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9A" w:rsidRDefault="00A33B4B" w:rsidP="00E62D95">
      <w:pPr>
        <w:pStyle w:val="BodyText"/>
        <w:spacing w:after="0"/>
        <w:rPr>
          <w:sz w:val="24"/>
          <w:szCs w:val="24"/>
          <w:lang w:val="lv-LV" w:eastAsia="lv-LV"/>
        </w:rPr>
      </w:pPr>
      <w:bookmarkStart w:id="0" w:name="OLE_LINK8"/>
      <w:bookmarkStart w:id="1" w:name="OLE_LINK9"/>
      <w:r w:rsidRPr="001A0241">
        <w:rPr>
          <w:sz w:val="24"/>
          <w:szCs w:val="24"/>
          <w:lang w:val="lv-LV" w:eastAsia="lv-LV"/>
        </w:rPr>
        <w:t xml:space="preserve">Ministru kabineta noteikumu </w:t>
      </w:r>
      <w:bookmarkStart w:id="2" w:name="OLE_LINK1"/>
      <w:bookmarkStart w:id="3" w:name="OLE_LINK2"/>
      <w:bookmarkStart w:id="4" w:name="OLE_LINK5"/>
      <w:bookmarkStart w:id="5" w:name="OLE_LINK6"/>
      <w:r w:rsidR="00377C40" w:rsidRPr="001A0241">
        <w:rPr>
          <w:sz w:val="24"/>
          <w:szCs w:val="24"/>
          <w:lang w:val="lv-LV" w:eastAsia="lv-LV"/>
        </w:rPr>
        <w:t>"</w:t>
      </w:r>
      <w:r w:rsidR="00E62D95" w:rsidRPr="001A0241">
        <w:rPr>
          <w:sz w:val="24"/>
          <w:szCs w:val="24"/>
          <w:lang w:val="lv-LV" w:eastAsia="lv-LV"/>
        </w:rPr>
        <w:t xml:space="preserve">Noteikumi par darbības programmas "Uzņēmējdarbība un inovācijas" papildinājuma 2.1.1.3.3.apakšaktivitāti </w:t>
      </w:r>
    </w:p>
    <w:p w:rsidR="004D15A9" w:rsidRPr="001A0241" w:rsidRDefault="00E62D95" w:rsidP="00E62D95">
      <w:pPr>
        <w:pStyle w:val="BodyText"/>
        <w:spacing w:after="0"/>
        <w:rPr>
          <w:sz w:val="24"/>
          <w:szCs w:val="24"/>
          <w:lang w:val="lv-LV" w:eastAsia="lv-LV"/>
        </w:rPr>
      </w:pPr>
      <w:r w:rsidRPr="001A0241">
        <w:rPr>
          <w:sz w:val="24"/>
          <w:szCs w:val="24"/>
          <w:lang w:val="lv-LV" w:eastAsia="lv-LV"/>
        </w:rPr>
        <w:t>"Zinātnisko institūciju institucionālās kapacitātes attīstība"</w:t>
      </w:r>
      <w:bookmarkEnd w:id="2"/>
      <w:bookmarkEnd w:id="3"/>
      <w:bookmarkEnd w:id="4"/>
      <w:bookmarkEnd w:id="5"/>
      <w:r w:rsidRPr="001A0241">
        <w:rPr>
          <w:sz w:val="24"/>
          <w:szCs w:val="24"/>
          <w:lang w:val="lv-LV" w:eastAsia="lv-LV"/>
        </w:rPr>
        <w:t>"</w:t>
      </w:r>
      <w:r w:rsidR="00A33B4B" w:rsidRPr="001A0241">
        <w:rPr>
          <w:sz w:val="24"/>
          <w:szCs w:val="24"/>
          <w:lang w:val="lv-LV" w:eastAsia="lv-LV"/>
        </w:rPr>
        <w:t xml:space="preserve">projekta </w:t>
      </w:r>
      <w:r w:rsidR="004D15A9" w:rsidRPr="001A0241">
        <w:rPr>
          <w:sz w:val="24"/>
          <w:szCs w:val="24"/>
          <w:lang w:val="lv-LV" w:eastAsia="lv-LV"/>
        </w:rPr>
        <w:t>sākotnējās ietekmes novērtējuma ziņojums (anotācija)</w:t>
      </w:r>
    </w:p>
    <w:bookmarkEnd w:id="0"/>
    <w:bookmarkEnd w:id="1"/>
    <w:p w:rsidR="00DA596D" w:rsidRPr="001A0241" w:rsidRDefault="00DA596D" w:rsidP="0015365E">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142"/>
        <w:gridCol w:w="2834"/>
        <w:gridCol w:w="5841"/>
      </w:tblGrid>
      <w:tr w:rsidR="00533730" w:rsidRPr="001A0241" w:rsidTr="009F0632">
        <w:trPr>
          <w:trHeight w:val="405"/>
        </w:trPr>
        <w:tc>
          <w:tcPr>
            <w:tcW w:w="9131" w:type="dxa"/>
            <w:gridSpan w:val="4"/>
            <w:tcBorders>
              <w:top w:val="outset" w:sz="6" w:space="0" w:color="414142"/>
              <w:left w:val="outset" w:sz="6" w:space="0" w:color="414142"/>
              <w:bottom w:val="outset" w:sz="6" w:space="0" w:color="414142"/>
              <w:right w:val="outset" w:sz="6" w:space="0" w:color="414142"/>
            </w:tcBorders>
            <w:vAlign w:val="center"/>
            <w:hideMark/>
          </w:tcPr>
          <w:p w:rsidR="004D15A9" w:rsidRPr="001A0241" w:rsidRDefault="004D15A9" w:rsidP="00DA596D">
            <w:pPr>
              <w:spacing w:after="0" w:line="240" w:lineRule="auto"/>
              <w:ind w:firstLine="300"/>
              <w:jc w:val="center"/>
              <w:rPr>
                <w:rFonts w:ascii="Times New Roman" w:eastAsia="Times New Roman" w:hAnsi="Times New Roman"/>
                <w:b/>
                <w:bCs/>
                <w:sz w:val="24"/>
                <w:szCs w:val="24"/>
                <w:lang w:eastAsia="lv-LV"/>
              </w:rPr>
            </w:pPr>
            <w:r w:rsidRPr="001A0241">
              <w:rPr>
                <w:rFonts w:ascii="Times New Roman" w:eastAsia="Times New Roman" w:hAnsi="Times New Roman"/>
                <w:b/>
                <w:bCs/>
                <w:sz w:val="24"/>
                <w:szCs w:val="24"/>
                <w:lang w:eastAsia="lv-LV"/>
              </w:rPr>
              <w:t>I. Tiesību akta projekta izstrādes nepieciešamība</w:t>
            </w:r>
          </w:p>
        </w:tc>
      </w:tr>
      <w:tr w:rsidR="00533730" w:rsidRPr="001A0241" w:rsidTr="00574A62">
        <w:trPr>
          <w:trHeight w:val="405"/>
        </w:trPr>
        <w:tc>
          <w:tcPr>
            <w:tcW w:w="314" w:type="dxa"/>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1.</w:t>
            </w:r>
          </w:p>
        </w:tc>
        <w:tc>
          <w:tcPr>
            <w:tcW w:w="2977" w:type="dxa"/>
            <w:gridSpan w:val="2"/>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Pamatojums</w:t>
            </w:r>
          </w:p>
        </w:tc>
        <w:tc>
          <w:tcPr>
            <w:tcW w:w="5840" w:type="dxa"/>
            <w:tcBorders>
              <w:top w:val="outset" w:sz="6" w:space="0" w:color="414142"/>
              <w:left w:val="outset" w:sz="6" w:space="0" w:color="414142"/>
              <w:bottom w:val="outset" w:sz="6" w:space="0" w:color="414142"/>
              <w:right w:val="outset" w:sz="6" w:space="0" w:color="414142"/>
            </w:tcBorders>
            <w:hideMark/>
          </w:tcPr>
          <w:p w:rsidR="009C26E5" w:rsidRPr="001A0241" w:rsidRDefault="00E62D95" w:rsidP="00256B69">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Ministru kabineta (turpmāk – MK) noteikumu projekts "Noteikumi par darbības programmas "Uzņēmējdarbība un inovācijas" papildinājuma 2.1.1.3.3.apakšaktivitāti "Zinātnisko institūciju institucionālās kapacitātes attīstība"" (turpmāk – noteikumu projekts) sagatavots saskaņā ar</w:t>
            </w:r>
            <w:r w:rsidR="009C26E5" w:rsidRPr="001A0241">
              <w:rPr>
                <w:rFonts w:ascii="Times New Roman" w:eastAsia="Times New Roman" w:hAnsi="Times New Roman"/>
                <w:sz w:val="24"/>
                <w:szCs w:val="24"/>
                <w:lang w:eastAsia="lv-LV"/>
              </w:rPr>
              <w:t>:</w:t>
            </w:r>
          </w:p>
          <w:p w:rsidR="009C26E5" w:rsidRPr="001A0241" w:rsidRDefault="009C26E5" w:rsidP="009C26E5">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1) </w:t>
            </w:r>
            <w:r w:rsidR="00E62D95" w:rsidRPr="001A0241">
              <w:rPr>
                <w:rFonts w:ascii="Times New Roman" w:eastAsia="Times New Roman" w:hAnsi="Times New Roman"/>
                <w:sz w:val="24"/>
                <w:szCs w:val="24"/>
                <w:lang w:eastAsia="lv-LV"/>
              </w:rPr>
              <w:t>Eiropas Savienības struktūrfondu un Kohēzijas fonda va</w:t>
            </w:r>
            <w:r w:rsidRPr="001A0241">
              <w:rPr>
                <w:rFonts w:ascii="Times New Roman" w:eastAsia="Times New Roman" w:hAnsi="Times New Roman"/>
                <w:sz w:val="24"/>
                <w:szCs w:val="24"/>
                <w:lang w:eastAsia="lv-LV"/>
              </w:rPr>
              <w:t>dības likuma 18.panta 10.punktu;</w:t>
            </w:r>
          </w:p>
          <w:p w:rsidR="00282AD9" w:rsidRDefault="009C26E5" w:rsidP="009C26E5">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2) </w:t>
            </w:r>
            <w:r w:rsidR="00074615">
              <w:rPr>
                <w:rFonts w:ascii="Times New Roman" w:eastAsia="Times New Roman" w:hAnsi="Times New Roman"/>
                <w:sz w:val="24"/>
                <w:szCs w:val="24"/>
                <w:lang w:eastAsia="lv-LV"/>
              </w:rPr>
              <w:t>MK</w:t>
            </w:r>
            <w:r w:rsidR="00820B66" w:rsidRPr="001A0241">
              <w:rPr>
                <w:rFonts w:ascii="Times New Roman" w:eastAsia="Times New Roman" w:hAnsi="Times New Roman"/>
                <w:sz w:val="24"/>
                <w:szCs w:val="24"/>
                <w:lang w:eastAsia="lv-LV"/>
              </w:rPr>
              <w:t xml:space="preserve"> 2014.gada 19.augusta sēdes </w:t>
            </w:r>
            <w:proofErr w:type="spellStart"/>
            <w:r w:rsidR="00820B66" w:rsidRPr="001A0241">
              <w:rPr>
                <w:rFonts w:ascii="Times New Roman" w:eastAsia="Times New Roman" w:hAnsi="Times New Roman"/>
                <w:sz w:val="24"/>
                <w:szCs w:val="24"/>
                <w:lang w:eastAsia="lv-LV"/>
              </w:rPr>
              <w:t>protokol</w:t>
            </w:r>
            <w:r w:rsidR="008842D9">
              <w:rPr>
                <w:rFonts w:ascii="Times New Roman" w:eastAsia="Times New Roman" w:hAnsi="Times New Roman"/>
                <w:sz w:val="24"/>
                <w:szCs w:val="24"/>
                <w:lang w:eastAsia="lv-LV"/>
              </w:rPr>
              <w:t>lēmuma</w:t>
            </w:r>
            <w:proofErr w:type="spellEnd"/>
            <w:r w:rsidR="00820B66" w:rsidRPr="001A0241">
              <w:rPr>
                <w:rFonts w:ascii="Times New Roman" w:eastAsia="Times New Roman" w:hAnsi="Times New Roman"/>
                <w:sz w:val="24"/>
                <w:szCs w:val="24"/>
                <w:lang w:eastAsia="lv-LV"/>
              </w:rPr>
              <w:t xml:space="preserve"> </w:t>
            </w:r>
            <w:r w:rsidR="005F7922">
              <w:rPr>
                <w:rFonts w:ascii="Times New Roman" w:eastAsia="Times New Roman" w:hAnsi="Times New Roman"/>
                <w:sz w:val="24"/>
                <w:szCs w:val="24"/>
                <w:lang w:eastAsia="lv-LV"/>
              </w:rPr>
              <w:t xml:space="preserve">(prot. Nr.44 </w:t>
            </w:r>
            <w:r w:rsidR="00820B66" w:rsidRPr="001A0241">
              <w:rPr>
                <w:rFonts w:ascii="Times New Roman" w:eastAsia="Times New Roman" w:hAnsi="Times New Roman"/>
                <w:sz w:val="24"/>
                <w:szCs w:val="24"/>
                <w:lang w:eastAsia="lv-LV"/>
              </w:rPr>
              <w:t>47.§</w:t>
            </w:r>
            <w:r w:rsidR="005F7922">
              <w:rPr>
                <w:rFonts w:ascii="Times New Roman" w:eastAsia="Times New Roman" w:hAnsi="Times New Roman"/>
                <w:sz w:val="24"/>
                <w:szCs w:val="24"/>
                <w:lang w:eastAsia="lv-LV"/>
              </w:rPr>
              <w:t>)</w:t>
            </w:r>
            <w:r w:rsidR="00820B66" w:rsidRPr="001A0241">
              <w:rPr>
                <w:rFonts w:ascii="Times New Roman" w:eastAsia="Times New Roman" w:hAnsi="Times New Roman"/>
                <w:sz w:val="24"/>
                <w:szCs w:val="24"/>
                <w:lang w:eastAsia="lv-LV"/>
              </w:rPr>
              <w:t xml:space="preserve"> </w:t>
            </w:r>
            <w:r w:rsidR="0008498F">
              <w:rPr>
                <w:rFonts w:ascii="Times New Roman" w:eastAsia="Times New Roman" w:hAnsi="Times New Roman"/>
                <w:sz w:val="24"/>
                <w:szCs w:val="24"/>
                <w:lang w:eastAsia="lv-LV"/>
              </w:rPr>
              <w:t>„</w:t>
            </w:r>
            <w:r w:rsidR="0008498F" w:rsidRPr="0008498F">
              <w:rPr>
                <w:rFonts w:ascii="Times New Roman" w:eastAsia="Times New Roman" w:hAnsi="Times New Roman"/>
                <w:sz w:val="24"/>
                <w:szCs w:val="24"/>
                <w:lang w:eastAsia="lv-LV"/>
              </w:rPr>
              <w:t>Informatīvais ziņojums "Par Latvijas zinātnes strukturālās reformas īstenošanu līdz 2015.gada 1.jūlijam"</w:t>
            </w:r>
            <w:r w:rsidR="005F7922" w:rsidRPr="0008498F">
              <w:rPr>
                <w:rFonts w:ascii="Times New Roman" w:eastAsia="Times New Roman" w:hAnsi="Times New Roman"/>
                <w:sz w:val="24"/>
                <w:szCs w:val="24"/>
                <w:lang w:eastAsia="lv-LV"/>
              </w:rPr>
              <w:t>"</w:t>
            </w:r>
            <w:r w:rsidR="0008498F" w:rsidRPr="0008498F">
              <w:rPr>
                <w:rFonts w:ascii="Times New Roman" w:eastAsia="Times New Roman" w:hAnsi="Times New Roman"/>
                <w:sz w:val="24"/>
                <w:szCs w:val="24"/>
                <w:lang w:eastAsia="lv-LV"/>
              </w:rPr>
              <w:t xml:space="preserve"> </w:t>
            </w:r>
            <w:r w:rsidR="00820B66" w:rsidRPr="001A0241">
              <w:rPr>
                <w:rFonts w:ascii="Times New Roman" w:eastAsia="Times New Roman" w:hAnsi="Times New Roman"/>
                <w:sz w:val="24"/>
                <w:szCs w:val="24"/>
                <w:lang w:eastAsia="lv-LV"/>
              </w:rPr>
              <w:t>3.punkt</w:t>
            </w:r>
            <w:r w:rsidRPr="001A0241">
              <w:rPr>
                <w:rFonts w:ascii="Times New Roman" w:eastAsia="Times New Roman" w:hAnsi="Times New Roman"/>
                <w:sz w:val="24"/>
                <w:szCs w:val="24"/>
                <w:lang w:eastAsia="lv-LV"/>
              </w:rPr>
              <w:t>u</w:t>
            </w:r>
            <w:r w:rsidR="00282AD9">
              <w:rPr>
                <w:rFonts w:ascii="Times New Roman" w:eastAsia="Times New Roman" w:hAnsi="Times New Roman"/>
                <w:sz w:val="24"/>
                <w:szCs w:val="24"/>
                <w:lang w:eastAsia="lv-LV"/>
              </w:rPr>
              <w:t>;</w:t>
            </w:r>
          </w:p>
          <w:p w:rsidR="00820B66" w:rsidRPr="001A0241" w:rsidRDefault="00282AD9" w:rsidP="00074615">
            <w:pPr>
              <w:spacing w:before="10" w:after="0" w:line="240" w:lineRule="auto"/>
              <w:ind w:left="113" w:right="11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 </w:t>
            </w:r>
            <w:r w:rsidR="00074615">
              <w:rPr>
                <w:rFonts w:ascii="Times New Roman" w:eastAsia="Times New Roman" w:hAnsi="Times New Roman"/>
                <w:sz w:val="24"/>
                <w:szCs w:val="24"/>
                <w:lang w:eastAsia="lv-LV"/>
              </w:rPr>
              <w:t>MK</w:t>
            </w:r>
            <w:r w:rsidR="002132DC" w:rsidRPr="001A0241">
              <w:rPr>
                <w:rFonts w:ascii="Times New Roman" w:eastAsia="Times New Roman" w:hAnsi="Times New Roman"/>
                <w:sz w:val="24"/>
                <w:szCs w:val="24"/>
                <w:lang w:eastAsia="lv-LV"/>
              </w:rPr>
              <w:t xml:space="preserve"> </w:t>
            </w:r>
            <w:r>
              <w:rPr>
                <w:rFonts w:ascii="Times New Roman" w:hAnsi="Times New Roman"/>
                <w:color w:val="000000"/>
                <w:sz w:val="24"/>
                <w:szCs w:val="24"/>
                <w:lang w:eastAsia="lv-LV"/>
              </w:rPr>
              <w:t xml:space="preserve">2014.gada 21.oktobra sēdes </w:t>
            </w:r>
            <w:proofErr w:type="spellStart"/>
            <w:r>
              <w:rPr>
                <w:rFonts w:ascii="Times New Roman" w:hAnsi="Times New Roman"/>
                <w:color w:val="000000"/>
                <w:sz w:val="24"/>
                <w:szCs w:val="24"/>
                <w:lang w:eastAsia="lv-LV"/>
              </w:rPr>
              <w:t>protokol</w:t>
            </w:r>
            <w:r w:rsidR="00F57E05">
              <w:rPr>
                <w:rFonts w:ascii="Times New Roman" w:hAnsi="Times New Roman"/>
                <w:color w:val="000000"/>
                <w:sz w:val="24"/>
                <w:szCs w:val="24"/>
                <w:lang w:eastAsia="lv-LV"/>
              </w:rPr>
              <w:t>lēmuma</w:t>
            </w:r>
            <w:proofErr w:type="spellEnd"/>
            <w:r w:rsidR="00F57E05">
              <w:rPr>
                <w:rFonts w:ascii="Times New Roman" w:hAnsi="Times New Roman"/>
                <w:color w:val="000000"/>
                <w:sz w:val="24"/>
                <w:szCs w:val="24"/>
                <w:lang w:eastAsia="lv-LV"/>
              </w:rPr>
              <w:t xml:space="preserve"> (prot</w:t>
            </w:r>
            <w:r>
              <w:rPr>
                <w:rFonts w:ascii="Times New Roman" w:hAnsi="Times New Roman"/>
                <w:color w:val="000000"/>
                <w:sz w:val="24"/>
                <w:szCs w:val="24"/>
                <w:lang w:eastAsia="lv-LV"/>
              </w:rPr>
              <w:t xml:space="preserve"> Nr.57 50.§</w:t>
            </w:r>
            <w:r w:rsidR="00F57E05">
              <w:rPr>
                <w:rFonts w:ascii="Times New Roman" w:hAnsi="Times New Roman"/>
                <w:color w:val="000000"/>
                <w:sz w:val="24"/>
                <w:szCs w:val="24"/>
                <w:lang w:eastAsia="lv-LV"/>
              </w:rPr>
              <w:t xml:space="preserve">) </w:t>
            </w:r>
            <w:r w:rsidR="00F57E05" w:rsidRPr="0008498F">
              <w:rPr>
                <w:rFonts w:ascii="Times New Roman" w:eastAsia="Times New Roman" w:hAnsi="Times New Roman"/>
                <w:sz w:val="24"/>
                <w:szCs w:val="24"/>
                <w:lang w:eastAsia="lv-LV"/>
              </w:rPr>
              <w:t>"</w:t>
            </w:r>
            <w:r w:rsidR="00F57E05" w:rsidRPr="00F57E05">
              <w:rPr>
                <w:rFonts w:ascii="Times New Roman" w:eastAsia="Times New Roman" w:hAnsi="Times New Roman"/>
                <w:sz w:val="24"/>
                <w:szCs w:val="24"/>
                <w:lang w:eastAsia="lv-LV"/>
              </w:rPr>
              <w:t>Informatīvais ziņojums "Par Zinātnes, tehnoloģiju attīstības un inovācijas pamatnostādņu 2014.-2020.gadam ieviešanas rīcības plāna, kas ietver Viedās specializācijas stratēģijas pasākumu plānu un rezultātu rādītāju sistēmas aprakstu, izstrādes progresu"</w:t>
            </w:r>
            <w:r w:rsidR="00F57E05" w:rsidRPr="0008498F">
              <w:rPr>
                <w:rFonts w:ascii="Times New Roman" w:eastAsia="Times New Roman" w:hAnsi="Times New Roman"/>
                <w:sz w:val="24"/>
                <w:szCs w:val="24"/>
                <w:lang w:eastAsia="lv-LV"/>
              </w:rPr>
              <w:t>"</w:t>
            </w:r>
            <w:r>
              <w:rPr>
                <w:rFonts w:ascii="Times New Roman" w:hAnsi="Times New Roman"/>
                <w:color w:val="000000"/>
                <w:sz w:val="24"/>
                <w:szCs w:val="24"/>
                <w:lang w:eastAsia="lv-LV"/>
              </w:rPr>
              <w:t xml:space="preserve"> 6.punktu</w:t>
            </w:r>
            <w:r w:rsidR="005A6B31">
              <w:rPr>
                <w:rFonts w:ascii="Times New Roman" w:hAnsi="Times New Roman"/>
                <w:color w:val="000000"/>
                <w:sz w:val="24"/>
                <w:szCs w:val="24"/>
                <w:lang w:eastAsia="lv-LV"/>
              </w:rPr>
              <w:t xml:space="preserve"> </w:t>
            </w:r>
            <w:r w:rsidR="005A6B31" w:rsidRPr="005A6B31">
              <w:rPr>
                <w:rFonts w:ascii="Times New Roman" w:eastAsia="Times New Roman" w:hAnsi="Times New Roman"/>
                <w:sz w:val="24"/>
                <w:szCs w:val="24"/>
                <w:lang w:eastAsia="lv-LV"/>
              </w:rPr>
              <w:t xml:space="preserve">(turpmāk – MK </w:t>
            </w:r>
            <w:proofErr w:type="spellStart"/>
            <w:r w:rsidR="005A6B31" w:rsidRPr="005A6B31">
              <w:rPr>
                <w:rFonts w:ascii="Times New Roman" w:eastAsia="Times New Roman" w:hAnsi="Times New Roman"/>
                <w:sz w:val="24"/>
                <w:szCs w:val="24"/>
                <w:lang w:eastAsia="lv-LV"/>
              </w:rPr>
              <w:t>protokollēmums</w:t>
            </w:r>
            <w:proofErr w:type="spellEnd"/>
            <w:r w:rsidR="005A6B31" w:rsidRPr="005A6B31">
              <w:rPr>
                <w:rFonts w:ascii="Times New Roman" w:eastAsia="Times New Roman" w:hAnsi="Times New Roman"/>
                <w:sz w:val="24"/>
                <w:szCs w:val="24"/>
                <w:lang w:eastAsia="lv-LV"/>
              </w:rPr>
              <w:t xml:space="preserve"> (prot Nr.57 50.§))</w:t>
            </w:r>
            <w:r w:rsidR="002132DC" w:rsidRPr="005A6B31">
              <w:rPr>
                <w:rFonts w:ascii="Times New Roman" w:eastAsia="Times New Roman" w:hAnsi="Times New Roman"/>
                <w:sz w:val="24"/>
                <w:szCs w:val="24"/>
                <w:lang w:eastAsia="lv-LV"/>
              </w:rPr>
              <w:t>.</w:t>
            </w:r>
          </w:p>
        </w:tc>
      </w:tr>
      <w:tr w:rsidR="00533730" w:rsidRPr="001A0241" w:rsidTr="00574A62">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2.</w:t>
            </w:r>
          </w:p>
        </w:tc>
        <w:tc>
          <w:tcPr>
            <w:tcW w:w="2977" w:type="dxa"/>
            <w:gridSpan w:val="2"/>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5840" w:type="dxa"/>
            <w:tcBorders>
              <w:top w:val="outset" w:sz="6" w:space="0" w:color="414142"/>
              <w:left w:val="outset" w:sz="6" w:space="0" w:color="414142"/>
              <w:bottom w:val="outset" w:sz="6" w:space="0" w:color="414142"/>
              <w:right w:val="outset" w:sz="6" w:space="0" w:color="414142"/>
            </w:tcBorders>
            <w:hideMark/>
          </w:tcPr>
          <w:p w:rsidR="00256B69" w:rsidRPr="001A0241" w:rsidRDefault="00BA5829" w:rsidP="00761056">
            <w:pPr>
              <w:spacing w:before="60" w:after="60" w:line="240" w:lineRule="auto"/>
              <w:ind w:left="11" w:right="11"/>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2013.gada decembrī </w:t>
            </w:r>
            <w:r w:rsidR="00874320" w:rsidRPr="001A0241">
              <w:rPr>
                <w:rFonts w:ascii="Times New Roman" w:eastAsia="Times New Roman" w:hAnsi="Times New Roman"/>
                <w:sz w:val="24"/>
                <w:szCs w:val="24"/>
                <w:lang w:eastAsia="lv-LV"/>
              </w:rPr>
              <w:t>noslēdzās</w:t>
            </w:r>
            <w:r w:rsidRPr="001A0241">
              <w:rPr>
                <w:rFonts w:ascii="Times New Roman" w:eastAsia="Times New Roman" w:hAnsi="Times New Roman"/>
                <w:sz w:val="24"/>
                <w:szCs w:val="24"/>
                <w:lang w:eastAsia="lv-LV"/>
              </w:rPr>
              <w:t xml:space="preserve"> Ziemeļ</w:t>
            </w:r>
            <w:r w:rsidR="00256B69" w:rsidRPr="001A0241">
              <w:rPr>
                <w:rFonts w:ascii="Times New Roman" w:eastAsia="Times New Roman" w:hAnsi="Times New Roman"/>
                <w:sz w:val="24"/>
                <w:szCs w:val="24"/>
                <w:lang w:eastAsia="lv-LV"/>
              </w:rPr>
              <w:t xml:space="preserve">u </w:t>
            </w:r>
            <w:r w:rsidRPr="001A0241">
              <w:rPr>
                <w:rFonts w:ascii="Times New Roman" w:eastAsia="Times New Roman" w:hAnsi="Times New Roman"/>
                <w:sz w:val="24"/>
                <w:szCs w:val="24"/>
                <w:lang w:eastAsia="lv-LV"/>
              </w:rPr>
              <w:t>Ministru padomes</w:t>
            </w:r>
            <w:r w:rsidR="00256B69" w:rsidRPr="001A0241">
              <w:rPr>
                <w:rFonts w:ascii="Times New Roman" w:eastAsia="Times New Roman" w:hAnsi="Times New Roman"/>
                <w:sz w:val="24"/>
                <w:szCs w:val="24"/>
                <w:lang w:eastAsia="lv-LV"/>
              </w:rPr>
              <w:t xml:space="preserve"> veiktais Latvijas zinātnes starptautiskais </w:t>
            </w:r>
            <w:r w:rsidR="000D7CE4" w:rsidRPr="001A0241">
              <w:rPr>
                <w:rFonts w:ascii="Times New Roman" w:eastAsia="Times New Roman" w:hAnsi="Times New Roman"/>
                <w:sz w:val="24"/>
                <w:szCs w:val="24"/>
                <w:lang w:eastAsia="lv-LV"/>
              </w:rPr>
              <w:t>no</w:t>
            </w:r>
            <w:r w:rsidR="00256B69" w:rsidRPr="001A0241">
              <w:rPr>
                <w:rFonts w:ascii="Times New Roman" w:eastAsia="Times New Roman" w:hAnsi="Times New Roman"/>
                <w:sz w:val="24"/>
                <w:szCs w:val="24"/>
                <w:lang w:eastAsia="lv-LV"/>
              </w:rPr>
              <w:t>vērtējums</w:t>
            </w:r>
            <w:r w:rsidRPr="001A0241">
              <w:rPr>
                <w:rFonts w:ascii="Times New Roman" w:eastAsia="Times New Roman" w:hAnsi="Times New Roman"/>
                <w:sz w:val="24"/>
                <w:szCs w:val="24"/>
                <w:lang w:eastAsia="lv-LV"/>
              </w:rPr>
              <w:t>.</w:t>
            </w:r>
            <w:r w:rsidR="000D7CE4" w:rsidRPr="001A0241">
              <w:rPr>
                <w:rFonts w:ascii="Times New Roman" w:eastAsia="Times New Roman" w:hAnsi="Times New Roman"/>
                <w:sz w:val="24"/>
                <w:szCs w:val="24"/>
                <w:lang w:eastAsia="lv-LV"/>
              </w:rPr>
              <w:t xml:space="preserve"> </w:t>
            </w:r>
            <w:r w:rsidRPr="001A0241">
              <w:rPr>
                <w:rFonts w:ascii="Times New Roman" w:eastAsia="Times New Roman" w:hAnsi="Times New Roman"/>
                <w:sz w:val="24"/>
                <w:szCs w:val="24"/>
                <w:lang w:eastAsia="lv-LV"/>
              </w:rPr>
              <w:t xml:space="preserve">Latvijas zinātnes starptautiskajā </w:t>
            </w:r>
            <w:r w:rsidR="000D7CE4" w:rsidRPr="001A0241">
              <w:rPr>
                <w:rFonts w:ascii="Times New Roman" w:eastAsia="Times New Roman" w:hAnsi="Times New Roman"/>
                <w:sz w:val="24"/>
                <w:szCs w:val="24"/>
                <w:lang w:eastAsia="lv-LV"/>
              </w:rPr>
              <w:t>no</w:t>
            </w:r>
            <w:r w:rsidRPr="001A0241">
              <w:rPr>
                <w:rFonts w:ascii="Times New Roman" w:eastAsia="Times New Roman" w:hAnsi="Times New Roman"/>
                <w:sz w:val="24"/>
                <w:szCs w:val="24"/>
                <w:lang w:eastAsia="lv-LV"/>
              </w:rPr>
              <w:t>vērtējumā uzsvērts, ka kopējais Latvijas pētniecības kvalitātes, vadības un infrastruktūras līmenis nav vērtē</w:t>
            </w:r>
            <w:r w:rsidR="00256B69" w:rsidRPr="001A0241">
              <w:rPr>
                <w:rFonts w:ascii="Times New Roman" w:eastAsia="Times New Roman" w:hAnsi="Times New Roman"/>
                <w:sz w:val="24"/>
                <w:szCs w:val="24"/>
                <w:lang w:eastAsia="lv-LV"/>
              </w:rPr>
              <w:t>jams kā apmierinošs, tai skaitā</w:t>
            </w:r>
            <w:r w:rsidRPr="001A0241">
              <w:rPr>
                <w:rFonts w:ascii="Times New Roman" w:eastAsia="Times New Roman" w:hAnsi="Times New Roman"/>
                <w:sz w:val="24"/>
                <w:szCs w:val="24"/>
                <w:lang w:eastAsia="lv-LV"/>
              </w:rPr>
              <w:t xml:space="preserve"> nepieciešams pilnveidot zinātnisko institūciju pārvaldību, uzlabot zinātnisko institūciju resursu izmantošanu un plānošanu. </w:t>
            </w:r>
            <w:r w:rsidR="00191BE1">
              <w:rPr>
                <w:rFonts w:ascii="Times New Roman" w:eastAsia="Times New Roman" w:hAnsi="Times New Roman"/>
                <w:sz w:val="24"/>
                <w:szCs w:val="24"/>
                <w:lang w:eastAsia="lv-LV"/>
              </w:rPr>
              <w:t>Vienlaikus</w:t>
            </w:r>
            <w:r w:rsidRPr="001A0241">
              <w:rPr>
                <w:rFonts w:ascii="Times New Roman" w:eastAsia="Times New Roman" w:hAnsi="Times New Roman"/>
                <w:sz w:val="24"/>
                <w:szCs w:val="24"/>
                <w:lang w:eastAsia="lv-LV"/>
              </w:rPr>
              <w:t xml:space="preserve"> </w:t>
            </w:r>
            <w:r w:rsidR="00191BE1">
              <w:rPr>
                <w:rFonts w:ascii="Times New Roman" w:eastAsia="Times New Roman" w:hAnsi="Times New Roman"/>
                <w:sz w:val="24"/>
                <w:szCs w:val="24"/>
                <w:lang w:eastAsia="lv-LV"/>
              </w:rPr>
              <w:t xml:space="preserve">konstatēts, ka </w:t>
            </w:r>
            <w:r w:rsidR="00ED4750">
              <w:rPr>
                <w:rFonts w:ascii="Times New Roman" w:eastAsia="Times New Roman" w:hAnsi="Times New Roman"/>
                <w:sz w:val="24"/>
                <w:szCs w:val="24"/>
                <w:lang w:eastAsia="lv-LV"/>
              </w:rPr>
              <w:t>ir</w:t>
            </w:r>
            <w:r w:rsidRPr="001A0241">
              <w:rPr>
                <w:rFonts w:ascii="Times New Roman" w:eastAsia="Times New Roman" w:hAnsi="Times New Roman"/>
                <w:sz w:val="24"/>
                <w:szCs w:val="24"/>
                <w:lang w:eastAsia="lv-LV"/>
              </w:rPr>
              <w:t xml:space="preserve"> </w:t>
            </w:r>
            <w:r w:rsidR="00ED4750">
              <w:rPr>
                <w:rFonts w:ascii="Times New Roman" w:eastAsia="Times New Roman" w:hAnsi="Times New Roman"/>
                <w:sz w:val="24"/>
                <w:szCs w:val="24"/>
                <w:lang w:eastAsia="lv-LV"/>
              </w:rPr>
              <w:t xml:space="preserve">zinātniskās </w:t>
            </w:r>
            <w:r w:rsidRPr="001A0241">
              <w:rPr>
                <w:rFonts w:ascii="Times New Roman" w:eastAsia="Times New Roman" w:hAnsi="Times New Roman"/>
                <w:sz w:val="24"/>
                <w:szCs w:val="24"/>
                <w:lang w:eastAsia="lv-LV"/>
              </w:rPr>
              <w:t xml:space="preserve">institūcijas, kuras </w:t>
            </w:r>
            <w:r w:rsidR="00074615" w:rsidRPr="00074615">
              <w:rPr>
                <w:rFonts w:ascii="Times New Roman" w:eastAsia="Times New Roman" w:hAnsi="Times New Roman"/>
                <w:sz w:val="24"/>
                <w:szCs w:val="24"/>
                <w:lang w:eastAsia="lv-LV"/>
              </w:rPr>
              <w:t>zinātnisko institūciju darbības starptautiskajā novērtējumā</w:t>
            </w:r>
            <w:r w:rsidR="00074615">
              <w:rPr>
                <w:rFonts w:ascii="Times New Roman" w:eastAsia="Times New Roman" w:hAnsi="Times New Roman"/>
                <w:sz w:val="24"/>
                <w:szCs w:val="24"/>
                <w:lang w:eastAsia="lv-LV"/>
              </w:rPr>
              <w:t xml:space="preserve"> </w:t>
            </w:r>
            <w:r w:rsidR="00D55242">
              <w:rPr>
                <w:rFonts w:ascii="Times New Roman" w:eastAsia="Times New Roman" w:hAnsi="Times New Roman"/>
                <w:sz w:val="24"/>
                <w:szCs w:val="24"/>
                <w:lang w:eastAsia="lv-LV"/>
              </w:rPr>
              <w:t xml:space="preserve">ir saņēmušas augstu novērtējumu </w:t>
            </w:r>
            <w:r w:rsidR="00074615">
              <w:rPr>
                <w:rFonts w:ascii="Times New Roman" w:eastAsia="Times New Roman" w:hAnsi="Times New Roman"/>
                <w:sz w:val="24"/>
                <w:szCs w:val="24"/>
                <w:lang w:eastAsia="lv-LV"/>
              </w:rPr>
              <w:t xml:space="preserve">(”4” vai „5”) </w:t>
            </w:r>
            <w:r w:rsidR="00D55242">
              <w:rPr>
                <w:rFonts w:ascii="Times New Roman" w:eastAsia="Times New Roman" w:hAnsi="Times New Roman"/>
                <w:sz w:val="24"/>
                <w:szCs w:val="24"/>
                <w:lang w:eastAsia="lv-LV"/>
              </w:rPr>
              <w:t xml:space="preserve">un </w:t>
            </w:r>
            <w:r w:rsidR="00AC6506">
              <w:rPr>
                <w:rFonts w:ascii="Times New Roman" w:eastAsia="Times New Roman" w:hAnsi="Times New Roman"/>
                <w:sz w:val="24"/>
                <w:szCs w:val="24"/>
                <w:lang w:eastAsia="lv-LV"/>
              </w:rPr>
              <w:t>uz kuru bāzes</w:t>
            </w:r>
            <w:r w:rsidR="00DE189A">
              <w:rPr>
                <w:rFonts w:ascii="Times New Roman" w:eastAsia="Times New Roman" w:hAnsi="Times New Roman"/>
                <w:sz w:val="24"/>
                <w:szCs w:val="24"/>
                <w:lang w:eastAsia="lv-LV"/>
              </w:rPr>
              <w:t xml:space="preserve"> </w:t>
            </w:r>
            <w:r w:rsidR="00AC6506">
              <w:rPr>
                <w:rFonts w:ascii="Times New Roman" w:eastAsia="Times New Roman" w:hAnsi="Times New Roman"/>
                <w:sz w:val="24"/>
                <w:szCs w:val="24"/>
                <w:lang w:eastAsia="lv-LV"/>
              </w:rPr>
              <w:t>var veidot</w:t>
            </w:r>
            <w:r w:rsidRPr="001A0241">
              <w:rPr>
                <w:rFonts w:ascii="Times New Roman" w:eastAsia="Times New Roman" w:hAnsi="Times New Roman"/>
                <w:sz w:val="24"/>
                <w:szCs w:val="24"/>
                <w:lang w:eastAsia="lv-LV"/>
              </w:rPr>
              <w:t xml:space="preserve"> zinātnisko institūciju ar </w:t>
            </w:r>
            <w:r w:rsidR="00F81F21">
              <w:rPr>
                <w:rFonts w:ascii="Times New Roman" w:eastAsia="Times New Roman" w:hAnsi="Times New Roman"/>
                <w:sz w:val="24"/>
                <w:szCs w:val="24"/>
                <w:lang w:eastAsia="lv-LV"/>
              </w:rPr>
              <w:t>augstu zinātnisko kapacitāti</w:t>
            </w:r>
            <w:r w:rsidRPr="001A0241">
              <w:rPr>
                <w:rFonts w:ascii="Times New Roman" w:eastAsia="Times New Roman" w:hAnsi="Times New Roman"/>
                <w:sz w:val="24"/>
                <w:szCs w:val="24"/>
                <w:lang w:eastAsia="lv-LV"/>
              </w:rPr>
              <w:t xml:space="preserve">, kas nodrošinātu Latvijas </w:t>
            </w:r>
            <w:r w:rsidR="009D68A5">
              <w:rPr>
                <w:rFonts w:ascii="Times New Roman" w:eastAsia="Times New Roman" w:hAnsi="Times New Roman"/>
                <w:sz w:val="24"/>
                <w:szCs w:val="24"/>
                <w:lang w:eastAsia="lv-LV"/>
              </w:rPr>
              <w:t>zinātnisko institūciju intensīvu</w:t>
            </w:r>
            <w:r w:rsidRPr="001A0241">
              <w:rPr>
                <w:rFonts w:ascii="Times New Roman" w:eastAsia="Times New Roman" w:hAnsi="Times New Roman"/>
                <w:sz w:val="24"/>
                <w:szCs w:val="24"/>
                <w:lang w:eastAsia="lv-LV"/>
              </w:rPr>
              <w:t xml:space="preserve"> iesaisti starptautiskajā zinātniskajā apritē. </w:t>
            </w:r>
          </w:p>
          <w:p w:rsidR="00644474" w:rsidRPr="001A0241" w:rsidRDefault="007E50E2" w:rsidP="00761056">
            <w:pPr>
              <w:spacing w:before="60" w:after="60" w:line="240" w:lineRule="auto"/>
              <w:ind w:left="11" w:right="11"/>
              <w:jc w:val="both"/>
              <w:rPr>
                <w:rFonts w:ascii="Times New Roman" w:eastAsia="Times New Roman" w:hAnsi="Times New Roman"/>
                <w:sz w:val="24"/>
                <w:szCs w:val="24"/>
                <w:lang w:eastAsia="lv-LV"/>
              </w:rPr>
            </w:pPr>
            <w:r w:rsidRPr="001A0241">
              <w:rPr>
                <w:rFonts w:ascii="Times New Roman" w:hAnsi="Times New Roman"/>
                <w:sz w:val="24"/>
                <w:szCs w:val="24"/>
              </w:rPr>
              <w:t xml:space="preserve">Saskaņā ar MK 2014.gada 21.janvāra sēdes </w:t>
            </w:r>
            <w:proofErr w:type="spellStart"/>
            <w:r w:rsidRPr="001A0241">
              <w:rPr>
                <w:rFonts w:ascii="Times New Roman" w:hAnsi="Times New Roman"/>
                <w:sz w:val="24"/>
                <w:szCs w:val="24"/>
              </w:rPr>
              <w:t>protokol</w:t>
            </w:r>
            <w:r w:rsidR="00DD3DEA">
              <w:rPr>
                <w:rFonts w:ascii="Times New Roman" w:hAnsi="Times New Roman"/>
                <w:sz w:val="24"/>
                <w:szCs w:val="24"/>
              </w:rPr>
              <w:t>lēmuma</w:t>
            </w:r>
            <w:proofErr w:type="spellEnd"/>
            <w:r w:rsidR="00DD3DEA">
              <w:rPr>
                <w:rFonts w:ascii="Times New Roman" w:hAnsi="Times New Roman"/>
                <w:sz w:val="24"/>
                <w:szCs w:val="24"/>
              </w:rPr>
              <w:t xml:space="preserve"> (prot.</w:t>
            </w:r>
            <w:r w:rsidRPr="001A0241">
              <w:rPr>
                <w:rFonts w:ascii="Times New Roman" w:hAnsi="Times New Roman"/>
                <w:sz w:val="24"/>
                <w:szCs w:val="24"/>
              </w:rPr>
              <w:t xml:space="preserve"> Nr.3 42.§</w:t>
            </w:r>
            <w:r w:rsidR="00DD3DEA">
              <w:rPr>
                <w:rFonts w:ascii="Times New Roman" w:hAnsi="Times New Roman"/>
                <w:sz w:val="24"/>
                <w:szCs w:val="24"/>
              </w:rPr>
              <w:t>)</w:t>
            </w:r>
            <w:r w:rsidR="00EE7611">
              <w:rPr>
                <w:rFonts w:ascii="Tahoma" w:hAnsi="Tahoma" w:cs="Tahoma"/>
                <w:color w:val="2A2A2A"/>
                <w:sz w:val="15"/>
                <w:szCs w:val="15"/>
              </w:rPr>
              <w:t xml:space="preserve"> </w:t>
            </w:r>
            <w:r w:rsidR="00EE7611" w:rsidRPr="00F57E05">
              <w:rPr>
                <w:rFonts w:ascii="Times New Roman" w:eastAsia="Times New Roman" w:hAnsi="Times New Roman"/>
                <w:sz w:val="24"/>
                <w:szCs w:val="24"/>
                <w:lang w:eastAsia="lv-LV"/>
              </w:rPr>
              <w:t>"</w:t>
            </w:r>
            <w:r w:rsidR="00EE7611" w:rsidRPr="00EE7611">
              <w:rPr>
                <w:rFonts w:ascii="Times New Roman" w:eastAsia="Times New Roman" w:hAnsi="Times New Roman"/>
                <w:sz w:val="24"/>
                <w:szCs w:val="24"/>
                <w:lang w:eastAsia="lv-LV"/>
              </w:rPr>
              <w:t>Informatīvais ziņojums "Par zinātnes starptautisko izvērtējumu"</w:t>
            </w:r>
            <w:r w:rsidR="00EE7611" w:rsidRPr="00F57E05">
              <w:rPr>
                <w:rFonts w:ascii="Times New Roman" w:eastAsia="Times New Roman" w:hAnsi="Times New Roman"/>
                <w:sz w:val="24"/>
                <w:szCs w:val="24"/>
                <w:lang w:eastAsia="lv-LV"/>
              </w:rPr>
              <w:t>"</w:t>
            </w:r>
            <w:r w:rsidRPr="00EE7611">
              <w:rPr>
                <w:rFonts w:ascii="Times New Roman" w:eastAsia="Times New Roman" w:hAnsi="Times New Roman"/>
                <w:sz w:val="24"/>
                <w:szCs w:val="24"/>
                <w:lang w:eastAsia="lv-LV"/>
              </w:rPr>
              <w:t xml:space="preserve"> 2.pu</w:t>
            </w:r>
            <w:r w:rsidR="00256B69" w:rsidRPr="00EE7611">
              <w:rPr>
                <w:rFonts w:ascii="Times New Roman" w:eastAsia="Times New Roman" w:hAnsi="Times New Roman"/>
                <w:sz w:val="24"/>
                <w:szCs w:val="24"/>
                <w:lang w:eastAsia="lv-LV"/>
              </w:rPr>
              <w:t>nktu</w:t>
            </w:r>
            <w:r w:rsidR="00EE7611">
              <w:rPr>
                <w:rFonts w:ascii="Times New Roman" w:eastAsia="Times New Roman" w:hAnsi="Times New Roman"/>
                <w:sz w:val="24"/>
                <w:szCs w:val="24"/>
                <w:lang w:eastAsia="lv-LV"/>
              </w:rPr>
              <w:t>:</w:t>
            </w:r>
            <w:r w:rsidRPr="001A0241">
              <w:rPr>
                <w:rFonts w:ascii="Times New Roman" w:hAnsi="Times New Roman"/>
                <w:sz w:val="24"/>
                <w:szCs w:val="24"/>
              </w:rPr>
              <w:t xml:space="preserve"> Izglītības un zinātnes ministrijai sadarbībā ar nozaru m</w:t>
            </w:r>
            <w:r w:rsidR="00256B69" w:rsidRPr="001A0241">
              <w:rPr>
                <w:rFonts w:ascii="Times New Roman" w:hAnsi="Times New Roman"/>
                <w:sz w:val="24"/>
                <w:szCs w:val="24"/>
              </w:rPr>
              <w:t xml:space="preserve">inistrijām un nozares pārstāvjiem </w:t>
            </w:r>
            <w:r w:rsidR="000D7CE4" w:rsidRPr="001A0241">
              <w:rPr>
                <w:rFonts w:ascii="Times New Roman" w:hAnsi="Times New Roman"/>
                <w:sz w:val="24"/>
                <w:szCs w:val="24"/>
              </w:rPr>
              <w:t xml:space="preserve">tika uzdots </w:t>
            </w:r>
            <w:r w:rsidRPr="001A0241">
              <w:rPr>
                <w:rFonts w:ascii="Times New Roman" w:hAnsi="Times New Roman"/>
                <w:sz w:val="24"/>
                <w:szCs w:val="24"/>
              </w:rPr>
              <w:t>izstrādā</w:t>
            </w:r>
            <w:r w:rsidR="000D7CE4" w:rsidRPr="001A0241">
              <w:rPr>
                <w:rFonts w:ascii="Times New Roman" w:hAnsi="Times New Roman"/>
                <w:sz w:val="24"/>
                <w:szCs w:val="24"/>
              </w:rPr>
              <w:t>t informatīvo ziņojumu</w:t>
            </w:r>
            <w:r w:rsidRPr="001A0241">
              <w:rPr>
                <w:rFonts w:ascii="Times New Roman" w:hAnsi="Times New Roman"/>
                <w:sz w:val="24"/>
                <w:szCs w:val="24"/>
              </w:rPr>
              <w:t xml:space="preserve"> par Latvijas zinātnes strukturālo reformu īstenošanu līdz 2015.gada 1.jūlijam.</w:t>
            </w:r>
            <w:r w:rsidR="00644474" w:rsidRPr="001A0241">
              <w:rPr>
                <w:rFonts w:ascii="Times New Roman" w:hAnsi="Times New Roman"/>
                <w:sz w:val="24"/>
                <w:szCs w:val="24"/>
              </w:rPr>
              <w:t xml:space="preserve"> Minētais ziņojums </w:t>
            </w:r>
            <w:r w:rsidR="00644474" w:rsidRPr="001A0241">
              <w:rPr>
                <w:rFonts w:ascii="Times New Roman" w:eastAsia="Times New Roman" w:hAnsi="Times New Roman"/>
                <w:sz w:val="24"/>
                <w:szCs w:val="24"/>
                <w:lang w:eastAsia="lv-LV"/>
              </w:rPr>
              <w:t>„Par Latvijas zinātnes strukturālās reformas īstenošanu līdz 2015.gada 1.jūlijam”</w:t>
            </w:r>
            <w:r w:rsidR="00A7224A">
              <w:rPr>
                <w:rFonts w:ascii="Times New Roman" w:eastAsia="Times New Roman" w:hAnsi="Times New Roman"/>
                <w:sz w:val="24"/>
                <w:szCs w:val="24"/>
                <w:lang w:eastAsia="lv-LV"/>
              </w:rPr>
              <w:t xml:space="preserve">, kurā </w:t>
            </w:r>
            <w:r w:rsidR="007841C7">
              <w:rPr>
                <w:rFonts w:ascii="Times New Roman" w:eastAsia="Times New Roman" w:hAnsi="Times New Roman"/>
                <w:sz w:val="24"/>
                <w:szCs w:val="24"/>
                <w:lang w:eastAsia="lv-LV"/>
              </w:rPr>
              <w:t xml:space="preserve">ietverta </w:t>
            </w:r>
            <w:r w:rsidR="007841C7" w:rsidRPr="001A0241">
              <w:rPr>
                <w:rFonts w:ascii="Times New Roman" w:eastAsia="Times New Roman" w:hAnsi="Times New Roman"/>
                <w:sz w:val="24"/>
                <w:szCs w:val="24"/>
                <w:lang w:eastAsia="lv-LV"/>
              </w:rPr>
              <w:lastRenderedPageBreak/>
              <w:t>informācija par Izglītības un zinātnes ministrijas plānotajiem strukturālo reformu pasākumiem līdz 2015.gada 1.jūlijam</w:t>
            </w:r>
            <w:r w:rsidR="007841C7">
              <w:rPr>
                <w:rFonts w:ascii="Times New Roman" w:eastAsia="Times New Roman" w:hAnsi="Times New Roman"/>
                <w:sz w:val="24"/>
                <w:szCs w:val="24"/>
                <w:lang w:eastAsia="lv-LV"/>
              </w:rPr>
              <w:t>,</w:t>
            </w:r>
            <w:r w:rsidR="00644474" w:rsidRPr="001A0241">
              <w:rPr>
                <w:rFonts w:ascii="Times New Roman" w:hAnsi="Times New Roman"/>
                <w:sz w:val="24"/>
                <w:szCs w:val="24"/>
              </w:rPr>
              <w:t xml:space="preserve"> </w:t>
            </w:r>
            <w:r w:rsidR="000D7CE4" w:rsidRPr="001A0241">
              <w:rPr>
                <w:rFonts w:ascii="Times New Roman" w:hAnsi="Times New Roman"/>
                <w:sz w:val="24"/>
                <w:szCs w:val="24"/>
              </w:rPr>
              <w:t>ir</w:t>
            </w:r>
            <w:r w:rsidR="00644474" w:rsidRPr="001A0241">
              <w:rPr>
                <w:rFonts w:ascii="Times New Roman" w:hAnsi="Times New Roman"/>
                <w:sz w:val="24"/>
                <w:szCs w:val="24"/>
              </w:rPr>
              <w:t xml:space="preserve"> pieņemts </w:t>
            </w:r>
            <w:r w:rsidR="00A7224A">
              <w:rPr>
                <w:rFonts w:ascii="Times New Roman" w:hAnsi="Times New Roman"/>
                <w:sz w:val="24"/>
                <w:szCs w:val="24"/>
              </w:rPr>
              <w:t xml:space="preserve">zināšanai </w:t>
            </w:r>
            <w:r w:rsidR="000C4A09">
              <w:rPr>
                <w:rFonts w:ascii="Times New Roman" w:eastAsia="Times New Roman" w:hAnsi="Times New Roman"/>
                <w:sz w:val="24"/>
                <w:szCs w:val="24"/>
                <w:lang w:eastAsia="lv-LV"/>
              </w:rPr>
              <w:t>MK</w:t>
            </w:r>
            <w:r w:rsidR="009C26E5" w:rsidRPr="001A0241">
              <w:rPr>
                <w:rFonts w:ascii="Times New Roman" w:eastAsia="Times New Roman" w:hAnsi="Times New Roman"/>
                <w:sz w:val="24"/>
                <w:szCs w:val="24"/>
                <w:lang w:eastAsia="lv-LV"/>
              </w:rPr>
              <w:t xml:space="preserve"> </w:t>
            </w:r>
            <w:r w:rsidR="00644474" w:rsidRPr="001A0241">
              <w:rPr>
                <w:rFonts w:ascii="Times New Roman" w:eastAsia="Times New Roman" w:hAnsi="Times New Roman"/>
                <w:sz w:val="24"/>
                <w:szCs w:val="24"/>
                <w:lang w:eastAsia="lv-LV"/>
              </w:rPr>
              <w:t xml:space="preserve">2014.gada 19.augusta </w:t>
            </w:r>
            <w:r w:rsidR="009C26E5" w:rsidRPr="001A0241">
              <w:rPr>
                <w:rFonts w:ascii="Times New Roman" w:eastAsia="Times New Roman" w:hAnsi="Times New Roman"/>
                <w:sz w:val="24"/>
                <w:szCs w:val="24"/>
                <w:lang w:eastAsia="lv-LV"/>
              </w:rPr>
              <w:t>sēdē</w:t>
            </w:r>
            <w:r w:rsidR="00A7224A">
              <w:rPr>
                <w:rFonts w:ascii="Times New Roman" w:eastAsia="Times New Roman" w:hAnsi="Times New Roman"/>
                <w:sz w:val="24"/>
                <w:szCs w:val="24"/>
                <w:lang w:eastAsia="lv-LV"/>
              </w:rPr>
              <w:t xml:space="preserve"> (prot. Nr.44 </w:t>
            </w:r>
            <w:r w:rsidR="00A7224A" w:rsidRPr="001A0241">
              <w:rPr>
                <w:rFonts w:ascii="Times New Roman" w:eastAsia="Times New Roman" w:hAnsi="Times New Roman"/>
                <w:sz w:val="24"/>
                <w:szCs w:val="24"/>
                <w:lang w:eastAsia="lv-LV"/>
              </w:rPr>
              <w:t>47.§</w:t>
            </w:r>
            <w:r w:rsidR="00A7224A">
              <w:rPr>
                <w:rFonts w:ascii="Times New Roman" w:eastAsia="Times New Roman" w:hAnsi="Times New Roman"/>
                <w:sz w:val="24"/>
                <w:szCs w:val="24"/>
                <w:lang w:eastAsia="lv-LV"/>
              </w:rPr>
              <w:t xml:space="preserve"> 1.punkts)</w:t>
            </w:r>
            <w:r w:rsidR="004B3614" w:rsidRPr="001A0241">
              <w:rPr>
                <w:rFonts w:ascii="Times New Roman" w:eastAsia="Times New Roman" w:hAnsi="Times New Roman"/>
                <w:sz w:val="24"/>
                <w:szCs w:val="24"/>
                <w:lang w:eastAsia="lv-LV"/>
              </w:rPr>
              <w:t>.</w:t>
            </w:r>
            <w:r w:rsidR="009C26E5" w:rsidRPr="001A0241">
              <w:rPr>
                <w:rFonts w:ascii="Times New Roman" w:eastAsia="Times New Roman" w:hAnsi="Times New Roman"/>
                <w:sz w:val="24"/>
                <w:szCs w:val="24"/>
                <w:lang w:eastAsia="lv-LV"/>
              </w:rPr>
              <w:t xml:space="preserve"> </w:t>
            </w:r>
          </w:p>
          <w:p w:rsidR="00874320" w:rsidRDefault="00874320" w:rsidP="00761056">
            <w:pPr>
              <w:spacing w:before="60" w:after="60" w:line="240" w:lineRule="auto"/>
              <w:ind w:left="11" w:right="11"/>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Plānotais E</w:t>
            </w:r>
            <w:r w:rsidR="000D7CE4" w:rsidRPr="001A0241">
              <w:rPr>
                <w:rFonts w:ascii="Times New Roman" w:eastAsia="Times New Roman" w:hAnsi="Times New Roman"/>
                <w:sz w:val="24"/>
                <w:szCs w:val="24"/>
                <w:lang w:eastAsia="lv-LV"/>
              </w:rPr>
              <w:t xml:space="preserve">iropas </w:t>
            </w:r>
            <w:r w:rsidRPr="001A0241">
              <w:rPr>
                <w:rFonts w:ascii="Times New Roman" w:eastAsia="Times New Roman" w:hAnsi="Times New Roman"/>
                <w:sz w:val="24"/>
                <w:szCs w:val="24"/>
                <w:lang w:eastAsia="lv-LV"/>
              </w:rPr>
              <w:t>S</w:t>
            </w:r>
            <w:r w:rsidR="000D7CE4" w:rsidRPr="001A0241">
              <w:rPr>
                <w:rFonts w:ascii="Times New Roman" w:eastAsia="Times New Roman" w:hAnsi="Times New Roman"/>
                <w:sz w:val="24"/>
                <w:szCs w:val="24"/>
                <w:lang w:eastAsia="lv-LV"/>
              </w:rPr>
              <w:t>avienības</w:t>
            </w:r>
            <w:r w:rsidRPr="001A0241">
              <w:rPr>
                <w:rFonts w:ascii="Times New Roman" w:eastAsia="Times New Roman" w:hAnsi="Times New Roman"/>
                <w:sz w:val="24"/>
                <w:szCs w:val="24"/>
                <w:lang w:eastAsia="lv-LV"/>
              </w:rPr>
              <w:t xml:space="preserve"> </w:t>
            </w:r>
            <w:r w:rsidR="000D7CE4" w:rsidRPr="001A0241">
              <w:rPr>
                <w:rFonts w:ascii="Times New Roman" w:eastAsia="Times New Roman" w:hAnsi="Times New Roman"/>
                <w:sz w:val="24"/>
                <w:szCs w:val="24"/>
                <w:lang w:eastAsia="lv-LV"/>
              </w:rPr>
              <w:t xml:space="preserve">(turpmāk – ES) </w:t>
            </w:r>
            <w:r w:rsidRPr="001A0241">
              <w:rPr>
                <w:rFonts w:ascii="Times New Roman" w:eastAsia="Times New Roman" w:hAnsi="Times New Roman"/>
                <w:sz w:val="24"/>
                <w:szCs w:val="24"/>
                <w:lang w:eastAsia="lv-LV"/>
              </w:rPr>
              <w:t xml:space="preserve">struktūrfondu atbalsts </w:t>
            </w:r>
            <w:r w:rsidR="000D7CE4" w:rsidRPr="001A0241">
              <w:rPr>
                <w:rFonts w:ascii="Times New Roman" w:eastAsia="Times New Roman" w:hAnsi="Times New Roman"/>
                <w:sz w:val="24"/>
                <w:szCs w:val="24"/>
                <w:lang w:eastAsia="lv-LV"/>
              </w:rPr>
              <w:t xml:space="preserve">plānošanas periodā 2007.-2013.gadam </w:t>
            </w:r>
            <w:r w:rsidRPr="001A0241">
              <w:rPr>
                <w:rFonts w:ascii="Times New Roman" w:eastAsia="Times New Roman" w:hAnsi="Times New Roman"/>
                <w:sz w:val="24"/>
                <w:szCs w:val="24"/>
                <w:lang w:eastAsia="lv-LV"/>
              </w:rPr>
              <w:t xml:space="preserve">zinātnes strukturālo reformu īstenošanai </w:t>
            </w:r>
            <w:proofErr w:type="spellStart"/>
            <w:r w:rsidRPr="001A0241">
              <w:rPr>
                <w:rFonts w:ascii="Times New Roman" w:eastAsia="Times New Roman" w:hAnsi="Times New Roman"/>
                <w:sz w:val="24"/>
                <w:szCs w:val="24"/>
                <w:lang w:eastAsia="lv-LV"/>
              </w:rPr>
              <w:t>detalizētāk</w:t>
            </w:r>
            <w:proofErr w:type="spellEnd"/>
            <w:r w:rsidRPr="001A0241">
              <w:rPr>
                <w:rFonts w:ascii="Times New Roman" w:eastAsia="Times New Roman" w:hAnsi="Times New Roman"/>
                <w:sz w:val="24"/>
                <w:szCs w:val="24"/>
                <w:lang w:eastAsia="lv-LV"/>
              </w:rPr>
              <w:t xml:space="preserve"> raksturots Izglītības un zinātnes ministrijas izstrādātajā informatīvajā ziņojumā „Par Zinātnes, tehnoloģiju attīstības un inovācijas pamatnostādņu 2014.-2020.gadam ieviešanas rīcības plāna, kas ietver Viedās specializācijas stratēģijas pasākumu plānu un rezultātu rādītāju sistēmas aprakstu, izstrādes progresu”, kas p</w:t>
            </w:r>
            <w:r w:rsidR="001A0241" w:rsidRPr="001A0241">
              <w:rPr>
                <w:rFonts w:ascii="Times New Roman" w:eastAsia="Times New Roman" w:hAnsi="Times New Roman"/>
                <w:sz w:val="24"/>
                <w:szCs w:val="24"/>
                <w:lang w:eastAsia="lv-LV"/>
              </w:rPr>
              <w:t xml:space="preserve">ieņemts </w:t>
            </w:r>
            <w:r w:rsidR="007841C7">
              <w:rPr>
                <w:rFonts w:ascii="Times New Roman" w:eastAsia="Times New Roman" w:hAnsi="Times New Roman"/>
                <w:sz w:val="24"/>
                <w:szCs w:val="24"/>
                <w:lang w:eastAsia="lv-LV"/>
              </w:rPr>
              <w:t xml:space="preserve">zināšanai </w:t>
            </w:r>
            <w:r w:rsidR="000C4A09">
              <w:rPr>
                <w:rFonts w:ascii="Times New Roman" w:eastAsia="Times New Roman" w:hAnsi="Times New Roman"/>
                <w:sz w:val="24"/>
                <w:szCs w:val="24"/>
                <w:lang w:eastAsia="lv-LV"/>
              </w:rPr>
              <w:t>MK</w:t>
            </w:r>
            <w:r w:rsidR="001A0241" w:rsidRPr="001A0241">
              <w:rPr>
                <w:rFonts w:ascii="Times New Roman" w:eastAsia="Times New Roman" w:hAnsi="Times New Roman"/>
                <w:sz w:val="24"/>
                <w:szCs w:val="24"/>
                <w:lang w:eastAsia="lv-LV"/>
              </w:rPr>
              <w:t xml:space="preserve"> 2014.g</w:t>
            </w:r>
            <w:r w:rsidRPr="001A0241">
              <w:rPr>
                <w:rFonts w:ascii="Times New Roman" w:eastAsia="Times New Roman" w:hAnsi="Times New Roman"/>
                <w:sz w:val="24"/>
                <w:szCs w:val="24"/>
                <w:lang w:eastAsia="lv-LV"/>
              </w:rPr>
              <w:t>ada 21.oktobra sēdē</w:t>
            </w:r>
            <w:r w:rsidR="00C72346">
              <w:rPr>
                <w:rFonts w:ascii="Times New Roman" w:eastAsia="Times New Roman" w:hAnsi="Times New Roman"/>
                <w:sz w:val="24"/>
                <w:szCs w:val="24"/>
                <w:lang w:eastAsia="lv-LV"/>
              </w:rPr>
              <w:t xml:space="preserve"> </w:t>
            </w:r>
            <w:r w:rsidR="00C72346">
              <w:rPr>
                <w:rFonts w:ascii="Times New Roman" w:hAnsi="Times New Roman"/>
                <w:color w:val="000000"/>
                <w:sz w:val="24"/>
                <w:szCs w:val="24"/>
                <w:lang w:eastAsia="lv-LV"/>
              </w:rPr>
              <w:t>(prot Nr.57 50.§ 1.punkts)</w:t>
            </w:r>
            <w:r w:rsidRPr="001A0241">
              <w:rPr>
                <w:rFonts w:ascii="Times New Roman" w:eastAsia="Times New Roman" w:hAnsi="Times New Roman"/>
                <w:sz w:val="24"/>
                <w:szCs w:val="24"/>
                <w:lang w:eastAsia="lv-LV"/>
              </w:rPr>
              <w:t>.</w:t>
            </w:r>
          </w:p>
          <w:p w:rsidR="003C2ADA" w:rsidRPr="008B3FF1" w:rsidRDefault="003C2ADA" w:rsidP="003C2ADA">
            <w:pPr>
              <w:spacing w:before="60" w:after="60" w:line="240" w:lineRule="auto"/>
              <w:ind w:left="11" w:right="11"/>
              <w:jc w:val="both"/>
              <w:rPr>
                <w:rFonts w:ascii="Times New Roman" w:eastAsia="Times New Roman" w:hAnsi="Times New Roman"/>
                <w:sz w:val="24"/>
                <w:szCs w:val="24"/>
                <w:lang w:eastAsia="lv-LV"/>
              </w:rPr>
            </w:pPr>
            <w:r>
              <w:rPr>
                <w:rFonts w:ascii="Times New Roman" w:hAnsi="Times New Roman"/>
                <w:color w:val="000000"/>
                <w:sz w:val="24"/>
                <w:szCs w:val="24"/>
                <w:lang w:eastAsia="lv-LV"/>
              </w:rPr>
              <w:t xml:space="preserve">Saskaņā ar </w:t>
            </w:r>
            <w:r>
              <w:rPr>
                <w:rFonts w:ascii="Times New Roman" w:eastAsia="Times New Roman" w:hAnsi="Times New Roman"/>
                <w:sz w:val="24"/>
                <w:szCs w:val="24"/>
                <w:lang w:eastAsia="lv-LV"/>
              </w:rPr>
              <w:t>MK</w:t>
            </w:r>
            <w:r>
              <w:rPr>
                <w:rFonts w:ascii="Times New Roman" w:hAnsi="Times New Roman"/>
                <w:color w:val="000000"/>
                <w:sz w:val="24"/>
                <w:szCs w:val="24"/>
                <w:lang w:eastAsia="lv-LV"/>
              </w:rPr>
              <w:t xml:space="preserve"> </w:t>
            </w:r>
            <w:proofErr w:type="spellStart"/>
            <w:r>
              <w:rPr>
                <w:rFonts w:ascii="Times New Roman" w:hAnsi="Times New Roman"/>
                <w:color w:val="000000"/>
                <w:sz w:val="24"/>
                <w:szCs w:val="24"/>
                <w:lang w:eastAsia="lv-LV"/>
              </w:rPr>
              <w:t>protokollēmuma</w:t>
            </w:r>
            <w:proofErr w:type="spellEnd"/>
            <w:r>
              <w:rPr>
                <w:rFonts w:ascii="Times New Roman" w:hAnsi="Times New Roman"/>
                <w:color w:val="000000"/>
                <w:sz w:val="24"/>
                <w:szCs w:val="24"/>
                <w:lang w:eastAsia="lv-LV"/>
              </w:rPr>
              <w:t xml:space="preserve"> (prot Nr.57 50.§) 6.punktu </w:t>
            </w:r>
            <w:r w:rsidRPr="008B3FF1">
              <w:rPr>
                <w:rFonts w:ascii="Times New Roman" w:hAnsi="Times New Roman"/>
                <w:iCs/>
                <w:color w:val="000000"/>
                <w:sz w:val="24"/>
                <w:szCs w:val="24"/>
                <w:lang w:eastAsia="lv-LV"/>
              </w:rPr>
              <w:t xml:space="preserve">Izglītības un zinātnes ministrijai ir jāsagatavo </w:t>
            </w:r>
            <w:r w:rsidR="000C4A09">
              <w:rPr>
                <w:rFonts w:ascii="Times New Roman" w:hAnsi="Times New Roman"/>
                <w:iCs/>
                <w:color w:val="000000"/>
                <w:sz w:val="24"/>
                <w:szCs w:val="24"/>
                <w:lang w:eastAsia="lv-LV"/>
              </w:rPr>
              <w:t>MK</w:t>
            </w:r>
            <w:r w:rsidRPr="008B3FF1">
              <w:rPr>
                <w:rFonts w:ascii="Times New Roman" w:hAnsi="Times New Roman"/>
                <w:iCs/>
                <w:color w:val="000000"/>
                <w:sz w:val="24"/>
                <w:szCs w:val="24"/>
                <w:lang w:eastAsia="lv-LV"/>
              </w:rPr>
              <w:t xml:space="preserve"> noteikumu projekts par darbības programmas "Uzņēmējdarbība un inovācijas" papildinājuma 2.1.1.3.3.apakšaktivitātes "Zinātnisko institūciju institucionālās kapacitātes attīstība" īstenošanu un līdz 2014.gada 14.novembrim </w:t>
            </w:r>
            <w:r>
              <w:rPr>
                <w:rFonts w:ascii="Times New Roman" w:hAnsi="Times New Roman"/>
                <w:iCs/>
                <w:color w:val="000000"/>
                <w:sz w:val="24"/>
                <w:szCs w:val="24"/>
                <w:lang w:eastAsia="lv-LV"/>
              </w:rPr>
              <w:t>jā</w:t>
            </w:r>
            <w:r w:rsidRPr="008B3FF1">
              <w:rPr>
                <w:rFonts w:ascii="Times New Roman" w:hAnsi="Times New Roman"/>
                <w:iCs/>
                <w:color w:val="000000"/>
                <w:sz w:val="24"/>
                <w:szCs w:val="24"/>
                <w:lang w:eastAsia="lv-LV"/>
              </w:rPr>
              <w:t>iesnie</w:t>
            </w:r>
            <w:r>
              <w:rPr>
                <w:rFonts w:ascii="Times New Roman" w:hAnsi="Times New Roman"/>
                <w:iCs/>
                <w:color w:val="000000"/>
                <w:sz w:val="24"/>
                <w:szCs w:val="24"/>
                <w:lang w:eastAsia="lv-LV"/>
              </w:rPr>
              <w:t>dz</w:t>
            </w:r>
            <w:r w:rsidRPr="008B3FF1">
              <w:rPr>
                <w:rFonts w:ascii="Times New Roman" w:hAnsi="Times New Roman"/>
                <w:iCs/>
                <w:color w:val="000000"/>
                <w:sz w:val="24"/>
                <w:szCs w:val="24"/>
                <w:lang w:eastAsia="lv-LV"/>
              </w:rPr>
              <w:t xml:space="preserve"> noteiktā kārtībā </w:t>
            </w:r>
            <w:r w:rsidR="000C4A09">
              <w:rPr>
                <w:rFonts w:ascii="Times New Roman" w:hAnsi="Times New Roman"/>
                <w:iCs/>
                <w:color w:val="000000"/>
                <w:sz w:val="24"/>
                <w:szCs w:val="24"/>
                <w:lang w:eastAsia="lv-LV"/>
              </w:rPr>
              <w:t>MK</w:t>
            </w:r>
            <w:r w:rsidRPr="008B3FF1">
              <w:rPr>
                <w:rFonts w:ascii="Times New Roman" w:hAnsi="Times New Roman"/>
                <w:iCs/>
                <w:color w:val="000000"/>
                <w:sz w:val="24"/>
                <w:szCs w:val="24"/>
                <w:lang w:eastAsia="lv-LV"/>
              </w:rPr>
              <w:t xml:space="preserve">. </w:t>
            </w:r>
            <w:r w:rsidR="000C4A09">
              <w:rPr>
                <w:rFonts w:ascii="Times New Roman" w:hAnsi="Times New Roman"/>
                <w:iCs/>
                <w:color w:val="000000"/>
                <w:sz w:val="24"/>
                <w:szCs w:val="24"/>
                <w:lang w:eastAsia="lv-LV"/>
              </w:rPr>
              <w:t>MK</w:t>
            </w:r>
            <w:r w:rsidRPr="008B3FF1">
              <w:rPr>
                <w:rFonts w:ascii="Times New Roman" w:hAnsi="Times New Roman"/>
                <w:iCs/>
                <w:color w:val="000000"/>
                <w:sz w:val="24"/>
                <w:szCs w:val="24"/>
                <w:lang w:eastAsia="lv-LV"/>
              </w:rPr>
              <w:t xml:space="preserve"> noteikumu projekta izstrādē </w:t>
            </w:r>
            <w:r>
              <w:rPr>
                <w:rFonts w:ascii="Times New Roman" w:hAnsi="Times New Roman"/>
                <w:iCs/>
                <w:color w:val="000000"/>
                <w:sz w:val="24"/>
                <w:szCs w:val="24"/>
                <w:lang w:eastAsia="lv-LV"/>
              </w:rPr>
              <w:t>ir jāņem</w:t>
            </w:r>
            <w:r w:rsidRPr="008B3FF1">
              <w:rPr>
                <w:rFonts w:ascii="Times New Roman" w:hAnsi="Times New Roman"/>
                <w:iCs/>
                <w:color w:val="000000"/>
                <w:sz w:val="24"/>
                <w:szCs w:val="24"/>
                <w:lang w:eastAsia="lv-LV"/>
              </w:rPr>
              <w:t xml:space="preserve"> vērā šajā informatīvajā ziņojumā noteikt</w:t>
            </w:r>
            <w:r>
              <w:rPr>
                <w:rFonts w:ascii="Times New Roman" w:hAnsi="Times New Roman"/>
                <w:iCs/>
                <w:color w:val="000000"/>
                <w:sz w:val="24"/>
                <w:szCs w:val="24"/>
                <w:lang w:eastAsia="lv-LV"/>
              </w:rPr>
              <w:t>ais</w:t>
            </w:r>
            <w:r w:rsidRPr="008B3FF1">
              <w:rPr>
                <w:rFonts w:ascii="Times New Roman" w:hAnsi="Times New Roman"/>
                <w:iCs/>
                <w:color w:val="000000"/>
                <w:sz w:val="24"/>
                <w:szCs w:val="24"/>
                <w:lang w:eastAsia="lv-LV"/>
              </w:rPr>
              <w:t>, tajā skaitā t</w:t>
            </w:r>
            <w:r>
              <w:rPr>
                <w:rFonts w:ascii="Times New Roman" w:hAnsi="Times New Roman"/>
                <w:iCs/>
                <w:color w:val="000000"/>
                <w:sz w:val="24"/>
                <w:szCs w:val="24"/>
                <w:lang w:eastAsia="lv-LV"/>
              </w:rPr>
              <w:t>as</w:t>
            </w:r>
            <w:r w:rsidRPr="008B3FF1">
              <w:rPr>
                <w:rFonts w:ascii="Times New Roman" w:hAnsi="Times New Roman"/>
                <w:iCs/>
                <w:color w:val="000000"/>
                <w:sz w:val="24"/>
                <w:szCs w:val="24"/>
                <w:lang w:eastAsia="lv-LV"/>
              </w:rPr>
              <w:t>, ka zinātnisko institūciju konsolidācijas un rezultātu pārvaldības sistēmas ieviešanas atbalsta saņemšanas priekšnoteikums ir zinātnisko institūciju lēmējinstitūciju lēmumi par zinātnisko institūciju reorganizāciju, kas sniedz ieguldījumu rādītāja – zinātnisko institūciju reģistrā reģistrēto zinātnisko institūciju skaita samazinājums – sasniegšanā.</w:t>
            </w:r>
          </w:p>
          <w:p w:rsidR="00002F59" w:rsidRDefault="00002F59" w:rsidP="00002F59">
            <w:pPr>
              <w:spacing w:before="60" w:after="60" w:line="240" w:lineRule="auto"/>
              <w:ind w:left="11" w:right="11"/>
              <w:jc w:val="both"/>
              <w:rPr>
                <w:rFonts w:ascii="Times New Roman" w:hAnsi="Times New Roman"/>
                <w:sz w:val="24"/>
                <w:szCs w:val="24"/>
              </w:rPr>
            </w:pPr>
            <w:r w:rsidRPr="001A0241">
              <w:rPr>
                <w:rFonts w:ascii="Times New Roman" w:eastAsia="Times New Roman" w:hAnsi="Times New Roman"/>
                <w:sz w:val="24"/>
                <w:szCs w:val="24"/>
                <w:lang w:eastAsia="lv-LV"/>
              </w:rPr>
              <w:t>Zinātnisko institūciju konsolidācijas īstenošana un konkurētspējīgo zinātnisko institūciju rīcībspējas uzlabošana (kas vērsta uz ES Padomes 2014.gada rekomendāciju izpildi attiecībā uz pētniecības un inovāciju politiku un nodrošina zinātnes ārējā novērtējuma rekomendāciju ieviešanu atbilstoši informatīvā ziņojumā par Latvijas zinātnes strukturālo reformu īstenošanu noteiktajam) ir priekšnoteikums ES struktūrfondu un Kohēzijas fondu 2014.-2020.gada plānošanas perioda investīcijām pētniecībā un attīstībā. Ievērojot minēto</w:t>
            </w:r>
            <w:r w:rsidRPr="001A0241">
              <w:rPr>
                <w:rFonts w:ascii="Times New Roman" w:hAnsi="Times New Roman"/>
                <w:sz w:val="24"/>
                <w:szCs w:val="24"/>
              </w:rPr>
              <w:t>, Izglītības un zinātnes ministrija 2014. un 2015.gadā īstenos pasākumus zinātnisko institūciju iniciēto strukturālo reformu atbalstam. Šo pasākumu galvenais mērķis ir stiprināt zinātnisko institūciju vadību un tās spēju īstenot uz rezultātiem orientētu un labas pārvaldības principiem atbilstīgu zinātnisko institūciju pārvaldību, kā arī zinātnes resursu koncentrēšanu atbilstoši zinātnes ārējā izvērtējuma rekomendācijām.</w:t>
            </w:r>
          </w:p>
          <w:p w:rsidR="007871AC" w:rsidRDefault="00644474" w:rsidP="00761056">
            <w:pPr>
              <w:spacing w:before="60" w:after="60" w:line="240" w:lineRule="auto"/>
              <w:ind w:left="11" w:right="11"/>
              <w:jc w:val="both"/>
              <w:rPr>
                <w:rFonts w:ascii="Times New Roman" w:hAnsi="Times New Roman"/>
                <w:sz w:val="24"/>
                <w:szCs w:val="24"/>
              </w:rPr>
            </w:pPr>
            <w:r w:rsidRPr="001A0241">
              <w:rPr>
                <w:rFonts w:ascii="Times New Roman" w:hAnsi="Times New Roman"/>
                <w:sz w:val="24"/>
                <w:szCs w:val="24"/>
              </w:rPr>
              <w:t>L</w:t>
            </w:r>
            <w:r w:rsidR="007E50E2" w:rsidRPr="001A0241">
              <w:rPr>
                <w:rFonts w:ascii="Times New Roman" w:hAnsi="Times New Roman"/>
                <w:sz w:val="24"/>
                <w:szCs w:val="24"/>
              </w:rPr>
              <w:t>ai veicinātu nozares strukturālo reformu īstenošanu</w:t>
            </w:r>
            <w:r w:rsidR="00E9080B">
              <w:rPr>
                <w:rFonts w:ascii="Times New Roman" w:hAnsi="Times New Roman"/>
                <w:sz w:val="24"/>
                <w:szCs w:val="24"/>
              </w:rPr>
              <w:t>,</w:t>
            </w:r>
            <w:r w:rsidR="007E50E2" w:rsidRPr="001A0241">
              <w:rPr>
                <w:rFonts w:ascii="Times New Roman" w:hAnsi="Times New Roman"/>
                <w:sz w:val="24"/>
                <w:szCs w:val="24"/>
              </w:rPr>
              <w:t xml:space="preserve"> </w:t>
            </w:r>
            <w:r w:rsidR="00970854">
              <w:rPr>
                <w:rFonts w:ascii="Times New Roman" w:hAnsi="Times New Roman"/>
                <w:sz w:val="24"/>
                <w:szCs w:val="24"/>
              </w:rPr>
              <w:t xml:space="preserve">noteikumu projekts paredz, ka </w:t>
            </w:r>
            <w:r w:rsidR="007E50E2" w:rsidRPr="001A0241">
              <w:rPr>
                <w:rFonts w:ascii="Times New Roman" w:hAnsi="Times New Roman"/>
                <w:sz w:val="24"/>
                <w:szCs w:val="24"/>
              </w:rPr>
              <w:t>laika periodā no 2015.gada 1.janvāra līdz 2015.gada 3</w:t>
            </w:r>
            <w:r w:rsidR="00FE4240">
              <w:rPr>
                <w:rFonts w:ascii="Times New Roman" w:hAnsi="Times New Roman"/>
                <w:sz w:val="24"/>
                <w:szCs w:val="24"/>
              </w:rPr>
              <w:t>1</w:t>
            </w:r>
            <w:r w:rsidR="007E50E2" w:rsidRPr="001A0241">
              <w:rPr>
                <w:rFonts w:ascii="Times New Roman" w:hAnsi="Times New Roman"/>
                <w:sz w:val="24"/>
                <w:szCs w:val="24"/>
              </w:rPr>
              <w:t>.</w:t>
            </w:r>
            <w:r w:rsidR="00FE4240">
              <w:rPr>
                <w:rFonts w:ascii="Times New Roman" w:hAnsi="Times New Roman"/>
                <w:sz w:val="24"/>
                <w:szCs w:val="24"/>
              </w:rPr>
              <w:t>decembrim</w:t>
            </w:r>
            <w:r w:rsidR="007E50E2" w:rsidRPr="001A0241">
              <w:rPr>
                <w:rFonts w:ascii="Times New Roman" w:hAnsi="Times New Roman"/>
                <w:sz w:val="24"/>
                <w:szCs w:val="24"/>
              </w:rPr>
              <w:t xml:space="preserve"> </w:t>
            </w:r>
            <w:r w:rsidR="007871AC" w:rsidRPr="001A0241">
              <w:rPr>
                <w:rFonts w:ascii="Times New Roman" w:hAnsi="Times New Roman"/>
                <w:sz w:val="24"/>
                <w:szCs w:val="24"/>
              </w:rPr>
              <w:t>darbības programmas „Uzņēmējdarbība un inovācijas” papildinājuma 2.1.1.3.3.apakšaktivitātes „Zinātnisko institūciju</w:t>
            </w:r>
            <w:r w:rsidR="007871AC" w:rsidRPr="001A0241">
              <w:rPr>
                <w:color w:val="000000"/>
                <w:sz w:val="24"/>
                <w:szCs w:val="24"/>
              </w:rPr>
              <w:t xml:space="preserve"> i</w:t>
            </w:r>
            <w:r w:rsidR="007871AC" w:rsidRPr="001A0241">
              <w:rPr>
                <w:rFonts w:ascii="Times New Roman" w:hAnsi="Times New Roman"/>
                <w:sz w:val="24"/>
                <w:szCs w:val="24"/>
              </w:rPr>
              <w:t xml:space="preserve">nstitucionālās kapacitātes attīstība” (turpmāk – 2.1.1.3.3.apakšaktivitāte) ietvaros </w:t>
            </w:r>
            <w:r w:rsidR="007871AC">
              <w:rPr>
                <w:rFonts w:ascii="Times New Roman" w:hAnsi="Times New Roman"/>
                <w:sz w:val="24"/>
                <w:szCs w:val="24"/>
              </w:rPr>
              <w:t xml:space="preserve">atbalstu </w:t>
            </w:r>
            <w:r w:rsidR="007E50E2" w:rsidRPr="001A0241">
              <w:rPr>
                <w:rFonts w:ascii="Times New Roman" w:hAnsi="Times New Roman"/>
                <w:sz w:val="24"/>
                <w:szCs w:val="24"/>
              </w:rPr>
              <w:t>snie</w:t>
            </w:r>
            <w:r w:rsidR="004F7F19">
              <w:rPr>
                <w:rFonts w:ascii="Times New Roman" w:hAnsi="Times New Roman"/>
                <w:sz w:val="24"/>
                <w:szCs w:val="24"/>
              </w:rPr>
              <w:t>dz</w:t>
            </w:r>
            <w:r w:rsidR="007871AC">
              <w:rPr>
                <w:rFonts w:ascii="Times New Roman" w:hAnsi="Times New Roman"/>
                <w:sz w:val="24"/>
                <w:szCs w:val="24"/>
              </w:rPr>
              <w:t xml:space="preserve"> </w:t>
            </w:r>
            <w:r w:rsidR="008D4A79">
              <w:rPr>
                <w:rFonts w:ascii="Times New Roman" w:hAnsi="Times New Roman"/>
                <w:sz w:val="24"/>
                <w:szCs w:val="24"/>
              </w:rPr>
              <w:t xml:space="preserve">zinātnisko institūciju </w:t>
            </w:r>
            <w:r w:rsidR="00FB2453">
              <w:rPr>
                <w:rFonts w:ascii="Times New Roman" w:hAnsi="Times New Roman"/>
                <w:sz w:val="24"/>
                <w:szCs w:val="24"/>
              </w:rPr>
              <w:t>zinātniskās izcilības attīstīb</w:t>
            </w:r>
            <w:r w:rsidR="00EE643D">
              <w:rPr>
                <w:rFonts w:ascii="Times New Roman" w:hAnsi="Times New Roman"/>
                <w:sz w:val="24"/>
                <w:szCs w:val="24"/>
              </w:rPr>
              <w:t>u</w:t>
            </w:r>
            <w:r w:rsidR="00FB2453">
              <w:rPr>
                <w:rFonts w:ascii="Times New Roman" w:hAnsi="Times New Roman"/>
                <w:sz w:val="24"/>
                <w:szCs w:val="24"/>
              </w:rPr>
              <w:t xml:space="preserve"> un </w:t>
            </w:r>
            <w:r w:rsidR="008D4A79">
              <w:rPr>
                <w:rFonts w:ascii="Times New Roman" w:hAnsi="Times New Roman"/>
                <w:sz w:val="24"/>
                <w:szCs w:val="24"/>
              </w:rPr>
              <w:t>institucionāl</w:t>
            </w:r>
            <w:r w:rsidR="00EE643D">
              <w:rPr>
                <w:rFonts w:ascii="Times New Roman" w:hAnsi="Times New Roman"/>
                <w:sz w:val="24"/>
                <w:szCs w:val="24"/>
              </w:rPr>
              <w:t>o</w:t>
            </w:r>
            <w:r w:rsidR="008D4A79">
              <w:rPr>
                <w:rFonts w:ascii="Times New Roman" w:hAnsi="Times New Roman"/>
                <w:sz w:val="24"/>
                <w:szCs w:val="24"/>
              </w:rPr>
              <w:t xml:space="preserve"> attīstīb</w:t>
            </w:r>
            <w:r w:rsidR="00EE643D">
              <w:rPr>
                <w:rFonts w:ascii="Times New Roman" w:hAnsi="Times New Roman"/>
                <w:sz w:val="24"/>
                <w:szCs w:val="24"/>
              </w:rPr>
              <w:t>u veicinošām darbībām</w:t>
            </w:r>
            <w:r w:rsidR="001546F6">
              <w:rPr>
                <w:rFonts w:ascii="Times New Roman" w:hAnsi="Times New Roman"/>
                <w:sz w:val="24"/>
                <w:szCs w:val="24"/>
              </w:rPr>
              <w:t>, tai skait</w:t>
            </w:r>
            <w:r w:rsidR="00806E6D">
              <w:rPr>
                <w:rFonts w:ascii="Times New Roman" w:hAnsi="Times New Roman"/>
                <w:sz w:val="24"/>
                <w:szCs w:val="24"/>
              </w:rPr>
              <w:t>ā</w:t>
            </w:r>
            <w:r w:rsidR="00EE643D">
              <w:rPr>
                <w:rFonts w:ascii="Times New Roman" w:hAnsi="Times New Roman"/>
                <w:sz w:val="24"/>
                <w:szCs w:val="24"/>
              </w:rPr>
              <w:t>:</w:t>
            </w:r>
            <w:r w:rsidR="00762CB8">
              <w:rPr>
                <w:rFonts w:ascii="Times New Roman" w:hAnsi="Times New Roman"/>
                <w:sz w:val="24"/>
                <w:szCs w:val="24"/>
              </w:rPr>
              <w:t xml:space="preserve"> </w:t>
            </w:r>
          </w:p>
          <w:p w:rsidR="004C2C61" w:rsidRDefault="00761056" w:rsidP="00761056">
            <w:pPr>
              <w:pStyle w:val="ListParagraph"/>
              <w:numPr>
                <w:ilvl w:val="0"/>
                <w:numId w:val="7"/>
              </w:numPr>
              <w:spacing w:before="60" w:after="60" w:line="240" w:lineRule="auto"/>
              <w:ind w:left="11" w:right="11"/>
              <w:jc w:val="both"/>
              <w:rPr>
                <w:rFonts w:ascii="Times New Roman" w:hAnsi="Times New Roman"/>
                <w:sz w:val="24"/>
                <w:szCs w:val="24"/>
              </w:rPr>
            </w:pPr>
            <w:r>
              <w:rPr>
                <w:rFonts w:ascii="Times New Roman" w:hAnsi="Times New Roman"/>
                <w:sz w:val="24"/>
                <w:szCs w:val="24"/>
              </w:rPr>
              <w:t>– </w:t>
            </w:r>
            <w:r w:rsidR="00806E6D" w:rsidRPr="00806E6D">
              <w:rPr>
                <w:rFonts w:ascii="Times New Roman" w:hAnsi="Times New Roman"/>
                <w:sz w:val="24"/>
                <w:szCs w:val="24"/>
              </w:rPr>
              <w:t>zinātniskās institūcijas attīstības stratēģijas</w:t>
            </w:r>
            <w:r w:rsidR="00E50F42">
              <w:rPr>
                <w:rFonts w:ascii="Times New Roman" w:hAnsi="Times New Roman"/>
                <w:sz w:val="24"/>
                <w:szCs w:val="24"/>
              </w:rPr>
              <w:t>, kas ietver pētniecības programmu, institucionālās attīstības pl</w:t>
            </w:r>
            <w:r w:rsidR="004C2C61">
              <w:rPr>
                <w:rFonts w:ascii="Times New Roman" w:hAnsi="Times New Roman"/>
                <w:sz w:val="24"/>
                <w:szCs w:val="24"/>
              </w:rPr>
              <w:t>ā</w:t>
            </w:r>
            <w:r w:rsidR="00E50F42">
              <w:rPr>
                <w:rFonts w:ascii="Times New Roman" w:hAnsi="Times New Roman"/>
                <w:sz w:val="24"/>
                <w:szCs w:val="24"/>
              </w:rPr>
              <w:t>nu un cilvēkresursu attīstības plānu,</w:t>
            </w:r>
            <w:r w:rsidR="00806E6D" w:rsidRPr="00806E6D">
              <w:rPr>
                <w:rFonts w:ascii="Times New Roman" w:hAnsi="Times New Roman"/>
                <w:sz w:val="24"/>
                <w:szCs w:val="24"/>
              </w:rPr>
              <w:t xml:space="preserve"> izstrāde</w:t>
            </w:r>
            <w:r w:rsidR="004C2C61">
              <w:rPr>
                <w:rFonts w:ascii="Times New Roman" w:hAnsi="Times New Roman"/>
                <w:sz w:val="24"/>
                <w:szCs w:val="24"/>
              </w:rPr>
              <w:t>;</w:t>
            </w:r>
          </w:p>
          <w:p w:rsidR="00806E6D" w:rsidRDefault="004C2C61" w:rsidP="00761056">
            <w:pPr>
              <w:pStyle w:val="ListParagraph"/>
              <w:numPr>
                <w:ilvl w:val="0"/>
                <w:numId w:val="7"/>
              </w:numPr>
              <w:spacing w:before="60" w:after="60" w:line="240" w:lineRule="auto"/>
              <w:ind w:left="11" w:right="11"/>
              <w:jc w:val="both"/>
              <w:rPr>
                <w:rFonts w:ascii="Times New Roman" w:hAnsi="Times New Roman"/>
                <w:sz w:val="24"/>
                <w:szCs w:val="24"/>
              </w:rPr>
            </w:pPr>
            <w:r>
              <w:rPr>
                <w:rFonts w:ascii="Times New Roman" w:hAnsi="Times New Roman"/>
                <w:sz w:val="24"/>
                <w:szCs w:val="24"/>
              </w:rPr>
              <w:t xml:space="preserve">– darbības </w:t>
            </w:r>
            <w:proofErr w:type="spellStart"/>
            <w:r>
              <w:rPr>
                <w:rFonts w:ascii="Times New Roman" w:hAnsi="Times New Roman"/>
                <w:sz w:val="24"/>
                <w:szCs w:val="24"/>
              </w:rPr>
              <w:t>mērķsadarbības</w:t>
            </w:r>
            <w:proofErr w:type="spellEnd"/>
            <w:r>
              <w:rPr>
                <w:rFonts w:ascii="Times New Roman" w:hAnsi="Times New Roman"/>
                <w:sz w:val="24"/>
                <w:szCs w:val="24"/>
              </w:rPr>
              <w:t xml:space="preserve"> st</w:t>
            </w:r>
            <w:r w:rsidR="00AF126E">
              <w:rPr>
                <w:rFonts w:ascii="Times New Roman" w:hAnsi="Times New Roman"/>
                <w:sz w:val="24"/>
                <w:szCs w:val="24"/>
              </w:rPr>
              <w:t>a</w:t>
            </w:r>
            <w:r>
              <w:rPr>
                <w:rFonts w:ascii="Times New Roman" w:hAnsi="Times New Roman"/>
                <w:sz w:val="24"/>
                <w:szCs w:val="24"/>
              </w:rPr>
              <w:t>rp zinātniskajām institūcijām, augstskolām un darbadevēju pārstāvjiem</w:t>
            </w:r>
            <w:r w:rsidR="00AF126E">
              <w:rPr>
                <w:rFonts w:ascii="Times New Roman" w:hAnsi="Times New Roman"/>
                <w:sz w:val="24"/>
                <w:szCs w:val="24"/>
              </w:rPr>
              <w:t xml:space="preserve"> pilnveidei;</w:t>
            </w:r>
          </w:p>
          <w:p w:rsidR="00AF126E" w:rsidRDefault="00AF126E" w:rsidP="00761056">
            <w:pPr>
              <w:pStyle w:val="ListParagraph"/>
              <w:numPr>
                <w:ilvl w:val="0"/>
                <w:numId w:val="7"/>
              </w:numPr>
              <w:spacing w:before="60" w:after="60" w:line="240" w:lineRule="auto"/>
              <w:ind w:left="11" w:right="11"/>
              <w:jc w:val="both"/>
              <w:rPr>
                <w:rFonts w:ascii="Times New Roman" w:hAnsi="Times New Roman"/>
                <w:sz w:val="24"/>
                <w:szCs w:val="24"/>
              </w:rPr>
            </w:pPr>
            <w:r>
              <w:rPr>
                <w:rFonts w:ascii="Times New Roman" w:hAnsi="Times New Roman"/>
                <w:sz w:val="24"/>
                <w:szCs w:val="24"/>
              </w:rPr>
              <w:t>– </w:t>
            </w:r>
            <w:r w:rsidR="00FE1D28">
              <w:rPr>
                <w:rFonts w:ascii="Times New Roman" w:hAnsi="Times New Roman"/>
                <w:sz w:val="24"/>
                <w:szCs w:val="24"/>
              </w:rPr>
              <w:t>darbības, kas saistītas ar zinātnisko institūciju reorganizāciju vai likvidāciju;</w:t>
            </w:r>
          </w:p>
          <w:p w:rsidR="00FE1D28" w:rsidRDefault="00FE1D28" w:rsidP="00761056">
            <w:pPr>
              <w:pStyle w:val="ListParagraph"/>
              <w:numPr>
                <w:ilvl w:val="0"/>
                <w:numId w:val="7"/>
              </w:numPr>
              <w:spacing w:before="60" w:after="60" w:line="240" w:lineRule="auto"/>
              <w:ind w:left="11" w:right="11"/>
              <w:jc w:val="both"/>
              <w:rPr>
                <w:rFonts w:ascii="Times New Roman" w:hAnsi="Times New Roman"/>
                <w:sz w:val="24"/>
                <w:szCs w:val="24"/>
              </w:rPr>
            </w:pPr>
            <w:r>
              <w:rPr>
                <w:rFonts w:ascii="Times New Roman" w:hAnsi="Times New Roman"/>
                <w:sz w:val="24"/>
                <w:szCs w:val="24"/>
              </w:rPr>
              <w:t>– zinātnisko institūciju resursu vadības un rezultātu pārvaldības sistēmas pilnveid</w:t>
            </w:r>
            <w:r w:rsidR="00301AE8">
              <w:rPr>
                <w:rFonts w:ascii="Times New Roman" w:hAnsi="Times New Roman"/>
                <w:sz w:val="24"/>
                <w:szCs w:val="24"/>
              </w:rPr>
              <w:t>e;</w:t>
            </w:r>
          </w:p>
          <w:p w:rsidR="00301AE8" w:rsidRPr="00806E6D" w:rsidRDefault="00301AE8" w:rsidP="00761056">
            <w:pPr>
              <w:pStyle w:val="ListParagraph"/>
              <w:numPr>
                <w:ilvl w:val="0"/>
                <w:numId w:val="7"/>
              </w:numPr>
              <w:spacing w:before="60" w:after="60" w:line="240" w:lineRule="auto"/>
              <w:ind w:left="11" w:right="11"/>
              <w:jc w:val="both"/>
              <w:rPr>
                <w:rFonts w:ascii="Times New Roman" w:hAnsi="Times New Roman"/>
                <w:sz w:val="24"/>
                <w:szCs w:val="24"/>
              </w:rPr>
            </w:pPr>
            <w:r>
              <w:rPr>
                <w:rFonts w:ascii="Times New Roman" w:hAnsi="Times New Roman"/>
                <w:sz w:val="24"/>
                <w:szCs w:val="24"/>
              </w:rPr>
              <w:t xml:space="preserve">– zinātniskās institūcijas attīstības stratēģijā noteikto attīstības projektu </w:t>
            </w:r>
            <w:r w:rsidRPr="00731888">
              <w:rPr>
                <w:rFonts w:ascii="Times New Roman" w:hAnsi="Times New Roman"/>
                <w:sz w:val="24"/>
                <w:szCs w:val="24"/>
              </w:rPr>
              <w:t>sociāli ekonomiskā pamatojuma</w:t>
            </w:r>
            <w:r w:rsidR="00731888" w:rsidRPr="00731888">
              <w:rPr>
                <w:rFonts w:ascii="Times New Roman" w:hAnsi="Times New Roman"/>
                <w:sz w:val="24"/>
                <w:szCs w:val="24"/>
              </w:rPr>
              <w:t xml:space="preserve"> un būvdarbu tehniskās dokumentācijas izstrāde.</w:t>
            </w:r>
          </w:p>
          <w:p w:rsidR="00615FBC" w:rsidRPr="001A0241" w:rsidRDefault="007E50E2" w:rsidP="0046730E">
            <w:pPr>
              <w:spacing w:before="60" w:after="60" w:line="240" w:lineRule="auto"/>
              <w:ind w:left="11" w:right="11"/>
              <w:jc w:val="both"/>
              <w:rPr>
                <w:rFonts w:ascii="Times New Roman" w:hAnsi="Times New Roman"/>
                <w:color w:val="000000"/>
                <w:sz w:val="24"/>
                <w:szCs w:val="24"/>
              </w:rPr>
            </w:pPr>
            <w:r w:rsidRPr="001A0241">
              <w:rPr>
                <w:rFonts w:ascii="Times New Roman" w:hAnsi="Times New Roman"/>
                <w:sz w:val="24"/>
                <w:szCs w:val="24"/>
              </w:rPr>
              <w:t xml:space="preserve"> </w:t>
            </w:r>
            <w:r w:rsidR="00615FBC" w:rsidRPr="001A0241">
              <w:rPr>
                <w:rFonts w:ascii="Times New Roman" w:hAnsi="Times New Roman"/>
                <w:color w:val="000000"/>
                <w:sz w:val="24"/>
                <w:szCs w:val="24"/>
              </w:rPr>
              <w:t>2.1.1.3.3.apakšaktivitāti</w:t>
            </w:r>
            <w:r w:rsidRPr="001A0241">
              <w:rPr>
                <w:rFonts w:ascii="Times New Roman" w:hAnsi="Times New Roman"/>
                <w:color w:val="000000"/>
                <w:sz w:val="24"/>
                <w:szCs w:val="24"/>
              </w:rPr>
              <w:t xml:space="preserve"> </w:t>
            </w:r>
            <w:r w:rsidR="00615FBC" w:rsidRPr="001A0241">
              <w:rPr>
                <w:rFonts w:ascii="Times New Roman" w:hAnsi="Times New Roman"/>
                <w:color w:val="000000"/>
                <w:sz w:val="24"/>
                <w:szCs w:val="24"/>
              </w:rPr>
              <w:t xml:space="preserve">īsteno ierobežotas projektu iesniegumu atlases veidā. </w:t>
            </w:r>
            <w:r w:rsidR="0098553F" w:rsidRPr="001A0241">
              <w:rPr>
                <w:rFonts w:ascii="Times New Roman" w:hAnsi="Times New Roman"/>
                <w:color w:val="000000"/>
                <w:sz w:val="24"/>
                <w:szCs w:val="24"/>
              </w:rPr>
              <w:t xml:space="preserve">Kopējais aktivitātes ietvaros pieejamais publiskais </w:t>
            </w:r>
            <w:r w:rsidR="00A5023F">
              <w:rPr>
                <w:rFonts w:ascii="Times New Roman" w:hAnsi="Times New Roman"/>
                <w:color w:val="000000"/>
                <w:sz w:val="24"/>
                <w:szCs w:val="24"/>
              </w:rPr>
              <w:t xml:space="preserve">(Eiropas Reģionālās attīstības fonda ERAF) </w:t>
            </w:r>
            <w:r w:rsidR="0098553F" w:rsidRPr="001A0241">
              <w:rPr>
                <w:rFonts w:ascii="Times New Roman" w:hAnsi="Times New Roman"/>
                <w:color w:val="000000"/>
                <w:sz w:val="24"/>
                <w:szCs w:val="24"/>
              </w:rPr>
              <w:t xml:space="preserve">finansējums ir </w:t>
            </w:r>
            <w:r w:rsidR="008054C4" w:rsidRPr="001A0241">
              <w:rPr>
                <w:rFonts w:ascii="Times New Roman" w:hAnsi="Times New Roman"/>
                <w:color w:val="000000"/>
                <w:sz w:val="24"/>
                <w:szCs w:val="24"/>
              </w:rPr>
              <w:t xml:space="preserve">9 911 645 </w:t>
            </w:r>
            <w:proofErr w:type="spellStart"/>
            <w:r w:rsidR="0098553F" w:rsidRPr="001A0241">
              <w:rPr>
                <w:rFonts w:ascii="Times New Roman" w:hAnsi="Times New Roman"/>
                <w:i/>
                <w:iCs/>
                <w:color w:val="000000"/>
                <w:sz w:val="24"/>
                <w:szCs w:val="24"/>
              </w:rPr>
              <w:t>euro</w:t>
            </w:r>
            <w:proofErr w:type="spellEnd"/>
            <w:r w:rsidR="00A5023F">
              <w:rPr>
                <w:rFonts w:ascii="Times New Roman" w:hAnsi="Times New Roman"/>
                <w:i/>
                <w:iCs/>
                <w:color w:val="000000"/>
                <w:sz w:val="24"/>
                <w:szCs w:val="24"/>
              </w:rPr>
              <w:t>,</w:t>
            </w:r>
            <w:r w:rsidR="0098553F" w:rsidRPr="001A0241">
              <w:rPr>
                <w:rFonts w:ascii="Times New Roman" w:hAnsi="Times New Roman"/>
                <w:color w:val="000000"/>
                <w:sz w:val="24"/>
                <w:szCs w:val="24"/>
              </w:rPr>
              <w:t xml:space="preserve"> </w:t>
            </w:r>
            <w:r w:rsidR="00FE622C" w:rsidRPr="001A0241">
              <w:rPr>
                <w:rFonts w:ascii="Times New Roman" w:hAnsi="Times New Roman"/>
                <w:color w:val="000000"/>
                <w:sz w:val="24"/>
                <w:szCs w:val="24"/>
              </w:rPr>
              <w:t>ko veido finansējums zinātniskās izcilības attīstība</w:t>
            </w:r>
            <w:r w:rsidR="00A5023F">
              <w:rPr>
                <w:rFonts w:ascii="Times New Roman" w:hAnsi="Times New Roman"/>
                <w:color w:val="000000"/>
                <w:sz w:val="24"/>
                <w:szCs w:val="24"/>
              </w:rPr>
              <w:t>i</w:t>
            </w:r>
            <w:r w:rsidR="00FE622C" w:rsidRPr="001A0241">
              <w:rPr>
                <w:rFonts w:ascii="Times New Roman" w:hAnsi="Times New Roman"/>
                <w:color w:val="000000"/>
                <w:sz w:val="24"/>
                <w:szCs w:val="24"/>
              </w:rPr>
              <w:t xml:space="preserve"> 2 500 000 </w:t>
            </w:r>
            <w:proofErr w:type="spellStart"/>
            <w:r w:rsidR="00FE622C" w:rsidRPr="001A0241">
              <w:rPr>
                <w:rFonts w:ascii="Times New Roman" w:hAnsi="Times New Roman"/>
                <w:i/>
                <w:iCs/>
                <w:color w:val="000000"/>
                <w:sz w:val="24"/>
                <w:szCs w:val="24"/>
              </w:rPr>
              <w:t>euro</w:t>
            </w:r>
            <w:proofErr w:type="spellEnd"/>
            <w:r w:rsidR="00FE622C" w:rsidRPr="001A0241">
              <w:rPr>
                <w:rFonts w:ascii="Times New Roman" w:hAnsi="Times New Roman"/>
                <w:color w:val="000000"/>
                <w:sz w:val="24"/>
                <w:szCs w:val="24"/>
              </w:rPr>
              <w:t xml:space="preserve"> apmērā un zinātnisko institūciju konsolidācijas atbalstam 7 411 645  </w:t>
            </w:r>
            <w:proofErr w:type="spellStart"/>
            <w:r w:rsidR="00FE622C" w:rsidRPr="001A0241">
              <w:rPr>
                <w:rFonts w:ascii="Times New Roman" w:hAnsi="Times New Roman"/>
                <w:i/>
                <w:iCs/>
                <w:color w:val="000000"/>
                <w:sz w:val="24"/>
                <w:szCs w:val="24"/>
              </w:rPr>
              <w:t>euro</w:t>
            </w:r>
            <w:proofErr w:type="spellEnd"/>
            <w:r w:rsidR="00FE622C" w:rsidRPr="001A0241">
              <w:rPr>
                <w:rFonts w:ascii="Times New Roman" w:hAnsi="Times New Roman"/>
                <w:color w:val="000000"/>
                <w:sz w:val="24"/>
                <w:szCs w:val="24"/>
              </w:rPr>
              <w:t xml:space="preserve"> apmērā</w:t>
            </w:r>
            <w:r w:rsidR="0098553F" w:rsidRPr="001A0241">
              <w:rPr>
                <w:rFonts w:ascii="Times New Roman" w:hAnsi="Times New Roman"/>
                <w:color w:val="000000"/>
                <w:sz w:val="24"/>
                <w:szCs w:val="24"/>
              </w:rPr>
              <w:t>.</w:t>
            </w:r>
            <w:r w:rsidR="00615FBC" w:rsidRPr="001A0241">
              <w:rPr>
                <w:rFonts w:ascii="Times New Roman" w:hAnsi="Times New Roman"/>
                <w:color w:val="000000"/>
                <w:sz w:val="24"/>
                <w:szCs w:val="24"/>
              </w:rPr>
              <w:t xml:space="preserve"> </w:t>
            </w:r>
          </w:p>
          <w:p w:rsidR="00615FBC" w:rsidRPr="001A0241" w:rsidRDefault="0025374E" w:rsidP="00761056">
            <w:pPr>
              <w:spacing w:before="60" w:after="60" w:line="252" w:lineRule="auto"/>
              <w:ind w:left="11" w:right="11"/>
              <w:jc w:val="both"/>
              <w:rPr>
                <w:rFonts w:ascii="Times New Roman" w:hAnsi="Times New Roman"/>
                <w:color w:val="000000"/>
                <w:sz w:val="24"/>
                <w:szCs w:val="24"/>
              </w:rPr>
            </w:pPr>
            <w:r>
              <w:rPr>
                <w:rFonts w:ascii="Times New Roman" w:hAnsi="Times New Roman"/>
                <w:color w:val="000000"/>
                <w:sz w:val="24"/>
                <w:szCs w:val="24"/>
              </w:rPr>
              <w:t>V</w:t>
            </w:r>
            <w:r w:rsidR="001C3B6C">
              <w:rPr>
                <w:rFonts w:ascii="Times New Roman" w:hAnsi="Times New Roman"/>
                <w:color w:val="000000"/>
                <w:sz w:val="24"/>
                <w:szCs w:val="24"/>
              </w:rPr>
              <w:t>ienlaikus</w:t>
            </w:r>
            <w:r w:rsidR="00615FBC" w:rsidRPr="001A0241">
              <w:rPr>
                <w:rFonts w:ascii="Times New Roman" w:hAnsi="Times New Roman"/>
                <w:color w:val="000000"/>
                <w:sz w:val="24"/>
                <w:szCs w:val="24"/>
              </w:rPr>
              <w:t xml:space="preserve"> Izglītības un zinātnes ministrija ir izstrādājusi grozījumus darbības programmas „Uzņēmējdarbība un inovācijas” papildinājumā, kas nosūtīts starpinstitūciju saskaņošanai ar 2014.gada 29.oktobra vēstuli Nr.01-06/5121 „Par Ministru kabineta rīkojuma projektu „Grozījumi darbības programmas ”Uzņēmējdarbība un inovācijas” papildinājumā”. </w:t>
            </w:r>
          </w:p>
          <w:p w:rsidR="00615FBC" w:rsidRPr="001A0241" w:rsidRDefault="007067F3" w:rsidP="00761056">
            <w:pPr>
              <w:tabs>
                <w:tab w:val="left" w:pos="426"/>
              </w:tabs>
              <w:spacing w:before="60" w:after="60" w:line="240" w:lineRule="auto"/>
              <w:ind w:left="11" w:right="11"/>
              <w:jc w:val="both"/>
              <w:rPr>
                <w:rFonts w:ascii="Times New Roman" w:hAnsi="Times New Roman"/>
                <w:color w:val="000000"/>
                <w:sz w:val="24"/>
                <w:szCs w:val="24"/>
              </w:rPr>
            </w:pPr>
            <w:bookmarkStart w:id="6" w:name="_Ref402170683"/>
            <w:r w:rsidRPr="001A0241">
              <w:rPr>
                <w:rFonts w:ascii="Times New Roman" w:hAnsi="Times New Roman"/>
                <w:color w:val="000000"/>
                <w:sz w:val="24"/>
                <w:szCs w:val="24"/>
              </w:rPr>
              <w:t>2.1.1.3.3.apakšaktivitātē p</w:t>
            </w:r>
            <w:r w:rsidR="00615FBC" w:rsidRPr="001A0241">
              <w:rPr>
                <w:rFonts w:ascii="Times New Roman" w:hAnsi="Times New Roman"/>
                <w:color w:val="000000"/>
                <w:sz w:val="24"/>
                <w:szCs w:val="24"/>
              </w:rPr>
              <w:t xml:space="preserve">rojekta iesniedzējs </w:t>
            </w:r>
            <w:r w:rsidR="006044B4">
              <w:rPr>
                <w:rFonts w:ascii="Times New Roman" w:hAnsi="Times New Roman"/>
                <w:color w:val="000000"/>
                <w:sz w:val="24"/>
                <w:szCs w:val="24"/>
              </w:rPr>
              <w:t>ir</w:t>
            </w:r>
            <w:r w:rsidR="00615FBC" w:rsidRPr="001A0241">
              <w:rPr>
                <w:rFonts w:ascii="Times New Roman" w:hAnsi="Times New Roman"/>
                <w:color w:val="000000"/>
                <w:sz w:val="24"/>
                <w:szCs w:val="24"/>
              </w:rPr>
              <w:t xml:space="preserve"> Latvijas Republikā Zinātnisko institūciju reģistrā reģistrēta zinātniskā institūcija:</w:t>
            </w:r>
            <w:bookmarkEnd w:id="6"/>
          </w:p>
          <w:p w:rsidR="006044B4" w:rsidRPr="006044B4" w:rsidRDefault="006044B4" w:rsidP="006044B4">
            <w:pPr>
              <w:tabs>
                <w:tab w:val="left" w:pos="426"/>
              </w:tabs>
              <w:spacing w:before="60" w:after="60" w:line="240" w:lineRule="auto"/>
              <w:ind w:left="11" w:right="11"/>
              <w:jc w:val="both"/>
              <w:rPr>
                <w:rFonts w:ascii="Times New Roman" w:hAnsi="Times New Roman"/>
                <w:color w:val="000000"/>
                <w:sz w:val="24"/>
                <w:szCs w:val="24"/>
              </w:rPr>
            </w:pPr>
            <w:bookmarkStart w:id="7" w:name="_Ref402170591"/>
            <w:r>
              <w:rPr>
                <w:rFonts w:ascii="Times New Roman" w:hAnsi="Times New Roman"/>
                <w:color w:val="000000"/>
                <w:sz w:val="24"/>
                <w:szCs w:val="24"/>
              </w:rPr>
              <w:t>1) </w:t>
            </w:r>
            <w:r w:rsidRPr="006044B4">
              <w:rPr>
                <w:rFonts w:ascii="Times New Roman" w:hAnsi="Times New Roman"/>
                <w:color w:val="000000"/>
                <w:sz w:val="24"/>
                <w:szCs w:val="24"/>
              </w:rPr>
              <w:t>zinātniskais institūts (atvasināta publiska persona vai privāto tiesību juridiskā persona), kas zinātnes ārējā novērtējumā novērtēta ar „4” vai „5</w:t>
            </w:r>
            <w:bookmarkEnd w:id="7"/>
            <w:r w:rsidRPr="006044B4">
              <w:rPr>
                <w:rFonts w:ascii="Times New Roman" w:hAnsi="Times New Roman"/>
                <w:color w:val="000000"/>
                <w:sz w:val="24"/>
                <w:szCs w:val="24"/>
              </w:rPr>
              <w:t>;</w:t>
            </w:r>
          </w:p>
          <w:p w:rsidR="006044B4" w:rsidRPr="006044B4" w:rsidRDefault="006044B4" w:rsidP="006044B4">
            <w:pPr>
              <w:tabs>
                <w:tab w:val="left" w:pos="426"/>
              </w:tabs>
              <w:spacing w:before="60" w:after="60" w:line="240" w:lineRule="auto"/>
              <w:ind w:left="11" w:right="11"/>
              <w:jc w:val="both"/>
              <w:rPr>
                <w:rFonts w:ascii="Times New Roman" w:hAnsi="Times New Roman"/>
                <w:color w:val="000000"/>
                <w:sz w:val="24"/>
                <w:szCs w:val="24"/>
              </w:rPr>
            </w:pPr>
            <w:bookmarkStart w:id="8" w:name="_Ref403400577"/>
            <w:bookmarkStart w:id="9" w:name="_Ref402250228"/>
            <w:r>
              <w:rPr>
                <w:rFonts w:ascii="Times New Roman" w:hAnsi="Times New Roman"/>
                <w:color w:val="000000"/>
                <w:sz w:val="24"/>
                <w:szCs w:val="24"/>
              </w:rPr>
              <w:t>2) </w:t>
            </w:r>
            <w:r w:rsidRPr="006044B4">
              <w:rPr>
                <w:rFonts w:ascii="Times New Roman" w:hAnsi="Times New Roman"/>
                <w:color w:val="000000"/>
                <w:sz w:val="24"/>
                <w:szCs w:val="24"/>
              </w:rPr>
              <w:t>augstskola (atvasināta publiska persona vai privāto tiesību juridiskā persona), kas zinātnes ārējā novērtējumā novērtēta ar „4” vai „5”, vai kuras struktūrvienība zinātnes ārējā novērtējumā novērtēta ar „4” vai „5”;</w:t>
            </w:r>
            <w:bookmarkEnd w:id="8"/>
            <w:r>
              <w:rPr>
                <w:rFonts w:ascii="Times New Roman" w:hAnsi="Times New Roman"/>
                <w:color w:val="000000"/>
                <w:sz w:val="24"/>
                <w:szCs w:val="24"/>
              </w:rPr>
              <w:t xml:space="preserve"> vai</w:t>
            </w:r>
          </w:p>
          <w:p w:rsidR="006044B4" w:rsidRPr="006044B4" w:rsidRDefault="006044B4" w:rsidP="006044B4">
            <w:pPr>
              <w:tabs>
                <w:tab w:val="left" w:pos="426"/>
              </w:tabs>
              <w:spacing w:before="60" w:after="60" w:line="240" w:lineRule="auto"/>
              <w:ind w:left="11" w:right="11"/>
              <w:jc w:val="both"/>
              <w:rPr>
                <w:rFonts w:ascii="Times New Roman" w:hAnsi="Times New Roman"/>
                <w:color w:val="000000"/>
                <w:sz w:val="24"/>
                <w:szCs w:val="24"/>
              </w:rPr>
            </w:pPr>
            <w:bookmarkStart w:id="10" w:name="_Ref403638682"/>
            <w:r>
              <w:rPr>
                <w:rFonts w:ascii="Times New Roman" w:hAnsi="Times New Roman"/>
                <w:color w:val="000000"/>
                <w:sz w:val="24"/>
                <w:szCs w:val="24"/>
              </w:rPr>
              <w:t>3) </w:t>
            </w:r>
            <w:r w:rsidRPr="006044B4">
              <w:rPr>
                <w:rFonts w:ascii="Times New Roman" w:hAnsi="Times New Roman"/>
                <w:color w:val="000000"/>
                <w:sz w:val="24"/>
                <w:szCs w:val="24"/>
              </w:rPr>
              <w:t xml:space="preserve">universitāte, ja projekta ietvaros plānota zinātnisko institūciju reorganizācija vai likvidācija, ko pamato </w:t>
            </w:r>
            <w:r w:rsidR="006A3CD8">
              <w:rPr>
                <w:rFonts w:ascii="Times New Roman" w:hAnsi="Times New Roman"/>
                <w:color w:val="000000"/>
                <w:sz w:val="24"/>
                <w:szCs w:val="24"/>
              </w:rPr>
              <w:t xml:space="preserve">reorganizējamo vai likvidējamo institūciju </w:t>
            </w:r>
            <w:r w:rsidRPr="006044B4">
              <w:rPr>
                <w:rFonts w:ascii="Times New Roman" w:hAnsi="Times New Roman"/>
                <w:color w:val="000000"/>
                <w:sz w:val="24"/>
                <w:szCs w:val="24"/>
              </w:rPr>
              <w:t>lēmējinstitūciju lēmumi un kuras rezultātā vismaz viena no reorganizētajām vai likvidētajām zinātniskajām institūcijām tiek izslēgta no reģistra.</w:t>
            </w:r>
            <w:bookmarkEnd w:id="10"/>
          </w:p>
          <w:bookmarkEnd w:id="9"/>
          <w:p w:rsidR="00CD6353" w:rsidRPr="001A0241" w:rsidRDefault="00335E30" w:rsidP="00761056">
            <w:pPr>
              <w:spacing w:before="60" w:after="60" w:line="240" w:lineRule="auto"/>
              <w:ind w:left="11" w:right="11"/>
              <w:jc w:val="both"/>
              <w:rPr>
                <w:rFonts w:ascii="Times New Roman" w:hAnsi="Times New Roman"/>
                <w:color w:val="000000"/>
                <w:sz w:val="24"/>
                <w:szCs w:val="24"/>
              </w:rPr>
            </w:pPr>
            <w:r w:rsidRPr="001A0241">
              <w:rPr>
                <w:rFonts w:ascii="Times New Roman" w:hAnsi="Times New Roman"/>
                <w:color w:val="000000"/>
                <w:sz w:val="24"/>
                <w:szCs w:val="24"/>
              </w:rPr>
              <w:t>Projekta iesniedzējs projekta iesniegumu iesniedz un īsteno individuāli vai partnerībā ar citu zinātnisko institūciju.</w:t>
            </w:r>
          </w:p>
          <w:p w:rsidR="00563110" w:rsidRPr="001A0241" w:rsidRDefault="00563110" w:rsidP="00761056">
            <w:pPr>
              <w:tabs>
                <w:tab w:val="left" w:pos="567"/>
              </w:tabs>
              <w:spacing w:before="60" w:after="60" w:line="240" w:lineRule="auto"/>
              <w:ind w:left="11" w:right="11"/>
              <w:jc w:val="both"/>
              <w:rPr>
                <w:rFonts w:ascii="Times New Roman" w:hAnsi="Times New Roman"/>
                <w:color w:val="000000"/>
                <w:sz w:val="24"/>
                <w:szCs w:val="24"/>
              </w:rPr>
            </w:pPr>
            <w:r w:rsidRPr="001A0241">
              <w:rPr>
                <w:rFonts w:ascii="Times New Roman" w:hAnsi="Times New Roman"/>
                <w:color w:val="000000"/>
                <w:sz w:val="24"/>
                <w:szCs w:val="24"/>
              </w:rPr>
              <w:t xml:space="preserve">2.1.1.3.3.apakšktivitātes mērķi sasniedz, veicinot šādu </w:t>
            </w:r>
            <w:r w:rsidR="00C26B9E">
              <w:rPr>
                <w:rFonts w:ascii="Times New Roman" w:hAnsi="Times New Roman"/>
                <w:color w:val="000000"/>
                <w:sz w:val="24"/>
                <w:szCs w:val="24"/>
              </w:rPr>
              <w:t>uzraudzības</w:t>
            </w:r>
            <w:r w:rsidRPr="001A0241">
              <w:rPr>
                <w:rFonts w:ascii="Times New Roman" w:hAnsi="Times New Roman"/>
                <w:color w:val="000000"/>
                <w:sz w:val="24"/>
                <w:szCs w:val="24"/>
              </w:rPr>
              <w:t xml:space="preserve"> rādītāju sasniegšanu</w:t>
            </w:r>
            <w:r w:rsidR="004F7F19" w:rsidRPr="004F7F19">
              <w:rPr>
                <w:rFonts w:ascii="Times New Roman" w:hAnsi="Times New Roman"/>
                <w:color w:val="000000"/>
                <w:sz w:val="24"/>
                <w:szCs w:val="24"/>
              </w:rPr>
              <w:t xml:space="preserve"> līdz 2015.gada 31.decembrim</w:t>
            </w:r>
            <w:r w:rsidRPr="001A0241">
              <w:rPr>
                <w:rFonts w:ascii="Times New Roman" w:hAnsi="Times New Roman"/>
                <w:color w:val="000000"/>
                <w:sz w:val="24"/>
                <w:szCs w:val="24"/>
              </w:rPr>
              <w:t>:</w:t>
            </w:r>
          </w:p>
          <w:p w:rsidR="00380077" w:rsidRPr="00380077" w:rsidRDefault="00C26B9E" w:rsidP="00380077">
            <w:pPr>
              <w:pStyle w:val="NormalWeb"/>
              <w:numPr>
                <w:ilvl w:val="0"/>
                <w:numId w:val="6"/>
              </w:numPr>
              <w:tabs>
                <w:tab w:val="left" w:pos="254"/>
                <w:tab w:val="left" w:pos="900"/>
              </w:tabs>
              <w:kinsoku w:val="0"/>
              <w:overflowPunct w:val="0"/>
              <w:spacing w:before="60" w:beforeAutospacing="0" w:after="60" w:afterAutospacing="0"/>
              <w:ind w:left="11" w:right="11"/>
              <w:jc w:val="both"/>
              <w:textAlignment w:val="baseline"/>
              <w:rPr>
                <w:szCs w:val="28"/>
              </w:rPr>
            </w:pPr>
            <w:r>
              <w:rPr>
                <w:szCs w:val="28"/>
              </w:rPr>
              <w:t>1)</w:t>
            </w:r>
            <w:r w:rsidR="00380077">
              <w:rPr>
                <w:szCs w:val="28"/>
              </w:rPr>
              <w:t> </w:t>
            </w:r>
            <w:r>
              <w:rPr>
                <w:rFonts w:eastAsia="SimSun"/>
                <w:color w:val="000000"/>
                <w:kern w:val="24"/>
              </w:rPr>
              <w:t xml:space="preserve">rezultāta rādītājs – </w:t>
            </w:r>
            <w:r w:rsidR="00380077" w:rsidRPr="007933CC">
              <w:rPr>
                <w:szCs w:val="28"/>
              </w:rPr>
              <w:t xml:space="preserve">nodrošināts </w:t>
            </w:r>
            <w:r w:rsidR="00380077" w:rsidRPr="00380077">
              <w:rPr>
                <w:szCs w:val="28"/>
              </w:rPr>
              <w:t xml:space="preserve">reģistrā reģistrēto </w:t>
            </w:r>
            <w:r w:rsidR="00380077" w:rsidRPr="007933CC">
              <w:rPr>
                <w:szCs w:val="28"/>
              </w:rPr>
              <w:t xml:space="preserve">zinātnisko institūciju </w:t>
            </w:r>
            <w:r w:rsidR="00380077" w:rsidRPr="00380077">
              <w:rPr>
                <w:szCs w:val="28"/>
              </w:rPr>
              <w:t>skaita samazinājums vismaz par 15 zinātniskajām institūcijām</w:t>
            </w:r>
            <w:r w:rsidR="00380077" w:rsidRPr="007933CC">
              <w:rPr>
                <w:szCs w:val="28"/>
              </w:rPr>
              <w:t>, īstenojot zinātnisko institūciju reorganizāciju</w:t>
            </w:r>
            <w:r w:rsidR="00380077">
              <w:rPr>
                <w:szCs w:val="28"/>
              </w:rPr>
              <w:t xml:space="preserve"> vai likvidāciju</w:t>
            </w:r>
            <w:r w:rsidR="00380077" w:rsidRPr="00380077">
              <w:rPr>
                <w:szCs w:val="28"/>
              </w:rPr>
              <w:t>;</w:t>
            </w:r>
          </w:p>
          <w:p w:rsidR="00380077" w:rsidRPr="00380077" w:rsidRDefault="00C26B9E" w:rsidP="00380077">
            <w:pPr>
              <w:pStyle w:val="NormalWeb"/>
              <w:numPr>
                <w:ilvl w:val="0"/>
                <w:numId w:val="6"/>
              </w:numPr>
              <w:tabs>
                <w:tab w:val="left" w:pos="254"/>
                <w:tab w:val="left" w:pos="900"/>
              </w:tabs>
              <w:kinsoku w:val="0"/>
              <w:overflowPunct w:val="0"/>
              <w:spacing w:before="60" w:beforeAutospacing="0" w:after="60" w:afterAutospacing="0"/>
              <w:ind w:left="11" w:right="11"/>
              <w:jc w:val="both"/>
              <w:textAlignment w:val="baseline"/>
              <w:rPr>
                <w:szCs w:val="28"/>
              </w:rPr>
            </w:pPr>
            <w:r>
              <w:rPr>
                <w:szCs w:val="28"/>
              </w:rPr>
              <w:t>2) </w:t>
            </w:r>
            <w:r>
              <w:rPr>
                <w:rFonts w:eastAsia="SimSun"/>
                <w:color w:val="000000"/>
                <w:kern w:val="24"/>
              </w:rPr>
              <w:t>iznākuma rādītājs –</w:t>
            </w:r>
            <w:r w:rsidRPr="007933CC">
              <w:rPr>
                <w:rFonts w:eastAsia="SimSun"/>
                <w:color w:val="000000"/>
                <w:kern w:val="24"/>
              </w:rPr>
              <w:t xml:space="preserve"> </w:t>
            </w:r>
            <w:r w:rsidR="00380077" w:rsidRPr="00380077">
              <w:rPr>
                <w:szCs w:val="28"/>
              </w:rPr>
              <w:t>vismaz 15 zinātniskajām institūcijām ir izstrādātas vai pilnveidotas zinātnisko institūciju attīstības stratēģijas.</w:t>
            </w:r>
          </w:p>
          <w:p w:rsidR="009C26E5" w:rsidRDefault="003A1414" w:rsidP="00C26B9E">
            <w:pPr>
              <w:spacing w:before="60" w:after="60" w:line="240" w:lineRule="auto"/>
              <w:ind w:left="11" w:right="11"/>
              <w:jc w:val="both"/>
              <w:rPr>
                <w:rFonts w:ascii="Times New Roman" w:hAnsi="Times New Roman"/>
                <w:sz w:val="24"/>
                <w:szCs w:val="24"/>
              </w:rPr>
            </w:pPr>
            <w:r>
              <w:rPr>
                <w:rFonts w:ascii="Times New Roman" w:hAnsi="Times New Roman"/>
                <w:sz w:val="24"/>
                <w:szCs w:val="24"/>
              </w:rPr>
              <w:t>2.1.1.3.1.aktivitātes p</w:t>
            </w:r>
            <w:r w:rsidR="00FE622C" w:rsidRPr="001A0241">
              <w:rPr>
                <w:rFonts w:ascii="Times New Roman" w:hAnsi="Times New Roman"/>
                <w:sz w:val="24"/>
                <w:szCs w:val="24"/>
              </w:rPr>
              <w:t>rojekt</w:t>
            </w:r>
            <w:r w:rsidR="00C26B9E">
              <w:rPr>
                <w:rFonts w:ascii="Times New Roman" w:hAnsi="Times New Roman"/>
                <w:sz w:val="24"/>
                <w:szCs w:val="24"/>
              </w:rPr>
              <w:t>a</w:t>
            </w:r>
            <w:r w:rsidR="00FE622C" w:rsidRPr="001A0241">
              <w:rPr>
                <w:rFonts w:ascii="Times New Roman" w:hAnsi="Times New Roman"/>
                <w:sz w:val="24"/>
                <w:szCs w:val="24"/>
              </w:rPr>
              <w:t xml:space="preserve"> ERAF atbalsta intensitāte ir 100</w:t>
            </w:r>
            <w:r w:rsidR="00C26B9E">
              <w:rPr>
                <w:rFonts w:ascii="Times New Roman" w:hAnsi="Times New Roman"/>
                <w:sz w:val="24"/>
                <w:szCs w:val="24"/>
              </w:rPr>
              <w:t xml:space="preserve"> procenti</w:t>
            </w:r>
            <w:r w:rsidR="00622A5C" w:rsidRPr="001A0241">
              <w:rPr>
                <w:rFonts w:ascii="Times New Roman" w:hAnsi="Times New Roman"/>
                <w:sz w:val="24"/>
                <w:szCs w:val="24"/>
              </w:rPr>
              <w:t>.</w:t>
            </w:r>
          </w:p>
          <w:p w:rsidR="00403B78" w:rsidRDefault="00403B78" w:rsidP="00C26B9E">
            <w:pPr>
              <w:spacing w:before="60" w:after="60" w:line="240" w:lineRule="auto"/>
              <w:ind w:left="11" w:right="11"/>
              <w:jc w:val="both"/>
              <w:rPr>
                <w:rFonts w:ascii="Times New Roman" w:hAnsi="Times New Roman"/>
                <w:sz w:val="24"/>
                <w:szCs w:val="24"/>
              </w:rPr>
            </w:pPr>
            <w:r>
              <w:rPr>
                <w:rFonts w:ascii="Times New Roman" w:hAnsi="Times New Roman"/>
                <w:sz w:val="24"/>
                <w:szCs w:val="24"/>
              </w:rPr>
              <w:t>Publiskā finansējuma sadalījumu pa līdzējiem aprēķina atbilstoši noteikumu projekta 1.pielikumā norādītajai metodikai.</w:t>
            </w:r>
          </w:p>
          <w:p w:rsidR="003A1414" w:rsidRPr="001A0241" w:rsidRDefault="003A1414" w:rsidP="003E437F">
            <w:pPr>
              <w:spacing w:before="60" w:after="60" w:line="240" w:lineRule="auto"/>
              <w:ind w:left="11" w:right="11"/>
              <w:jc w:val="both"/>
              <w:rPr>
                <w:rFonts w:ascii="Times New Roman" w:hAnsi="Times New Roman"/>
                <w:sz w:val="24"/>
                <w:szCs w:val="24"/>
              </w:rPr>
            </w:pPr>
            <w:r>
              <w:rPr>
                <w:rFonts w:ascii="Times New Roman" w:hAnsi="Times New Roman"/>
                <w:sz w:val="24"/>
                <w:szCs w:val="24"/>
              </w:rPr>
              <w:t>2.1.1.3.1.aktivitātes ietvaros atbalstu sniedz</w:t>
            </w:r>
            <w:r w:rsidR="003E437F">
              <w:rPr>
                <w:rFonts w:ascii="Times New Roman" w:hAnsi="Times New Roman"/>
                <w:sz w:val="24"/>
                <w:szCs w:val="24"/>
              </w:rPr>
              <w:t xml:space="preserve"> ar saimniecisku darbību nesaistītu un ar saimniecisku darbību saistītu projektu īstenošanai, ievērojot ar valsts atbalstu saistīto </w:t>
            </w:r>
            <w:r w:rsidR="00BF1D5C">
              <w:rPr>
                <w:rFonts w:ascii="Times New Roman" w:hAnsi="Times New Roman"/>
                <w:sz w:val="24"/>
                <w:szCs w:val="24"/>
              </w:rPr>
              <w:t xml:space="preserve">normatīvo aktu regulējumu, tai skaitā </w:t>
            </w:r>
            <w:r w:rsidR="00D71057" w:rsidRPr="00D71057">
              <w:rPr>
                <w:rFonts w:ascii="Times New Roman" w:hAnsi="Times New Roman"/>
                <w:sz w:val="24"/>
                <w:szCs w:val="24"/>
              </w:rPr>
              <w:t>Komisijas</w:t>
            </w:r>
            <w:r w:rsidR="00D71057">
              <w:rPr>
                <w:rFonts w:ascii="Times New Roman" w:hAnsi="Times New Roman"/>
                <w:sz w:val="24"/>
                <w:szCs w:val="24"/>
              </w:rPr>
              <w:t xml:space="preserve"> 2013. gada 18. decembra Regula</w:t>
            </w:r>
            <w:r w:rsidR="00D71057" w:rsidRPr="00D71057">
              <w:rPr>
                <w:rFonts w:ascii="Times New Roman" w:hAnsi="Times New Roman"/>
                <w:sz w:val="24"/>
                <w:szCs w:val="24"/>
              </w:rPr>
              <w:t xml:space="preserve"> (ES) Nr. 1407/2013 par Līguma par Eiropas Savienības darbību 107. un 108. panta piemērošanu </w:t>
            </w:r>
            <w:proofErr w:type="spellStart"/>
            <w:r w:rsidR="00D71057" w:rsidRPr="00D71057">
              <w:rPr>
                <w:rFonts w:ascii="Times New Roman" w:hAnsi="Times New Roman"/>
                <w:sz w:val="24"/>
                <w:szCs w:val="24"/>
              </w:rPr>
              <w:t>de</w:t>
            </w:r>
            <w:proofErr w:type="spellEnd"/>
            <w:r w:rsidR="00D71057" w:rsidRPr="00D71057">
              <w:rPr>
                <w:rFonts w:ascii="Times New Roman" w:hAnsi="Times New Roman"/>
                <w:sz w:val="24"/>
                <w:szCs w:val="24"/>
              </w:rPr>
              <w:t xml:space="preserve"> </w:t>
            </w:r>
            <w:proofErr w:type="spellStart"/>
            <w:r w:rsidR="00D71057" w:rsidRPr="00D71057">
              <w:rPr>
                <w:rFonts w:ascii="Times New Roman" w:hAnsi="Times New Roman"/>
                <w:sz w:val="24"/>
                <w:szCs w:val="24"/>
              </w:rPr>
              <w:t>minimis</w:t>
            </w:r>
            <w:proofErr w:type="spellEnd"/>
            <w:r w:rsidR="00D71057" w:rsidRPr="00D71057">
              <w:rPr>
                <w:rFonts w:ascii="Times New Roman" w:hAnsi="Times New Roman"/>
                <w:sz w:val="24"/>
                <w:szCs w:val="24"/>
              </w:rPr>
              <w:t xml:space="preserve"> atbalstam (Eiropas Savienības Oficiālais Vēstnesis, 2013. gada 24. decembris, Nr. L 352/1)</w:t>
            </w:r>
            <w:r w:rsidR="00BF1D5C">
              <w:rPr>
                <w:rFonts w:ascii="Times New Roman" w:hAnsi="Times New Roman"/>
                <w:sz w:val="24"/>
                <w:szCs w:val="24"/>
              </w:rPr>
              <w:t xml:space="preserve">. </w:t>
            </w:r>
          </w:p>
        </w:tc>
      </w:tr>
      <w:tr w:rsidR="00533730" w:rsidRPr="001A0241" w:rsidTr="00574A62">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lastRenderedPageBreak/>
              <w:t>3.</w:t>
            </w:r>
          </w:p>
        </w:tc>
        <w:tc>
          <w:tcPr>
            <w:tcW w:w="2977" w:type="dxa"/>
            <w:gridSpan w:val="2"/>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Projekta izstrādē iesaistītās institūcijas</w:t>
            </w:r>
          </w:p>
        </w:tc>
        <w:tc>
          <w:tcPr>
            <w:tcW w:w="5840" w:type="dxa"/>
            <w:tcBorders>
              <w:top w:val="outset" w:sz="6" w:space="0" w:color="414142"/>
              <w:left w:val="outset" w:sz="6" w:space="0" w:color="414142"/>
              <w:bottom w:val="outset" w:sz="6" w:space="0" w:color="414142"/>
              <w:right w:val="outset" w:sz="6" w:space="0" w:color="414142"/>
            </w:tcBorders>
            <w:hideMark/>
          </w:tcPr>
          <w:p w:rsidR="004D15A9" w:rsidRPr="001A0241" w:rsidRDefault="00A33B4B" w:rsidP="009D6792">
            <w:pPr>
              <w:spacing w:after="0" w:line="240" w:lineRule="auto"/>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Noteikumu projektu izstrādāja </w:t>
            </w:r>
            <w:r w:rsidR="00A03AEC" w:rsidRPr="001A0241">
              <w:rPr>
                <w:rFonts w:ascii="Times New Roman" w:eastAsia="Times New Roman" w:hAnsi="Times New Roman"/>
                <w:sz w:val="24"/>
                <w:szCs w:val="24"/>
                <w:lang w:eastAsia="lv-LV"/>
              </w:rPr>
              <w:t>I</w:t>
            </w:r>
            <w:r w:rsidR="00303F40" w:rsidRPr="001A0241">
              <w:rPr>
                <w:rFonts w:ascii="Times New Roman" w:eastAsia="Times New Roman" w:hAnsi="Times New Roman"/>
                <w:sz w:val="24"/>
                <w:szCs w:val="24"/>
                <w:lang w:eastAsia="lv-LV"/>
              </w:rPr>
              <w:t xml:space="preserve">zglītības un zinātnes </w:t>
            </w:r>
            <w:r w:rsidR="00970A3F" w:rsidRPr="001A0241">
              <w:rPr>
                <w:rFonts w:ascii="Times New Roman" w:eastAsia="Times New Roman" w:hAnsi="Times New Roman"/>
                <w:sz w:val="24"/>
                <w:szCs w:val="24"/>
                <w:lang w:eastAsia="lv-LV"/>
              </w:rPr>
              <w:t xml:space="preserve"> ministrija.</w:t>
            </w:r>
            <w:r w:rsidRPr="001A0241">
              <w:rPr>
                <w:rFonts w:ascii="Times New Roman" w:eastAsia="Times New Roman" w:hAnsi="Times New Roman"/>
                <w:sz w:val="24"/>
                <w:szCs w:val="24"/>
                <w:lang w:eastAsia="lv-LV"/>
              </w:rPr>
              <w:t xml:space="preserve"> </w:t>
            </w:r>
          </w:p>
        </w:tc>
      </w:tr>
      <w:tr w:rsidR="00533730" w:rsidRPr="001A0241" w:rsidTr="00574A62">
        <w:tc>
          <w:tcPr>
            <w:tcW w:w="314" w:type="dxa"/>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4.</w:t>
            </w:r>
          </w:p>
        </w:tc>
        <w:tc>
          <w:tcPr>
            <w:tcW w:w="2977" w:type="dxa"/>
            <w:gridSpan w:val="2"/>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Cita informācija</w:t>
            </w:r>
          </w:p>
        </w:tc>
        <w:tc>
          <w:tcPr>
            <w:tcW w:w="5840" w:type="dxa"/>
            <w:tcBorders>
              <w:top w:val="outset" w:sz="6" w:space="0" w:color="414142"/>
              <w:left w:val="outset" w:sz="6" w:space="0" w:color="414142"/>
              <w:bottom w:val="outset" w:sz="6" w:space="0" w:color="414142"/>
              <w:right w:val="outset" w:sz="6" w:space="0" w:color="414142"/>
            </w:tcBorders>
            <w:hideMark/>
          </w:tcPr>
          <w:p w:rsidR="004D15A9" w:rsidRPr="001A0241" w:rsidRDefault="00B60514" w:rsidP="00A33B4B">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Nav attiecināms.</w:t>
            </w:r>
          </w:p>
        </w:tc>
      </w:tr>
      <w:tr w:rsidR="005D4E8A" w:rsidRPr="001A0241" w:rsidTr="009F0632">
        <w:trPr>
          <w:trHeight w:val="128"/>
        </w:trPr>
        <w:tc>
          <w:tcPr>
            <w:tcW w:w="9131" w:type="dxa"/>
            <w:gridSpan w:val="4"/>
            <w:tcBorders>
              <w:top w:val="outset" w:sz="6" w:space="0" w:color="414142"/>
              <w:left w:val="nil"/>
              <w:bottom w:val="outset" w:sz="6" w:space="0" w:color="414142"/>
              <w:right w:val="nil"/>
            </w:tcBorders>
          </w:tcPr>
          <w:p w:rsidR="00A33B4B" w:rsidRPr="001A0241" w:rsidRDefault="00A33B4B" w:rsidP="0081203F">
            <w:pPr>
              <w:tabs>
                <w:tab w:val="left" w:pos="990"/>
              </w:tabs>
              <w:spacing w:after="0" w:line="240" w:lineRule="auto"/>
              <w:rPr>
                <w:rFonts w:ascii="Times New Roman" w:eastAsia="Times New Roman" w:hAnsi="Times New Roman"/>
                <w:sz w:val="24"/>
                <w:szCs w:val="24"/>
                <w:lang w:eastAsia="lv-LV"/>
              </w:rPr>
            </w:pPr>
          </w:p>
        </w:tc>
      </w:tr>
      <w:tr w:rsidR="00533730" w:rsidRPr="001A0241" w:rsidTr="00A60FE8">
        <w:trPr>
          <w:trHeight w:val="351"/>
        </w:trPr>
        <w:tc>
          <w:tcPr>
            <w:tcW w:w="9131" w:type="dxa"/>
            <w:gridSpan w:val="4"/>
            <w:tcBorders>
              <w:top w:val="nil"/>
              <w:left w:val="outset" w:sz="6" w:space="0" w:color="414142"/>
              <w:bottom w:val="outset" w:sz="6" w:space="0" w:color="414142"/>
              <w:right w:val="outset" w:sz="6" w:space="0" w:color="414142"/>
            </w:tcBorders>
            <w:vAlign w:val="center"/>
            <w:hideMark/>
          </w:tcPr>
          <w:p w:rsidR="004D15A9" w:rsidRPr="001A0241" w:rsidRDefault="004D15A9" w:rsidP="00DA596D">
            <w:pPr>
              <w:spacing w:after="0" w:line="240" w:lineRule="auto"/>
              <w:ind w:firstLine="300"/>
              <w:jc w:val="center"/>
              <w:rPr>
                <w:rFonts w:ascii="Times New Roman" w:eastAsia="Times New Roman" w:hAnsi="Times New Roman"/>
                <w:b/>
                <w:bCs/>
                <w:sz w:val="24"/>
                <w:szCs w:val="24"/>
                <w:lang w:eastAsia="lv-LV"/>
              </w:rPr>
            </w:pPr>
            <w:r w:rsidRPr="001A0241">
              <w:rPr>
                <w:rFonts w:ascii="Times New Roman" w:eastAsia="Times New Roman" w:hAnsi="Times New Roman"/>
                <w:b/>
                <w:bCs/>
                <w:sz w:val="24"/>
                <w:szCs w:val="24"/>
                <w:lang w:eastAsia="lv-LV"/>
              </w:rPr>
              <w:t>II. Tiesību akta projekta ietekme uz sabiedrību, tautsaimniecības attīstību un administratīvo slogu</w:t>
            </w:r>
          </w:p>
        </w:tc>
      </w:tr>
      <w:tr w:rsidR="00533730" w:rsidRPr="001A0241" w:rsidTr="00885687">
        <w:trPr>
          <w:trHeight w:val="465"/>
        </w:trPr>
        <w:tc>
          <w:tcPr>
            <w:tcW w:w="456" w:type="dxa"/>
            <w:gridSpan w:val="2"/>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1.</w:t>
            </w:r>
          </w:p>
        </w:tc>
        <w:tc>
          <w:tcPr>
            <w:tcW w:w="2831" w:type="dxa"/>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Sabiedrības mērķgrupas, kuras tiesiskais regulējums ietekmē vai varētu ietekmēt</w:t>
            </w:r>
          </w:p>
        </w:tc>
        <w:tc>
          <w:tcPr>
            <w:tcW w:w="5844" w:type="dxa"/>
            <w:tcBorders>
              <w:top w:val="outset" w:sz="6" w:space="0" w:color="414142"/>
              <w:left w:val="outset" w:sz="6" w:space="0" w:color="414142"/>
              <w:bottom w:val="outset" w:sz="6" w:space="0" w:color="414142"/>
              <w:right w:val="outset" w:sz="6" w:space="0" w:color="414142"/>
            </w:tcBorders>
            <w:hideMark/>
          </w:tcPr>
          <w:p w:rsidR="00A33B4B" w:rsidRPr="001A0241" w:rsidRDefault="00901BE6" w:rsidP="00E62D95">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Mērķa grupa</w:t>
            </w:r>
            <w:r w:rsidR="00E62D95" w:rsidRPr="001A0241">
              <w:rPr>
                <w:rFonts w:ascii="Times New Roman" w:eastAsia="Times New Roman" w:hAnsi="Times New Roman"/>
                <w:sz w:val="24"/>
                <w:szCs w:val="24"/>
                <w:lang w:eastAsia="lv-LV"/>
              </w:rPr>
              <w:t xml:space="preserve"> 2.1.1.3.3.apakšaktivitātes "Zinātnisko institūciju institucionālās kapacitātes attīstība"": </w:t>
            </w:r>
            <w:r w:rsidR="004943E4" w:rsidRPr="001A0241">
              <w:rPr>
                <w:rFonts w:ascii="Times New Roman" w:eastAsia="Times New Roman" w:hAnsi="Times New Roman"/>
                <w:sz w:val="24"/>
                <w:szCs w:val="24"/>
                <w:lang w:eastAsia="lv-LV"/>
              </w:rPr>
              <w:t xml:space="preserve"> </w:t>
            </w:r>
            <w:r w:rsidR="007E7D9B" w:rsidRPr="001A0241">
              <w:rPr>
                <w:rFonts w:ascii="Times New Roman" w:eastAsia="Times New Roman" w:hAnsi="Times New Roman"/>
                <w:sz w:val="24"/>
                <w:szCs w:val="24"/>
                <w:lang w:eastAsia="lv-LV"/>
              </w:rPr>
              <w:t>zinātniskās institūcijas, zinātnē nodarbinātie darbinieki.</w:t>
            </w:r>
          </w:p>
        </w:tc>
      </w:tr>
      <w:tr w:rsidR="00533730" w:rsidRPr="001A0241" w:rsidTr="00885687">
        <w:trPr>
          <w:trHeight w:val="381"/>
        </w:trPr>
        <w:tc>
          <w:tcPr>
            <w:tcW w:w="456" w:type="dxa"/>
            <w:gridSpan w:val="2"/>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2.</w:t>
            </w:r>
          </w:p>
        </w:tc>
        <w:tc>
          <w:tcPr>
            <w:tcW w:w="2831" w:type="dxa"/>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Tiesiskā regulējuma ietekme uz tautsaimniecību un administratīvo slogu</w:t>
            </w:r>
          </w:p>
        </w:tc>
        <w:tc>
          <w:tcPr>
            <w:tcW w:w="5844" w:type="dxa"/>
            <w:tcBorders>
              <w:top w:val="outset" w:sz="6" w:space="0" w:color="414142"/>
              <w:left w:val="outset" w:sz="6" w:space="0" w:color="414142"/>
              <w:bottom w:val="outset" w:sz="6" w:space="0" w:color="414142"/>
              <w:right w:val="outset" w:sz="6" w:space="0" w:color="414142"/>
            </w:tcBorders>
            <w:hideMark/>
          </w:tcPr>
          <w:p w:rsidR="00C70F3E" w:rsidRPr="001A0241" w:rsidRDefault="00214B7E" w:rsidP="00F528CD">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projektā ietv</w:t>
            </w:r>
            <w:r w:rsidR="003E07DF" w:rsidRPr="001A0241">
              <w:rPr>
                <w:rFonts w:ascii="Times New Roman" w:eastAsia="Times New Roman" w:hAnsi="Times New Roman"/>
                <w:sz w:val="24"/>
                <w:szCs w:val="24"/>
                <w:lang w:eastAsia="lv-LV"/>
              </w:rPr>
              <w:t>e</w:t>
            </w:r>
            <w:r w:rsidRPr="001A0241">
              <w:rPr>
                <w:rFonts w:ascii="Times New Roman" w:eastAsia="Times New Roman" w:hAnsi="Times New Roman"/>
                <w:sz w:val="24"/>
                <w:szCs w:val="24"/>
                <w:lang w:eastAsia="lv-LV"/>
              </w:rPr>
              <w:t xml:space="preserve">rtais </w:t>
            </w:r>
            <w:r w:rsidR="003E07DF" w:rsidRPr="001A0241">
              <w:rPr>
                <w:rFonts w:ascii="Times New Roman" w:eastAsia="Times New Roman" w:hAnsi="Times New Roman"/>
                <w:sz w:val="24"/>
                <w:szCs w:val="24"/>
                <w:lang w:eastAsia="lv-LV"/>
              </w:rPr>
              <w:t>tiesiskais regulējums</w:t>
            </w:r>
            <w:r w:rsidR="001E34BE" w:rsidRPr="001A0241">
              <w:rPr>
                <w:rFonts w:ascii="Times New Roman" w:eastAsia="Times New Roman" w:hAnsi="Times New Roman"/>
                <w:sz w:val="24"/>
                <w:szCs w:val="24"/>
                <w:lang w:eastAsia="lv-LV"/>
              </w:rPr>
              <w:t xml:space="preserve"> nodrošina</w:t>
            </w:r>
            <w:r w:rsidR="00C70F3E" w:rsidRPr="001A0241">
              <w:rPr>
                <w:rFonts w:ascii="Times New Roman" w:eastAsia="Times New Roman" w:hAnsi="Times New Roman"/>
                <w:sz w:val="24"/>
                <w:szCs w:val="24"/>
                <w:lang w:eastAsia="lv-LV"/>
              </w:rPr>
              <w:t>:</w:t>
            </w:r>
          </w:p>
          <w:p w:rsidR="001E34BE" w:rsidRPr="001A0241" w:rsidRDefault="001E34BE" w:rsidP="00F528CD">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w:t>
            </w:r>
            <w:r w:rsidR="0082432D" w:rsidRPr="001A0241">
              <w:rPr>
                <w:rFonts w:ascii="Times New Roman" w:eastAsia="Times New Roman" w:hAnsi="Times New Roman"/>
                <w:sz w:val="24"/>
                <w:szCs w:val="24"/>
                <w:lang w:eastAsia="lv-LV"/>
              </w:rPr>
              <w:t xml:space="preserve">normatīvā akta </w:t>
            </w:r>
            <w:r w:rsidRPr="001A0241">
              <w:rPr>
                <w:rFonts w:ascii="Times New Roman" w:eastAsia="Times New Roman" w:hAnsi="Times New Roman"/>
                <w:sz w:val="24"/>
                <w:szCs w:val="24"/>
                <w:lang w:eastAsia="lv-LV"/>
              </w:rPr>
              <w:t>atbilstību Latvijas Republikas starptautiskajām saistībām;</w:t>
            </w:r>
          </w:p>
          <w:p w:rsidR="00A36827" w:rsidRPr="001A0241" w:rsidRDefault="0082432D" w:rsidP="00F528CD">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 normatīvā akta </w:t>
            </w:r>
            <w:r w:rsidR="00A36827" w:rsidRPr="001A0241">
              <w:rPr>
                <w:rFonts w:ascii="Times New Roman" w:eastAsia="Times New Roman" w:hAnsi="Times New Roman"/>
                <w:sz w:val="24"/>
                <w:szCs w:val="24"/>
                <w:lang w:eastAsia="lv-LV"/>
              </w:rPr>
              <w:t>un ES tiesību sistēmā iekļauto normu harmonizāciju</w:t>
            </w:r>
            <w:r w:rsidR="00B45AE8" w:rsidRPr="001A0241">
              <w:rPr>
                <w:rFonts w:ascii="Times New Roman" w:eastAsia="Times New Roman" w:hAnsi="Times New Roman"/>
                <w:sz w:val="24"/>
                <w:szCs w:val="24"/>
                <w:lang w:eastAsia="lv-LV"/>
              </w:rPr>
              <w:t>;</w:t>
            </w:r>
          </w:p>
          <w:p w:rsidR="00EF5AA9" w:rsidRPr="001A0241" w:rsidRDefault="00C70F3E" w:rsidP="00EF5AA9">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w:t>
            </w:r>
            <w:r w:rsidR="00E62D95" w:rsidRPr="001A0241">
              <w:rPr>
                <w:rFonts w:ascii="Times New Roman" w:eastAsia="Times New Roman" w:hAnsi="Times New Roman"/>
                <w:sz w:val="24"/>
                <w:szCs w:val="24"/>
                <w:lang w:eastAsia="lv-LV"/>
              </w:rPr>
              <w:t>veicina zinātnisko institūciju strukturālo reformu īstenošanu zinātnes ārējā izvērtējuma rekomendāciju ieviešanai, tādējādi sekmējot zinātniskās ekselences stiprināšanu un attīstību, zinātnisko institūciju labāku pārvaldību un efektivitāti.</w:t>
            </w:r>
          </w:p>
        </w:tc>
      </w:tr>
      <w:tr w:rsidR="00533730" w:rsidRPr="001A0241" w:rsidTr="00885687">
        <w:trPr>
          <w:trHeight w:val="510"/>
        </w:trPr>
        <w:tc>
          <w:tcPr>
            <w:tcW w:w="456" w:type="dxa"/>
            <w:gridSpan w:val="2"/>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3.</w:t>
            </w:r>
          </w:p>
        </w:tc>
        <w:tc>
          <w:tcPr>
            <w:tcW w:w="2831" w:type="dxa"/>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Administratīvo izmaksu monetārs novērtējums</w:t>
            </w:r>
          </w:p>
        </w:tc>
        <w:tc>
          <w:tcPr>
            <w:tcW w:w="5844" w:type="dxa"/>
            <w:tcBorders>
              <w:top w:val="outset" w:sz="6" w:space="0" w:color="414142"/>
              <w:left w:val="outset" w:sz="6" w:space="0" w:color="414142"/>
              <w:bottom w:val="outset" w:sz="6" w:space="0" w:color="414142"/>
              <w:right w:val="outset" w:sz="6" w:space="0" w:color="414142"/>
            </w:tcBorders>
            <w:hideMark/>
          </w:tcPr>
          <w:p w:rsidR="004D15A9" w:rsidRPr="001A0241" w:rsidRDefault="00764DBD" w:rsidP="00F528CD">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Projekts šo jomu neskar.</w:t>
            </w:r>
          </w:p>
        </w:tc>
      </w:tr>
      <w:tr w:rsidR="00533730" w:rsidRPr="001A0241" w:rsidTr="00885687">
        <w:trPr>
          <w:trHeight w:val="345"/>
        </w:trPr>
        <w:tc>
          <w:tcPr>
            <w:tcW w:w="456" w:type="dxa"/>
            <w:gridSpan w:val="2"/>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4.</w:t>
            </w:r>
          </w:p>
        </w:tc>
        <w:tc>
          <w:tcPr>
            <w:tcW w:w="2831" w:type="dxa"/>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Cita informācija</w:t>
            </w:r>
          </w:p>
        </w:tc>
        <w:tc>
          <w:tcPr>
            <w:tcW w:w="5844" w:type="dxa"/>
            <w:tcBorders>
              <w:top w:val="outset" w:sz="6" w:space="0" w:color="414142"/>
              <w:left w:val="outset" w:sz="6" w:space="0" w:color="414142"/>
              <w:bottom w:val="outset" w:sz="6" w:space="0" w:color="414142"/>
              <w:right w:val="outset" w:sz="6" w:space="0" w:color="414142"/>
            </w:tcBorders>
            <w:hideMark/>
          </w:tcPr>
          <w:p w:rsidR="004D15A9" w:rsidRPr="001A0241" w:rsidRDefault="00B60514" w:rsidP="00F528CD">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Nav attiecināms.</w:t>
            </w:r>
          </w:p>
        </w:tc>
      </w:tr>
    </w:tbl>
    <w:p w:rsidR="006E117E" w:rsidRPr="001A0241" w:rsidRDefault="006E117E" w:rsidP="003A6FA6">
      <w:pPr>
        <w:spacing w:after="0" w:line="240" w:lineRule="auto"/>
        <w:rPr>
          <w:rFonts w:ascii="Arial" w:hAnsi="Arial" w:cs="Arial"/>
          <w:i/>
          <w:iCs/>
          <w:color w:val="414142"/>
        </w:rPr>
      </w:pPr>
    </w:p>
    <w:tbl>
      <w:tblPr>
        <w:tblW w:w="5035" w:type="pct"/>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108"/>
        <w:gridCol w:w="2643"/>
        <w:gridCol w:w="1370"/>
        <w:gridCol w:w="1239"/>
        <w:gridCol w:w="1505"/>
        <w:gridCol w:w="1238"/>
        <w:gridCol w:w="1150"/>
        <w:gridCol w:w="93"/>
      </w:tblGrid>
      <w:tr w:rsidR="005016CA" w:rsidRPr="001A0241" w:rsidTr="00E03DA1">
        <w:trPr>
          <w:gridBefore w:val="1"/>
          <w:wBefore w:w="81" w:type="pct"/>
          <w:trHeight w:val="432"/>
        </w:trPr>
        <w:tc>
          <w:tcPr>
            <w:tcW w:w="4919" w:type="pct"/>
            <w:gridSpan w:val="7"/>
            <w:vAlign w:val="center"/>
          </w:tcPr>
          <w:p w:rsidR="005016CA" w:rsidRPr="001A0241" w:rsidRDefault="005016CA" w:rsidP="006A7957">
            <w:pPr>
              <w:spacing w:after="0"/>
              <w:jc w:val="center"/>
              <w:rPr>
                <w:rFonts w:ascii="Times New Roman" w:hAnsi="Times New Roman"/>
                <w:b/>
                <w:sz w:val="24"/>
                <w:szCs w:val="24"/>
              </w:rPr>
            </w:pPr>
            <w:r w:rsidRPr="001A0241">
              <w:rPr>
                <w:rFonts w:ascii="Times New Roman" w:hAnsi="Times New Roman"/>
                <w:b/>
                <w:sz w:val="24"/>
                <w:szCs w:val="24"/>
              </w:rPr>
              <w:br w:type="page"/>
              <w:t>III. Tiesību akta projekta ietekme uz valsts budžetu un pašvaldību budžetiem</w:t>
            </w:r>
          </w:p>
        </w:tc>
      </w:tr>
      <w:tr w:rsidR="005016CA"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vMerge w:val="restart"/>
            <w:vAlign w:val="center"/>
          </w:tcPr>
          <w:p w:rsidR="005016CA" w:rsidRPr="001A0241" w:rsidRDefault="005016CA" w:rsidP="006A7957">
            <w:pPr>
              <w:pStyle w:val="naisf"/>
              <w:spacing w:before="0" w:after="0"/>
              <w:ind w:firstLine="0"/>
              <w:jc w:val="center"/>
              <w:rPr>
                <w:b/>
              </w:rPr>
            </w:pPr>
            <w:r w:rsidRPr="001A0241">
              <w:rPr>
                <w:b/>
              </w:rPr>
              <w:t>Rādītāji</w:t>
            </w:r>
          </w:p>
        </w:tc>
        <w:tc>
          <w:tcPr>
            <w:tcW w:w="1442" w:type="pct"/>
            <w:gridSpan w:val="2"/>
            <w:vMerge w:val="restart"/>
            <w:vAlign w:val="center"/>
          </w:tcPr>
          <w:p w:rsidR="005016CA" w:rsidRPr="001A0241" w:rsidRDefault="005016CA" w:rsidP="00AD014F">
            <w:pPr>
              <w:pStyle w:val="naisf"/>
              <w:spacing w:before="0" w:after="0"/>
              <w:ind w:firstLine="0"/>
              <w:jc w:val="center"/>
              <w:rPr>
                <w:b/>
              </w:rPr>
            </w:pPr>
            <w:r w:rsidRPr="001A0241">
              <w:rPr>
                <w:b/>
              </w:rPr>
              <w:t>201</w:t>
            </w:r>
            <w:r w:rsidR="00AD014F" w:rsidRPr="001A0241">
              <w:rPr>
                <w:b/>
              </w:rPr>
              <w:t>4</w:t>
            </w:r>
            <w:r w:rsidRPr="001A0241">
              <w:rPr>
                <w:b/>
              </w:rPr>
              <w:t>.</w:t>
            </w:r>
          </w:p>
        </w:tc>
        <w:tc>
          <w:tcPr>
            <w:tcW w:w="1968" w:type="pct"/>
            <w:gridSpan w:val="3"/>
            <w:vAlign w:val="center"/>
          </w:tcPr>
          <w:p w:rsidR="005016CA" w:rsidRPr="001A0241" w:rsidRDefault="005016CA" w:rsidP="00A207DA">
            <w:pPr>
              <w:pStyle w:val="naisf"/>
              <w:spacing w:before="0" w:after="0"/>
              <w:ind w:firstLine="0"/>
              <w:jc w:val="center"/>
              <w:rPr>
                <w:b/>
                <w:i/>
              </w:rPr>
            </w:pPr>
            <w:r w:rsidRPr="001A0241">
              <w:t>Turpmākie trīs gadi (</w:t>
            </w:r>
            <w:proofErr w:type="spellStart"/>
            <w:r w:rsidR="000C7A15" w:rsidRPr="001A0241">
              <w:rPr>
                <w:i/>
              </w:rPr>
              <w:t>euro</w:t>
            </w:r>
            <w:proofErr w:type="spellEnd"/>
            <w:r w:rsidRPr="001A0241">
              <w:t>)</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vMerge/>
            <w:vAlign w:val="center"/>
          </w:tcPr>
          <w:p w:rsidR="005016CA" w:rsidRPr="001A0241" w:rsidRDefault="005016CA" w:rsidP="006A7957">
            <w:pPr>
              <w:pStyle w:val="naisf"/>
              <w:spacing w:before="0" w:after="0"/>
              <w:ind w:firstLine="0"/>
              <w:jc w:val="center"/>
              <w:rPr>
                <w:b/>
                <w:i/>
              </w:rPr>
            </w:pPr>
          </w:p>
        </w:tc>
        <w:tc>
          <w:tcPr>
            <w:tcW w:w="1442" w:type="pct"/>
            <w:gridSpan w:val="2"/>
            <w:vMerge/>
            <w:vAlign w:val="center"/>
          </w:tcPr>
          <w:p w:rsidR="005016CA" w:rsidRPr="001A0241" w:rsidRDefault="005016CA" w:rsidP="006A7957">
            <w:pPr>
              <w:pStyle w:val="naisf"/>
              <w:spacing w:before="0" w:after="0"/>
              <w:ind w:firstLine="0"/>
              <w:jc w:val="center"/>
              <w:rPr>
                <w:b/>
                <w:i/>
              </w:rPr>
            </w:pPr>
          </w:p>
        </w:tc>
        <w:tc>
          <w:tcPr>
            <w:tcW w:w="828" w:type="pct"/>
            <w:vAlign w:val="center"/>
          </w:tcPr>
          <w:p w:rsidR="005016CA" w:rsidRPr="001A0241" w:rsidRDefault="005016CA" w:rsidP="00AD014F">
            <w:pPr>
              <w:pStyle w:val="naisf"/>
              <w:spacing w:before="0" w:after="0"/>
              <w:ind w:firstLine="0"/>
              <w:jc w:val="center"/>
              <w:rPr>
                <w:b/>
                <w:i/>
              </w:rPr>
            </w:pPr>
            <w:r w:rsidRPr="001A0241">
              <w:rPr>
                <w:b/>
                <w:bCs/>
              </w:rPr>
              <w:t>201</w:t>
            </w:r>
            <w:r w:rsidR="00AD014F" w:rsidRPr="001A0241">
              <w:rPr>
                <w:b/>
                <w:bCs/>
              </w:rPr>
              <w:t>5</w:t>
            </w:r>
            <w:r w:rsidRPr="001A0241">
              <w:rPr>
                <w:b/>
                <w:bCs/>
              </w:rPr>
              <w:t>.</w:t>
            </w:r>
          </w:p>
        </w:tc>
        <w:tc>
          <w:tcPr>
            <w:tcW w:w="685" w:type="pct"/>
            <w:vAlign w:val="center"/>
          </w:tcPr>
          <w:p w:rsidR="005016CA" w:rsidRPr="001A0241" w:rsidRDefault="005016CA" w:rsidP="00AD014F">
            <w:pPr>
              <w:pStyle w:val="naisf"/>
              <w:spacing w:before="0" w:after="0"/>
              <w:ind w:firstLine="0"/>
              <w:jc w:val="center"/>
              <w:rPr>
                <w:b/>
                <w:i/>
              </w:rPr>
            </w:pPr>
            <w:r w:rsidRPr="001A0241">
              <w:rPr>
                <w:b/>
                <w:bCs/>
              </w:rPr>
              <w:t>201</w:t>
            </w:r>
            <w:r w:rsidR="00AD014F" w:rsidRPr="001A0241">
              <w:rPr>
                <w:b/>
                <w:bCs/>
              </w:rPr>
              <w:t>6</w:t>
            </w:r>
            <w:r w:rsidRPr="001A0241">
              <w:rPr>
                <w:b/>
                <w:bCs/>
              </w:rPr>
              <w:t>.</w:t>
            </w:r>
          </w:p>
        </w:tc>
        <w:tc>
          <w:tcPr>
            <w:tcW w:w="455" w:type="pct"/>
            <w:vAlign w:val="center"/>
          </w:tcPr>
          <w:p w:rsidR="005016CA" w:rsidRPr="001A0241" w:rsidRDefault="005016CA" w:rsidP="00AD014F">
            <w:pPr>
              <w:pStyle w:val="naisf"/>
              <w:spacing w:before="0" w:after="0"/>
              <w:ind w:firstLine="0"/>
              <w:jc w:val="center"/>
              <w:rPr>
                <w:b/>
                <w:i/>
              </w:rPr>
            </w:pPr>
            <w:r w:rsidRPr="001A0241">
              <w:rPr>
                <w:b/>
                <w:bCs/>
              </w:rPr>
              <w:t>201</w:t>
            </w:r>
            <w:r w:rsidR="00AD014F" w:rsidRPr="001A0241">
              <w:rPr>
                <w:b/>
                <w:bCs/>
              </w:rPr>
              <w:t>7</w:t>
            </w:r>
            <w:r w:rsidRPr="001A0241">
              <w:rPr>
                <w:b/>
                <w:bCs/>
              </w:rPr>
              <w:t>.</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vMerge/>
            <w:vAlign w:val="center"/>
          </w:tcPr>
          <w:p w:rsidR="005016CA" w:rsidRPr="001A0241" w:rsidRDefault="005016CA" w:rsidP="006A7957">
            <w:pPr>
              <w:pStyle w:val="naisf"/>
              <w:spacing w:before="0" w:after="0"/>
              <w:ind w:firstLine="0"/>
              <w:jc w:val="center"/>
              <w:rPr>
                <w:b/>
                <w:i/>
              </w:rPr>
            </w:pPr>
          </w:p>
        </w:tc>
        <w:tc>
          <w:tcPr>
            <w:tcW w:w="756" w:type="pct"/>
            <w:vAlign w:val="center"/>
          </w:tcPr>
          <w:p w:rsidR="005016CA" w:rsidRPr="001A0241" w:rsidRDefault="005016CA" w:rsidP="006A7957">
            <w:pPr>
              <w:pStyle w:val="naisf"/>
              <w:spacing w:before="0" w:after="0"/>
              <w:ind w:firstLine="0"/>
              <w:jc w:val="center"/>
              <w:rPr>
                <w:b/>
                <w:i/>
              </w:rPr>
            </w:pPr>
            <w:r w:rsidRPr="001A0241">
              <w:t>Saskaņā ar valsts budžetu kārtējam gadam</w:t>
            </w:r>
          </w:p>
        </w:tc>
        <w:tc>
          <w:tcPr>
            <w:tcW w:w="686" w:type="pct"/>
            <w:vAlign w:val="center"/>
          </w:tcPr>
          <w:p w:rsidR="005016CA" w:rsidRPr="001A0241" w:rsidRDefault="005016CA" w:rsidP="006A7957">
            <w:pPr>
              <w:pStyle w:val="naisf"/>
              <w:spacing w:before="0" w:after="0"/>
              <w:ind w:firstLine="0"/>
              <w:jc w:val="center"/>
              <w:rPr>
                <w:b/>
                <w:i/>
              </w:rPr>
            </w:pPr>
            <w:r w:rsidRPr="001A0241">
              <w:t>Izmaiņas kārtējā gadā, salīdzinot ar budžetu kārtējam gadam</w:t>
            </w:r>
          </w:p>
        </w:tc>
        <w:tc>
          <w:tcPr>
            <w:tcW w:w="828" w:type="pct"/>
            <w:vAlign w:val="center"/>
          </w:tcPr>
          <w:p w:rsidR="005016CA" w:rsidRPr="001A0241" w:rsidRDefault="005016CA" w:rsidP="006A7957">
            <w:pPr>
              <w:pStyle w:val="naisf"/>
              <w:spacing w:before="0" w:after="0"/>
              <w:ind w:firstLine="0"/>
              <w:jc w:val="center"/>
              <w:rPr>
                <w:b/>
                <w:i/>
              </w:rPr>
            </w:pPr>
            <w:r w:rsidRPr="001A0241">
              <w:t>Izmaiņas, salīdzinot ar kārtējo (n) gadu</w:t>
            </w:r>
          </w:p>
        </w:tc>
        <w:tc>
          <w:tcPr>
            <w:tcW w:w="685" w:type="pct"/>
            <w:vAlign w:val="center"/>
          </w:tcPr>
          <w:p w:rsidR="005016CA" w:rsidRPr="001A0241" w:rsidRDefault="005016CA" w:rsidP="006A7957">
            <w:pPr>
              <w:pStyle w:val="naisf"/>
              <w:spacing w:before="0" w:after="0"/>
              <w:ind w:firstLine="0"/>
              <w:jc w:val="center"/>
              <w:rPr>
                <w:b/>
                <w:i/>
              </w:rPr>
            </w:pPr>
            <w:r w:rsidRPr="001A0241">
              <w:t>Izmaiņas, salīdzinot ar kārtējo (n) gadu</w:t>
            </w:r>
          </w:p>
        </w:tc>
        <w:tc>
          <w:tcPr>
            <w:tcW w:w="455" w:type="pct"/>
            <w:vAlign w:val="center"/>
          </w:tcPr>
          <w:p w:rsidR="005016CA" w:rsidRPr="001A0241" w:rsidRDefault="005016CA" w:rsidP="006A7957">
            <w:pPr>
              <w:pStyle w:val="naisf"/>
              <w:spacing w:before="0" w:after="0"/>
              <w:ind w:firstLine="0"/>
              <w:jc w:val="center"/>
              <w:rPr>
                <w:b/>
                <w:i/>
              </w:rPr>
            </w:pPr>
            <w:r w:rsidRPr="001A0241">
              <w:t>Izmaiņas, salīdzinot ar kārtējo (n) gadu</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vAlign w:val="center"/>
          </w:tcPr>
          <w:p w:rsidR="005016CA" w:rsidRPr="001A0241" w:rsidRDefault="005016CA" w:rsidP="006A7957">
            <w:pPr>
              <w:pStyle w:val="naisf"/>
              <w:spacing w:before="0" w:after="0"/>
              <w:ind w:firstLine="0"/>
              <w:jc w:val="center"/>
              <w:rPr>
                <w:bCs/>
              </w:rPr>
            </w:pPr>
            <w:r w:rsidRPr="001A0241">
              <w:rPr>
                <w:bCs/>
              </w:rPr>
              <w:t>1</w:t>
            </w:r>
          </w:p>
        </w:tc>
        <w:tc>
          <w:tcPr>
            <w:tcW w:w="756" w:type="pct"/>
            <w:vAlign w:val="center"/>
          </w:tcPr>
          <w:p w:rsidR="005016CA" w:rsidRPr="001A0241" w:rsidRDefault="005016CA" w:rsidP="006A7957">
            <w:pPr>
              <w:pStyle w:val="naisf"/>
              <w:spacing w:before="0" w:after="0"/>
              <w:ind w:firstLine="0"/>
              <w:jc w:val="center"/>
              <w:rPr>
                <w:bCs/>
              </w:rPr>
            </w:pPr>
            <w:r w:rsidRPr="001A0241">
              <w:rPr>
                <w:bCs/>
              </w:rPr>
              <w:t>2</w:t>
            </w:r>
          </w:p>
        </w:tc>
        <w:tc>
          <w:tcPr>
            <w:tcW w:w="686" w:type="pct"/>
            <w:vAlign w:val="center"/>
          </w:tcPr>
          <w:p w:rsidR="005016CA" w:rsidRPr="001A0241" w:rsidRDefault="005016CA" w:rsidP="006A7957">
            <w:pPr>
              <w:pStyle w:val="naisf"/>
              <w:spacing w:before="0" w:after="0"/>
              <w:ind w:firstLine="0"/>
              <w:jc w:val="center"/>
              <w:rPr>
                <w:bCs/>
              </w:rPr>
            </w:pPr>
            <w:r w:rsidRPr="001A0241">
              <w:rPr>
                <w:bCs/>
              </w:rPr>
              <w:t>3</w:t>
            </w:r>
          </w:p>
        </w:tc>
        <w:tc>
          <w:tcPr>
            <w:tcW w:w="828" w:type="pct"/>
            <w:vAlign w:val="center"/>
          </w:tcPr>
          <w:p w:rsidR="005016CA" w:rsidRPr="001A0241" w:rsidRDefault="005016CA" w:rsidP="006A7957">
            <w:pPr>
              <w:pStyle w:val="naisf"/>
              <w:spacing w:before="0" w:after="0"/>
              <w:ind w:firstLine="0"/>
              <w:jc w:val="center"/>
              <w:rPr>
                <w:bCs/>
              </w:rPr>
            </w:pPr>
            <w:r w:rsidRPr="001A0241">
              <w:rPr>
                <w:bCs/>
              </w:rPr>
              <w:t>4</w:t>
            </w:r>
          </w:p>
        </w:tc>
        <w:tc>
          <w:tcPr>
            <w:tcW w:w="685" w:type="pct"/>
            <w:vAlign w:val="center"/>
          </w:tcPr>
          <w:p w:rsidR="005016CA" w:rsidRPr="001A0241" w:rsidRDefault="005016CA" w:rsidP="006A7957">
            <w:pPr>
              <w:pStyle w:val="naisf"/>
              <w:spacing w:before="0" w:after="0"/>
              <w:ind w:firstLine="0"/>
              <w:jc w:val="center"/>
              <w:rPr>
                <w:bCs/>
              </w:rPr>
            </w:pPr>
            <w:r w:rsidRPr="001A0241">
              <w:rPr>
                <w:bCs/>
              </w:rPr>
              <w:t>5</w:t>
            </w:r>
          </w:p>
        </w:tc>
        <w:tc>
          <w:tcPr>
            <w:tcW w:w="455" w:type="pct"/>
            <w:vAlign w:val="center"/>
          </w:tcPr>
          <w:p w:rsidR="005016CA" w:rsidRPr="001A0241" w:rsidRDefault="005016CA" w:rsidP="006A7957">
            <w:pPr>
              <w:pStyle w:val="naisf"/>
              <w:spacing w:before="0" w:after="0"/>
              <w:ind w:firstLine="0"/>
              <w:jc w:val="center"/>
              <w:rPr>
                <w:bCs/>
              </w:rPr>
            </w:pPr>
            <w:r w:rsidRPr="001A0241">
              <w:rPr>
                <w:bCs/>
              </w:rPr>
              <w:t>6</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pStyle w:val="naisf"/>
              <w:spacing w:before="0" w:after="0"/>
              <w:ind w:firstLine="0"/>
              <w:rPr>
                <w:i/>
              </w:rPr>
            </w:pPr>
            <w:r w:rsidRPr="001A0241">
              <w:t>1. Budžeta ieņēmumi:</w:t>
            </w:r>
          </w:p>
        </w:tc>
        <w:tc>
          <w:tcPr>
            <w:tcW w:w="756" w:type="pct"/>
            <w:vAlign w:val="center"/>
          </w:tcPr>
          <w:p w:rsidR="005016CA" w:rsidRPr="001A0241" w:rsidRDefault="005016CA" w:rsidP="006A7957">
            <w:pPr>
              <w:pStyle w:val="naisf"/>
              <w:spacing w:before="0" w:after="0"/>
              <w:ind w:firstLine="0"/>
              <w:jc w:val="center"/>
              <w:rPr>
                <w:b/>
              </w:rPr>
            </w:pPr>
            <w:r w:rsidRPr="001A0241">
              <w:rPr>
                <w:b/>
              </w:rPr>
              <w:t>0</w:t>
            </w:r>
          </w:p>
        </w:tc>
        <w:tc>
          <w:tcPr>
            <w:tcW w:w="686" w:type="pct"/>
            <w:vAlign w:val="center"/>
          </w:tcPr>
          <w:p w:rsidR="005016CA" w:rsidRPr="001A0241" w:rsidRDefault="005016CA" w:rsidP="006A7957">
            <w:pPr>
              <w:pStyle w:val="naisf"/>
              <w:spacing w:before="0" w:after="0"/>
              <w:ind w:firstLine="0"/>
              <w:jc w:val="center"/>
              <w:rPr>
                <w:b/>
              </w:rPr>
            </w:pPr>
            <w:r w:rsidRPr="001A0241">
              <w:rPr>
                <w:b/>
              </w:rPr>
              <w:t>0</w:t>
            </w:r>
          </w:p>
        </w:tc>
        <w:tc>
          <w:tcPr>
            <w:tcW w:w="828" w:type="pct"/>
            <w:vAlign w:val="center"/>
          </w:tcPr>
          <w:p w:rsidR="005016CA" w:rsidRPr="001A0241" w:rsidRDefault="005016CA" w:rsidP="006A7957">
            <w:pPr>
              <w:pStyle w:val="naisf"/>
              <w:spacing w:before="0" w:after="0"/>
              <w:ind w:firstLine="0"/>
              <w:jc w:val="center"/>
              <w:rPr>
                <w:b/>
              </w:rPr>
            </w:pPr>
            <w:r w:rsidRPr="001A0241">
              <w:rPr>
                <w:b/>
              </w:rPr>
              <w:t>0</w:t>
            </w:r>
          </w:p>
        </w:tc>
        <w:tc>
          <w:tcPr>
            <w:tcW w:w="685" w:type="pct"/>
            <w:vAlign w:val="center"/>
          </w:tcPr>
          <w:p w:rsidR="005016CA" w:rsidRPr="001A0241" w:rsidRDefault="005016CA" w:rsidP="006A7957">
            <w:pPr>
              <w:pStyle w:val="naisf"/>
              <w:spacing w:before="0" w:after="0"/>
              <w:ind w:firstLine="0"/>
              <w:jc w:val="center"/>
              <w:rPr>
                <w:b/>
              </w:rPr>
            </w:pPr>
            <w:r w:rsidRPr="001A0241">
              <w:rPr>
                <w:b/>
              </w:rPr>
              <w:t>0</w:t>
            </w:r>
          </w:p>
        </w:tc>
        <w:tc>
          <w:tcPr>
            <w:tcW w:w="455" w:type="pct"/>
            <w:vAlign w:val="center"/>
          </w:tcPr>
          <w:p w:rsidR="005016CA" w:rsidRPr="001A0241" w:rsidRDefault="005016CA" w:rsidP="006A7957">
            <w:pPr>
              <w:pStyle w:val="naisf"/>
              <w:spacing w:before="0" w:after="0"/>
              <w:ind w:firstLine="0"/>
              <w:jc w:val="center"/>
              <w:rPr>
                <w:b/>
              </w:rPr>
            </w:pPr>
            <w:r w:rsidRPr="001A0241">
              <w:rPr>
                <w:b/>
              </w:rPr>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pStyle w:val="naisf"/>
              <w:spacing w:before="0" w:after="0"/>
              <w:ind w:firstLine="0"/>
              <w:rPr>
                <w:i/>
              </w:rPr>
            </w:pPr>
            <w:r w:rsidRPr="001A0241">
              <w:t>1.1. valsts pamatbudžets, tai skaitā ieņēmumi no maksas pakalpojumiem un citi pašu ieņēmumi</w:t>
            </w:r>
          </w:p>
        </w:tc>
        <w:tc>
          <w:tcPr>
            <w:tcW w:w="756" w:type="pct"/>
            <w:vAlign w:val="center"/>
          </w:tcPr>
          <w:p w:rsidR="005016CA" w:rsidRPr="001A0241" w:rsidRDefault="005016CA" w:rsidP="006A7957">
            <w:pPr>
              <w:pStyle w:val="naisf"/>
              <w:spacing w:before="0" w:after="0"/>
              <w:ind w:firstLine="0"/>
              <w:jc w:val="center"/>
            </w:pPr>
            <w:r w:rsidRPr="001A0241">
              <w:t>0</w:t>
            </w:r>
          </w:p>
        </w:tc>
        <w:tc>
          <w:tcPr>
            <w:tcW w:w="686" w:type="pct"/>
            <w:vAlign w:val="center"/>
          </w:tcPr>
          <w:p w:rsidR="005016CA" w:rsidRPr="001A0241" w:rsidRDefault="005016CA" w:rsidP="006A7957">
            <w:pPr>
              <w:pStyle w:val="naisf"/>
              <w:spacing w:before="0" w:after="0"/>
              <w:ind w:firstLine="0"/>
              <w:jc w:val="center"/>
            </w:pPr>
            <w:r w:rsidRPr="001A0241">
              <w:t>0</w:t>
            </w:r>
          </w:p>
        </w:tc>
        <w:tc>
          <w:tcPr>
            <w:tcW w:w="828" w:type="pct"/>
            <w:vAlign w:val="center"/>
          </w:tcPr>
          <w:p w:rsidR="005016CA" w:rsidRPr="001A0241" w:rsidRDefault="005016CA" w:rsidP="006A7957">
            <w:pPr>
              <w:pStyle w:val="naisf"/>
              <w:spacing w:before="0" w:after="0"/>
              <w:ind w:firstLine="0"/>
              <w:jc w:val="center"/>
            </w:pPr>
            <w:r w:rsidRPr="001A0241">
              <w:t>0</w:t>
            </w:r>
          </w:p>
        </w:tc>
        <w:tc>
          <w:tcPr>
            <w:tcW w:w="685" w:type="pct"/>
            <w:vAlign w:val="center"/>
          </w:tcPr>
          <w:p w:rsidR="005016CA" w:rsidRPr="001A0241" w:rsidRDefault="005016CA" w:rsidP="006A7957">
            <w:pPr>
              <w:pStyle w:val="naisf"/>
              <w:spacing w:before="0" w:after="0"/>
              <w:ind w:firstLine="0"/>
              <w:jc w:val="center"/>
            </w:pPr>
            <w:r w:rsidRPr="001A0241">
              <w:t>0</w:t>
            </w:r>
          </w:p>
        </w:tc>
        <w:tc>
          <w:tcPr>
            <w:tcW w:w="455" w:type="pct"/>
            <w:vAlign w:val="center"/>
          </w:tcPr>
          <w:p w:rsidR="005016CA" w:rsidRPr="001A0241" w:rsidRDefault="005016CA" w:rsidP="006A7957">
            <w:pPr>
              <w:pStyle w:val="naisf"/>
              <w:spacing w:before="0" w:after="0"/>
              <w:ind w:firstLine="0"/>
              <w:jc w:val="center"/>
            </w:pPr>
            <w:r w:rsidRPr="001A0241">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pStyle w:val="naisf"/>
              <w:spacing w:before="0" w:after="0"/>
              <w:ind w:firstLine="0"/>
              <w:rPr>
                <w:i/>
              </w:rPr>
            </w:pPr>
            <w:r w:rsidRPr="001A0241">
              <w:t>1.2. valsts speciālais budžets</w:t>
            </w:r>
          </w:p>
        </w:tc>
        <w:tc>
          <w:tcPr>
            <w:tcW w:w="756" w:type="pct"/>
            <w:vAlign w:val="center"/>
          </w:tcPr>
          <w:p w:rsidR="005016CA" w:rsidRPr="001A0241" w:rsidRDefault="005016CA" w:rsidP="006A7957">
            <w:pPr>
              <w:pStyle w:val="naisf"/>
              <w:spacing w:before="0" w:after="0"/>
              <w:ind w:firstLine="0"/>
              <w:jc w:val="center"/>
            </w:pPr>
            <w:r w:rsidRPr="001A0241">
              <w:t>0</w:t>
            </w:r>
          </w:p>
        </w:tc>
        <w:tc>
          <w:tcPr>
            <w:tcW w:w="686" w:type="pct"/>
            <w:vAlign w:val="center"/>
          </w:tcPr>
          <w:p w:rsidR="005016CA" w:rsidRPr="001A0241" w:rsidRDefault="005016CA" w:rsidP="006A7957">
            <w:pPr>
              <w:pStyle w:val="naisf"/>
              <w:spacing w:before="0" w:after="0"/>
              <w:ind w:firstLine="0"/>
              <w:jc w:val="center"/>
            </w:pPr>
            <w:r w:rsidRPr="001A0241">
              <w:t>0</w:t>
            </w:r>
          </w:p>
        </w:tc>
        <w:tc>
          <w:tcPr>
            <w:tcW w:w="828" w:type="pct"/>
            <w:vAlign w:val="center"/>
          </w:tcPr>
          <w:p w:rsidR="005016CA" w:rsidRPr="001A0241" w:rsidRDefault="005016CA" w:rsidP="006A7957">
            <w:pPr>
              <w:pStyle w:val="naisf"/>
              <w:spacing w:before="0" w:after="0"/>
              <w:ind w:firstLine="0"/>
              <w:jc w:val="center"/>
            </w:pPr>
            <w:r w:rsidRPr="001A0241">
              <w:t>0</w:t>
            </w:r>
          </w:p>
        </w:tc>
        <w:tc>
          <w:tcPr>
            <w:tcW w:w="685" w:type="pct"/>
            <w:vAlign w:val="center"/>
          </w:tcPr>
          <w:p w:rsidR="005016CA" w:rsidRPr="001A0241" w:rsidRDefault="005016CA" w:rsidP="006A7957">
            <w:pPr>
              <w:pStyle w:val="naisf"/>
              <w:spacing w:before="0" w:after="0"/>
              <w:ind w:firstLine="0"/>
              <w:jc w:val="center"/>
            </w:pPr>
            <w:r w:rsidRPr="001A0241">
              <w:t>0</w:t>
            </w:r>
          </w:p>
        </w:tc>
        <w:tc>
          <w:tcPr>
            <w:tcW w:w="455" w:type="pct"/>
            <w:vAlign w:val="center"/>
          </w:tcPr>
          <w:p w:rsidR="005016CA" w:rsidRPr="001A0241" w:rsidRDefault="005016CA" w:rsidP="006A7957">
            <w:pPr>
              <w:pStyle w:val="naisf"/>
              <w:spacing w:before="0" w:after="0"/>
              <w:ind w:firstLine="0"/>
              <w:jc w:val="center"/>
            </w:pPr>
            <w:r w:rsidRPr="001A0241">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pStyle w:val="naisf"/>
              <w:spacing w:before="0" w:after="0"/>
              <w:ind w:firstLine="0"/>
              <w:rPr>
                <w:i/>
              </w:rPr>
            </w:pPr>
            <w:r w:rsidRPr="001A0241">
              <w:t>1.3. pašvaldību budžets</w:t>
            </w:r>
          </w:p>
        </w:tc>
        <w:tc>
          <w:tcPr>
            <w:tcW w:w="756" w:type="pct"/>
            <w:vAlign w:val="center"/>
          </w:tcPr>
          <w:p w:rsidR="005016CA" w:rsidRPr="001A0241" w:rsidRDefault="005016CA" w:rsidP="006A7957">
            <w:pPr>
              <w:pStyle w:val="naisf"/>
              <w:spacing w:before="0" w:after="0"/>
              <w:ind w:firstLine="0"/>
              <w:jc w:val="center"/>
            </w:pPr>
            <w:r w:rsidRPr="001A0241">
              <w:t>0</w:t>
            </w:r>
          </w:p>
        </w:tc>
        <w:tc>
          <w:tcPr>
            <w:tcW w:w="686" w:type="pct"/>
            <w:vAlign w:val="center"/>
          </w:tcPr>
          <w:p w:rsidR="005016CA" w:rsidRPr="001A0241" w:rsidRDefault="005016CA" w:rsidP="006A7957">
            <w:pPr>
              <w:pStyle w:val="naisf"/>
              <w:spacing w:before="0" w:after="0"/>
              <w:ind w:firstLine="0"/>
              <w:jc w:val="center"/>
            </w:pPr>
            <w:r w:rsidRPr="001A0241">
              <w:t>0</w:t>
            </w:r>
          </w:p>
        </w:tc>
        <w:tc>
          <w:tcPr>
            <w:tcW w:w="828" w:type="pct"/>
            <w:vAlign w:val="center"/>
          </w:tcPr>
          <w:p w:rsidR="005016CA" w:rsidRPr="001A0241" w:rsidRDefault="005016CA" w:rsidP="006A7957">
            <w:pPr>
              <w:pStyle w:val="naisf"/>
              <w:spacing w:before="0" w:after="0"/>
              <w:ind w:firstLine="0"/>
              <w:jc w:val="center"/>
            </w:pPr>
            <w:r w:rsidRPr="001A0241">
              <w:t>0</w:t>
            </w:r>
          </w:p>
        </w:tc>
        <w:tc>
          <w:tcPr>
            <w:tcW w:w="685" w:type="pct"/>
            <w:vAlign w:val="center"/>
          </w:tcPr>
          <w:p w:rsidR="005016CA" w:rsidRPr="001A0241" w:rsidRDefault="005016CA" w:rsidP="006A7957">
            <w:pPr>
              <w:pStyle w:val="naisf"/>
              <w:spacing w:before="0" w:after="0"/>
              <w:ind w:firstLine="0"/>
              <w:jc w:val="center"/>
            </w:pPr>
            <w:r w:rsidRPr="001A0241">
              <w:t>0</w:t>
            </w:r>
          </w:p>
        </w:tc>
        <w:tc>
          <w:tcPr>
            <w:tcW w:w="455" w:type="pct"/>
            <w:vAlign w:val="center"/>
          </w:tcPr>
          <w:p w:rsidR="005016CA" w:rsidRPr="001A0241" w:rsidRDefault="005016CA" w:rsidP="006A7957">
            <w:pPr>
              <w:pStyle w:val="naisf"/>
              <w:spacing w:before="0" w:after="0"/>
              <w:ind w:firstLine="0"/>
              <w:jc w:val="center"/>
            </w:pPr>
            <w:r w:rsidRPr="001A0241">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2. Budžeta izdevumi:</w:t>
            </w:r>
          </w:p>
        </w:tc>
        <w:tc>
          <w:tcPr>
            <w:tcW w:w="756" w:type="pct"/>
            <w:vAlign w:val="center"/>
          </w:tcPr>
          <w:p w:rsidR="005016CA" w:rsidRPr="001A0241" w:rsidRDefault="005016CA" w:rsidP="006A7957">
            <w:pPr>
              <w:pStyle w:val="naisf"/>
              <w:spacing w:before="0" w:after="0"/>
              <w:ind w:firstLine="0"/>
              <w:jc w:val="center"/>
              <w:rPr>
                <w:b/>
              </w:rPr>
            </w:pPr>
            <w:r w:rsidRPr="001A0241">
              <w:rPr>
                <w:b/>
              </w:rPr>
              <w:t>0</w:t>
            </w:r>
          </w:p>
        </w:tc>
        <w:tc>
          <w:tcPr>
            <w:tcW w:w="686" w:type="pct"/>
            <w:vAlign w:val="center"/>
          </w:tcPr>
          <w:p w:rsidR="005016CA" w:rsidRPr="001A0241" w:rsidRDefault="005016CA" w:rsidP="006A7957">
            <w:pPr>
              <w:pStyle w:val="naisf"/>
              <w:spacing w:before="0" w:after="0"/>
              <w:ind w:firstLine="0"/>
              <w:jc w:val="center"/>
              <w:rPr>
                <w:b/>
              </w:rPr>
            </w:pPr>
            <w:r w:rsidRPr="001A0241">
              <w:rPr>
                <w:b/>
              </w:rPr>
              <w:t>0</w:t>
            </w:r>
          </w:p>
        </w:tc>
        <w:tc>
          <w:tcPr>
            <w:tcW w:w="828" w:type="pct"/>
          </w:tcPr>
          <w:p w:rsidR="005016CA" w:rsidRPr="001A0241" w:rsidRDefault="005016CA" w:rsidP="006A7957">
            <w:pPr>
              <w:spacing w:after="0"/>
              <w:jc w:val="center"/>
              <w:rPr>
                <w:rFonts w:ascii="Times New Roman" w:hAnsi="Times New Roman"/>
                <w:sz w:val="24"/>
                <w:szCs w:val="24"/>
              </w:rPr>
            </w:pPr>
            <w:r w:rsidRPr="001A0241">
              <w:rPr>
                <w:rFonts w:ascii="Times New Roman" w:hAnsi="Times New Roman"/>
                <w:b/>
                <w:sz w:val="24"/>
                <w:szCs w:val="24"/>
              </w:rPr>
              <w:t>0</w:t>
            </w:r>
          </w:p>
        </w:tc>
        <w:tc>
          <w:tcPr>
            <w:tcW w:w="685" w:type="pct"/>
          </w:tcPr>
          <w:p w:rsidR="005016CA" w:rsidRPr="001A0241" w:rsidRDefault="005016CA" w:rsidP="006A7957">
            <w:pPr>
              <w:spacing w:after="0"/>
              <w:jc w:val="center"/>
              <w:rPr>
                <w:rFonts w:ascii="Times New Roman" w:hAnsi="Times New Roman"/>
                <w:sz w:val="24"/>
                <w:szCs w:val="24"/>
              </w:rPr>
            </w:pPr>
            <w:r w:rsidRPr="001A0241">
              <w:rPr>
                <w:rFonts w:ascii="Times New Roman" w:hAnsi="Times New Roman"/>
                <w:b/>
                <w:sz w:val="24"/>
                <w:szCs w:val="24"/>
              </w:rPr>
              <w:t>0</w:t>
            </w:r>
          </w:p>
        </w:tc>
        <w:tc>
          <w:tcPr>
            <w:tcW w:w="455" w:type="pct"/>
          </w:tcPr>
          <w:p w:rsidR="005016CA" w:rsidRPr="001A0241" w:rsidRDefault="005016CA" w:rsidP="006A7957">
            <w:pPr>
              <w:spacing w:after="0"/>
              <w:jc w:val="center"/>
              <w:rPr>
                <w:rFonts w:ascii="Times New Roman" w:hAnsi="Times New Roman"/>
                <w:sz w:val="24"/>
                <w:szCs w:val="24"/>
              </w:rPr>
            </w:pPr>
            <w:r w:rsidRPr="001A0241">
              <w:rPr>
                <w:rFonts w:ascii="Times New Roman" w:hAnsi="Times New Roman"/>
                <w:b/>
                <w:sz w:val="24"/>
                <w:szCs w:val="24"/>
              </w:rPr>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2.1. valsts pamatbudžets</w:t>
            </w:r>
          </w:p>
        </w:tc>
        <w:tc>
          <w:tcPr>
            <w:tcW w:w="756" w:type="pct"/>
            <w:vAlign w:val="center"/>
          </w:tcPr>
          <w:p w:rsidR="005016CA" w:rsidRPr="001A0241" w:rsidRDefault="005016CA" w:rsidP="006A7957">
            <w:pPr>
              <w:pStyle w:val="naisf"/>
              <w:spacing w:before="0" w:after="0"/>
              <w:ind w:firstLine="0"/>
              <w:jc w:val="center"/>
            </w:pPr>
            <w:r w:rsidRPr="001A0241">
              <w:t>0</w:t>
            </w:r>
          </w:p>
        </w:tc>
        <w:tc>
          <w:tcPr>
            <w:tcW w:w="686" w:type="pct"/>
            <w:vAlign w:val="center"/>
          </w:tcPr>
          <w:p w:rsidR="005016CA" w:rsidRPr="001A0241" w:rsidRDefault="005016CA" w:rsidP="006A7957">
            <w:pPr>
              <w:pStyle w:val="naisf"/>
              <w:spacing w:before="0" w:after="0"/>
              <w:ind w:firstLine="0"/>
              <w:jc w:val="center"/>
            </w:pPr>
            <w:r w:rsidRPr="001A0241">
              <w:t>0</w:t>
            </w:r>
          </w:p>
        </w:tc>
        <w:tc>
          <w:tcPr>
            <w:tcW w:w="828" w:type="pct"/>
            <w:vAlign w:val="center"/>
          </w:tcPr>
          <w:p w:rsidR="005016CA" w:rsidRPr="001A0241" w:rsidRDefault="005016CA" w:rsidP="006A7957">
            <w:pPr>
              <w:pStyle w:val="naisf"/>
              <w:spacing w:before="0" w:after="0"/>
              <w:ind w:firstLine="0"/>
              <w:jc w:val="center"/>
            </w:pPr>
            <w:r w:rsidRPr="001A0241">
              <w:t>0</w:t>
            </w:r>
          </w:p>
        </w:tc>
        <w:tc>
          <w:tcPr>
            <w:tcW w:w="685" w:type="pct"/>
            <w:vAlign w:val="center"/>
          </w:tcPr>
          <w:p w:rsidR="005016CA" w:rsidRPr="001A0241" w:rsidRDefault="005016CA" w:rsidP="006A7957">
            <w:pPr>
              <w:pStyle w:val="naisf"/>
              <w:spacing w:before="0" w:after="0"/>
              <w:ind w:firstLine="0"/>
              <w:jc w:val="center"/>
            </w:pPr>
            <w:r w:rsidRPr="001A0241">
              <w:t>0</w:t>
            </w:r>
          </w:p>
        </w:tc>
        <w:tc>
          <w:tcPr>
            <w:tcW w:w="455" w:type="pct"/>
            <w:vAlign w:val="center"/>
          </w:tcPr>
          <w:p w:rsidR="005016CA" w:rsidRPr="001A0241" w:rsidRDefault="005016CA" w:rsidP="006A7957">
            <w:pPr>
              <w:pStyle w:val="naisf"/>
              <w:spacing w:before="0" w:after="0"/>
              <w:ind w:firstLine="0"/>
              <w:jc w:val="center"/>
            </w:pPr>
            <w:r w:rsidRPr="001A0241">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2.2. valsts speciālais budžets</w:t>
            </w:r>
          </w:p>
        </w:tc>
        <w:tc>
          <w:tcPr>
            <w:tcW w:w="756" w:type="pct"/>
            <w:vAlign w:val="center"/>
          </w:tcPr>
          <w:p w:rsidR="005016CA" w:rsidRPr="001A0241" w:rsidRDefault="005016CA" w:rsidP="006A7957">
            <w:pPr>
              <w:pStyle w:val="naisf"/>
              <w:spacing w:before="0" w:after="0"/>
              <w:ind w:firstLine="0"/>
              <w:jc w:val="center"/>
            </w:pPr>
            <w:r w:rsidRPr="001A0241">
              <w:t>0</w:t>
            </w:r>
          </w:p>
        </w:tc>
        <w:tc>
          <w:tcPr>
            <w:tcW w:w="686" w:type="pct"/>
            <w:vAlign w:val="center"/>
          </w:tcPr>
          <w:p w:rsidR="005016CA" w:rsidRPr="001A0241" w:rsidRDefault="005016CA" w:rsidP="006A7957">
            <w:pPr>
              <w:pStyle w:val="naisf"/>
              <w:spacing w:before="0" w:after="0"/>
              <w:ind w:firstLine="0"/>
              <w:jc w:val="center"/>
            </w:pPr>
            <w:r w:rsidRPr="001A0241">
              <w:t>0</w:t>
            </w:r>
          </w:p>
        </w:tc>
        <w:tc>
          <w:tcPr>
            <w:tcW w:w="828" w:type="pct"/>
            <w:vAlign w:val="center"/>
          </w:tcPr>
          <w:p w:rsidR="005016CA" w:rsidRPr="001A0241" w:rsidRDefault="005016CA" w:rsidP="006A7957">
            <w:pPr>
              <w:pStyle w:val="naisf"/>
              <w:spacing w:before="0" w:after="0"/>
              <w:ind w:firstLine="0"/>
              <w:jc w:val="center"/>
            </w:pPr>
            <w:r w:rsidRPr="001A0241">
              <w:t>0</w:t>
            </w:r>
          </w:p>
        </w:tc>
        <w:tc>
          <w:tcPr>
            <w:tcW w:w="685" w:type="pct"/>
            <w:vAlign w:val="center"/>
          </w:tcPr>
          <w:p w:rsidR="005016CA" w:rsidRPr="001A0241" w:rsidRDefault="005016CA" w:rsidP="006A7957">
            <w:pPr>
              <w:pStyle w:val="naisf"/>
              <w:spacing w:before="0" w:after="0"/>
              <w:ind w:firstLine="0"/>
              <w:jc w:val="center"/>
            </w:pPr>
            <w:r w:rsidRPr="001A0241">
              <w:t>0</w:t>
            </w:r>
          </w:p>
        </w:tc>
        <w:tc>
          <w:tcPr>
            <w:tcW w:w="455" w:type="pct"/>
            <w:vAlign w:val="center"/>
          </w:tcPr>
          <w:p w:rsidR="005016CA" w:rsidRPr="001A0241" w:rsidRDefault="005016CA" w:rsidP="006A7957">
            <w:pPr>
              <w:pStyle w:val="naisf"/>
              <w:spacing w:before="0" w:after="0"/>
              <w:ind w:firstLine="0"/>
              <w:jc w:val="center"/>
            </w:pPr>
            <w:r w:rsidRPr="001A0241">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 xml:space="preserve">2.3. pašvaldību budžets </w:t>
            </w:r>
          </w:p>
        </w:tc>
        <w:tc>
          <w:tcPr>
            <w:tcW w:w="756" w:type="pct"/>
            <w:vAlign w:val="center"/>
          </w:tcPr>
          <w:p w:rsidR="005016CA" w:rsidRPr="001A0241" w:rsidRDefault="005016CA" w:rsidP="006A7957">
            <w:pPr>
              <w:pStyle w:val="naisf"/>
              <w:spacing w:before="0" w:after="0"/>
              <w:ind w:firstLine="0"/>
              <w:jc w:val="center"/>
            </w:pPr>
            <w:r w:rsidRPr="001A0241">
              <w:t>0</w:t>
            </w:r>
          </w:p>
        </w:tc>
        <w:tc>
          <w:tcPr>
            <w:tcW w:w="686" w:type="pct"/>
            <w:vAlign w:val="center"/>
          </w:tcPr>
          <w:p w:rsidR="005016CA" w:rsidRPr="001A0241" w:rsidRDefault="005016CA" w:rsidP="006A7957">
            <w:pPr>
              <w:pStyle w:val="naisf"/>
              <w:spacing w:before="0" w:after="0"/>
              <w:ind w:firstLine="0"/>
              <w:jc w:val="center"/>
            </w:pPr>
            <w:r w:rsidRPr="001A0241">
              <w:t>0</w:t>
            </w:r>
          </w:p>
        </w:tc>
        <w:tc>
          <w:tcPr>
            <w:tcW w:w="828" w:type="pct"/>
            <w:vAlign w:val="center"/>
          </w:tcPr>
          <w:p w:rsidR="005016CA" w:rsidRPr="001A0241" w:rsidRDefault="005016CA" w:rsidP="006A7957">
            <w:pPr>
              <w:pStyle w:val="naisf"/>
              <w:spacing w:before="0" w:after="0"/>
              <w:ind w:firstLine="0"/>
              <w:jc w:val="center"/>
            </w:pPr>
            <w:r w:rsidRPr="001A0241">
              <w:t>0</w:t>
            </w:r>
          </w:p>
        </w:tc>
        <w:tc>
          <w:tcPr>
            <w:tcW w:w="685" w:type="pct"/>
            <w:vAlign w:val="center"/>
          </w:tcPr>
          <w:p w:rsidR="005016CA" w:rsidRPr="001A0241" w:rsidRDefault="005016CA" w:rsidP="006A7957">
            <w:pPr>
              <w:pStyle w:val="naisf"/>
              <w:spacing w:before="0" w:after="0"/>
              <w:ind w:firstLine="0"/>
              <w:jc w:val="center"/>
            </w:pPr>
            <w:r w:rsidRPr="001A0241">
              <w:t>0</w:t>
            </w:r>
          </w:p>
        </w:tc>
        <w:tc>
          <w:tcPr>
            <w:tcW w:w="455" w:type="pct"/>
            <w:vAlign w:val="center"/>
          </w:tcPr>
          <w:p w:rsidR="005016CA" w:rsidRPr="001A0241" w:rsidRDefault="005016CA" w:rsidP="006A7957">
            <w:pPr>
              <w:pStyle w:val="naisf"/>
              <w:spacing w:before="0" w:after="0"/>
              <w:ind w:firstLine="0"/>
              <w:jc w:val="center"/>
            </w:pPr>
            <w:r w:rsidRPr="001A0241">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3. Finansiālā ietekme:</w:t>
            </w:r>
          </w:p>
        </w:tc>
        <w:tc>
          <w:tcPr>
            <w:tcW w:w="756" w:type="pct"/>
            <w:shd w:val="clear" w:color="auto" w:fill="auto"/>
            <w:vAlign w:val="center"/>
          </w:tcPr>
          <w:p w:rsidR="005016CA" w:rsidRPr="001A0241" w:rsidRDefault="005016CA" w:rsidP="006A7957">
            <w:pPr>
              <w:pStyle w:val="naisf"/>
              <w:spacing w:before="0" w:after="0"/>
              <w:ind w:firstLine="0"/>
              <w:jc w:val="center"/>
            </w:pPr>
            <w:r w:rsidRPr="001A0241">
              <w:t>0</w:t>
            </w:r>
          </w:p>
        </w:tc>
        <w:tc>
          <w:tcPr>
            <w:tcW w:w="686" w:type="pct"/>
            <w:vAlign w:val="center"/>
          </w:tcPr>
          <w:p w:rsidR="005016CA" w:rsidRPr="001A0241" w:rsidRDefault="005016CA" w:rsidP="006A7957">
            <w:pPr>
              <w:pStyle w:val="naisf"/>
              <w:spacing w:before="0" w:after="0"/>
              <w:ind w:firstLine="0"/>
              <w:jc w:val="center"/>
            </w:pPr>
            <w:r w:rsidRPr="001A0241">
              <w:t>0</w:t>
            </w:r>
          </w:p>
        </w:tc>
        <w:tc>
          <w:tcPr>
            <w:tcW w:w="828" w:type="pct"/>
          </w:tcPr>
          <w:p w:rsidR="005016CA" w:rsidRPr="001A0241" w:rsidRDefault="005016CA" w:rsidP="006A7957">
            <w:pPr>
              <w:spacing w:after="0"/>
              <w:jc w:val="center"/>
              <w:rPr>
                <w:rFonts w:ascii="Times New Roman" w:hAnsi="Times New Roman"/>
                <w:sz w:val="24"/>
                <w:szCs w:val="24"/>
              </w:rPr>
            </w:pPr>
            <w:r w:rsidRPr="001A0241">
              <w:rPr>
                <w:rFonts w:ascii="Times New Roman" w:hAnsi="Times New Roman"/>
                <w:b/>
                <w:sz w:val="24"/>
                <w:szCs w:val="24"/>
              </w:rPr>
              <w:t>0</w:t>
            </w:r>
          </w:p>
        </w:tc>
        <w:tc>
          <w:tcPr>
            <w:tcW w:w="685" w:type="pct"/>
          </w:tcPr>
          <w:p w:rsidR="005016CA" w:rsidRPr="001A0241" w:rsidRDefault="005016CA" w:rsidP="006A7957">
            <w:pPr>
              <w:spacing w:after="0"/>
              <w:jc w:val="center"/>
              <w:rPr>
                <w:rFonts w:ascii="Times New Roman" w:hAnsi="Times New Roman"/>
                <w:sz w:val="24"/>
                <w:szCs w:val="24"/>
              </w:rPr>
            </w:pPr>
            <w:r w:rsidRPr="001A0241">
              <w:rPr>
                <w:rFonts w:ascii="Times New Roman" w:hAnsi="Times New Roman"/>
                <w:b/>
                <w:sz w:val="24"/>
                <w:szCs w:val="24"/>
              </w:rPr>
              <w:t>0</w:t>
            </w:r>
          </w:p>
        </w:tc>
        <w:tc>
          <w:tcPr>
            <w:tcW w:w="455" w:type="pct"/>
          </w:tcPr>
          <w:p w:rsidR="005016CA" w:rsidRPr="001A0241" w:rsidRDefault="005016CA" w:rsidP="006A7957">
            <w:pPr>
              <w:spacing w:after="0"/>
              <w:jc w:val="center"/>
              <w:rPr>
                <w:rFonts w:ascii="Times New Roman" w:hAnsi="Times New Roman"/>
                <w:sz w:val="24"/>
                <w:szCs w:val="24"/>
              </w:rPr>
            </w:pPr>
            <w:r w:rsidRPr="001A0241">
              <w:rPr>
                <w:rFonts w:ascii="Times New Roman" w:hAnsi="Times New Roman"/>
                <w:b/>
                <w:sz w:val="24"/>
                <w:szCs w:val="24"/>
              </w:rPr>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3.1. valsts pamatbudžets</w:t>
            </w:r>
          </w:p>
        </w:tc>
        <w:tc>
          <w:tcPr>
            <w:tcW w:w="756" w:type="pct"/>
            <w:shd w:val="clear" w:color="auto" w:fill="auto"/>
            <w:vAlign w:val="center"/>
          </w:tcPr>
          <w:p w:rsidR="005016CA" w:rsidRPr="001A0241" w:rsidRDefault="005016CA" w:rsidP="006A7957">
            <w:pPr>
              <w:pStyle w:val="naisf"/>
              <w:spacing w:before="0" w:after="0"/>
              <w:ind w:firstLine="0"/>
              <w:jc w:val="center"/>
            </w:pPr>
            <w:r w:rsidRPr="001A0241">
              <w:t>0</w:t>
            </w:r>
          </w:p>
        </w:tc>
        <w:tc>
          <w:tcPr>
            <w:tcW w:w="686" w:type="pct"/>
            <w:vAlign w:val="center"/>
          </w:tcPr>
          <w:p w:rsidR="005016CA" w:rsidRPr="001A0241" w:rsidRDefault="005016CA" w:rsidP="006A7957">
            <w:pPr>
              <w:pStyle w:val="naisf"/>
              <w:spacing w:before="0" w:after="0"/>
              <w:ind w:firstLine="0"/>
              <w:jc w:val="center"/>
            </w:pPr>
            <w:r w:rsidRPr="001A0241">
              <w:t>0</w:t>
            </w:r>
          </w:p>
        </w:tc>
        <w:tc>
          <w:tcPr>
            <w:tcW w:w="828" w:type="pct"/>
            <w:vAlign w:val="center"/>
          </w:tcPr>
          <w:p w:rsidR="005016CA" w:rsidRPr="001A0241" w:rsidRDefault="005016CA" w:rsidP="006A7957">
            <w:pPr>
              <w:pStyle w:val="naisf"/>
              <w:spacing w:before="0" w:after="0"/>
              <w:ind w:firstLine="0"/>
              <w:jc w:val="center"/>
            </w:pPr>
            <w:r w:rsidRPr="001A0241">
              <w:t>0</w:t>
            </w:r>
          </w:p>
        </w:tc>
        <w:tc>
          <w:tcPr>
            <w:tcW w:w="685" w:type="pct"/>
            <w:vAlign w:val="center"/>
          </w:tcPr>
          <w:p w:rsidR="005016CA" w:rsidRPr="001A0241" w:rsidRDefault="005016CA" w:rsidP="006A7957">
            <w:pPr>
              <w:pStyle w:val="naisf"/>
              <w:spacing w:before="0" w:after="0"/>
              <w:ind w:firstLine="0"/>
              <w:jc w:val="center"/>
            </w:pPr>
            <w:r w:rsidRPr="001A0241">
              <w:t>0</w:t>
            </w:r>
          </w:p>
        </w:tc>
        <w:tc>
          <w:tcPr>
            <w:tcW w:w="455" w:type="pct"/>
            <w:vAlign w:val="center"/>
          </w:tcPr>
          <w:p w:rsidR="005016CA" w:rsidRPr="001A0241" w:rsidRDefault="005016CA" w:rsidP="006A7957">
            <w:pPr>
              <w:pStyle w:val="naisf"/>
              <w:spacing w:before="0" w:after="0"/>
              <w:ind w:firstLine="0"/>
              <w:jc w:val="center"/>
            </w:pPr>
            <w:r w:rsidRPr="001A0241">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3.2. speciālais budžets</w:t>
            </w:r>
          </w:p>
        </w:tc>
        <w:tc>
          <w:tcPr>
            <w:tcW w:w="756" w:type="pct"/>
            <w:shd w:val="clear" w:color="auto" w:fill="auto"/>
            <w:vAlign w:val="center"/>
          </w:tcPr>
          <w:p w:rsidR="005016CA" w:rsidRPr="001A0241" w:rsidRDefault="005016CA" w:rsidP="006A7957">
            <w:pPr>
              <w:pStyle w:val="naisf"/>
              <w:spacing w:before="0" w:after="0"/>
              <w:ind w:firstLine="0"/>
              <w:jc w:val="center"/>
            </w:pPr>
            <w:r w:rsidRPr="001A0241">
              <w:t>0</w:t>
            </w:r>
          </w:p>
        </w:tc>
        <w:tc>
          <w:tcPr>
            <w:tcW w:w="686" w:type="pct"/>
            <w:vAlign w:val="center"/>
          </w:tcPr>
          <w:p w:rsidR="005016CA" w:rsidRPr="001A0241" w:rsidRDefault="005016CA" w:rsidP="006A7957">
            <w:pPr>
              <w:pStyle w:val="naisf"/>
              <w:spacing w:before="0" w:after="0"/>
              <w:ind w:firstLine="0"/>
              <w:jc w:val="center"/>
            </w:pPr>
            <w:r w:rsidRPr="001A0241">
              <w:t>0</w:t>
            </w:r>
          </w:p>
        </w:tc>
        <w:tc>
          <w:tcPr>
            <w:tcW w:w="828" w:type="pct"/>
            <w:vAlign w:val="center"/>
          </w:tcPr>
          <w:p w:rsidR="005016CA" w:rsidRPr="001A0241" w:rsidRDefault="005016CA" w:rsidP="006A7957">
            <w:pPr>
              <w:pStyle w:val="naisf"/>
              <w:spacing w:before="0" w:after="0"/>
              <w:ind w:firstLine="0"/>
              <w:jc w:val="center"/>
            </w:pPr>
            <w:r w:rsidRPr="001A0241">
              <w:t>0</w:t>
            </w:r>
          </w:p>
        </w:tc>
        <w:tc>
          <w:tcPr>
            <w:tcW w:w="685" w:type="pct"/>
            <w:vAlign w:val="center"/>
          </w:tcPr>
          <w:p w:rsidR="005016CA" w:rsidRPr="001A0241" w:rsidRDefault="005016CA" w:rsidP="006A7957">
            <w:pPr>
              <w:pStyle w:val="naisf"/>
              <w:spacing w:before="0" w:after="0"/>
              <w:ind w:firstLine="0"/>
              <w:jc w:val="center"/>
            </w:pPr>
            <w:r w:rsidRPr="001A0241">
              <w:t>0</w:t>
            </w:r>
          </w:p>
        </w:tc>
        <w:tc>
          <w:tcPr>
            <w:tcW w:w="455" w:type="pct"/>
            <w:vAlign w:val="center"/>
          </w:tcPr>
          <w:p w:rsidR="005016CA" w:rsidRPr="001A0241" w:rsidRDefault="005016CA" w:rsidP="006A7957">
            <w:pPr>
              <w:pStyle w:val="naisf"/>
              <w:spacing w:before="0" w:after="0"/>
              <w:ind w:firstLine="0"/>
              <w:jc w:val="center"/>
            </w:pPr>
            <w:r w:rsidRPr="001A0241">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 xml:space="preserve">3.3. pašvaldību budžets </w:t>
            </w:r>
          </w:p>
        </w:tc>
        <w:tc>
          <w:tcPr>
            <w:tcW w:w="756" w:type="pct"/>
            <w:shd w:val="clear" w:color="auto" w:fill="auto"/>
            <w:vAlign w:val="center"/>
          </w:tcPr>
          <w:p w:rsidR="005016CA" w:rsidRPr="001A0241" w:rsidRDefault="005016CA" w:rsidP="006A7957">
            <w:pPr>
              <w:pStyle w:val="naisf"/>
              <w:spacing w:before="0" w:after="0"/>
              <w:ind w:firstLine="0"/>
              <w:jc w:val="center"/>
            </w:pPr>
            <w:r w:rsidRPr="001A0241">
              <w:t>0</w:t>
            </w:r>
          </w:p>
        </w:tc>
        <w:tc>
          <w:tcPr>
            <w:tcW w:w="686" w:type="pct"/>
            <w:vAlign w:val="center"/>
          </w:tcPr>
          <w:p w:rsidR="005016CA" w:rsidRPr="001A0241" w:rsidRDefault="005016CA" w:rsidP="006A7957">
            <w:pPr>
              <w:pStyle w:val="naisf"/>
              <w:spacing w:before="0" w:after="0"/>
              <w:ind w:firstLine="0"/>
              <w:jc w:val="center"/>
            </w:pPr>
            <w:r w:rsidRPr="001A0241">
              <w:t>0</w:t>
            </w:r>
          </w:p>
        </w:tc>
        <w:tc>
          <w:tcPr>
            <w:tcW w:w="828" w:type="pct"/>
            <w:vAlign w:val="center"/>
          </w:tcPr>
          <w:p w:rsidR="005016CA" w:rsidRPr="001A0241" w:rsidRDefault="005016CA" w:rsidP="006A7957">
            <w:pPr>
              <w:pStyle w:val="naisf"/>
              <w:spacing w:before="0" w:after="0"/>
              <w:ind w:firstLine="0"/>
              <w:jc w:val="center"/>
            </w:pPr>
            <w:r w:rsidRPr="001A0241">
              <w:t>0</w:t>
            </w:r>
          </w:p>
        </w:tc>
        <w:tc>
          <w:tcPr>
            <w:tcW w:w="685" w:type="pct"/>
            <w:vAlign w:val="center"/>
          </w:tcPr>
          <w:p w:rsidR="005016CA" w:rsidRPr="001A0241" w:rsidRDefault="005016CA" w:rsidP="006A7957">
            <w:pPr>
              <w:pStyle w:val="naisf"/>
              <w:spacing w:before="0" w:after="0"/>
              <w:ind w:firstLine="0"/>
              <w:jc w:val="center"/>
            </w:pPr>
            <w:r w:rsidRPr="001A0241">
              <w:t>0</w:t>
            </w:r>
          </w:p>
        </w:tc>
        <w:tc>
          <w:tcPr>
            <w:tcW w:w="455" w:type="pct"/>
            <w:vAlign w:val="center"/>
          </w:tcPr>
          <w:p w:rsidR="005016CA" w:rsidRPr="001A0241" w:rsidRDefault="005016CA" w:rsidP="006A7957">
            <w:pPr>
              <w:pStyle w:val="naisf"/>
              <w:spacing w:before="0" w:after="0"/>
              <w:ind w:firstLine="0"/>
              <w:jc w:val="center"/>
            </w:pPr>
            <w:r w:rsidRPr="001A0241">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vMerge w:val="restart"/>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4. Finanšu līdzekļi papildu izdevumu finansēšanai (kompensējošu izdevumu samazinājumu norāda ar "+" zīmi)</w:t>
            </w:r>
          </w:p>
        </w:tc>
        <w:tc>
          <w:tcPr>
            <w:tcW w:w="756" w:type="pct"/>
            <w:vMerge w:val="restart"/>
            <w:vAlign w:val="center"/>
          </w:tcPr>
          <w:p w:rsidR="005016CA" w:rsidRPr="001A0241" w:rsidRDefault="005016CA" w:rsidP="006A7957">
            <w:pPr>
              <w:pStyle w:val="naisf"/>
              <w:spacing w:before="0" w:after="0"/>
              <w:ind w:firstLine="0"/>
              <w:jc w:val="center"/>
            </w:pPr>
            <w:r w:rsidRPr="001A0241">
              <w:t>X</w:t>
            </w:r>
          </w:p>
        </w:tc>
        <w:tc>
          <w:tcPr>
            <w:tcW w:w="686" w:type="pct"/>
            <w:vAlign w:val="center"/>
          </w:tcPr>
          <w:p w:rsidR="005016CA" w:rsidRPr="001A0241" w:rsidRDefault="005016CA" w:rsidP="006A7957">
            <w:pPr>
              <w:pStyle w:val="naisf"/>
              <w:spacing w:before="0" w:after="0"/>
              <w:ind w:firstLine="0"/>
              <w:jc w:val="center"/>
            </w:pPr>
            <w:r w:rsidRPr="001A0241">
              <w:t>0</w:t>
            </w:r>
          </w:p>
        </w:tc>
        <w:tc>
          <w:tcPr>
            <w:tcW w:w="828" w:type="pct"/>
          </w:tcPr>
          <w:p w:rsidR="005016CA" w:rsidRPr="001A0241" w:rsidRDefault="005016CA" w:rsidP="006A7957">
            <w:pPr>
              <w:spacing w:after="0"/>
              <w:jc w:val="center"/>
              <w:rPr>
                <w:rFonts w:ascii="Times New Roman" w:hAnsi="Times New Roman"/>
                <w:sz w:val="24"/>
                <w:szCs w:val="24"/>
              </w:rPr>
            </w:pPr>
            <w:r w:rsidRPr="001A0241">
              <w:rPr>
                <w:rFonts w:ascii="Times New Roman" w:hAnsi="Times New Roman"/>
                <w:b/>
                <w:sz w:val="24"/>
                <w:szCs w:val="24"/>
              </w:rPr>
              <w:t>0</w:t>
            </w:r>
          </w:p>
        </w:tc>
        <w:tc>
          <w:tcPr>
            <w:tcW w:w="685" w:type="pct"/>
          </w:tcPr>
          <w:p w:rsidR="005016CA" w:rsidRPr="001A0241" w:rsidRDefault="005016CA" w:rsidP="006A7957">
            <w:pPr>
              <w:spacing w:after="0"/>
              <w:jc w:val="center"/>
              <w:rPr>
                <w:rFonts w:ascii="Times New Roman" w:hAnsi="Times New Roman"/>
                <w:sz w:val="24"/>
                <w:szCs w:val="24"/>
              </w:rPr>
            </w:pPr>
            <w:r w:rsidRPr="001A0241">
              <w:rPr>
                <w:rFonts w:ascii="Times New Roman" w:hAnsi="Times New Roman"/>
                <w:b/>
                <w:sz w:val="24"/>
                <w:szCs w:val="24"/>
              </w:rPr>
              <w:t>0</w:t>
            </w:r>
          </w:p>
        </w:tc>
        <w:tc>
          <w:tcPr>
            <w:tcW w:w="455" w:type="pct"/>
          </w:tcPr>
          <w:p w:rsidR="005016CA" w:rsidRPr="001A0241" w:rsidRDefault="005016CA" w:rsidP="006A7957">
            <w:pPr>
              <w:spacing w:after="0"/>
              <w:jc w:val="center"/>
              <w:rPr>
                <w:rFonts w:ascii="Times New Roman" w:hAnsi="Times New Roman"/>
                <w:sz w:val="24"/>
                <w:szCs w:val="24"/>
              </w:rPr>
            </w:pPr>
            <w:r w:rsidRPr="001A0241">
              <w:rPr>
                <w:rFonts w:ascii="Times New Roman" w:hAnsi="Times New Roman"/>
                <w:b/>
                <w:sz w:val="24"/>
                <w:szCs w:val="24"/>
              </w:rPr>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vMerge/>
          </w:tcPr>
          <w:p w:rsidR="005016CA" w:rsidRPr="001A0241" w:rsidRDefault="005016CA" w:rsidP="006A7957">
            <w:pPr>
              <w:spacing w:after="0"/>
              <w:jc w:val="both"/>
              <w:rPr>
                <w:rFonts w:ascii="Times New Roman" w:hAnsi="Times New Roman"/>
                <w:sz w:val="24"/>
                <w:szCs w:val="24"/>
              </w:rPr>
            </w:pPr>
          </w:p>
        </w:tc>
        <w:tc>
          <w:tcPr>
            <w:tcW w:w="756" w:type="pct"/>
            <w:vMerge/>
            <w:vAlign w:val="center"/>
          </w:tcPr>
          <w:p w:rsidR="005016CA" w:rsidRPr="001A0241" w:rsidRDefault="005016CA" w:rsidP="006A7957">
            <w:pPr>
              <w:pStyle w:val="naisf"/>
              <w:spacing w:before="0" w:after="0"/>
              <w:ind w:firstLine="0"/>
              <w:jc w:val="center"/>
            </w:pPr>
          </w:p>
        </w:tc>
        <w:tc>
          <w:tcPr>
            <w:tcW w:w="686" w:type="pct"/>
            <w:vAlign w:val="center"/>
          </w:tcPr>
          <w:p w:rsidR="005016CA" w:rsidRPr="001A0241" w:rsidRDefault="005016CA" w:rsidP="006A7957">
            <w:pPr>
              <w:pStyle w:val="naisf"/>
              <w:spacing w:before="0" w:after="0"/>
              <w:ind w:firstLine="0"/>
              <w:jc w:val="center"/>
            </w:pPr>
            <w:r w:rsidRPr="001A0241">
              <w:t>0</w:t>
            </w:r>
          </w:p>
        </w:tc>
        <w:tc>
          <w:tcPr>
            <w:tcW w:w="828" w:type="pct"/>
            <w:vAlign w:val="center"/>
          </w:tcPr>
          <w:p w:rsidR="005016CA" w:rsidRPr="001A0241" w:rsidRDefault="005016CA" w:rsidP="006A7957">
            <w:pPr>
              <w:pStyle w:val="naisf"/>
              <w:spacing w:before="0" w:after="0"/>
              <w:ind w:firstLine="0"/>
              <w:jc w:val="center"/>
            </w:pPr>
            <w:r w:rsidRPr="001A0241">
              <w:t>0</w:t>
            </w:r>
          </w:p>
        </w:tc>
        <w:tc>
          <w:tcPr>
            <w:tcW w:w="685" w:type="pct"/>
            <w:vAlign w:val="center"/>
          </w:tcPr>
          <w:p w:rsidR="005016CA" w:rsidRPr="001A0241" w:rsidRDefault="005016CA" w:rsidP="006A7957">
            <w:pPr>
              <w:pStyle w:val="naisf"/>
              <w:spacing w:before="0" w:after="0"/>
              <w:ind w:firstLine="0"/>
              <w:jc w:val="center"/>
            </w:pPr>
            <w:r w:rsidRPr="001A0241">
              <w:t>0</w:t>
            </w:r>
          </w:p>
        </w:tc>
        <w:tc>
          <w:tcPr>
            <w:tcW w:w="455" w:type="pct"/>
            <w:vAlign w:val="center"/>
          </w:tcPr>
          <w:p w:rsidR="005016CA" w:rsidRPr="001A0241" w:rsidRDefault="005016CA" w:rsidP="006A7957">
            <w:pPr>
              <w:pStyle w:val="naisf"/>
              <w:spacing w:before="0" w:after="0"/>
              <w:ind w:firstLine="0"/>
              <w:jc w:val="center"/>
            </w:pPr>
            <w:r w:rsidRPr="001A0241">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vMerge/>
          </w:tcPr>
          <w:p w:rsidR="005016CA" w:rsidRPr="001A0241" w:rsidRDefault="005016CA" w:rsidP="006A7957">
            <w:pPr>
              <w:spacing w:after="0"/>
              <w:jc w:val="both"/>
              <w:rPr>
                <w:rFonts w:ascii="Times New Roman" w:hAnsi="Times New Roman"/>
                <w:sz w:val="24"/>
                <w:szCs w:val="24"/>
              </w:rPr>
            </w:pPr>
          </w:p>
        </w:tc>
        <w:tc>
          <w:tcPr>
            <w:tcW w:w="756" w:type="pct"/>
            <w:vMerge/>
            <w:vAlign w:val="center"/>
          </w:tcPr>
          <w:p w:rsidR="005016CA" w:rsidRPr="001A0241" w:rsidRDefault="005016CA" w:rsidP="006A7957">
            <w:pPr>
              <w:pStyle w:val="naisf"/>
              <w:spacing w:before="0" w:after="0"/>
              <w:ind w:firstLine="0"/>
              <w:jc w:val="center"/>
            </w:pPr>
          </w:p>
        </w:tc>
        <w:tc>
          <w:tcPr>
            <w:tcW w:w="686" w:type="pct"/>
            <w:vAlign w:val="center"/>
          </w:tcPr>
          <w:p w:rsidR="005016CA" w:rsidRPr="001A0241" w:rsidRDefault="005016CA" w:rsidP="006A7957">
            <w:pPr>
              <w:pStyle w:val="naisf"/>
              <w:spacing w:before="0" w:after="0"/>
              <w:ind w:firstLine="0"/>
              <w:jc w:val="center"/>
            </w:pPr>
            <w:r w:rsidRPr="001A0241">
              <w:t>0</w:t>
            </w:r>
          </w:p>
        </w:tc>
        <w:tc>
          <w:tcPr>
            <w:tcW w:w="828" w:type="pct"/>
            <w:vAlign w:val="center"/>
          </w:tcPr>
          <w:p w:rsidR="005016CA" w:rsidRPr="001A0241" w:rsidRDefault="005016CA" w:rsidP="006A7957">
            <w:pPr>
              <w:pStyle w:val="naisf"/>
              <w:spacing w:before="0" w:after="0"/>
              <w:ind w:firstLine="0"/>
              <w:jc w:val="center"/>
            </w:pPr>
            <w:r w:rsidRPr="001A0241">
              <w:t>0</w:t>
            </w:r>
          </w:p>
        </w:tc>
        <w:tc>
          <w:tcPr>
            <w:tcW w:w="685" w:type="pct"/>
            <w:vAlign w:val="center"/>
          </w:tcPr>
          <w:p w:rsidR="005016CA" w:rsidRPr="001A0241" w:rsidRDefault="005016CA" w:rsidP="006A7957">
            <w:pPr>
              <w:pStyle w:val="naisf"/>
              <w:spacing w:before="0" w:after="0"/>
              <w:ind w:firstLine="0"/>
              <w:jc w:val="center"/>
            </w:pPr>
            <w:r w:rsidRPr="001A0241">
              <w:t>0</w:t>
            </w:r>
          </w:p>
        </w:tc>
        <w:tc>
          <w:tcPr>
            <w:tcW w:w="455" w:type="pct"/>
            <w:vAlign w:val="center"/>
          </w:tcPr>
          <w:p w:rsidR="005016CA" w:rsidRPr="001A0241" w:rsidRDefault="005016CA" w:rsidP="006A7957">
            <w:pPr>
              <w:pStyle w:val="naisf"/>
              <w:spacing w:before="0" w:after="0"/>
              <w:ind w:firstLine="0"/>
              <w:jc w:val="center"/>
            </w:pPr>
            <w:r w:rsidRPr="001A0241">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5. Precizēta finansiālā ietekme:</w:t>
            </w:r>
          </w:p>
        </w:tc>
        <w:tc>
          <w:tcPr>
            <w:tcW w:w="756" w:type="pct"/>
            <w:vMerge w:val="restart"/>
            <w:vAlign w:val="center"/>
          </w:tcPr>
          <w:p w:rsidR="005016CA" w:rsidRPr="001A0241" w:rsidRDefault="005016CA" w:rsidP="006A7957">
            <w:pPr>
              <w:pStyle w:val="naisf"/>
              <w:spacing w:before="0" w:after="0"/>
              <w:ind w:firstLine="0"/>
              <w:jc w:val="center"/>
            </w:pPr>
            <w:r w:rsidRPr="001A0241">
              <w:t>X</w:t>
            </w:r>
          </w:p>
        </w:tc>
        <w:tc>
          <w:tcPr>
            <w:tcW w:w="686" w:type="pct"/>
            <w:vAlign w:val="center"/>
          </w:tcPr>
          <w:p w:rsidR="005016CA" w:rsidRPr="001A0241" w:rsidRDefault="005016CA" w:rsidP="006A7957">
            <w:pPr>
              <w:pStyle w:val="naisf"/>
              <w:spacing w:before="0" w:after="0"/>
              <w:ind w:firstLine="0"/>
              <w:jc w:val="center"/>
            </w:pPr>
            <w:r w:rsidRPr="001A0241">
              <w:t>0</w:t>
            </w:r>
          </w:p>
        </w:tc>
        <w:tc>
          <w:tcPr>
            <w:tcW w:w="828" w:type="pct"/>
            <w:vAlign w:val="center"/>
          </w:tcPr>
          <w:p w:rsidR="005016CA" w:rsidRPr="001A0241" w:rsidRDefault="005016CA" w:rsidP="006A7957">
            <w:pPr>
              <w:pStyle w:val="naisf"/>
              <w:spacing w:before="0" w:after="0"/>
              <w:ind w:firstLine="0"/>
              <w:jc w:val="center"/>
            </w:pPr>
            <w:r w:rsidRPr="001A0241">
              <w:t>0</w:t>
            </w:r>
          </w:p>
        </w:tc>
        <w:tc>
          <w:tcPr>
            <w:tcW w:w="685" w:type="pct"/>
            <w:vAlign w:val="center"/>
          </w:tcPr>
          <w:p w:rsidR="005016CA" w:rsidRPr="001A0241" w:rsidRDefault="005016CA" w:rsidP="006A7957">
            <w:pPr>
              <w:pStyle w:val="naisf"/>
              <w:spacing w:before="0" w:after="0"/>
              <w:ind w:firstLine="0"/>
              <w:jc w:val="center"/>
            </w:pPr>
            <w:r w:rsidRPr="001A0241">
              <w:t>0</w:t>
            </w:r>
          </w:p>
        </w:tc>
        <w:tc>
          <w:tcPr>
            <w:tcW w:w="455" w:type="pct"/>
            <w:vAlign w:val="center"/>
          </w:tcPr>
          <w:p w:rsidR="005016CA" w:rsidRPr="001A0241" w:rsidRDefault="005016CA" w:rsidP="006A7957">
            <w:pPr>
              <w:pStyle w:val="naisf"/>
              <w:spacing w:before="0" w:after="0"/>
              <w:ind w:firstLine="0"/>
              <w:jc w:val="center"/>
            </w:pPr>
            <w:r w:rsidRPr="001A0241">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5.1. valsts pamatbudžets</w:t>
            </w:r>
          </w:p>
        </w:tc>
        <w:tc>
          <w:tcPr>
            <w:tcW w:w="756" w:type="pct"/>
            <w:vMerge/>
            <w:vAlign w:val="center"/>
          </w:tcPr>
          <w:p w:rsidR="005016CA" w:rsidRPr="001A0241" w:rsidRDefault="005016CA" w:rsidP="006A7957">
            <w:pPr>
              <w:pStyle w:val="naisf"/>
              <w:spacing w:before="0" w:after="0"/>
              <w:ind w:firstLine="0"/>
              <w:jc w:val="center"/>
              <w:rPr>
                <w:i/>
              </w:rPr>
            </w:pPr>
          </w:p>
        </w:tc>
        <w:tc>
          <w:tcPr>
            <w:tcW w:w="686" w:type="pct"/>
            <w:vAlign w:val="center"/>
          </w:tcPr>
          <w:p w:rsidR="005016CA" w:rsidRPr="001A0241" w:rsidRDefault="005016CA" w:rsidP="006A7957">
            <w:pPr>
              <w:pStyle w:val="naisf"/>
              <w:spacing w:before="0" w:after="0"/>
              <w:ind w:firstLine="0"/>
              <w:jc w:val="center"/>
            </w:pPr>
            <w:r w:rsidRPr="001A0241">
              <w:t>0</w:t>
            </w:r>
          </w:p>
        </w:tc>
        <w:tc>
          <w:tcPr>
            <w:tcW w:w="828" w:type="pct"/>
            <w:vAlign w:val="center"/>
          </w:tcPr>
          <w:p w:rsidR="005016CA" w:rsidRPr="001A0241" w:rsidRDefault="005016CA" w:rsidP="006A7957">
            <w:pPr>
              <w:pStyle w:val="naisf"/>
              <w:spacing w:before="0" w:after="0"/>
              <w:ind w:firstLine="0"/>
              <w:jc w:val="center"/>
            </w:pPr>
            <w:r w:rsidRPr="001A0241">
              <w:t>0</w:t>
            </w:r>
          </w:p>
        </w:tc>
        <w:tc>
          <w:tcPr>
            <w:tcW w:w="685" w:type="pct"/>
            <w:vAlign w:val="center"/>
          </w:tcPr>
          <w:p w:rsidR="005016CA" w:rsidRPr="001A0241" w:rsidRDefault="005016CA" w:rsidP="006A7957">
            <w:pPr>
              <w:pStyle w:val="naisf"/>
              <w:spacing w:before="0" w:after="0"/>
              <w:ind w:firstLine="0"/>
              <w:jc w:val="center"/>
            </w:pPr>
            <w:r w:rsidRPr="001A0241">
              <w:t>0</w:t>
            </w:r>
          </w:p>
        </w:tc>
        <w:tc>
          <w:tcPr>
            <w:tcW w:w="455" w:type="pct"/>
            <w:vAlign w:val="center"/>
          </w:tcPr>
          <w:p w:rsidR="005016CA" w:rsidRPr="001A0241" w:rsidRDefault="005016CA" w:rsidP="006A7957">
            <w:pPr>
              <w:pStyle w:val="naisf"/>
              <w:spacing w:before="0" w:after="0"/>
              <w:ind w:firstLine="0"/>
              <w:jc w:val="center"/>
            </w:pPr>
            <w:r w:rsidRPr="001A0241">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5.2. speciālais budžets</w:t>
            </w:r>
          </w:p>
        </w:tc>
        <w:tc>
          <w:tcPr>
            <w:tcW w:w="756" w:type="pct"/>
            <w:vMerge/>
            <w:vAlign w:val="center"/>
          </w:tcPr>
          <w:p w:rsidR="005016CA" w:rsidRPr="001A0241" w:rsidRDefault="005016CA" w:rsidP="006A7957">
            <w:pPr>
              <w:pStyle w:val="naisf"/>
              <w:spacing w:before="0" w:after="0"/>
              <w:ind w:firstLine="0"/>
              <w:jc w:val="center"/>
              <w:rPr>
                <w:i/>
              </w:rPr>
            </w:pPr>
          </w:p>
        </w:tc>
        <w:tc>
          <w:tcPr>
            <w:tcW w:w="686" w:type="pct"/>
            <w:vAlign w:val="center"/>
          </w:tcPr>
          <w:p w:rsidR="005016CA" w:rsidRPr="001A0241" w:rsidRDefault="005016CA" w:rsidP="006A7957">
            <w:pPr>
              <w:pStyle w:val="naisf"/>
              <w:spacing w:before="0" w:after="0"/>
              <w:ind w:firstLine="0"/>
              <w:jc w:val="center"/>
              <w:rPr>
                <w:b/>
              </w:rPr>
            </w:pPr>
            <w:r w:rsidRPr="001A0241">
              <w:t>0</w:t>
            </w:r>
          </w:p>
        </w:tc>
        <w:tc>
          <w:tcPr>
            <w:tcW w:w="828" w:type="pct"/>
            <w:vAlign w:val="center"/>
          </w:tcPr>
          <w:p w:rsidR="005016CA" w:rsidRPr="001A0241" w:rsidRDefault="005016CA" w:rsidP="006A7957">
            <w:pPr>
              <w:pStyle w:val="naisf"/>
              <w:spacing w:before="0" w:after="0"/>
              <w:ind w:firstLine="0"/>
              <w:jc w:val="center"/>
              <w:rPr>
                <w:b/>
              </w:rPr>
            </w:pPr>
            <w:r w:rsidRPr="001A0241">
              <w:t>0</w:t>
            </w:r>
          </w:p>
        </w:tc>
        <w:tc>
          <w:tcPr>
            <w:tcW w:w="685" w:type="pct"/>
            <w:vAlign w:val="center"/>
          </w:tcPr>
          <w:p w:rsidR="005016CA" w:rsidRPr="001A0241" w:rsidRDefault="005016CA" w:rsidP="006A7957">
            <w:pPr>
              <w:pStyle w:val="naisf"/>
              <w:spacing w:before="0" w:after="0"/>
              <w:ind w:firstLine="0"/>
              <w:jc w:val="center"/>
              <w:rPr>
                <w:b/>
              </w:rPr>
            </w:pPr>
            <w:r w:rsidRPr="001A0241">
              <w:t>0</w:t>
            </w:r>
          </w:p>
        </w:tc>
        <w:tc>
          <w:tcPr>
            <w:tcW w:w="455" w:type="pct"/>
            <w:vAlign w:val="center"/>
          </w:tcPr>
          <w:p w:rsidR="005016CA" w:rsidRPr="001A0241" w:rsidRDefault="005016CA" w:rsidP="006A7957">
            <w:pPr>
              <w:pStyle w:val="naisf"/>
              <w:spacing w:before="0" w:after="0"/>
              <w:ind w:firstLine="0"/>
              <w:jc w:val="center"/>
              <w:rPr>
                <w:b/>
              </w:rPr>
            </w:pPr>
            <w:r w:rsidRPr="001A0241">
              <w:t>0</w:t>
            </w:r>
          </w:p>
        </w:tc>
      </w:tr>
      <w:tr w:rsidR="00675004"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 xml:space="preserve">5.3. pašvaldību budžets </w:t>
            </w:r>
          </w:p>
        </w:tc>
        <w:tc>
          <w:tcPr>
            <w:tcW w:w="756" w:type="pct"/>
            <w:vMerge/>
            <w:vAlign w:val="center"/>
          </w:tcPr>
          <w:p w:rsidR="005016CA" w:rsidRPr="001A0241" w:rsidRDefault="005016CA" w:rsidP="006A7957">
            <w:pPr>
              <w:pStyle w:val="naisf"/>
              <w:spacing w:before="0" w:after="0"/>
              <w:ind w:firstLine="0"/>
              <w:jc w:val="center"/>
              <w:rPr>
                <w:i/>
              </w:rPr>
            </w:pPr>
          </w:p>
        </w:tc>
        <w:tc>
          <w:tcPr>
            <w:tcW w:w="686" w:type="pct"/>
            <w:vAlign w:val="center"/>
          </w:tcPr>
          <w:p w:rsidR="005016CA" w:rsidRPr="001A0241" w:rsidRDefault="005016CA" w:rsidP="006A7957">
            <w:pPr>
              <w:pStyle w:val="naisf"/>
              <w:spacing w:before="0" w:after="0"/>
              <w:ind w:firstLine="0"/>
              <w:jc w:val="center"/>
              <w:rPr>
                <w:b/>
              </w:rPr>
            </w:pPr>
            <w:r w:rsidRPr="001A0241">
              <w:t>0</w:t>
            </w:r>
          </w:p>
        </w:tc>
        <w:tc>
          <w:tcPr>
            <w:tcW w:w="828" w:type="pct"/>
            <w:vAlign w:val="center"/>
          </w:tcPr>
          <w:p w:rsidR="005016CA" w:rsidRPr="001A0241" w:rsidRDefault="005016CA" w:rsidP="006A7957">
            <w:pPr>
              <w:pStyle w:val="naisf"/>
              <w:spacing w:before="0" w:after="0"/>
              <w:ind w:firstLine="0"/>
              <w:jc w:val="center"/>
              <w:rPr>
                <w:b/>
              </w:rPr>
            </w:pPr>
            <w:r w:rsidRPr="001A0241">
              <w:t>0</w:t>
            </w:r>
          </w:p>
        </w:tc>
        <w:tc>
          <w:tcPr>
            <w:tcW w:w="685" w:type="pct"/>
            <w:vAlign w:val="center"/>
          </w:tcPr>
          <w:p w:rsidR="005016CA" w:rsidRPr="001A0241" w:rsidRDefault="005016CA" w:rsidP="006A7957">
            <w:pPr>
              <w:pStyle w:val="naisf"/>
              <w:spacing w:before="0" w:after="0"/>
              <w:ind w:firstLine="0"/>
              <w:jc w:val="center"/>
              <w:rPr>
                <w:b/>
              </w:rPr>
            </w:pPr>
            <w:r w:rsidRPr="001A0241">
              <w:t>0</w:t>
            </w:r>
          </w:p>
        </w:tc>
        <w:tc>
          <w:tcPr>
            <w:tcW w:w="455" w:type="pct"/>
            <w:vAlign w:val="center"/>
          </w:tcPr>
          <w:p w:rsidR="005016CA" w:rsidRPr="001A0241" w:rsidRDefault="005016CA" w:rsidP="006A7957">
            <w:pPr>
              <w:pStyle w:val="naisf"/>
              <w:spacing w:before="0" w:after="0"/>
              <w:ind w:firstLine="0"/>
              <w:jc w:val="center"/>
              <w:rPr>
                <w:b/>
              </w:rPr>
            </w:pPr>
            <w:r w:rsidRPr="001A0241">
              <w:t>0</w:t>
            </w:r>
          </w:p>
        </w:tc>
      </w:tr>
      <w:tr w:rsidR="005016CA"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9C70FA">
            <w:pPr>
              <w:spacing w:after="0" w:line="240" w:lineRule="auto"/>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6. Detalizēts ieņēmumu un izdevu</w:t>
            </w:r>
            <w:r w:rsidRPr="001A0241">
              <w:rPr>
                <w:rFonts w:ascii="Times New Roman" w:eastAsia="Times New Roman" w:hAnsi="Times New Roman"/>
                <w:sz w:val="24"/>
                <w:szCs w:val="24"/>
                <w:lang w:eastAsia="lv-LV"/>
              </w:rPr>
              <w:softHyphen/>
              <w:t>mu aprēķins (ja nepieciešams, detalizētu ieņēmumu un izdevumu aprēķinu var pievienot anotācijas pielikumā):</w:t>
            </w:r>
          </w:p>
        </w:tc>
        <w:tc>
          <w:tcPr>
            <w:tcW w:w="3409" w:type="pct"/>
            <w:gridSpan w:val="5"/>
            <w:vMerge w:val="restart"/>
            <w:vAlign w:val="center"/>
          </w:tcPr>
          <w:p w:rsidR="006A781B" w:rsidRPr="00565AB1" w:rsidRDefault="006A781B" w:rsidP="006A781B">
            <w:pPr>
              <w:pStyle w:val="ListParagraph"/>
              <w:spacing w:after="0" w:line="240" w:lineRule="auto"/>
              <w:ind w:left="0" w:firstLine="728"/>
              <w:jc w:val="both"/>
              <w:rPr>
                <w:rFonts w:ascii="Times New Roman" w:hAnsi="Times New Roman"/>
                <w:sz w:val="24"/>
                <w:szCs w:val="24"/>
              </w:rPr>
            </w:pPr>
            <w:r w:rsidRPr="00565AB1">
              <w:rPr>
                <w:rFonts w:ascii="Times New Roman" w:hAnsi="Times New Roman"/>
                <w:sz w:val="24"/>
                <w:szCs w:val="24"/>
              </w:rPr>
              <w:t xml:space="preserve">Saskaņā ar MK 2014.gada 17.jūnija sēdes </w:t>
            </w:r>
            <w:proofErr w:type="spellStart"/>
            <w:r w:rsidRPr="00565AB1">
              <w:rPr>
                <w:rFonts w:ascii="Times New Roman" w:hAnsi="Times New Roman"/>
                <w:sz w:val="24"/>
                <w:szCs w:val="24"/>
              </w:rPr>
              <w:t>protokollēmuma</w:t>
            </w:r>
            <w:proofErr w:type="spellEnd"/>
            <w:r w:rsidRPr="00565AB1">
              <w:rPr>
                <w:rFonts w:ascii="Times New Roman" w:hAnsi="Times New Roman"/>
                <w:sz w:val="24"/>
                <w:szCs w:val="24"/>
              </w:rPr>
              <w:t xml:space="preserve"> (protokols Nr.33 60.§) 5.punktu noteikts, ka </w:t>
            </w:r>
            <w:r w:rsidR="000C4A09">
              <w:rPr>
                <w:rFonts w:ascii="Times New Roman" w:hAnsi="Times New Roman"/>
                <w:sz w:val="24"/>
                <w:szCs w:val="24"/>
              </w:rPr>
              <w:t>MK</w:t>
            </w:r>
            <w:r w:rsidRPr="00565AB1">
              <w:rPr>
                <w:rFonts w:ascii="Times New Roman" w:hAnsi="Times New Roman"/>
                <w:sz w:val="24"/>
                <w:szCs w:val="24"/>
              </w:rPr>
              <w:t xml:space="preserve"> 2012.gada 8.maija sēdes </w:t>
            </w:r>
            <w:proofErr w:type="spellStart"/>
            <w:r w:rsidRPr="00565AB1">
              <w:rPr>
                <w:rFonts w:ascii="Times New Roman" w:hAnsi="Times New Roman"/>
                <w:sz w:val="24"/>
                <w:szCs w:val="24"/>
              </w:rPr>
              <w:t>protokollēmuma</w:t>
            </w:r>
            <w:proofErr w:type="spellEnd"/>
            <w:r w:rsidRPr="00565AB1">
              <w:rPr>
                <w:rFonts w:ascii="Times New Roman" w:hAnsi="Times New Roman"/>
                <w:sz w:val="24"/>
                <w:szCs w:val="24"/>
              </w:rPr>
              <w:t xml:space="preserve"> (prot. Nr.25 26.§) „Informatīvais ziņojums „Valsts budžeta </w:t>
            </w:r>
            <w:proofErr w:type="spellStart"/>
            <w:r w:rsidRPr="00565AB1">
              <w:rPr>
                <w:rFonts w:ascii="Times New Roman" w:hAnsi="Times New Roman"/>
                <w:sz w:val="24"/>
                <w:szCs w:val="24"/>
              </w:rPr>
              <w:t>virssaistību</w:t>
            </w:r>
            <w:proofErr w:type="spellEnd"/>
            <w:r w:rsidRPr="00565AB1">
              <w:rPr>
                <w:rFonts w:ascii="Times New Roman" w:hAnsi="Times New Roman"/>
                <w:sz w:val="24"/>
                <w:szCs w:val="24"/>
              </w:rPr>
              <w:t xml:space="preserve"> iespējas Eiropas Savienības struktūrfondu un Kohēzijas fonda 2007.-2013.gada plānošanas perioda aktivitātēs”” 7.punktā noteiktais ierobežojums attiecībā uz neatbilstību un lauzto līgumu ietvaros atbrīvoto finansējumu nav attiecināms uz Izglītības un zinātnes ministrijas ieviestajām aktivitātēm darbības programmas „Uzņēmējdarbība un inovācijas” 2.1.1.pasākuma “Zinātne, pētniecība un attīstība” ietvaros. Neatbilstību un lauzto līgumu atbrīvoto finansējumu, kas nav izmaksāts vai ir atgūts no finansējuma saņēmēja, var izmantot darbības programmas „Uzņēmējdarbība un inovācijas” 2.1.1.pasākuma “Zinātne, pētniecība un attīstība” aktivitāšu ieviešanai.</w:t>
            </w:r>
          </w:p>
          <w:p w:rsidR="00F53825" w:rsidRPr="008B630D" w:rsidRDefault="006E0482" w:rsidP="004A1D61">
            <w:pPr>
              <w:spacing w:before="10" w:after="0" w:line="240" w:lineRule="auto"/>
              <w:ind w:right="113"/>
              <w:jc w:val="both"/>
              <w:rPr>
                <w:rFonts w:ascii="Times New Roman" w:eastAsia="Times New Roman" w:hAnsi="Times New Roman"/>
                <w:sz w:val="24"/>
                <w:szCs w:val="24"/>
                <w:lang w:eastAsia="lv-LV"/>
              </w:rPr>
            </w:pPr>
            <w:r>
              <w:rPr>
                <w:rFonts w:ascii="Times New Roman" w:hAnsi="Times New Roman"/>
                <w:sz w:val="24"/>
                <w:szCs w:val="24"/>
              </w:rPr>
              <w:t>L</w:t>
            </w:r>
            <w:r w:rsidRPr="00565AB1">
              <w:rPr>
                <w:rFonts w:ascii="Times New Roman" w:hAnsi="Times New Roman"/>
                <w:sz w:val="24"/>
                <w:szCs w:val="24"/>
              </w:rPr>
              <w:t>ai nodrošinātu 2.1.1.pasākuma “Zinātne, pētniecība un attīstība” ietvaros pieejamā finansējuma izlietojumu pilnā apmērā, Izglītības un zinātnes ministrija ierosina</w:t>
            </w:r>
            <w:r>
              <w:rPr>
                <w:rFonts w:ascii="Times New Roman" w:hAnsi="Times New Roman"/>
                <w:sz w:val="24"/>
                <w:szCs w:val="24"/>
              </w:rPr>
              <w:t xml:space="preserve"> </w:t>
            </w:r>
            <w:r w:rsidR="005E77D4" w:rsidRPr="008B630D">
              <w:rPr>
                <w:rFonts w:ascii="Times New Roman" w:eastAsia="Times New Roman" w:hAnsi="Times New Roman"/>
                <w:sz w:val="24"/>
                <w:szCs w:val="24"/>
                <w:lang w:eastAsia="lv-LV"/>
              </w:rPr>
              <w:t xml:space="preserve">2.1.1.3.3.apakšaktivitātei </w:t>
            </w:r>
            <w:r>
              <w:rPr>
                <w:rFonts w:ascii="Times New Roman" w:eastAsia="Times New Roman" w:hAnsi="Times New Roman"/>
                <w:sz w:val="24"/>
                <w:szCs w:val="24"/>
                <w:lang w:eastAsia="lv-LV"/>
              </w:rPr>
              <w:t>novirzīt</w:t>
            </w:r>
            <w:r w:rsidR="005E77D4" w:rsidRPr="008B630D">
              <w:rPr>
                <w:rFonts w:ascii="Times New Roman" w:eastAsia="Times New Roman" w:hAnsi="Times New Roman"/>
                <w:sz w:val="24"/>
                <w:szCs w:val="24"/>
                <w:lang w:eastAsia="lv-LV"/>
              </w:rPr>
              <w:t xml:space="preserve"> ERAF finansējums </w:t>
            </w:r>
            <w:r w:rsidR="001A0241" w:rsidRPr="0025374E">
              <w:rPr>
                <w:rFonts w:ascii="Times New Roman" w:hAnsi="Times New Roman"/>
                <w:sz w:val="24"/>
                <w:szCs w:val="24"/>
              </w:rPr>
              <w:t>9 </w:t>
            </w:r>
            <w:r w:rsidR="00E97FB4" w:rsidRPr="0025374E">
              <w:rPr>
                <w:rFonts w:ascii="Times New Roman" w:hAnsi="Times New Roman"/>
                <w:sz w:val="24"/>
                <w:szCs w:val="24"/>
              </w:rPr>
              <w:t>911</w:t>
            </w:r>
            <w:r w:rsidRPr="0025374E">
              <w:rPr>
                <w:rFonts w:ascii="Times New Roman" w:hAnsi="Times New Roman"/>
                <w:sz w:val="24"/>
                <w:szCs w:val="24"/>
              </w:rPr>
              <w:t> </w:t>
            </w:r>
            <w:r w:rsidR="00556DBE" w:rsidRPr="0025374E">
              <w:rPr>
                <w:rFonts w:ascii="Times New Roman" w:hAnsi="Times New Roman"/>
                <w:sz w:val="24"/>
                <w:szCs w:val="24"/>
              </w:rPr>
              <w:t>645</w:t>
            </w:r>
            <w:r w:rsidR="00556DBE" w:rsidRPr="008B630D">
              <w:rPr>
                <w:rFonts w:ascii="Times New Roman" w:eastAsia="Times New Roman" w:hAnsi="Times New Roman"/>
                <w:bCs/>
                <w:sz w:val="24"/>
                <w:szCs w:val="24"/>
                <w:lang w:eastAsia="lv-LV"/>
              </w:rPr>
              <w:t xml:space="preserve">  </w:t>
            </w:r>
            <w:proofErr w:type="spellStart"/>
            <w:r w:rsidR="005E77D4" w:rsidRPr="008B630D">
              <w:rPr>
                <w:rFonts w:ascii="Times New Roman" w:eastAsia="Times New Roman" w:hAnsi="Times New Roman"/>
                <w:bCs/>
                <w:i/>
                <w:sz w:val="24"/>
                <w:szCs w:val="24"/>
                <w:lang w:eastAsia="lv-LV"/>
              </w:rPr>
              <w:t>euro</w:t>
            </w:r>
            <w:proofErr w:type="spellEnd"/>
            <w:r w:rsidR="005E77D4" w:rsidRPr="008B630D">
              <w:rPr>
                <w:rFonts w:ascii="Times New Roman" w:eastAsia="Times New Roman" w:hAnsi="Times New Roman"/>
                <w:sz w:val="24"/>
                <w:szCs w:val="24"/>
                <w:lang w:eastAsia="lv-LV"/>
              </w:rPr>
              <w:t xml:space="preserve">, </w:t>
            </w:r>
            <w:r w:rsidR="008B630D">
              <w:rPr>
                <w:rFonts w:ascii="Times New Roman" w:eastAsia="Times New Roman" w:hAnsi="Times New Roman"/>
                <w:sz w:val="24"/>
                <w:szCs w:val="24"/>
                <w:lang w:eastAsia="lv-LV"/>
              </w:rPr>
              <w:t>ko veido</w:t>
            </w:r>
            <w:r w:rsidR="00F53825">
              <w:rPr>
                <w:rFonts w:ascii="Times New Roman" w:eastAsia="Times New Roman" w:hAnsi="Times New Roman"/>
                <w:sz w:val="24"/>
                <w:szCs w:val="24"/>
                <w:lang w:eastAsia="lv-LV"/>
              </w:rPr>
              <w:t xml:space="preserve"> sākotnēji plānotais finansējums un papildu finansējums:</w:t>
            </w:r>
          </w:p>
          <w:p w:rsidR="005E77D4" w:rsidRPr="008B630D" w:rsidRDefault="005E77D4" w:rsidP="005E77D4">
            <w:pPr>
              <w:spacing w:before="10" w:after="0" w:line="240" w:lineRule="auto"/>
              <w:ind w:right="113"/>
              <w:jc w:val="both"/>
              <w:rPr>
                <w:rFonts w:ascii="Times New Roman" w:eastAsia="Times New Roman" w:hAnsi="Times New Roman"/>
                <w:sz w:val="24"/>
                <w:szCs w:val="24"/>
                <w:lang w:eastAsia="lv-LV"/>
              </w:rPr>
            </w:pPr>
            <w:r w:rsidRPr="008B630D">
              <w:rPr>
                <w:rFonts w:ascii="Times New Roman" w:eastAsia="Times New Roman" w:hAnsi="Times New Roman"/>
                <w:sz w:val="24"/>
                <w:szCs w:val="24"/>
                <w:lang w:eastAsia="lv-LV"/>
              </w:rPr>
              <w:t xml:space="preserve">1) </w:t>
            </w:r>
            <w:r w:rsidR="00556DBE" w:rsidRPr="008B630D">
              <w:rPr>
                <w:rFonts w:ascii="Times New Roman" w:eastAsia="Times New Roman" w:hAnsi="Times New Roman"/>
                <w:sz w:val="24"/>
                <w:szCs w:val="24"/>
                <w:lang w:eastAsia="lv-LV"/>
              </w:rPr>
              <w:t xml:space="preserve">1 860 872 </w:t>
            </w:r>
            <w:r w:rsidR="009939FF">
              <w:rPr>
                <w:rFonts w:ascii="Times New Roman" w:eastAsia="Times New Roman" w:hAnsi="Times New Roman"/>
                <w:sz w:val="24"/>
                <w:szCs w:val="24"/>
                <w:lang w:eastAsia="lv-LV"/>
              </w:rPr>
              <w:t>(1</w:t>
            </w:r>
            <w:r w:rsidR="00503611">
              <w:rPr>
                <w:rFonts w:ascii="Times New Roman" w:eastAsia="Times New Roman" w:hAnsi="Times New Roman"/>
                <w:sz w:val="24"/>
                <w:szCs w:val="24"/>
                <w:lang w:eastAsia="lv-LV"/>
              </w:rPr>
              <w:t> </w:t>
            </w:r>
            <w:r w:rsidR="009939FF">
              <w:rPr>
                <w:rFonts w:ascii="Times New Roman" w:eastAsia="Times New Roman" w:hAnsi="Times New Roman"/>
                <w:sz w:val="24"/>
                <w:szCs w:val="24"/>
                <w:lang w:eastAsia="lv-LV"/>
              </w:rPr>
              <w:t>051</w:t>
            </w:r>
            <w:r w:rsidR="00503611">
              <w:rPr>
                <w:rFonts w:ascii="Times New Roman" w:eastAsia="Times New Roman" w:hAnsi="Times New Roman"/>
                <w:sz w:val="24"/>
                <w:szCs w:val="24"/>
                <w:lang w:eastAsia="lv-LV"/>
              </w:rPr>
              <w:t> </w:t>
            </w:r>
            <w:r w:rsidR="009939FF">
              <w:rPr>
                <w:rFonts w:ascii="Times New Roman" w:eastAsia="Times New Roman" w:hAnsi="Times New Roman"/>
                <w:sz w:val="24"/>
                <w:szCs w:val="24"/>
                <w:lang w:eastAsia="lv-LV"/>
              </w:rPr>
              <w:t>230</w:t>
            </w:r>
            <w:r w:rsidR="003B68C5">
              <w:rPr>
                <w:rFonts w:ascii="Times New Roman" w:eastAsia="Times New Roman" w:hAnsi="Times New Roman"/>
                <w:sz w:val="24"/>
                <w:szCs w:val="24"/>
                <w:lang w:eastAsia="lv-LV"/>
              </w:rPr>
              <w:t xml:space="preserve"> + 809 642</w:t>
            </w:r>
            <w:r w:rsidR="009939FF">
              <w:rPr>
                <w:rFonts w:ascii="Times New Roman" w:eastAsia="Times New Roman" w:hAnsi="Times New Roman"/>
                <w:sz w:val="24"/>
                <w:szCs w:val="24"/>
                <w:lang w:eastAsia="lv-LV"/>
              </w:rPr>
              <w:t>)</w:t>
            </w:r>
            <w:r w:rsidR="00702DFB">
              <w:rPr>
                <w:rFonts w:ascii="Times New Roman" w:eastAsia="Times New Roman" w:hAnsi="Times New Roman"/>
                <w:sz w:val="24"/>
                <w:szCs w:val="24"/>
                <w:lang w:eastAsia="lv-LV"/>
              </w:rPr>
              <w:t xml:space="preserve"> </w:t>
            </w:r>
            <w:proofErr w:type="spellStart"/>
            <w:r w:rsidRPr="008B630D">
              <w:rPr>
                <w:rFonts w:ascii="Times New Roman" w:eastAsia="Times New Roman" w:hAnsi="Times New Roman"/>
                <w:i/>
                <w:sz w:val="24"/>
                <w:szCs w:val="24"/>
                <w:lang w:eastAsia="lv-LV"/>
              </w:rPr>
              <w:t>euro</w:t>
            </w:r>
            <w:proofErr w:type="spellEnd"/>
            <w:r w:rsidRPr="008B630D">
              <w:rPr>
                <w:rFonts w:ascii="Times New Roman" w:eastAsia="Times New Roman" w:hAnsi="Times New Roman"/>
                <w:sz w:val="24"/>
                <w:szCs w:val="24"/>
                <w:lang w:eastAsia="lv-LV"/>
              </w:rPr>
              <w:t xml:space="preserve"> 2.1.1.1.aktivitātes pirmās atlases kārtas atlikums; </w:t>
            </w:r>
          </w:p>
          <w:p w:rsidR="005E77D4" w:rsidRPr="008B630D" w:rsidRDefault="005E77D4" w:rsidP="005E77D4">
            <w:pPr>
              <w:spacing w:before="10" w:after="0" w:line="240" w:lineRule="auto"/>
              <w:ind w:right="113"/>
              <w:jc w:val="both"/>
              <w:rPr>
                <w:rFonts w:ascii="Times New Roman" w:eastAsia="Times New Roman" w:hAnsi="Times New Roman"/>
                <w:sz w:val="24"/>
                <w:szCs w:val="24"/>
                <w:lang w:eastAsia="lv-LV"/>
              </w:rPr>
            </w:pPr>
            <w:r w:rsidRPr="008B630D">
              <w:rPr>
                <w:rFonts w:ascii="Times New Roman" w:eastAsia="Times New Roman" w:hAnsi="Times New Roman"/>
                <w:sz w:val="24"/>
                <w:szCs w:val="24"/>
                <w:lang w:eastAsia="lv-LV"/>
              </w:rPr>
              <w:t xml:space="preserve">2) 7 551 369 </w:t>
            </w:r>
            <w:proofErr w:type="spellStart"/>
            <w:r w:rsidRPr="008B630D">
              <w:rPr>
                <w:rFonts w:ascii="Times New Roman" w:eastAsia="Times New Roman" w:hAnsi="Times New Roman"/>
                <w:i/>
                <w:sz w:val="24"/>
                <w:szCs w:val="24"/>
                <w:lang w:eastAsia="lv-LV"/>
              </w:rPr>
              <w:t>euro</w:t>
            </w:r>
            <w:proofErr w:type="spellEnd"/>
            <w:r w:rsidRPr="008B630D">
              <w:rPr>
                <w:rFonts w:ascii="Times New Roman" w:eastAsia="Times New Roman" w:hAnsi="Times New Roman"/>
                <w:sz w:val="24"/>
                <w:szCs w:val="24"/>
                <w:lang w:eastAsia="lv-LV"/>
              </w:rPr>
              <w:t xml:space="preserve"> 2.1.1.1.aktivitātes otrās un trešās atlases kārtas atlikums; </w:t>
            </w:r>
          </w:p>
          <w:p w:rsidR="00626B51" w:rsidRPr="008B630D" w:rsidRDefault="005E77D4" w:rsidP="005E77D4">
            <w:pPr>
              <w:spacing w:before="10" w:after="0" w:line="240" w:lineRule="auto"/>
              <w:ind w:right="113"/>
              <w:jc w:val="both"/>
              <w:rPr>
                <w:rFonts w:ascii="Times New Roman" w:eastAsia="Times New Roman" w:hAnsi="Times New Roman"/>
                <w:sz w:val="24"/>
                <w:szCs w:val="24"/>
                <w:lang w:eastAsia="lv-LV"/>
              </w:rPr>
            </w:pPr>
            <w:r w:rsidRPr="008B630D">
              <w:rPr>
                <w:rFonts w:ascii="Times New Roman" w:eastAsia="Times New Roman" w:hAnsi="Times New Roman"/>
                <w:sz w:val="24"/>
                <w:szCs w:val="24"/>
                <w:lang w:eastAsia="lv-LV"/>
              </w:rPr>
              <w:t xml:space="preserve">3) 467 437 </w:t>
            </w:r>
            <w:proofErr w:type="spellStart"/>
            <w:r w:rsidRPr="008B630D">
              <w:rPr>
                <w:rFonts w:ascii="Times New Roman" w:eastAsia="Times New Roman" w:hAnsi="Times New Roman"/>
                <w:i/>
                <w:sz w:val="24"/>
                <w:szCs w:val="24"/>
                <w:lang w:eastAsia="lv-LV"/>
              </w:rPr>
              <w:t>euro</w:t>
            </w:r>
            <w:proofErr w:type="spellEnd"/>
            <w:r w:rsidRPr="008B630D">
              <w:rPr>
                <w:rFonts w:ascii="Times New Roman" w:eastAsia="Times New Roman" w:hAnsi="Times New Roman"/>
                <w:sz w:val="24"/>
                <w:szCs w:val="24"/>
                <w:lang w:eastAsia="lv-LV"/>
              </w:rPr>
              <w:t xml:space="preserve"> neatbilstību un lauzto līgumu finansējums pēc 2012.gada 8.maija 2.1.1.1.aktivitātes ietvaros</w:t>
            </w:r>
            <w:r w:rsidR="00626B51" w:rsidRPr="008B630D">
              <w:rPr>
                <w:rFonts w:ascii="Times New Roman" w:eastAsia="Times New Roman" w:hAnsi="Times New Roman"/>
                <w:sz w:val="24"/>
                <w:szCs w:val="24"/>
                <w:lang w:eastAsia="lv-LV"/>
              </w:rPr>
              <w:t>;</w:t>
            </w:r>
            <w:r w:rsidR="003B68C5">
              <w:rPr>
                <w:rFonts w:ascii="Times New Roman" w:eastAsia="Times New Roman" w:hAnsi="Times New Roman"/>
                <w:sz w:val="24"/>
                <w:szCs w:val="24"/>
                <w:lang w:eastAsia="lv-LV"/>
              </w:rPr>
              <w:t xml:space="preserve"> un</w:t>
            </w:r>
          </w:p>
          <w:p w:rsidR="00823384" w:rsidRDefault="00626B51" w:rsidP="005E77D4">
            <w:pPr>
              <w:spacing w:before="10" w:after="0" w:line="240" w:lineRule="auto"/>
              <w:ind w:right="113"/>
              <w:jc w:val="both"/>
              <w:rPr>
                <w:rFonts w:ascii="Times New Roman" w:eastAsia="Times New Roman" w:hAnsi="Times New Roman"/>
                <w:sz w:val="24"/>
                <w:szCs w:val="24"/>
                <w:lang w:eastAsia="lv-LV"/>
              </w:rPr>
            </w:pPr>
            <w:r w:rsidRPr="008B630D">
              <w:rPr>
                <w:rFonts w:ascii="Times New Roman" w:eastAsia="Times New Roman" w:hAnsi="Times New Roman"/>
                <w:sz w:val="24"/>
                <w:szCs w:val="24"/>
                <w:lang w:eastAsia="lv-LV"/>
              </w:rPr>
              <w:t xml:space="preserve">4) </w:t>
            </w:r>
            <w:r w:rsidR="001672AE">
              <w:rPr>
                <w:rFonts w:ascii="Times New Roman" w:hAnsi="Times New Roman"/>
                <w:sz w:val="24"/>
                <w:szCs w:val="24"/>
              </w:rPr>
              <w:t>3</w:t>
            </w:r>
            <w:r w:rsidRPr="008B630D">
              <w:rPr>
                <w:rFonts w:ascii="Times New Roman" w:hAnsi="Times New Roman"/>
                <w:sz w:val="24"/>
                <w:szCs w:val="24"/>
              </w:rPr>
              <w:t>1 </w:t>
            </w:r>
            <w:r w:rsidR="001672AE">
              <w:rPr>
                <w:rFonts w:ascii="Times New Roman" w:hAnsi="Times New Roman"/>
                <w:sz w:val="24"/>
                <w:szCs w:val="24"/>
              </w:rPr>
              <w:t>967</w:t>
            </w:r>
            <w:r w:rsidRPr="008B630D">
              <w:rPr>
                <w:rFonts w:ascii="Times New Roman" w:hAnsi="Times New Roman"/>
                <w:sz w:val="24"/>
                <w:szCs w:val="24"/>
              </w:rPr>
              <w:t xml:space="preserve"> </w:t>
            </w:r>
            <w:proofErr w:type="spellStart"/>
            <w:r w:rsidRPr="008B630D">
              <w:rPr>
                <w:rFonts w:ascii="Times New Roman" w:hAnsi="Times New Roman"/>
                <w:i/>
                <w:sz w:val="24"/>
                <w:szCs w:val="24"/>
              </w:rPr>
              <w:t>euro</w:t>
            </w:r>
            <w:proofErr w:type="spellEnd"/>
            <w:r w:rsidRPr="008B630D">
              <w:rPr>
                <w:rFonts w:ascii="Times New Roman" w:hAnsi="Times New Roman"/>
                <w:i/>
                <w:sz w:val="24"/>
                <w:szCs w:val="24"/>
              </w:rPr>
              <w:t xml:space="preserve"> </w:t>
            </w:r>
            <w:r w:rsidR="00C63D23" w:rsidRPr="008B630D">
              <w:rPr>
                <w:rFonts w:ascii="Times New Roman" w:hAnsi="Times New Roman"/>
                <w:sz w:val="24"/>
                <w:szCs w:val="24"/>
              </w:rPr>
              <w:t>2.1.1.3.1.apakšaktivitātes</w:t>
            </w:r>
            <w:r w:rsidR="00C63D23" w:rsidRPr="00565AB1">
              <w:rPr>
                <w:rFonts w:ascii="Times New Roman" w:hAnsi="Times New Roman"/>
                <w:sz w:val="24"/>
                <w:szCs w:val="24"/>
              </w:rPr>
              <w:t xml:space="preserve"> „Zinātnes infrastruktūras attīstība" otrās projektu iesniegumu atlases kārtas ietvaros pieejam</w:t>
            </w:r>
            <w:r w:rsidR="00C63D23">
              <w:rPr>
                <w:rFonts w:ascii="Times New Roman" w:hAnsi="Times New Roman"/>
                <w:sz w:val="24"/>
                <w:szCs w:val="24"/>
              </w:rPr>
              <w:t>ā</w:t>
            </w:r>
            <w:r w:rsidR="00C63D23" w:rsidRPr="00565AB1">
              <w:rPr>
                <w:rFonts w:ascii="Times New Roman" w:hAnsi="Times New Roman"/>
                <w:sz w:val="24"/>
                <w:szCs w:val="24"/>
              </w:rPr>
              <w:t xml:space="preserve"> finansējuma atlikum</w:t>
            </w:r>
            <w:r w:rsidR="006A781B">
              <w:rPr>
                <w:rFonts w:ascii="Times New Roman" w:hAnsi="Times New Roman"/>
                <w:sz w:val="24"/>
                <w:szCs w:val="24"/>
              </w:rPr>
              <w:t>s</w:t>
            </w:r>
            <w:r w:rsidR="00565AB1" w:rsidRPr="006A781B">
              <w:rPr>
                <w:rFonts w:ascii="Times New Roman" w:eastAsia="Times New Roman" w:hAnsi="Times New Roman"/>
                <w:sz w:val="24"/>
                <w:szCs w:val="24"/>
                <w:lang w:eastAsia="lv-LV"/>
              </w:rPr>
              <w:t>.</w:t>
            </w:r>
          </w:p>
          <w:p w:rsidR="00F53825" w:rsidRDefault="00F53825" w:rsidP="005E77D4">
            <w:pPr>
              <w:spacing w:before="10" w:after="0" w:line="240" w:lineRule="auto"/>
              <w:ind w:right="113"/>
              <w:jc w:val="both"/>
              <w:rPr>
                <w:rFonts w:ascii="Times New Roman" w:eastAsia="Times New Roman" w:hAnsi="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1418"/>
              <w:gridCol w:w="1133"/>
              <w:gridCol w:w="1064"/>
            </w:tblGrid>
            <w:tr w:rsidR="00152044" w:rsidRPr="00E03DA1" w:rsidTr="00152044">
              <w:trPr>
                <w:trHeight w:val="300"/>
              </w:trPr>
              <w:tc>
                <w:tcPr>
                  <w:tcW w:w="5000" w:type="pct"/>
                  <w:gridSpan w:val="4"/>
                  <w:shd w:val="clear" w:color="auto" w:fill="auto"/>
                  <w:hideMark/>
                </w:tcPr>
                <w:p w:rsidR="00152044" w:rsidRPr="00E03DA1" w:rsidRDefault="00152044" w:rsidP="00E03DA1">
                  <w:pPr>
                    <w:spacing w:after="0" w:line="240" w:lineRule="auto"/>
                    <w:jc w:val="center"/>
                    <w:rPr>
                      <w:rFonts w:ascii="Times New Roman" w:eastAsia="Times New Roman" w:hAnsi="Times New Roman"/>
                      <w:b/>
                      <w:bCs/>
                      <w:color w:val="000000"/>
                      <w:sz w:val="20"/>
                      <w:szCs w:val="20"/>
                      <w:lang w:eastAsia="lv-LV"/>
                    </w:rPr>
                  </w:pPr>
                  <w:r w:rsidRPr="00183A6D">
                    <w:rPr>
                      <w:rFonts w:ascii="Times New Roman" w:eastAsia="Times New Roman" w:hAnsi="Times New Roman"/>
                      <w:sz w:val="20"/>
                      <w:szCs w:val="20"/>
                      <w:lang w:eastAsia="lv-LV"/>
                    </w:rPr>
                    <w:t>2.1.1.3.3.aktivitātei pieejamais ERAF finansējums (</w:t>
                  </w:r>
                  <w:proofErr w:type="spellStart"/>
                  <w:r w:rsidRPr="00183A6D">
                    <w:rPr>
                      <w:rFonts w:ascii="Times New Roman" w:eastAsia="Times New Roman" w:hAnsi="Times New Roman"/>
                      <w:i/>
                      <w:sz w:val="20"/>
                      <w:szCs w:val="20"/>
                      <w:lang w:eastAsia="lv-LV"/>
                    </w:rPr>
                    <w:t>euro</w:t>
                  </w:r>
                  <w:proofErr w:type="spellEnd"/>
                  <w:r w:rsidRPr="00183A6D">
                    <w:rPr>
                      <w:rFonts w:ascii="Times New Roman" w:eastAsia="Times New Roman" w:hAnsi="Times New Roman"/>
                      <w:sz w:val="20"/>
                      <w:szCs w:val="20"/>
                      <w:lang w:eastAsia="lv-LV"/>
                    </w:rPr>
                    <w:t>)</w:t>
                  </w:r>
                </w:p>
              </w:tc>
            </w:tr>
            <w:tr w:rsidR="00152044" w:rsidRPr="00E03DA1" w:rsidTr="00152044">
              <w:trPr>
                <w:trHeight w:val="300"/>
              </w:trPr>
              <w:tc>
                <w:tcPr>
                  <w:tcW w:w="2119" w:type="pct"/>
                  <w:shd w:val="clear" w:color="auto" w:fill="auto"/>
                  <w:hideMark/>
                </w:tcPr>
                <w:p w:rsidR="00E03DA1" w:rsidRPr="00E03DA1" w:rsidRDefault="00E03DA1" w:rsidP="00E03DA1">
                  <w:pPr>
                    <w:spacing w:after="0" w:line="240" w:lineRule="auto"/>
                    <w:jc w:val="both"/>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 </w:t>
                  </w:r>
                </w:p>
              </w:tc>
              <w:tc>
                <w:tcPr>
                  <w:tcW w:w="1130" w:type="pct"/>
                  <w:shd w:val="clear" w:color="auto" w:fill="auto"/>
                  <w:hideMark/>
                </w:tcPr>
                <w:p w:rsidR="00E03DA1" w:rsidRPr="00E03DA1" w:rsidRDefault="00E03DA1" w:rsidP="00E03DA1">
                  <w:pPr>
                    <w:spacing w:after="0" w:line="240" w:lineRule="auto"/>
                    <w:jc w:val="center"/>
                    <w:rPr>
                      <w:rFonts w:ascii="Times New Roman" w:eastAsia="Times New Roman" w:hAnsi="Times New Roman"/>
                      <w:b/>
                      <w:bCs/>
                      <w:color w:val="000000"/>
                      <w:sz w:val="20"/>
                      <w:szCs w:val="20"/>
                      <w:lang w:eastAsia="lv-LV"/>
                    </w:rPr>
                  </w:pPr>
                  <w:r w:rsidRPr="00E03DA1">
                    <w:rPr>
                      <w:rFonts w:ascii="Times New Roman" w:eastAsia="Times New Roman" w:hAnsi="Times New Roman"/>
                      <w:b/>
                      <w:bCs/>
                      <w:color w:val="000000"/>
                      <w:sz w:val="20"/>
                      <w:szCs w:val="20"/>
                      <w:lang w:eastAsia="lv-LV"/>
                    </w:rPr>
                    <w:t xml:space="preserve">sākotnējais </w:t>
                  </w:r>
                </w:p>
              </w:tc>
              <w:tc>
                <w:tcPr>
                  <w:tcW w:w="903" w:type="pct"/>
                  <w:shd w:val="clear" w:color="auto" w:fill="auto"/>
                  <w:hideMark/>
                </w:tcPr>
                <w:p w:rsidR="00E03DA1" w:rsidRPr="00E03DA1" w:rsidRDefault="00E03DA1" w:rsidP="00E03DA1">
                  <w:pPr>
                    <w:spacing w:after="0" w:line="240" w:lineRule="auto"/>
                    <w:jc w:val="center"/>
                    <w:rPr>
                      <w:rFonts w:ascii="Times New Roman" w:eastAsia="Times New Roman" w:hAnsi="Times New Roman"/>
                      <w:b/>
                      <w:bCs/>
                      <w:color w:val="000000"/>
                      <w:sz w:val="20"/>
                      <w:szCs w:val="20"/>
                      <w:lang w:eastAsia="lv-LV"/>
                    </w:rPr>
                  </w:pPr>
                  <w:r w:rsidRPr="00E03DA1">
                    <w:rPr>
                      <w:rFonts w:ascii="Times New Roman" w:eastAsia="Times New Roman" w:hAnsi="Times New Roman"/>
                      <w:b/>
                      <w:bCs/>
                      <w:color w:val="000000"/>
                      <w:sz w:val="20"/>
                      <w:szCs w:val="20"/>
                      <w:lang w:eastAsia="lv-LV"/>
                    </w:rPr>
                    <w:t xml:space="preserve">papildu </w:t>
                  </w:r>
                </w:p>
              </w:tc>
              <w:tc>
                <w:tcPr>
                  <w:tcW w:w="848" w:type="pct"/>
                  <w:shd w:val="clear" w:color="auto" w:fill="auto"/>
                  <w:hideMark/>
                </w:tcPr>
                <w:p w:rsidR="00E03DA1" w:rsidRPr="00E03DA1" w:rsidRDefault="00E03DA1" w:rsidP="00E03DA1">
                  <w:pPr>
                    <w:spacing w:after="0" w:line="240" w:lineRule="auto"/>
                    <w:jc w:val="center"/>
                    <w:rPr>
                      <w:rFonts w:ascii="Times New Roman" w:eastAsia="Times New Roman" w:hAnsi="Times New Roman"/>
                      <w:b/>
                      <w:bCs/>
                      <w:color w:val="000000"/>
                      <w:sz w:val="20"/>
                      <w:szCs w:val="20"/>
                      <w:lang w:eastAsia="lv-LV"/>
                    </w:rPr>
                  </w:pPr>
                  <w:r w:rsidRPr="00E03DA1">
                    <w:rPr>
                      <w:rFonts w:ascii="Times New Roman" w:eastAsia="Times New Roman" w:hAnsi="Times New Roman"/>
                      <w:b/>
                      <w:bCs/>
                      <w:color w:val="000000"/>
                      <w:sz w:val="20"/>
                      <w:szCs w:val="20"/>
                      <w:lang w:eastAsia="lv-LV"/>
                    </w:rPr>
                    <w:t>KOPĀ</w:t>
                  </w:r>
                </w:p>
              </w:tc>
            </w:tr>
            <w:tr w:rsidR="00152044" w:rsidRPr="00E03DA1" w:rsidTr="00152044">
              <w:trPr>
                <w:trHeight w:val="300"/>
              </w:trPr>
              <w:tc>
                <w:tcPr>
                  <w:tcW w:w="2119" w:type="pct"/>
                  <w:shd w:val="clear" w:color="auto" w:fill="auto"/>
                  <w:hideMark/>
                </w:tcPr>
                <w:p w:rsidR="00E03DA1" w:rsidRPr="00E03DA1" w:rsidRDefault="00E03DA1" w:rsidP="00E03DA1">
                  <w:pPr>
                    <w:spacing w:after="0" w:line="240" w:lineRule="auto"/>
                    <w:jc w:val="both"/>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2.1.1.1.aktivitātes 1.k. atlikums</w:t>
                  </w:r>
                </w:p>
              </w:tc>
              <w:tc>
                <w:tcPr>
                  <w:tcW w:w="1130" w:type="pct"/>
                  <w:shd w:val="clear" w:color="auto" w:fill="auto"/>
                  <w:hideMark/>
                </w:tcPr>
                <w:p w:rsidR="00E03DA1" w:rsidRPr="00E03DA1" w:rsidRDefault="00E03DA1" w:rsidP="00E03DA1">
                  <w:pPr>
                    <w:spacing w:after="0" w:line="240" w:lineRule="auto"/>
                    <w:jc w:val="center"/>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1 051 230</w:t>
                  </w:r>
                </w:p>
              </w:tc>
              <w:tc>
                <w:tcPr>
                  <w:tcW w:w="903" w:type="pct"/>
                  <w:shd w:val="clear" w:color="auto" w:fill="auto"/>
                  <w:hideMark/>
                </w:tcPr>
                <w:p w:rsidR="00E03DA1" w:rsidRPr="00E03DA1" w:rsidRDefault="00E03DA1" w:rsidP="00E03DA1">
                  <w:pPr>
                    <w:spacing w:after="0" w:line="240" w:lineRule="auto"/>
                    <w:jc w:val="center"/>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809 642</w:t>
                  </w:r>
                </w:p>
              </w:tc>
              <w:tc>
                <w:tcPr>
                  <w:tcW w:w="848" w:type="pct"/>
                  <w:shd w:val="clear" w:color="auto" w:fill="auto"/>
                  <w:hideMark/>
                </w:tcPr>
                <w:p w:rsidR="00E03DA1" w:rsidRPr="00E03DA1" w:rsidRDefault="00E03DA1" w:rsidP="00E03DA1">
                  <w:pPr>
                    <w:spacing w:after="0" w:line="240" w:lineRule="auto"/>
                    <w:jc w:val="center"/>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1 860 872</w:t>
                  </w:r>
                </w:p>
              </w:tc>
            </w:tr>
            <w:tr w:rsidR="00152044" w:rsidRPr="00E03DA1" w:rsidTr="00152044">
              <w:trPr>
                <w:trHeight w:val="300"/>
              </w:trPr>
              <w:tc>
                <w:tcPr>
                  <w:tcW w:w="2119" w:type="pct"/>
                  <w:shd w:val="clear" w:color="auto" w:fill="auto"/>
                  <w:hideMark/>
                </w:tcPr>
                <w:p w:rsidR="00E03DA1" w:rsidRPr="00E03DA1" w:rsidRDefault="00E03DA1" w:rsidP="00E03DA1">
                  <w:pPr>
                    <w:spacing w:after="0" w:line="240" w:lineRule="auto"/>
                    <w:jc w:val="both"/>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2.1.1.1.aktivitātes 2.k. un 3.k. atlikums</w:t>
                  </w:r>
                </w:p>
              </w:tc>
              <w:tc>
                <w:tcPr>
                  <w:tcW w:w="1130" w:type="pct"/>
                  <w:shd w:val="clear" w:color="auto" w:fill="auto"/>
                  <w:hideMark/>
                </w:tcPr>
                <w:p w:rsidR="00E03DA1" w:rsidRPr="00E03DA1" w:rsidRDefault="00E03DA1" w:rsidP="00E03DA1">
                  <w:pPr>
                    <w:spacing w:after="0" w:line="240" w:lineRule="auto"/>
                    <w:jc w:val="center"/>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7 551 369</w:t>
                  </w:r>
                </w:p>
              </w:tc>
              <w:tc>
                <w:tcPr>
                  <w:tcW w:w="903" w:type="pct"/>
                  <w:shd w:val="clear" w:color="auto" w:fill="auto"/>
                  <w:hideMark/>
                </w:tcPr>
                <w:p w:rsidR="00E03DA1" w:rsidRPr="00E03DA1" w:rsidRDefault="00E03DA1" w:rsidP="00E03DA1">
                  <w:pPr>
                    <w:spacing w:after="0" w:line="240" w:lineRule="auto"/>
                    <w:jc w:val="center"/>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 </w:t>
                  </w:r>
                </w:p>
              </w:tc>
              <w:tc>
                <w:tcPr>
                  <w:tcW w:w="848" w:type="pct"/>
                  <w:shd w:val="clear" w:color="auto" w:fill="auto"/>
                  <w:hideMark/>
                </w:tcPr>
                <w:p w:rsidR="00E03DA1" w:rsidRPr="00E03DA1" w:rsidRDefault="00E03DA1" w:rsidP="00E03DA1">
                  <w:pPr>
                    <w:spacing w:after="0" w:line="240" w:lineRule="auto"/>
                    <w:jc w:val="center"/>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7 551 369</w:t>
                  </w:r>
                </w:p>
              </w:tc>
            </w:tr>
            <w:tr w:rsidR="00152044" w:rsidRPr="00E03DA1" w:rsidTr="00152044">
              <w:trPr>
                <w:trHeight w:val="300"/>
              </w:trPr>
              <w:tc>
                <w:tcPr>
                  <w:tcW w:w="2119" w:type="pct"/>
                  <w:shd w:val="clear" w:color="auto" w:fill="auto"/>
                  <w:hideMark/>
                </w:tcPr>
                <w:p w:rsidR="00E03DA1" w:rsidRPr="00E03DA1" w:rsidRDefault="00E03DA1" w:rsidP="00E03DA1">
                  <w:pPr>
                    <w:spacing w:after="0" w:line="240" w:lineRule="auto"/>
                    <w:jc w:val="both"/>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neatbilstību un lauzto līgumu finansējums 2.1.1.1.aktivitātes ietvaros</w:t>
                  </w:r>
                </w:p>
              </w:tc>
              <w:tc>
                <w:tcPr>
                  <w:tcW w:w="1130" w:type="pct"/>
                  <w:shd w:val="clear" w:color="auto" w:fill="auto"/>
                  <w:hideMark/>
                </w:tcPr>
                <w:p w:rsidR="00E03DA1" w:rsidRPr="00E03DA1" w:rsidRDefault="00E03DA1" w:rsidP="00E03DA1">
                  <w:pPr>
                    <w:spacing w:after="0" w:line="240" w:lineRule="auto"/>
                    <w:jc w:val="center"/>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467 437</w:t>
                  </w:r>
                </w:p>
              </w:tc>
              <w:tc>
                <w:tcPr>
                  <w:tcW w:w="903" w:type="pct"/>
                  <w:shd w:val="clear" w:color="auto" w:fill="auto"/>
                  <w:hideMark/>
                </w:tcPr>
                <w:p w:rsidR="00E03DA1" w:rsidRPr="00E03DA1" w:rsidRDefault="00E03DA1" w:rsidP="00E03DA1">
                  <w:pPr>
                    <w:spacing w:after="0" w:line="240" w:lineRule="auto"/>
                    <w:jc w:val="center"/>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 </w:t>
                  </w:r>
                </w:p>
              </w:tc>
              <w:tc>
                <w:tcPr>
                  <w:tcW w:w="848" w:type="pct"/>
                  <w:shd w:val="clear" w:color="auto" w:fill="auto"/>
                  <w:hideMark/>
                </w:tcPr>
                <w:p w:rsidR="00E03DA1" w:rsidRPr="00E03DA1" w:rsidRDefault="00E03DA1" w:rsidP="00E03DA1">
                  <w:pPr>
                    <w:spacing w:after="0" w:line="240" w:lineRule="auto"/>
                    <w:jc w:val="center"/>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467 437</w:t>
                  </w:r>
                </w:p>
              </w:tc>
            </w:tr>
            <w:tr w:rsidR="00152044" w:rsidRPr="00E03DA1" w:rsidTr="00152044">
              <w:trPr>
                <w:trHeight w:val="300"/>
              </w:trPr>
              <w:tc>
                <w:tcPr>
                  <w:tcW w:w="2119" w:type="pct"/>
                  <w:shd w:val="clear" w:color="auto" w:fill="auto"/>
                  <w:hideMark/>
                </w:tcPr>
                <w:p w:rsidR="00E03DA1" w:rsidRPr="00E03DA1" w:rsidRDefault="00E03DA1" w:rsidP="00E03DA1">
                  <w:pPr>
                    <w:spacing w:after="0" w:line="240" w:lineRule="auto"/>
                    <w:jc w:val="both"/>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2.1.1.3.1.aktivitātes 2.k. atlikums</w:t>
                  </w:r>
                </w:p>
              </w:tc>
              <w:tc>
                <w:tcPr>
                  <w:tcW w:w="1130" w:type="pct"/>
                  <w:shd w:val="clear" w:color="auto" w:fill="auto"/>
                  <w:hideMark/>
                </w:tcPr>
                <w:p w:rsidR="00E03DA1" w:rsidRPr="00E03DA1" w:rsidRDefault="00E03DA1" w:rsidP="00E03DA1">
                  <w:pPr>
                    <w:spacing w:after="0" w:line="240" w:lineRule="auto"/>
                    <w:jc w:val="center"/>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 </w:t>
                  </w:r>
                </w:p>
              </w:tc>
              <w:tc>
                <w:tcPr>
                  <w:tcW w:w="903" w:type="pct"/>
                  <w:shd w:val="clear" w:color="auto" w:fill="auto"/>
                  <w:hideMark/>
                </w:tcPr>
                <w:p w:rsidR="00E03DA1" w:rsidRPr="00E03DA1" w:rsidRDefault="00E03DA1" w:rsidP="00E03DA1">
                  <w:pPr>
                    <w:spacing w:after="0" w:line="240" w:lineRule="auto"/>
                    <w:jc w:val="center"/>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31 967</w:t>
                  </w:r>
                </w:p>
              </w:tc>
              <w:tc>
                <w:tcPr>
                  <w:tcW w:w="848" w:type="pct"/>
                  <w:shd w:val="clear" w:color="auto" w:fill="auto"/>
                  <w:hideMark/>
                </w:tcPr>
                <w:p w:rsidR="00E03DA1" w:rsidRPr="00E03DA1" w:rsidRDefault="00E03DA1" w:rsidP="00E03DA1">
                  <w:pPr>
                    <w:spacing w:after="0" w:line="240" w:lineRule="auto"/>
                    <w:jc w:val="center"/>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31 967</w:t>
                  </w:r>
                </w:p>
              </w:tc>
            </w:tr>
            <w:tr w:rsidR="00152044" w:rsidRPr="00E03DA1" w:rsidTr="00152044">
              <w:trPr>
                <w:trHeight w:val="300"/>
              </w:trPr>
              <w:tc>
                <w:tcPr>
                  <w:tcW w:w="2119" w:type="pct"/>
                  <w:shd w:val="clear" w:color="auto" w:fill="auto"/>
                  <w:hideMark/>
                </w:tcPr>
                <w:p w:rsidR="00E03DA1" w:rsidRPr="00E03DA1" w:rsidRDefault="00E03DA1" w:rsidP="00E03DA1">
                  <w:pPr>
                    <w:spacing w:after="0" w:line="240" w:lineRule="auto"/>
                    <w:jc w:val="right"/>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KOPĀ</w:t>
                  </w:r>
                </w:p>
              </w:tc>
              <w:tc>
                <w:tcPr>
                  <w:tcW w:w="1130" w:type="pct"/>
                  <w:shd w:val="clear" w:color="auto" w:fill="auto"/>
                  <w:hideMark/>
                </w:tcPr>
                <w:p w:rsidR="00E03DA1" w:rsidRPr="00E03DA1" w:rsidRDefault="00E03DA1" w:rsidP="00E03DA1">
                  <w:pPr>
                    <w:spacing w:after="0" w:line="240" w:lineRule="auto"/>
                    <w:jc w:val="center"/>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9 070 036</w:t>
                  </w:r>
                </w:p>
              </w:tc>
              <w:tc>
                <w:tcPr>
                  <w:tcW w:w="903" w:type="pct"/>
                  <w:shd w:val="clear" w:color="auto" w:fill="auto"/>
                  <w:hideMark/>
                </w:tcPr>
                <w:p w:rsidR="00E03DA1" w:rsidRPr="00E03DA1" w:rsidRDefault="00E03DA1" w:rsidP="00E03DA1">
                  <w:pPr>
                    <w:spacing w:after="0" w:line="240" w:lineRule="auto"/>
                    <w:jc w:val="center"/>
                    <w:rPr>
                      <w:rFonts w:ascii="Times New Roman" w:eastAsia="Times New Roman" w:hAnsi="Times New Roman"/>
                      <w:color w:val="000000"/>
                      <w:sz w:val="20"/>
                      <w:szCs w:val="20"/>
                      <w:lang w:eastAsia="lv-LV"/>
                    </w:rPr>
                  </w:pPr>
                  <w:r w:rsidRPr="00E03DA1">
                    <w:rPr>
                      <w:rFonts w:ascii="Times New Roman" w:eastAsia="Times New Roman" w:hAnsi="Times New Roman"/>
                      <w:color w:val="000000"/>
                      <w:sz w:val="20"/>
                      <w:szCs w:val="20"/>
                      <w:lang w:eastAsia="lv-LV"/>
                    </w:rPr>
                    <w:t>841 609</w:t>
                  </w:r>
                </w:p>
              </w:tc>
              <w:tc>
                <w:tcPr>
                  <w:tcW w:w="848" w:type="pct"/>
                  <w:shd w:val="clear" w:color="auto" w:fill="auto"/>
                  <w:hideMark/>
                </w:tcPr>
                <w:p w:rsidR="00E03DA1" w:rsidRPr="00E03DA1" w:rsidRDefault="00E03DA1" w:rsidP="00E03DA1">
                  <w:pPr>
                    <w:spacing w:after="0" w:line="240" w:lineRule="auto"/>
                    <w:jc w:val="center"/>
                    <w:rPr>
                      <w:rFonts w:ascii="Times New Roman" w:eastAsia="Times New Roman" w:hAnsi="Times New Roman"/>
                      <w:b/>
                      <w:bCs/>
                      <w:color w:val="000000"/>
                      <w:sz w:val="20"/>
                      <w:szCs w:val="20"/>
                      <w:lang w:eastAsia="lv-LV"/>
                    </w:rPr>
                  </w:pPr>
                  <w:r w:rsidRPr="00E03DA1">
                    <w:rPr>
                      <w:rFonts w:ascii="Times New Roman" w:eastAsia="Times New Roman" w:hAnsi="Times New Roman"/>
                      <w:b/>
                      <w:bCs/>
                      <w:color w:val="000000"/>
                      <w:sz w:val="20"/>
                      <w:szCs w:val="20"/>
                      <w:lang w:eastAsia="lv-LV"/>
                    </w:rPr>
                    <w:t>9 911 645</w:t>
                  </w:r>
                </w:p>
              </w:tc>
            </w:tr>
          </w:tbl>
          <w:p w:rsidR="00E03DA1" w:rsidRDefault="00E03DA1" w:rsidP="005E77D4">
            <w:pPr>
              <w:spacing w:before="10" w:after="0" w:line="240" w:lineRule="auto"/>
              <w:ind w:right="113"/>
              <w:jc w:val="both"/>
              <w:rPr>
                <w:rFonts w:ascii="Times New Roman" w:eastAsia="Times New Roman" w:hAnsi="Times New Roman"/>
                <w:sz w:val="24"/>
                <w:szCs w:val="24"/>
                <w:lang w:eastAsia="lv-LV"/>
              </w:rPr>
            </w:pPr>
          </w:p>
          <w:p w:rsidR="00823384" w:rsidRPr="00565AB1" w:rsidRDefault="00823384" w:rsidP="00823384">
            <w:pPr>
              <w:pStyle w:val="ListParagraph"/>
              <w:spacing w:after="0" w:line="240" w:lineRule="auto"/>
              <w:ind w:left="0" w:firstLine="728"/>
              <w:jc w:val="both"/>
              <w:rPr>
                <w:rFonts w:ascii="Times New Roman" w:hAnsi="Times New Roman"/>
                <w:sz w:val="24"/>
                <w:szCs w:val="24"/>
              </w:rPr>
            </w:pPr>
            <w:r w:rsidRPr="00565AB1">
              <w:rPr>
                <w:rFonts w:ascii="Times New Roman" w:hAnsi="Times New Roman"/>
                <w:sz w:val="24"/>
                <w:szCs w:val="24"/>
              </w:rPr>
              <w:t>MK</w:t>
            </w:r>
            <w:r w:rsidRPr="00565AB1">
              <w:rPr>
                <w:bCs/>
                <w:sz w:val="24"/>
                <w:szCs w:val="24"/>
              </w:rPr>
              <w:t xml:space="preserve"> </w:t>
            </w:r>
            <w:r w:rsidRPr="00565AB1">
              <w:rPr>
                <w:rFonts w:ascii="Times New Roman" w:hAnsi="Times New Roman"/>
                <w:sz w:val="24"/>
                <w:szCs w:val="24"/>
              </w:rPr>
              <w:t>2014.gada 21.oktobra sēdē tika izskatīts</w:t>
            </w:r>
            <w:r w:rsidR="00A21BBB">
              <w:rPr>
                <w:rFonts w:ascii="Times New Roman" w:hAnsi="Times New Roman"/>
                <w:sz w:val="24"/>
                <w:szCs w:val="24"/>
              </w:rPr>
              <w:t xml:space="preserve"> </w:t>
            </w:r>
            <w:r w:rsidR="00210E36">
              <w:rPr>
                <w:rFonts w:ascii="Times New Roman" w:hAnsi="Times New Roman"/>
                <w:sz w:val="24"/>
                <w:szCs w:val="24"/>
              </w:rPr>
              <w:t>(</w:t>
            </w:r>
            <w:r w:rsidR="00210E36" w:rsidRPr="0025374E">
              <w:rPr>
                <w:rFonts w:ascii="Times New Roman" w:hAnsi="Times New Roman"/>
                <w:sz w:val="24"/>
                <w:szCs w:val="24"/>
              </w:rPr>
              <w:t>prot. Nr.57 50.§)</w:t>
            </w:r>
            <w:r w:rsidR="00210E36" w:rsidRPr="00565AB1">
              <w:rPr>
                <w:rFonts w:ascii="Times New Roman" w:hAnsi="Times New Roman"/>
                <w:sz w:val="24"/>
                <w:szCs w:val="24"/>
              </w:rPr>
              <w:t xml:space="preserve"> </w:t>
            </w:r>
            <w:r w:rsidRPr="00565AB1">
              <w:rPr>
                <w:rFonts w:ascii="Times New Roman" w:hAnsi="Times New Roman"/>
                <w:sz w:val="24"/>
                <w:szCs w:val="24"/>
              </w:rPr>
              <w:t xml:space="preserve">informatīvais ziņojums „Par Zinātnes, tehnoloģiju attīstības un inovācijas pamatnostādņu 2014.-2020.gadam ieviešanas rīcības plāna, kas ietver Viedās specializācijas stratēģijas pasākumu plānu un rezultātu rādītāju sistēmas aprakstu, izstrādes progresu”, kurā tika ietverti 2.1.1.3.3.apakšaktivitātes ieviešanas nosacījumi, tai skaitā zinātniskajām institūcijām pieejamā finansējuma struktūra un piešķīruma mehānismi. Pieejamā finansējuma aprēķinu rezultātā </w:t>
            </w:r>
            <w:r w:rsidRPr="00565AB1">
              <w:rPr>
                <w:rFonts w:ascii="Times New Roman" w:eastAsia="Times New Roman" w:hAnsi="Times New Roman"/>
                <w:bCs/>
                <w:sz w:val="24"/>
                <w:szCs w:val="24"/>
                <w:lang w:eastAsia="lv-LV"/>
              </w:rPr>
              <w:t xml:space="preserve">Izglītības un zinātnes ministrija secinājusi, ka </w:t>
            </w:r>
            <w:r w:rsidRPr="00565AB1">
              <w:rPr>
                <w:rFonts w:ascii="Times New Roman" w:hAnsi="Times New Roman"/>
                <w:sz w:val="24"/>
                <w:szCs w:val="24"/>
              </w:rPr>
              <w:t xml:space="preserve">2.DPP nepieciešams palielināt 2.1.1.3.3.apakšaktivitātei noteikto projektu maksimālo attiecināmo izmaksu apmēru no 1 500 000 </w:t>
            </w:r>
            <w:proofErr w:type="spellStart"/>
            <w:r w:rsidRPr="00565AB1">
              <w:rPr>
                <w:rFonts w:ascii="Times New Roman" w:hAnsi="Times New Roman"/>
                <w:i/>
                <w:sz w:val="24"/>
                <w:szCs w:val="24"/>
              </w:rPr>
              <w:t>euro</w:t>
            </w:r>
            <w:proofErr w:type="spellEnd"/>
            <w:r w:rsidRPr="00565AB1">
              <w:rPr>
                <w:rFonts w:ascii="Times New Roman" w:hAnsi="Times New Roman"/>
                <w:i/>
                <w:sz w:val="24"/>
                <w:szCs w:val="24"/>
              </w:rPr>
              <w:t xml:space="preserve"> </w:t>
            </w:r>
            <w:r w:rsidRPr="00565AB1">
              <w:rPr>
                <w:rFonts w:ascii="Times New Roman" w:hAnsi="Times New Roman"/>
                <w:sz w:val="24"/>
                <w:szCs w:val="24"/>
              </w:rPr>
              <w:t>līdz</w:t>
            </w:r>
            <w:r w:rsidRPr="00565AB1">
              <w:rPr>
                <w:rFonts w:ascii="Times New Roman" w:hAnsi="Times New Roman"/>
                <w:i/>
                <w:sz w:val="24"/>
                <w:szCs w:val="24"/>
              </w:rPr>
              <w:t xml:space="preserve"> </w:t>
            </w:r>
            <w:r w:rsidRPr="00565AB1">
              <w:rPr>
                <w:rFonts w:ascii="Times New Roman" w:hAnsi="Times New Roman"/>
                <w:sz w:val="24"/>
                <w:szCs w:val="24"/>
              </w:rPr>
              <w:t xml:space="preserve">2 500 000 </w:t>
            </w:r>
            <w:proofErr w:type="spellStart"/>
            <w:r w:rsidRPr="00565AB1">
              <w:rPr>
                <w:rFonts w:ascii="Times New Roman" w:hAnsi="Times New Roman"/>
                <w:i/>
                <w:sz w:val="24"/>
                <w:szCs w:val="24"/>
              </w:rPr>
              <w:t>euro</w:t>
            </w:r>
            <w:proofErr w:type="spellEnd"/>
            <w:r w:rsidRPr="00565AB1">
              <w:rPr>
                <w:rFonts w:ascii="Times New Roman" w:hAnsi="Times New Roman"/>
                <w:sz w:val="24"/>
                <w:szCs w:val="24"/>
              </w:rPr>
              <w:t>.</w:t>
            </w:r>
          </w:p>
          <w:p w:rsidR="004A1D61" w:rsidRPr="00A01E2A" w:rsidRDefault="00BD0912" w:rsidP="004A1D61">
            <w:pPr>
              <w:tabs>
                <w:tab w:val="center" w:pos="4153"/>
                <w:tab w:val="right" w:pos="8306"/>
              </w:tabs>
              <w:spacing w:before="120" w:after="120" w:line="252" w:lineRule="auto"/>
              <w:jc w:val="both"/>
              <w:rPr>
                <w:rFonts w:ascii="Times New Roman" w:hAnsi="Times New Roman"/>
                <w:color w:val="000000"/>
                <w:sz w:val="24"/>
                <w:szCs w:val="24"/>
              </w:rPr>
            </w:pPr>
            <w:r>
              <w:rPr>
                <w:rFonts w:ascii="Times New Roman" w:eastAsia="Times New Roman" w:hAnsi="Times New Roman"/>
                <w:sz w:val="24"/>
                <w:szCs w:val="24"/>
                <w:lang w:eastAsia="lv-LV"/>
              </w:rPr>
              <w:t xml:space="preserve">Vienlaikus </w:t>
            </w:r>
            <w:r>
              <w:rPr>
                <w:rFonts w:ascii="Times New Roman" w:hAnsi="Times New Roman"/>
                <w:color w:val="000000"/>
                <w:sz w:val="24"/>
                <w:szCs w:val="24"/>
              </w:rPr>
              <w:t xml:space="preserve">Izglītības un zinātnes ministrija ir izstrādājusi grozījumus darbības programmas „Uzņēmējdarbība un inovācijas” papildinājumā (nosūtīti starpinstitūciju saskaņošanai ar 2014.gada 29.oktobra vēstuli Nr.01-06/5121 „Par Ministru kabineta rīkojuma projektu „Grozījumi darbības programmas ”Uzņēmējdarbība un inovācijas” papildinājumā”), kas paredz </w:t>
            </w:r>
            <w:r>
              <w:rPr>
                <w:rFonts w:ascii="Times New Roman" w:hAnsi="Times New Roman"/>
                <w:sz w:val="24"/>
                <w:szCs w:val="24"/>
              </w:rPr>
              <w:t xml:space="preserve">2.1.1.3.3.apakšaktivitātei pieejamo ERAF finansējumu </w:t>
            </w:r>
            <w:r>
              <w:rPr>
                <w:rFonts w:ascii="Times New Roman" w:hAnsi="Times New Roman"/>
                <w:color w:val="000000"/>
                <w:sz w:val="24"/>
                <w:szCs w:val="24"/>
              </w:rPr>
              <w:t xml:space="preserve">9 911 645 </w:t>
            </w:r>
            <w:proofErr w:type="spellStart"/>
            <w:r>
              <w:rPr>
                <w:rFonts w:ascii="Times New Roman" w:hAnsi="Times New Roman"/>
                <w:i/>
                <w:iCs/>
                <w:color w:val="000000"/>
                <w:sz w:val="24"/>
                <w:szCs w:val="24"/>
              </w:rPr>
              <w:t>euro</w:t>
            </w:r>
            <w:proofErr w:type="spellEnd"/>
            <w:r>
              <w:rPr>
                <w:rFonts w:ascii="Times New Roman" w:hAnsi="Times New Roman"/>
                <w:color w:val="000000"/>
                <w:sz w:val="24"/>
                <w:szCs w:val="24"/>
              </w:rPr>
              <w:t xml:space="preserve"> apmērā.</w:t>
            </w:r>
          </w:p>
          <w:p w:rsidR="005016CA" w:rsidRPr="001A0241" w:rsidRDefault="005E77D4" w:rsidP="004A1D61">
            <w:pPr>
              <w:spacing w:before="10" w:after="0" w:line="240" w:lineRule="auto"/>
              <w:ind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2.1.1.3.3.apakšaktivitātes projektu īstenošanas maksimālais gala termiņš ir 2015.gada 30.novembris. </w:t>
            </w:r>
          </w:p>
        </w:tc>
      </w:tr>
      <w:tr w:rsidR="005016CA"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6.1. detalizēts ieņēmumu aprēķins</w:t>
            </w:r>
          </w:p>
        </w:tc>
        <w:tc>
          <w:tcPr>
            <w:tcW w:w="3409" w:type="pct"/>
            <w:gridSpan w:val="5"/>
            <w:vMerge/>
          </w:tcPr>
          <w:p w:rsidR="005016CA" w:rsidRPr="001A0241" w:rsidRDefault="005016CA" w:rsidP="006A7957">
            <w:pPr>
              <w:pStyle w:val="naisf"/>
              <w:spacing w:before="0" w:after="0"/>
              <w:ind w:firstLine="0"/>
              <w:rPr>
                <w:b/>
                <w:i/>
              </w:rPr>
            </w:pPr>
          </w:p>
        </w:tc>
      </w:tr>
      <w:tr w:rsidR="005016CA" w:rsidRPr="001A0241" w:rsidTr="00E03DA1">
        <w:tblPrEx>
          <w:jc w:val="center"/>
          <w:tblCellMar>
            <w:top w:w="0" w:type="dxa"/>
            <w:left w:w="108" w:type="dxa"/>
            <w:bottom w:w="0" w:type="dxa"/>
            <w:right w:w="108" w:type="dxa"/>
          </w:tblCellMar>
          <w:tblLook w:val="01E0"/>
        </w:tblPrEx>
        <w:trPr>
          <w:gridAfter w:val="1"/>
          <w:wAfter w:w="73" w:type="pct"/>
          <w:trHeight w:val="943"/>
          <w:jc w:val="center"/>
        </w:trPr>
        <w:tc>
          <w:tcPr>
            <w:tcW w:w="1518" w:type="pct"/>
            <w:gridSpan w:val="2"/>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6.2. detalizēts izdevumu aprēķins</w:t>
            </w:r>
          </w:p>
        </w:tc>
        <w:tc>
          <w:tcPr>
            <w:tcW w:w="3409" w:type="pct"/>
            <w:gridSpan w:val="5"/>
            <w:vMerge/>
          </w:tcPr>
          <w:p w:rsidR="005016CA" w:rsidRPr="001A0241" w:rsidRDefault="005016CA" w:rsidP="006A7957">
            <w:pPr>
              <w:pStyle w:val="naisf"/>
              <w:spacing w:before="0" w:after="0"/>
              <w:ind w:firstLine="0"/>
              <w:rPr>
                <w:b/>
                <w:i/>
              </w:rPr>
            </w:pPr>
          </w:p>
        </w:tc>
      </w:tr>
      <w:tr w:rsidR="005016CA" w:rsidRPr="001A0241" w:rsidTr="00E03DA1">
        <w:tblPrEx>
          <w:jc w:val="center"/>
          <w:tblCellMar>
            <w:top w:w="0" w:type="dxa"/>
            <w:left w:w="108" w:type="dxa"/>
            <w:bottom w:w="0" w:type="dxa"/>
            <w:right w:w="108" w:type="dxa"/>
          </w:tblCellMar>
          <w:tblLook w:val="01E0"/>
        </w:tblPrEx>
        <w:trPr>
          <w:gridAfter w:val="1"/>
          <w:wAfter w:w="73" w:type="pct"/>
          <w:jc w:val="center"/>
        </w:trPr>
        <w:tc>
          <w:tcPr>
            <w:tcW w:w="1518" w:type="pct"/>
            <w:gridSpan w:val="2"/>
          </w:tcPr>
          <w:p w:rsidR="005016CA" w:rsidRPr="001A0241" w:rsidRDefault="005016CA" w:rsidP="006A7957">
            <w:pPr>
              <w:spacing w:after="0"/>
              <w:jc w:val="both"/>
              <w:rPr>
                <w:rFonts w:ascii="Times New Roman" w:hAnsi="Times New Roman"/>
                <w:sz w:val="24"/>
                <w:szCs w:val="24"/>
              </w:rPr>
            </w:pPr>
            <w:r w:rsidRPr="001A0241">
              <w:rPr>
                <w:rFonts w:ascii="Times New Roman" w:hAnsi="Times New Roman"/>
                <w:sz w:val="24"/>
                <w:szCs w:val="24"/>
              </w:rPr>
              <w:t>7. Cita informācija</w:t>
            </w:r>
          </w:p>
        </w:tc>
        <w:tc>
          <w:tcPr>
            <w:tcW w:w="3409" w:type="pct"/>
            <w:gridSpan w:val="5"/>
          </w:tcPr>
          <w:p w:rsidR="005016CA" w:rsidRPr="001A0241" w:rsidRDefault="00B60514" w:rsidP="006A7957">
            <w:pPr>
              <w:pStyle w:val="naisf"/>
              <w:tabs>
                <w:tab w:val="left" w:pos="4644"/>
              </w:tabs>
              <w:spacing w:before="0" w:after="0"/>
              <w:ind w:firstLine="0"/>
            </w:pPr>
            <w:r w:rsidRPr="001A0241">
              <w:t>Nav attiecināms.</w:t>
            </w:r>
            <w:r w:rsidR="005016CA" w:rsidRPr="001A0241">
              <w:t xml:space="preserve"> </w:t>
            </w:r>
          </w:p>
        </w:tc>
      </w:tr>
    </w:tbl>
    <w:p w:rsidR="005016CA" w:rsidRPr="001A0241" w:rsidRDefault="005016CA" w:rsidP="00DA596D">
      <w:pPr>
        <w:spacing w:after="0" w:line="240" w:lineRule="auto"/>
        <w:rPr>
          <w:rFonts w:ascii="Times New Roman" w:eastAsia="Times New Roman" w:hAnsi="Times New Roman"/>
          <w:sz w:val="24"/>
          <w:szCs w:val="24"/>
          <w:lang w:eastAsia="lv-LV"/>
        </w:rPr>
      </w:pPr>
    </w:p>
    <w:tbl>
      <w:tblPr>
        <w:tblW w:w="922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8"/>
        <w:gridCol w:w="1841"/>
        <w:gridCol w:w="6816"/>
      </w:tblGrid>
      <w:tr w:rsidR="002960D6" w:rsidRPr="001A0241" w:rsidTr="006D3F44">
        <w:tc>
          <w:tcPr>
            <w:tcW w:w="9225" w:type="dxa"/>
            <w:gridSpan w:val="3"/>
          </w:tcPr>
          <w:p w:rsidR="002960D6" w:rsidRPr="001A0241" w:rsidRDefault="002960D6" w:rsidP="002960D6">
            <w:pPr>
              <w:spacing w:after="0" w:line="240" w:lineRule="auto"/>
              <w:jc w:val="center"/>
              <w:rPr>
                <w:rFonts w:ascii="Times New Roman" w:hAnsi="Times New Roman"/>
                <w:b/>
                <w:sz w:val="24"/>
                <w:szCs w:val="24"/>
                <w:lang w:eastAsia="lv-LV"/>
              </w:rPr>
            </w:pPr>
            <w:r w:rsidRPr="001A0241">
              <w:rPr>
                <w:rFonts w:ascii="Times New Roman" w:hAnsi="Times New Roman"/>
                <w:b/>
                <w:sz w:val="24"/>
                <w:szCs w:val="24"/>
                <w:lang w:eastAsia="lv-LV"/>
              </w:rPr>
              <w:t>IV. Tiesību akta projekta ietekme uz spēkā esošo tiesību normu sistēmu</w:t>
            </w:r>
          </w:p>
        </w:tc>
      </w:tr>
      <w:tr w:rsidR="006450A1" w:rsidRPr="001A0241" w:rsidTr="006450A1">
        <w:tc>
          <w:tcPr>
            <w:tcW w:w="568" w:type="dxa"/>
            <w:hideMark/>
          </w:tcPr>
          <w:p w:rsidR="006450A1" w:rsidRPr="001A0241" w:rsidRDefault="006450A1" w:rsidP="006D3F44">
            <w:pPr>
              <w:spacing w:after="0" w:line="240" w:lineRule="auto"/>
              <w:jc w:val="both"/>
              <w:rPr>
                <w:rFonts w:ascii="Times New Roman" w:hAnsi="Times New Roman"/>
                <w:sz w:val="24"/>
                <w:szCs w:val="24"/>
                <w:lang w:eastAsia="lv-LV"/>
              </w:rPr>
            </w:pPr>
            <w:r w:rsidRPr="001A0241">
              <w:rPr>
                <w:rFonts w:ascii="Times New Roman" w:hAnsi="Times New Roman"/>
                <w:sz w:val="24"/>
                <w:szCs w:val="24"/>
                <w:lang w:eastAsia="lv-LV"/>
              </w:rPr>
              <w:t>1.</w:t>
            </w:r>
          </w:p>
        </w:tc>
        <w:tc>
          <w:tcPr>
            <w:tcW w:w="1841" w:type="dxa"/>
            <w:hideMark/>
          </w:tcPr>
          <w:p w:rsidR="006450A1" w:rsidRPr="001A0241" w:rsidRDefault="006450A1" w:rsidP="006D3F44">
            <w:pPr>
              <w:spacing w:after="0" w:line="240" w:lineRule="auto"/>
              <w:jc w:val="both"/>
              <w:rPr>
                <w:rFonts w:ascii="Times New Roman" w:hAnsi="Times New Roman"/>
                <w:sz w:val="24"/>
                <w:szCs w:val="24"/>
                <w:lang w:eastAsia="lv-LV"/>
              </w:rPr>
            </w:pPr>
            <w:r w:rsidRPr="001A0241">
              <w:rPr>
                <w:rFonts w:ascii="Times New Roman" w:hAnsi="Times New Roman"/>
                <w:sz w:val="24"/>
                <w:szCs w:val="24"/>
                <w:lang w:eastAsia="lv-LV"/>
              </w:rPr>
              <w:t>Nepieciešamie saistītie tiesību aktu projekti</w:t>
            </w:r>
          </w:p>
        </w:tc>
        <w:tc>
          <w:tcPr>
            <w:tcW w:w="6816" w:type="dxa"/>
            <w:hideMark/>
          </w:tcPr>
          <w:p w:rsidR="001C64C7" w:rsidRPr="001A0241" w:rsidRDefault="00EA74E7" w:rsidP="00A82CA8">
            <w:pPr>
              <w:spacing w:after="0" w:line="240" w:lineRule="auto"/>
              <w:ind w:firstLine="426"/>
              <w:jc w:val="both"/>
              <w:rPr>
                <w:rFonts w:ascii="Times New Roman" w:eastAsia="Times New Roman" w:hAnsi="Times New Roman"/>
                <w:iCs/>
                <w:sz w:val="24"/>
                <w:szCs w:val="24"/>
                <w:lang w:eastAsia="lv-LV"/>
              </w:rPr>
            </w:pPr>
            <w:r>
              <w:rPr>
                <w:rFonts w:ascii="Times New Roman" w:hAnsi="Times New Roman"/>
                <w:sz w:val="24"/>
                <w:szCs w:val="24"/>
              </w:rPr>
              <w:t xml:space="preserve">Nepieciešams izstrādāt </w:t>
            </w:r>
            <w:bookmarkStart w:id="11" w:name="_GoBack"/>
            <w:r w:rsidRPr="00212259">
              <w:rPr>
                <w:rFonts w:ascii="Times New Roman" w:hAnsi="Times New Roman"/>
                <w:sz w:val="24"/>
                <w:szCs w:val="24"/>
                <w:u w:val="single"/>
              </w:rPr>
              <w:t>MK rīkojuma projektu</w:t>
            </w:r>
            <w:bookmarkEnd w:id="11"/>
            <w:r>
              <w:rPr>
                <w:rFonts w:ascii="Times New Roman" w:hAnsi="Times New Roman"/>
                <w:sz w:val="24"/>
                <w:szCs w:val="24"/>
              </w:rPr>
              <w:t xml:space="preserve"> par grozījumiem darbības programmas “Uzņēmējdarbība un inovācijas” papildinājumā (apstiprināts ar MK 2008.gada 17.janvāra rīkojumu Nr.17)</w:t>
            </w:r>
            <w:r w:rsidR="00B60514" w:rsidRPr="001A0241">
              <w:rPr>
                <w:rFonts w:ascii="Times New Roman" w:eastAsia="Times New Roman" w:hAnsi="Times New Roman"/>
                <w:sz w:val="24"/>
                <w:szCs w:val="24"/>
                <w:lang w:eastAsia="lv-LV"/>
              </w:rPr>
              <w:t>.</w:t>
            </w:r>
          </w:p>
        </w:tc>
      </w:tr>
      <w:tr w:rsidR="006450A1" w:rsidRPr="001A0241" w:rsidTr="006450A1">
        <w:tc>
          <w:tcPr>
            <w:tcW w:w="568" w:type="dxa"/>
          </w:tcPr>
          <w:p w:rsidR="006450A1" w:rsidRPr="001A0241" w:rsidRDefault="006450A1" w:rsidP="006D3F44">
            <w:pPr>
              <w:spacing w:after="0" w:line="240" w:lineRule="auto"/>
              <w:jc w:val="both"/>
              <w:rPr>
                <w:rFonts w:ascii="Times New Roman" w:hAnsi="Times New Roman"/>
                <w:sz w:val="24"/>
                <w:szCs w:val="24"/>
                <w:lang w:eastAsia="lv-LV"/>
              </w:rPr>
            </w:pPr>
            <w:r w:rsidRPr="001A0241">
              <w:rPr>
                <w:rFonts w:ascii="Times New Roman" w:hAnsi="Times New Roman"/>
                <w:sz w:val="24"/>
                <w:szCs w:val="24"/>
                <w:lang w:eastAsia="lv-LV"/>
              </w:rPr>
              <w:t>2.</w:t>
            </w:r>
          </w:p>
        </w:tc>
        <w:tc>
          <w:tcPr>
            <w:tcW w:w="1841" w:type="dxa"/>
          </w:tcPr>
          <w:p w:rsidR="006450A1" w:rsidRPr="001A0241" w:rsidRDefault="006450A1" w:rsidP="006D3F44">
            <w:pPr>
              <w:spacing w:after="0" w:line="240" w:lineRule="auto"/>
              <w:jc w:val="both"/>
              <w:rPr>
                <w:rFonts w:ascii="Times New Roman" w:hAnsi="Times New Roman"/>
                <w:sz w:val="24"/>
                <w:szCs w:val="24"/>
                <w:lang w:eastAsia="lv-LV"/>
              </w:rPr>
            </w:pPr>
            <w:r w:rsidRPr="001A0241">
              <w:rPr>
                <w:rFonts w:ascii="Times New Roman" w:hAnsi="Times New Roman"/>
                <w:sz w:val="24"/>
                <w:szCs w:val="24"/>
                <w:lang w:eastAsia="lv-LV"/>
              </w:rPr>
              <w:t>Atbildīgā institūcija</w:t>
            </w:r>
          </w:p>
        </w:tc>
        <w:tc>
          <w:tcPr>
            <w:tcW w:w="6816" w:type="dxa"/>
          </w:tcPr>
          <w:p w:rsidR="006450A1" w:rsidRPr="001A0241" w:rsidRDefault="00BD0AB0" w:rsidP="006D3F44">
            <w:pPr>
              <w:spacing w:after="0" w:line="240" w:lineRule="auto"/>
              <w:ind w:firstLine="426"/>
              <w:jc w:val="both"/>
              <w:rPr>
                <w:rFonts w:ascii="Times New Roman" w:hAnsi="Times New Roman"/>
                <w:bCs/>
                <w:sz w:val="24"/>
                <w:szCs w:val="24"/>
              </w:rPr>
            </w:pPr>
            <w:r w:rsidRPr="001A0241">
              <w:rPr>
                <w:rFonts w:ascii="Times New Roman" w:eastAsia="Times New Roman" w:hAnsi="Times New Roman"/>
                <w:iCs/>
                <w:sz w:val="24"/>
                <w:szCs w:val="24"/>
                <w:lang w:eastAsia="lv-LV"/>
              </w:rPr>
              <w:t>Izglītības un zinātnes ministrija.</w:t>
            </w:r>
          </w:p>
        </w:tc>
      </w:tr>
      <w:tr w:rsidR="006450A1" w:rsidRPr="001A0241" w:rsidTr="006450A1">
        <w:tc>
          <w:tcPr>
            <w:tcW w:w="568" w:type="dxa"/>
            <w:hideMark/>
          </w:tcPr>
          <w:p w:rsidR="006450A1" w:rsidRPr="001A0241" w:rsidRDefault="006450A1" w:rsidP="006D3F44">
            <w:pPr>
              <w:spacing w:after="0" w:line="240" w:lineRule="auto"/>
              <w:jc w:val="both"/>
              <w:rPr>
                <w:rFonts w:ascii="Times New Roman" w:hAnsi="Times New Roman"/>
                <w:sz w:val="24"/>
                <w:szCs w:val="24"/>
                <w:lang w:eastAsia="lv-LV"/>
              </w:rPr>
            </w:pPr>
            <w:r w:rsidRPr="001A0241">
              <w:rPr>
                <w:rFonts w:ascii="Times New Roman" w:hAnsi="Times New Roman"/>
                <w:sz w:val="24"/>
                <w:szCs w:val="24"/>
                <w:lang w:eastAsia="lv-LV"/>
              </w:rPr>
              <w:t>3.</w:t>
            </w:r>
          </w:p>
        </w:tc>
        <w:tc>
          <w:tcPr>
            <w:tcW w:w="1841" w:type="dxa"/>
            <w:hideMark/>
          </w:tcPr>
          <w:p w:rsidR="006450A1" w:rsidRPr="001A0241" w:rsidRDefault="006450A1" w:rsidP="006D3F44">
            <w:pPr>
              <w:spacing w:after="0" w:line="240" w:lineRule="auto"/>
              <w:jc w:val="both"/>
              <w:rPr>
                <w:rFonts w:ascii="Times New Roman" w:hAnsi="Times New Roman"/>
                <w:sz w:val="24"/>
                <w:szCs w:val="24"/>
                <w:lang w:eastAsia="lv-LV"/>
              </w:rPr>
            </w:pPr>
            <w:r w:rsidRPr="001A0241">
              <w:rPr>
                <w:rFonts w:ascii="Times New Roman" w:hAnsi="Times New Roman"/>
                <w:sz w:val="24"/>
                <w:szCs w:val="24"/>
                <w:lang w:eastAsia="lv-LV"/>
              </w:rPr>
              <w:t>Cita informācija</w:t>
            </w:r>
          </w:p>
        </w:tc>
        <w:tc>
          <w:tcPr>
            <w:tcW w:w="6816" w:type="dxa"/>
            <w:hideMark/>
          </w:tcPr>
          <w:p w:rsidR="006450A1" w:rsidRPr="001A0241" w:rsidRDefault="00EA74E7" w:rsidP="006D3F44">
            <w:pPr>
              <w:spacing w:after="0" w:line="240" w:lineRule="auto"/>
              <w:ind w:firstLine="426"/>
              <w:jc w:val="both"/>
              <w:rPr>
                <w:rFonts w:ascii="Times New Roman" w:hAnsi="Times New Roman"/>
                <w:sz w:val="24"/>
                <w:szCs w:val="24"/>
                <w:lang w:eastAsia="lv-LV"/>
              </w:rPr>
            </w:pPr>
            <w:r>
              <w:rPr>
                <w:rFonts w:ascii="Times New Roman" w:hAnsi="Times New Roman"/>
                <w:sz w:val="24"/>
                <w:szCs w:val="24"/>
              </w:rPr>
              <w:t>Anotācijas IV sadaļas 1.punktā minētais MK rīkojuma projekts ir izstrādāts un tas tiks virzīts izskatīšanai MK sēdē vienlaikus ar noteikumu projektu</w:t>
            </w:r>
          </w:p>
        </w:tc>
      </w:tr>
    </w:tbl>
    <w:p w:rsidR="006450A1" w:rsidRPr="001A0241" w:rsidRDefault="006450A1" w:rsidP="00DA596D">
      <w:pPr>
        <w:spacing w:after="0" w:line="240" w:lineRule="auto"/>
        <w:rPr>
          <w:rFonts w:ascii="Times New Roman" w:eastAsia="Times New Roman" w:hAnsi="Times New Roman"/>
          <w:sz w:val="24"/>
          <w:szCs w:val="24"/>
          <w:lang w:eastAsia="lv-LV"/>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40"/>
        <w:gridCol w:w="1986"/>
        <w:gridCol w:w="6451"/>
      </w:tblGrid>
      <w:tr w:rsidR="00C81F0E" w:rsidRPr="001A0241" w:rsidTr="001A0241">
        <w:trPr>
          <w:trHeight w:val="375"/>
        </w:trPr>
        <w:tc>
          <w:tcPr>
            <w:tcW w:w="0" w:type="auto"/>
            <w:gridSpan w:val="3"/>
            <w:shd w:val="clear" w:color="auto" w:fill="FFFFFF"/>
            <w:vAlign w:val="center"/>
            <w:hideMark/>
          </w:tcPr>
          <w:p w:rsidR="00C81F0E" w:rsidRPr="001A0241" w:rsidRDefault="00C81F0E" w:rsidP="001A0241">
            <w:pPr>
              <w:spacing w:after="0" w:line="240" w:lineRule="auto"/>
              <w:ind w:firstLine="300"/>
              <w:jc w:val="center"/>
              <w:rPr>
                <w:rFonts w:ascii="Times New Roman" w:eastAsia="Times New Roman" w:hAnsi="Times New Roman"/>
                <w:b/>
                <w:bCs/>
                <w:sz w:val="24"/>
                <w:szCs w:val="24"/>
                <w:lang w:eastAsia="lv-LV"/>
              </w:rPr>
            </w:pPr>
            <w:r w:rsidRPr="001A0241">
              <w:rPr>
                <w:rFonts w:ascii="Times New Roman" w:eastAsia="Times New Roman" w:hAnsi="Times New Roman"/>
                <w:b/>
                <w:bCs/>
                <w:sz w:val="24"/>
                <w:szCs w:val="24"/>
                <w:lang w:eastAsia="lv-LV"/>
              </w:rPr>
              <w:t>V. Tiesību akta projekta atbilstība Latvijas Republikas starptautiskajām saistībām</w:t>
            </w:r>
          </w:p>
        </w:tc>
      </w:tr>
      <w:tr w:rsidR="00C81F0E" w:rsidRPr="001A0241" w:rsidTr="001A0241">
        <w:tc>
          <w:tcPr>
            <w:tcW w:w="403" w:type="pct"/>
            <w:shd w:val="clear" w:color="auto" w:fill="FFFFFF"/>
            <w:hideMark/>
          </w:tcPr>
          <w:p w:rsidR="00C81F0E" w:rsidRPr="001A0241" w:rsidRDefault="00C81F0E" w:rsidP="001A0241">
            <w:pPr>
              <w:spacing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1.</w:t>
            </w:r>
          </w:p>
        </w:tc>
        <w:tc>
          <w:tcPr>
            <w:tcW w:w="1082" w:type="pct"/>
            <w:shd w:val="clear" w:color="auto" w:fill="FFFFFF"/>
            <w:hideMark/>
          </w:tcPr>
          <w:p w:rsidR="00C81F0E" w:rsidRPr="001A0241" w:rsidRDefault="00C81F0E" w:rsidP="001A0241">
            <w:pPr>
              <w:spacing w:line="240" w:lineRule="auto"/>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Saistības pret Eiropas Savienību</w:t>
            </w:r>
          </w:p>
        </w:tc>
        <w:tc>
          <w:tcPr>
            <w:tcW w:w="3515" w:type="pct"/>
            <w:shd w:val="clear" w:color="auto" w:fill="FFFFFF"/>
            <w:hideMark/>
          </w:tcPr>
          <w:p w:rsidR="001F187E" w:rsidRPr="001A0241" w:rsidRDefault="001F187E"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Komisijas 2014.gada 17.jūnija Regula (ES) Nr. 651/2014, kas atzīst noteiktas atbalsta kategorijas par saderīgām ar kopējo tirgu, piemērojot Līguma 107. un 108.pantu</w:t>
            </w:r>
            <w:r w:rsidR="00D501E0">
              <w:rPr>
                <w:rFonts w:ascii="Times New Roman" w:eastAsia="Times New Roman" w:hAnsi="Times New Roman"/>
                <w:sz w:val="24"/>
                <w:szCs w:val="24"/>
                <w:lang w:eastAsia="lv-LV"/>
              </w:rPr>
              <w:t xml:space="preserve"> </w:t>
            </w:r>
            <w:r w:rsidR="00D501E0" w:rsidRPr="001A0241">
              <w:rPr>
                <w:rFonts w:ascii="Times New Roman" w:eastAsia="Times New Roman" w:hAnsi="Times New Roman"/>
                <w:sz w:val="24"/>
                <w:szCs w:val="24"/>
                <w:lang w:eastAsia="lv-LV"/>
              </w:rPr>
              <w:t>(turpmāk –</w:t>
            </w:r>
            <w:r w:rsidR="0003589D">
              <w:rPr>
                <w:rFonts w:ascii="Times New Roman" w:eastAsia="Times New Roman" w:hAnsi="Times New Roman"/>
                <w:sz w:val="24"/>
                <w:szCs w:val="24"/>
                <w:lang w:eastAsia="lv-LV"/>
              </w:rPr>
              <w:t>R</w:t>
            </w:r>
            <w:r w:rsidR="00D501E0" w:rsidRPr="001A0241">
              <w:rPr>
                <w:rFonts w:ascii="Times New Roman" w:eastAsia="Times New Roman" w:hAnsi="Times New Roman"/>
                <w:sz w:val="24"/>
                <w:szCs w:val="24"/>
                <w:lang w:eastAsia="lv-LV"/>
              </w:rPr>
              <w:t>egula Nr. </w:t>
            </w:r>
            <w:r w:rsidR="00D501E0">
              <w:rPr>
                <w:rFonts w:ascii="Times New Roman" w:eastAsia="Times New Roman" w:hAnsi="Times New Roman"/>
                <w:sz w:val="24"/>
                <w:szCs w:val="24"/>
                <w:lang w:eastAsia="lv-LV"/>
              </w:rPr>
              <w:t>651</w:t>
            </w:r>
            <w:r w:rsidR="00D501E0" w:rsidRPr="001A0241">
              <w:rPr>
                <w:rFonts w:ascii="Times New Roman" w:eastAsia="Times New Roman" w:hAnsi="Times New Roman"/>
                <w:sz w:val="24"/>
                <w:szCs w:val="24"/>
                <w:lang w:eastAsia="lv-LV"/>
              </w:rPr>
              <w:t>/201</w:t>
            </w:r>
            <w:r w:rsidR="00D501E0">
              <w:rPr>
                <w:rFonts w:ascii="Times New Roman" w:eastAsia="Times New Roman" w:hAnsi="Times New Roman"/>
                <w:sz w:val="24"/>
                <w:szCs w:val="24"/>
                <w:lang w:eastAsia="lv-LV"/>
              </w:rPr>
              <w:t>4</w:t>
            </w:r>
            <w:r w:rsidR="00D501E0" w:rsidRPr="001A0241">
              <w:rPr>
                <w:rFonts w:ascii="Times New Roman" w:eastAsia="Times New Roman" w:hAnsi="Times New Roman"/>
                <w:sz w:val="24"/>
                <w:szCs w:val="24"/>
                <w:lang w:eastAsia="lv-LV"/>
              </w:rPr>
              <w:t>)</w:t>
            </w:r>
            <w:r w:rsidRPr="001A0241">
              <w:rPr>
                <w:rFonts w:ascii="Times New Roman" w:eastAsia="Times New Roman" w:hAnsi="Times New Roman"/>
                <w:sz w:val="24"/>
                <w:szCs w:val="24"/>
                <w:lang w:eastAsia="lv-LV"/>
              </w:rPr>
              <w:t>.</w:t>
            </w:r>
          </w:p>
          <w:p w:rsidR="00F55C09" w:rsidRDefault="008A7C7E" w:rsidP="00F55C09">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Komisijas 2013. gada 18. decembra Regula (ES) Nr. 1407/2013 par Līguma par Eiropas Savienības darbību 107. un 108. panta piemērošanu </w:t>
            </w:r>
            <w:proofErr w:type="spellStart"/>
            <w:r w:rsidRPr="00F55C09">
              <w:rPr>
                <w:rFonts w:ascii="Times New Roman" w:eastAsia="Times New Roman" w:hAnsi="Times New Roman"/>
                <w:i/>
                <w:sz w:val="24"/>
                <w:szCs w:val="24"/>
                <w:lang w:eastAsia="lv-LV"/>
              </w:rPr>
              <w:t>de</w:t>
            </w:r>
            <w:proofErr w:type="spellEnd"/>
            <w:r w:rsidRPr="00F55C09">
              <w:rPr>
                <w:rFonts w:ascii="Times New Roman" w:eastAsia="Times New Roman" w:hAnsi="Times New Roman"/>
                <w:i/>
                <w:sz w:val="24"/>
                <w:szCs w:val="24"/>
                <w:lang w:eastAsia="lv-LV"/>
              </w:rPr>
              <w:t xml:space="preserve"> </w:t>
            </w:r>
            <w:proofErr w:type="spellStart"/>
            <w:r w:rsidRPr="00F55C09">
              <w:rPr>
                <w:rFonts w:ascii="Times New Roman" w:eastAsia="Times New Roman" w:hAnsi="Times New Roman"/>
                <w:i/>
                <w:sz w:val="24"/>
                <w:szCs w:val="24"/>
                <w:lang w:eastAsia="lv-LV"/>
              </w:rPr>
              <w:t>minimis</w:t>
            </w:r>
            <w:proofErr w:type="spellEnd"/>
            <w:r w:rsidRPr="001A0241">
              <w:rPr>
                <w:rFonts w:ascii="Times New Roman" w:eastAsia="Times New Roman" w:hAnsi="Times New Roman"/>
                <w:sz w:val="24"/>
                <w:szCs w:val="24"/>
                <w:lang w:eastAsia="lv-LV"/>
              </w:rPr>
              <w:t xml:space="preserve"> atbalstam (turpmāk – </w:t>
            </w:r>
            <w:r w:rsidR="0003589D">
              <w:rPr>
                <w:rFonts w:ascii="Times New Roman" w:eastAsia="Times New Roman" w:hAnsi="Times New Roman"/>
                <w:sz w:val="24"/>
                <w:szCs w:val="24"/>
                <w:lang w:eastAsia="lv-LV"/>
              </w:rPr>
              <w:t>R</w:t>
            </w:r>
            <w:r w:rsidRPr="001A0241">
              <w:rPr>
                <w:rFonts w:ascii="Times New Roman" w:eastAsia="Times New Roman" w:hAnsi="Times New Roman"/>
                <w:sz w:val="24"/>
                <w:szCs w:val="24"/>
                <w:lang w:eastAsia="lv-LV"/>
              </w:rPr>
              <w:t>egula Nr. 1407/2013)</w:t>
            </w:r>
            <w:r w:rsidR="00D501E0">
              <w:rPr>
                <w:rFonts w:ascii="Times New Roman" w:eastAsia="Times New Roman" w:hAnsi="Times New Roman"/>
                <w:sz w:val="24"/>
                <w:szCs w:val="24"/>
                <w:lang w:eastAsia="lv-LV"/>
              </w:rPr>
              <w:t>.</w:t>
            </w:r>
          </w:p>
          <w:p w:rsidR="00C81F0E" w:rsidRPr="001A0241" w:rsidRDefault="00F44AF0" w:rsidP="00F55C09">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Padomes 2006.gada 11.jūlija Regula (EK) Nr. 1083/2006, ar ko paredz vispārīgus noteikumus par Eiropas Reģionālās attīstības fondu, Eiropas Sociālo fondu un Kohēzijas fondu un atceļ Regulu (EK) Nr. 1260/1999 (turpmāk – Regula Nr. 1083/2006)</w:t>
            </w:r>
            <w:r w:rsidR="00F55C09">
              <w:rPr>
                <w:rFonts w:ascii="Times New Roman" w:eastAsia="Times New Roman" w:hAnsi="Times New Roman"/>
                <w:sz w:val="24"/>
                <w:szCs w:val="24"/>
                <w:lang w:eastAsia="lv-LV"/>
              </w:rPr>
              <w:t>.</w:t>
            </w:r>
            <w:r w:rsidRPr="001A0241">
              <w:rPr>
                <w:rFonts w:ascii="Times New Roman" w:eastAsia="Times New Roman" w:hAnsi="Times New Roman"/>
                <w:sz w:val="24"/>
                <w:szCs w:val="24"/>
                <w:lang w:eastAsia="lv-LV"/>
              </w:rPr>
              <w:t xml:space="preserve"> </w:t>
            </w:r>
          </w:p>
        </w:tc>
      </w:tr>
      <w:tr w:rsidR="00C81F0E" w:rsidRPr="001A0241" w:rsidTr="001A0241">
        <w:tc>
          <w:tcPr>
            <w:tcW w:w="403" w:type="pct"/>
            <w:shd w:val="clear" w:color="auto" w:fill="FFFFFF"/>
            <w:hideMark/>
          </w:tcPr>
          <w:p w:rsidR="00C81F0E" w:rsidRPr="001A0241" w:rsidRDefault="00C81F0E" w:rsidP="001A0241">
            <w:pPr>
              <w:spacing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2.</w:t>
            </w:r>
          </w:p>
        </w:tc>
        <w:tc>
          <w:tcPr>
            <w:tcW w:w="1082" w:type="pct"/>
            <w:shd w:val="clear" w:color="auto" w:fill="FFFFFF"/>
            <w:hideMark/>
          </w:tcPr>
          <w:p w:rsidR="00C81F0E" w:rsidRPr="001A0241" w:rsidRDefault="00C81F0E" w:rsidP="001A0241">
            <w:pPr>
              <w:spacing w:line="240" w:lineRule="auto"/>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Citas starptautiskās saistības</w:t>
            </w:r>
          </w:p>
        </w:tc>
        <w:tc>
          <w:tcPr>
            <w:tcW w:w="3515" w:type="pct"/>
            <w:shd w:val="clear" w:color="auto" w:fill="FFFFFF"/>
            <w:hideMark/>
          </w:tcPr>
          <w:p w:rsidR="00C81F0E" w:rsidRPr="001A0241" w:rsidRDefault="00C81F0E" w:rsidP="001A0241">
            <w:pPr>
              <w:spacing w:line="240" w:lineRule="auto"/>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projekts šo jomu neskar.</w:t>
            </w:r>
          </w:p>
        </w:tc>
      </w:tr>
      <w:tr w:rsidR="00C81F0E" w:rsidRPr="001A0241" w:rsidTr="001A0241">
        <w:tc>
          <w:tcPr>
            <w:tcW w:w="403" w:type="pct"/>
            <w:shd w:val="clear" w:color="auto" w:fill="FFFFFF"/>
            <w:hideMark/>
          </w:tcPr>
          <w:p w:rsidR="00C81F0E" w:rsidRPr="001A0241" w:rsidRDefault="00C81F0E" w:rsidP="001A0241">
            <w:pPr>
              <w:spacing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3.</w:t>
            </w:r>
          </w:p>
        </w:tc>
        <w:tc>
          <w:tcPr>
            <w:tcW w:w="1082" w:type="pct"/>
            <w:shd w:val="clear" w:color="auto" w:fill="FFFFFF"/>
            <w:hideMark/>
          </w:tcPr>
          <w:p w:rsidR="00C81F0E" w:rsidRPr="001A0241" w:rsidRDefault="00C81F0E" w:rsidP="001A0241">
            <w:pPr>
              <w:spacing w:line="240" w:lineRule="auto"/>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Cita informācija</w:t>
            </w:r>
          </w:p>
        </w:tc>
        <w:tc>
          <w:tcPr>
            <w:tcW w:w="3515" w:type="pct"/>
            <w:shd w:val="clear" w:color="auto" w:fill="FFFFFF"/>
            <w:hideMark/>
          </w:tcPr>
          <w:p w:rsidR="00C81F0E" w:rsidRPr="001A0241" w:rsidRDefault="00B60514" w:rsidP="001A0241">
            <w:pPr>
              <w:spacing w:after="0" w:line="240" w:lineRule="auto"/>
              <w:rPr>
                <w:rFonts w:ascii="Times New Roman" w:hAnsi="Times New Roman"/>
                <w:sz w:val="24"/>
                <w:szCs w:val="24"/>
              </w:rPr>
            </w:pPr>
            <w:r w:rsidRPr="001A0241">
              <w:rPr>
                <w:rFonts w:ascii="Times New Roman" w:eastAsia="Times New Roman" w:hAnsi="Times New Roman"/>
                <w:sz w:val="24"/>
                <w:szCs w:val="24"/>
                <w:lang w:eastAsia="lv-LV"/>
              </w:rPr>
              <w:t>Nav attiecināms.</w:t>
            </w:r>
          </w:p>
        </w:tc>
      </w:tr>
    </w:tbl>
    <w:p w:rsidR="00C81F0E" w:rsidRPr="001A0241" w:rsidRDefault="00C81F0E" w:rsidP="001A0241"/>
    <w:tbl>
      <w:tblPr>
        <w:tblW w:w="9212"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2082"/>
        <w:gridCol w:w="766"/>
        <w:gridCol w:w="1500"/>
        <w:gridCol w:w="2110"/>
        <w:gridCol w:w="2754"/>
      </w:tblGrid>
      <w:tr w:rsidR="001F61CF" w:rsidRPr="001A0241" w:rsidTr="001A0241">
        <w:tc>
          <w:tcPr>
            <w:tcW w:w="9212" w:type="dxa"/>
            <w:gridSpan w:val="5"/>
            <w:shd w:val="clear" w:color="auto" w:fill="FFFFFF"/>
            <w:vAlign w:val="center"/>
            <w:hideMark/>
          </w:tcPr>
          <w:p w:rsidR="001F61CF" w:rsidRPr="001A0241" w:rsidRDefault="001F61CF" w:rsidP="001A0241">
            <w:pPr>
              <w:spacing w:line="240" w:lineRule="auto"/>
              <w:jc w:val="center"/>
              <w:rPr>
                <w:rFonts w:ascii="Times New Roman" w:eastAsia="Times New Roman" w:hAnsi="Times New Roman"/>
                <w:b/>
                <w:bCs/>
                <w:sz w:val="24"/>
                <w:szCs w:val="24"/>
                <w:lang w:eastAsia="lv-LV"/>
              </w:rPr>
            </w:pPr>
            <w:r w:rsidRPr="001A0241">
              <w:rPr>
                <w:rFonts w:ascii="Times New Roman" w:eastAsia="Times New Roman" w:hAnsi="Times New Roman"/>
                <w:b/>
                <w:bCs/>
                <w:sz w:val="24"/>
                <w:szCs w:val="24"/>
                <w:lang w:eastAsia="lv-LV"/>
              </w:rPr>
              <w:t>1.tabula</w:t>
            </w:r>
            <w:r w:rsidRPr="001A0241">
              <w:rPr>
                <w:rFonts w:ascii="Times New Roman" w:eastAsia="Times New Roman" w:hAnsi="Times New Roman"/>
                <w:b/>
                <w:bCs/>
                <w:sz w:val="24"/>
                <w:szCs w:val="24"/>
                <w:lang w:eastAsia="lv-LV"/>
              </w:rPr>
              <w:br/>
              <w:t>Tiesību akta projekta atbilstība ES tiesību aktiem</w:t>
            </w:r>
          </w:p>
        </w:tc>
      </w:tr>
      <w:tr w:rsidR="001F61CF" w:rsidRPr="001A0241" w:rsidTr="00E03ACA">
        <w:trPr>
          <w:trHeight w:val="547"/>
        </w:trPr>
        <w:tc>
          <w:tcPr>
            <w:tcW w:w="2082" w:type="dxa"/>
            <w:shd w:val="clear" w:color="auto" w:fill="FFFFFF"/>
            <w:vAlign w:val="center"/>
            <w:hideMark/>
          </w:tcPr>
          <w:p w:rsidR="001F61CF" w:rsidRPr="001A0241" w:rsidRDefault="001F61CF" w:rsidP="001A0241">
            <w:pPr>
              <w:spacing w:line="240" w:lineRule="auto"/>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Attiecīgā ES tiesību akta datums, numurs un nosaukums</w:t>
            </w:r>
          </w:p>
        </w:tc>
        <w:tc>
          <w:tcPr>
            <w:tcW w:w="7130" w:type="dxa"/>
            <w:gridSpan w:val="4"/>
            <w:shd w:val="clear" w:color="auto" w:fill="FFFFFF"/>
            <w:vAlign w:val="center"/>
            <w:hideMark/>
          </w:tcPr>
          <w:p w:rsidR="00D304C0" w:rsidRDefault="0003589D" w:rsidP="0003589D">
            <w:pPr>
              <w:pStyle w:val="naiskr"/>
              <w:spacing w:before="0" w:after="0"/>
              <w:jc w:val="both"/>
            </w:pPr>
            <w:r>
              <w:t>R</w:t>
            </w:r>
            <w:r w:rsidR="00D501E0" w:rsidRPr="001A0241">
              <w:t>egula Nr. </w:t>
            </w:r>
            <w:r w:rsidR="00D501E0">
              <w:t>651</w:t>
            </w:r>
            <w:r w:rsidR="00D501E0" w:rsidRPr="001A0241">
              <w:t>/</w:t>
            </w:r>
            <w:r w:rsidR="00F56E50">
              <w:t>2014.</w:t>
            </w:r>
          </w:p>
          <w:p w:rsidR="0003589D" w:rsidRPr="001A0241" w:rsidRDefault="0003589D" w:rsidP="0003589D">
            <w:pPr>
              <w:pStyle w:val="naiskr"/>
              <w:spacing w:before="0" w:after="0"/>
              <w:jc w:val="both"/>
            </w:pPr>
            <w:r>
              <w:t>R</w:t>
            </w:r>
            <w:r w:rsidRPr="001A0241">
              <w:t>egula Nr. 1407/2013</w:t>
            </w:r>
            <w:r>
              <w:t>.</w:t>
            </w:r>
          </w:p>
          <w:p w:rsidR="006B25A5" w:rsidRPr="001A0241" w:rsidRDefault="0003589D" w:rsidP="0003589D">
            <w:pPr>
              <w:pStyle w:val="naiskr"/>
              <w:spacing w:before="0" w:after="0"/>
              <w:jc w:val="both"/>
              <w:rPr>
                <w:strike/>
                <w:lang w:eastAsia="en-US"/>
              </w:rPr>
            </w:pPr>
            <w:r w:rsidRPr="001A0241">
              <w:t>Regula Nr.</w:t>
            </w:r>
            <w:hyperlink r:id="rId8" w:tgtFrame="_blank" w:tooltip="REGULA" w:history="1">
              <w:r w:rsidRPr="001A0241">
                <w:t>1083/2006</w:t>
              </w:r>
            </w:hyperlink>
            <w:r>
              <w:t>.</w:t>
            </w:r>
          </w:p>
        </w:tc>
      </w:tr>
      <w:tr w:rsidR="001F61CF" w:rsidRPr="001A0241" w:rsidTr="001A0241">
        <w:tc>
          <w:tcPr>
            <w:tcW w:w="2082" w:type="dxa"/>
            <w:shd w:val="clear" w:color="auto" w:fill="FFFFFF"/>
            <w:vAlign w:val="center"/>
            <w:hideMark/>
          </w:tcPr>
          <w:p w:rsidR="001F61CF" w:rsidRPr="001A0241" w:rsidRDefault="001F61CF" w:rsidP="001A0241">
            <w:pPr>
              <w:spacing w:line="240" w:lineRule="auto"/>
              <w:jc w:val="center"/>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A</w:t>
            </w:r>
          </w:p>
        </w:tc>
        <w:tc>
          <w:tcPr>
            <w:tcW w:w="2266" w:type="dxa"/>
            <w:gridSpan w:val="2"/>
            <w:shd w:val="clear" w:color="auto" w:fill="FFFFFF"/>
            <w:vAlign w:val="center"/>
            <w:hideMark/>
          </w:tcPr>
          <w:p w:rsidR="001F61CF" w:rsidRPr="001A0241" w:rsidRDefault="001F61CF" w:rsidP="001A0241">
            <w:pPr>
              <w:spacing w:line="240" w:lineRule="auto"/>
              <w:jc w:val="center"/>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B</w:t>
            </w:r>
          </w:p>
        </w:tc>
        <w:tc>
          <w:tcPr>
            <w:tcW w:w="2110" w:type="dxa"/>
            <w:shd w:val="clear" w:color="auto" w:fill="FFFFFF"/>
            <w:vAlign w:val="center"/>
            <w:hideMark/>
          </w:tcPr>
          <w:p w:rsidR="001F61CF" w:rsidRPr="001A0241" w:rsidRDefault="001F61CF" w:rsidP="001A0241">
            <w:pPr>
              <w:spacing w:line="240" w:lineRule="auto"/>
              <w:jc w:val="center"/>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C</w:t>
            </w:r>
          </w:p>
        </w:tc>
        <w:tc>
          <w:tcPr>
            <w:tcW w:w="2754" w:type="dxa"/>
            <w:shd w:val="clear" w:color="auto" w:fill="FFFFFF"/>
            <w:vAlign w:val="center"/>
            <w:hideMark/>
          </w:tcPr>
          <w:p w:rsidR="001F61CF" w:rsidRPr="001A0241" w:rsidRDefault="001F61CF" w:rsidP="001A0241">
            <w:pPr>
              <w:spacing w:line="240" w:lineRule="auto"/>
              <w:jc w:val="center"/>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D</w:t>
            </w:r>
          </w:p>
        </w:tc>
      </w:tr>
      <w:tr w:rsidR="001F61CF" w:rsidRPr="001A0241" w:rsidTr="001A0241">
        <w:tc>
          <w:tcPr>
            <w:tcW w:w="2082" w:type="dxa"/>
            <w:shd w:val="clear" w:color="auto" w:fill="FFFFFF"/>
            <w:hideMark/>
          </w:tcPr>
          <w:p w:rsidR="001F61CF" w:rsidRPr="001A0241" w:rsidRDefault="001F61CF" w:rsidP="001A0241">
            <w:pPr>
              <w:pStyle w:val="naiskr"/>
              <w:spacing w:before="0" w:after="0"/>
              <w:jc w:val="both"/>
              <w:rPr>
                <w:lang w:eastAsia="en-US"/>
              </w:rPr>
            </w:pPr>
            <w:r w:rsidRPr="001A0241">
              <w:rPr>
                <w:lang w:eastAsia="en-US"/>
              </w:rPr>
              <w:t xml:space="preserve">Attiecīgā ES tiesību akta panta numurs (uzskaitot katru tiesību akta </w:t>
            </w:r>
            <w:r w:rsidRPr="001A0241">
              <w:rPr>
                <w:lang w:eastAsia="en-US"/>
              </w:rPr>
              <w:br/>
              <w:t>vienību – pantu, daļu, punktu, apakšpunktu)</w:t>
            </w:r>
          </w:p>
        </w:tc>
        <w:tc>
          <w:tcPr>
            <w:tcW w:w="2266" w:type="dxa"/>
            <w:gridSpan w:val="2"/>
            <w:shd w:val="clear" w:color="auto" w:fill="FFFFFF"/>
            <w:hideMark/>
          </w:tcPr>
          <w:p w:rsidR="001F61CF" w:rsidRPr="001A0241" w:rsidRDefault="001F61CF" w:rsidP="001A0241">
            <w:pPr>
              <w:pStyle w:val="naiskr"/>
              <w:spacing w:before="0" w:after="0"/>
              <w:jc w:val="both"/>
              <w:rPr>
                <w:lang w:eastAsia="en-US"/>
              </w:rPr>
            </w:pPr>
            <w:r w:rsidRPr="001A0241">
              <w:rPr>
                <w:lang w:eastAsia="en-US"/>
              </w:rPr>
              <w:t>Projekta vienība, kas pārņem vai ievieš katru šīs tabulas A ailē minēto ES tiesību akta vienību</w:t>
            </w:r>
          </w:p>
        </w:tc>
        <w:tc>
          <w:tcPr>
            <w:tcW w:w="2110" w:type="dxa"/>
            <w:shd w:val="clear" w:color="auto" w:fill="FFFFFF"/>
            <w:hideMark/>
          </w:tcPr>
          <w:p w:rsidR="001F61CF" w:rsidRPr="001A0241" w:rsidRDefault="001F61CF" w:rsidP="001A0241">
            <w:pPr>
              <w:pStyle w:val="naiskr"/>
              <w:spacing w:before="0" w:after="0"/>
              <w:jc w:val="both"/>
              <w:rPr>
                <w:lang w:eastAsia="en-US"/>
              </w:rPr>
            </w:pPr>
            <w:r w:rsidRPr="001A0241">
              <w:rPr>
                <w:lang w:eastAsia="en-US"/>
              </w:rPr>
              <w:t>Informācija par to, vai šīs tabulas A ailē minētās ES tiesību akta vienības tiek pārņemtas vai ieviestas pilnībā vai daļēji.</w:t>
            </w:r>
          </w:p>
          <w:p w:rsidR="001F61CF" w:rsidRPr="001A0241" w:rsidRDefault="001F61CF" w:rsidP="001A0241">
            <w:pPr>
              <w:pStyle w:val="naiskr"/>
              <w:spacing w:before="0" w:after="0"/>
              <w:jc w:val="both"/>
              <w:rPr>
                <w:lang w:eastAsia="en-US"/>
              </w:rPr>
            </w:pPr>
            <w:r w:rsidRPr="001A0241">
              <w:rPr>
                <w:lang w:eastAsia="en-US"/>
              </w:rPr>
              <w:t>Ja attiecīgā ES tiesību akta vienība tiek pārņemta vai ieviesta daļēji, – sniedz attiecīgu skaidrojumu, kā arī precīzi norāda, kad un kādā veidā ES tiesību akta vienība tiks pārņemta vai ieviesta pilnībā.</w:t>
            </w:r>
          </w:p>
          <w:p w:rsidR="001F61CF" w:rsidRPr="001A0241" w:rsidRDefault="001F61CF" w:rsidP="001A0241">
            <w:pPr>
              <w:pStyle w:val="naiskr"/>
              <w:spacing w:before="0" w:after="0"/>
              <w:jc w:val="both"/>
              <w:rPr>
                <w:lang w:eastAsia="en-US"/>
              </w:rPr>
            </w:pPr>
            <w:r w:rsidRPr="001A0241">
              <w:rPr>
                <w:lang w:eastAsia="en-US"/>
              </w:rPr>
              <w:t>Norāda institūciju, kas ir atbildīga par šo saistību izpildi pilnībā</w:t>
            </w:r>
          </w:p>
        </w:tc>
        <w:tc>
          <w:tcPr>
            <w:tcW w:w="2754" w:type="dxa"/>
            <w:shd w:val="clear" w:color="auto" w:fill="FFFFFF"/>
            <w:hideMark/>
          </w:tcPr>
          <w:p w:rsidR="001F61CF" w:rsidRPr="001A0241" w:rsidRDefault="001F61CF" w:rsidP="001A0241">
            <w:pPr>
              <w:pStyle w:val="naiskr"/>
              <w:spacing w:before="0" w:after="0"/>
              <w:jc w:val="both"/>
              <w:rPr>
                <w:lang w:eastAsia="en-US"/>
              </w:rPr>
            </w:pPr>
            <w:r w:rsidRPr="001A0241">
              <w:rPr>
                <w:lang w:eastAsia="en-US"/>
              </w:rPr>
              <w:t>Informācija par to, vai šīs tabulas B ailē minētās projekta vienības paredz stingrākas prasības nekā šīs tabulas A ailē minētās ES tiesību akta vienības.</w:t>
            </w:r>
          </w:p>
          <w:p w:rsidR="001F61CF" w:rsidRPr="001A0241" w:rsidRDefault="001F61CF" w:rsidP="001A0241">
            <w:pPr>
              <w:pStyle w:val="naiskr"/>
              <w:spacing w:before="0" w:after="0"/>
              <w:jc w:val="both"/>
              <w:rPr>
                <w:lang w:eastAsia="en-US"/>
              </w:rPr>
            </w:pPr>
            <w:r w:rsidRPr="001A0241">
              <w:rPr>
                <w:lang w:eastAsia="en-US"/>
              </w:rPr>
              <w:t>Ja projekts satur stingrākas prasības nekā attiecīgais ES tiesību akts, – norāda pamatojumu un samērīgumu.</w:t>
            </w:r>
          </w:p>
          <w:p w:rsidR="001F61CF" w:rsidRPr="001A0241" w:rsidRDefault="001F61CF" w:rsidP="001A0241">
            <w:pPr>
              <w:pStyle w:val="naiskr"/>
              <w:spacing w:before="0" w:after="0"/>
              <w:jc w:val="both"/>
              <w:rPr>
                <w:lang w:eastAsia="en-US"/>
              </w:rPr>
            </w:pPr>
            <w:r w:rsidRPr="001A0241">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1F187E" w:rsidRPr="001A0241" w:rsidTr="001A0241">
        <w:tc>
          <w:tcPr>
            <w:tcW w:w="2082" w:type="dxa"/>
            <w:shd w:val="clear" w:color="auto" w:fill="FFFFFF"/>
            <w:vAlign w:val="center"/>
          </w:tcPr>
          <w:p w:rsidR="001F187E" w:rsidRPr="001A0241" w:rsidRDefault="001F187E"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Regulas Nr. 651/2014 2.panta </w:t>
            </w:r>
            <w:r w:rsidR="00D77B49" w:rsidRPr="001A0241">
              <w:rPr>
                <w:rFonts w:ascii="Times New Roman" w:eastAsia="Times New Roman" w:hAnsi="Times New Roman"/>
                <w:sz w:val="24"/>
                <w:szCs w:val="24"/>
                <w:lang w:eastAsia="lv-LV"/>
              </w:rPr>
              <w:t>2</w:t>
            </w:r>
            <w:r w:rsidRPr="001A0241">
              <w:rPr>
                <w:rFonts w:ascii="Times New Roman" w:eastAsia="Times New Roman" w:hAnsi="Times New Roman"/>
                <w:sz w:val="24"/>
                <w:szCs w:val="24"/>
                <w:lang w:eastAsia="lv-LV"/>
              </w:rPr>
              <w:t>8.punkts</w:t>
            </w:r>
          </w:p>
        </w:tc>
        <w:tc>
          <w:tcPr>
            <w:tcW w:w="2266" w:type="dxa"/>
            <w:gridSpan w:val="2"/>
            <w:shd w:val="clear" w:color="auto" w:fill="FFFFFF"/>
            <w:vAlign w:val="center"/>
          </w:tcPr>
          <w:p w:rsidR="001F187E" w:rsidRPr="001A0241" w:rsidRDefault="001F187E"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Noteikumu projekta </w:t>
            </w:r>
            <w:r w:rsidR="00D77B49" w:rsidRPr="001A0241">
              <w:rPr>
                <w:rFonts w:ascii="Times New Roman" w:eastAsia="Times New Roman" w:hAnsi="Times New Roman"/>
                <w:sz w:val="24"/>
                <w:szCs w:val="24"/>
                <w:lang w:eastAsia="lv-LV"/>
              </w:rPr>
              <w:t>2.</w:t>
            </w:r>
            <w:r w:rsidRPr="001A0241">
              <w:rPr>
                <w:rFonts w:ascii="Times New Roman" w:eastAsia="Times New Roman" w:hAnsi="Times New Roman"/>
                <w:sz w:val="24"/>
                <w:szCs w:val="24"/>
                <w:lang w:eastAsia="lv-LV"/>
              </w:rPr>
              <w:t>3.</w:t>
            </w:r>
            <w:r w:rsidR="00D77B49" w:rsidRPr="001A0241">
              <w:rPr>
                <w:rFonts w:ascii="Times New Roman" w:eastAsia="Times New Roman" w:hAnsi="Times New Roman"/>
                <w:sz w:val="24"/>
                <w:szCs w:val="24"/>
                <w:lang w:eastAsia="lv-LV"/>
              </w:rPr>
              <w:t>apakš</w:t>
            </w:r>
            <w:r w:rsidRPr="001A0241">
              <w:rPr>
                <w:rFonts w:ascii="Times New Roman" w:eastAsia="Times New Roman" w:hAnsi="Times New Roman"/>
                <w:sz w:val="24"/>
                <w:szCs w:val="24"/>
                <w:lang w:eastAsia="lv-LV"/>
              </w:rPr>
              <w:t xml:space="preserve">punkts </w:t>
            </w:r>
          </w:p>
        </w:tc>
        <w:tc>
          <w:tcPr>
            <w:tcW w:w="2110" w:type="dxa"/>
            <w:shd w:val="clear" w:color="auto" w:fill="FFFFFF"/>
            <w:vAlign w:val="center"/>
          </w:tcPr>
          <w:p w:rsidR="001F187E" w:rsidRPr="001A0241" w:rsidRDefault="001F187E"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F187E" w:rsidRPr="001A0241" w:rsidRDefault="001F187E"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9D63D4">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Regulas Nr. 651/2014 </w:t>
            </w:r>
            <w:r w:rsidR="009D63D4">
              <w:rPr>
                <w:rFonts w:ascii="Times New Roman" w:eastAsia="Times New Roman" w:hAnsi="Times New Roman"/>
                <w:sz w:val="24"/>
                <w:szCs w:val="24"/>
                <w:lang w:eastAsia="lv-LV"/>
              </w:rPr>
              <w:t>preambulas</w:t>
            </w:r>
            <w:r w:rsidRPr="001A0241">
              <w:rPr>
                <w:rFonts w:ascii="Times New Roman" w:eastAsia="Times New Roman" w:hAnsi="Times New Roman"/>
                <w:sz w:val="24"/>
                <w:szCs w:val="24"/>
                <w:lang w:eastAsia="lv-LV"/>
              </w:rPr>
              <w:t xml:space="preserve"> 49.punkts </w:t>
            </w:r>
          </w:p>
        </w:tc>
        <w:tc>
          <w:tcPr>
            <w:tcW w:w="2266" w:type="dxa"/>
            <w:gridSpan w:val="2"/>
            <w:shd w:val="clear" w:color="auto" w:fill="FFFFFF"/>
            <w:vAlign w:val="center"/>
          </w:tcPr>
          <w:p w:rsidR="001A0241" w:rsidRPr="001A0241" w:rsidRDefault="001A0241" w:rsidP="00F53B09">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2.</w:t>
            </w:r>
            <w:r w:rsidR="00F53B09">
              <w:rPr>
                <w:rFonts w:ascii="Times New Roman" w:eastAsia="Times New Roman" w:hAnsi="Times New Roman"/>
                <w:sz w:val="24"/>
                <w:szCs w:val="24"/>
                <w:lang w:eastAsia="lv-LV"/>
              </w:rPr>
              <w:t>10</w:t>
            </w:r>
            <w:r w:rsidRPr="001A0241">
              <w:rPr>
                <w:rFonts w:ascii="Times New Roman" w:eastAsia="Times New Roman" w:hAnsi="Times New Roman"/>
                <w:sz w:val="24"/>
                <w:szCs w:val="24"/>
                <w:lang w:eastAsia="lv-LV"/>
              </w:rPr>
              <w:t>.apakšpunkts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Regulas Nr. 651/2014 2.panta 24.punkta</w:t>
            </w:r>
          </w:p>
        </w:tc>
        <w:tc>
          <w:tcPr>
            <w:tcW w:w="2266" w:type="dxa"/>
            <w:gridSpan w:val="2"/>
            <w:shd w:val="clear" w:color="auto" w:fill="FFFFFF"/>
            <w:vAlign w:val="center"/>
          </w:tcPr>
          <w:p w:rsidR="001A0241" w:rsidRPr="001A0241" w:rsidRDefault="001A0241" w:rsidP="00F53B09">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2.1</w:t>
            </w:r>
            <w:r w:rsidR="00F53B09">
              <w:rPr>
                <w:rFonts w:ascii="Times New Roman" w:eastAsia="Times New Roman" w:hAnsi="Times New Roman"/>
                <w:sz w:val="24"/>
                <w:szCs w:val="24"/>
                <w:lang w:eastAsia="lv-LV"/>
              </w:rPr>
              <w:t>3</w:t>
            </w:r>
            <w:r w:rsidRPr="001A0241">
              <w:rPr>
                <w:rFonts w:ascii="Times New Roman" w:eastAsia="Times New Roman" w:hAnsi="Times New Roman"/>
                <w:sz w:val="24"/>
                <w:szCs w:val="24"/>
                <w:lang w:eastAsia="lv-LV"/>
              </w:rPr>
              <w:t>.apakšpunkts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Regulas Nr. 651/2014 2.panta 29.punkta</w:t>
            </w:r>
          </w:p>
        </w:tc>
        <w:tc>
          <w:tcPr>
            <w:tcW w:w="2266" w:type="dxa"/>
            <w:gridSpan w:val="2"/>
            <w:shd w:val="clear" w:color="auto" w:fill="FFFFFF"/>
            <w:vAlign w:val="center"/>
          </w:tcPr>
          <w:p w:rsidR="001A0241" w:rsidRPr="001A0241" w:rsidRDefault="001A0241" w:rsidP="00F53B09">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2.1</w:t>
            </w:r>
            <w:r w:rsidR="00F53B09">
              <w:rPr>
                <w:rFonts w:ascii="Times New Roman" w:eastAsia="Times New Roman" w:hAnsi="Times New Roman"/>
                <w:sz w:val="24"/>
                <w:szCs w:val="24"/>
                <w:lang w:eastAsia="lv-LV"/>
              </w:rPr>
              <w:t>6</w:t>
            </w:r>
            <w:r w:rsidRPr="001A0241">
              <w:rPr>
                <w:rFonts w:ascii="Times New Roman" w:eastAsia="Times New Roman" w:hAnsi="Times New Roman"/>
                <w:sz w:val="24"/>
                <w:szCs w:val="24"/>
                <w:lang w:eastAsia="lv-LV"/>
              </w:rPr>
              <w:t>.apakšpunkts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Regulas Nr. 651/2014 2.panta 2.punkts </w:t>
            </w:r>
          </w:p>
        </w:tc>
        <w:tc>
          <w:tcPr>
            <w:tcW w:w="2266" w:type="dxa"/>
            <w:gridSpan w:val="2"/>
            <w:shd w:val="clear" w:color="auto" w:fill="FFFFFF"/>
            <w:vAlign w:val="center"/>
          </w:tcPr>
          <w:p w:rsidR="001A0241" w:rsidRPr="001A0241" w:rsidRDefault="001A0241" w:rsidP="00F53B09">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2.1</w:t>
            </w:r>
            <w:r w:rsidR="00F53B09">
              <w:rPr>
                <w:rFonts w:ascii="Times New Roman" w:eastAsia="Times New Roman" w:hAnsi="Times New Roman"/>
                <w:sz w:val="24"/>
                <w:szCs w:val="24"/>
                <w:lang w:eastAsia="lv-LV"/>
              </w:rPr>
              <w:t>7</w:t>
            </w:r>
            <w:r w:rsidRPr="001A0241">
              <w:rPr>
                <w:rFonts w:ascii="Times New Roman" w:eastAsia="Times New Roman" w:hAnsi="Times New Roman"/>
                <w:sz w:val="24"/>
                <w:szCs w:val="24"/>
                <w:lang w:eastAsia="lv-LV"/>
              </w:rPr>
              <w:t>.apakšpunkts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Regulas Nr. 651/2014 2.panta 30.punkta</w:t>
            </w:r>
          </w:p>
        </w:tc>
        <w:tc>
          <w:tcPr>
            <w:tcW w:w="2266" w:type="dxa"/>
            <w:gridSpan w:val="2"/>
            <w:shd w:val="clear" w:color="auto" w:fill="FFFFFF"/>
            <w:vAlign w:val="center"/>
          </w:tcPr>
          <w:p w:rsidR="001A0241" w:rsidRPr="001A0241" w:rsidRDefault="001A0241" w:rsidP="007E000B">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2.1</w:t>
            </w:r>
            <w:r w:rsidR="007E000B">
              <w:rPr>
                <w:rFonts w:ascii="Times New Roman" w:eastAsia="Times New Roman" w:hAnsi="Times New Roman"/>
                <w:sz w:val="24"/>
                <w:szCs w:val="24"/>
                <w:lang w:eastAsia="lv-LV"/>
              </w:rPr>
              <w:t>9</w:t>
            </w:r>
            <w:r w:rsidRPr="001A0241">
              <w:rPr>
                <w:rFonts w:ascii="Times New Roman" w:eastAsia="Times New Roman" w:hAnsi="Times New Roman"/>
                <w:sz w:val="24"/>
                <w:szCs w:val="24"/>
                <w:lang w:eastAsia="lv-LV"/>
              </w:rPr>
              <w:t>.apakšpunkts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Regulas Nr. 651/2014 2.panta 91.punkta</w:t>
            </w:r>
          </w:p>
        </w:tc>
        <w:tc>
          <w:tcPr>
            <w:tcW w:w="2266" w:type="dxa"/>
            <w:gridSpan w:val="2"/>
            <w:shd w:val="clear" w:color="auto" w:fill="FFFFFF"/>
            <w:vAlign w:val="center"/>
          </w:tcPr>
          <w:p w:rsidR="001A0241" w:rsidRPr="001A0241" w:rsidRDefault="001A0241" w:rsidP="00A96D44">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2.</w:t>
            </w:r>
            <w:r w:rsidR="00A96D44">
              <w:rPr>
                <w:rFonts w:ascii="Times New Roman" w:eastAsia="Times New Roman" w:hAnsi="Times New Roman"/>
                <w:sz w:val="24"/>
                <w:szCs w:val="24"/>
                <w:lang w:eastAsia="lv-LV"/>
              </w:rPr>
              <w:t>21</w:t>
            </w:r>
            <w:r w:rsidRPr="001A0241">
              <w:rPr>
                <w:rFonts w:ascii="Times New Roman" w:eastAsia="Times New Roman" w:hAnsi="Times New Roman"/>
                <w:sz w:val="24"/>
                <w:szCs w:val="24"/>
                <w:lang w:eastAsia="lv-LV"/>
              </w:rPr>
              <w:t>.apakšpunkts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Regulas Nr. 651/2014 5.panta 2.punkta „a” apakšpunkts</w:t>
            </w:r>
          </w:p>
        </w:tc>
        <w:tc>
          <w:tcPr>
            <w:tcW w:w="2266" w:type="dxa"/>
            <w:gridSpan w:val="2"/>
            <w:shd w:val="clear" w:color="auto" w:fill="FFFFFF"/>
            <w:vAlign w:val="center"/>
          </w:tcPr>
          <w:p w:rsidR="001A0241" w:rsidRPr="001A0241" w:rsidRDefault="001A0241" w:rsidP="00A96D44">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2.</w:t>
            </w:r>
            <w:r w:rsidR="007E000B">
              <w:rPr>
                <w:rFonts w:ascii="Times New Roman" w:eastAsia="Times New Roman" w:hAnsi="Times New Roman"/>
                <w:sz w:val="24"/>
                <w:szCs w:val="24"/>
                <w:lang w:eastAsia="lv-LV"/>
              </w:rPr>
              <w:t>2</w:t>
            </w:r>
            <w:r w:rsidR="005F775D">
              <w:rPr>
                <w:rFonts w:ascii="Times New Roman" w:eastAsia="Times New Roman" w:hAnsi="Times New Roman"/>
                <w:sz w:val="24"/>
                <w:szCs w:val="24"/>
                <w:lang w:eastAsia="lv-LV"/>
              </w:rPr>
              <w:t>2</w:t>
            </w:r>
            <w:r w:rsidRPr="001A0241">
              <w:rPr>
                <w:rFonts w:ascii="Times New Roman" w:eastAsia="Times New Roman" w:hAnsi="Times New Roman"/>
                <w:sz w:val="24"/>
                <w:szCs w:val="24"/>
                <w:lang w:eastAsia="lv-LV"/>
              </w:rPr>
              <w:t>. un 23.1.apakšpunkts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Regulas Nr. 651/2014 2.panta 83.punkts </w:t>
            </w:r>
          </w:p>
        </w:tc>
        <w:tc>
          <w:tcPr>
            <w:tcW w:w="2266" w:type="dxa"/>
            <w:gridSpan w:val="2"/>
            <w:shd w:val="clear" w:color="auto" w:fill="FFFFFF"/>
            <w:vAlign w:val="center"/>
          </w:tcPr>
          <w:p w:rsidR="001A0241" w:rsidRPr="001A0241" w:rsidRDefault="001A0241" w:rsidP="00D93CBD">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2.2</w:t>
            </w:r>
            <w:r w:rsidR="00D93CBD">
              <w:rPr>
                <w:rFonts w:ascii="Times New Roman" w:eastAsia="Times New Roman" w:hAnsi="Times New Roman"/>
                <w:sz w:val="24"/>
                <w:szCs w:val="24"/>
                <w:lang w:eastAsia="lv-LV"/>
              </w:rPr>
              <w:t>3</w:t>
            </w:r>
            <w:r w:rsidRPr="001A0241">
              <w:rPr>
                <w:rFonts w:ascii="Times New Roman" w:eastAsia="Times New Roman" w:hAnsi="Times New Roman"/>
                <w:sz w:val="24"/>
                <w:szCs w:val="24"/>
                <w:lang w:eastAsia="lv-LV"/>
              </w:rPr>
              <w:t>.apakšpunkts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3A1077">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Regulas Nr. </w:t>
            </w:r>
            <w:r w:rsidR="00A84EE0">
              <w:rPr>
                <w:rFonts w:ascii="Times New Roman" w:eastAsia="Times New Roman" w:hAnsi="Times New Roman"/>
                <w:sz w:val="24"/>
                <w:szCs w:val="24"/>
                <w:lang w:eastAsia="lv-LV"/>
              </w:rPr>
              <w:t>1407</w:t>
            </w:r>
            <w:r w:rsidR="00A84EE0" w:rsidRPr="001A0241">
              <w:rPr>
                <w:rFonts w:ascii="Times New Roman" w:eastAsia="Times New Roman" w:hAnsi="Times New Roman"/>
                <w:sz w:val="24"/>
                <w:szCs w:val="24"/>
                <w:lang w:eastAsia="lv-LV"/>
              </w:rPr>
              <w:t xml:space="preserve">/2013 </w:t>
            </w:r>
            <w:r w:rsidRPr="001A0241">
              <w:rPr>
                <w:rFonts w:ascii="Times New Roman" w:eastAsia="Times New Roman" w:hAnsi="Times New Roman"/>
                <w:sz w:val="24"/>
                <w:szCs w:val="24"/>
                <w:lang w:eastAsia="lv-LV"/>
              </w:rPr>
              <w:t xml:space="preserve">2.panta 2.punkts </w:t>
            </w:r>
          </w:p>
        </w:tc>
        <w:tc>
          <w:tcPr>
            <w:tcW w:w="2266" w:type="dxa"/>
            <w:gridSpan w:val="2"/>
            <w:shd w:val="clear" w:color="auto" w:fill="FFFFFF"/>
            <w:vAlign w:val="center"/>
          </w:tcPr>
          <w:p w:rsidR="001A0241" w:rsidRPr="001A0241" w:rsidRDefault="001A0241" w:rsidP="00B940D8">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2.2</w:t>
            </w:r>
            <w:r w:rsidR="00B940D8">
              <w:rPr>
                <w:rFonts w:ascii="Times New Roman" w:eastAsia="Times New Roman" w:hAnsi="Times New Roman"/>
                <w:sz w:val="24"/>
                <w:szCs w:val="24"/>
                <w:lang w:eastAsia="lv-LV"/>
              </w:rPr>
              <w:t>9</w:t>
            </w:r>
            <w:r w:rsidRPr="001A0241">
              <w:rPr>
                <w:rFonts w:ascii="Times New Roman" w:eastAsia="Times New Roman" w:hAnsi="Times New Roman"/>
                <w:sz w:val="24"/>
                <w:szCs w:val="24"/>
                <w:lang w:eastAsia="lv-LV"/>
              </w:rPr>
              <w:t>.apakšpunkts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Regulas Nr. 1083/2006 93.panta 1. un 2.punkts</w:t>
            </w:r>
          </w:p>
        </w:tc>
        <w:tc>
          <w:tcPr>
            <w:tcW w:w="2266" w:type="dxa"/>
            <w:gridSpan w:val="2"/>
            <w:shd w:val="clear" w:color="auto" w:fill="FFFFFF"/>
            <w:vAlign w:val="center"/>
          </w:tcPr>
          <w:p w:rsidR="001A0241" w:rsidRPr="001A0241" w:rsidRDefault="001A0241" w:rsidP="004C2BE3">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6.</w:t>
            </w:r>
            <w:r w:rsidR="004C2BE3">
              <w:rPr>
                <w:rFonts w:ascii="Times New Roman" w:eastAsia="Times New Roman" w:hAnsi="Times New Roman"/>
                <w:sz w:val="24"/>
                <w:szCs w:val="24"/>
                <w:lang w:eastAsia="lv-LV"/>
              </w:rPr>
              <w:t>9</w:t>
            </w:r>
            <w:r w:rsidRPr="001A0241">
              <w:rPr>
                <w:rFonts w:ascii="Times New Roman" w:eastAsia="Times New Roman" w:hAnsi="Times New Roman"/>
                <w:sz w:val="24"/>
                <w:szCs w:val="24"/>
                <w:lang w:eastAsia="lv-LV"/>
              </w:rPr>
              <w:t>. un 7.5.apakšpunkts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Regulas Nr. </w:t>
            </w:r>
            <w:r w:rsidR="003A1077">
              <w:rPr>
                <w:rFonts w:ascii="Times New Roman" w:eastAsia="Times New Roman" w:hAnsi="Times New Roman"/>
                <w:sz w:val="24"/>
                <w:szCs w:val="24"/>
                <w:lang w:eastAsia="lv-LV"/>
              </w:rPr>
              <w:t>1407</w:t>
            </w:r>
            <w:r w:rsidR="003A1077" w:rsidRPr="001A0241">
              <w:rPr>
                <w:rFonts w:ascii="Times New Roman" w:eastAsia="Times New Roman" w:hAnsi="Times New Roman"/>
                <w:sz w:val="24"/>
                <w:szCs w:val="24"/>
                <w:lang w:eastAsia="lv-LV"/>
              </w:rPr>
              <w:t xml:space="preserve">/2013 </w:t>
            </w:r>
            <w:r w:rsidRPr="001A0241">
              <w:rPr>
                <w:rFonts w:ascii="Times New Roman" w:eastAsia="Times New Roman" w:hAnsi="Times New Roman"/>
                <w:sz w:val="24"/>
                <w:szCs w:val="24"/>
                <w:lang w:eastAsia="lv-LV"/>
              </w:rPr>
              <w:t xml:space="preserve">3.panta 2.punkts </w:t>
            </w:r>
          </w:p>
        </w:tc>
        <w:tc>
          <w:tcPr>
            <w:tcW w:w="2266" w:type="dxa"/>
            <w:gridSpan w:val="2"/>
            <w:shd w:val="clear" w:color="auto" w:fill="FFFFFF"/>
            <w:vAlign w:val="center"/>
          </w:tcPr>
          <w:p w:rsidR="001A0241" w:rsidRPr="001A0241" w:rsidRDefault="001A0241" w:rsidP="00E86F6A">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6.</w:t>
            </w:r>
            <w:r w:rsidR="00B940D8">
              <w:rPr>
                <w:rFonts w:ascii="Times New Roman" w:eastAsia="Times New Roman" w:hAnsi="Times New Roman"/>
                <w:sz w:val="24"/>
                <w:szCs w:val="24"/>
                <w:lang w:eastAsia="lv-LV"/>
              </w:rPr>
              <w:t>10</w:t>
            </w:r>
            <w:r w:rsidRPr="001A0241">
              <w:rPr>
                <w:rFonts w:ascii="Times New Roman" w:eastAsia="Times New Roman" w:hAnsi="Times New Roman"/>
                <w:sz w:val="24"/>
                <w:szCs w:val="24"/>
                <w:lang w:eastAsia="lv-LV"/>
              </w:rPr>
              <w:t>.1. un 6.</w:t>
            </w:r>
            <w:r w:rsidR="00E86F6A">
              <w:rPr>
                <w:rFonts w:ascii="Times New Roman" w:eastAsia="Times New Roman" w:hAnsi="Times New Roman"/>
                <w:sz w:val="24"/>
                <w:szCs w:val="24"/>
                <w:lang w:eastAsia="lv-LV"/>
              </w:rPr>
              <w:t>10</w:t>
            </w:r>
            <w:r w:rsidRPr="001A0241">
              <w:rPr>
                <w:rFonts w:ascii="Times New Roman" w:eastAsia="Times New Roman" w:hAnsi="Times New Roman"/>
                <w:sz w:val="24"/>
                <w:szCs w:val="24"/>
                <w:lang w:eastAsia="lv-LV"/>
              </w:rPr>
              <w:t>.2.apakšpunkts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Regulas Nr. 651/2014 6.panta 2. un 3.punkts </w:t>
            </w:r>
          </w:p>
        </w:tc>
        <w:tc>
          <w:tcPr>
            <w:tcW w:w="2266" w:type="dxa"/>
            <w:gridSpan w:val="2"/>
            <w:shd w:val="clear" w:color="auto" w:fill="FFFFFF"/>
            <w:vAlign w:val="center"/>
          </w:tcPr>
          <w:p w:rsidR="001A0241" w:rsidRPr="001A0241" w:rsidRDefault="001A0241" w:rsidP="00E86F6A">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6.</w:t>
            </w:r>
            <w:r w:rsidR="00E86F6A">
              <w:rPr>
                <w:rFonts w:ascii="Times New Roman" w:eastAsia="Times New Roman" w:hAnsi="Times New Roman"/>
                <w:sz w:val="24"/>
                <w:szCs w:val="24"/>
                <w:lang w:eastAsia="lv-LV"/>
              </w:rPr>
              <w:t>10</w:t>
            </w:r>
            <w:r w:rsidRPr="001A0241">
              <w:rPr>
                <w:rFonts w:ascii="Times New Roman" w:eastAsia="Times New Roman" w:hAnsi="Times New Roman"/>
                <w:sz w:val="24"/>
                <w:szCs w:val="24"/>
                <w:lang w:eastAsia="lv-LV"/>
              </w:rPr>
              <w:t>.3.apakšpunkts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Regulas Nr. 651/2014 1.panta 4.punkta „a” apakšpunkts </w:t>
            </w:r>
          </w:p>
        </w:tc>
        <w:tc>
          <w:tcPr>
            <w:tcW w:w="2266" w:type="dxa"/>
            <w:gridSpan w:val="2"/>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15.2.apakšpunkts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3A1077">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Regulas Nr. </w:t>
            </w:r>
            <w:r w:rsidR="00A84EE0">
              <w:rPr>
                <w:rFonts w:ascii="Times New Roman" w:eastAsia="Times New Roman" w:hAnsi="Times New Roman"/>
                <w:sz w:val="24"/>
                <w:szCs w:val="24"/>
                <w:lang w:eastAsia="lv-LV"/>
              </w:rPr>
              <w:t>1407</w:t>
            </w:r>
            <w:r w:rsidR="00A84EE0" w:rsidRPr="001A0241">
              <w:rPr>
                <w:rFonts w:ascii="Times New Roman" w:eastAsia="Times New Roman" w:hAnsi="Times New Roman"/>
                <w:sz w:val="24"/>
                <w:szCs w:val="24"/>
                <w:lang w:eastAsia="lv-LV"/>
              </w:rPr>
              <w:t xml:space="preserve">/2013 </w:t>
            </w:r>
            <w:r w:rsidRPr="001A0241">
              <w:rPr>
                <w:rFonts w:ascii="Times New Roman" w:eastAsia="Times New Roman" w:hAnsi="Times New Roman"/>
                <w:sz w:val="24"/>
                <w:szCs w:val="24"/>
                <w:lang w:eastAsia="lv-LV"/>
              </w:rPr>
              <w:t>3.panta 2.punkts</w:t>
            </w:r>
          </w:p>
        </w:tc>
        <w:tc>
          <w:tcPr>
            <w:tcW w:w="2266" w:type="dxa"/>
            <w:gridSpan w:val="2"/>
            <w:shd w:val="clear" w:color="auto" w:fill="FFFFFF"/>
            <w:vAlign w:val="center"/>
          </w:tcPr>
          <w:p w:rsidR="001A0241" w:rsidRPr="001A0241" w:rsidRDefault="001A0241" w:rsidP="009D1B4D">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2</w:t>
            </w:r>
            <w:r w:rsidR="00F42391">
              <w:rPr>
                <w:rFonts w:ascii="Times New Roman" w:eastAsia="Times New Roman" w:hAnsi="Times New Roman"/>
                <w:sz w:val="24"/>
                <w:szCs w:val="24"/>
                <w:lang w:eastAsia="lv-LV"/>
              </w:rPr>
              <w:t>3.</w:t>
            </w:r>
            <w:r w:rsidR="009D1B4D">
              <w:rPr>
                <w:rFonts w:ascii="Times New Roman" w:eastAsia="Times New Roman" w:hAnsi="Times New Roman"/>
                <w:sz w:val="24"/>
                <w:szCs w:val="24"/>
                <w:lang w:eastAsia="lv-LV"/>
              </w:rPr>
              <w:t>4</w:t>
            </w:r>
            <w:r w:rsidRPr="00F42391">
              <w:rPr>
                <w:rFonts w:ascii="Times New Roman" w:eastAsia="Times New Roman" w:hAnsi="Times New Roman"/>
                <w:color w:val="FF0000"/>
                <w:sz w:val="24"/>
                <w:szCs w:val="24"/>
                <w:lang w:eastAsia="lv-LV"/>
              </w:rPr>
              <w:t>.</w:t>
            </w:r>
            <w:r w:rsidRPr="009D1B4D">
              <w:rPr>
                <w:rFonts w:ascii="Times New Roman" w:eastAsia="Times New Roman" w:hAnsi="Times New Roman"/>
                <w:sz w:val="24"/>
                <w:szCs w:val="24"/>
                <w:lang w:eastAsia="lv-LV"/>
              </w:rPr>
              <w:t>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Regulas Nr. 651/2014 6.panta 2. un 3.punkts </w:t>
            </w:r>
          </w:p>
        </w:tc>
        <w:tc>
          <w:tcPr>
            <w:tcW w:w="2266" w:type="dxa"/>
            <w:gridSpan w:val="2"/>
            <w:shd w:val="clear" w:color="auto" w:fill="FFFFFF"/>
            <w:vAlign w:val="center"/>
          </w:tcPr>
          <w:p w:rsidR="001A0241" w:rsidRPr="001A0241" w:rsidRDefault="001A0241" w:rsidP="009D1B4D">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23.2.apakšpunkts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Regulas Nr. </w:t>
            </w:r>
            <w:r w:rsidR="003A1077">
              <w:rPr>
                <w:rFonts w:ascii="Times New Roman" w:eastAsia="Times New Roman" w:hAnsi="Times New Roman"/>
                <w:sz w:val="24"/>
                <w:szCs w:val="24"/>
                <w:lang w:eastAsia="lv-LV"/>
              </w:rPr>
              <w:t>1407</w:t>
            </w:r>
            <w:r w:rsidR="003A1077" w:rsidRPr="001A0241">
              <w:rPr>
                <w:rFonts w:ascii="Times New Roman" w:eastAsia="Times New Roman" w:hAnsi="Times New Roman"/>
                <w:sz w:val="24"/>
                <w:szCs w:val="24"/>
                <w:lang w:eastAsia="lv-LV"/>
              </w:rPr>
              <w:t xml:space="preserve">/2013 </w:t>
            </w:r>
            <w:r w:rsidRPr="001A0241">
              <w:rPr>
                <w:rFonts w:ascii="Times New Roman" w:eastAsia="Times New Roman" w:hAnsi="Times New Roman"/>
                <w:sz w:val="24"/>
                <w:szCs w:val="24"/>
                <w:lang w:eastAsia="lv-LV"/>
              </w:rPr>
              <w:t>1.panta 1.punkts</w:t>
            </w:r>
          </w:p>
        </w:tc>
        <w:tc>
          <w:tcPr>
            <w:tcW w:w="2266" w:type="dxa"/>
            <w:gridSpan w:val="2"/>
            <w:shd w:val="clear" w:color="auto" w:fill="FFFFFF"/>
            <w:vAlign w:val="center"/>
          </w:tcPr>
          <w:p w:rsidR="001A0241" w:rsidRPr="001A0241" w:rsidRDefault="001A0241" w:rsidP="001F6306">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2</w:t>
            </w:r>
            <w:r w:rsidR="001F6306">
              <w:rPr>
                <w:rFonts w:ascii="Times New Roman" w:eastAsia="Times New Roman" w:hAnsi="Times New Roman"/>
                <w:sz w:val="24"/>
                <w:szCs w:val="24"/>
                <w:lang w:eastAsia="lv-LV"/>
              </w:rPr>
              <w:t>3</w:t>
            </w:r>
            <w:r w:rsidRPr="001A0241">
              <w:rPr>
                <w:rFonts w:ascii="Times New Roman" w:eastAsia="Times New Roman" w:hAnsi="Times New Roman"/>
                <w:sz w:val="24"/>
                <w:szCs w:val="24"/>
                <w:lang w:eastAsia="lv-LV"/>
              </w:rPr>
              <w:t>.3.apakšpunkts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1D0848">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Regulas Nr. 651/2014 6.panta </w:t>
            </w:r>
            <w:r w:rsidR="001D0848">
              <w:rPr>
                <w:rFonts w:ascii="Times New Roman" w:eastAsia="Times New Roman" w:hAnsi="Times New Roman"/>
                <w:sz w:val="24"/>
                <w:szCs w:val="24"/>
                <w:lang w:eastAsia="lv-LV"/>
              </w:rPr>
              <w:t>3</w:t>
            </w:r>
            <w:r w:rsidRPr="001A0241">
              <w:rPr>
                <w:rFonts w:ascii="Times New Roman" w:eastAsia="Times New Roman" w:hAnsi="Times New Roman"/>
                <w:sz w:val="24"/>
                <w:szCs w:val="24"/>
                <w:lang w:eastAsia="lv-LV"/>
              </w:rPr>
              <w:t xml:space="preserve">.punkts </w:t>
            </w:r>
          </w:p>
        </w:tc>
        <w:tc>
          <w:tcPr>
            <w:tcW w:w="2266" w:type="dxa"/>
            <w:gridSpan w:val="2"/>
            <w:shd w:val="clear" w:color="auto" w:fill="FFFFFF"/>
            <w:vAlign w:val="center"/>
          </w:tcPr>
          <w:p w:rsidR="001A0241" w:rsidRPr="001A0241" w:rsidRDefault="001A0241" w:rsidP="001D0848">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3</w:t>
            </w:r>
            <w:r w:rsidR="001D0848">
              <w:rPr>
                <w:rFonts w:ascii="Times New Roman" w:eastAsia="Times New Roman" w:hAnsi="Times New Roman"/>
                <w:sz w:val="24"/>
                <w:szCs w:val="24"/>
                <w:lang w:eastAsia="lv-LV"/>
              </w:rPr>
              <w:t>3</w:t>
            </w:r>
            <w:r w:rsidRPr="001A0241">
              <w:rPr>
                <w:rFonts w:ascii="Times New Roman" w:eastAsia="Times New Roman" w:hAnsi="Times New Roman"/>
                <w:sz w:val="24"/>
                <w:szCs w:val="24"/>
                <w:lang w:eastAsia="lv-LV"/>
              </w:rPr>
              <w:t>.2.apakšpunkts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1A0241">
        <w:tc>
          <w:tcPr>
            <w:tcW w:w="2082" w:type="dxa"/>
            <w:shd w:val="clear" w:color="auto" w:fill="FFFFFF"/>
            <w:vAlign w:val="center"/>
          </w:tcPr>
          <w:p w:rsidR="001A0241" w:rsidRPr="001A0241" w:rsidRDefault="001A0241" w:rsidP="001D0848">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Regulas Nr. 651/2014 6.panta </w:t>
            </w:r>
            <w:r w:rsidR="001D0848">
              <w:rPr>
                <w:rFonts w:ascii="Times New Roman" w:eastAsia="Times New Roman" w:hAnsi="Times New Roman"/>
                <w:sz w:val="24"/>
                <w:szCs w:val="24"/>
                <w:lang w:eastAsia="lv-LV"/>
              </w:rPr>
              <w:t>2</w:t>
            </w:r>
            <w:r w:rsidRPr="001A0241">
              <w:rPr>
                <w:rFonts w:ascii="Times New Roman" w:eastAsia="Times New Roman" w:hAnsi="Times New Roman"/>
                <w:sz w:val="24"/>
                <w:szCs w:val="24"/>
                <w:lang w:eastAsia="lv-LV"/>
              </w:rPr>
              <w:t xml:space="preserve">.punkts </w:t>
            </w:r>
          </w:p>
        </w:tc>
        <w:tc>
          <w:tcPr>
            <w:tcW w:w="2266" w:type="dxa"/>
            <w:gridSpan w:val="2"/>
            <w:shd w:val="clear" w:color="auto" w:fill="FFFFFF"/>
            <w:vAlign w:val="center"/>
          </w:tcPr>
          <w:p w:rsidR="001A0241" w:rsidRPr="001A0241" w:rsidRDefault="001A0241" w:rsidP="00F81A02">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Noteikumu projekta 3</w:t>
            </w:r>
            <w:r w:rsidR="00F81A02">
              <w:rPr>
                <w:rFonts w:ascii="Times New Roman" w:eastAsia="Times New Roman" w:hAnsi="Times New Roman"/>
                <w:sz w:val="24"/>
                <w:szCs w:val="24"/>
                <w:lang w:eastAsia="lv-LV"/>
              </w:rPr>
              <w:t>3</w:t>
            </w:r>
            <w:r w:rsidRPr="001A0241">
              <w:rPr>
                <w:rFonts w:ascii="Times New Roman" w:eastAsia="Times New Roman" w:hAnsi="Times New Roman"/>
                <w:sz w:val="24"/>
                <w:szCs w:val="24"/>
                <w:lang w:eastAsia="lv-LV"/>
              </w:rPr>
              <w:t>.3.apakšpunkts</w:t>
            </w:r>
          </w:p>
        </w:tc>
        <w:tc>
          <w:tcPr>
            <w:tcW w:w="2110"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ieviesta pilnībā</w:t>
            </w:r>
          </w:p>
        </w:tc>
        <w:tc>
          <w:tcPr>
            <w:tcW w:w="2754" w:type="dxa"/>
            <w:shd w:val="clear" w:color="auto" w:fill="FFFFFF"/>
            <w:vAlign w:val="center"/>
          </w:tcPr>
          <w:p w:rsidR="001A0241" w:rsidRPr="001A0241" w:rsidRDefault="001A0241" w:rsidP="001A0241">
            <w:pPr>
              <w:spacing w:before="10" w:after="0" w:line="240" w:lineRule="auto"/>
              <w:ind w:left="113" w:right="113"/>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neparedz stingrākas prasības</w:t>
            </w:r>
          </w:p>
        </w:tc>
      </w:tr>
      <w:tr w:rsidR="001A0241" w:rsidRPr="001A0241" w:rsidTr="00EF5AA9">
        <w:trPr>
          <w:trHeight w:val="1386"/>
        </w:trPr>
        <w:tc>
          <w:tcPr>
            <w:tcW w:w="2848" w:type="dxa"/>
            <w:gridSpan w:val="2"/>
            <w:shd w:val="clear" w:color="auto" w:fill="auto"/>
            <w:vAlign w:val="center"/>
            <w:hideMark/>
          </w:tcPr>
          <w:p w:rsidR="001A0241" w:rsidRPr="001A0241" w:rsidRDefault="001A0241" w:rsidP="006D3F44">
            <w:pPr>
              <w:spacing w:line="240" w:lineRule="auto"/>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Kā ir izmantota ES tiesību aktā paredzētā rīcības brīvība dalībvalstij pārņemt vai ieviest noteiktas ES tiesību akta normas.</w:t>
            </w:r>
          </w:p>
        </w:tc>
        <w:tc>
          <w:tcPr>
            <w:tcW w:w="6364" w:type="dxa"/>
            <w:gridSpan w:val="3"/>
            <w:shd w:val="clear" w:color="auto" w:fill="auto"/>
            <w:hideMark/>
          </w:tcPr>
          <w:p w:rsidR="001A0241" w:rsidRPr="001A0241" w:rsidRDefault="009A6B0C" w:rsidP="006D3F44">
            <w:pPr>
              <w:spacing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9D57E6">
              <w:rPr>
                <w:rFonts w:ascii="Times New Roman" w:eastAsia="Times New Roman" w:hAnsi="Times New Roman"/>
                <w:sz w:val="24"/>
                <w:szCs w:val="24"/>
                <w:lang w:eastAsia="lv-LV"/>
              </w:rPr>
              <w:t>rojekts šo jomu neskar</w:t>
            </w:r>
            <w:r>
              <w:rPr>
                <w:rFonts w:ascii="Times New Roman" w:eastAsia="Times New Roman" w:hAnsi="Times New Roman"/>
                <w:sz w:val="24"/>
                <w:szCs w:val="24"/>
                <w:lang w:eastAsia="lv-LV"/>
              </w:rPr>
              <w:t>.</w:t>
            </w:r>
          </w:p>
        </w:tc>
      </w:tr>
      <w:tr w:rsidR="001A0241" w:rsidRPr="001A0241" w:rsidTr="001F187E">
        <w:trPr>
          <w:trHeight w:val="2934"/>
        </w:trPr>
        <w:tc>
          <w:tcPr>
            <w:tcW w:w="2848" w:type="dxa"/>
            <w:gridSpan w:val="2"/>
            <w:shd w:val="clear" w:color="auto" w:fill="auto"/>
            <w:vAlign w:val="center"/>
            <w:hideMark/>
          </w:tcPr>
          <w:p w:rsidR="001A0241" w:rsidRPr="001A0241" w:rsidRDefault="001A0241" w:rsidP="006D3F44">
            <w:pPr>
              <w:spacing w:line="240" w:lineRule="auto"/>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64" w:type="dxa"/>
            <w:gridSpan w:val="3"/>
            <w:shd w:val="clear" w:color="auto" w:fill="auto"/>
            <w:hideMark/>
          </w:tcPr>
          <w:p w:rsidR="001A0241" w:rsidRPr="001A0241" w:rsidRDefault="000834CF" w:rsidP="001A0241">
            <w:pPr>
              <w:jc w:val="both"/>
              <w:rPr>
                <w:rFonts w:ascii="Times New Roman" w:eastAsia="Times New Roman" w:hAnsi="Times New Roman"/>
                <w:b/>
                <w:sz w:val="24"/>
                <w:szCs w:val="24"/>
                <w:lang w:eastAsia="lv-LV"/>
              </w:rPr>
            </w:pPr>
            <w:r w:rsidRPr="009D57E6">
              <w:rPr>
                <w:rFonts w:ascii="Times New Roman" w:eastAsia="Times New Roman" w:hAnsi="Times New Roman"/>
                <w:sz w:val="24"/>
                <w:szCs w:val="24"/>
                <w:lang w:eastAsia="lv-LV"/>
              </w:rPr>
              <w:t>Noteikumu projekts paredz sniegt atbalstu tādai zinātnisko institūciju pamatdarbībai, kas nav pakļauta prasībai par iepriekšēju paziņošanu Eiropas Komisijai.</w:t>
            </w:r>
          </w:p>
        </w:tc>
      </w:tr>
      <w:tr w:rsidR="001A0241" w:rsidRPr="001A0241" w:rsidTr="00C47016">
        <w:tc>
          <w:tcPr>
            <w:tcW w:w="2848" w:type="dxa"/>
            <w:gridSpan w:val="2"/>
            <w:hideMark/>
          </w:tcPr>
          <w:p w:rsidR="001A0241" w:rsidRPr="001A0241" w:rsidRDefault="001A0241" w:rsidP="006D3F44">
            <w:pPr>
              <w:spacing w:line="240" w:lineRule="auto"/>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Cita informācija</w:t>
            </w:r>
          </w:p>
        </w:tc>
        <w:tc>
          <w:tcPr>
            <w:tcW w:w="6364" w:type="dxa"/>
            <w:gridSpan w:val="3"/>
            <w:hideMark/>
          </w:tcPr>
          <w:p w:rsidR="001A0241" w:rsidRPr="001A0241" w:rsidRDefault="00B261D3" w:rsidP="0084633E">
            <w:pPr>
              <w:spacing w:line="240" w:lineRule="auto"/>
              <w:jc w:val="both"/>
              <w:rPr>
                <w:rFonts w:ascii="Times New Roman" w:eastAsia="Times New Roman" w:hAnsi="Times New Roman"/>
                <w:sz w:val="24"/>
                <w:szCs w:val="24"/>
                <w:lang w:eastAsia="lv-LV"/>
              </w:rPr>
            </w:pPr>
            <w:r w:rsidRPr="009A6B0C">
              <w:rPr>
                <w:rFonts w:ascii="Times New Roman" w:eastAsia="Times New Roman" w:hAnsi="Times New Roman"/>
                <w:sz w:val="24"/>
                <w:szCs w:val="24"/>
                <w:lang w:eastAsia="lv-LV"/>
              </w:rPr>
              <w:t xml:space="preserve">Ar noteikumu projektu tiks ieviesti arī Eiropas Komisijas paziņojumā „Nostādnes par valsts atbalstu pētniecībai, izstrādei un inovācijai” (Eiropas Savienības Oficiālais Vēstnesis, 2014. gada 27. jūnijs, Nr. C 198/1) noteiktie noteikumi, tai skaitā 18., </w:t>
            </w:r>
            <w:r w:rsidR="0084633E" w:rsidRPr="009A6B0C">
              <w:rPr>
                <w:rFonts w:ascii="Times New Roman" w:eastAsia="Times New Roman" w:hAnsi="Times New Roman"/>
                <w:sz w:val="24"/>
                <w:szCs w:val="24"/>
                <w:lang w:eastAsia="lv-LV"/>
              </w:rPr>
              <w:t xml:space="preserve">19. </w:t>
            </w:r>
            <w:r w:rsidRPr="009A6B0C">
              <w:rPr>
                <w:rFonts w:ascii="Times New Roman" w:eastAsia="Times New Roman" w:hAnsi="Times New Roman"/>
                <w:sz w:val="24"/>
                <w:szCs w:val="24"/>
                <w:lang w:eastAsia="lv-LV"/>
              </w:rPr>
              <w:t xml:space="preserve">un </w:t>
            </w:r>
            <w:r w:rsidR="0084633E" w:rsidRPr="009A6B0C">
              <w:rPr>
                <w:rFonts w:ascii="Times New Roman" w:eastAsia="Times New Roman" w:hAnsi="Times New Roman"/>
                <w:sz w:val="24"/>
                <w:szCs w:val="24"/>
                <w:lang w:eastAsia="lv-LV"/>
              </w:rPr>
              <w:t>20</w:t>
            </w:r>
            <w:r w:rsidRPr="009A6B0C">
              <w:rPr>
                <w:rFonts w:ascii="Times New Roman" w:eastAsia="Times New Roman" w:hAnsi="Times New Roman"/>
                <w:sz w:val="24"/>
                <w:szCs w:val="24"/>
                <w:lang w:eastAsia="lv-LV"/>
              </w:rPr>
              <w:t>.punkts.</w:t>
            </w:r>
          </w:p>
        </w:tc>
      </w:tr>
    </w:tbl>
    <w:p w:rsidR="008417D5" w:rsidRPr="001A0241" w:rsidRDefault="008417D5" w:rsidP="00E03ACA">
      <w:pPr>
        <w:spacing w:after="0"/>
      </w:pPr>
    </w:p>
    <w:p w:rsidR="00AD014F" w:rsidRPr="001A0241" w:rsidRDefault="00AD014F" w:rsidP="00E03ACA">
      <w:pPr>
        <w:spacing w:after="0" w:line="240" w:lineRule="auto"/>
        <w:rPr>
          <w:rFonts w:ascii="Times New Roman" w:hAnsi="Times New Roman"/>
          <w:i/>
          <w:iCs/>
          <w:color w:val="414142"/>
          <w:sz w:val="24"/>
          <w:szCs w:val="24"/>
        </w:rPr>
      </w:pPr>
      <w:r w:rsidRPr="001A0241">
        <w:rPr>
          <w:rFonts w:ascii="Times New Roman" w:hAnsi="Times New Roman"/>
          <w:i/>
          <w:iCs/>
          <w:color w:val="414142"/>
          <w:sz w:val="24"/>
          <w:szCs w:val="24"/>
        </w:rPr>
        <w:t>Anotācijas VI sadaļa – projekts š</w:t>
      </w:r>
      <w:r w:rsidR="00BD0AB0" w:rsidRPr="001A0241">
        <w:rPr>
          <w:rFonts w:ascii="Times New Roman" w:hAnsi="Times New Roman"/>
          <w:i/>
          <w:iCs/>
          <w:color w:val="414142"/>
          <w:sz w:val="24"/>
          <w:szCs w:val="24"/>
        </w:rPr>
        <w:t>o jomu</w:t>
      </w:r>
      <w:r w:rsidRPr="001A0241">
        <w:rPr>
          <w:rFonts w:ascii="Times New Roman" w:hAnsi="Times New Roman"/>
          <w:i/>
          <w:iCs/>
          <w:color w:val="414142"/>
          <w:sz w:val="24"/>
          <w:szCs w:val="24"/>
        </w:rPr>
        <w:t xml:space="preserve"> neskar.</w:t>
      </w:r>
    </w:p>
    <w:tbl>
      <w:tblPr>
        <w:tblW w:w="5025" w:type="pct"/>
        <w:tblInd w:w="-4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6"/>
        <w:gridCol w:w="3384"/>
        <w:gridCol w:w="5367"/>
      </w:tblGrid>
      <w:tr w:rsidR="00533730" w:rsidRPr="001A0241" w:rsidTr="00C81F0E">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1A0241" w:rsidRDefault="004D15A9" w:rsidP="00DA596D">
            <w:pPr>
              <w:spacing w:after="0" w:line="240" w:lineRule="auto"/>
              <w:ind w:firstLine="300"/>
              <w:jc w:val="center"/>
              <w:rPr>
                <w:rFonts w:ascii="Times New Roman" w:eastAsia="Times New Roman" w:hAnsi="Times New Roman"/>
                <w:b/>
                <w:bCs/>
                <w:sz w:val="24"/>
                <w:szCs w:val="24"/>
                <w:lang w:eastAsia="lv-LV"/>
              </w:rPr>
            </w:pPr>
            <w:r w:rsidRPr="001A0241">
              <w:rPr>
                <w:rFonts w:ascii="Times New Roman" w:eastAsia="Times New Roman" w:hAnsi="Times New Roman"/>
                <w:b/>
                <w:bCs/>
                <w:sz w:val="24"/>
                <w:szCs w:val="24"/>
                <w:lang w:eastAsia="lv-LV"/>
              </w:rPr>
              <w:t>VII. Tiesību akta projekta izpildes nodrošināšana un tās ietekme uz institūcijām</w:t>
            </w:r>
          </w:p>
        </w:tc>
      </w:tr>
      <w:tr w:rsidR="000064B9" w:rsidRPr="001A0241" w:rsidTr="00C81F0E">
        <w:trPr>
          <w:trHeight w:val="420"/>
        </w:trPr>
        <w:tc>
          <w:tcPr>
            <w:tcW w:w="232" w:type="pct"/>
            <w:tcBorders>
              <w:top w:val="outset" w:sz="6" w:space="0" w:color="414142"/>
              <w:left w:val="outset" w:sz="6" w:space="0" w:color="414142"/>
              <w:bottom w:val="outset" w:sz="6" w:space="0" w:color="414142"/>
              <w:right w:val="outset" w:sz="6" w:space="0" w:color="414142"/>
            </w:tcBorders>
            <w:hideMark/>
          </w:tcPr>
          <w:p w:rsidR="000064B9" w:rsidRPr="001A0241" w:rsidRDefault="000064B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1.</w:t>
            </w:r>
          </w:p>
        </w:tc>
        <w:tc>
          <w:tcPr>
            <w:tcW w:w="1844" w:type="pct"/>
            <w:tcBorders>
              <w:top w:val="outset" w:sz="6" w:space="0" w:color="414142"/>
              <w:left w:val="outset" w:sz="6" w:space="0" w:color="414142"/>
              <w:bottom w:val="outset" w:sz="6" w:space="0" w:color="414142"/>
              <w:right w:val="outset" w:sz="6" w:space="0" w:color="414142"/>
            </w:tcBorders>
            <w:hideMark/>
          </w:tcPr>
          <w:p w:rsidR="000064B9" w:rsidRPr="001A0241" w:rsidRDefault="000064B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Projekta izpildē iesaistītās institūcijas</w:t>
            </w:r>
          </w:p>
        </w:tc>
        <w:tc>
          <w:tcPr>
            <w:tcW w:w="2924" w:type="pct"/>
            <w:tcBorders>
              <w:top w:val="outset" w:sz="6" w:space="0" w:color="414142"/>
              <w:left w:val="outset" w:sz="6" w:space="0" w:color="414142"/>
              <w:bottom w:val="outset" w:sz="6" w:space="0" w:color="414142"/>
              <w:right w:val="outset" w:sz="6" w:space="0" w:color="414142"/>
            </w:tcBorders>
            <w:hideMark/>
          </w:tcPr>
          <w:p w:rsidR="000064B9" w:rsidRPr="001A0241" w:rsidRDefault="000064B9" w:rsidP="00A1555D">
            <w:pPr>
              <w:spacing w:after="0" w:line="240" w:lineRule="auto"/>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Projekta izpildi nodrošinās </w:t>
            </w:r>
            <w:r w:rsidR="00A1555D" w:rsidRPr="001A0241">
              <w:rPr>
                <w:rFonts w:ascii="Times New Roman" w:eastAsia="Times New Roman" w:hAnsi="Times New Roman"/>
                <w:sz w:val="24"/>
                <w:szCs w:val="24"/>
                <w:lang w:eastAsia="lv-LV"/>
              </w:rPr>
              <w:t xml:space="preserve">Izglītības un </w:t>
            </w:r>
            <w:r w:rsidR="00F926D3" w:rsidRPr="001A0241">
              <w:rPr>
                <w:rFonts w:ascii="Times New Roman" w:eastAsia="Times New Roman" w:hAnsi="Times New Roman"/>
                <w:sz w:val="24"/>
                <w:szCs w:val="24"/>
                <w:lang w:eastAsia="lv-LV"/>
              </w:rPr>
              <w:t>zinātnes ministrija</w:t>
            </w:r>
            <w:r w:rsidRPr="001A0241">
              <w:rPr>
                <w:rFonts w:ascii="Times New Roman" w:eastAsia="Times New Roman" w:hAnsi="Times New Roman"/>
                <w:sz w:val="24"/>
                <w:szCs w:val="24"/>
                <w:lang w:eastAsia="lv-LV"/>
              </w:rPr>
              <w:t>, sadarbības iestāde un labuma guvēji.</w:t>
            </w:r>
          </w:p>
        </w:tc>
      </w:tr>
      <w:tr w:rsidR="000064B9" w:rsidRPr="001A0241" w:rsidTr="00C81F0E">
        <w:trPr>
          <w:trHeight w:val="450"/>
        </w:trPr>
        <w:tc>
          <w:tcPr>
            <w:tcW w:w="232" w:type="pct"/>
            <w:tcBorders>
              <w:top w:val="outset" w:sz="6" w:space="0" w:color="414142"/>
              <w:left w:val="outset" w:sz="6" w:space="0" w:color="414142"/>
              <w:bottom w:val="outset" w:sz="6" w:space="0" w:color="414142"/>
              <w:right w:val="outset" w:sz="6" w:space="0" w:color="414142"/>
            </w:tcBorders>
            <w:hideMark/>
          </w:tcPr>
          <w:p w:rsidR="000064B9" w:rsidRPr="001A0241" w:rsidRDefault="000064B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2.</w:t>
            </w:r>
          </w:p>
        </w:tc>
        <w:tc>
          <w:tcPr>
            <w:tcW w:w="1844" w:type="pct"/>
            <w:tcBorders>
              <w:top w:val="outset" w:sz="6" w:space="0" w:color="414142"/>
              <w:left w:val="outset" w:sz="6" w:space="0" w:color="414142"/>
              <w:bottom w:val="outset" w:sz="6" w:space="0" w:color="414142"/>
              <w:right w:val="outset" w:sz="6" w:space="0" w:color="414142"/>
            </w:tcBorders>
            <w:hideMark/>
          </w:tcPr>
          <w:p w:rsidR="000064B9" w:rsidRPr="001A0241" w:rsidRDefault="000064B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Projekta izpildes ietekme uz pārvaldes funkcijām un institucionālo struktūru. </w:t>
            </w:r>
          </w:p>
          <w:p w:rsidR="000064B9" w:rsidRPr="001A0241" w:rsidRDefault="000064B9" w:rsidP="00AB6B1E">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924" w:type="pct"/>
            <w:tcBorders>
              <w:top w:val="outset" w:sz="6" w:space="0" w:color="414142"/>
              <w:left w:val="outset" w:sz="6" w:space="0" w:color="414142"/>
              <w:bottom w:val="outset" w:sz="6" w:space="0" w:color="414142"/>
              <w:right w:val="outset" w:sz="6" w:space="0" w:color="414142"/>
            </w:tcBorders>
            <w:hideMark/>
          </w:tcPr>
          <w:p w:rsidR="000064B9" w:rsidRPr="001A0241" w:rsidRDefault="000064B9" w:rsidP="00A1555D">
            <w:pPr>
              <w:spacing w:after="0" w:line="240" w:lineRule="auto"/>
              <w:jc w:val="both"/>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 xml:space="preserve">Projekta izpilde tiks nodrošināta </w:t>
            </w:r>
            <w:r w:rsidR="00A1555D" w:rsidRPr="001A0241">
              <w:rPr>
                <w:rFonts w:ascii="Times New Roman" w:eastAsia="Times New Roman" w:hAnsi="Times New Roman"/>
                <w:sz w:val="24"/>
                <w:szCs w:val="24"/>
                <w:lang w:eastAsia="lv-LV"/>
              </w:rPr>
              <w:t>Izglītības un zinātnes ministrija</w:t>
            </w:r>
            <w:r w:rsidR="00F23364" w:rsidRPr="001A0241">
              <w:rPr>
                <w:rFonts w:ascii="Times New Roman" w:eastAsia="Times New Roman" w:hAnsi="Times New Roman"/>
                <w:sz w:val="24"/>
                <w:szCs w:val="24"/>
                <w:lang w:eastAsia="lv-LV"/>
              </w:rPr>
              <w:t>s</w:t>
            </w:r>
            <w:r w:rsidR="00A1555D" w:rsidRPr="001A0241">
              <w:rPr>
                <w:rFonts w:ascii="Times New Roman" w:eastAsia="Times New Roman" w:hAnsi="Times New Roman"/>
                <w:sz w:val="24"/>
                <w:szCs w:val="24"/>
                <w:lang w:eastAsia="lv-LV"/>
              </w:rPr>
              <w:t xml:space="preserve"> </w:t>
            </w:r>
            <w:r w:rsidRPr="001A0241">
              <w:rPr>
                <w:rFonts w:ascii="Times New Roman" w:eastAsia="Times New Roman" w:hAnsi="Times New Roman"/>
                <w:sz w:val="24"/>
                <w:szCs w:val="24"/>
                <w:lang w:eastAsia="lv-LV"/>
              </w:rPr>
              <w:t>un sadarbības iestādes funkciju ietvaros.</w:t>
            </w:r>
          </w:p>
          <w:p w:rsidR="00DC3B1C" w:rsidRPr="00FE3312" w:rsidRDefault="00BD0912" w:rsidP="009A6B0C">
            <w:pPr>
              <w:spacing w:after="0" w:line="240" w:lineRule="auto"/>
              <w:jc w:val="both"/>
              <w:rPr>
                <w:rFonts w:ascii="Times New Roman" w:eastAsia="Times New Roman" w:hAnsi="Times New Roman"/>
                <w:color w:val="FF0000"/>
                <w:sz w:val="24"/>
                <w:szCs w:val="24"/>
                <w:lang w:eastAsia="lv-LV"/>
              </w:rPr>
            </w:pPr>
            <w:r w:rsidRPr="00BD0912">
              <w:rPr>
                <w:rFonts w:ascii="Times New Roman" w:eastAsia="Times New Roman" w:hAnsi="Times New Roman"/>
                <w:sz w:val="24"/>
                <w:szCs w:val="24"/>
                <w:lang w:eastAsia="lv-LV"/>
              </w:rPr>
              <w:t>Plānota jaunu institūciju izveide, veicot esošo institūciju reorganizāciju</w:t>
            </w:r>
            <w:r w:rsidR="009A6B0C">
              <w:rPr>
                <w:rFonts w:ascii="Times New Roman" w:eastAsia="Times New Roman" w:hAnsi="Times New Roman"/>
                <w:sz w:val="24"/>
                <w:szCs w:val="24"/>
                <w:lang w:eastAsia="lv-LV"/>
              </w:rPr>
              <w:t xml:space="preserve"> vai likvidāciju</w:t>
            </w:r>
            <w:r w:rsidRPr="00BD0912">
              <w:rPr>
                <w:rFonts w:ascii="Times New Roman" w:eastAsia="Times New Roman" w:hAnsi="Times New Roman"/>
                <w:sz w:val="24"/>
                <w:szCs w:val="24"/>
                <w:lang w:eastAsia="lv-LV"/>
              </w:rPr>
              <w:t xml:space="preserve">. Reorganizēto </w:t>
            </w:r>
            <w:r w:rsidR="009A6B0C">
              <w:rPr>
                <w:rFonts w:ascii="Times New Roman" w:eastAsia="Times New Roman" w:hAnsi="Times New Roman"/>
                <w:sz w:val="24"/>
                <w:szCs w:val="24"/>
                <w:lang w:eastAsia="lv-LV"/>
              </w:rPr>
              <w:t xml:space="preserve">vai likvidēto </w:t>
            </w:r>
            <w:r w:rsidRPr="00BD0912">
              <w:rPr>
                <w:rFonts w:ascii="Times New Roman" w:eastAsia="Times New Roman" w:hAnsi="Times New Roman"/>
                <w:sz w:val="24"/>
                <w:szCs w:val="24"/>
                <w:lang w:eastAsia="lv-LV"/>
              </w:rPr>
              <w:t xml:space="preserve">institūciju cilvēkresursus plānots integrēt jaunajās </w:t>
            </w:r>
            <w:r w:rsidR="009A6B0C">
              <w:rPr>
                <w:rFonts w:ascii="Times New Roman" w:eastAsia="Times New Roman" w:hAnsi="Times New Roman"/>
                <w:sz w:val="24"/>
                <w:szCs w:val="24"/>
                <w:lang w:eastAsia="lv-LV"/>
              </w:rPr>
              <w:t>funkcionālajās vienībās</w:t>
            </w:r>
            <w:r w:rsidRPr="00BD0912">
              <w:rPr>
                <w:rFonts w:ascii="Times New Roman" w:eastAsia="Times New Roman" w:hAnsi="Times New Roman"/>
                <w:sz w:val="24"/>
                <w:szCs w:val="24"/>
                <w:lang w:eastAsia="lv-LV"/>
              </w:rPr>
              <w:t>.</w:t>
            </w:r>
          </w:p>
        </w:tc>
      </w:tr>
      <w:tr w:rsidR="004D15A9" w:rsidRPr="001A0241" w:rsidTr="00C81F0E">
        <w:trPr>
          <w:trHeight w:val="390"/>
        </w:trPr>
        <w:tc>
          <w:tcPr>
            <w:tcW w:w="232" w:type="pct"/>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3.</w:t>
            </w:r>
          </w:p>
        </w:tc>
        <w:tc>
          <w:tcPr>
            <w:tcW w:w="1844" w:type="pct"/>
            <w:tcBorders>
              <w:top w:val="outset" w:sz="6" w:space="0" w:color="414142"/>
              <w:left w:val="outset" w:sz="6" w:space="0" w:color="414142"/>
              <w:bottom w:val="outset" w:sz="6" w:space="0" w:color="414142"/>
              <w:right w:val="outset" w:sz="6" w:space="0" w:color="414142"/>
            </w:tcBorders>
            <w:hideMark/>
          </w:tcPr>
          <w:p w:rsidR="004D15A9" w:rsidRPr="001A0241" w:rsidRDefault="004D15A9" w:rsidP="00DA596D">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Cita informācija</w:t>
            </w:r>
          </w:p>
        </w:tc>
        <w:tc>
          <w:tcPr>
            <w:tcW w:w="2924" w:type="pct"/>
            <w:tcBorders>
              <w:top w:val="outset" w:sz="6" w:space="0" w:color="414142"/>
              <w:left w:val="outset" w:sz="6" w:space="0" w:color="414142"/>
              <w:bottom w:val="outset" w:sz="6" w:space="0" w:color="414142"/>
              <w:right w:val="outset" w:sz="6" w:space="0" w:color="414142"/>
            </w:tcBorders>
            <w:hideMark/>
          </w:tcPr>
          <w:p w:rsidR="004D15A9" w:rsidRPr="001A0241" w:rsidRDefault="004D15A9" w:rsidP="0079544E">
            <w:pPr>
              <w:spacing w:after="0" w:line="240" w:lineRule="auto"/>
              <w:rPr>
                <w:rFonts w:ascii="Times New Roman" w:eastAsia="Times New Roman" w:hAnsi="Times New Roman"/>
                <w:sz w:val="24"/>
                <w:szCs w:val="24"/>
                <w:lang w:eastAsia="lv-LV"/>
              </w:rPr>
            </w:pPr>
            <w:r w:rsidRPr="001A0241">
              <w:rPr>
                <w:rFonts w:ascii="Times New Roman" w:eastAsia="Times New Roman" w:hAnsi="Times New Roman"/>
                <w:sz w:val="24"/>
                <w:szCs w:val="24"/>
                <w:lang w:eastAsia="lv-LV"/>
              </w:rPr>
              <w:t>Nav</w:t>
            </w:r>
          </w:p>
        </w:tc>
      </w:tr>
    </w:tbl>
    <w:p w:rsidR="00BB1F46" w:rsidRPr="001A0241" w:rsidRDefault="00BB1F46" w:rsidP="00DA596D">
      <w:pPr>
        <w:spacing w:after="0" w:line="240" w:lineRule="auto"/>
        <w:rPr>
          <w:rFonts w:ascii="Times New Roman" w:hAnsi="Times New Roman"/>
          <w:sz w:val="24"/>
          <w:szCs w:val="24"/>
        </w:rPr>
      </w:pPr>
    </w:p>
    <w:p w:rsidR="00DC3B1C" w:rsidRPr="001A0241" w:rsidRDefault="00DC3B1C" w:rsidP="00344579">
      <w:pPr>
        <w:spacing w:after="0" w:line="240" w:lineRule="auto"/>
        <w:jc w:val="both"/>
        <w:rPr>
          <w:rFonts w:ascii="Times New Roman" w:hAnsi="Times New Roman"/>
          <w:sz w:val="24"/>
          <w:szCs w:val="24"/>
        </w:rPr>
      </w:pPr>
    </w:p>
    <w:p w:rsidR="00DC3B1C" w:rsidRPr="001A0241" w:rsidRDefault="00DC3B1C" w:rsidP="00344579">
      <w:pPr>
        <w:spacing w:after="0" w:line="240" w:lineRule="auto"/>
        <w:ind w:firstLine="709"/>
        <w:jc w:val="both"/>
        <w:rPr>
          <w:rFonts w:ascii="Times New Roman" w:hAnsi="Times New Roman"/>
          <w:sz w:val="24"/>
          <w:szCs w:val="24"/>
        </w:rPr>
      </w:pPr>
      <w:r w:rsidRPr="001A0241">
        <w:rPr>
          <w:rFonts w:ascii="Times New Roman" w:hAnsi="Times New Roman"/>
          <w:sz w:val="24"/>
          <w:szCs w:val="24"/>
        </w:rPr>
        <w:t>Izglītības un zinātnes ministr</w:t>
      </w:r>
      <w:r w:rsidR="00344579" w:rsidRPr="001A0241">
        <w:rPr>
          <w:rFonts w:ascii="Times New Roman" w:hAnsi="Times New Roman"/>
          <w:sz w:val="24"/>
          <w:szCs w:val="24"/>
        </w:rPr>
        <w:t>e</w:t>
      </w:r>
      <w:r w:rsidRPr="001A0241">
        <w:rPr>
          <w:rFonts w:ascii="Times New Roman" w:hAnsi="Times New Roman"/>
          <w:sz w:val="24"/>
          <w:szCs w:val="24"/>
        </w:rPr>
        <w:tab/>
      </w:r>
      <w:r w:rsidR="00292AA1">
        <w:rPr>
          <w:rFonts w:ascii="Times New Roman" w:hAnsi="Times New Roman"/>
          <w:sz w:val="24"/>
          <w:szCs w:val="24"/>
        </w:rPr>
        <w:t>    </w:t>
      </w:r>
      <w:r w:rsidR="003F5E05" w:rsidRPr="001A0241">
        <w:rPr>
          <w:rFonts w:ascii="Times New Roman" w:hAnsi="Times New Roman"/>
          <w:sz w:val="24"/>
          <w:szCs w:val="24"/>
        </w:rPr>
        <w:t>   </w:t>
      </w:r>
      <w:r w:rsidRPr="001A0241">
        <w:rPr>
          <w:rFonts w:ascii="Times New Roman" w:hAnsi="Times New Roman"/>
          <w:sz w:val="24"/>
          <w:szCs w:val="24"/>
        </w:rPr>
        <w:t>                                          </w:t>
      </w:r>
      <w:r w:rsidR="000A7599">
        <w:rPr>
          <w:rFonts w:ascii="Times New Roman" w:hAnsi="Times New Roman"/>
          <w:sz w:val="24"/>
          <w:szCs w:val="24"/>
        </w:rPr>
        <w:t>          </w:t>
      </w:r>
      <w:r w:rsidR="007869F3" w:rsidRPr="001A0241">
        <w:rPr>
          <w:rFonts w:ascii="Times New Roman" w:hAnsi="Times New Roman"/>
          <w:sz w:val="24"/>
          <w:szCs w:val="24"/>
        </w:rPr>
        <w:tab/>
      </w:r>
      <w:r w:rsidR="00B261D3">
        <w:rPr>
          <w:rFonts w:ascii="Times New Roman" w:hAnsi="Times New Roman"/>
          <w:sz w:val="24"/>
          <w:szCs w:val="24"/>
        </w:rPr>
        <w:t>Mārīte</w:t>
      </w:r>
      <w:r w:rsidR="00292AA1">
        <w:rPr>
          <w:rFonts w:ascii="Times New Roman" w:hAnsi="Times New Roman"/>
          <w:sz w:val="24"/>
          <w:szCs w:val="24"/>
        </w:rPr>
        <w:t xml:space="preserve"> </w:t>
      </w:r>
      <w:r w:rsidR="00B261D3">
        <w:rPr>
          <w:rFonts w:ascii="Times New Roman" w:hAnsi="Times New Roman"/>
          <w:sz w:val="24"/>
          <w:szCs w:val="24"/>
        </w:rPr>
        <w:t>Seile</w:t>
      </w:r>
    </w:p>
    <w:p w:rsidR="00DC3B1C" w:rsidRPr="001A0241" w:rsidRDefault="00DC3B1C" w:rsidP="00344579">
      <w:pPr>
        <w:spacing w:after="0" w:line="240" w:lineRule="auto"/>
        <w:jc w:val="both"/>
        <w:rPr>
          <w:rFonts w:ascii="Times New Roman" w:hAnsi="Times New Roman"/>
          <w:sz w:val="24"/>
          <w:szCs w:val="24"/>
        </w:rPr>
      </w:pPr>
    </w:p>
    <w:p w:rsidR="007869F3" w:rsidRPr="001A0241" w:rsidRDefault="007869F3" w:rsidP="00344579">
      <w:pPr>
        <w:spacing w:after="0" w:line="240" w:lineRule="auto"/>
        <w:jc w:val="both"/>
        <w:rPr>
          <w:rFonts w:ascii="Times New Roman" w:hAnsi="Times New Roman"/>
          <w:sz w:val="24"/>
          <w:szCs w:val="24"/>
        </w:rPr>
      </w:pPr>
    </w:p>
    <w:p w:rsidR="00EC4AF2" w:rsidRPr="001A0241" w:rsidRDefault="00341E1E" w:rsidP="00341E1E">
      <w:pPr>
        <w:spacing w:after="0" w:line="240" w:lineRule="auto"/>
        <w:ind w:firstLine="709"/>
        <w:jc w:val="both"/>
        <w:rPr>
          <w:rFonts w:ascii="Times New Roman" w:hAnsi="Times New Roman"/>
          <w:sz w:val="24"/>
          <w:szCs w:val="24"/>
        </w:rPr>
      </w:pPr>
      <w:r w:rsidRPr="001A0241">
        <w:rPr>
          <w:rFonts w:ascii="Times New Roman" w:hAnsi="Times New Roman"/>
          <w:sz w:val="24"/>
          <w:szCs w:val="24"/>
        </w:rPr>
        <w:t>Vizē: Valsts sekretāre</w:t>
      </w:r>
      <w:r w:rsidR="007869F3" w:rsidRPr="001A0241">
        <w:rPr>
          <w:rFonts w:ascii="Times New Roman" w:hAnsi="Times New Roman"/>
          <w:sz w:val="24"/>
          <w:szCs w:val="24"/>
        </w:rPr>
        <w:t xml:space="preserve"> </w:t>
      </w:r>
      <w:r w:rsidRPr="001A0241">
        <w:rPr>
          <w:rFonts w:ascii="Times New Roman" w:hAnsi="Times New Roman"/>
          <w:sz w:val="24"/>
          <w:szCs w:val="24"/>
        </w:rPr>
        <w:tab/>
      </w:r>
      <w:r w:rsidR="00292AA1">
        <w:rPr>
          <w:rFonts w:ascii="Times New Roman" w:hAnsi="Times New Roman"/>
          <w:sz w:val="24"/>
          <w:szCs w:val="24"/>
        </w:rPr>
        <w:t>    </w:t>
      </w:r>
      <w:r w:rsidR="00292AA1" w:rsidRPr="001A0241">
        <w:rPr>
          <w:rFonts w:ascii="Times New Roman" w:hAnsi="Times New Roman"/>
          <w:sz w:val="24"/>
          <w:szCs w:val="24"/>
        </w:rPr>
        <w:t>                                            </w:t>
      </w:r>
      <w:r w:rsidRPr="001A0241">
        <w:rPr>
          <w:rFonts w:ascii="Times New Roman" w:hAnsi="Times New Roman"/>
          <w:sz w:val="24"/>
          <w:szCs w:val="24"/>
        </w:rPr>
        <w:t>S</w:t>
      </w:r>
      <w:r w:rsidR="00292AA1">
        <w:rPr>
          <w:rFonts w:ascii="Times New Roman" w:hAnsi="Times New Roman"/>
          <w:sz w:val="24"/>
          <w:szCs w:val="24"/>
        </w:rPr>
        <w:t>anda</w:t>
      </w:r>
      <w:r w:rsidR="00474169">
        <w:rPr>
          <w:rFonts w:ascii="Times New Roman" w:hAnsi="Times New Roman"/>
          <w:sz w:val="24"/>
          <w:szCs w:val="24"/>
        </w:rPr>
        <w:t xml:space="preserve"> </w:t>
      </w:r>
      <w:r w:rsidRPr="001A0241">
        <w:rPr>
          <w:rFonts w:ascii="Times New Roman" w:hAnsi="Times New Roman"/>
          <w:sz w:val="24"/>
          <w:szCs w:val="24"/>
        </w:rPr>
        <w:t>Liepiņa</w:t>
      </w:r>
    </w:p>
    <w:p w:rsidR="007869F3" w:rsidRPr="001A0241" w:rsidRDefault="007869F3" w:rsidP="007869F3">
      <w:pPr>
        <w:spacing w:after="0" w:line="240" w:lineRule="auto"/>
        <w:ind w:firstLine="709"/>
        <w:jc w:val="both"/>
        <w:rPr>
          <w:rFonts w:ascii="Times New Roman" w:hAnsi="Times New Roman"/>
          <w:sz w:val="24"/>
          <w:szCs w:val="24"/>
        </w:rPr>
      </w:pPr>
    </w:p>
    <w:p w:rsidR="00DC3B1C" w:rsidRPr="001A0241" w:rsidRDefault="000066FB" w:rsidP="00344579">
      <w:pPr>
        <w:spacing w:after="0" w:line="240" w:lineRule="auto"/>
        <w:rPr>
          <w:rFonts w:ascii="Times New Roman" w:hAnsi="Times New Roman"/>
          <w:sz w:val="20"/>
          <w:szCs w:val="20"/>
        </w:rPr>
      </w:pPr>
      <w:r w:rsidRPr="001A0241">
        <w:rPr>
          <w:rFonts w:ascii="Times New Roman" w:hAnsi="Times New Roman"/>
          <w:sz w:val="20"/>
          <w:szCs w:val="20"/>
        </w:rPr>
        <w:fldChar w:fldCharType="begin"/>
      </w:r>
      <w:r w:rsidR="00DC3B1C" w:rsidRPr="001A0241">
        <w:rPr>
          <w:rFonts w:ascii="Times New Roman" w:hAnsi="Times New Roman"/>
          <w:sz w:val="20"/>
          <w:szCs w:val="20"/>
        </w:rPr>
        <w:instrText xml:space="preserve"> DATE  \@ "dd.MM.yyyy H:mm"  \* MERGEFORMAT </w:instrText>
      </w:r>
      <w:r w:rsidRPr="001A0241">
        <w:rPr>
          <w:rFonts w:ascii="Times New Roman" w:hAnsi="Times New Roman"/>
          <w:sz w:val="20"/>
          <w:szCs w:val="20"/>
        </w:rPr>
        <w:fldChar w:fldCharType="separate"/>
      </w:r>
      <w:r w:rsidR="00C27CE9">
        <w:rPr>
          <w:rFonts w:ascii="Times New Roman" w:hAnsi="Times New Roman"/>
          <w:noProof/>
          <w:sz w:val="20"/>
          <w:szCs w:val="20"/>
        </w:rPr>
        <w:t>22.11.2014 10:01</w:t>
      </w:r>
      <w:r w:rsidRPr="001A0241">
        <w:rPr>
          <w:rFonts w:ascii="Times New Roman" w:hAnsi="Times New Roman"/>
          <w:sz w:val="20"/>
          <w:szCs w:val="20"/>
        </w:rPr>
        <w:fldChar w:fldCharType="end"/>
      </w:r>
    </w:p>
    <w:p w:rsidR="00292AA1" w:rsidRDefault="000066FB" w:rsidP="00341E1E">
      <w:pPr>
        <w:spacing w:after="0" w:line="240" w:lineRule="auto"/>
        <w:rPr>
          <w:rFonts w:ascii="Times New Roman" w:hAnsi="Times New Roman"/>
          <w:sz w:val="20"/>
          <w:szCs w:val="20"/>
        </w:rPr>
      </w:pPr>
      <w:fldSimple w:instr=" NUMWORDS   \* MERGEFORMAT ">
        <w:r w:rsidR="00C27CE9" w:rsidRPr="00C27CE9">
          <w:rPr>
            <w:rFonts w:ascii="Times New Roman" w:hAnsi="Times New Roman"/>
            <w:noProof/>
            <w:sz w:val="20"/>
            <w:szCs w:val="20"/>
          </w:rPr>
          <w:t>2591</w:t>
        </w:r>
      </w:fldSimple>
    </w:p>
    <w:p w:rsidR="00C27CE9" w:rsidRDefault="00B80E73" w:rsidP="00A53185">
      <w:pPr>
        <w:spacing w:after="0" w:line="240" w:lineRule="auto"/>
        <w:rPr>
          <w:rFonts w:ascii="Times New Roman" w:hAnsi="Times New Roman"/>
          <w:sz w:val="20"/>
          <w:szCs w:val="20"/>
        </w:rPr>
      </w:pPr>
      <w:proofErr w:type="spellStart"/>
      <w:r>
        <w:rPr>
          <w:rFonts w:ascii="Times New Roman" w:hAnsi="Times New Roman"/>
          <w:sz w:val="20"/>
          <w:szCs w:val="20"/>
        </w:rPr>
        <w:t>I.Švirksta</w:t>
      </w:r>
      <w:proofErr w:type="spellEnd"/>
      <w:r w:rsidR="00EF5AA9" w:rsidRPr="001A0241">
        <w:rPr>
          <w:rFonts w:ascii="Times New Roman" w:hAnsi="Times New Roman"/>
          <w:sz w:val="20"/>
          <w:szCs w:val="20"/>
        </w:rPr>
        <w:t xml:space="preserve">, </w:t>
      </w:r>
      <w:r w:rsidRPr="001A0241">
        <w:rPr>
          <w:rFonts w:ascii="Times New Roman" w:hAnsi="Times New Roman"/>
          <w:sz w:val="20"/>
          <w:szCs w:val="20"/>
        </w:rPr>
        <w:t>67047</w:t>
      </w:r>
      <w:r>
        <w:rPr>
          <w:rFonts w:ascii="Times New Roman" w:hAnsi="Times New Roman"/>
          <w:sz w:val="20"/>
          <w:szCs w:val="20"/>
        </w:rPr>
        <w:t>882</w:t>
      </w:r>
      <w:r w:rsidR="00E03ACA">
        <w:rPr>
          <w:rFonts w:ascii="Times New Roman" w:hAnsi="Times New Roman"/>
          <w:sz w:val="20"/>
          <w:szCs w:val="20"/>
        </w:rPr>
        <w:t xml:space="preserve">, </w:t>
      </w:r>
    </w:p>
    <w:p w:rsidR="00341E1E" w:rsidRPr="001A0241" w:rsidRDefault="000066FB" w:rsidP="00A53185">
      <w:pPr>
        <w:spacing w:after="0" w:line="240" w:lineRule="auto"/>
        <w:rPr>
          <w:rFonts w:ascii="Times New Roman" w:hAnsi="Times New Roman"/>
          <w:sz w:val="20"/>
          <w:szCs w:val="20"/>
        </w:rPr>
      </w:pPr>
      <w:hyperlink r:id="rId9" w:history="1">
        <w:r w:rsidR="00B80E73">
          <w:rPr>
            <w:rStyle w:val="Hyperlink"/>
            <w:rFonts w:ascii="Times New Roman" w:hAnsi="Times New Roman"/>
            <w:sz w:val="20"/>
            <w:szCs w:val="20"/>
          </w:rPr>
          <w:t>inta.svirksta</w:t>
        </w:r>
        <w:r w:rsidR="00B80E73" w:rsidRPr="005A6643">
          <w:rPr>
            <w:rStyle w:val="Hyperlink"/>
            <w:rFonts w:ascii="Times New Roman" w:hAnsi="Times New Roman"/>
            <w:sz w:val="20"/>
            <w:szCs w:val="20"/>
          </w:rPr>
          <w:t>@izm.gov.lv</w:t>
        </w:r>
      </w:hyperlink>
      <w:r w:rsidR="001904FC">
        <w:rPr>
          <w:rFonts w:ascii="Times New Roman" w:hAnsi="Times New Roman"/>
          <w:sz w:val="20"/>
          <w:szCs w:val="20"/>
        </w:rPr>
        <w:t xml:space="preserve"> </w:t>
      </w:r>
    </w:p>
    <w:sectPr w:rsidR="00341E1E" w:rsidRPr="001A0241" w:rsidSect="006450A1">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68C" w:rsidRDefault="0068068C" w:rsidP="004D15A9">
      <w:pPr>
        <w:spacing w:after="0" w:line="240" w:lineRule="auto"/>
      </w:pPr>
      <w:r>
        <w:separator/>
      </w:r>
    </w:p>
  </w:endnote>
  <w:endnote w:type="continuationSeparator" w:id="0">
    <w:p w:rsidR="0068068C" w:rsidRDefault="0068068C" w:rsidP="004D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4A" w:rsidRPr="005E77D4" w:rsidRDefault="000066FB" w:rsidP="005E77D4">
    <w:pPr>
      <w:spacing w:after="0" w:line="240" w:lineRule="auto"/>
      <w:jc w:val="both"/>
      <w:rPr>
        <w:rFonts w:ascii="Times New Roman" w:hAnsi="Times New Roman"/>
        <w:color w:val="000000"/>
        <w:sz w:val="20"/>
        <w:szCs w:val="20"/>
      </w:rPr>
    </w:pPr>
    <w:fldSimple w:instr=" FILENAME   \* MERGEFORMAT ">
      <w:r w:rsidR="00C27CE9" w:rsidRPr="00C27CE9">
        <w:rPr>
          <w:rFonts w:ascii="Times New Roman" w:hAnsi="Times New Roman"/>
          <w:noProof/>
          <w:color w:val="000000"/>
          <w:sz w:val="20"/>
          <w:szCs w:val="20"/>
        </w:rPr>
        <w:t>IZMAnot_21133_221114</w:t>
      </w:r>
    </w:fldSimple>
    <w:r w:rsidR="00A7224A" w:rsidRPr="00077CDB">
      <w:rPr>
        <w:rFonts w:ascii="Times New Roman" w:hAnsi="Times New Roman"/>
        <w:color w:val="000000"/>
        <w:sz w:val="20"/>
        <w:szCs w:val="20"/>
      </w:rPr>
      <w:t xml:space="preserve">; </w:t>
    </w:r>
    <w:r w:rsidR="00A7224A" w:rsidRPr="005E77D4">
      <w:rPr>
        <w:rFonts w:ascii="Times New Roman" w:hAnsi="Times New Roman"/>
        <w:color w:val="000000"/>
        <w:sz w:val="20"/>
        <w:szCs w:val="20"/>
      </w:rPr>
      <w:t>Ministru kabineta noteikumu "Noteikumi par darbības programmas "Uzņēmējdarbība un inovācijas" papildinājuma 2.1.1.3.3.apakšaktivitāti "Zinātnisko institūciju institucionālās kapacitātes attīstība""</w:t>
    </w:r>
    <w:r w:rsidR="00A7224A">
      <w:rPr>
        <w:rFonts w:ascii="Times New Roman" w:hAnsi="Times New Roman"/>
        <w:color w:val="000000"/>
        <w:sz w:val="20"/>
        <w:szCs w:val="20"/>
      </w:rPr>
      <w:t xml:space="preserve"> </w:t>
    </w:r>
    <w:r w:rsidR="00A7224A" w:rsidRPr="005E77D4">
      <w:rPr>
        <w:rFonts w:ascii="Times New Roman" w:hAnsi="Times New Roman"/>
        <w:color w:val="000000"/>
        <w:sz w:val="20"/>
        <w:szCs w:val="20"/>
      </w:rPr>
      <w:t>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4A" w:rsidRPr="005E77D4" w:rsidRDefault="000066FB" w:rsidP="00FD02A2">
    <w:pPr>
      <w:spacing w:after="0" w:line="240" w:lineRule="auto"/>
      <w:jc w:val="both"/>
      <w:rPr>
        <w:rFonts w:ascii="Times New Roman" w:hAnsi="Times New Roman"/>
        <w:color w:val="000000"/>
        <w:sz w:val="20"/>
        <w:szCs w:val="20"/>
      </w:rPr>
    </w:pPr>
    <w:fldSimple w:instr=" FILENAME   \* MERGEFORMAT ">
      <w:r w:rsidR="00C27CE9" w:rsidRPr="00C27CE9">
        <w:rPr>
          <w:rFonts w:ascii="Times New Roman" w:hAnsi="Times New Roman"/>
          <w:noProof/>
          <w:color w:val="000000"/>
          <w:sz w:val="20"/>
          <w:szCs w:val="20"/>
        </w:rPr>
        <w:t>IZMAnot_21133_221114</w:t>
      </w:r>
    </w:fldSimple>
    <w:r w:rsidR="00A7224A" w:rsidRPr="00077CDB">
      <w:rPr>
        <w:rFonts w:ascii="Times New Roman" w:hAnsi="Times New Roman"/>
        <w:color w:val="000000"/>
        <w:sz w:val="20"/>
        <w:szCs w:val="20"/>
      </w:rPr>
      <w:t xml:space="preserve">; </w:t>
    </w:r>
    <w:r w:rsidR="00A7224A" w:rsidRPr="005E77D4">
      <w:rPr>
        <w:rFonts w:ascii="Times New Roman" w:hAnsi="Times New Roman"/>
        <w:color w:val="000000"/>
        <w:sz w:val="20"/>
        <w:szCs w:val="20"/>
      </w:rPr>
      <w:t xml:space="preserve">Ministru kabineta noteikumu "Noteikumi par darbības programmas "Uzņēmējdarbība un inovācijas" papildinājuma 2.1.1.3.3.apakšaktivitāti "Zinātnisko institūciju institucionālās kapacitātes </w:t>
    </w:r>
    <w:proofErr w:type="spellStart"/>
    <w:r w:rsidR="00A7224A" w:rsidRPr="005E77D4">
      <w:rPr>
        <w:rFonts w:ascii="Times New Roman" w:hAnsi="Times New Roman"/>
        <w:color w:val="000000"/>
        <w:sz w:val="20"/>
        <w:szCs w:val="20"/>
      </w:rPr>
      <w:t>attīstība""projekta</w:t>
    </w:r>
    <w:proofErr w:type="spellEnd"/>
    <w:r w:rsidR="00A7224A" w:rsidRPr="005E77D4">
      <w:rPr>
        <w:rFonts w:ascii="Times New Roman" w:hAnsi="Times New Roman"/>
        <w:color w:val="000000"/>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68C" w:rsidRDefault="0068068C" w:rsidP="004D15A9">
      <w:pPr>
        <w:spacing w:after="0" w:line="240" w:lineRule="auto"/>
      </w:pPr>
      <w:r>
        <w:separator/>
      </w:r>
    </w:p>
  </w:footnote>
  <w:footnote w:type="continuationSeparator" w:id="0">
    <w:p w:rsidR="0068068C" w:rsidRDefault="0068068C" w:rsidP="004D1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4A" w:rsidRPr="004D15A9" w:rsidRDefault="000066FB">
    <w:pPr>
      <w:pStyle w:val="Header"/>
      <w:jc w:val="center"/>
      <w:rPr>
        <w:rFonts w:ascii="Times New Roman" w:hAnsi="Times New Roman"/>
        <w:sz w:val="24"/>
        <w:szCs w:val="24"/>
      </w:rPr>
    </w:pPr>
    <w:r w:rsidRPr="004D15A9">
      <w:rPr>
        <w:rFonts w:ascii="Times New Roman" w:hAnsi="Times New Roman"/>
        <w:sz w:val="24"/>
        <w:szCs w:val="24"/>
      </w:rPr>
      <w:fldChar w:fldCharType="begin"/>
    </w:r>
    <w:r w:rsidR="00A7224A"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C27CE9">
      <w:rPr>
        <w:rFonts w:ascii="Times New Roman" w:hAnsi="Times New Roman"/>
        <w:noProof/>
        <w:sz w:val="24"/>
        <w:szCs w:val="24"/>
      </w:rPr>
      <w:t>10</w:t>
    </w:r>
    <w:r w:rsidRPr="004D15A9">
      <w:rPr>
        <w:rFonts w:ascii="Times New Roman" w:hAnsi="Times New Roman"/>
        <w:sz w:val="24"/>
        <w:szCs w:val="24"/>
      </w:rPr>
      <w:fldChar w:fldCharType="end"/>
    </w:r>
  </w:p>
  <w:p w:rsidR="00A7224A" w:rsidRDefault="00A722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609D"/>
    <w:multiLevelType w:val="multilevel"/>
    <w:tmpl w:val="095A390C"/>
    <w:lvl w:ilvl="0">
      <w:start w:val="1"/>
      <w:numFmt w:val="decimal"/>
      <w:lvlText w:val="%1)"/>
      <w:lvlJc w:val="left"/>
      <w:pPr>
        <w:ind w:left="360" w:hanging="360"/>
      </w:pPr>
      <w:rPr>
        <w:rFonts w:hint="default"/>
        <w:b w:val="0"/>
        <w:sz w:val="20"/>
        <w:szCs w:val="20"/>
      </w:rPr>
    </w:lvl>
    <w:lvl w:ilvl="1">
      <w:start w:val="1"/>
      <w:numFmt w:val="decimal"/>
      <w:lvlText w:val="%2)"/>
      <w:lvlJc w:val="left"/>
      <w:pPr>
        <w:ind w:left="792" w:hanging="432"/>
      </w:pPr>
      <w:rPr>
        <w:rFonts w:hint="default"/>
        <w:b w:val="0"/>
        <w:sz w:val="28"/>
        <w:szCs w:val="28"/>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7F73D3"/>
    <w:multiLevelType w:val="multilevel"/>
    <w:tmpl w:val="095A390C"/>
    <w:lvl w:ilvl="0">
      <w:start w:val="1"/>
      <w:numFmt w:val="decimal"/>
      <w:lvlText w:val="%1)"/>
      <w:lvlJc w:val="left"/>
      <w:pPr>
        <w:ind w:left="360" w:hanging="360"/>
      </w:pPr>
      <w:rPr>
        <w:rFonts w:hint="default"/>
        <w:b w:val="0"/>
        <w:sz w:val="20"/>
        <w:szCs w:val="20"/>
      </w:rPr>
    </w:lvl>
    <w:lvl w:ilvl="1">
      <w:start w:val="1"/>
      <w:numFmt w:val="decimal"/>
      <w:lvlText w:val="%2)"/>
      <w:lvlJc w:val="left"/>
      <w:pPr>
        <w:ind w:left="792" w:hanging="432"/>
      </w:pPr>
      <w:rPr>
        <w:rFonts w:hint="default"/>
        <w:b w:val="0"/>
        <w:sz w:val="28"/>
        <w:szCs w:val="28"/>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BC42EE"/>
    <w:multiLevelType w:val="hybridMultilevel"/>
    <w:tmpl w:val="18863F78"/>
    <w:lvl w:ilvl="0" w:tplc="7376EB34">
      <w:start w:val="1"/>
      <w:numFmt w:val="decimal"/>
      <w:lvlText w:val="%1)"/>
      <w:lvlJc w:val="left"/>
      <w:pPr>
        <w:ind w:left="2006" w:hanging="1185"/>
      </w:pPr>
      <w:rPr>
        <w:rFonts w:ascii="Times New Roman" w:eastAsia="Calibri" w:hAnsi="Times New Roman" w:cs="Times New Roman" w:hint="default"/>
      </w:rPr>
    </w:lvl>
    <w:lvl w:ilvl="1" w:tplc="04260019" w:tentative="1">
      <w:start w:val="1"/>
      <w:numFmt w:val="lowerLetter"/>
      <w:lvlText w:val="%2."/>
      <w:lvlJc w:val="left"/>
      <w:pPr>
        <w:ind w:left="1901" w:hanging="360"/>
      </w:pPr>
    </w:lvl>
    <w:lvl w:ilvl="2" w:tplc="0426001B" w:tentative="1">
      <w:start w:val="1"/>
      <w:numFmt w:val="lowerRoman"/>
      <w:lvlText w:val="%3."/>
      <w:lvlJc w:val="right"/>
      <w:pPr>
        <w:ind w:left="2621" w:hanging="180"/>
      </w:pPr>
    </w:lvl>
    <w:lvl w:ilvl="3" w:tplc="0426000F" w:tentative="1">
      <w:start w:val="1"/>
      <w:numFmt w:val="decimal"/>
      <w:lvlText w:val="%4."/>
      <w:lvlJc w:val="left"/>
      <w:pPr>
        <w:ind w:left="3341" w:hanging="360"/>
      </w:pPr>
    </w:lvl>
    <w:lvl w:ilvl="4" w:tplc="04260019" w:tentative="1">
      <w:start w:val="1"/>
      <w:numFmt w:val="lowerLetter"/>
      <w:lvlText w:val="%5."/>
      <w:lvlJc w:val="left"/>
      <w:pPr>
        <w:ind w:left="4061" w:hanging="360"/>
      </w:pPr>
    </w:lvl>
    <w:lvl w:ilvl="5" w:tplc="0426001B" w:tentative="1">
      <w:start w:val="1"/>
      <w:numFmt w:val="lowerRoman"/>
      <w:lvlText w:val="%6."/>
      <w:lvlJc w:val="right"/>
      <w:pPr>
        <w:ind w:left="4781" w:hanging="180"/>
      </w:pPr>
    </w:lvl>
    <w:lvl w:ilvl="6" w:tplc="0426000F" w:tentative="1">
      <w:start w:val="1"/>
      <w:numFmt w:val="decimal"/>
      <w:lvlText w:val="%7."/>
      <w:lvlJc w:val="left"/>
      <w:pPr>
        <w:ind w:left="5501" w:hanging="360"/>
      </w:pPr>
    </w:lvl>
    <w:lvl w:ilvl="7" w:tplc="04260019" w:tentative="1">
      <w:start w:val="1"/>
      <w:numFmt w:val="lowerLetter"/>
      <w:lvlText w:val="%8."/>
      <w:lvlJc w:val="left"/>
      <w:pPr>
        <w:ind w:left="6221" w:hanging="360"/>
      </w:pPr>
    </w:lvl>
    <w:lvl w:ilvl="8" w:tplc="0426001B" w:tentative="1">
      <w:start w:val="1"/>
      <w:numFmt w:val="lowerRoman"/>
      <w:lvlText w:val="%9."/>
      <w:lvlJc w:val="right"/>
      <w:pPr>
        <w:ind w:left="6941" w:hanging="180"/>
      </w:pPr>
    </w:lvl>
  </w:abstractNum>
  <w:abstractNum w:abstractNumId="3">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885E9C"/>
    <w:multiLevelType w:val="hybridMultilevel"/>
    <w:tmpl w:val="38CAEC3E"/>
    <w:lvl w:ilvl="0" w:tplc="BFD87BB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CC14C41"/>
    <w:multiLevelType w:val="multilevel"/>
    <w:tmpl w:val="F7921FA6"/>
    <w:lvl w:ilvl="0">
      <w:start w:val="5"/>
      <w:numFmt w:val="decimal"/>
      <w:lvlText w:val="%1."/>
      <w:lvlJc w:val="left"/>
      <w:pPr>
        <w:ind w:left="1211" w:hanging="360"/>
      </w:pPr>
      <w:rPr>
        <w:rFonts w:hint="default"/>
        <w:b w:val="0"/>
        <w:sz w:val="28"/>
        <w:szCs w:val="28"/>
      </w:rPr>
    </w:lvl>
    <w:lvl w:ilvl="1">
      <w:start w:val="1"/>
      <w:numFmt w:val="decimal"/>
      <w:lvlText w:val="%1.%2."/>
      <w:lvlJc w:val="left"/>
      <w:pPr>
        <w:ind w:left="5819" w:hanging="432"/>
      </w:pPr>
      <w:rPr>
        <w:rFonts w:hint="default"/>
        <w:b w:val="0"/>
        <w:sz w:val="28"/>
        <w:szCs w:val="28"/>
      </w:rPr>
    </w:lvl>
    <w:lvl w:ilvl="2">
      <w:start w:val="1"/>
      <w:numFmt w:val="decimal"/>
      <w:lvlText w:val="%1.%2.%3."/>
      <w:lvlJc w:val="left"/>
      <w:pPr>
        <w:ind w:left="1224" w:hanging="504"/>
      </w:pPr>
      <w:rPr>
        <w:rFonts w:hint="default"/>
        <w:b w:val="0"/>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75E55E9"/>
    <w:multiLevelType w:val="multilevel"/>
    <w:tmpl w:val="0426001F"/>
    <w:lvl w:ilvl="0">
      <w:start w:val="1"/>
      <w:numFmt w:val="decimal"/>
      <w:lvlText w:val="%1."/>
      <w:lvlJc w:val="left"/>
      <w:pPr>
        <w:ind w:left="1146" w:hanging="360"/>
      </w:pPr>
      <w:rPr>
        <w:rFonts w:hint="default"/>
        <w:b w:val="0"/>
        <w:sz w:val="28"/>
        <w:szCs w:val="28"/>
      </w:rPr>
    </w:lvl>
    <w:lvl w:ilvl="1">
      <w:start w:val="1"/>
      <w:numFmt w:val="decimal"/>
      <w:lvlText w:val="%1.%2."/>
      <w:lvlJc w:val="left"/>
      <w:pPr>
        <w:ind w:left="1578" w:hanging="432"/>
      </w:pPr>
      <w:rPr>
        <w:rFonts w:hint="default"/>
        <w:b w:val="0"/>
        <w:sz w:val="28"/>
        <w:szCs w:val="28"/>
      </w:rPr>
    </w:lvl>
    <w:lvl w:ilvl="2">
      <w:start w:val="1"/>
      <w:numFmt w:val="decimal"/>
      <w:lvlText w:val="%1.%2.%3."/>
      <w:lvlJc w:val="left"/>
      <w:pPr>
        <w:ind w:left="2010" w:hanging="504"/>
      </w:pPr>
      <w:rPr>
        <w:rFonts w:hint="default"/>
        <w:b w:val="0"/>
      </w:rPr>
    </w:lvl>
    <w:lvl w:ilvl="3">
      <w:start w:val="1"/>
      <w:numFmt w:val="decimal"/>
      <w:lvlText w:val="%1.%2.%3.%4."/>
      <w:lvlJc w:val="left"/>
      <w:pPr>
        <w:ind w:left="2514" w:hanging="648"/>
      </w:pPr>
      <w:rPr>
        <w:rFonts w:hint="default"/>
      </w:rPr>
    </w:lvl>
    <w:lvl w:ilvl="4">
      <w:start w:val="1"/>
      <w:numFmt w:val="decimal"/>
      <w:lvlText w:val="%1.%2.%3.%4.%5."/>
      <w:lvlJc w:val="left"/>
      <w:pPr>
        <w:ind w:left="3018" w:hanging="792"/>
      </w:pPr>
      <w:rPr>
        <w:rFonts w:hint="default"/>
      </w:rPr>
    </w:lvl>
    <w:lvl w:ilvl="5">
      <w:start w:val="1"/>
      <w:numFmt w:val="decimal"/>
      <w:lvlText w:val="%1.%2.%3.%4.%5.%6."/>
      <w:lvlJc w:val="left"/>
      <w:pPr>
        <w:ind w:left="3522" w:hanging="936"/>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30" w:hanging="1224"/>
      </w:pPr>
      <w:rPr>
        <w:rFonts w:hint="default"/>
      </w:rPr>
    </w:lvl>
    <w:lvl w:ilvl="8">
      <w:start w:val="1"/>
      <w:numFmt w:val="decimal"/>
      <w:lvlText w:val="%1.%2.%3.%4.%5.%6.%7.%8.%9."/>
      <w:lvlJc w:val="left"/>
      <w:pPr>
        <w:ind w:left="5106" w:hanging="1440"/>
      </w:pPr>
      <w:rPr>
        <w:rFonts w:hint="default"/>
      </w:rPr>
    </w:lvl>
  </w:abstractNum>
  <w:abstractNum w:abstractNumId="7">
    <w:nsid w:val="718717E7"/>
    <w:multiLevelType w:val="multilevel"/>
    <w:tmpl w:val="5A2E1022"/>
    <w:lvl w:ilvl="0">
      <w:start w:val="1"/>
      <w:numFmt w:val="decimal"/>
      <w:lvlText w:val="%1."/>
      <w:lvlJc w:val="left"/>
      <w:pPr>
        <w:ind w:left="360" w:hanging="360"/>
      </w:pPr>
      <w:rPr>
        <w:rFonts w:hint="default"/>
        <w:b w:val="0"/>
        <w:sz w:val="28"/>
        <w:szCs w:val="28"/>
      </w:rPr>
    </w:lvl>
    <w:lvl w:ilvl="1">
      <w:start w:val="1"/>
      <w:numFmt w:val="decimal"/>
      <w:lvlText w:val="%2)"/>
      <w:lvlJc w:val="left"/>
      <w:pPr>
        <w:ind w:left="792" w:hanging="432"/>
      </w:pPr>
      <w:rPr>
        <w:rFonts w:hint="default"/>
        <w:b w:val="0"/>
        <w:sz w:val="28"/>
        <w:szCs w:val="28"/>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6"/>
  </w:num>
  <w:num w:numId="4">
    <w:abstractNumId w:val="7"/>
  </w:num>
  <w:num w:numId="5">
    <w:abstractNumId w:val="0"/>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4D15A9"/>
    <w:rsid w:val="00002F59"/>
    <w:rsid w:val="00004D95"/>
    <w:rsid w:val="000064B9"/>
    <w:rsid w:val="000066A7"/>
    <w:rsid w:val="000066FB"/>
    <w:rsid w:val="000109F0"/>
    <w:rsid w:val="0001402D"/>
    <w:rsid w:val="00014D27"/>
    <w:rsid w:val="0001567A"/>
    <w:rsid w:val="00016DC4"/>
    <w:rsid w:val="00023C38"/>
    <w:rsid w:val="00023F93"/>
    <w:rsid w:val="0002748E"/>
    <w:rsid w:val="00030A9E"/>
    <w:rsid w:val="00031256"/>
    <w:rsid w:val="00033E26"/>
    <w:rsid w:val="000340AD"/>
    <w:rsid w:val="0003589D"/>
    <w:rsid w:val="00053889"/>
    <w:rsid w:val="00053A4E"/>
    <w:rsid w:val="00053CC3"/>
    <w:rsid w:val="00053D39"/>
    <w:rsid w:val="00053D91"/>
    <w:rsid w:val="00055D11"/>
    <w:rsid w:val="0005680F"/>
    <w:rsid w:val="00061A13"/>
    <w:rsid w:val="0006324D"/>
    <w:rsid w:val="00073513"/>
    <w:rsid w:val="00074615"/>
    <w:rsid w:val="00077CDB"/>
    <w:rsid w:val="000834CF"/>
    <w:rsid w:val="00083FD9"/>
    <w:rsid w:val="0008498F"/>
    <w:rsid w:val="000A610A"/>
    <w:rsid w:val="000A6D77"/>
    <w:rsid w:val="000A7599"/>
    <w:rsid w:val="000B1816"/>
    <w:rsid w:val="000B6CDB"/>
    <w:rsid w:val="000C4A09"/>
    <w:rsid w:val="000C5C5C"/>
    <w:rsid w:val="000C7A15"/>
    <w:rsid w:val="000D2469"/>
    <w:rsid w:val="000D7CE4"/>
    <w:rsid w:val="000E2545"/>
    <w:rsid w:val="000E2FF3"/>
    <w:rsid w:val="000E306B"/>
    <w:rsid w:val="000E5D43"/>
    <w:rsid w:val="000E6A2E"/>
    <w:rsid w:val="000E6EF6"/>
    <w:rsid w:val="000E7275"/>
    <w:rsid w:val="000E78AB"/>
    <w:rsid w:val="000F4A3E"/>
    <w:rsid w:val="00101317"/>
    <w:rsid w:val="00101CD5"/>
    <w:rsid w:val="00106AC1"/>
    <w:rsid w:val="00116112"/>
    <w:rsid w:val="001212DF"/>
    <w:rsid w:val="00123004"/>
    <w:rsid w:val="001248D4"/>
    <w:rsid w:val="0013037C"/>
    <w:rsid w:val="001317E7"/>
    <w:rsid w:val="00131CA5"/>
    <w:rsid w:val="001343C6"/>
    <w:rsid w:val="00134EDA"/>
    <w:rsid w:val="001374F6"/>
    <w:rsid w:val="00140DD4"/>
    <w:rsid w:val="00141791"/>
    <w:rsid w:val="001460DD"/>
    <w:rsid w:val="00151896"/>
    <w:rsid w:val="00152044"/>
    <w:rsid w:val="0015365E"/>
    <w:rsid w:val="00153A91"/>
    <w:rsid w:val="001546F6"/>
    <w:rsid w:val="0015558F"/>
    <w:rsid w:val="00161D50"/>
    <w:rsid w:val="00162427"/>
    <w:rsid w:val="00164A51"/>
    <w:rsid w:val="00165B54"/>
    <w:rsid w:val="001672AE"/>
    <w:rsid w:val="00167E7E"/>
    <w:rsid w:val="00172F08"/>
    <w:rsid w:val="001762A6"/>
    <w:rsid w:val="00176319"/>
    <w:rsid w:val="001832A5"/>
    <w:rsid w:val="00183A6D"/>
    <w:rsid w:val="0018750E"/>
    <w:rsid w:val="001902DB"/>
    <w:rsid w:val="001904FC"/>
    <w:rsid w:val="00191BE1"/>
    <w:rsid w:val="00193E5B"/>
    <w:rsid w:val="001A0241"/>
    <w:rsid w:val="001A362F"/>
    <w:rsid w:val="001A3A13"/>
    <w:rsid w:val="001B023B"/>
    <w:rsid w:val="001B4318"/>
    <w:rsid w:val="001B4D7C"/>
    <w:rsid w:val="001B5712"/>
    <w:rsid w:val="001B66F0"/>
    <w:rsid w:val="001C228E"/>
    <w:rsid w:val="001C33DE"/>
    <w:rsid w:val="001C3B6C"/>
    <w:rsid w:val="001C64C7"/>
    <w:rsid w:val="001C65DA"/>
    <w:rsid w:val="001D0848"/>
    <w:rsid w:val="001D1998"/>
    <w:rsid w:val="001D2C27"/>
    <w:rsid w:val="001D7B8F"/>
    <w:rsid w:val="001E00E4"/>
    <w:rsid w:val="001E1EA8"/>
    <w:rsid w:val="001E34BE"/>
    <w:rsid w:val="001E4C4D"/>
    <w:rsid w:val="001F16EF"/>
    <w:rsid w:val="001F187E"/>
    <w:rsid w:val="001F1C46"/>
    <w:rsid w:val="001F54E0"/>
    <w:rsid w:val="001F61CF"/>
    <w:rsid w:val="001F6306"/>
    <w:rsid w:val="002008AF"/>
    <w:rsid w:val="00201B71"/>
    <w:rsid w:val="00204CD0"/>
    <w:rsid w:val="00210E36"/>
    <w:rsid w:val="00212CE2"/>
    <w:rsid w:val="002132DC"/>
    <w:rsid w:val="00214B7E"/>
    <w:rsid w:val="00216C36"/>
    <w:rsid w:val="00216FED"/>
    <w:rsid w:val="00217902"/>
    <w:rsid w:val="0022296E"/>
    <w:rsid w:val="0022632F"/>
    <w:rsid w:val="002274F0"/>
    <w:rsid w:val="002315EF"/>
    <w:rsid w:val="002355FE"/>
    <w:rsid w:val="002425FD"/>
    <w:rsid w:val="00246A58"/>
    <w:rsid w:val="0025374E"/>
    <w:rsid w:val="002543D2"/>
    <w:rsid w:val="00256B69"/>
    <w:rsid w:val="00261D29"/>
    <w:rsid w:val="0026369C"/>
    <w:rsid w:val="002744DF"/>
    <w:rsid w:val="00275ACE"/>
    <w:rsid w:val="002768FF"/>
    <w:rsid w:val="002779CC"/>
    <w:rsid w:val="00282AD9"/>
    <w:rsid w:val="002869C1"/>
    <w:rsid w:val="00286A90"/>
    <w:rsid w:val="002901A2"/>
    <w:rsid w:val="0029067A"/>
    <w:rsid w:val="00290F72"/>
    <w:rsid w:val="00292576"/>
    <w:rsid w:val="00292579"/>
    <w:rsid w:val="00292AA1"/>
    <w:rsid w:val="00293A06"/>
    <w:rsid w:val="0029528B"/>
    <w:rsid w:val="002960D6"/>
    <w:rsid w:val="00296496"/>
    <w:rsid w:val="002A33D9"/>
    <w:rsid w:val="002B784D"/>
    <w:rsid w:val="002C4655"/>
    <w:rsid w:val="002C5E94"/>
    <w:rsid w:val="002D007A"/>
    <w:rsid w:val="002D5C5B"/>
    <w:rsid w:val="002D6FB5"/>
    <w:rsid w:val="002E20D3"/>
    <w:rsid w:val="002E3101"/>
    <w:rsid w:val="002E32B8"/>
    <w:rsid w:val="00301AE8"/>
    <w:rsid w:val="00303F40"/>
    <w:rsid w:val="003044A1"/>
    <w:rsid w:val="00304B7F"/>
    <w:rsid w:val="003065EA"/>
    <w:rsid w:val="00306957"/>
    <w:rsid w:val="003072AE"/>
    <w:rsid w:val="0031345D"/>
    <w:rsid w:val="003173FB"/>
    <w:rsid w:val="003222E2"/>
    <w:rsid w:val="003274CD"/>
    <w:rsid w:val="00330786"/>
    <w:rsid w:val="0033549A"/>
    <w:rsid w:val="003356F7"/>
    <w:rsid w:val="00335E30"/>
    <w:rsid w:val="00335E8C"/>
    <w:rsid w:val="0034183E"/>
    <w:rsid w:val="00341E1E"/>
    <w:rsid w:val="00344579"/>
    <w:rsid w:val="00344ADE"/>
    <w:rsid w:val="003466CA"/>
    <w:rsid w:val="00352B81"/>
    <w:rsid w:val="00355722"/>
    <w:rsid w:val="003563C4"/>
    <w:rsid w:val="003613C1"/>
    <w:rsid w:val="00370DED"/>
    <w:rsid w:val="00374CB5"/>
    <w:rsid w:val="00375A60"/>
    <w:rsid w:val="00377C40"/>
    <w:rsid w:val="00380077"/>
    <w:rsid w:val="00383F6D"/>
    <w:rsid w:val="003840F6"/>
    <w:rsid w:val="00386996"/>
    <w:rsid w:val="003869CB"/>
    <w:rsid w:val="003922B0"/>
    <w:rsid w:val="00392F16"/>
    <w:rsid w:val="003A1077"/>
    <w:rsid w:val="003A1414"/>
    <w:rsid w:val="003A2A0B"/>
    <w:rsid w:val="003A4302"/>
    <w:rsid w:val="003A6E2B"/>
    <w:rsid w:val="003A6FA6"/>
    <w:rsid w:val="003B0745"/>
    <w:rsid w:val="003B1867"/>
    <w:rsid w:val="003B5750"/>
    <w:rsid w:val="003B68C5"/>
    <w:rsid w:val="003B6DEC"/>
    <w:rsid w:val="003C1840"/>
    <w:rsid w:val="003C2ADA"/>
    <w:rsid w:val="003C4D43"/>
    <w:rsid w:val="003D27A9"/>
    <w:rsid w:val="003D592D"/>
    <w:rsid w:val="003E07DF"/>
    <w:rsid w:val="003E0E5C"/>
    <w:rsid w:val="003E2168"/>
    <w:rsid w:val="003E437F"/>
    <w:rsid w:val="003F5E05"/>
    <w:rsid w:val="003F6961"/>
    <w:rsid w:val="004010EC"/>
    <w:rsid w:val="00403B78"/>
    <w:rsid w:val="004049E0"/>
    <w:rsid w:val="00405CFD"/>
    <w:rsid w:val="00406127"/>
    <w:rsid w:val="004062CC"/>
    <w:rsid w:val="004107A8"/>
    <w:rsid w:val="00410DD3"/>
    <w:rsid w:val="00420088"/>
    <w:rsid w:val="00421A13"/>
    <w:rsid w:val="004226D5"/>
    <w:rsid w:val="0042277A"/>
    <w:rsid w:val="00423EB5"/>
    <w:rsid w:val="00430D83"/>
    <w:rsid w:val="00431ABD"/>
    <w:rsid w:val="00434102"/>
    <w:rsid w:val="004347F1"/>
    <w:rsid w:val="004365D7"/>
    <w:rsid w:val="00447914"/>
    <w:rsid w:val="004548A5"/>
    <w:rsid w:val="00455FC0"/>
    <w:rsid w:val="00457FA9"/>
    <w:rsid w:val="00463939"/>
    <w:rsid w:val="0046730E"/>
    <w:rsid w:val="004674F5"/>
    <w:rsid w:val="004705E0"/>
    <w:rsid w:val="00471E5D"/>
    <w:rsid w:val="00474169"/>
    <w:rsid w:val="00474DB1"/>
    <w:rsid w:val="0047567D"/>
    <w:rsid w:val="0047799A"/>
    <w:rsid w:val="00477B21"/>
    <w:rsid w:val="0048128C"/>
    <w:rsid w:val="00482376"/>
    <w:rsid w:val="00485A94"/>
    <w:rsid w:val="00485F0D"/>
    <w:rsid w:val="004872FF"/>
    <w:rsid w:val="004943E4"/>
    <w:rsid w:val="00496B20"/>
    <w:rsid w:val="004A0291"/>
    <w:rsid w:val="004A19B9"/>
    <w:rsid w:val="004A1D61"/>
    <w:rsid w:val="004A2068"/>
    <w:rsid w:val="004A6F39"/>
    <w:rsid w:val="004B3614"/>
    <w:rsid w:val="004B71A2"/>
    <w:rsid w:val="004C2BE3"/>
    <w:rsid w:val="004C2C61"/>
    <w:rsid w:val="004C2D5F"/>
    <w:rsid w:val="004C5C46"/>
    <w:rsid w:val="004C678E"/>
    <w:rsid w:val="004D15A9"/>
    <w:rsid w:val="004D31AA"/>
    <w:rsid w:val="004D729A"/>
    <w:rsid w:val="004E0FF8"/>
    <w:rsid w:val="004E162D"/>
    <w:rsid w:val="004E1C23"/>
    <w:rsid w:val="004E2BE6"/>
    <w:rsid w:val="004E3A5F"/>
    <w:rsid w:val="004F18F6"/>
    <w:rsid w:val="004F5BFE"/>
    <w:rsid w:val="004F6CF3"/>
    <w:rsid w:val="004F788E"/>
    <w:rsid w:val="004F7F19"/>
    <w:rsid w:val="005016CA"/>
    <w:rsid w:val="00503611"/>
    <w:rsid w:val="00504360"/>
    <w:rsid w:val="0050578C"/>
    <w:rsid w:val="0050613D"/>
    <w:rsid w:val="0050707F"/>
    <w:rsid w:val="00511985"/>
    <w:rsid w:val="00513445"/>
    <w:rsid w:val="00514894"/>
    <w:rsid w:val="005209E9"/>
    <w:rsid w:val="005212CA"/>
    <w:rsid w:val="00522226"/>
    <w:rsid w:val="00527B25"/>
    <w:rsid w:val="0053028E"/>
    <w:rsid w:val="00532CD4"/>
    <w:rsid w:val="00533730"/>
    <w:rsid w:val="00534A6B"/>
    <w:rsid w:val="00556CBC"/>
    <w:rsid w:val="00556DBE"/>
    <w:rsid w:val="005611F4"/>
    <w:rsid w:val="00563110"/>
    <w:rsid w:val="00565AB1"/>
    <w:rsid w:val="00566408"/>
    <w:rsid w:val="00574A62"/>
    <w:rsid w:val="005816BD"/>
    <w:rsid w:val="00582139"/>
    <w:rsid w:val="005824CF"/>
    <w:rsid w:val="00586053"/>
    <w:rsid w:val="00586143"/>
    <w:rsid w:val="00586920"/>
    <w:rsid w:val="00590F3D"/>
    <w:rsid w:val="00592859"/>
    <w:rsid w:val="00593B37"/>
    <w:rsid w:val="00595754"/>
    <w:rsid w:val="005976E7"/>
    <w:rsid w:val="005A0A1D"/>
    <w:rsid w:val="005A3E42"/>
    <w:rsid w:val="005A5433"/>
    <w:rsid w:val="005A5697"/>
    <w:rsid w:val="005A64D6"/>
    <w:rsid w:val="005A6B31"/>
    <w:rsid w:val="005B0499"/>
    <w:rsid w:val="005B3052"/>
    <w:rsid w:val="005B44B8"/>
    <w:rsid w:val="005C2992"/>
    <w:rsid w:val="005C2DD9"/>
    <w:rsid w:val="005C32CA"/>
    <w:rsid w:val="005D4115"/>
    <w:rsid w:val="005D4E8A"/>
    <w:rsid w:val="005D5349"/>
    <w:rsid w:val="005E77D4"/>
    <w:rsid w:val="005F053F"/>
    <w:rsid w:val="005F1DB7"/>
    <w:rsid w:val="005F4B4A"/>
    <w:rsid w:val="005F775D"/>
    <w:rsid w:val="005F7922"/>
    <w:rsid w:val="00602DBE"/>
    <w:rsid w:val="0060326C"/>
    <w:rsid w:val="006044B4"/>
    <w:rsid w:val="00614880"/>
    <w:rsid w:val="00614989"/>
    <w:rsid w:val="00615FBC"/>
    <w:rsid w:val="006213F6"/>
    <w:rsid w:val="00622A5C"/>
    <w:rsid w:val="00624FC5"/>
    <w:rsid w:val="0062576C"/>
    <w:rsid w:val="006261A2"/>
    <w:rsid w:val="00626B51"/>
    <w:rsid w:val="00634B89"/>
    <w:rsid w:val="006435A2"/>
    <w:rsid w:val="00643C0B"/>
    <w:rsid w:val="00644438"/>
    <w:rsid w:val="00644474"/>
    <w:rsid w:val="006450A1"/>
    <w:rsid w:val="006479A6"/>
    <w:rsid w:val="006511C1"/>
    <w:rsid w:val="00652F18"/>
    <w:rsid w:val="00657731"/>
    <w:rsid w:val="00660111"/>
    <w:rsid w:val="00661DBE"/>
    <w:rsid w:val="00664FE3"/>
    <w:rsid w:val="00667146"/>
    <w:rsid w:val="00667178"/>
    <w:rsid w:val="006700D5"/>
    <w:rsid w:val="006731DD"/>
    <w:rsid w:val="00675004"/>
    <w:rsid w:val="00677DDC"/>
    <w:rsid w:val="0068068C"/>
    <w:rsid w:val="00682561"/>
    <w:rsid w:val="006839D1"/>
    <w:rsid w:val="006866A7"/>
    <w:rsid w:val="006933CD"/>
    <w:rsid w:val="006A3CD8"/>
    <w:rsid w:val="006A5FF5"/>
    <w:rsid w:val="006A781B"/>
    <w:rsid w:val="006A7957"/>
    <w:rsid w:val="006B0549"/>
    <w:rsid w:val="006B0CE4"/>
    <w:rsid w:val="006B220F"/>
    <w:rsid w:val="006B25A5"/>
    <w:rsid w:val="006B32AC"/>
    <w:rsid w:val="006B5D69"/>
    <w:rsid w:val="006B70EA"/>
    <w:rsid w:val="006B7A35"/>
    <w:rsid w:val="006C08D7"/>
    <w:rsid w:val="006D0079"/>
    <w:rsid w:val="006D19D3"/>
    <w:rsid w:val="006D2646"/>
    <w:rsid w:val="006D29D4"/>
    <w:rsid w:val="006D2E6D"/>
    <w:rsid w:val="006D3F44"/>
    <w:rsid w:val="006D56D2"/>
    <w:rsid w:val="006D69D3"/>
    <w:rsid w:val="006E0482"/>
    <w:rsid w:val="006E117E"/>
    <w:rsid w:val="006E13BD"/>
    <w:rsid w:val="006E31B2"/>
    <w:rsid w:val="006E3A9E"/>
    <w:rsid w:val="006E718C"/>
    <w:rsid w:val="006F093C"/>
    <w:rsid w:val="006F1099"/>
    <w:rsid w:val="006F2290"/>
    <w:rsid w:val="006F60FA"/>
    <w:rsid w:val="006F783E"/>
    <w:rsid w:val="006F7EE8"/>
    <w:rsid w:val="007006F5"/>
    <w:rsid w:val="00701A4A"/>
    <w:rsid w:val="00702DFB"/>
    <w:rsid w:val="00703E69"/>
    <w:rsid w:val="0070477A"/>
    <w:rsid w:val="0070542B"/>
    <w:rsid w:val="00705968"/>
    <w:rsid w:val="00706254"/>
    <w:rsid w:val="007067F3"/>
    <w:rsid w:val="00707714"/>
    <w:rsid w:val="00716A1C"/>
    <w:rsid w:val="007276AC"/>
    <w:rsid w:val="00730CA8"/>
    <w:rsid w:val="00731888"/>
    <w:rsid w:val="00733D9A"/>
    <w:rsid w:val="00734790"/>
    <w:rsid w:val="007358F2"/>
    <w:rsid w:val="00740B38"/>
    <w:rsid w:val="00745879"/>
    <w:rsid w:val="0075134A"/>
    <w:rsid w:val="00761056"/>
    <w:rsid w:val="00762CB8"/>
    <w:rsid w:val="00763ED6"/>
    <w:rsid w:val="00764DBD"/>
    <w:rsid w:val="00772594"/>
    <w:rsid w:val="00773CA0"/>
    <w:rsid w:val="00773F7D"/>
    <w:rsid w:val="00775F52"/>
    <w:rsid w:val="00776529"/>
    <w:rsid w:val="00777AC2"/>
    <w:rsid w:val="00781EF3"/>
    <w:rsid w:val="007841C7"/>
    <w:rsid w:val="00785098"/>
    <w:rsid w:val="007869F3"/>
    <w:rsid w:val="00786F1A"/>
    <w:rsid w:val="007871AC"/>
    <w:rsid w:val="00790EEB"/>
    <w:rsid w:val="0079544E"/>
    <w:rsid w:val="00796E7C"/>
    <w:rsid w:val="007A2401"/>
    <w:rsid w:val="007A5019"/>
    <w:rsid w:val="007A5FAD"/>
    <w:rsid w:val="007A6F5A"/>
    <w:rsid w:val="007B0F3A"/>
    <w:rsid w:val="007B0F4E"/>
    <w:rsid w:val="007B12CF"/>
    <w:rsid w:val="007B13F4"/>
    <w:rsid w:val="007C52FC"/>
    <w:rsid w:val="007D1814"/>
    <w:rsid w:val="007D409E"/>
    <w:rsid w:val="007D78C7"/>
    <w:rsid w:val="007E000B"/>
    <w:rsid w:val="007E32F5"/>
    <w:rsid w:val="007E4D97"/>
    <w:rsid w:val="007E50E2"/>
    <w:rsid w:val="007E5FA9"/>
    <w:rsid w:val="007E633F"/>
    <w:rsid w:val="007E7D9B"/>
    <w:rsid w:val="007F201E"/>
    <w:rsid w:val="007F3658"/>
    <w:rsid w:val="007F38F5"/>
    <w:rsid w:val="007F4CAD"/>
    <w:rsid w:val="007F62FC"/>
    <w:rsid w:val="007F69D9"/>
    <w:rsid w:val="0080125F"/>
    <w:rsid w:val="00802A42"/>
    <w:rsid w:val="008054C4"/>
    <w:rsid w:val="00806E6D"/>
    <w:rsid w:val="0080747A"/>
    <w:rsid w:val="00810954"/>
    <w:rsid w:val="0081203F"/>
    <w:rsid w:val="00815FD7"/>
    <w:rsid w:val="008169CE"/>
    <w:rsid w:val="00820320"/>
    <w:rsid w:val="008208E7"/>
    <w:rsid w:val="00820B66"/>
    <w:rsid w:val="00821866"/>
    <w:rsid w:val="00823384"/>
    <w:rsid w:val="008237C4"/>
    <w:rsid w:val="0082432D"/>
    <w:rsid w:val="0082483B"/>
    <w:rsid w:val="00827DFE"/>
    <w:rsid w:val="008334A6"/>
    <w:rsid w:val="00841402"/>
    <w:rsid w:val="00841787"/>
    <w:rsid w:val="008417D5"/>
    <w:rsid w:val="00843086"/>
    <w:rsid w:val="00845AF0"/>
    <w:rsid w:val="0084633E"/>
    <w:rsid w:val="00850F3C"/>
    <w:rsid w:val="00851893"/>
    <w:rsid w:val="0085551C"/>
    <w:rsid w:val="008564A4"/>
    <w:rsid w:val="00860730"/>
    <w:rsid w:val="00860A03"/>
    <w:rsid w:val="00862832"/>
    <w:rsid w:val="00864420"/>
    <w:rsid w:val="00864E9B"/>
    <w:rsid w:val="00866776"/>
    <w:rsid w:val="00871F20"/>
    <w:rsid w:val="00874310"/>
    <w:rsid w:val="00874320"/>
    <w:rsid w:val="008821AF"/>
    <w:rsid w:val="00882C3E"/>
    <w:rsid w:val="008842D9"/>
    <w:rsid w:val="00885687"/>
    <w:rsid w:val="008920D2"/>
    <w:rsid w:val="0089257B"/>
    <w:rsid w:val="008954FC"/>
    <w:rsid w:val="00895F54"/>
    <w:rsid w:val="008968C2"/>
    <w:rsid w:val="008A02BB"/>
    <w:rsid w:val="008A3864"/>
    <w:rsid w:val="008A7C7E"/>
    <w:rsid w:val="008B0B9E"/>
    <w:rsid w:val="008B0D99"/>
    <w:rsid w:val="008B2FAD"/>
    <w:rsid w:val="008B33CD"/>
    <w:rsid w:val="008B3FF1"/>
    <w:rsid w:val="008B630D"/>
    <w:rsid w:val="008D0F73"/>
    <w:rsid w:val="008D201B"/>
    <w:rsid w:val="008D21A1"/>
    <w:rsid w:val="008D4A79"/>
    <w:rsid w:val="008D521A"/>
    <w:rsid w:val="008E1E49"/>
    <w:rsid w:val="008E3706"/>
    <w:rsid w:val="008E6F58"/>
    <w:rsid w:val="00901BE6"/>
    <w:rsid w:val="00903F2D"/>
    <w:rsid w:val="00910608"/>
    <w:rsid w:val="0091269C"/>
    <w:rsid w:val="009127EB"/>
    <w:rsid w:val="0091397B"/>
    <w:rsid w:val="00915D36"/>
    <w:rsid w:val="009218D5"/>
    <w:rsid w:val="00927CC6"/>
    <w:rsid w:val="00932018"/>
    <w:rsid w:val="00932D5F"/>
    <w:rsid w:val="009356F5"/>
    <w:rsid w:val="00942CFA"/>
    <w:rsid w:val="009474D0"/>
    <w:rsid w:val="00951F80"/>
    <w:rsid w:val="00956D22"/>
    <w:rsid w:val="00970854"/>
    <w:rsid w:val="00970A3F"/>
    <w:rsid w:val="00971FBD"/>
    <w:rsid w:val="00974A71"/>
    <w:rsid w:val="00977BD5"/>
    <w:rsid w:val="009830D7"/>
    <w:rsid w:val="00983686"/>
    <w:rsid w:val="00984CCE"/>
    <w:rsid w:val="0098553F"/>
    <w:rsid w:val="00986F5E"/>
    <w:rsid w:val="0099077B"/>
    <w:rsid w:val="009939FF"/>
    <w:rsid w:val="009951AC"/>
    <w:rsid w:val="009A18C3"/>
    <w:rsid w:val="009A3669"/>
    <w:rsid w:val="009A5E1E"/>
    <w:rsid w:val="009A6B0C"/>
    <w:rsid w:val="009A6CCA"/>
    <w:rsid w:val="009A7152"/>
    <w:rsid w:val="009B5C66"/>
    <w:rsid w:val="009B61A3"/>
    <w:rsid w:val="009B67D6"/>
    <w:rsid w:val="009C194A"/>
    <w:rsid w:val="009C26E5"/>
    <w:rsid w:val="009C5588"/>
    <w:rsid w:val="009C6F12"/>
    <w:rsid w:val="009C70FA"/>
    <w:rsid w:val="009C72EA"/>
    <w:rsid w:val="009D1B4D"/>
    <w:rsid w:val="009D3E72"/>
    <w:rsid w:val="009D57E6"/>
    <w:rsid w:val="009D5B7A"/>
    <w:rsid w:val="009D63D4"/>
    <w:rsid w:val="009D6792"/>
    <w:rsid w:val="009D68A5"/>
    <w:rsid w:val="009D72D5"/>
    <w:rsid w:val="009F0632"/>
    <w:rsid w:val="009F3AA3"/>
    <w:rsid w:val="009F4C97"/>
    <w:rsid w:val="009F6CC9"/>
    <w:rsid w:val="009F78D4"/>
    <w:rsid w:val="00A00D9E"/>
    <w:rsid w:val="00A01E2A"/>
    <w:rsid w:val="00A03AEC"/>
    <w:rsid w:val="00A056AD"/>
    <w:rsid w:val="00A0769D"/>
    <w:rsid w:val="00A07D3B"/>
    <w:rsid w:val="00A1555D"/>
    <w:rsid w:val="00A16031"/>
    <w:rsid w:val="00A207DA"/>
    <w:rsid w:val="00A20C3E"/>
    <w:rsid w:val="00A213BB"/>
    <w:rsid w:val="00A21BBB"/>
    <w:rsid w:val="00A21BFD"/>
    <w:rsid w:val="00A223CA"/>
    <w:rsid w:val="00A23118"/>
    <w:rsid w:val="00A33B4B"/>
    <w:rsid w:val="00A3544F"/>
    <w:rsid w:val="00A36827"/>
    <w:rsid w:val="00A369C3"/>
    <w:rsid w:val="00A36BC5"/>
    <w:rsid w:val="00A40865"/>
    <w:rsid w:val="00A42358"/>
    <w:rsid w:val="00A46B35"/>
    <w:rsid w:val="00A5023F"/>
    <w:rsid w:val="00A50D2D"/>
    <w:rsid w:val="00A50E43"/>
    <w:rsid w:val="00A53185"/>
    <w:rsid w:val="00A53A55"/>
    <w:rsid w:val="00A551FA"/>
    <w:rsid w:val="00A60FE8"/>
    <w:rsid w:val="00A64FCB"/>
    <w:rsid w:val="00A67EA2"/>
    <w:rsid w:val="00A71E70"/>
    <w:rsid w:val="00A7224A"/>
    <w:rsid w:val="00A760E7"/>
    <w:rsid w:val="00A77866"/>
    <w:rsid w:val="00A82C81"/>
    <w:rsid w:val="00A82CA8"/>
    <w:rsid w:val="00A84EE0"/>
    <w:rsid w:val="00A87766"/>
    <w:rsid w:val="00A87B0C"/>
    <w:rsid w:val="00A90E0A"/>
    <w:rsid w:val="00A917E7"/>
    <w:rsid w:val="00A92622"/>
    <w:rsid w:val="00A92B9B"/>
    <w:rsid w:val="00A9459B"/>
    <w:rsid w:val="00A96D44"/>
    <w:rsid w:val="00AA173D"/>
    <w:rsid w:val="00AA3354"/>
    <w:rsid w:val="00AA6756"/>
    <w:rsid w:val="00AB20E7"/>
    <w:rsid w:val="00AB2BE4"/>
    <w:rsid w:val="00AB6B1E"/>
    <w:rsid w:val="00AB7DC7"/>
    <w:rsid w:val="00AC2613"/>
    <w:rsid w:val="00AC3F42"/>
    <w:rsid w:val="00AC431E"/>
    <w:rsid w:val="00AC6327"/>
    <w:rsid w:val="00AC6506"/>
    <w:rsid w:val="00AD00FD"/>
    <w:rsid w:val="00AD014F"/>
    <w:rsid w:val="00AD4AD5"/>
    <w:rsid w:val="00AD7CB6"/>
    <w:rsid w:val="00AD7CFC"/>
    <w:rsid w:val="00AD7D1D"/>
    <w:rsid w:val="00AE10B0"/>
    <w:rsid w:val="00AE1F64"/>
    <w:rsid w:val="00AE20B3"/>
    <w:rsid w:val="00AE4490"/>
    <w:rsid w:val="00AE7163"/>
    <w:rsid w:val="00AF126E"/>
    <w:rsid w:val="00AF1EE0"/>
    <w:rsid w:val="00AF2827"/>
    <w:rsid w:val="00AF3115"/>
    <w:rsid w:val="00AF3225"/>
    <w:rsid w:val="00B0152D"/>
    <w:rsid w:val="00B13511"/>
    <w:rsid w:val="00B24662"/>
    <w:rsid w:val="00B261D3"/>
    <w:rsid w:val="00B27930"/>
    <w:rsid w:val="00B31661"/>
    <w:rsid w:val="00B45AE8"/>
    <w:rsid w:val="00B60514"/>
    <w:rsid w:val="00B6289A"/>
    <w:rsid w:val="00B631F0"/>
    <w:rsid w:val="00B66984"/>
    <w:rsid w:val="00B67B35"/>
    <w:rsid w:val="00B71107"/>
    <w:rsid w:val="00B71FCD"/>
    <w:rsid w:val="00B73250"/>
    <w:rsid w:val="00B80E73"/>
    <w:rsid w:val="00B81A5C"/>
    <w:rsid w:val="00B845D1"/>
    <w:rsid w:val="00B905D3"/>
    <w:rsid w:val="00B91DAE"/>
    <w:rsid w:val="00B9302E"/>
    <w:rsid w:val="00B936CD"/>
    <w:rsid w:val="00B9375E"/>
    <w:rsid w:val="00B93933"/>
    <w:rsid w:val="00B940D8"/>
    <w:rsid w:val="00B95E32"/>
    <w:rsid w:val="00BA5829"/>
    <w:rsid w:val="00BB10F6"/>
    <w:rsid w:val="00BB1F46"/>
    <w:rsid w:val="00BB246F"/>
    <w:rsid w:val="00BB3442"/>
    <w:rsid w:val="00BB51F7"/>
    <w:rsid w:val="00BB6D68"/>
    <w:rsid w:val="00BD0912"/>
    <w:rsid w:val="00BD0AB0"/>
    <w:rsid w:val="00BD2498"/>
    <w:rsid w:val="00BE0364"/>
    <w:rsid w:val="00BE3304"/>
    <w:rsid w:val="00BF1D5C"/>
    <w:rsid w:val="00BF24AA"/>
    <w:rsid w:val="00BF5EE2"/>
    <w:rsid w:val="00BF6112"/>
    <w:rsid w:val="00C0057A"/>
    <w:rsid w:val="00C02786"/>
    <w:rsid w:val="00C027A6"/>
    <w:rsid w:val="00C03749"/>
    <w:rsid w:val="00C03A4F"/>
    <w:rsid w:val="00C03B55"/>
    <w:rsid w:val="00C04367"/>
    <w:rsid w:val="00C060E8"/>
    <w:rsid w:val="00C17FBD"/>
    <w:rsid w:val="00C20948"/>
    <w:rsid w:val="00C22946"/>
    <w:rsid w:val="00C23B8D"/>
    <w:rsid w:val="00C2504E"/>
    <w:rsid w:val="00C26B9E"/>
    <w:rsid w:val="00C27CE9"/>
    <w:rsid w:val="00C30029"/>
    <w:rsid w:val="00C3090B"/>
    <w:rsid w:val="00C30F4A"/>
    <w:rsid w:val="00C32440"/>
    <w:rsid w:val="00C34FE2"/>
    <w:rsid w:val="00C359CA"/>
    <w:rsid w:val="00C3640C"/>
    <w:rsid w:val="00C364E3"/>
    <w:rsid w:val="00C40571"/>
    <w:rsid w:val="00C40EAB"/>
    <w:rsid w:val="00C41CB9"/>
    <w:rsid w:val="00C44C31"/>
    <w:rsid w:val="00C47016"/>
    <w:rsid w:val="00C5345E"/>
    <w:rsid w:val="00C536EF"/>
    <w:rsid w:val="00C6027B"/>
    <w:rsid w:val="00C61C16"/>
    <w:rsid w:val="00C63D23"/>
    <w:rsid w:val="00C63D87"/>
    <w:rsid w:val="00C65EDD"/>
    <w:rsid w:val="00C6657E"/>
    <w:rsid w:val="00C70F3E"/>
    <w:rsid w:val="00C72346"/>
    <w:rsid w:val="00C72938"/>
    <w:rsid w:val="00C73252"/>
    <w:rsid w:val="00C73E8A"/>
    <w:rsid w:val="00C7419D"/>
    <w:rsid w:val="00C819C2"/>
    <w:rsid w:val="00C81E81"/>
    <w:rsid w:val="00C81F0E"/>
    <w:rsid w:val="00C863F5"/>
    <w:rsid w:val="00C874B4"/>
    <w:rsid w:val="00C876B1"/>
    <w:rsid w:val="00C9011C"/>
    <w:rsid w:val="00C90784"/>
    <w:rsid w:val="00C91250"/>
    <w:rsid w:val="00C92755"/>
    <w:rsid w:val="00C956DE"/>
    <w:rsid w:val="00C96820"/>
    <w:rsid w:val="00C96A00"/>
    <w:rsid w:val="00CA08F0"/>
    <w:rsid w:val="00CA12AA"/>
    <w:rsid w:val="00CA3F02"/>
    <w:rsid w:val="00CA609A"/>
    <w:rsid w:val="00CB01C3"/>
    <w:rsid w:val="00CB7775"/>
    <w:rsid w:val="00CD5464"/>
    <w:rsid w:val="00CD5EBB"/>
    <w:rsid w:val="00CD6353"/>
    <w:rsid w:val="00CE0536"/>
    <w:rsid w:val="00CE6FBF"/>
    <w:rsid w:val="00CF29FE"/>
    <w:rsid w:val="00CF431B"/>
    <w:rsid w:val="00CF5B2A"/>
    <w:rsid w:val="00D06042"/>
    <w:rsid w:val="00D07783"/>
    <w:rsid w:val="00D102E7"/>
    <w:rsid w:val="00D10FAC"/>
    <w:rsid w:val="00D14925"/>
    <w:rsid w:val="00D14F20"/>
    <w:rsid w:val="00D22627"/>
    <w:rsid w:val="00D26DCA"/>
    <w:rsid w:val="00D270AF"/>
    <w:rsid w:val="00D304C0"/>
    <w:rsid w:val="00D313D5"/>
    <w:rsid w:val="00D32F23"/>
    <w:rsid w:val="00D361EB"/>
    <w:rsid w:val="00D36836"/>
    <w:rsid w:val="00D36A3D"/>
    <w:rsid w:val="00D40D3A"/>
    <w:rsid w:val="00D4483F"/>
    <w:rsid w:val="00D448C8"/>
    <w:rsid w:val="00D45CD6"/>
    <w:rsid w:val="00D501E0"/>
    <w:rsid w:val="00D50B3E"/>
    <w:rsid w:val="00D52098"/>
    <w:rsid w:val="00D526DF"/>
    <w:rsid w:val="00D53025"/>
    <w:rsid w:val="00D55041"/>
    <w:rsid w:val="00D55242"/>
    <w:rsid w:val="00D558D6"/>
    <w:rsid w:val="00D567AA"/>
    <w:rsid w:val="00D61147"/>
    <w:rsid w:val="00D61524"/>
    <w:rsid w:val="00D638A1"/>
    <w:rsid w:val="00D65DBD"/>
    <w:rsid w:val="00D66A31"/>
    <w:rsid w:val="00D70364"/>
    <w:rsid w:val="00D71057"/>
    <w:rsid w:val="00D71331"/>
    <w:rsid w:val="00D74587"/>
    <w:rsid w:val="00D75FD8"/>
    <w:rsid w:val="00D77B49"/>
    <w:rsid w:val="00D90393"/>
    <w:rsid w:val="00D927F3"/>
    <w:rsid w:val="00D93CBD"/>
    <w:rsid w:val="00D95130"/>
    <w:rsid w:val="00DA094D"/>
    <w:rsid w:val="00DA1FE3"/>
    <w:rsid w:val="00DA596D"/>
    <w:rsid w:val="00DB0D3F"/>
    <w:rsid w:val="00DB1288"/>
    <w:rsid w:val="00DB1969"/>
    <w:rsid w:val="00DB25B7"/>
    <w:rsid w:val="00DB5195"/>
    <w:rsid w:val="00DB6C5D"/>
    <w:rsid w:val="00DC00AB"/>
    <w:rsid w:val="00DC2AC3"/>
    <w:rsid w:val="00DC32EF"/>
    <w:rsid w:val="00DC3B1C"/>
    <w:rsid w:val="00DC446A"/>
    <w:rsid w:val="00DC5BE4"/>
    <w:rsid w:val="00DD0D1E"/>
    <w:rsid w:val="00DD1A26"/>
    <w:rsid w:val="00DD3DEA"/>
    <w:rsid w:val="00DD4696"/>
    <w:rsid w:val="00DD67D8"/>
    <w:rsid w:val="00DE189A"/>
    <w:rsid w:val="00DE4943"/>
    <w:rsid w:val="00DE5A07"/>
    <w:rsid w:val="00DE5D49"/>
    <w:rsid w:val="00DE7950"/>
    <w:rsid w:val="00DF0F17"/>
    <w:rsid w:val="00DF12F3"/>
    <w:rsid w:val="00DF16C7"/>
    <w:rsid w:val="00DF1D64"/>
    <w:rsid w:val="00DF51B3"/>
    <w:rsid w:val="00DF5644"/>
    <w:rsid w:val="00DF6A3E"/>
    <w:rsid w:val="00DF6C2F"/>
    <w:rsid w:val="00E03ACA"/>
    <w:rsid w:val="00E03DA1"/>
    <w:rsid w:val="00E065A3"/>
    <w:rsid w:val="00E07A73"/>
    <w:rsid w:val="00E10624"/>
    <w:rsid w:val="00E13120"/>
    <w:rsid w:val="00E13C6E"/>
    <w:rsid w:val="00E141AA"/>
    <w:rsid w:val="00E15E26"/>
    <w:rsid w:val="00E25220"/>
    <w:rsid w:val="00E42D4E"/>
    <w:rsid w:val="00E50F42"/>
    <w:rsid w:val="00E51E85"/>
    <w:rsid w:val="00E53E3B"/>
    <w:rsid w:val="00E62D95"/>
    <w:rsid w:val="00E63C57"/>
    <w:rsid w:val="00E72A5D"/>
    <w:rsid w:val="00E772C9"/>
    <w:rsid w:val="00E8106A"/>
    <w:rsid w:val="00E81E02"/>
    <w:rsid w:val="00E843EA"/>
    <w:rsid w:val="00E86F6A"/>
    <w:rsid w:val="00E9080B"/>
    <w:rsid w:val="00E93963"/>
    <w:rsid w:val="00E95678"/>
    <w:rsid w:val="00E97FB4"/>
    <w:rsid w:val="00EA74E7"/>
    <w:rsid w:val="00EB2937"/>
    <w:rsid w:val="00EB2A5C"/>
    <w:rsid w:val="00EB5301"/>
    <w:rsid w:val="00EB7493"/>
    <w:rsid w:val="00EC18A0"/>
    <w:rsid w:val="00EC4AF2"/>
    <w:rsid w:val="00ED3CC8"/>
    <w:rsid w:val="00ED4750"/>
    <w:rsid w:val="00ED6EBE"/>
    <w:rsid w:val="00ED75C0"/>
    <w:rsid w:val="00EE1662"/>
    <w:rsid w:val="00EE643D"/>
    <w:rsid w:val="00EE7611"/>
    <w:rsid w:val="00EF15B5"/>
    <w:rsid w:val="00EF2EBD"/>
    <w:rsid w:val="00EF5AA9"/>
    <w:rsid w:val="00EF7011"/>
    <w:rsid w:val="00F03C76"/>
    <w:rsid w:val="00F051D1"/>
    <w:rsid w:val="00F06051"/>
    <w:rsid w:val="00F06D9D"/>
    <w:rsid w:val="00F11147"/>
    <w:rsid w:val="00F153E4"/>
    <w:rsid w:val="00F17E06"/>
    <w:rsid w:val="00F23364"/>
    <w:rsid w:val="00F25DEA"/>
    <w:rsid w:val="00F26A0F"/>
    <w:rsid w:val="00F271DF"/>
    <w:rsid w:val="00F27499"/>
    <w:rsid w:val="00F3291E"/>
    <w:rsid w:val="00F33489"/>
    <w:rsid w:val="00F4237E"/>
    <w:rsid w:val="00F42391"/>
    <w:rsid w:val="00F43258"/>
    <w:rsid w:val="00F43804"/>
    <w:rsid w:val="00F44AF0"/>
    <w:rsid w:val="00F50596"/>
    <w:rsid w:val="00F528CD"/>
    <w:rsid w:val="00F53825"/>
    <w:rsid w:val="00F53B09"/>
    <w:rsid w:val="00F5578D"/>
    <w:rsid w:val="00F55C09"/>
    <w:rsid w:val="00F56E50"/>
    <w:rsid w:val="00F572F7"/>
    <w:rsid w:val="00F57E05"/>
    <w:rsid w:val="00F71831"/>
    <w:rsid w:val="00F719D2"/>
    <w:rsid w:val="00F75BFE"/>
    <w:rsid w:val="00F81A02"/>
    <w:rsid w:val="00F81F21"/>
    <w:rsid w:val="00F85742"/>
    <w:rsid w:val="00F8653C"/>
    <w:rsid w:val="00F90DD0"/>
    <w:rsid w:val="00F91F64"/>
    <w:rsid w:val="00F926D3"/>
    <w:rsid w:val="00F939B2"/>
    <w:rsid w:val="00F96ED3"/>
    <w:rsid w:val="00F977E7"/>
    <w:rsid w:val="00F97FAF"/>
    <w:rsid w:val="00FA38D3"/>
    <w:rsid w:val="00FA4C9B"/>
    <w:rsid w:val="00FA5458"/>
    <w:rsid w:val="00FA6F5D"/>
    <w:rsid w:val="00FB0979"/>
    <w:rsid w:val="00FB1A01"/>
    <w:rsid w:val="00FB2453"/>
    <w:rsid w:val="00FB368D"/>
    <w:rsid w:val="00FC15E0"/>
    <w:rsid w:val="00FD02A2"/>
    <w:rsid w:val="00FD0BD8"/>
    <w:rsid w:val="00FD633C"/>
    <w:rsid w:val="00FD7525"/>
    <w:rsid w:val="00FE1D28"/>
    <w:rsid w:val="00FE2067"/>
    <w:rsid w:val="00FE2897"/>
    <w:rsid w:val="00FE3312"/>
    <w:rsid w:val="00FE4240"/>
    <w:rsid w:val="00FE622C"/>
    <w:rsid w:val="00FE72B9"/>
    <w:rsid w:val="00FF43D7"/>
    <w:rsid w:val="00FF48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A33B4B"/>
    <w:pPr>
      <w:ind w:left="720"/>
      <w:contextualSpacing/>
    </w:pPr>
  </w:style>
  <w:style w:type="paragraph" w:customStyle="1" w:styleId="naisf">
    <w:name w:val="naisf"/>
    <w:basedOn w:val="Normal"/>
    <w:rsid w:val="00A33B4B"/>
    <w:pPr>
      <w:spacing w:before="75" w:after="75" w:line="240" w:lineRule="auto"/>
      <w:ind w:firstLine="375"/>
      <w:jc w:val="both"/>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E63C57"/>
    <w:rPr>
      <w:sz w:val="16"/>
      <w:szCs w:val="16"/>
    </w:rPr>
  </w:style>
  <w:style w:type="paragraph" w:styleId="CommentText">
    <w:name w:val="annotation text"/>
    <w:basedOn w:val="Normal"/>
    <w:link w:val="CommentTextChar"/>
    <w:uiPriority w:val="99"/>
    <w:semiHidden/>
    <w:rsid w:val="00E63C57"/>
    <w:pPr>
      <w:spacing w:after="0" w:line="240" w:lineRule="auto"/>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rsid w:val="00E63C57"/>
    <w:rPr>
      <w:rFonts w:ascii="Times New Roman" w:eastAsia="Times New Roman" w:hAnsi="Times New Roman" w:cs="Times New Roman"/>
      <w:sz w:val="20"/>
      <w:szCs w:val="20"/>
      <w:lang w:eastAsia="lv-LV"/>
    </w:rPr>
  </w:style>
  <w:style w:type="paragraph" w:customStyle="1" w:styleId="CM4">
    <w:name w:val="CM4"/>
    <w:basedOn w:val="Normal"/>
    <w:next w:val="Normal"/>
    <w:uiPriority w:val="99"/>
    <w:rsid w:val="000E5D43"/>
    <w:pPr>
      <w:autoSpaceDE w:val="0"/>
      <w:autoSpaceDN w:val="0"/>
      <w:adjustRightInd w:val="0"/>
      <w:spacing w:after="0" w:line="240" w:lineRule="auto"/>
    </w:pPr>
    <w:rPr>
      <w:rFonts w:ascii="Times New Roman" w:hAnsi="Times New Roman"/>
      <w:sz w:val="24"/>
      <w:szCs w:val="24"/>
    </w:rPr>
  </w:style>
  <w:style w:type="paragraph" w:customStyle="1" w:styleId="CM1">
    <w:name w:val="CM1"/>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Datedadoption">
    <w:name w:val="Date d'adoption"/>
    <w:basedOn w:val="Normal"/>
    <w:next w:val="Normal"/>
    <w:rsid w:val="001B023B"/>
    <w:pPr>
      <w:spacing w:before="360" w:after="0" w:line="240" w:lineRule="auto"/>
      <w:jc w:val="center"/>
    </w:pPr>
    <w:rPr>
      <w:rFonts w:ascii="Times New Roman" w:eastAsia="Times New Roman" w:hAnsi="Times New Roman"/>
      <w:b/>
      <w:sz w:val="24"/>
      <w:szCs w:val="20"/>
      <w:lang w:eastAsia="en-GB"/>
    </w:rPr>
  </w:style>
  <w:style w:type="paragraph" w:customStyle="1" w:styleId="Typedudocument">
    <w:name w:val="Type du document"/>
    <w:basedOn w:val="Normal"/>
    <w:next w:val="Normal"/>
    <w:rsid w:val="001B023B"/>
    <w:pPr>
      <w:spacing w:before="360" w:after="0" w:line="240" w:lineRule="auto"/>
      <w:jc w:val="center"/>
    </w:pPr>
    <w:rPr>
      <w:rFonts w:ascii="Times New Roman" w:eastAsia="Times New Roman" w:hAnsi="Times New Roman"/>
      <w:b/>
      <w:sz w:val="24"/>
      <w:szCs w:val="20"/>
      <w:lang w:eastAsia="en-GB"/>
    </w:rPr>
  </w:style>
  <w:style w:type="paragraph" w:customStyle="1" w:styleId="tv2131">
    <w:name w:val="tv2131"/>
    <w:basedOn w:val="Normal"/>
    <w:rsid w:val="001D7B8F"/>
    <w:pPr>
      <w:spacing w:after="0" w:line="360" w:lineRule="auto"/>
      <w:ind w:firstLine="240"/>
    </w:pPr>
    <w:rPr>
      <w:rFonts w:ascii="Times New Roman" w:eastAsia="Times New Roman" w:hAnsi="Times New Roman"/>
      <w:color w:val="414142"/>
      <w:sz w:val="16"/>
      <w:szCs w:val="16"/>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141791"/>
    <w:pPr>
      <w:widowControl w:val="0"/>
      <w:spacing w:after="0" w:line="240" w:lineRule="auto"/>
      <w:ind w:firstLine="720"/>
      <w:jc w:val="both"/>
    </w:pPr>
    <w:rPr>
      <w:rFonts w:ascii="Times New Roman" w:eastAsia="Times New Roman" w:hAnsi="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141791"/>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141791"/>
    <w:rPr>
      <w:vertAlign w:val="superscript"/>
    </w:rPr>
  </w:style>
  <w:style w:type="character" w:styleId="Hyperlink">
    <w:name w:val="Hyperlink"/>
    <w:basedOn w:val="DefaultParagraphFont"/>
    <w:uiPriority w:val="99"/>
    <w:unhideWhenUsed/>
    <w:rsid w:val="00141791"/>
    <w:rPr>
      <w:color w:val="0000FF"/>
      <w:u w:val="single"/>
    </w:rPr>
  </w:style>
  <w:style w:type="paragraph" w:customStyle="1" w:styleId="naiskr">
    <w:name w:val="naiskr"/>
    <w:basedOn w:val="Normal"/>
    <w:rsid w:val="00C81F0E"/>
    <w:pPr>
      <w:spacing w:before="75" w:after="75"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8417D5"/>
    <w:rPr>
      <w:b/>
      <w:bCs/>
    </w:rPr>
  </w:style>
  <w:style w:type="paragraph" w:styleId="BodyText">
    <w:name w:val="Body Text"/>
    <w:basedOn w:val="Normal"/>
    <w:link w:val="BodyTextChar"/>
    <w:rsid w:val="00E62D95"/>
    <w:pPr>
      <w:spacing w:after="120" w:line="240" w:lineRule="auto"/>
      <w:jc w:val="center"/>
    </w:pPr>
    <w:rPr>
      <w:rFonts w:ascii="Times New Roman" w:eastAsia="Times New Roman" w:hAnsi="Times New Roman"/>
      <w:b/>
      <w:bCs/>
      <w:noProof/>
      <w:sz w:val="28"/>
      <w:szCs w:val="28"/>
      <w:lang w:val="en-GB"/>
    </w:rPr>
  </w:style>
  <w:style w:type="character" w:customStyle="1" w:styleId="BodyTextChar">
    <w:name w:val="Body Text Char"/>
    <w:basedOn w:val="DefaultParagraphFont"/>
    <w:link w:val="BodyText"/>
    <w:rsid w:val="00E62D95"/>
    <w:rPr>
      <w:rFonts w:ascii="Times New Roman" w:eastAsia="Times New Roman" w:hAnsi="Times New Roman" w:cs="Times New Roman"/>
      <w:b/>
      <w:bCs/>
      <w:noProof/>
      <w:sz w:val="28"/>
      <w:szCs w:val="28"/>
      <w:lang w:val="en-GB"/>
    </w:rPr>
  </w:style>
  <w:style w:type="paragraph" w:styleId="NormalWeb">
    <w:name w:val="Normal (Web)"/>
    <w:basedOn w:val="Normal"/>
    <w:uiPriority w:val="99"/>
    <w:unhideWhenUsed/>
    <w:rsid w:val="009C26E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9C26E5"/>
  </w:style>
  <w:style w:type="paragraph" w:styleId="CommentSubject">
    <w:name w:val="annotation subject"/>
    <w:basedOn w:val="CommentText"/>
    <w:next w:val="CommentText"/>
    <w:link w:val="CommentSubjectChar"/>
    <w:uiPriority w:val="99"/>
    <w:semiHidden/>
    <w:unhideWhenUsed/>
    <w:rsid w:val="00F44AF0"/>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F44AF0"/>
    <w:rPr>
      <w:b/>
      <w:bCs/>
    </w:rPr>
  </w:style>
  <w:style w:type="paragraph" w:customStyle="1" w:styleId="Default">
    <w:name w:val="Default"/>
    <w:rsid w:val="00CD6353"/>
    <w:pPr>
      <w:autoSpaceDE w:val="0"/>
      <w:autoSpaceDN w:val="0"/>
      <w:adjustRightInd w:val="0"/>
    </w:pPr>
    <w:rPr>
      <w:rFonts w:ascii="Times New Roman" w:hAnsi="Times New Roman"/>
      <w:color w:val="000000"/>
      <w:sz w:val="24"/>
      <w:szCs w:val="24"/>
      <w:lang w:eastAsia="en-US"/>
    </w:rPr>
  </w:style>
  <w:style w:type="paragraph" w:customStyle="1" w:styleId="CharCharCharChar">
    <w:name w:val="Char Char Char Char"/>
    <w:aliases w:val="Char2"/>
    <w:basedOn w:val="Normal"/>
    <w:next w:val="Normal"/>
    <w:link w:val="FootnoteReference"/>
    <w:uiPriority w:val="99"/>
    <w:rsid w:val="009C194A"/>
    <w:pPr>
      <w:spacing w:after="160" w:line="240" w:lineRule="exact"/>
      <w:jc w:val="both"/>
      <w:textAlignment w:val="baseline"/>
    </w:pPr>
    <w:rPr>
      <w:sz w:val="20"/>
      <w:szCs w:val="20"/>
      <w:vertAlign w:val="superscript"/>
    </w:rPr>
  </w:style>
  <w:style w:type="table" w:styleId="TableGrid">
    <w:name w:val="Table Grid"/>
    <w:basedOn w:val="TableNormal"/>
    <w:uiPriority w:val="59"/>
    <w:rsid w:val="00592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659044454">
      <w:bodyDiv w:val="1"/>
      <w:marLeft w:val="0"/>
      <w:marRight w:val="0"/>
      <w:marTop w:val="0"/>
      <w:marBottom w:val="0"/>
      <w:divBdr>
        <w:top w:val="none" w:sz="0" w:space="0" w:color="auto"/>
        <w:left w:val="none" w:sz="0" w:space="0" w:color="auto"/>
        <w:bottom w:val="none" w:sz="0" w:space="0" w:color="auto"/>
        <w:right w:val="none" w:sz="0" w:space="0" w:color="auto"/>
      </w:divBdr>
    </w:div>
    <w:div w:id="679815738">
      <w:bodyDiv w:val="1"/>
      <w:marLeft w:val="0"/>
      <w:marRight w:val="0"/>
      <w:marTop w:val="0"/>
      <w:marBottom w:val="0"/>
      <w:divBdr>
        <w:top w:val="none" w:sz="0" w:space="0" w:color="auto"/>
        <w:left w:val="none" w:sz="0" w:space="0" w:color="auto"/>
        <w:bottom w:val="none" w:sz="0" w:space="0" w:color="auto"/>
        <w:right w:val="none" w:sz="0" w:space="0" w:color="auto"/>
      </w:divBdr>
    </w:div>
    <w:div w:id="768546771">
      <w:bodyDiv w:val="1"/>
      <w:marLeft w:val="0"/>
      <w:marRight w:val="0"/>
      <w:marTop w:val="0"/>
      <w:marBottom w:val="0"/>
      <w:divBdr>
        <w:top w:val="none" w:sz="0" w:space="0" w:color="auto"/>
        <w:left w:val="none" w:sz="0" w:space="0" w:color="auto"/>
        <w:bottom w:val="none" w:sz="0" w:space="0" w:color="auto"/>
        <w:right w:val="none" w:sz="0" w:space="0" w:color="auto"/>
      </w:divBdr>
    </w:div>
    <w:div w:id="867110681">
      <w:bodyDiv w:val="1"/>
      <w:marLeft w:val="0"/>
      <w:marRight w:val="0"/>
      <w:marTop w:val="0"/>
      <w:marBottom w:val="0"/>
      <w:divBdr>
        <w:top w:val="none" w:sz="0" w:space="0" w:color="auto"/>
        <w:left w:val="none" w:sz="0" w:space="0" w:color="auto"/>
        <w:bottom w:val="none" w:sz="0" w:space="0" w:color="auto"/>
        <w:right w:val="none" w:sz="0" w:space="0" w:color="auto"/>
      </w:divBdr>
    </w:div>
    <w:div w:id="1935895335">
      <w:bodyDiv w:val="1"/>
      <w:marLeft w:val="0"/>
      <w:marRight w:val="0"/>
      <w:marTop w:val="0"/>
      <w:marBottom w:val="0"/>
      <w:divBdr>
        <w:top w:val="none" w:sz="0" w:space="0" w:color="auto"/>
        <w:left w:val="none" w:sz="0" w:space="0" w:color="auto"/>
        <w:bottom w:val="none" w:sz="0" w:space="0" w:color="auto"/>
        <w:right w:val="none" w:sz="0" w:space="0" w:color="auto"/>
      </w:divBdr>
      <w:divsChild>
        <w:div w:id="249434927">
          <w:marLeft w:val="0"/>
          <w:marRight w:val="0"/>
          <w:marTop w:val="0"/>
          <w:marBottom w:val="0"/>
          <w:divBdr>
            <w:top w:val="none" w:sz="0" w:space="0" w:color="auto"/>
            <w:left w:val="none" w:sz="0" w:space="0" w:color="auto"/>
            <w:bottom w:val="none" w:sz="0" w:space="0" w:color="auto"/>
            <w:right w:val="none" w:sz="0" w:space="0" w:color="auto"/>
          </w:divBdr>
          <w:divsChild>
            <w:div w:id="363408124">
              <w:marLeft w:val="0"/>
              <w:marRight w:val="0"/>
              <w:marTop w:val="0"/>
              <w:marBottom w:val="0"/>
              <w:divBdr>
                <w:top w:val="none" w:sz="0" w:space="0" w:color="auto"/>
                <w:left w:val="none" w:sz="0" w:space="0" w:color="auto"/>
                <w:bottom w:val="none" w:sz="0" w:space="0" w:color="auto"/>
                <w:right w:val="none" w:sz="0" w:space="0" w:color="auto"/>
              </w:divBdr>
              <w:divsChild>
                <w:div w:id="922879310">
                  <w:marLeft w:val="0"/>
                  <w:marRight w:val="0"/>
                  <w:marTop w:val="0"/>
                  <w:marBottom w:val="0"/>
                  <w:divBdr>
                    <w:top w:val="none" w:sz="0" w:space="0" w:color="auto"/>
                    <w:left w:val="none" w:sz="0" w:space="0" w:color="auto"/>
                    <w:bottom w:val="none" w:sz="0" w:space="0" w:color="auto"/>
                    <w:right w:val="none" w:sz="0" w:space="0" w:color="auto"/>
                  </w:divBdr>
                  <w:divsChild>
                    <w:div w:id="956911803">
                      <w:marLeft w:val="0"/>
                      <w:marRight w:val="0"/>
                      <w:marTop w:val="0"/>
                      <w:marBottom w:val="0"/>
                      <w:divBdr>
                        <w:top w:val="none" w:sz="0" w:space="0" w:color="auto"/>
                        <w:left w:val="none" w:sz="0" w:space="0" w:color="auto"/>
                        <w:bottom w:val="none" w:sz="0" w:space="0" w:color="auto"/>
                        <w:right w:val="none" w:sz="0" w:space="0" w:color="auto"/>
                      </w:divBdr>
                      <w:divsChild>
                        <w:div w:id="700979363">
                          <w:marLeft w:val="0"/>
                          <w:marRight w:val="0"/>
                          <w:marTop w:val="0"/>
                          <w:marBottom w:val="0"/>
                          <w:divBdr>
                            <w:top w:val="none" w:sz="0" w:space="0" w:color="auto"/>
                            <w:left w:val="none" w:sz="0" w:space="0" w:color="auto"/>
                            <w:bottom w:val="none" w:sz="0" w:space="0" w:color="auto"/>
                            <w:right w:val="none" w:sz="0" w:space="0" w:color="auto"/>
                          </w:divBdr>
                          <w:divsChild>
                            <w:div w:id="9187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6R10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na.zarin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7775B-4A61-45B3-B5EF-984CBAB5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2651</Words>
  <Characters>19358</Characters>
  <Application>Microsoft Office Word</Application>
  <DocSecurity>0</DocSecurity>
  <Lines>841</Lines>
  <Paragraphs>407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2010.gada 19.oktobra noteikumos Nr.987 "Noteikumi par darbības programmas "Uzņēmējdarbība un inovācijas" papildinājuma 2.1.1.3.1.apakšaktivitātes "Zinātnes infrastruktūras attīstība" pirmo projektu </vt:lpstr>
      <vt:lpstr>Ministru kabineta noteikumu „Noteikumi par pieteikuma par pagaidu aizsardzību pret vardarbību veidlapu” projekta sākotnējās ietekmes novērtējuma ziņojums (anotācija)</vt:lpstr>
    </vt:vector>
  </TitlesOfParts>
  <Company>Tieslietu ministrija</Company>
  <LinksUpToDate>false</LinksUpToDate>
  <CharactersWithSpaces>21602</CharactersWithSpaces>
  <SharedDoc>false</SharedDoc>
  <HLinks>
    <vt:vector size="12" baseType="variant">
      <vt:variant>
        <vt:i4>4849782</vt:i4>
      </vt:variant>
      <vt:variant>
        <vt:i4>6</vt:i4>
      </vt:variant>
      <vt:variant>
        <vt:i4>0</vt:i4>
      </vt:variant>
      <vt:variant>
        <vt:i4>5</vt:i4>
      </vt:variant>
      <vt:variant>
        <vt:lpwstr>mailto:elina.zarina@izm.gov.lv</vt:lpwstr>
      </vt:variant>
      <vt:variant>
        <vt:lpwstr/>
      </vt:variant>
      <vt:variant>
        <vt:i4>6684793</vt:i4>
      </vt:variant>
      <vt:variant>
        <vt:i4>0</vt:i4>
      </vt:variant>
      <vt:variant>
        <vt:i4>0</vt:i4>
      </vt:variant>
      <vt:variant>
        <vt:i4>5</vt:i4>
      </vt:variant>
      <vt:variant>
        <vt:lpwstr>http://pro.nais.lv/naiser/esdoc.cfm?esid=32006R1083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19.oktobra noteikumos Nr.987 "Noteikumi par darbības programmas "Uzņēmējdarbība un inovācijas" papildinājuma 2.1.1.3.1.apakšaktivitātes "Zinātnes infrastruktūras attīstība" pirmo projektu iesniegumu atlases kārtu"" projekta sākotnējās ietekmes novērtējuma ziņojums (anotācija)</dc:title>
  <dc:subject>Anotācija</dc:subject>
  <dc:creator>Švirksta</dc:creator>
  <dc:description>inta.svirksta@izm.gov.lv, tālr. 67047882</dc:description>
  <cp:lastModifiedBy>isvirksta</cp:lastModifiedBy>
  <cp:revision>5</cp:revision>
  <cp:lastPrinted>2014-11-05T11:11:00Z</cp:lastPrinted>
  <dcterms:created xsi:type="dcterms:W3CDTF">2014-11-21T13:53:00Z</dcterms:created>
  <dcterms:modified xsi:type="dcterms:W3CDTF">2014-11-22T08:01:00Z</dcterms:modified>
</cp:coreProperties>
</file>