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8EA1" w14:textId="77777777" w:rsidR="00F853CD" w:rsidRPr="002457F4" w:rsidRDefault="00F853CD" w:rsidP="00F853CD">
      <w:pPr>
        <w:pStyle w:val="NoSpacing"/>
        <w:jc w:val="center"/>
        <w:rPr>
          <w:rFonts w:ascii="Times New Roman" w:eastAsia="Calibri" w:hAnsi="Times New Roman" w:cs="Times New Roman"/>
          <w:b/>
          <w:sz w:val="24"/>
          <w:szCs w:val="24"/>
        </w:rPr>
      </w:pPr>
      <w:bookmarkStart w:id="0" w:name="468683"/>
      <w:bookmarkStart w:id="1" w:name="OLE_LINK1"/>
      <w:bookmarkStart w:id="2" w:name="OLE_LINK2"/>
      <w:bookmarkEnd w:id="0"/>
      <w:r w:rsidRPr="002457F4">
        <w:rPr>
          <w:rFonts w:ascii="Times New Roman" w:eastAsia="Calibri" w:hAnsi="Times New Roman" w:cs="Times New Roman"/>
          <w:b/>
          <w:sz w:val="24"/>
          <w:szCs w:val="24"/>
        </w:rPr>
        <w:t>Ministru kabineta noteikumu projekta</w:t>
      </w:r>
    </w:p>
    <w:p w14:paraId="6DF6702E" w14:textId="77777777" w:rsidR="00F853CD" w:rsidRPr="002457F4" w:rsidRDefault="00F853CD" w:rsidP="00F853CD">
      <w:pPr>
        <w:pStyle w:val="NoSpacing"/>
        <w:jc w:val="center"/>
        <w:rPr>
          <w:rFonts w:ascii="Times New Roman" w:eastAsia="Calibri" w:hAnsi="Times New Roman" w:cs="Times New Roman"/>
          <w:b/>
          <w:sz w:val="24"/>
          <w:szCs w:val="24"/>
        </w:rPr>
      </w:pPr>
      <w:r w:rsidRPr="002457F4">
        <w:rPr>
          <w:rFonts w:ascii="Times New Roman" w:eastAsia="Calibri" w:hAnsi="Times New Roman" w:cs="Times New Roman"/>
          <w:b/>
          <w:sz w:val="24"/>
          <w:szCs w:val="24"/>
        </w:rPr>
        <w:t>„Grozījumi Ministru kabineta 2005.gada 18.oktobra noteikumos Nr.779 „Noteikumi par vispārējās izglītības iestāžu pedagoģiskā procesa organizēšanai nepieciešamo obligāto dokumentāciju”</w:t>
      </w:r>
      <w:bookmarkEnd w:id="1"/>
      <w:bookmarkEnd w:id="2"/>
      <w:r w:rsidRPr="002457F4">
        <w:rPr>
          <w:rFonts w:ascii="Times New Roman" w:eastAsia="Calibri" w:hAnsi="Times New Roman" w:cs="Times New Roman"/>
          <w:b/>
          <w:sz w:val="24"/>
          <w:szCs w:val="24"/>
        </w:rPr>
        <w:t>”</w:t>
      </w:r>
    </w:p>
    <w:p w14:paraId="223A8FAC" w14:textId="77777777" w:rsidR="00F853CD" w:rsidRPr="002457F4" w:rsidRDefault="00F853CD" w:rsidP="00F853CD">
      <w:pPr>
        <w:pStyle w:val="NoSpacing"/>
        <w:jc w:val="center"/>
        <w:rPr>
          <w:rFonts w:ascii="Times New Roman" w:eastAsia="Calibri" w:hAnsi="Times New Roman" w:cs="Times New Roman"/>
          <w:b/>
          <w:sz w:val="24"/>
          <w:szCs w:val="24"/>
        </w:rPr>
      </w:pPr>
      <w:r w:rsidRPr="002457F4">
        <w:rPr>
          <w:rFonts w:ascii="Times New Roman" w:eastAsia="Calibri" w:hAnsi="Times New Roman" w:cs="Times New Roman"/>
          <w:b/>
          <w:sz w:val="24"/>
          <w:szCs w:val="24"/>
        </w:rPr>
        <w:t>(anotācija)</w:t>
      </w:r>
    </w:p>
    <w:p w14:paraId="3BA66FCF" w14:textId="77777777" w:rsidR="00F853CD" w:rsidRPr="002457F4" w:rsidRDefault="00F853CD" w:rsidP="00514935">
      <w:pPr>
        <w:shd w:val="clear" w:color="auto" w:fill="FFFFFF"/>
        <w:spacing w:after="0" w:line="240" w:lineRule="auto"/>
        <w:jc w:val="center"/>
        <w:rPr>
          <w:rFonts w:ascii="Arial" w:eastAsia="Times New Roman" w:hAnsi="Arial" w:cs="Arial"/>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8"/>
        <w:gridCol w:w="2545"/>
        <w:gridCol w:w="5337"/>
      </w:tblGrid>
      <w:tr w:rsidR="00514935" w:rsidRPr="00F853CD" w14:paraId="01EF6FDF" w14:textId="77777777"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1C261F" w14:textId="77777777" w:rsidR="00514935" w:rsidRPr="00F853CD"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853CD">
              <w:rPr>
                <w:rFonts w:ascii="Times New Roman" w:eastAsia="Times New Roman" w:hAnsi="Times New Roman" w:cs="Times New Roman"/>
                <w:b/>
                <w:bCs/>
                <w:color w:val="414142"/>
                <w:sz w:val="24"/>
                <w:szCs w:val="24"/>
                <w:lang w:eastAsia="lv-LV"/>
              </w:rPr>
              <w:t>I. Tiesību akta projekta izstrādes nepieciešamība</w:t>
            </w:r>
          </w:p>
        </w:tc>
      </w:tr>
      <w:tr w:rsidR="00514935" w:rsidRPr="00F853CD" w14:paraId="273CDAA4" w14:textId="77777777" w:rsidTr="00E8760A">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59A3742F" w14:textId="77777777" w:rsidR="00514935" w:rsidRPr="00F853CD"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853CD">
              <w:rPr>
                <w:rFonts w:ascii="Times New Roman" w:eastAsia="Times New Roman" w:hAnsi="Times New Roman" w:cs="Times New Roman"/>
                <w:color w:val="414142"/>
                <w:sz w:val="24"/>
                <w:szCs w:val="24"/>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6EAD156D" w14:textId="77777777" w:rsidR="00514935" w:rsidRPr="00B4493C" w:rsidRDefault="00514935" w:rsidP="00514935">
            <w:pPr>
              <w:spacing w:after="0" w:line="240" w:lineRule="auto"/>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t>Pamatojums</w:t>
            </w:r>
          </w:p>
        </w:tc>
        <w:tc>
          <w:tcPr>
            <w:tcW w:w="3219" w:type="pct"/>
            <w:tcBorders>
              <w:top w:val="outset" w:sz="6" w:space="0" w:color="414142"/>
              <w:left w:val="outset" w:sz="6" w:space="0" w:color="414142"/>
              <w:bottom w:val="outset" w:sz="6" w:space="0" w:color="414142"/>
              <w:right w:val="outset" w:sz="6" w:space="0" w:color="414142"/>
            </w:tcBorders>
            <w:hideMark/>
          </w:tcPr>
          <w:p w14:paraId="45924990" w14:textId="77777777" w:rsidR="00514935" w:rsidRDefault="00F853CD" w:rsidP="000B1177">
            <w:pPr>
              <w:spacing w:after="0" w:line="240" w:lineRule="auto"/>
              <w:jc w:val="both"/>
              <w:rPr>
                <w:rFonts w:ascii="Times New Roman" w:eastAsia="Calibri" w:hAnsi="Times New Roman" w:cs="Times New Roman"/>
                <w:sz w:val="24"/>
                <w:szCs w:val="24"/>
              </w:rPr>
            </w:pPr>
            <w:r w:rsidRPr="00F853CD">
              <w:rPr>
                <w:rFonts w:ascii="Times New Roman" w:eastAsia="Calibri" w:hAnsi="Times New Roman" w:cs="Times New Roman"/>
                <w:sz w:val="24"/>
                <w:szCs w:val="24"/>
              </w:rPr>
              <w:t>Pamatojoties uz Izglītības iestāžu uzraudzības un kontroles pasākumu samazināšanas plān</w:t>
            </w:r>
            <w:r w:rsidR="000B1177">
              <w:rPr>
                <w:rFonts w:ascii="Times New Roman" w:eastAsia="Calibri" w:hAnsi="Times New Roman" w:cs="Times New Roman"/>
                <w:sz w:val="24"/>
                <w:szCs w:val="24"/>
              </w:rPr>
              <w:t>a</w:t>
            </w:r>
            <w:r w:rsidRPr="00F853CD">
              <w:rPr>
                <w:rFonts w:ascii="Times New Roman" w:eastAsia="Calibri" w:hAnsi="Times New Roman" w:cs="Times New Roman"/>
                <w:sz w:val="24"/>
                <w:szCs w:val="24"/>
              </w:rPr>
              <w:t xml:space="preserve"> </w:t>
            </w:r>
            <w:r w:rsidR="000B1177">
              <w:rPr>
                <w:rFonts w:ascii="Times New Roman" w:eastAsia="Calibri" w:hAnsi="Times New Roman" w:cs="Times New Roman"/>
                <w:sz w:val="24"/>
                <w:szCs w:val="24"/>
              </w:rPr>
              <w:t xml:space="preserve">(apstiprināts ar Ministru kabineta 2011.gada 9.novembra rīkojumu Nr.592) </w:t>
            </w:r>
            <w:r w:rsidRPr="00F853CD">
              <w:rPr>
                <w:rFonts w:ascii="Times New Roman" w:eastAsia="Calibri" w:hAnsi="Times New Roman" w:cs="Times New Roman"/>
                <w:sz w:val="24"/>
                <w:szCs w:val="24"/>
              </w:rPr>
              <w:t>kopsavilkuma 4.punkt</w:t>
            </w:r>
            <w:r w:rsidR="000B1177">
              <w:rPr>
                <w:rFonts w:ascii="Times New Roman" w:eastAsia="Calibri" w:hAnsi="Times New Roman" w:cs="Times New Roman"/>
                <w:sz w:val="24"/>
                <w:szCs w:val="24"/>
              </w:rPr>
              <w:t xml:space="preserve">ā </w:t>
            </w:r>
            <w:r w:rsidRPr="00F853CD">
              <w:rPr>
                <w:rFonts w:ascii="Times New Roman" w:eastAsia="Calibri" w:hAnsi="Times New Roman" w:cs="Times New Roman"/>
                <w:sz w:val="24"/>
                <w:szCs w:val="24"/>
              </w:rPr>
              <w:t>Izglītības un zinātnes ministrijai dot</w:t>
            </w:r>
            <w:r w:rsidR="000B1177">
              <w:rPr>
                <w:rFonts w:ascii="Times New Roman" w:eastAsia="Calibri" w:hAnsi="Times New Roman" w:cs="Times New Roman"/>
                <w:sz w:val="24"/>
                <w:szCs w:val="24"/>
              </w:rPr>
              <w:t>o</w:t>
            </w:r>
            <w:r w:rsidRPr="00F853CD">
              <w:rPr>
                <w:rFonts w:ascii="Times New Roman" w:eastAsia="Calibri" w:hAnsi="Times New Roman" w:cs="Times New Roman"/>
                <w:sz w:val="24"/>
                <w:szCs w:val="24"/>
              </w:rPr>
              <w:t xml:space="preserve"> uzdevum</w:t>
            </w:r>
            <w:r w:rsidR="000B1177">
              <w:rPr>
                <w:rFonts w:ascii="Times New Roman" w:eastAsia="Calibri" w:hAnsi="Times New Roman" w:cs="Times New Roman"/>
                <w:sz w:val="24"/>
                <w:szCs w:val="24"/>
              </w:rPr>
              <w:t>u</w:t>
            </w:r>
            <w:r w:rsidRPr="00F853CD">
              <w:rPr>
                <w:rFonts w:ascii="Times New Roman" w:eastAsia="Calibri" w:hAnsi="Times New Roman" w:cs="Times New Roman"/>
                <w:sz w:val="24"/>
                <w:szCs w:val="24"/>
              </w:rPr>
              <w:t xml:space="preserve"> optimizēt obligātās dokumentācijas apjomu pedagogu metodiskajā darbā, Izglītības un zinātnes ministrija ir sagatavojusi grozījumus Ministru kabineta 2005.gada 18.oktobra noteikumos Nr.779 „Noteikumi par vispārējās izglītības iestāžu pedagoģiskā procesa organizēšanai nepieciešamo obligāto dokumentāciju” (turpmāk – noteikumi).</w:t>
            </w:r>
          </w:p>
          <w:p w14:paraId="011BEC17" w14:textId="77777777" w:rsidR="002457F4" w:rsidRPr="00F853CD" w:rsidRDefault="002457F4" w:rsidP="000B1177">
            <w:pPr>
              <w:spacing w:after="0" w:line="240" w:lineRule="auto"/>
              <w:jc w:val="both"/>
              <w:rPr>
                <w:rFonts w:ascii="Times New Roman" w:eastAsia="Times New Roman" w:hAnsi="Times New Roman" w:cs="Times New Roman"/>
                <w:color w:val="414142"/>
                <w:sz w:val="24"/>
                <w:szCs w:val="24"/>
                <w:lang w:eastAsia="lv-LV"/>
              </w:rPr>
            </w:pPr>
          </w:p>
        </w:tc>
      </w:tr>
      <w:tr w:rsidR="00514935" w:rsidRPr="00F853CD" w14:paraId="4F1C3684" w14:textId="77777777" w:rsidTr="00E8760A">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49C8677" w14:textId="77777777" w:rsidR="00514935" w:rsidRPr="00F853CD"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853CD">
              <w:rPr>
                <w:rFonts w:ascii="Times New Roman" w:eastAsia="Times New Roman" w:hAnsi="Times New Roman" w:cs="Times New Roman"/>
                <w:color w:val="414142"/>
                <w:sz w:val="24"/>
                <w:szCs w:val="24"/>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63DF741C" w14:textId="77777777" w:rsidR="00514935" w:rsidRPr="00B4493C" w:rsidRDefault="00514935" w:rsidP="00514935">
            <w:pPr>
              <w:spacing w:after="0" w:line="240" w:lineRule="auto"/>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9" w:type="pct"/>
            <w:tcBorders>
              <w:top w:val="outset" w:sz="6" w:space="0" w:color="414142"/>
              <w:left w:val="outset" w:sz="6" w:space="0" w:color="414142"/>
              <w:bottom w:val="outset" w:sz="6" w:space="0" w:color="414142"/>
              <w:right w:val="outset" w:sz="6" w:space="0" w:color="414142"/>
            </w:tcBorders>
            <w:hideMark/>
          </w:tcPr>
          <w:p w14:paraId="0E76357C" w14:textId="77777777" w:rsidR="00F853CD" w:rsidRDefault="00F853CD" w:rsidP="00F853CD">
            <w:pPr>
              <w:pStyle w:val="NoSpacing"/>
              <w:jc w:val="both"/>
              <w:rPr>
                <w:rFonts w:ascii="Times New Roman" w:eastAsia="Calibri" w:hAnsi="Times New Roman" w:cs="Times New Roman"/>
                <w:sz w:val="24"/>
                <w:szCs w:val="24"/>
              </w:rPr>
            </w:pPr>
            <w:r w:rsidRPr="00F853CD">
              <w:rPr>
                <w:rFonts w:ascii="Times New Roman" w:eastAsia="Calibri" w:hAnsi="Times New Roman" w:cs="Times New Roman"/>
                <w:sz w:val="24"/>
                <w:szCs w:val="24"/>
              </w:rPr>
              <w:t xml:space="preserve">Noteikumi nosaka vispārējās izglītības iestādes pedagoģiskā procesa organizēšanai nepieciešamo obligāto dokumentāciju. </w:t>
            </w:r>
          </w:p>
          <w:p w14:paraId="67EE8B52" w14:textId="77777777" w:rsidR="003D4C9D" w:rsidRPr="00F853CD" w:rsidRDefault="003D4C9D" w:rsidP="00F853C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2.2.apakšpunkts paredz, ka viens no pedagoģiskā procesa organizēšanai nepieciešamajiem dokumentiem pirmsskolas izglītības iestādēs ir mācību nodarbību sarakstu. Savukārt Ministru kabineta 2012.gada 31.jūlija noteikumi Nr.533 “Noteikumi par valsts pirmsskolas izglītības </w:t>
            </w:r>
            <w:r w:rsidR="009A7220">
              <w:rPr>
                <w:rFonts w:ascii="Times New Roman" w:eastAsia="Calibri" w:hAnsi="Times New Roman" w:cs="Times New Roman"/>
                <w:sz w:val="24"/>
                <w:szCs w:val="24"/>
              </w:rPr>
              <w:t>v</w:t>
            </w:r>
            <w:r>
              <w:rPr>
                <w:rFonts w:ascii="Times New Roman" w:eastAsia="Calibri" w:hAnsi="Times New Roman" w:cs="Times New Roman"/>
                <w:sz w:val="24"/>
                <w:szCs w:val="24"/>
              </w:rPr>
              <w:t>adlīnijām”</w:t>
            </w:r>
            <w:r w:rsidR="009A7220">
              <w:rPr>
                <w:rFonts w:ascii="Times New Roman" w:eastAsia="Calibri" w:hAnsi="Times New Roman" w:cs="Times New Roman"/>
                <w:sz w:val="24"/>
                <w:szCs w:val="24"/>
              </w:rPr>
              <w:t xml:space="preserve"> (turpmāk – Vadlīnijas)</w:t>
            </w:r>
            <w:r>
              <w:rPr>
                <w:rFonts w:ascii="Times New Roman" w:eastAsia="Calibri" w:hAnsi="Times New Roman" w:cs="Times New Roman"/>
                <w:sz w:val="24"/>
                <w:szCs w:val="24"/>
              </w:rPr>
              <w:t xml:space="preserve"> 10.punkts nosaka, </w:t>
            </w:r>
            <w:r w:rsidR="009A7220">
              <w:rPr>
                <w:rFonts w:ascii="Times New Roman" w:eastAsia="Calibri" w:hAnsi="Times New Roman" w:cs="Times New Roman"/>
                <w:sz w:val="24"/>
                <w:szCs w:val="24"/>
              </w:rPr>
              <w:t>ka galvenais bērna darbības veids pirmsskolā ir rotaļa, darbības organizācijas formas ir bērn</w:t>
            </w:r>
            <w:r w:rsidR="00E45C9B">
              <w:rPr>
                <w:rFonts w:ascii="Times New Roman" w:eastAsia="Calibri" w:hAnsi="Times New Roman" w:cs="Times New Roman"/>
                <w:sz w:val="24"/>
                <w:szCs w:val="24"/>
              </w:rPr>
              <w:t>a</w:t>
            </w:r>
            <w:r w:rsidR="009A7220">
              <w:rPr>
                <w:rFonts w:ascii="Times New Roman" w:eastAsia="Calibri" w:hAnsi="Times New Roman" w:cs="Times New Roman"/>
                <w:sz w:val="24"/>
                <w:szCs w:val="24"/>
              </w:rPr>
              <w:t xml:space="preserve"> patstāvīgā darbība un rotaļnodarbība, kurā integrētais mācību saturs sekmē bērna attīstību kopumā.  Ņemot vēra apstākli, ka pirmsskolas izglītības iestādēs mācību process norisinās rotaļnodarbību veidā (nevis mācību nodarbību veidā), un, lai novērstu savstarpējās pretrunas starp noteikumiem un Vadlīnijām, </w:t>
            </w:r>
            <w:r>
              <w:rPr>
                <w:rFonts w:ascii="Times New Roman" w:eastAsia="Calibri" w:hAnsi="Times New Roman" w:cs="Times New Roman"/>
                <w:sz w:val="24"/>
                <w:szCs w:val="24"/>
              </w:rPr>
              <w:t xml:space="preserve"> </w:t>
            </w:r>
            <w:r w:rsidR="009A7220">
              <w:rPr>
                <w:rFonts w:ascii="Times New Roman" w:eastAsia="Calibri" w:hAnsi="Times New Roman" w:cs="Times New Roman"/>
                <w:sz w:val="24"/>
                <w:szCs w:val="24"/>
              </w:rPr>
              <w:t>tiek precizēt</w:t>
            </w:r>
            <w:r w:rsidR="00D46F5E">
              <w:rPr>
                <w:rFonts w:ascii="Times New Roman" w:eastAsia="Calibri" w:hAnsi="Times New Roman" w:cs="Times New Roman"/>
                <w:sz w:val="24"/>
                <w:szCs w:val="24"/>
              </w:rPr>
              <w:t>s</w:t>
            </w:r>
            <w:r w:rsidR="009A7220">
              <w:rPr>
                <w:rFonts w:ascii="Times New Roman" w:eastAsia="Calibri" w:hAnsi="Times New Roman" w:cs="Times New Roman"/>
                <w:sz w:val="24"/>
                <w:szCs w:val="24"/>
              </w:rPr>
              <w:t xml:space="preserve"> noteikumu 2.2.apakšpunkts.</w:t>
            </w:r>
          </w:p>
          <w:p w14:paraId="4563A83F" w14:textId="77777777" w:rsidR="006B0795" w:rsidRDefault="00CE0C01" w:rsidP="00D36115">
            <w:pPr>
              <w:pStyle w:val="CommentText"/>
              <w:tabs>
                <w:tab w:val="left" w:pos="527"/>
              </w:tabs>
              <w:spacing w:line="240" w:lineRule="auto"/>
              <w:ind w:left="-3" w:firstLine="0"/>
              <w:contextualSpacing/>
              <w:jc w:val="both"/>
              <w:rPr>
                <w:sz w:val="24"/>
                <w:szCs w:val="24"/>
              </w:rPr>
            </w:pPr>
            <w:r w:rsidRPr="00F853CD">
              <w:rPr>
                <w:sz w:val="24"/>
                <w:szCs w:val="24"/>
              </w:rPr>
              <w:t>Noteikumu 2.11.apakšpunkts paredz</w:t>
            </w:r>
            <w:r>
              <w:rPr>
                <w:sz w:val="24"/>
                <w:szCs w:val="24"/>
              </w:rPr>
              <w:t xml:space="preserve"> pirmsskolas </w:t>
            </w:r>
            <w:r w:rsidRPr="00F853CD">
              <w:rPr>
                <w:sz w:val="24"/>
                <w:szCs w:val="24"/>
              </w:rPr>
              <w:t>izglītības</w:t>
            </w:r>
            <w:r>
              <w:rPr>
                <w:sz w:val="24"/>
                <w:szCs w:val="24"/>
              </w:rPr>
              <w:t xml:space="preserve"> iestādēs </w:t>
            </w:r>
            <w:r w:rsidRPr="00F853CD">
              <w:rPr>
                <w:sz w:val="24"/>
                <w:szCs w:val="24"/>
              </w:rPr>
              <w:t>kā obligātu dokumentu izglītības programmas īstenošanai izmantojamās mācību literatūras sarakstu. Minētajā punktā nav noteikts, kas šo mācību literatūras sarakstu apstiprina</w:t>
            </w:r>
            <w:r w:rsidR="00296330">
              <w:rPr>
                <w:sz w:val="24"/>
                <w:szCs w:val="24"/>
              </w:rPr>
              <w:t xml:space="preserve">. </w:t>
            </w:r>
            <w:r w:rsidRPr="00F853CD">
              <w:rPr>
                <w:sz w:val="24"/>
                <w:szCs w:val="24"/>
              </w:rPr>
              <w:t xml:space="preserve"> </w:t>
            </w:r>
          </w:p>
          <w:p w14:paraId="1B3A6277" w14:textId="77777777" w:rsidR="00D36115" w:rsidRDefault="00D36115" w:rsidP="00D36115">
            <w:pPr>
              <w:pStyle w:val="CommentText"/>
              <w:tabs>
                <w:tab w:val="left" w:pos="527"/>
              </w:tabs>
              <w:spacing w:line="240" w:lineRule="auto"/>
              <w:ind w:left="-3" w:firstLine="0"/>
              <w:contextualSpacing/>
              <w:jc w:val="both"/>
              <w:rPr>
                <w:sz w:val="24"/>
                <w:szCs w:val="24"/>
                <w:lang w:eastAsia="lv-LV"/>
              </w:rPr>
            </w:pPr>
            <w:r w:rsidRPr="00EF6ACE">
              <w:rPr>
                <w:sz w:val="24"/>
                <w:szCs w:val="24"/>
                <w:lang w:eastAsia="lv-LV"/>
              </w:rPr>
              <w:t xml:space="preserve">Precizējot noteikumu  2.11.apakšpunktu, tiks noteikts, ka izglītības programmas īstenošanai izmantojamās </w:t>
            </w:r>
            <w:r w:rsidRPr="00EF6ACE">
              <w:rPr>
                <w:sz w:val="24"/>
                <w:szCs w:val="24"/>
                <w:lang w:eastAsia="lv-LV"/>
              </w:rPr>
              <w:lastRenderedPageBreak/>
              <w:t>mācību literatūras sarakstu apstiprinās izglītības iestādes vadītājs</w:t>
            </w:r>
            <w:r w:rsidR="00296330">
              <w:rPr>
                <w:sz w:val="24"/>
                <w:szCs w:val="24"/>
                <w:lang w:eastAsia="lv-LV"/>
              </w:rPr>
              <w:t>.</w:t>
            </w:r>
          </w:p>
          <w:p w14:paraId="3E062A0E" w14:textId="409B218A" w:rsidR="007B1240" w:rsidRPr="007B1240" w:rsidRDefault="009A7220" w:rsidP="007B1240">
            <w:pPr>
              <w:pStyle w:val="CommentText"/>
              <w:tabs>
                <w:tab w:val="left" w:pos="527"/>
              </w:tabs>
              <w:spacing w:line="240" w:lineRule="auto"/>
              <w:ind w:left="-3" w:firstLine="0"/>
              <w:contextualSpacing/>
              <w:jc w:val="both"/>
              <w:rPr>
                <w:sz w:val="24"/>
                <w:szCs w:val="24"/>
              </w:rPr>
            </w:pPr>
            <w:r w:rsidRPr="009A7220">
              <w:rPr>
                <w:sz w:val="24"/>
                <w:szCs w:val="24"/>
                <w:lang w:eastAsia="lv-LV"/>
              </w:rPr>
              <w:t xml:space="preserve">Noteikumu 3.1.apakšpunkts paredz izglītojamā personas lietu. </w:t>
            </w:r>
            <w:r w:rsidRPr="009A7220">
              <w:rPr>
                <w:sz w:val="24"/>
                <w:szCs w:val="24"/>
              </w:rPr>
              <w:t>Tajā ieraksta personas lietas numuru, izglītojamā vārdu un uzvārdu, personas kodu, dzimšanas gadu un datumu,</w:t>
            </w:r>
            <w:r w:rsidR="001F3382">
              <w:rPr>
                <w:sz w:val="24"/>
                <w:szCs w:val="24"/>
              </w:rPr>
              <w:t xml:space="preserve"> dzimumu, </w:t>
            </w:r>
            <w:r w:rsidRPr="009A7220">
              <w:rPr>
                <w:sz w:val="24"/>
                <w:szCs w:val="24"/>
              </w:rPr>
              <w:t xml:space="preserve">dzimšanas apliecības numuru, izdošanas datumu un </w:t>
            </w:r>
            <w:proofErr w:type="spellStart"/>
            <w:r w:rsidRPr="009A7220">
              <w:rPr>
                <w:sz w:val="24"/>
                <w:szCs w:val="24"/>
              </w:rPr>
              <w:t>izdevējiestādi</w:t>
            </w:r>
            <w:proofErr w:type="spellEnd"/>
            <w:r w:rsidRPr="009A7220">
              <w:rPr>
                <w:sz w:val="24"/>
                <w:szCs w:val="24"/>
              </w:rPr>
              <w:t xml:space="preserve">, ziņas par vecākiem vai aizbildņiem (vārdu, uzvārdu, dzīvesvietas adresi un tālruņa numuru), izglītojamā deklarētās un faktiskās dzīvesvietas adresi, izglītības iestādes nosaukumu, </w:t>
            </w:r>
            <w:r>
              <w:rPr>
                <w:sz w:val="24"/>
                <w:szCs w:val="24"/>
              </w:rPr>
              <w:t>pirms iestāšanās izglītības iestādē apgūto pirmsskolas izglītības programmu</w:t>
            </w:r>
            <w:r w:rsidRPr="009A7220">
              <w:rPr>
                <w:sz w:val="24"/>
                <w:szCs w:val="24"/>
              </w:rPr>
              <w:t>, ziņas par iestāšanos izglītības iestādē un izstāšanos no tās, izglītojamā mācību sasniegumus apgūtajā izglītības programmā</w:t>
            </w:r>
            <w:r w:rsidR="00D46F5E">
              <w:rPr>
                <w:sz w:val="24"/>
                <w:szCs w:val="24"/>
              </w:rPr>
              <w:t xml:space="preserve">. Izglītības iestādē </w:t>
            </w:r>
            <w:r w:rsidR="00E020E1">
              <w:rPr>
                <w:sz w:val="24"/>
                <w:szCs w:val="24"/>
              </w:rPr>
              <w:t>vispārējās izglītības programmas apgūst arī izglītojamie</w:t>
            </w:r>
            <w:r w:rsidR="00AC4420">
              <w:rPr>
                <w:sz w:val="24"/>
                <w:szCs w:val="24"/>
              </w:rPr>
              <w:t xml:space="preserve">, kuriem ir izsniegta pase </w:t>
            </w:r>
            <w:r w:rsidR="006207ED">
              <w:rPr>
                <w:sz w:val="24"/>
                <w:szCs w:val="24"/>
              </w:rPr>
              <w:t xml:space="preserve">vai </w:t>
            </w:r>
            <w:r w:rsidR="00AC4420">
              <w:rPr>
                <w:sz w:val="24"/>
                <w:szCs w:val="24"/>
              </w:rPr>
              <w:t xml:space="preserve">personas apliecība jeb elektroniskā identifikācijas karte, tāpat svarīgi </w:t>
            </w:r>
            <w:r w:rsidR="00710E78">
              <w:rPr>
                <w:sz w:val="24"/>
                <w:szCs w:val="24"/>
              </w:rPr>
              <w:t xml:space="preserve">izglītības iestādei </w:t>
            </w:r>
            <w:r w:rsidR="00AC4420">
              <w:rPr>
                <w:sz w:val="24"/>
                <w:szCs w:val="24"/>
              </w:rPr>
              <w:t>ir i</w:t>
            </w:r>
            <w:r w:rsidR="00710E78">
              <w:rPr>
                <w:sz w:val="24"/>
                <w:szCs w:val="24"/>
              </w:rPr>
              <w:t>e</w:t>
            </w:r>
            <w:r w:rsidR="00AC4420">
              <w:rPr>
                <w:sz w:val="24"/>
                <w:szCs w:val="24"/>
              </w:rPr>
              <w:t>priekš iegūtā izglītība</w:t>
            </w:r>
            <w:r w:rsidR="00710E78">
              <w:rPr>
                <w:sz w:val="24"/>
                <w:szCs w:val="24"/>
              </w:rPr>
              <w:t xml:space="preserve"> nākamajā pakāpē</w:t>
            </w:r>
            <w:r w:rsidR="00AC4420">
              <w:rPr>
                <w:sz w:val="24"/>
                <w:szCs w:val="24"/>
              </w:rPr>
              <w:t xml:space="preserve">, ne tikai, </w:t>
            </w:r>
            <w:r w:rsidR="00AC4420" w:rsidRPr="007B1240">
              <w:rPr>
                <w:sz w:val="24"/>
                <w:szCs w:val="24"/>
              </w:rPr>
              <w:t>norādot</w:t>
            </w:r>
            <w:r w:rsidR="00710E78" w:rsidRPr="007B1240">
              <w:rPr>
                <w:sz w:val="24"/>
                <w:szCs w:val="24"/>
              </w:rPr>
              <w:t xml:space="preserve"> apgūto  </w:t>
            </w:r>
            <w:r w:rsidR="00AC4420" w:rsidRPr="007B1240">
              <w:rPr>
                <w:sz w:val="24"/>
                <w:szCs w:val="24"/>
              </w:rPr>
              <w:t>pirmsskolas</w:t>
            </w:r>
            <w:r w:rsidR="00710E78" w:rsidRPr="007B1240">
              <w:rPr>
                <w:sz w:val="24"/>
                <w:szCs w:val="24"/>
              </w:rPr>
              <w:t xml:space="preserve"> izglītības programmu.</w:t>
            </w:r>
            <w:r w:rsidR="0079468B" w:rsidRPr="007B1240">
              <w:rPr>
                <w:sz w:val="24"/>
                <w:szCs w:val="24"/>
              </w:rPr>
              <w:t xml:space="preserve"> </w:t>
            </w:r>
            <w:bookmarkStart w:id="3" w:name="IntPNpunkt10."/>
            <w:r w:rsidR="007B1240" w:rsidRPr="007B1240">
              <w:rPr>
                <w:sz w:val="24"/>
                <w:szCs w:val="24"/>
              </w:rPr>
              <w:t>Saskaņā ar Ministru kabineta 2012.gada 28.februāra noteikumu Nr.149 “Noteikumi par kārtību, kādā izglītojamie tiek uzņemti vispārējās izglītības iestādēs un atskaitīti no tām, un obligātajām prasībām pārcelšanai uz nākamo klasi” 11.punktu pēc uzņemšanas izglītības iestādē izglītojamam iekārto personas lietu. Ja izglītojamais no vienas izglītības iestādes pāriet mācīties uz citu izglītības iestādi, personas lieta tiek nodota attiecīgajai izglītības iestādei. Personas lietā esošā informācija dod iespējas iegūt ticamu, drošu un operatīvu informāciju par izglītības procesā iesaistītajiem izglītojamiem</w:t>
            </w:r>
            <w:r w:rsidR="002457F4">
              <w:rPr>
                <w:sz w:val="24"/>
                <w:szCs w:val="24"/>
              </w:rPr>
              <w:t>.</w:t>
            </w:r>
            <w:r w:rsidR="007B1240" w:rsidRPr="007B1240">
              <w:rPr>
                <w:sz w:val="24"/>
                <w:szCs w:val="24"/>
              </w:rPr>
              <w:t xml:space="preserve"> Personas lietā ietvertie dati ir vispārpieejami saskaņā ar Izglītības likumā ietvertajām normām, izņemot fizisko personu datus, kuru izmantošanu un pieejamību regulē Fizisko personu datu aizsardzības likums un kura ievērošana tiek nodrošināta nosakot, ka ir tiesības piekļūt tikai tiem fizisko personu datiem, kuri nepieciešami darba vai amata pienākumu izpildei. Personas lietā esošā informācija ir Valsts izglītības informācijas sistēmas sastāvdaļa, kuras darbības mērķis ir nodrošināt valsts, pašvaldību un izglītības iestāžu funkciju īstenošanu izglītības jomā.</w:t>
            </w:r>
            <w:bookmarkEnd w:id="3"/>
          </w:p>
          <w:p w14:paraId="163BAFF4" w14:textId="77777777" w:rsidR="00D46F5E" w:rsidRPr="009A7220" w:rsidRDefault="00E020E1" w:rsidP="00D36115">
            <w:pPr>
              <w:pStyle w:val="CommentText"/>
              <w:tabs>
                <w:tab w:val="left" w:pos="527"/>
              </w:tabs>
              <w:spacing w:line="240" w:lineRule="auto"/>
              <w:ind w:left="-3" w:firstLine="0"/>
              <w:contextualSpacing/>
              <w:jc w:val="both"/>
              <w:rPr>
                <w:sz w:val="24"/>
                <w:szCs w:val="24"/>
                <w:lang w:eastAsia="lv-LV"/>
              </w:rPr>
            </w:pPr>
            <w:r>
              <w:rPr>
                <w:sz w:val="24"/>
                <w:szCs w:val="24"/>
                <w:lang w:eastAsia="lv-LV"/>
              </w:rPr>
              <w:t>Precizējot 3.1.apakšpunk</w:t>
            </w:r>
            <w:r w:rsidR="00AC4420">
              <w:rPr>
                <w:sz w:val="24"/>
                <w:szCs w:val="24"/>
                <w:lang w:eastAsia="lv-LV"/>
              </w:rPr>
              <w:t xml:space="preserve">ta redakciju, personas lietā tiks </w:t>
            </w:r>
            <w:r>
              <w:rPr>
                <w:sz w:val="24"/>
                <w:szCs w:val="24"/>
                <w:lang w:eastAsia="lv-LV"/>
              </w:rPr>
              <w:t xml:space="preserve"> norādīta atbilstoša</w:t>
            </w:r>
            <w:r w:rsidR="00AC4420">
              <w:rPr>
                <w:sz w:val="24"/>
                <w:szCs w:val="24"/>
                <w:lang w:eastAsia="lv-LV"/>
              </w:rPr>
              <w:t xml:space="preserve"> (precīzāka)</w:t>
            </w:r>
            <w:r>
              <w:rPr>
                <w:sz w:val="24"/>
                <w:szCs w:val="24"/>
                <w:lang w:eastAsia="lv-LV"/>
              </w:rPr>
              <w:t xml:space="preserve"> i</w:t>
            </w:r>
            <w:r w:rsidR="00D46F5E">
              <w:rPr>
                <w:sz w:val="24"/>
                <w:szCs w:val="24"/>
                <w:lang w:eastAsia="lv-LV"/>
              </w:rPr>
              <w:t>nformācija</w:t>
            </w:r>
            <w:r>
              <w:rPr>
                <w:sz w:val="24"/>
                <w:szCs w:val="24"/>
                <w:lang w:eastAsia="lv-LV"/>
              </w:rPr>
              <w:t>.</w:t>
            </w:r>
          </w:p>
          <w:p w14:paraId="0AD9F3D1" w14:textId="77777777" w:rsidR="00D36115" w:rsidRDefault="00F853CD" w:rsidP="00D36115">
            <w:pPr>
              <w:pStyle w:val="CommentText"/>
              <w:tabs>
                <w:tab w:val="left" w:pos="527"/>
              </w:tabs>
              <w:spacing w:line="240" w:lineRule="auto"/>
              <w:ind w:left="-3" w:firstLine="0"/>
              <w:contextualSpacing/>
              <w:jc w:val="both"/>
              <w:rPr>
                <w:sz w:val="24"/>
                <w:szCs w:val="24"/>
              </w:rPr>
            </w:pPr>
            <w:r w:rsidRPr="00F853CD">
              <w:rPr>
                <w:sz w:val="24"/>
                <w:szCs w:val="24"/>
              </w:rPr>
              <w:t xml:space="preserve">Noteikumu 3.13.apakšpunkts paredz </w:t>
            </w:r>
            <w:r w:rsidR="00B0326D">
              <w:rPr>
                <w:sz w:val="24"/>
                <w:szCs w:val="24"/>
              </w:rPr>
              <w:t xml:space="preserve">vispārējās pamatizglītības un vispārējās vidējās izglītības iestādēs </w:t>
            </w:r>
            <w:r w:rsidRPr="00F853CD">
              <w:rPr>
                <w:sz w:val="24"/>
                <w:szCs w:val="24"/>
              </w:rPr>
              <w:lastRenderedPageBreak/>
              <w:t>izglītojamā dienasgrāmatu vai pašvērtējuma karti saziņai ar izglītojamo vecākiem.</w:t>
            </w:r>
          </w:p>
          <w:p w14:paraId="666B5A09" w14:textId="77777777" w:rsidR="00776955" w:rsidRDefault="00EF6ACE" w:rsidP="00D36115">
            <w:pPr>
              <w:pStyle w:val="CommentText"/>
              <w:tabs>
                <w:tab w:val="left" w:pos="527"/>
              </w:tabs>
              <w:spacing w:line="240" w:lineRule="auto"/>
              <w:ind w:left="-3" w:firstLine="0"/>
              <w:contextualSpacing/>
              <w:jc w:val="both"/>
              <w:rPr>
                <w:sz w:val="24"/>
                <w:szCs w:val="24"/>
                <w:lang w:eastAsia="lv-LV"/>
              </w:rPr>
            </w:pPr>
            <w:r w:rsidRPr="00F853CD">
              <w:rPr>
                <w:sz w:val="24"/>
                <w:szCs w:val="24"/>
              </w:rPr>
              <w:t>Lai neierobežotu izglītības iestādes, kā arī veicinātu skolu autonomiju</w:t>
            </w:r>
            <w:r>
              <w:rPr>
                <w:sz w:val="24"/>
                <w:szCs w:val="24"/>
              </w:rPr>
              <w:t xml:space="preserve"> vispārējās pamatizglītības un vispārējās vidējās </w:t>
            </w:r>
            <w:r w:rsidRPr="00F853CD">
              <w:rPr>
                <w:sz w:val="24"/>
                <w:szCs w:val="24"/>
              </w:rPr>
              <w:t>izglītības iestādēm būs tiesības patstāvīgi noteikt dokumentu saziņai ar izglītojamo vecākiem.</w:t>
            </w:r>
            <w:r w:rsidR="00D36115">
              <w:rPr>
                <w:sz w:val="24"/>
                <w:szCs w:val="24"/>
              </w:rPr>
              <w:t xml:space="preserve"> </w:t>
            </w:r>
            <w:r w:rsidR="00A87A7B">
              <w:rPr>
                <w:sz w:val="24"/>
                <w:szCs w:val="24"/>
              </w:rPr>
              <w:t>P</w:t>
            </w:r>
            <w:r w:rsidRPr="001023F1">
              <w:rPr>
                <w:sz w:val="24"/>
                <w:szCs w:val="24"/>
                <w:lang w:eastAsia="lv-LV"/>
              </w:rPr>
              <w:t>recizējot noteikumu 3.13.apakšpunktu, tiks nodrošināta izglītības iestāžu patstāvība saziņai ar  izglītojamo vecākiem</w:t>
            </w:r>
            <w:r w:rsidR="00776955">
              <w:rPr>
                <w:sz w:val="24"/>
                <w:szCs w:val="24"/>
                <w:lang w:eastAsia="lv-LV"/>
              </w:rPr>
              <w:t xml:space="preserve">. Dokumenta forma nav noteikta, tādējādi izglītības iestādei ir iespēja izmantot  tehnoloģijas un inovatīvus risinājums saziņai ar izglītojamo vecākiem.  </w:t>
            </w:r>
          </w:p>
          <w:p w14:paraId="3F6A058E" w14:textId="77777777" w:rsidR="00F853CD" w:rsidRDefault="00F853CD" w:rsidP="00D36115">
            <w:pPr>
              <w:pStyle w:val="CommentText"/>
              <w:tabs>
                <w:tab w:val="left" w:pos="527"/>
              </w:tabs>
              <w:spacing w:line="240" w:lineRule="auto"/>
              <w:ind w:left="-3" w:firstLine="0"/>
              <w:contextualSpacing/>
              <w:jc w:val="both"/>
              <w:rPr>
                <w:sz w:val="24"/>
                <w:szCs w:val="24"/>
              </w:rPr>
            </w:pPr>
            <w:r w:rsidRPr="00F853CD">
              <w:rPr>
                <w:sz w:val="24"/>
                <w:szCs w:val="24"/>
              </w:rPr>
              <w:t>Noteikumu 4.punkts paredz</w:t>
            </w:r>
            <w:r w:rsidR="00CE0C01">
              <w:rPr>
                <w:sz w:val="24"/>
                <w:szCs w:val="24"/>
              </w:rPr>
              <w:t xml:space="preserve">, ka </w:t>
            </w:r>
            <w:r w:rsidRPr="00F853CD">
              <w:rPr>
                <w:sz w:val="24"/>
                <w:szCs w:val="24"/>
              </w:rPr>
              <w:t>2.6., 2.7., 2.8, 2.10., 3.6.</w:t>
            </w:r>
            <w:r w:rsidR="00FF49DF">
              <w:rPr>
                <w:sz w:val="24"/>
                <w:szCs w:val="24"/>
              </w:rPr>
              <w:t>, 3.7. un 3.11.</w:t>
            </w:r>
            <w:r w:rsidRPr="00F853CD">
              <w:rPr>
                <w:sz w:val="24"/>
                <w:szCs w:val="24"/>
              </w:rPr>
              <w:t xml:space="preserve"> apakšpunktā minētos pedagoģiskā procesa organizēšanai nepieciešamos dokumentus to izstrādātājs saskaņo ar Izglītības un zinātnes ministriju.</w:t>
            </w:r>
          </w:p>
          <w:p w14:paraId="6163DCD8" w14:textId="77777777" w:rsidR="00514935" w:rsidRPr="00F853CD" w:rsidRDefault="00D36115" w:rsidP="006207ED">
            <w:pPr>
              <w:pStyle w:val="CommentText"/>
              <w:tabs>
                <w:tab w:val="left" w:pos="527"/>
              </w:tabs>
              <w:spacing w:line="240" w:lineRule="auto"/>
              <w:ind w:left="-3" w:firstLine="0"/>
              <w:contextualSpacing/>
              <w:jc w:val="both"/>
              <w:rPr>
                <w:rFonts w:eastAsia="Times New Roman"/>
                <w:color w:val="414142"/>
                <w:lang w:eastAsia="lv-LV"/>
              </w:rPr>
            </w:pPr>
            <w:r>
              <w:rPr>
                <w:sz w:val="24"/>
                <w:szCs w:val="24"/>
                <w:lang w:eastAsia="lv-LV"/>
              </w:rPr>
              <w:t>Noteikumu projekts paredz speciālās izglītības skolotāja dienasgrāmatu, metodiķa dienasgrāmatu, mūzikas skolotāja dienasgrāmatu, darba plānu un klases žurnālu nesask</w:t>
            </w:r>
            <w:r w:rsidR="006207ED">
              <w:rPr>
                <w:sz w:val="24"/>
                <w:szCs w:val="24"/>
                <w:lang w:eastAsia="lv-LV"/>
              </w:rPr>
              <w:t>a</w:t>
            </w:r>
            <w:r>
              <w:rPr>
                <w:sz w:val="24"/>
                <w:szCs w:val="24"/>
                <w:lang w:eastAsia="lv-LV"/>
              </w:rPr>
              <w:t xml:space="preserve">ņot ar Izglītības un zinātnes ministriju, tādējādi mazinot administratīvo (birokrātisko) slogu pedagogiem un izglītības iestādēm. </w:t>
            </w:r>
          </w:p>
        </w:tc>
      </w:tr>
      <w:tr w:rsidR="00B4493C" w:rsidRPr="00B4493C" w14:paraId="6CF62ADC" w14:textId="77777777" w:rsidTr="00E8760A">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08643CF3" w14:textId="77777777" w:rsidR="00514935" w:rsidRPr="00B4493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0882E556" w14:textId="77777777" w:rsidR="00514935" w:rsidRPr="00B4493C" w:rsidRDefault="00514935" w:rsidP="00514935">
            <w:pPr>
              <w:spacing w:after="0" w:line="240" w:lineRule="auto"/>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t>Projekta izstrādē iesaistītās institūcijas</w:t>
            </w:r>
          </w:p>
        </w:tc>
        <w:tc>
          <w:tcPr>
            <w:tcW w:w="3219" w:type="pct"/>
            <w:tcBorders>
              <w:top w:val="outset" w:sz="6" w:space="0" w:color="414142"/>
              <w:left w:val="outset" w:sz="6" w:space="0" w:color="414142"/>
              <w:bottom w:val="outset" w:sz="6" w:space="0" w:color="414142"/>
              <w:right w:val="outset" w:sz="6" w:space="0" w:color="414142"/>
            </w:tcBorders>
            <w:hideMark/>
          </w:tcPr>
          <w:p w14:paraId="20A4CA6B" w14:textId="77777777" w:rsidR="00514935" w:rsidRPr="00B4493C" w:rsidRDefault="001023F1" w:rsidP="00514935">
            <w:pPr>
              <w:spacing w:after="0" w:line="240" w:lineRule="auto"/>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t>Projekts šo jomu neskar.</w:t>
            </w:r>
          </w:p>
        </w:tc>
      </w:tr>
      <w:tr w:rsidR="00AE33BC" w:rsidRPr="00AE33BC" w14:paraId="2C4BCCDF" w14:textId="77777777" w:rsidTr="00E8760A">
        <w:tc>
          <w:tcPr>
            <w:tcW w:w="246" w:type="pct"/>
            <w:tcBorders>
              <w:top w:val="outset" w:sz="6" w:space="0" w:color="414142"/>
              <w:left w:val="outset" w:sz="6" w:space="0" w:color="414142"/>
              <w:bottom w:val="outset" w:sz="6" w:space="0" w:color="414142"/>
              <w:right w:val="outset" w:sz="6" w:space="0" w:color="414142"/>
            </w:tcBorders>
            <w:hideMark/>
          </w:tcPr>
          <w:p w14:paraId="3AD71868" w14:textId="77777777" w:rsidR="00514935" w:rsidRPr="00AE33B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14:paraId="68D02991"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181CEB83" w14:textId="77777777" w:rsidR="00514935" w:rsidRDefault="00E13C4C" w:rsidP="00E13C4C">
            <w:pPr>
              <w:spacing w:after="0" w:line="240" w:lineRule="auto"/>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S</w:t>
            </w:r>
            <w:r w:rsidRPr="00E13C4C">
              <w:rPr>
                <w:rFonts w:ascii="Times New Roman" w:eastAsia="Times New Roman" w:hAnsi="Times New Roman" w:cs="Times New Roman"/>
                <w:sz w:val="24"/>
                <w:szCs w:val="24"/>
                <w:lang w:eastAsia="lv-LV"/>
              </w:rPr>
              <w:t xml:space="preserve">askaņā ar </w:t>
            </w:r>
            <w:r w:rsidRPr="00E13C4C">
              <w:rPr>
                <w:rFonts w:ascii="Times New Roman" w:eastAsia="Times New Roman" w:hAnsi="Times New Roman" w:cs="Times New Roman"/>
                <w:bCs/>
                <w:sz w:val="24"/>
                <w:szCs w:val="24"/>
                <w:lang w:eastAsia="lv-LV"/>
              </w:rPr>
              <w:t>Ministru kabineta 2011.gada 9.novembra rīkojuma Nr. 592 „Par Izglītības iestāžu uzraudzības un kontroles pasākumu samazināšanas plānu” 3</w:t>
            </w:r>
            <w:r w:rsidRPr="00E13C4C">
              <w:rPr>
                <w:rFonts w:ascii="Times New Roman" w:eastAsia="Times New Roman" w:hAnsi="Times New Roman" w:cs="Times New Roman"/>
                <w:sz w:val="24"/>
                <w:szCs w:val="24"/>
                <w:lang w:eastAsia="lv-LV"/>
              </w:rPr>
              <w:t>.punktu Izglītības un zinātnes ministrija  2013.gada 18.jūnijā  iesniedza Valsts kancelejā informatīvo ziņojumu „</w:t>
            </w:r>
            <w:r w:rsidRPr="00E13C4C">
              <w:rPr>
                <w:rFonts w:ascii="Times New Roman" w:eastAsia="Times New Roman" w:hAnsi="Times New Roman" w:cs="Times New Roman"/>
                <w:bCs/>
                <w:sz w:val="24"/>
                <w:szCs w:val="24"/>
                <w:lang w:eastAsia="lv-LV"/>
              </w:rPr>
              <w:t>Par Izglītības iestāžu uzraudzības un kontroles pasākumu samazināšanas plāna izpildes gaitu” (IZM vēstules Nr.01-05/2838. E-portfelī</w:t>
            </w:r>
            <w:r w:rsidRPr="00AE33BC">
              <w:rPr>
                <w:rFonts w:ascii="Times New Roman" w:eastAsia="Times New Roman" w:hAnsi="Times New Roman" w:cs="Times New Roman"/>
                <w:bCs/>
                <w:sz w:val="24"/>
                <w:szCs w:val="24"/>
                <w:lang w:eastAsia="lv-LV"/>
              </w:rPr>
              <w:t>:</w:t>
            </w:r>
            <w:r w:rsidRPr="00E13C4C">
              <w:rPr>
                <w:rFonts w:ascii="Times New Roman" w:eastAsia="Times New Roman" w:hAnsi="Times New Roman" w:cs="Times New Roman"/>
                <w:bCs/>
                <w:sz w:val="24"/>
                <w:szCs w:val="24"/>
                <w:lang w:eastAsia="lv-LV"/>
              </w:rPr>
              <w:t xml:space="preserve"> 27.08.2013 - </w:t>
            </w:r>
            <w:r w:rsidRPr="00E13C4C">
              <w:rPr>
                <w:rFonts w:ascii="Times New Roman" w:eastAsia="Times New Roman" w:hAnsi="Times New Roman" w:cs="Times New Roman"/>
                <w:sz w:val="24"/>
                <w:szCs w:val="24"/>
                <w:lang w:eastAsia="lv-LV"/>
              </w:rPr>
              <w:t>2013-TA-1372).</w:t>
            </w:r>
          </w:p>
          <w:p w14:paraId="14D78D13" w14:textId="77777777" w:rsidR="002457F4" w:rsidRPr="00AE33BC" w:rsidRDefault="002457F4" w:rsidP="00E13C4C">
            <w:pPr>
              <w:spacing w:after="0" w:line="240" w:lineRule="auto"/>
              <w:jc w:val="both"/>
              <w:rPr>
                <w:rFonts w:ascii="Times New Roman" w:eastAsia="Times New Roman" w:hAnsi="Times New Roman" w:cs="Times New Roman"/>
                <w:sz w:val="24"/>
                <w:szCs w:val="24"/>
                <w:lang w:eastAsia="lv-LV"/>
              </w:rPr>
            </w:pPr>
          </w:p>
        </w:tc>
      </w:tr>
      <w:tr w:rsidR="00AE33BC" w:rsidRPr="00AE33BC" w14:paraId="49EB801A"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FF5EFA" w14:textId="77777777" w:rsidR="00514935" w:rsidRPr="00AE33B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33BC">
              <w:rPr>
                <w:rFonts w:ascii="Times New Roman" w:eastAsia="Times New Roman" w:hAnsi="Times New Roman" w:cs="Times New Roman"/>
                <w:sz w:val="24"/>
                <w:szCs w:val="24"/>
                <w:lang w:eastAsia="lv-LV"/>
              </w:rPr>
              <w:t> </w:t>
            </w:r>
            <w:r w:rsidRPr="00AE33B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33BC" w:rsidRPr="00AE33BC" w14:paraId="7050B10A" w14:textId="77777777" w:rsidTr="00CE0C01">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A9E32D8"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52117AA9"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 xml:space="preserve">Sabiedrības </w:t>
            </w:r>
            <w:proofErr w:type="spellStart"/>
            <w:r w:rsidRPr="00AE33BC">
              <w:rPr>
                <w:rFonts w:ascii="Times New Roman" w:eastAsia="Times New Roman" w:hAnsi="Times New Roman" w:cs="Times New Roman"/>
                <w:sz w:val="24"/>
                <w:szCs w:val="24"/>
                <w:lang w:eastAsia="lv-LV"/>
              </w:rPr>
              <w:t>mērķgrupas</w:t>
            </w:r>
            <w:proofErr w:type="spellEnd"/>
            <w:r w:rsidRPr="00AE33BC">
              <w:rPr>
                <w:rFonts w:ascii="Times New Roman" w:eastAsia="Times New Roman" w:hAnsi="Times New Roman" w:cs="Times New Roman"/>
                <w:sz w:val="24"/>
                <w:szCs w:val="24"/>
                <w:lang w:eastAsia="lv-LV"/>
              </w:rPr>
              <w:t>, kuras tiesiskais regulējums ietekmē vai varētu ietekmēt</w:t>
            </w:r>
          </w:p>
        </w:tc>
        <w:tc>
          <w:tcPr>
            <w:tcW w:w="3219" w:type="pct"/>
            <w:tcBorders>
              <w:top w:val="outset" w:sz="6" w:space="0" w:color="414142"/>
              <w:left w:val="outset" w:sz="6" w:space="0" w:color="414142"/>
              <w:bottom w:val="outset" w:sz="6" w:space="0" w:color="414142"/>
              <w:right w:val="outset" w:sz="6" w:space="0" w:color="414142"/>
            </w:tcBorders>
            <w:hideMark/>
          </w:tcPr>
          <w:p w14:paraId="039B7858" w14:textId="77777777" w:rsidR="001023F1" w:rsidRPr="00AE33BC" w:rsidRDefault="001023F1" w:rsidP="001023F1">
            <w:pPr>
              <w:tabs>
                <w:tab w:val="left" w:pos="522"/>
              </w:tabs>
              <w:jc w:val="both"/>
              <w:rPr>
                <w:rFonts w:ascii="Times New Roman" w:eastAsia="Calibri" w:hAnsi="Times New Roman" w:cs="Times New Roman"/>
                <w:sz w:val="24"/>
                <w:szCs w:val="24"/>
              </w:rPr>
            </w:pPr>
            <w:r w:rsidRPr="00AE33BC">
              <w:rPr>
                <w:rFonts w:ascii="Times New Roman" w:eastAsia="Calibri" w:hAnsi="Times New Roman" w:cs="Times New Roman"/>
                <w:sz w:val="24"/>
                <w:szCs w:val="24"/>
              </w:rPr>
              <w:t>Noteikumu projekts attiecas uz vispārējās izglītības iestādēm.</w:t>
            </w:r>
          </w:p>
          <w:p w14:paraId="7E647E5D"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p>
        </w:tc>
      </w:tr>
      <w:tr w:rsidR="00AE33BC" w:rsidRPr="00AE33BC" w14:paraId="6C4023F9" w14:textId="77777777" w:rsidTr="00CE0C01">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62A4C531"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662DCCAE"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Tiesiskā regulējuma ietekme uz tautsaimniecību un administratīvo slogu</w:t>
            </w:r>
          </w:p>
        </w:tc>
        <w:tc>
          <w:tcPr>
            <w:tcW w:w="3219" w:type="pct"/>
            <w:tcBorders>
              <w:top w:val="outset" w:sz="6" w:space="0" w:color="414142"/>
              <w:left w:val="outset" w:sz="6" w:space="0" w:color="414142"/>
              <w:bottom w:val="outset" w:sz="6" w:space="0" w:color="414142"/>
              <w:right w:val="outset" w:sz="6" w:space="0" w:color="414142"/>
            </w:tcBorders>
            <w:hideMark/>
          </w:tcPr>
          <w:p w14:paraId="06120DED" w14:textId="77777777" w:rsidR="00514935" w:rsidRPr="00AE33BC" w:rsidRDefault="00CE0C01" w:rsidP="007E546B">
            <w:pPr>
              <w:pStyle w:val="NoSpacing"/>
              <w:jc w:val="both"/>
              <w:rPr>
                <w:rFonts w:ascii="Times New Roman" w:hAnsi="Times New Roman" w:cs="Times New Roman"/>
                <w:sz w:val="24"/>
                <w:szCs w:val="24"/>
              </w:rPr>
            </w:pPr>
            <w:r w:rsidRPr="00AE33BC">
              <w:rPr>
                <w:rFonts w:ascii="Times New Roman" w:hAnsi="Times New Roman" w:cs="Times New Roman"/>
                <w:sz w:val="24"/>
                <w:szCs w:val="24"/>
              </w:rPr>
              <w:t>Noteikumu projekts mazina admin</w:t>
            </w:r>
            <w:r w:rsidR="00EF6ACE" w:rsidRPr="00AE33BC">
              <w:rPr>
                <w:rFonts w:ascii="Times New Roman" w:hAnsi="Times New Roman" w:cs="Times New Roman"/>
                <w:sz w:val="24"/>
                <w:szCs w:val="24"/>
              </w:rPr>
              <w:t>i</w:t>
            </w:r>
            <w:r w:rsidRPr="00AE33BC">
              <w:rPr>
                <w:rFonts w:ascii="Times New Roman" w:hAnsi="Times New Roman" w:cs="Times New Roman"/>
                <w:sz w:val="24"/>
                <w:szCs w:val="24"/>
              </w:rPr>
              <w:t xml:space="preserve">stratīvo slogu vispārējās izglītības iestādēm, jo </w:t>
            </w:r>
            <w:r w:rsidR="00EF6ACE" w:rsidRPr="00AE33BC">
              <w:rPr>
                <w:rFonts w:ascii="Times New Roman" w:hAnsi="Times New Roman" w:cs="Times New Roman"/>
                <w:sz w:val="24"/>
                <w:szCs w:val="24"/>
              </w:rPr>
              <w:t xml:space="preserve">tām nebūs </w:t>
            </w:r>
            <w:r w:rsidRPr="00AE33BC">
              <w:rPr>
                <w:rFonts w:ascii="Times New Roman" w:hAnsi="Times New Roman" w:cs="Times New Roman"/>
                <w:sz w:val="24"/>
                <w:szCs w:val="24"/>
              </w:rPr>
              <w:t>nepieciešamas saskaņo</w:t>
            </w:r>
            <w:r w:rsidR="00EF6ACE" w:rsidRPr="00AE33BC">
              <w:rPr>
                <w:rFonts w:ascii="Times New Roman" w:hAnsi="Times New Roman" w:cs="Times New Roman"/>
                <w:sz w:val="24"/>
                <w:szCs w:val="24"/>
              </w:rPr>
              <w:t>jums</w:t>
            </w:r>
            <w:r w:rsidRPr="00AE33BC">
              <w:rPr>
                <w:rFonts w:ascii="Times New Roman" w:hAnsi="Times New Roman" w:cs="Times New Roman"/>
                <w:sz w:val="24"/>
                <w:szCs w:val="24"/>
              </w:rPr>
              <w:t xml:space="preserve"> </w:t>
            </w:r>
            <w:r w:rsidR="00130637" w:rsidRPr="00AE33BC">
              <w:rPr>
                <w:rFonts w:ascii="Times New Roman" w:hAnsi="Times New Roman" w:cs="Times New Roman"/>
                <w:sz w:val="24"/>
                <w:szCs w:val="24"/>
              </w:rPr>
              <w:t>ar Izglītības un zinātnes ministriju</w:t>
            </w:r>
            <w:r w:rsidR="00130637" w:rsidRPr="00AE33BC">
              <w:rPr>
                <w:rFonts w:ascii="Times New Roman" w:hAnsi="Times New Roman" w:cs="Times New Roman"/>
                <w:sz w:val="24"/>
                <w:szCs w:val="24"/>
                <w:lang w:eastAsia="lv-LV"/>
              </w:rPr>
              <w:t xml:space="preserve"> speciālās izglītības skolotāja dienasgrāmatai, </w:t>
            </w:r>
            <w:r w:rsidR="00130637" w:rsidRPr="00AE33BC">
              <w:rPr>
                <w:rFonts w:ascii="Times New Roman" w:hAnsi="Times New Roman" w:cs="Times New Roman"/>
                <w:sz w:val="24"/>
                <w:szCs w:val="24"/>
                <w:lang w:eastAsia="lv-LV"/>
              </w:rPr>
              <w:lastRenderedPageBreak/>
              <w:t>metodiķa dienasgrāmatai, mūzikas skolotāja dienasgrāmatai, darba plānam un klases žurnālam</w:t>
            </w:r>
            <w:r w:rsidRPr="00AE33BC">
              <w:rPr>
                <w:rFonts w:ascii="Times New Roman" w:hAnsi="Times New Roman" w:cs="Times New Roman"/>
                <w:sz w:val="24"/>
                <w:szCs w:val="24"/>
              </w:rPr>
              <w:t>.</w:t>
            </w:r>
          </w:p>
          <w:p w14:paraId="7DACE0FC" w14:textId="77777777" w:rsidR="00E13C4C" w:rsidRPr="00AE33BC" w:rsidRDefault="00E13C4C" w:rsidP="007E546B">
            <w:pPr>
              <w:pStyle w:val="NoSpacing"/>
              <w:jc w:val="both"/>
              <w:rPr>
                <w:rFonts w:ascii="Times New Roman" w:eastAsia="Times New Roman" w:hAnsi="Times New Roman" w:cs="Times New Roman"/>
                <w:sz w:val="24"/>
                <w:szCs w:val="24"/>
                <w:lang w:eastAsia="lv-LV"/>
              </w:rPr>
            </w:pPr>
          </w:p>
        </w:tc>
      </w:tr>
      <w:tr w:rsidR="00AE33BC" w:rsidRPr="00AE33BC" w14:paraId="2FD82EB9" w14:textId="77777777" w:rsidTr="00CE0C01">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73B0EE2E"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65AE5C1C"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Administratīvo izmaksu monetārs novērtējums</w:t>
            </w:r>
          </w:p>
        </w:tc>
        <w:tc>
          <w:tcPr>
            <w:tcW w:w="3219" w:type="pct"/>
            <w:tcBorders>
              <w:top w:val="outset" w:sz="6" w:space="0" w:color="414142"/>
              <w:left w:val="outset" w:sz="6" w:space="0" w:color="414142"/>
              <w:bottom w:val="outset" w:sz="6" w:space="0" w:color="414142"/>
              <w:right w:val="outset" w:sz="6" w:space="0" w:color="414142"/>
            </w:tcBorders>
            <w:hideMark/>
          </w:tcPr>
          <w:p w14:paraId="6D1092AF" w14:textId="77777777" w:rsidR="00514935" w:rsidRPr="00AE33BC" w:rsidRDefault="00B0326D" w:rsidP="007E546B">
            <w:pPr>
              <w:pStyle w:val="NoSpacing"/>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Projekts šo jomu neskar.</w:t>
            </w:r>
          </w:p>
        </w:tc>
      </w:tr>
      <w:tr w:rsidR="00AE33BC" w:rsidRPr="00AE33BC" w14:paraId="7794EEF4" w14:textId="77777777" w:rsidTr="00CE0C01">
        <w:trPr>
          <w:trHeight w:val="345"/>
        </w:trPr>
        <w:tc>
          <w:tcPr>
            <w:tcW w:w="246" w:type="pct"/>
            <w:tcBorders>
              <w:top w:val="outset" w:sz="6" w:space="0" w:color="414142"/>
              <w:left w:val="outset" w:sz="6" w:space="0" w:color="414142"/>
              <w:bottom w:val="outset" w:sz="6" w:space="0" w:color="414142"/>
              <w:right w:val="outset" w:sz="6" w:space="0" w:color="414142"/>
            </w:tcBorders>
            <w:hideMark/>
          </w:tcPr>
          <w:p w14:paraId="13853F75"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14:paraId="79E03395"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927D14B" w14:textId="77777777" w:rsidR="00514935" w:rsidRPr="00AE33BC" w:rsidRDefault="00514935" w:rsidP="001023F1">
            <w:pPr>
              <w:spacing w:before="100" w:beforeAutospacing="1" w:after="100" w:afterAutospacing="1" w:line="293" w:lineRule="atLeast"/>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Nav</w:t>
            </w:r>
          </w:p>
        </w:tc>
      </w:tr>
    </w:tbl>
    <w:p w14:paraId="279FF623" w14:textId="77777777" w:rsidR="00514935" w:rsidRPr="00AE33BC"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 </w:t>
      </w:r>
      <w:r w:rsidR="00E8760A" w:rsidRPr="00AE33BC">
        <w:rPr>
          <w:rFonts w:ascii="Times New Roman" w:eastAsia="Times New Roman" w:hAnsi="Times New Roman" w:cs="Times New Roman"/>
          <w:sz w:val="24"/>
          <w:szCs w:val="24"/>
          <w:lang w:eastAsia="lv-LV"/>
        </w:rPr>
        <w:t>Anotācijas III, IV un V sadaļa – noteikumu projekts šo jomu neskar.</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553"/>
        <w:gridCol w:w="5322"/>
      </w:tblGrid>
      <w:tr w:rsidR="00AE33BC" w:rsidRPr="00AE33BC" w14:paraId="5B5926D9" w14:textId="77777777" w:rsidTr="00514935">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B25AFB" w14:textId="77777777" w:rsidR="00514935" w:rsidRPr="00AE33B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33BC">
              <w:rPr>
                <w:rFonts w:ascii="Times New Roman" w:eastAsia="Times New Roman" w:hAnsi="Times New Roman" w:cs="Times New Roman"/>
                <w:b/>
                <w:bCs/>
                <w:sz w:val="24"/>
                <w:szCs w:val="24"/>
                <w:lang w:eastAsia="lv-LV"/>
              </w:rPr>
              <w:t>VI. Sabiedrības līdzdalība un komunikācijas aktivitātes</w:t>
            </w:r>
          </w:p>
        </w:tc>
      </w:tr>
      <w:tr w:rsidR="00AE33BC" w:rsidRPr="00AE33BC" w14:paraId="1D85C36D" w14:textId="77777777" w:rsidTr="002457F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634409B"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14:paraId="1D9F31C2"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Plānotās sabiedrības līdzdalības un komunikācijas aktivitātes saistībā ar projektu</w:t>
            </w:r>
          </w:p>
        </w:tc>
        <w:tc>
          <w:tcPr>
            <w:tcW w:w="3209" w:type="pct"/>
            <w:tcBorders>
              <w:top w:val="outset" w:sz="6" w:space="0" w:color="414142"/>
              <w:left w:val="outset" w:sz="6" w:space="0" w:color="414142"/>
              <w:bottom w:val="outset" w:sz="6" w:space="0" w:color="414142"/>
              <w:right w:val="outset" w:sz="6" w:space="0" w:color="414142"/>
            </w:tcBorders>
            <w:hideMark/>
          </w:tcPr>
          <w:p w14:paraId="7F44A2D5" w14:textId="77777777" w:rsidR="00E8760A" w:rsidRPr="00AE33BC" w:rsidRDefault="00E8760A" w:rsidP="00FC6588">
            <w:pPr>
              <w:pStyle w:val="NoSpacing"/>
              <w:jc w:val="both"/>
              <w:rPr>
                <w:rFonts w:ascii="Times New Roman" w:eastAsia="Calibri" w:hAnsi="Times New Roman" w:cs="Times New Roman"/>
                <w:sz w:val="24"/>
                <w:szCs w:val="24"/>
              </w:rPr>
            </w:pPr>
            <w:r w:rsidRPr="00AE33BC">
              <w:rPr>
                <w:rFonts w:ascii="Times New Roman" w:eastAsia="Calibri" w:hAnsi="Times New Roman" w:cs="Times New Roman"/>
                <w:sz w:val="24"/>
                <w:szCs w:val="24"/>
              </w:rPr>
              <w:t xml:space="preserve">Sabiedrības informēšanas pasākumi – 2014.gada </w:t>
            </w:r>
            <w:r w:rsidR="00A402BB" w:rsidRPr="00AE33BC">
              <w:rPr>
                <w:rFonts w:ascii="Times New Roman" w:eastAsia="Calibri" w:hAnsi="Times New Roman" w:cs="Times New Roman"/>
                <w:sz w:val="24"/>
                <w:szCs w:val="24"/>
              </w:rPr>
              <w:t>1</w:t>
            </w:r>
            <w:r w:rsidR="00A43577" w:rsidRPr="00AE33BC">
              <w:rPr>
                <w:rFonts w:ascii="Times New Roman" w:eastAsia="Calibri" w:hAnsi="Times New Roman" w:cs="Times New Roman"/>
                <w:sz w:val="24"/>
                <w:szCs w:val="24"/>
              </w:rPr>
              <w:t>2</w:t>
            </w:r>
            <w:r w:rsidR="00A402BB" w:rsidRPr="00AE33BC">
              <w:rPr>
                <w:rFonts w:ascii="Times New Roman" w:eastAsia="Calibri" w:hAnsi="Times New Roman" w:cs="Times New Roman"/>
                <w:sz w:val="24"/>
                <w:szCs w:val="24"/>
              </w:rPr>
              <w:t xml:space="preserve">.martā </w:t>
            </w:r>
            <w:r w:rsidRPr="00AE33BC">
              <w:rPr>
                <w:rFonts w:ascii="Times New Roman" w:eastAsia="Calibri" w:hAnsi="Times New Roman" w:cs="Times New Roman"/>
                <w:sz w:val="24"/>
                <w:szCs w:val="24"/>
              </w:rPr>
              <w:t>informācija nosūtīta novadu un republikas pilsētu izglītības speciālistiem.</w:t>
            </w:r>
          </w:p>
          <w:p w14:paraId="0727D0E6"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p>
        </w:tc>
      </w:tr>
      <w:tr w:rsidR="00AE33BC" w:rsidRPr="00AE33BC" w14:paraId="3BB140EF" w14:textId="77777777" w:rsidTr="002457F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2FA6E518"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14:paraId="30AFA1E9" w14:textId="77777777" w:rsidR="00514935" w:rsidRPr="00AE33BC" w:rsidRDefault="00514935" w:rsidP="003D4C9D">
            <w:pPr>
              <w:pStyle w:val="NoSpacing"/>
              <w:jc w:val="both"/>
              <w:rPr>
                <w:rFonts w:ascii="Times New Roman" w:hAnsi="Times New Roman" w:cs="Times New Roman"/>
                <w:sz w:val="24"/>
                <w:szCs w:val="24"/>
                <w:lang w:eastAsia="lv-LV"/>
              </w:rPr>
            </w:pPr>
            <w:r w:rsidRPr="00AE33BC">
              <w:rPr>
                <w:rFonts w:ascii="Times New Roman" w:hAnsi="Times New Roman" w:cs="Times New Roman"/>
                <w:sz w:val="24"/>
                <w:szCs w:val="24"/>
                <w:lang w:eastAsia="lv-LV"/>
              </w:rPr>
              <w:t>Sabiedrības līdzdalība projekta izstrādē</w:t>
            </w:r>
          </w:p>
        </w:tc>
        <w:tc>
          <w:tcPr>
            <w:tcW w:w="3209" w:type="pct"/>
            <w:tcBorders>
              <w:top w:val="outset" w:sz="6" w:space="0" w:color="414142"/>
              <w:left w:val="outset" w:sz="6" w:space="0" w:color="414142"/>
              <w:bottom w:val="outset" w:sz="6" w:space="0" w:color="414142"/>
              <w:right w:val="outset" w:sz="6" w:space="0" w:color="414142"/>
            </w:tcBorders>
            <w:hideMark/>
          </w:tcPr>
          <w:p w14:paraId="5CE33977" w14:textId="77777777" w:rsidR="00E8760A" w:rsidRPr="00AE33BC" w:rsidRDefault="00E8760A" w:rsidP="003D4C9D">
            <w:pPr>
              <w:pStyle w:val="NoSpacing"/>
              <w:jc w:val="both"/>
              <w:rPr>
                <w:rFonts w:ascii="Times New Roman" w:eastAsia="Calibri" w:hAnsi="Times New Roman" w:cs="Times New Roman"/>
                <w:sz w:val="24"/>
                <w:szCs w:val="24"/>
              </w:rPr>
            </w:pPr>
            <w:r w:rsidRPr="00AE33BC">
              <w:rPr>
                <w:rFonts w:ascii="Times New Roman" w:eastAsia="Calibri" w:hAnsi="Times New Roman" w:cs="Times New Roman"/>
                <w:sz w:val="24"/>
                <w:szCs w:val="24"/>
              </w:rPr>
              <w:t xml:space="preserve">Noteikumu projekts 2014.gada </w:t>
            </w:r>
            <w:r w:rsidR="00073B30" w:rsidRPr="00AE33BC">
              <w:rPr>
                <w:rFonts w:ascii="Times New Roman" w:eastAsia="Calibri" w:hAnsi="Times New Roman" w:cs="Times New Roman"/>
                <w:sz w:val="24"/>
                <w:szCs w:val="24"/>
              </w:rPr>
              <w:t>2</w:t>
            </w:r>
            <w:r w:rsidR="003D4C9D" w:rsidRPr="00AE33BC">
              <w:rPr>
                <w:rFonts w:ascii="Times New Roman" w:eastAsia="Calibri" w:hAnsi="Times New Roman" w:cs="Times New Roman"/>
                <w:sz w:val="24"/>
                <w:szCs w:val="24"/>
              </w:rPr>
              <w:t>5</w:t>
            </w:r>
            <w:r w:rsidRPr="00AE33BC">
              <w:rPr>
                <w:rFonts w:ascii="Times New Roman" w:eastAsia="Calibri" w:hAnsi="Times New Roman" w:cs="Times New Roman"/>
                <w:sz w:val="24"/>
                <w:szCs w:val="24"/>
              </w:rPr>
              <w:t>.februārī  nosūtīts atzinuma sniegšanai Latvijas Izglītības un zinātnes darbinieku arodbiedrībai, Latvijas Izglītības vadītāju asociācijai, biedrībai „</w:t>
            </w:r>
            <w:r w:rsidRPr="00AE33BC">
              <w:rPr>
                <w:rStyle w:val="Emphasis"/>
                <w:rFonts w:ascii="Times New Roman" w:eastAsia="Calibri" w:hAnsi="Times New Roman" w:cs="Times New Roman"/>
                <w:i w:val="0"/>
                <w:sz w:val="24"/>
                <w:szCs w:val="24"/>
              </w:rPr>
              <w:t xml:space="preserve">Latvijas </w:t>
            </w:r>
            <w:r w:rsidR="006207ED" w:rsidRPr="00AE33BC">
              <w:rPr>
                <w:rStyle w:val="Emphasis"/>
                <w:rFonts w:ascii="Times New Roman" w:eastAsia="Calibri" w:hAnsi="Times New Roman" w:cs="Times New Roman"/>
                <w:i w:val="0"/>
                <w:sz w:val="24"/>
                <w:szCs w:val="24"/>
              </w:rPr>
              <w:t>Vecāku kustīb</w:t>
            </w:r>
            <w:r w:rsidR="006207ED" w:rsidRPr="00AE33BC">
              <w:rPr>
                <w:rStyle w:val="Emphasis"/>
                <w:rFonts w:ascii="Times New Roman" w:hAnsi="Times New Roman" w:cs="Times New Roman"/>
                <w:i w:val="0"/>
                <w:sz w:val="24"/>
                <w:szCs w:val="24"/>
              </w:rPr>
              <w:t>a</w:t>
            </w:r>
            <w:r w:rsidRPr="00AE33BC">
              <w:rPr>
                <w:rFonts w:ascii="Times New Roman" w:hAnsi="Times New Roman" w:cs="Times New Roman"/>
                <w:sz w:val="24"/>
                <w:szCs w:val="24"/>
              </w:rPr>
              <w:t>”</w:t>
            </w:r>
            <w:r w:rsidR="003D4C9D" w:rsidRPr="00AE33BC">
              <w:rPr>
                <w:rFonts w:ascii="Times New Roman" w:hAnsi="Times New Roman" w:cs="Times New Roman"/>
                <w:sz w:val="24"/>
                <w:szCs w:val="24"/>
              </w:rPr>
              <w:t xml:space="preserve">, </w:t>
            </w:r>
            <w:r w:rsidRPr="00AE33BC">
              <w:rPr>
                <w:rFonts w:ascii="Times New Roman" w:eastAsia="Calibri" w:hAnsi="Times New Roman" w:cs="Times New Roman"/>
                <w:sz w:val="24"/>
                <w:szCs w:val="24"/>
              </w:rPr>
              <w:t xml:space="preserve"> </w:t>
            </w:r>
            <w:r w:rsidR="003D4C9D" w:rsidRPr="00AE33BC">
              <w:rPr>
                <w:rFonts w:ascii="Times New Roman" w:hAnsi="Times New Roman" w:cs="Times New Roman"/>
                <w:sz w:val="24"/>
                <w:szCs w:val="24"/>
              </w:rPr>
              <w:t>Latvijas privāto pirmskol</w:t>
            </w:r>
            <w:r w:rsidR="006207ED" w:rsidRPr="00AE33BC">
              <w:rPr>
                <w:rFonts w:ascii="Times New Roman" w:hAnsi="Times New Roman" w:cs="Times New Roman"/>
                <w:sz w:val="24"/>
                <w:szCs w:val="24"/>
              </w:rPr>
              <w:t>u</w:t>
            </w:r>
            <w:r w:rsidR="003D4C9D" w:rsidRPr="00AE33BC">
              <w:rPr>
                <w:rFonts w:ascii="Times New Roman" w:hAnsi="Times New Roman" w:cs="Times New Roman"/>
                <w:sz w:val="24"/>
                <w:szCs w:val="24"/>
              </w:rPr>
              <w:t xml:space="preserve"> biedrības </w:t>
            </w:r>
            <w:r w:rsidRPr="00AE33BC">
              <w:rPr>
                <w:rFonts w:ascii="Times New Roman" w:eastAsia="Calibri" w:hAnsi="Times New Roman" w:cs="Times New Roman"/>
                <w:sz w:val="24"/>
                <w:szCs w:val="24"/>
              </w:rPr>
              <w:t>pārstāvjiem.</w:t>
            </w:r>
          </w:p>
          <w:p w14:paraId="1420718F" w14:textId="77777777" w:rsidR="00514935" w:rsidRPr="00AE33BC" w:rsidRDefault="00514935" w:rsidP="003D4C9D">
            <w:pPr>
              <w:pStyle w:val="NoSpacing"/>
              <w:jc w:val="both"/>
              <w:rPr>
                <w:rFonts w:ascii="Times New Roman" w:hAnsi="Times New Roman" w:cs="Times New Roman"/>
                <w:sz w:val="24"/>
                <w:szCs w:val="24"/>
                <w:lang w:eastAsia="lv-LV"/>
              </w:rPr>
            </w:pPr>
          </w:p>
        </w:tc>
      </w:tr>
      <w:tr w:rsidR="00AE33BC" w:rsidRPr="00AE33BC" w14:paraId="543C89F4" w14:textId="77777777" w:rsidTr="002457F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A14DD54"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3.</w:t>
            </w:r>
          </w:p>
        </w:tc>
        <w:tc>
          <w:tcPr>
            <w:tcW w:w="1540" w:type="pct"/>
            <w:tcBorders>
              <w:top w:val="outset" w:sz="6" w:space="0" w:color="414142"/>
              <w:left w:val="outset" w:sz="6" w:space="0" w:color="414142"/>
              <w:bottom w:val="outset" w:sz="6" w:space="0" w:color="414142"/>
              <w:right w:val="outset" w:sz="6" w:space="0" w:color="414142"/>
            </w:tcBorders>
            <w:hideMark/>
          </w:tcPr>
          <w:p w14:paraId="2D7BA473"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Sabiedrības līdzdalības rezultāti</w:t>
            </w:r>
          </w:p>
        </w:tc>
        <w:tc>
          <w:tcPr>
            <w:tcW w:w="3209" w:type="pct"/>
            <w:tcBorders>
              <w:top w:val="outset" w:sz="6" w:space="0" w:color="414142"/>
              <w:left w:val="outset" w:sz="6" w:space="0" w:color="414142"/>
              <w:bottom w:val="outset" w:sz="6" w:space="0" w:color="414142"/>
              <w:right w:val="outset" w:sz="6" w:space="0" w:color="414142"/>
            </w:tcBorders>
            <w:hideMark/>
          </w:tcPr>
          <w:p w14:paraId="7B60ADCF" w14:textId="77777777" w:rsidR="00514935" w:rsidRPr="00AE33BC" w:rsidRDefault="00E8760A" w:rsidP="003D4C9D">
            <w:pPr>
              <w:pStyle w:val="naiskr"/>
              <w:spacing w:before="0" w:after="0"/>
              <w:ind w:right="57"/>
              <w:jc w:val="both"/>
            </w:pPr>
            <w:r w:rsidRPr="00AE33BC">
              <w:t>Latvijas Izglītības un zinātnes darbinieku arodbiedrība, Latvijas Izglītības vadītāju asociācija</w:t>
            </w:r>
            <w:r w:rsidR="003D4C9D" w:rsidRPr="00AE33BC">
              <w:t xml:space="preserve">, Latvijas privāto </w:t>
            </w:r>
            <w:r w:rsidR="006207ED" w:rsidRPr="00AE33BC">
              <w:t xml:space="preserve">pirmskolu </w:t>
            </w:r>
            <w:r w:rsidR="003D4C9D" w:rsidRPr="00AE33BC">
              <w:t>biedrība atbalsta noteikuma projekta tālāko virzību.</w:t>
            </w:r>
          </w:p>
          <w:p w14:paraId="46F8DCD4" w14:textId="77777777" w:rsidR="003D4C9D" w:rsidRPr="00AE33BC" w:rsidRDefault="006207ED" w:rsidP="006207ED">
            <w:pPr>
              <w:pStyle w:val="naiskr"/>
              <w:spacing w:before="0" w:after="0"/>
              <w:ind w:right="57"/>
              <w:jc w:val="both"/>
            </w:pPr>
            <w:r w:rsidRPr="00AE33BC">
              <w:rPr>
                <w:rFonts w:eastAsia="Calibri"/>
              </w:rPr>
              <w:t xml:space="preserve">Biedrība </w:t>
            </w:r>
            <w:r w:rsidR="003D4C9D" w:rsidRPr="00AE33BC">
              <w:rPr>
                <w:rFonts w:eastAsia="Calibri"/>
              </w:rPr>
              <w:t>„</w:t>
            </w:r>
            <w:r w:rsidR="003D4C9D" w:rsidRPr="00AE33BC">
              <w:rPr>
                <w:rStyle w:val="Emphasis"/>
                <w:rFonts w:eastAsia="Calibri"/>
                <w:i w:val="0"/>
              </w:rPr>
              <w:t xml:space="preserve">Latvijas vecāku </w:t>
            </w:r>
            <w:r w:rsidRPr="00AE33BC">
              <w:rPr>
                <w:rStyle w:val="Emphasis"/>
                <w:rFonts w:eastAsia="Calibri"/>
                <w:i w:val="0"/>
              </w:rPr>
              <w:t>kustīb</w:t>
            </w:r>
            <w:r w:rsidRPr="00AE33BC">
              <w:rPr>
                <w:rStyle w:val="Emphasis"/>
                <w:i w:val="0"/>
              </w:rPr>
              <w:t>a</w:t>
            </w:r>
            <w:r w:rsidR="003D4C9D" w:rsidRPr="00AE33BC">
              <w:t>” atzinumu nav sniegusi.</w:t>
            </w:r>
          </w:p>
        </w:tc>
      </w:tr>
      <w:tr w:rsidR="00AE33BC" w:rsidRPr="00AE33BC" w14:paraId="42F5B010" w14:textId="77777777" w:rsidTr="002457F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18546C9"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4.</w:t>
            </w:r>
          </w:p>
        </w:tc>
        <w:tc>
          <w:tcPr>
            <w:tcW w:w="1540" w:type="pct"/>
            <w:tcBorders>
              <w:top w:val="outset" w:sz="6" w:space="0" w:color="414142"/>
              <w:left w:val="outset" w:sz="6" w:space="0" w:color="414142"/>
              <w:bottom w:val="outset" w:sz="6" w:space="0" w:color="414142"/>
              <w:right w:val="outset" w:sz="6" w:space="0" w:color="414142"/>
            </w:tcBorders>
            <w:hideMark/>
          </w:tcPr>
          <w:p w14:paraId="60F94B22"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hideMark/>
          </w:tcPr>
          <w:p w14:paraId="56C44771" w14:textId="77777777" w:rsidR="00514935" w:rsidRPr="00AE33BC" w:rsidRDefault="00E8760A"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Nav</w:t>
            </w:r>
          </w:p>
        </w:tc>
      </w:tr>
      <w:tr w:rsidR="00AE33BC" w:rsidRPr="00AE33BC" w14:paraId="795C85C7"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7032DF" w14:textId="77777777" w:rsidR="00514935" w:rsidRPr="00AE33B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33BC">
              <w:rPr>
                <w:rFonts w:ascii="Times New Roman" w:eastAsia="Times New Roman" w:hAnsi="Times New Roman" w:cs="Times New Roman"/>
                <w:sz w:val="24"/>
                <w:szCs w:val="24"/>
                <w:lang w:eastAsia="lv-LV"/>
              </w:rPr>
              <w:t> </w:t>
            </w:r>
            <w:r w:rsidRPr="00AE33BC">
              <w:rPr>
                <w:rFonts w:ascii="Times New Roman" w:eastAsia="Times New Roman" w:hAnsi="Times New Roman" w:cs="Times New Roman"/>
                <w:b/>
                <w:bCs/>
                <w:sz w:val="24"/>
                <w:szCs w:val="24"/>
                <w:lang w:eastAsia="lv-LV"/>
              </w:rPr>
              <w:t>VII. Tiesību akta projekta izpildes nodrošināšana un tās ietekme uz institūcijām</w:t>
            </w:r>
          </w:p>
        </w:tc>
      </w:tr>
      <w:tr w:rsidR="00AE33BC" w:rsidRPr="00AE33BC" w14:paraId="09E8D376" w14:textId="77777777" w:rsidTr="002457F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D850B4A"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14:paraId="240F1A95"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Projekta izpildē iesaistītās institūcijas</w:t>
            </w:r>
          </w:p>
        </w:tc>
        <w:tc>
          <w:tcPr>
            <w:tcW w:w="3209" w:type="pct"/>
            <w:tcBorders>
              <w:top w:val="outset" w:sz="6" w:space="0" w:color="414142"/>
              <w:left w:val="outset" w:sz="6" w:space="0" w:color="414142"/>
              <w:bottom w:val="outset" w:sz="6" w:space="0" w:color="414142"/>
              <w:right w:val="outset" w:sz="6" w:space="0" w:color="414142"/>
            </w:tcBorders>
            <w:hideMark/>
          </w:tcPr>
          <w:p w14:paraId="727B93FA" w14:textId="77777777" w:rsidR="00514935" w:rsidRPr="00AE33BC" w:rsidRDefault="00E8760A"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Vispārējās izglītības iestādes.</w:t>
            </w:r>
          </w:p>
        </w:tc>
      </w:tr>
      <w:tr w:rsidR="00AE33BC" w:rsidRPr="00AE33BC" w14:paraId="3F7246DE" w14:textId="77777777" w:rsidTr="002457F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4405103D"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14:paraId="114CBABF"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Projekta izpildes ietekme uz pārvaldes funkcijām un institucionālo struktūru.</w:t>
            </w:r>
          </w:p>
          <w:p w14:paraId="47A4E8E9" w14:textId="77777777" w:rsidR="00514935" w:rsidRPr="00AE33B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9" w:type="pct"/>
            <w:tcBorders>
              <w:top w:val="outset" w:sz="6" w:space="0" w:color="414142"/>
              <w:left w:val="outset" w:sz="6" w:space="0" w:color="414142"/>
              <w:bottom w:val="outset" w:sz="6" w:space="0" w:color="414142"/>
              <w:right w:val="outset" w:sz="6" w:space="0" w:color="414142"/>
            </w:tcBorders>
            <w:hideMark/>
          </w:tcPr>
          <w:p w14:paraId="1C87FCFA" w14:textId="77777777" w:rsidR="00514935" w:rsidRPr="00AE33BC" w:rsidRDefault="00E8760A" w:rsidP="00E8760A">
            <w:pPr>
              <w:spacing w:after="0" w:line="240" w:lineRule="auto"/>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Noteikumu projekta izpilde nepaplašina un nesašaurina iesaistīto institūciju funkcijas.</w:t>
            </w:r>
          </w:p>
          <w:p w14:paraId="2800BD7E" w14:textId="77777777" w:rsidR="00E8760A" w:rsidRPr="00AE33BC" w:rsidRDefault="00E8760A" w:rsidP="00E8760A">
            <w:pPr>
              <w:spacing w:after="0" w:line="240" w:lineRule="auto"/>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Noteikumu projekta izpilde tiks nodrošināta esošo institūciju ietvaros.</w:t>
            </w:r>
          </w:p>
        </w:tc>
      </w:tr>
      <w:tr w:rsidR="00AE33BC" w:rsidRPr="00AE33BC" w14:paraId="45E5A062" w14:textId="77777777" w:rsidTr="002457F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E15800D"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lastRenderedPageBreak/>
              <w:t>3.</w:t>
            </w:r>
          </w:p>
        </w:tc>
        <w:tc>
          <w:tcPr>
            <w:tcW w:w="1540" w:type="pct"/>
            <w:tcBorders>
              <w:top w:val="outset" w:sz="6" w:space="0" w:color="414142"/>
              <w:left w:val="outset" w:sz="6" w:space="0" w:color="414142"/>
              <w:bottom w:val="outset" w:sz="6" w:space="0" w:color="414142"/>
              <w:right w:val="outset" w:sz="6" w:space="0" w:color="414142"/>
            </w:tcBorders>
            <w:hideMark/>
          </w:tcPr>
          <w:p w14:paraId="39DE3E8D" w14:textId="77777777" w:rsidR="00514935" w:rsidRPr="00AE33BC" w:rsidRDefault="00514935" w:rsidP="00514935">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hideMark/>
          </w:tcPr>
          <w:p w14:paraId="1E127A2C" w14:textId="77777777" w:rsidR="00514935" w:rsidRPr="00AE33BC" w:rsidRDefault="00514935" w:rsidP="00E8760A">
            <w:pPr>
              <w:spacing w:before="100" w:beforeAutospacing="1" w:after="100" w:afterAutospacing="1" w:line="293" w:lineRule="atLeast"/>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Nav</w:t>
            </w:r>
            <w:r w:rsidR="00E8760A" w:rsidRPr="00AE33BC">
              <w:rPr>
                <w:rFonts w:ascii="Times New Roman" w:eastAsia="Times New Roman" w:hAnsi="Times New Roman" w:cs="Times New Roman"/>
                <w:sz w:val="24"/>
                <w:szCs w:val="24"/>
                <w:lang w:eastAsia="lv-LV"/>
              </w:rPr>
              <w:t>.</w:t>
            </w:r>
          </w:p>
        </w:tc>
      </w:tr>
    </w:tbl>
    <w:p w14:paraId="1546A480" w14:textId="77777777" w:rsidR="00CB4C0D" w:rsidRPr="00B4493C" w:rsidRDefault="00CB4C0D" w:rsidP="00E8760A">
      <w:pPr>
        <w:pStyle w:val="NoSpacing"/>
      </w:pPr>
    </w:p>
    <w:p w14:paraId="52216E42" w14:textId="77777777" w:rsidR="00E8760A" w:rsidRPr="00B4493C" w:rsidRDefault="00E8760A" w:rsidP="00E8760A">
      <w:pPr>
        <w:pStyle w:val="NoSpacing"/>
      </w:pPr>
    </w:p>
    <w:p w14:paraId="678FB6D0" w14:textId="77777777" w:rsidR="00E8760A" w:rsidRPr="00B4493C" w:rsidRDefault="00E8760A" w:rsidP="00FC6588">
      <w:pPr>
        <w:pStyle w:val="NoSpacing"/>
        <w:ind w:firstLine="720"/>
        <w:rPr>
          <w:rFonts w:ascii="Times New Roman" w:hAnsi="Times New Roman" w:cs="Times New Roman"/>
          <w:sz w:val="24"/>
        </w:rPr>
      </w:pPr>
      <w:r w:rsidRPr="00B4493C">
        <w:rPr>
          <w:rFonts w:ascii="Times New Roman" w:hAnsi="Times New Roman" w:cs="Times New Roman"/>
          <w:sz w:val="24"/>
        </w:rPr>
        <w:t>Izglītības un zinātnes ministre</w:t>
      </w:r>
      <w:r w:rsidRPr="00B4493C">
        <w:rPr>
          <w:rFonts w:ascii="Times New Roman" w:hAnsi="Times New Roman" w:cs="Times New Roman"/>
          <w:sz w:val="24"/>
        </w:rPr>
        <w:tab/>
      </w:r>
      <w:r w:rsidRPr="00B4493C">
        <w:rPr>
          <w:rFonts w:ascii="Times New Roman" w:hAnsi="Times New Roman" w:cs="Times New Roman"/>
          <w:sz w:val="24"/>
        </w:rPr>
        <w:tab/>
      </w:r>
      <w:r w:rsidRPr="00B4493C">
        <w:rPr>
          <w:rFonts w:ascii="Times New Roman" w:hAnsi="Times New Roman" w:cs="Times New Roman"/>
          <w:sz w:val="24"/>
        </w:rPr>
        <w:tab/>
      </w:r>
      <w:r w:rsidRPr="00B4493C">
        <w:rPr>
          <w:rFonts w:ascii="Times New Roman" w:hAnsi="Times New Roman" w:cs="Times New Roman"/>
          <w:sz w:val="24"/>
        </w:rPr>
        <w:tab/>
      </w:r>
      <w:r w:rsidRPr="00B4493C">
        <w:rPr>
          <w:rFonts w:ascii="Times New Roman" w:hAnsi="Times New Roman" w:cs="Times New Roman"/>
          <w:sz w:val="24"/>
        </w:rPr>
        <w:tab/>
      </w:r>
      <w:proofErr w:type="spellStart"/>
      <w:r w:rsidRPr="00B4493C">
        <w:rPr>
          <w:rFonts w:ascii="Times New Roman" w:hAnsi="Times New Roman" w:cs="Times New Roman"/>
          <w:sz w:val="24"/>
        </w:rPr>
        <w:t>I.Druviete</w:t>
      </w:r>
      <w:proofErr w:type="spellEnd"/>
    </w:p>
    <w:p w14:paraId="0F65256E" w14:textId="77777777" w:rsidR="00E8760A" w:rsidRPr="00B4493C" w:rsidRDefault="00E8760A" w:rsidP="00E8760A">
      <w:pPr>
        <w:pStyle w:val="NoSpacing"/>
        <w:rPr>
          <w:rFonts w:ascii="Times New Roman" w:hAnsi="Times New Roman" w:cs="Times New Roman"/>
          <w:sz w:val="24"/>
        </w:rPr>
      </w:pPr>
    </w:p>
    <w:p w14:paraId="36599499" w14:textId="77777777" w:rsidR="00FC6588" w:rsidRPr="00B4493C" w:rsidRDefault="00FC6588" w:rsidP="00E8760A">
      <w:pPr>
        <w:pStyle w:val="NoSpacing"/>
        <w:rPr>
          <w:rFonts w:ascii="Times New Roman" w:hAnsi="Times New Roman" w:cs="Times New Roman"/>
          <w:sz w:val="24"/>
        </w:rPr>
      </w:pPr>
    </w:p>
    <w:p w14:paraId="25A68ECB" w14:textId="77777777" w:rsidR="00E8760A" w:rsidRDefault="00E8760A" w:rsidP="00FC6588">
      <w:pPr>
        <w:pStyle w:val="NoSpacing"/>
        <w:ind w:firstLine="720"/>
        <w:rPr>
          <w:rFonts w:ascii="Times New Roman" w:hAnsi="Times New Roman" w:cs="Times New Roman"/>
          <w:sz w:val="24"/>
        </w:rPr>
      </w:pPr>
      <w:r>
        <w:rPr>
          <w:rFonts w:ascii="Times New Roman" w:hAnsi="Times New Roman" w:cs="Times New Roman"/>
          <w:sz w:val="24"/>
        </w:rPr>
        <w:t>Vizē: Valsts sekretāre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S.Liepiņa</w:t>
      </w:r>
      <w:proofErr w:type="spellEnd"/>
    </w:p>
    <w:p w14:paraId="01C0DA17" w14:textId="77777777" w:rsidR="00E8760A" w:rsidRDefault="00E8760A" w:rsidP="00E8760A">
      <w:pPr>
        <w:pStyle w:val="NoSpacing"/>
        <w:rPr>
          <w:rFonts w:ascii="Times New Roman" w:hAnsi="Times New Roman" w:cs="Times New Roman"/>
          <w:sz w:val="24"/>
        </w:rPr>
      </w:pPr>
    </w:p>
    <w:p w14:paraId="5E7B5DC0" w14:textId="77777777" w:rsidR="00E8760A" w:rsidRDefault="00E8760A" w:rsidP="00E8760A">
      <w:pPr>
        <w:pStyle w:val="NoSpacing"/>
        <w:rPr>
          <w:rFonts w:ascii="Times New Roman" w:hAnsi="Times New Roman" w:cs="Times New Roman"/>
          <w:sz w:val="24"/>
        </w:rPr>
      </w:pPr>
    </w:p>
    <w:p w14:paraId="3DC86DD6" w14:textId="77777777" w:rsidR="00FC6588" w:rsidRDefault="00FC6588" w:rsidP="00E8760A">
      <w:pPr>
        <w:pStyle w:val="NoSpacing"/>
        <w:rPr>
          <w:rFonts w:ascii="Times New Roman" w:hAnsi="Times New Roman" w:cs="Times New Roman"/>
          <w:sz w:val="24"/>
        </w:rPr>
      </w:pPr>
    </w:p>
    <w:p w14:paraId="4D2A887A" w14:textId="347095BA" w:rsidR="00E8760A" w:rsidRPr="00E8760A" w:rsidRDefault="001F7C23" w:rsidP="00E8760A">
      <w:pPr>
        <w:pStyle w:val="NoSpacing"/>
        <w:rPr>
          <w:rFonts w:ascii="Times New Roman" w:hAnsi="Times New Roman" w:cs="Times New Roman"/>
          <w:sz w:val="20"/>
          <w:szCs w:val="20"/>
        </w:rPr>
      </w:pPr>
      <w:r>
        <w:rPr>
          <w:rFonts w:ascii="Times New Roman" w:hAnsi="Times New Roman" w:cs="Times New Roman"/>
          <w:sz w:val="20"/>
          <w:szCs w:val="20"/>
        </w:rPr>
        <w:t>27</w:t>
      </w:r>
      <w:bookmarkStart w:id="4" w:name="_GoBack"/>
      <w:bookmarkEnd w:id="4"/>
      <w:r w:rsidR="00C17845">
        <w:rPr>
          <w:rFonts w:ascii="Times New Roman" w:hAnsi="Times New Roman" w:cs="Times New Roman"/>
          <w:sz w:val="20"/>
          <w:szCs w:val="20"/>
        </w:rPr>
        <w:t>.05.2014.</w:t>
      </w:r>
    </w:p>
    <w:p w14:paraId="73C29313" w14:textId="6D1BAAD2" w:rsidR="00E8760A" w:rsidRPr="00E8760A" w:rsidRDefault="007B1240" w:rsidP="00E8760A">
      <w:pPr>
        <w:pStyle w:val="NoSpacing"/>
        <w:rPr>
          <w:rFonts w:ascii="Times New Roman" w:hAnsi="Times New Roman" w:cs="Times New Roman"/>
          <w:sz w:val="20"/>
          <w:szCs w:val="20"/>
        </w:rPr>
      </w:pPr>
      <w:r>
        <w:rPr>
          <w:rFonts w:ascii="Times New Roman" w:hAnsi="Times New Roman" w:cs="Times New Roman"/>
          <w:sz w:val="20"/>
          <w:szCs w:val="20"/>
        </w:rPr>
        <w:t>972</w:t>
      </w:r>
    </w:p>
    <w:p w14:paraId="0A91292E" w14:textId="77777777" w:rsidR="00E8760A" w:rsidRDefault="00E8760A" w:rsidP="00E8760A">
      <w:pPr>
        <w:pStyle w:val="NoSpacing"/>
        <w:rPr>
          <w:rFonts w:ascii="Times New Roman" w:hAnsi="Times New Roman" w:cs="Times New Roman"/>
          <w:sz w:val="20"/>
          <w:szCs w:val="20"/>
        </w:rPr>
      </w:pPr>
      <w:proofErr w:type="spellStart"/>
      <w:r>
        <w:rPr>
          <w:rFonts w:ascii="Times New Roman" w:hAnsi="Times New Roman" w:cs="Times New Roman"/>
          <w:sz w:val="20"/>
          <w:szCs w:val="20"/>
        </w:rPr>
        <w:t>Dz.Mergupe-Kutraite</w:t>
      </w:r>
      <w:proofErr w:type="spellEnd"/>
    </w:p>
    <w:p w14:paraId="7DE58520" w14:textId="77777777" w:rsidR="00E8760A" w:rsidRPr="00E8760A" w:rsidRDefault="00E8760A" w:rsidP="00E8760A">
      <w:pPr>
        <w:pStyle w:val="NoSpacing"/>
        <w:rPr>
          <w:rFonts w:ascii="Times New Roman" w:eastAsia="Calibri" w:hAnsi="Times New Roman" w:cs="Times New Roman"/>
          <w:sz w:val="20"/>
          <w:szCs w:val="20"/>
        </w:rPr>
      </w:pPr>
      <w:r w:rsidRPr="00E8760A">
        <w:rPr>
          <w:rFonts w:ascii="Times New Roman" w:eastAsia="Calibri" w:hAnsi="Times New Roman" w:cs="Times New Roman"/>
          <w:sz w:val="20"/>
          <w:szCs w:val="20"/>
        </w:rPr>
        <w:t>67047817, dzintra.mergupe@izm.gov.lv</w:t>
      </w:r>
    </w:p>
    <w:p w14:paraId="69311E66" w14:textId="77777777" w:rsidR="00E8760A" w:rsidRPr="00E8760A" w:rsidRDefault="00E8760A" w:rsidP="00E8760A">
      <w:pPr>
        <w:pStyle w:val="NoSpacing"/>
        <w:rPr>
          <w:rFonts w:ascii="Times New Roman" w:hAnsi="Times New Roman" w:cs="Times New Roman"/>
          <w:sz w:val="20"/>
          <w:szCs w:val="20"/>
        </w:rPr>
      </w:pPr>
    </w:p>
    <w:sectPr w:rsidR="00E8760A" w:rsidRPr="00E8760A" w:rsidSect="00E25AAA">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7327" w14:textId="77777777" w:rsidR="007A67B3" w:rsidRDefault="007A67B3" w:rsidP="00EF5689">
      <w:pPr>
        <w:spacing w:after="0" w:line="240" w:lineRule="auto"/>
      </w:pPr>
      <w:r>
        <w:separator/>
      </w:r>
    </w:p>
  </w:endnote>
  <w:endnote w:type="continuationSeparator" w:id="0">
    <w:p w14:paraId="2F20B0D4" w14:textId="77777777" w:rsidR="007A67B3" w:rsidRDefault="007A67B3" w:rsidP="00EF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3334" w14:textId="2F7EC822" w:rsidR="00C17845" w:rsidRPr="0071624A" w:rsidRDefault="00C17845" w:rsidP="00C17845">
    <w:pPr>
      <w:pStyle w:val="Footer"/>
      <w:jc w:val="both"/>
      <w:rPr>
        <w:rFonts w:ascii="Times New Roman" w:eastAsia="Times New Roman" w:hAnsi="Times New Roman" w:cs="Times New Roman"/>
        <w:sz w:val="24"/>
        <w:szCs w:val="24"/>
        <w:lang w:eastAsia="lv-LV"/>
      </w:rPr>
    </w:pPr>
    <w:r w:rsidRPr="00AC5CF8">
      <w:rPr>
        <w:rFonts w:ascii="Times New Roman" w:hAnsi="Times New Roman" w:cs="Times New Roman"/>
        <w:sz w:val="20"/>
        <w:szCs w:val="20"/>
      </w:rPr>
      <w:t>IZM</w:t>
    </w:r>
    <w:r>
      <w:rPr>
        <w:rFonts w:ascii="Times New Roman" w:hAnsi="Times New Roman" w:cs="Times New Roman"/>
        <w:sz w:val="20"/>
        <w:szCs w:val="20"/>
      </w:rPr>
      <w:t>Anot</w:t>
    </w:r>
    <w:r w:rsidRPr="00AC5CF8">
      <w:rPr>
        <w:rFonts w:ascii="Times New Roman" w:hAnsi="Times New Roman" w:cs="Times New Roman"/>
        <w:sz w:val="20"/>
        <w:szCs w:val="20"/>
      </w:rPr>
      <w:t>_</w:t>
    </w:r>
    <w:r w:rsidR="001F7C23">
      <w:rPr>
        <w:rFonts w:ascii="Times New Roman" w:hAnsi="Times New Roman" w:cs="Times New Roman"/>
        <w:sz w:val="20"/>
        <w:szCs w:val="20"/>
      </w:rPr>
      <w:t>27</w:t>
    </w:r>
    <w:r>
      <w:rPr>
        <w:rFonts w:ascii="Times New Roman" w:hAnsi="Times New Roman" w:cs="Times New Roman"/>
        <w:sz w:val="20"/>
        <w:szCs w:val="20"/>
      </w:rPr>
      <w:t>05</w:t>
    </w:r>
    <w:r w:rsidRPr="00AC5CF8">
      <w:rPr>
        <w:rFonts w:ascii="Times New Roman" w:hAnsi="Times New Roman" w:cs="Times New Roman"/>
        <w:sz w:val="20"/>
        <w:szCs w:val="20"/>
      </w:rPr>
      <w:t>14_dokument; Ministru kabineta noteikumu projekt</w:t>
    </w:r>
    <w:r>
      <w:rPr>
        <w:rFonts w:ascii="Times New Roman" w:hAnsi="Times New Roman" w:cs="Times New Roman"/>
        <w:sz w:val="20"/>
        <w:szCs w:val="20"/>
      </w:rPr>
      <w:t xml:space="preserve">a </w:t>
    </w:r>
    <w:r w:rsidRPr="00AC5CF8">
      <w:rPr>
        <w:rFonts w:ascii="Times New Roman" w:hAnsi="Times New Roman" w:cs="Times New Roman"/>
        <w:sz w:val="20"/>
        <w:szCs w:val="20"/>
      </w:rPr>
      <w:t xml:space="preserve"> „</w:t>
    </w:r>
    <w:r w:rsidRPr="00AC5CF8">
      <w:rPr>
        <w:rFonts w:ascii="Times New Roman" w:hAnsi="Times New Roman" w:cs="Times New Roman"/>
        <w:sz w:val="20"/>
        <w:szCs w:val="20"/>
        <w:lang w:eastAsia="lv-LV"/>
      </w:rPr>
      <w:t>Grozījumi Ministru kabineta 2005.gada 18.oktobra noteikumos Nr.779 „Noteikumi par vispārējās izglītības iestāžu pedagoģiskā procesa organizēšanai nepieciešamo obligāto dokumentāciju””</w:t>
    </w:r>
    <w:r w:rsidRPr="0071624A">
      <w:rPr>
        <w:rFonts w:ascii="Times New Roman" w:eastAsia="Times New Roman" w:hAnsi="Times New Roman" w:cs="Times New Roman"/>
        <w:sz w:val="20"/>
        <w:szCs w:val="20"/>
        <w:lang w:eastAsia="lv-LV"/>
      </w:rPr>
      <w:t xml:space="preserve"> sākotnējās ietekmes novērtējuma ziņojums (anotācija)</w:t>
    </w:r>
  </w:p>
  <w:p w14:paraId="3F4E3C10" w14:textId="77777777" w:rsidR="00C17845" w:rsidRPr="00AC5CF8" w:rsidRDefault="00C17845" w:rsidP="00C17845">
    <w:pPr>
      <w:jc w:val="both"/>
      <w:rPr>
        <w:rFonts w:ascii="Times New Roman" w:hAnsi="Times New Roman" w:cs="Times New Roman"/>
        <w:sz w:val="20"/>
        <w:szCs w:val="20"/>
        <w:lang w:eastAsia="lv-LV"/>
      </w:rPr>
    </w:pPr>
  </w:p>
  <w:p w14:paraId="37631A7D" w14:textId="77777777" w:rsidR="00EF5689" w:rsidRDefault="00EF5689" w:rsidP="004E7C2B">
    <w:pPr>
      <w:pStyle w:val="Footer"/>
      <w:tabs>
        <w:tab w:val="clear" w:pos="4153"/>
        <w:tab w:val="clear" w:pos="8306"/>
        <w:tab w:val="left" w:pos="11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E459" w14:textId="6CF66317" w:rsidR="00941487" w:rsidRPr="0071624A" w:rsidRDefault="00941487" w:rsidP="00941487">
    <w:pPr>
      <w:pStyle w:val="Footer"/>
      <w:jc w:val="both"/>
      <w:rPr>
        <w:rFonts w:ascii="Times New Roman" w:eastAsia="Times New Roman" w:hAnsi="Times New Roman" w:cs="Times New Roman"/>
        <w:sz w:val="24"/>
        <w:szCs w:val="24"/>
        <w:lang w:eastAsia="lv-LV"/>
      </w:rPr>
    </w:pPr>
    <w:r w:rsidRPr="00AC5CF8">
      <w:rPr>
        <w:rFonts w:ascii="Times New Roman" w:hAnsi="Times New Roman" w:cs="Times New Roman"/>
        <w:sz w:val="20"/>
        <w:szCs w:val="20"/>
      </w:rPr>
      <w:t>IZM</w:t>
    </w:r>
    <w:r>
      <w:rPr>
        <w:rFonts w:ascii="Times New Roman" w:hAnsi="Times New Roman" w:cs="Times New Roman"/>
        <w:sz w:val="20"/>
        <w:szCs w:val="20"/>
      </w:rPr>
      <w:t>Anot</w:t>
    </w:r>
    <w:r w:rsidRPr="00AC5CF8">
      <w:rPr>
        <w:rFonts w:ascii="Times New Roman" w:hAnsi="Times New Roman" w:cs="Times New Roman"/>
        <w:sz w:val="20"/>
        <w:szCs w:val="20"/>
      </w:rPr>
      <w:t>_</w:t>
    </w:r>
    <w:r w:rsidR="001F7C23">
      <w:rPr>
        <w:rFonts w:ascii="Times New Roman" w:hAnsi="Times New Roman" w:cs="Times New Roman"/>
        <w:sz w:val="20"/>
        <w:szCs w:val="20"/>
      </w:rPr>
      <w:t>27</w:t>
    </w:r>
    <w:r w:rsidR="00C17845">
      <w:rPr>
        <w:rFonts w:ascii="Times New Roman" w:hAnsi="Times New Roman" w:cs="Times New Roman"/>
        <w:sz w:val="20"/>
        <w:szCs w:val="20"/>
      </w:rPr>
      <w:t>05</w:t>
    </w:r>
    <w:r w:rsidRPr="00AC5CF8">
      <w:rPr>
        <w:rFonts w:ascii="Times New Roman" w:hAnsi="Times New Roman" w:cs="Times New Roman"/>
        <w:sz w:val="20"/>
        <w:szCs w:val="20"/>
      </w:rPr>
      <w:t>14_dokument; Ministru kabineta noteikumu projekt</w:t>
    </w:r>
    <w:r>
      <w:rPr>
        <w:rFonts w:ascii="Times New Roman" w:hAnsi="Times New Roman" w:cs="Times New Roman"/>
        <w:sz w:val="20"/>
        <w:szCs w:val="20"/>
      </w:rPr>
      <w:t xml:space="preserve">a </w:t>
    </w:r>
    <w:r w:rsidRPr="00AC5CF8">
      <w:rPr>
        <w:rFonts w:ascii="Times New Roman" w:hAnsi="Times New Roman" w:cs="Times New Roman"/>
        <w:sz w:val="20"/>
        <w:szCs w:val="20"/>
      </w:rPr>
      <w:t xml:space="preserve"> „</w:t>
    </w:r>
    <w:r w:rsidRPr="00AC5CF8">
      <w:rPr>
        <w:rFonts w:ascii="Times New Roman" w:hAnsi="Times New Roman" w:cs="Times New Roman"/>
        <w:sz w:val="20"/>
        <w:szCs w:val="20"/>
        <w:lang w:eastAsia="lv-LV"/>
      </w:rPr>
      <w:t>Grozījumi Ministru kabineta 2005.gada 18.oktobra noteikumos Nr.779 „Noteikumi par vispārējās izglītības iestāžu pedagoģiskā procesa organizēšanai nepieciešamo obligāto dokumentāciju””</w:t>
    </w:r>
    <w:r w:rsidRPr="0071624A">
      <w:rPr>
        <w:rFonts w:ascii="Times New Roman" w:eastAsia="Times New Roman" w:hAnsi="Times New Roman" w:cs="Times New Roman"/>
        <w:sz w:val="20"/>
        <w:szCs w:val="20"/>
        <w:lang w:eastAsia="lv-LV"/>
      </w:rPr>
      <w:t xml:space="preserve"> sākotnējās ietekmes novērtējuma ziņojums (anotācija)</w:t>
    </w:r>
  </w:p>
  <w:p w14:paraId="47E1F616" w14:textId="77777777" w:rsidR="00941487" w:rsidRPr="00AC5CF8" w:rsidRDefault="00941487" w:rsidP="00941487">
    <w:pPr>
      <w:jc w:val="both"/>
      <w:rPr>
        <w:rFonts w:ascii="Times New Roman" w:hAnsi="Times New Roman" w:cs="Times New Roman"/>
        <w:sz w:val="20"/>
        <w:szCs w:val="20"/>
        <w:lang w:eastAsia="lv-LV"/>
      </w:rPr>
    </w:pPr>
  </w:p>
  <w:p w14:paraId="42AA75F8" w14:textId="77777777" w:rsidR="00EF5689" w:rsidRDefault="00EF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DC47" w14:textId="77777777" w:rsidR="007A67B3" w:rsidRDefault="007A67B3" w:rsidP="00EF5689">
      <w:pPr>
        <w:spacing w:after="0" w:line="240" w:lineRule="auto"/>
      </w:pPr>
      <w:r>
        <w:separator/>
      </w:r>
    </w:p>
  </w:footnote>
  <w:footnote w:type="continuationSeparator" w:id="0">
    <w:p w14:paraId="27EF77C4" w14:textId="77777777" w:rsidR="007A67B3" w:rsidRDefault="007A67B3" w:rsidP="00EF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641905"/>
      <w:docPartObj>
        <w:docPartGallery w:val="Page Numbers (Top of Page)"/>
        <w:docPartUnique/>
      </w:docPartObj>
    </w:sdtPr>
    <w:sdtEndPr>
      <w:rPr>
        <w:rFonts w:ascii="Times New Roman" w:hAnsi="Times New Roman" w:cs="Times New Roman"/>
        <w:noProof/>
      </w:rPr>
    </w:sdtEndPr>
    <w:sdtContent>
      <w:p w14:paraId="637D66C9" w14:textId="77777777" w:rsidR="00E25AAA" w:rsidRPr="00AD6CD5" w:rsidRDefault="00E25AAA">
        <w:pPr>
          <w:pStyle w:val="Header"/>
          <w:jc w:val="center"/>
          <w:rPr>
            <w:rFonts w:ascii="Times New Roman" w:hAnsi="Times New Roman" w:cs="Times New Roman"/>
          </w:rPr>
        </w:pPr>
        <w:r w:rsidRPr="00AD6CD5">
          <w:rPr>
            <w:rFonts w:ascii="Times New Roman" w:hAnsi="Times New Roman" w:cs="Times New Roman"/>
          </w:rPr>
          <w:fldChar w:fldCharType="begin"/>
        </w:r>
        <w:r w:rsidRPr="00AD6CD5">
          <w:rPr>
            <w:rFonts w:ascii="Times New Roman" w:hAnsi="Times New Roman" w:cs="Times New Roman"/>
          </w:rPr>
          <w:instrText xml:space="preserve"> PAGE   \* MERGEFORMAT </w:instrText>
        </w:r>
        <w:r w:rsidRPr="00AD6CD5">
          <w:rPr>
            <w:rFonts w:ascii="Times New Roman" w:hAnsi="Times New Roman" w:cs="Times New Roman"/>
          </w:rPr>
          <w:fldChar w:fldCharType="separate"/>
        </w:r>
        <w:r w:rsidR="001F7C23">
          <w:rPr>
            <w:rFonts w:ascii="Times New Roman" w:hAnsi="Times New Roman" w:cs="Times New Roman"/>
            <w:noProof/>
          </w:rPr>
          <w:t>5</w:t>
        </w:r>
        <w:r w:rsidRPr="00AD6CD5">
          <w:rPr>
            <w:rFonts w:ascii="Times New Roman" w:hAnsi="Times New Roman" w:cs="Times New Roman"/>
            <w:noProof/>
          </w:rPr>
          <w:fldChar w:fldCharType="end"/>
        </w:r>
      </w:p>
    </w:sdtContent>
  </w:sdt>
  <w:p w14:paraId="5CDD2AFA" w14:textId="77777777" w:rsidR="00EF5689" w:rsidRDefault="00EF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31885"/>
    <w:multiLevelType w:val="multilevel"/>
    <w:tmpl w:val="B8B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22FE7"/>
    <w:multiLevelType w:val="multilevel"/>
    <w:tmpl w:val="D92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73B30"/>
    <w:rsid w:val="000A2258"/>
    <w:rsid w:val="000B1177"/>
    <w:rsid w:val="000D033E"/>
    <w:rsid w:val="000F0A33"/>
    <w:rsid w:val="000F13CA"/>
    <w:rsid w:val="001023F1"/>
    <w:rsid w:val="00130637"/>
    <w:rsid w:val="0013299F"/>
    <w:rsid w:val="00167678"/>
    <w:rsid w:val="00180D34"/>
    <w:rsid w:val="001F3382"/>
    <w:rsid w:val="001F35B0"/>
    <w:rsid w:val="001F7C23"/>
    <w:rsid w:val="002457F4"/>
    <w:rsid w:val="00296330"/>
    <w:rsid w:val="002972B5"/>
    <w:rsid w:val="002973BF"/>
    <w:rsid w:val="002D00C2"/>
    <w:rsid w:val="002D2DD0"/>
    <w:rsid w:val="003B4BD0"/>
    <w:rsid w:val="003C6F54"/>
    <w:rsid w:val="003D4C9D"/>
    <w:rsid w:val="004B46D3"/>
    <w:rsid w:val="004D7BC7"/>
    <w:rsid w:val="004E7C2B"/>
    <w:rsid w:val="004F6154"/>
    <w:rsid w:val="00514935"/>
    <w:rsid w:val="005415B0"/>
    <w:rsid w:val="005622EC"/>
    <w:rsid w:val="006207ED"/>
    <w:rsid w:val="00622E8F"/>
    <w:rsid w:val="0068102F"/>
    <w:rsid w:val="006B0795"/>
    <w:rsid w:val="006D76ED"/>
    <w:rsid w:val="00710E78"/>
    <w:rsid w:val="0071624A"/>
    <w:rsid w:val="007369F4"/>
    <w:rsid w:val="00764D37"/>
    <w:rsid w:val="00776955"/>
    <w:rsid w:val="0079468B"/>
    <w:rsid w:val="007A67B3"/>
    <w:rsid w:val="007B1240"/>
    <w:rsid w:val="007E546B"/>
    <w:rsid w:val="008020EA"/>
    <w:rsid w:val="0082048B"/>
    <w:rsid w:val="00884264"/>
    <w:rsid w:val="008C2E05"/>
    <w:rsid w:val="008E1801"/>
    <w:rsid w:val="00912EA1"/>
    <w:rsid w:val="00941487"/>
    <w:rsid w:val="009A7220"/>
    <w:rsid w:val="009B3E4C"/>
    <w:rsid w:val="00A23728"/>
    <w:rsid w:val="00A402BB"/>
    <w:rsid w:val="00A43577"/>
    <w:rsid w:val="00A5207C"/>
    <w:rsid w:val="00A87A7B"/>
    <w:rsid w:val="00AC4420"/>
    <w:rsid w:val="00AD6CD5"/>
    <w:rsid w:val="00AE33BC"/>
    <w:rsid w:val="00B0326D"/>
    <w:rsid w:val="00B26A3F"/>
    <w:rsid w:val="00B321B1"/>
    <w:rsid w:val="00B4493C"/>
    <w:rsid w:val="00B74C7C"/>
    <w:rsid w:val="00BB79E6"/>
    <w:rsid w:val="00BC6238"/>
    <w:rsid w:val="00BF6DCC"/>
    <w:rsid w:val="00C14AB8"/>
    <w:rsid w:val="00C17845"/>
    <w:rsid w:val="00C17931"/>
    <w:rsid w:val="00C26363"/>
    <w:rsid w:val="00C92D5D"/>
    <w:rsid w:val="00CB4C0D"/>
    <w:rsid w:val="00CE0C01"/>
    <w:rsid w:val="00D32362"/>
    <w:rsid w:val="00D36115"/>
    <w:rsid w:val="00D43051"/>
    <w:rsid w:val="00D46F5E"/>
    <w:rsid w:val="00D951B0"/>
    <w:rsid w:val="00E01083"/>
    <w:rsid w:val="00E020E1"/>
    <w:rsid w:val="00E05F40"/>
    <w:rsid w:val="00E13C4C"/>
    <w:rsid w:val="00E25AAA"/>
    <w:rsid w:val="00E44CFD"/>
    <w:rsid w:val="00E45C9B"/>
    <w:rsid w:val="00E8760A"/>
    <w:rsid w:val="00EC7A00"/>
    <w:rsid w:val="00EF5689"/>
    <w:rsid w:val="00EF6ACE"/>
    <w:rsid w:val="00F1027C"/>
    <w:rsid w:val="00F853CD"/>
    <w:rsid w:val="00F93DA4"/>
    <w:rsid w:val="00F95248"/>
    <w:rsid w:val="00FC6588"/>
    <w:rsid w:val="00FF4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F54"/>
  <w15:docId w15:val="{1DDCC5FA-9979-42FE-A0B2-1DB6D3D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853CD"/>
    <w:pPr>
      <w:spacing w:after="0" w:line="240" w:lineRule="auto"/>
    </w:pPr>
  </w:style>
  <w:style w:type="paragraph" w:styleId="CommentText">
    <w:name w:val="annotation text"/>
    <w:basedOn w:val="Normal"/>
    <w:link w:val="CommentTextChar"/>
    <w:uiPriority w:val="99"/>
    <w:unhideWhenUsed/>
    <w:rsid w:val="001023F1"/>
    <w:pPr>
      <w:ind w:firstLine="72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1023F1"/>
    <w:rPr>
      <w:rFonts w:ascii="Times New Roman" w:eastAsia="Calibri" w:hAnsi="Times New Roman" w:cs="Times New Roman"/>
      <w:sz w:val="20"/>
      <w:szCs w:val="20"/>
    </w:rPr>
  </w:style>
  <w:style w:type="character" w:styleId="Emphasis">
    <w:name w:val="Emphasis"/>
    <w:basedOn w:val="DefaultParagraphFont"/>
    <w:uiPriority w:val="20"/>
    <w:qFormat/>
    <w:rsid w:val="00E8760A"/>
    <w:rPr>
      <w:i/>
      <w:iCs/>
    </w:rPr>
  </w:style>
  <w:style w:type="paragraph" w:customStyle="1" w:styleId="naiskr">
    <w:name w:val="naiskr"/>
    <w:basedOn w:val="Normal"/>
    <w:rsid w:val="00E8760A"/>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4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9B"/>
    <w:rPr>
      <w:rFonts w:ascii="Segoe UI" w:hAnsi="Segoe UI" w:cs="Segoe UI"/>
      <w:sz w:val="18"/>
      <w:szCs w:val="18"/>
    </w:rPr>
  </w:style>
  <w:style w:type="paragraph" w:styleId="Header">
    <w:name w:val="header"/>
    <w:basedOn w:val="Normal"/>
    <w:link w:val="HeaderChar"/>
    <w:uiPriority w:val="99"/>
    <w:unhideWhenUsed/>
    <w:rsid w:val="00EF5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689"/>
  </w:style>
  <w:style w:type="paragraph" w:styleId="Footer">
    <w:name w:val="footer"/>
    <w:basedOn w:val="Normal"/>
    <w:link w:val="FooterChar"/>
    <w:uiPriority w:val="99"/>
    <w:unhideWhenUsed/>
    <w:rsid w:val="00EF5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689"/>
  </w:style>
  <w:style w:type="character" w:styleId="CommentReference">
    <w:name w:val="annotation reference"/>
    <w:basedOn w:val="DefaultParagraphFont"/>
    <w:uiPriority w:val="99"/>
    <w:semiHidden/>
    <w:unhideWhenUsed/>
    <w:rsid w:val="000F0A33"/>
    <w:rPr>
      <w:sz w:val="16"/>
      <w:szCs w:val="16"/>
    </w:rPr>
  </w:style>
  <w:style w:type="paragraph" w:styleId="CommentSubject">
    <w:name w:val="annotation subject"/>
    <w:basedOn w:val="CommentText"/>
    <w:next w:val="CommentText"/>
    <w:link w:val="CommentSubjectChar"/>
    <w:uiPriority w:val="99"/>
    <w:semiHidden/>
    <w:unhideWhenUsed/>
    <w:rsid w:val="000F0A3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0A33"/>
    <w:rPr>
      <w:rFonts w:ascii="Times New Roman" w:eastAsia="Calibri" w:hAnsi="Times New Roman" w:cs="Times New Roman"/>
      <w:b/>
      <w:bCs/>
      <w:sz w:val="20"/>
      <w:szCs w:val="20"/>
    </w:rPr>
  </w:style>
  <w:style w:type="paragraph" w:customStyle="1" w:styleId="naisf">
    <w:name w:val="naisf"/>
    <w:basedOn w:val="Normal"/>
    <w:rsid w:val="007B124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660426662">
      <w:bodyDiv w:val="1"/>
      <w:marLeft w:val="0"/>
      <w:marRight w:val="0"/>
      <w:marTop w:val="0"/>
      <w:marBottom w:val="0"/>
      <w:divBdr>
        <w:top w:val="none" w:sz="0" w:space="0" w:color="auto"/>
        <w:left w:val="none" w:sz="0" w:space="0" w:color="auto"/>
        <w:bottom w:val="none" w:sz="0" w:space="0" w:color="auto"/>
        <w:right w:val="none" w:sz="0" w:space="0" w:color="auto"/>
      </w:divBdr>
      <w:divsChild>
        <w:div w:id="854927178">
          <w:marLeft w:val="0"/>
          <w:marRight w:val="0"/>
          <w:marTop w:val="0"/>
          <w:marBottom w:val="0"/>
          <w:divBdr>
            <w:top w:val="none" w:sz="0" w:space="0" w:color="auto"/>
            <w:left w:val="none" w:sz="0" w:space="0" w:color="auto"/>
            <w:bottom w:val="none" w:sz="0" w:space="0" w:color="auto"/>
            <w:right w:val="none" w:sz="0" w:space="0" w:color="auto"/>
          </w:divBdr>
          <w:divsChild>
            <w:div w:id="1404059257">
              <w:marLeft w:val="0"/>
              <w:marRight w:val="0"/>
              <w:marTop w:val="0"/>
              <w:marBottom w:val="0"/>
              <w:divBdr>
                <w:top w:val="none" w:sz="0" w:space="0" w:color="auto"/>
                <w:left w:val="none" w:sz="0" w:space="0" w:color="auto"/>
                <w:bottom w:val="none" w:sz="0" w:space="0" w:color="auto"/>
                <w:right w:val="none" w:sz="0" w:space="0" w:color="auto"/>
              </w:divBdr>
              <w:divsChild>
                <w:div w:id="1083992831">
                  <w:marLeft w:val="0"/>
                  <w:marRight w:val="0"/>
                  <w:marTop w:val="408"/>
                  <w:marBottom w:val="0"/>
                  <w:divBdr>
                    <w:top w:val="none" w:sz="0" w:space="0" w:color="auto"/>
                    <w:left w:val="none" w:sz="0" w:space="0" w:color="auto"/>
                    <w:bottom w:val="none" w:sz="0" w:space="0" w:color="auto"/>
                    <w:right w:val="none" w:sz="0" w:space="0" w:color="auto"/>
                  </w:divBdr>
                  <w:divsChild>
                    <w:div w:id="817918273">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240"/>
                          <w:divBdr>
                            <w:top w:val="single" w:sz="6" w:space="0" w:color="CFD6D7"/>
                            <w:left w:val="single" w:sz="6" w:space="0" w:color="CFD6D7"/>
                            <w:bottom w:val="none" w:sz="0" w:space="0" w:color="auto"/>
                            <w:right w:val="single" w:sz="6" w:space="0" w:color="CFD6D7"/>
                          </w:divBdr>
                        </w:div>
                        <w:div w:id="2102489555">
                          <w:marLeft w:val="0"/>
                          <w:marRight w:val="0"/>
                          <w:marTop w:val="0"/>
                          <w:marBottom w:val="240"/>
                          <w:divBdr>
                            <w:top w:val="single" w:sz="6" w:space="0" w:color="CFD6D7"/>
                            <w:left w:val="single" w:sz="6" w:space="0" w:color="CFD6D7"/>
                            <w:bottom w:val="single" w:sz="6" w:space="0" w:color="CFD6D7"/>
                            <w:right w:val="single" w:sz="6" w:space="0" w:color="CFD6D7"/>
                          </w:divBdr>
                          <w:divsChild>
                            <w:div w:id="1001154921">
                              <w:marLeft w:val="48"/>
                              <w:marRight w:val="0"/>
                              <w:marTop w:val="120"/>
                              <w:marBottom w:val="0"/>
                              <w:divBdr>
                                <w:top w:val="none" w:sz="0" w:space="0" w:color="auto"/>
                                <w:left w:val="none" w:sz="0" w:space="0" w:color="auto"/>
                                <w:bottom w:val="none" w:sz="0" w:space="0" w:color="auto"/>
                                <w:right w:val="none" w:sz="0" w:space="0" w:color="auto"/>
                              </w:divBdr>
                            </w:div>
                            <w:div w:id="2140762497">
                              <w:marLeft w:val="48"/>
                              <w:marRight w:val="0"/>
                              <w:marTop w:val="120"/>
                              <w:marBottom w:val="0"/>
                              <w:divBdr>
                                <w:top w:val="none" w:sz="0" w:space="0" w:color="auto"/>
                                <w:left w:val="none" w:sz="0" w:space="0" w:color="auto"/>
                                <w:bottom w:val="none" w:sz="0" w:space="0" w:color="auto"/>
                                <w:right w:val="none" w:sz="0" w:space="0" w:color="auto"/>
                              </w:divBdr>
                            </w:div>
                            <w:div w:id="110634329">
                              <w:marLeft w:val="48"/>
                              <w:marRight w:val="0"/>
                              <w:marTop w:val="120"/>
                              <w:marBottom w:val="0"/>
                              <w:divBdr>
                                <w:top w:val="none" w:sz="0" w:space="0" w:color="auto"/>
                                <w:left w:val="none" w:sz="0" w:space="0" w:color="auto"/>
                                <w:bottom w:val="none" w:sz="0" w:space="0" w:color="auto"/>
                                <w:right w:val="none" w:sz="0" w:space="0" w:color="auto"/>
                              </w:divBdr>
                            </w:div>
                            <w:div w:id="1263419713">
                              <w:marLeft w:val="48"/>
                              <w:marRight w:val="0"/>
                              <w:marTop w:val="120"/>
                              <w:marBottom w:val="0"/>
                              <w:divBdr>
                                <w:top w:val="none" w:sz="0" w:space="0" w:color="auto"/>
                                <w:left w:val="none" w:sz="0" w:space="0" w:color="auto"/>
                                <w:bottom w:val="none" w:sz="0" w:space="0" w:color="auto"/>
                                <w:right w:val="none" w:sz="0" w:space="0" w:color="auto"/>
                              </w:divBdr>
                            </w:div>
                          </w:divsChild>
                        </w:div>
                        <w:div w:id="1616060074">
                          <w:marLeft w:val="0"/>
                          <w:marRight w:val="0"/>
                          <w:marTop w:val="0"/>
                          <w:marBottom w:val="240"/>
                          <w:divBdr>
                            <w:top w:val="single" w:sz="6" w:space="0" w:color="CFD6D7"/>
                            <w:left w:val="single" w:sz="6" w:space="0" w:color="CFD6D7"/>
                            <w:bottom w:val="single" w:sz="6" w:space="0" w:color="CFD6D7"/>
                            <w:right w:val="single" w:sz="6" w:space="0" w:color="CFD6D7"/>
                          </w:divBdr>
                        </w:div>
                        <w:div w:id="1625230028">
                          <w:marLeft w:val="0"/>
                          <w:marRight w:val="0"/>
                          <w:marTop w:val="0"/>
                          <w:marBottom w:val="240"/>
                          <w:divBdr>
                            <w:top w:val="none" w:sz="0" w:space="0" w:color="auto"/>
                            <w:left w:val="none" w:sz="0" w:space="0" w:color="auto"/>
                            <w:bottom w:val="none" w:sz="0" w:space="0" w:color="auto"/>
                            <w:right w:val="none" w:sz="0" w:space="0" w:color="auto"/>
                          </w:divBdr>
                        </w:div>
                      </w:divsChild>
                    </w:div>
                    <w:div w:id="645474622">
                      <w:marLeft w:val="0"/>
                      <w:marRight w:val="0"/>
                      <w:marTop w:val="0"/>
                      <w:marBottom w:val="0"/>
                      <w:divBdr>
                        <w:top w:val="none" w:sz="0" w:space="0" w:color="auto"/>
                        <w:left w:val="none" w:sz="0" w:space="0" w:color="auto"/>
                        <w:bottom w:val="none" w:sz="0" w:space="0" w:color="auto"/>
                        <w:right w:val="none" w:sz="0" w:space="0" w:color="auto"/>
                      </w:divBdr>
                      <w:divsChild>
                        <w:div w:id="829448661">
                          <w:marLeft w:val="0"/>
                          <w:marRight w:val="0"/>
                          <w:marTop w:val="0"/>
                          <w:marBottom w:val="0"/>
                          <w:divBdr>
                            <w:top w:val="none" w:sz="0" w:space="0" w:color="auto"/>
                            <w:left w:val="none" w:sz="0" w:space="0" w:color="auto"/>
                            <w:bottom w:val="none" w:sz="0" w:space="0" w:color="auto"/>
                            <w:right w:val="none" w:sz="0" w:space="0" w:color="auto"/>
                          </w:divBdr>
                          <w:divsChild>
                            <w:div w:id="1883399768">
                              <w:marLeft w:val="0"/>
                              <w:marRight w:val="0"/>
                              <w:marTop w:val="0"/>
                              <w:marBottom w:val="0"/>
                              <w:divBdr>
                                <w:top w:val="none" w:sz="0" w:space="0" w:color="auto"/>
                                <w:left w:val="none" w:sz="0" w:space="0" w:color="auto"/>
                                <w:bottom w:val="none" w:sz="0" w:space="0" w:color="auto"/>
                                <w:right w:val="none" w:sz="0" w:space="0" w:color="auto"/>
                              </w:divBdr>
                            </w:div>
                            <w:div w:id="1638334832">
                              <w:marLeft w:val="0"/>
                              <w:marRight w:val="0"/>
                              <w:marTop w:val="0"/>
                              <w:marBottom w:val="0"/>
                              <w:divBdr>
                                <w:top w:val="none" w:sz="0" w:space="0" w:color="auto"/>
                                <w:left w:val="none" w:sz="0" w:space="0" w:color="auto"/>
                                <w:bottom w:val="none" w:sz="0" w:space="0" w:color="auto"/>
                                <w:right w:val="none" w:sz="0" w:space="0" w:color="auto"/>
                              </w:divBdr>
                            </w:div>
                          </w:divsChild>
                        </w:div>
                        <w:div w:id="10525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0273-EEE8-411B-898E-B523CB89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5475</Words>
  <Characters>3121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2005.gada 18.oktobra noteikumos Nr.779 „Noteikumi par vispārējās izglītības iestāžu pedagoģiskā procesa organizēšanai nepieciešamo obligāto dokumentāciju””</vt:lpstr>
    </vt:vector>
  </TitlesOfParts>
  <Company>IZM</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18.oktobra noteikumos Nr.779 „Noteikumi par vispārējās izglītības iestāžu pedagoģiskā procesa organizēšanai nepieciešamo obligāto dokumentāciju””</dc:title>
  <dc:subject>Ministru kabineta noteikumu projekts</dc:subject>
  <dc:creator>Dzintra Mergupe-Kutraite</dc:creator>
  <cp:keywords/>
  <dc:description>Dz.Mergupe-Kutraite
67047817, dzintra.mergupe@izm.gov.lv</dc:description>
  <cp:lastModifiedBy>Dzintra Mergupe-Kutraite</cp:lastModifiedBy>
  <cp:revision>3</cp:revision>
  <cp:lastPrinted>2014-05-13T07:44:00Z</cp:lastPrinted>
  <dcterms:created xsi:type="dcterms:W3CDTF">2014-05-27T08:40:00Z</dcterms:created>
  <dcterms:modified xsi:type="dcterms:W3CDTF">2014-05-27T08:41:00Z</dcterms:modified>
</cp:coreProperties>
</file>