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71" w:rsidRPr="00404971" w:rsidRDefault="00A44F2E" w:rsidP="00404971">
      <w:pPr>
        <w:shd w:val="clear" w:color="auto" w:fill="FFFFFF"/>
        <w:spacing w:line="240" w:lineRule="auto"/>
        <w:jc w:val="center"/>
        <w:rPr>
          <w:rFonts w:ascii="Times New Roman" w:eastAsia="Times New Roman" w:hAnsi="Times New Roman" w:cs="Times New Roman"/>
          <w:b/>
          <w:bCs/>
          <w:color w:val="414142"/>
          <w:sz w:val="28"/>
          <w:szCs w:val="28"/>
          <w:lang w:eastAsia="lv-LV"/>
        </w:rPr>
      </w:pPr>
      <w:bookmarkStart w:id="0" w:name="_GoBack"/>
      <w:bookmarkEnd w:id="0"/>
      <w:r w:rsidRPr="00404971">
        <w:rPr>
          <w:rFonts w:ascii="Times New Roman" w:hAnsi="Times New Roman" w:cs="Times New Roman"/>
          <w:b/>
          <w:bCs/>
          <w:sz w:val="28"/>
          <w:szCs w:val="28"/>
        </w:rPr>
        <w:t xml:space="preserve">Ministru kabineta rīkojuma projekta </w:t>
      </w:r>
      <w:r w:rsidR="00404971" w:rsidRPr="00404971">
        <w:rPr>
          <w:rFonts w:ascii="Times New Roman" w:hAnsi="Times New Roman" w:cs="Times New Roman"/>
          <w:b/>
          <w:bCs/>
          <w:sz w:val="28"/>
          <w:szCs w:val="28"/>
        </w:rPr>
        <w:t>„</w:t>
      </w:r>
      <w:r w:rsidR="00404971" w:rsidRPr="00404971">
        <w:rPr>
          <w:rFonts w:ascii="Times New Roman" w:eastAsia="Times New Roman" w:hAnsi="Times New Roman" w:cs="Times New Roman"/>
          <w:b/>
          <w:bCs/>
          <w:color w:val="414142"/>
          <w:sz w:val="28"/>
          <w:szCs w:val="28"/>
          <w:lang w:eastAsia="lv-LV"/>
        </w:rPr>
        <w:t xml:space="preserve">Par </w:t>
      </w:r>
      <w:r w:rsidR="00395278">
        <w:rPr>
          <w:rFonts w:ascii="Times New Roman" w:eastAsia="Times New Roman" w:hAnsi="Times New Roman" w:cs="Times New Roman"/>
          <w:b/>
          <w:bCs/>
          <w:color w:val="414142"/>
          <w:sz w:val="28"/>
          <w:szCs w:val="28"/>
          <w:lang w:eastAsia="lv-LV"/>
        </w:rPr>
        <w:t xml:space="preserve">speciālās starpdisciplinārās </w:t>
      </w:r>
      <w:r w:rsidR="00404971" w:rsidRPr="00404971">
        <w:rPr>
          <w:rFonts w:ascii="Times New Roman" w:eastAsia="Times New Roman" w:hAnsi="Times New Roman" w:cs="Times New Roman"/>
          <w:b/>
          <w:bCs/>
          <w:color w:val="414142"/>
          <w:sz w:val="28"/>
          <w:szCs w:val="28"/>
          <w:lang w:eastAsia="lv-LV"/>
        </w:rPr>
        <w:t>komisijas izveidi Valsts drošības komitejas dokumentu izpētei atbilstoši likuma „Par bijušās Valsts drošības komitejas dokumentu saglabāšanu, izmantošanu un personu sadarbības fakta ar VDK konstatēšanu”” sākotnējās ietekmes novērtējuma ziņojums (anotācija)</w:t>
      </w:r>
    </w:p>
    <w:p w:rsidR="00A44F2E" w:rsidRPr="00934FCA" w:rsidRDefault="00A44F2E" w:rsidP="00AB7643">
      <w:pPr>
        <w:spacing w:after="0" w:line="240" w:lineRule="auto"/>
        <w:jc w:val="both"/>
        <w:rPr>
          <w:rFonts w:ascii="Times New Roman" w:eastAsia="Times New Roman" w:hAnsi="Times New Roman" w:cs="Times New Roman"/>
          <w:b/>
          <w:sz w:val="26"/>
          <w:szCs w:val="26"/>
          <w:lang w:eastAsia="lv-LV"/>
        </w:rPr>
      </w:pPr>
    </w:p>
    <w:tbl>
      <w:tblPr>
        <w:tblW w:w="5404" w:type="pct"/>
        <w:tblInd w:w="-24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04"/>
        <w:gridCol w:w="495"/>
        <w:gridCol w:w="71"/>
        <w:gridCol w:w="2241"/>
        <w:gridCol w:w="1664"/>
        <w:gridCol w:w="5246"/>
      </w:tblGrid>
      <w:tr w:rsidR="00A44F2E" w:rsidRPr="00934FCA" w:rsidTr="0065563B">
        <w:tc>
          <w:tcPr>
            <w:tcW w:w="5000" w:type="pct"/>
            <w:gridSpan w:val="6"/>
            <w:tcBorders>
              <w:top w:val="outset" w:sz="6" w:space="0" w:color="000000"/>
              <w:left w:val="outset" w:sz="6" w:space="0" w:color="000000"/>
              <w:bottom w:val="outset" w:sz="6" w:space="0" w:color="000000"/>
              <w:right w:val="outset" w:sz="6" w:space="0" w:color="000000"/>
            </w:tcBorders>
            <w:vAlign w:val="center"/>
            <w:hideMark/>
          </w:tcPr>
          <w:p w:rsidR="00A44F2E" w:rsidRPr="00934FCA" w:rsidRDefault="00A44F2E" w:rsidP="00E73548">
            <w:pPr>
              <w:spacing w:after="0" w:line="240" w:lineRule="auto"/>
              <w:jc w:val="center"/>
              <w:rPr>
                <w:rFonts w:ascii="Times New Roman" w:eastAsia="Times New Roman" w:hAnsi="Times New Roman" w:cs="Times New Roman"/>
                <w:b/>
                <w:bCs/>
                <w:sz w:val="26"/>
                <w:szCs w:val="26"/>
                <w:lang w:eastAsia="lv-LV"/>
              </w:rPr>
            </w:pPr>
            <w:r w:rsidRPr="00934FCA">
              <w:rPr>
                <w:rFonts w:ascii="Times New Roman" w:eastAsia="Times New Roman" w:hAnsi="Times New Roman" w:cs="Times New Roman"/>
                <w:b/>
                <w:bCs/>
                <w:sz w:val="26"/>
                <w:szCs w:val="26"/>
                <w:lang w:eastAsia="lv-LV"/>
              </w:rPr>
              <w:t>I. Tiesību akta projekta izstrādes nepieciešamība</w:t>
            </w:r>
          </w:p>
        </w:tc>
      </w:tr>
      <w:tr w:rsidR="00A44F2E" w:rsidRPr="00934FCA" w:rsidTr="0065563B">
        <w:trPr>
          <w:trHeight w:val="1251"/>
        </w:trPr>
        <w:tc>
          <w:tcPr>
            <w:tcW w:w="305" w:type="pct"/>
            <w:gridSpan w:val="2"/>
            <w:tcBorders>
              <w:top w:val="outset" w:sz="6" w:space="0" w:color="000000"/>
              <w:left w:val="outset" w:sz="6" w:space="0" w:color="000000"/>
              <w:bottom w:val="outset" w:sz="6" w:space="0" w:color="000000"/>
              <w:right w:val="outset" w:sz="6" w:space="0" w:color="000000"/>
            </w:tcBorders>
            <w:hideMark/>
          </w:tcPr>
          <w:p w:rsidR="00A44F2E" w:rsidRPr="00934FCA" w:rsidRDefault="00A44F2E" w:rsidP="00E73548">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177" w:type="pct"/>
            <w:gridSpan w:val="2"/>
            <w:tcBorders>
              <w:top w:val="outset" w:sz="6" w:space="0" w:color="000000"/>
              <w:left w:val="outset" w:sz="6" w:space="0" w:color="000000"/>
              <w:bottom w:val="outset" w:sz="6" w:space="0" w:color="000000"/>
              <w:right w:val="outset" w:sz="6" w:space="0" w:color="000000"/>
            </w:tcBorders>
          </w:tcPr>
          <w:p w:rsidR="00A44F2E" w:rsidRPr="00934FCA" w:rsidRDefault="00A44F2E" w:rsidP="00E73548">
            <w:pPr>
              <w:spacing w:after="0" w:line="240" w:lineRule="auto"/>
              <w:ind w:left="141"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Pamatojums</w:t>
            </w:r>
          </w:p>
        </w:tc>
        <w:tc>
          <w:tcPr>
            <w:tcW w:w="3518" w:type="pct"/>
            <w:gridSpan w:val="2"/>
            <w:tcBorders>
              <w:top w:val="outset" w:sz="6" w:space="0" w:color="000000"/>
              <w:left w:val="outset" w:sz="6" w:space="0" w:color="000000"/>
              <w:bottom w:val="outset" w:sz="6" w:space="0" w:color="000000"/>
              <w:right w:val="outset" w:sz="6" w:space="0" w:color="000000"/>
            </w:tcBorders>
            <w:hideMark/>
          </w:tcPr>
          <w:p w:rsidR="00521FBF" w:rsidRDefault="00476D63" w:rsidP="00FF6540">
            <w:pPr>
              <w:shd w:val="clear" w:color="auto" w:fill="FFFFFF"/>
              <w:spacing w:after="0" w:line="240" w:lineRule="auto"/>
              <w:ind w:right="213"/>
              <w:jc w:val="both"/>
              <w:rPr>
                <w:rFonts w:ascii="Times New Roman" w:eastAsia="Times New Roman" w:hAnsi="Times New Roman" w:cs="Times New Roman"/>
                <w:bCs/>
                <w:color w:val="414142"/>
                <w:sz w:val="28"/>
                <w:szCs w:val="28"/>
                <w:lang w:eastAsia="lv-LV"/>
              </w:rPr>
            </w:pPr>
            <w:r>
              <w:rPr>
                <w:rFonts w:ascii="Times New Roman" w:eastAsia="Times New Roman" w:hAnsi="Times New Roman" w:cs="Times New Roman"/>
                <w:bCs/>
                <w:color w:val="414142"/>
                <w:sz w:val="28"/>
                <w:szCs w:val="28"/>
                <w:lang w:eastAsia="lv-LV"/>
              </w:rPr>
              <w:t xml:space="preserve">         S</w:t>
            </w:r>
            <w:r w:rsidR="00404971" w:rsidRPr="00404971">
              <w:rPr>
                <w:rFonts w:ascii="Times New Roman" w:eastAsia="Times New Roman" w:hAnsi="Times New Roman" w:cs="Times New Roman"/>
                <w:bCs/>
                <w:color w:val="414142"/>
                <w:sz w:val="28"/>
                <w:szCs w:val="28"/>
                <w:lang w:eastAsia="lv-LV"/>
              </w:rPr>
              <w:t>askaņā ar likuma</w:t>
            </w:r>
            <w:r w:rsidR="00404971">
              <w:rPr>
                <w:rFonts w:ascii="Times New Roman" w:eastAsia="Times New Roman" w:hAnsi="Times New Roman" w:cs="Times New Roman"/>
                <w:bCs/>
                <w:color w:val="414142"/>
                <w:sz w:val="28"/>
                <w:szCs w:val="28"/>
                <w:lang w:eastAsia="lv-LV"/>
              </w:rPr>
              <w:t xml:space="preserve"> </w:t>
            </w:r>
            <w:r w:rsidR="00404971" w:rsidRPr="00404971">
              <w:rPr>
                <w:rFonts w:ascii="Times New Roman" w:eastAsia="Times New Roman" w:hAnsi="Times New Roman" w:cs="Times New Roman"/>
                <w:bCs/>
                <w:color w:val="414142"/>
                <w:sz w:val="28"/>
                <w:szCs w:val="28"/>
                <w:lang w:eastAsia="lv-LV"/>
              </w:rPr>
              <w:t>„Par bijušās Valsts drošības komitejas dokumentu</w:t>
            </w:r>
            <w:r w:rsidR="00404971">
              <w:rPr>
                <w:rFonts w:ascii="Times New Roman" w:eastAsia="Times New Roman" w:hAnsi="Times New Roman" w:cs="Times New Roman"/>
                <w:bCs/>
                <w:color w:val="414142"/>
                <w:sz w:val="28"/>
                <w:szCs w:val="28"/>
                <w:lang w:eastAsia="lv-LV"/>
              </w:rPr>
              <w:t xml:space="preserve"> </w:t>
            </w:r>
            <w:r w:rsidR="00404971" w:rsidRPr="00404971">
              <w:rPr>
                <w:rFonts w:ascii="Times New Roman" w:eastAsia="Times New Roman" w:hAnsi="Times New Roman" w:cs="Times New Roman"/>
                <w:bCs/>
                <w:color w:val="414142"/>
                <w:sz w:val="28"/>
                <w:szCs w:val="28"/>
                <w:lang w:eastAsia="lv-LV"/>
              </w:rPr>
              <w:t xml:space="preserve"> saglabāšanu, izmantošanu un personu sadarbības</w:t>
            </w:r>
            <w:r w:rsidR="00404971">
              <w:rPr>
                <w:rFonts w:ascii="Times New Roman" w:eastAsia="Times New Roman" w:hAnsi="Times New Roman" w:cs="Times New Roman"/>
                <w:bCs/>
                <w:color w:val="414142"/>
                <w:sz w:val="28"/>
                <w:szCs w:val="28"/>
                <w:lang w:eastAsia="lv-LV"/>
              </w:rPr>
              <w:t xml:space="preserve"> </w:t>
            </w:r>
            <w:r w:rsidR="00404971" w:rsidRPr="00404971">
              <w:rPr>
                <w:rFonts w:ascii="Times New Roman" w:eastAsia="Times New Roman" w:hAnsi="Times New Roman" w:cs="Times New Roman"/>
                <w:bCs/>
                <w:color w:val="414142"/>
                <w:sz w:val="28"/>
                <w:szCs w:val="28"/>
                <w:lang w:eastAsia="lv-LV"/>
              </w:rPr>
              <w:t xml:space="preserve"> fakta ar VDK konstatēšanu”18. panta </w:t>
            </w:r>
            <w:r w:rsidR="003F4F9A">
              <w:rPr>
                <w:rFonts w:ascii="Times New Roman" w:eastAsia="Times New Roman" w:hAnsi="Times New Roman" w:cs="Times New Roman"/>
                <w:bCs/>
                <w:color w:val="414142"/>
                <w:sz w:val="28"/>
                <w:szCs w:val="28"/>
                <w:lang w:eastAsia="lv-LV"/>
              </w:rPr>
              <w:t>(</w:t>
            </w:r>
            <w:r w:rsidR="00404971" w:rsidRPr="00404971">
              <w:rPr>
                <w:rFonts w:ascii="Times New Roman" w:eastAsia="Times New Roman" w:hAnsi="Times New Roman" w:cs="Times New Roman"/>
                <w:bCs/>
                <w:color w:val="414142"/>
                <w:sz w:val="28"/>
                <w:szCs w:val="28"/>
                <w:lang w:eastAsia="lv-LV"/>
              </w:rPr>
              <w:t>1</w:t>
            </w:r>
            <w:r w:rsidR="00404971" w:rsidRPr="00404971">
              <w:rPr>
                <w:rFonts w:ascii="Times New Roman" w:eastAsia="Times New Roman" w:hAnsi="Times New Roman" w:cs="Times New Roman"/>
                <w:bCs/>
                <w:color w:val="414142"/>
                <w:sz w:val="28"/>
                <w:szCs w:val="28"/>
                <w:vertAlign w:val="superscript"/>
                <w:lang w:eastAsia="lv-LV"/>
              </w:rPr>
              <w:t>2</w:t>
            </w:r>
            <w:r w:rsidR="003F4F9A">
              <w:rPr>
                <w:rFonts w:ascii="Times New Roman" w:eastAsia="Times New Roman" w:hAnsi="Times New Roman" w:cs="Times New Roman"/>
                <w:bCs/>
                <w:color w:val="414142"/>
                <w:sz w:val="28"/>
                <w:szCs w:val="28"/>
                <w:lang w:eastAsia="lv-LV"/>
              </w:rPr>
              <w:t>)</w:t>
            </w:r>
            <w:r w:rsidR="00404971" w:rsidRPr="00404971">
              <w:rPr>
                <w:rFonts w:ascii="Times New Roman" w:eastAsia="Times New Roman" w:hAnsi="Times New Roman" w:cs="Times New Roman"/>
                <w:bCs/>
                <w:color w:val="414142"/>
                <w:sz w:val="28"/>
                <w:szCs w:val="28"/>
                <w:lang w:eastAsia="lv-LV"/>
              </w:rPr>
              <w:t xml:space="preserve"> </w:t>
            </w:r>
            <w:r>
              <w:rPr>
                <w:rFonts w:ascii="Times New Roman" w:eastAsia="Times New Roman" w:hAnsi="Times New Roman" w:cs="Times New Roman"/>
                <w:bCs/>
                <w:color w:val="414142"/>
                <w:sz w:val="28"/>
                <w:szCs w:val="28"/>
                <w:lang w:eastAsia="lv-LV"/>
              </w:rPr>
              <w:t>d</w:t>
            </w:r>
            <w:r w:rsidR="00404971" w:rsidRPr="00404971">
              <w:rPr>
                <w:rFonts w:ascii="Times New Roman" w:eastAsia="Times New Roman" w:hAnsi="Times New Roman" w:cs="Times New Roman"/>
                <w:bCs/>
                <w:color w:val="414142"/>
                <w:sz w:val="28"/>
                <w:szCs w:val="28"/>
                <w:lang w:eastAsia="lv-LV"/>
              </w:rPr>
              <w:t>aļu</w:t>
            </w:r>
          </w:p>
          <w:p w:rsidR="00476D63" w:rsidRPr="00476D63" w:rsidRDefault="00476D63" w:rsidP="00FF6540">
            <w:pPr>
              <w:autoSpaceDE w:val="0"/>
              <w:autoSpaceDN w:val="0"/>
              <w:adjustRightInd w:val="0"/>
              <w:spacing w:after="120" w:line="240" w:lineRule="auto"/>
              <w:ind w:right="213"/>
              <w:jc w:val="both"/>
              <w:rPr>
                <w:rFonts w:ascii="Times New Roman" w:eastAsia="Times New Roman" w:hAnsi="Times New Roman" w:cs="Times New Roman"/>
                <w:bCs/>
                <w:color w:val="414142"/>
                <w:sz w:val="28"/>
                <w:szCs w:val="28"/>
                <w:lang w:eastAsia="lv-LV"/>
              </w:rPr>
            </w:pPr>
            <w:r>
              <w:rPr>
                <w:rFonts w:ascii="Helv" w:hAnsi="Helv" w:cs="Helv"/>
                <w:color w:val="000000"/>
              </w:rPr>
              <w:t xml:space="preserve">          </w:t>
            </w:r>
            <w:r w:rsidRPr="00476D63">
              <w:rPr>
                <w:rFonts w:ascii="Times New Roman" w:hAnsi="Times New Roman" w:cs="Times New Roman"/>
                <w:color w:val="000000"/>
                <w:sz w:val="28"/>
                <w:szCs w:val="28"/>
              </w:rPr>
              <w:t xml:space="preserve">Atbilstoši Zinātniskās darbības likuma 13. panta trešajai daļai un 2003. </w:t>
            </w:r>
            <w:r w:rsidR="00210423">
              <w:rPr>
                <w:rFonts w:ascii="Times New Roman" w:hAnsi="Times New Roman" w:cs="Times New Roman"/>
                <w:color w:val="000000"/>
                <w:sz w:val="28"/>
                <w:szCs w:val="28"/>
              </w:rPr>
              <w:t>g</w:t>
            </w:r>
            <w:r w:rsidRPr="00476D63">
              <w:rPr>
                <w:rFonts w:ascii="Times New Roman" w:hAnsi="Times New Roman" w:cs="Times New Roman"/>
                <w:color w:val="000000"/>
                <w:sz w:val="28"/>
                <w:szCs w:val="28"/>
              </w:rPr>
              <w:t xml:space="preserve">ada 16. septembra Ministru kabineta noteikumiem Nr.528 </w:t>
            </w:r>
            <w:r w:rsidRPr="00395278">
              <w:rPr>
                <w:rFonts w:ascii="Times New Roman" w:hAnsi="Times New Roman" w:cs="Times New Roman"/>
                <w:i/>
                <w:color w:val="000000"/>
                <w:sz w:val="28"/>
                <w:szCs w:val="28"/>
              </w:rPr>
              <w:t>„Izglītības un zinātnes ministrijas nolikums”</w:t>
            </w:r>
            <w:r w:rsidRPr="00476D63">
              <w:rPr>
                <w:rFonts w:ascii="Times New Roman" w:hAnsi="Times New Roman" w:cs="Times New Roman"/>
                <w:color w:val="000000"/>
                <w:sz w:val="28"/>
                <w:szCs w:val="28"/>
              </w:rPr>
              <w:t xml:space="preserve">, Izglītības un zinātnes ministrija organizē un koordinē zinātnes politikas īstenošanu. </w:t>
            </w:r>
          </w:p>
        </w:tc>
      </w:tr>
      <w:tr w:rsidR="00A44F2E" w:rsidRPr="00934FCA" w:rsidTr="0065563B">
        <w:tc>
          <w:tcPr>
            <w:tcW w:w="305" w:type="pct"/>
            <w:gridSpan w:val="2"/>
            <w:tcBorders>
              <w:top w:val="outset" w:sz="6" w:space="0" w:color="000000"/>
              <w:left w:val="outset" w:sz="6" w:space="0" w:color="000000"/>
              <w:bottom w:val="outset" w:sz="6" w:space="0" w:color="000000"/>
              <w:right w:val="outset" w:sz="6" w:space="0" w:color="000000"/>
            </w:tcBorders>
            <w:hideMark/>
          </w:tcPr>
          <w:p w:rsidR="00A44F2E" w:rsidRPr="00934FCA" w:rsidRDefault="00A44F2E" w:rsidP="00E73548">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177"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C012AA">
            <w:pPr>
              <w:spacing w:after="0" w:line="240" w:lineRule="auto"/>
              <w:ind w:left="150"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A44F2E" w:rsidRPr="00934FCA" w:rsidRDefault="00A44F2E" w:rsidP="00E73548">
            <w:pPr>
              <w:spacing w:after="0" w:line="240" w:lineRule="auto"/>
              <w:ind w:left="150" w:right="156"/>
              <w:rPr>
                <w:rFonts w:ascii="Times New Roman" w:eastAsia="Times New Roman" w:hAnsi="Times New Roman" w:cs="Times New Roman"/>
                <w:sz w:val="26"/>
                <w:szCs w:val="26"/>
                <w:lang w:eastAsia="lv-LV"/>
              </w:rPr>
            </w:pPr>
          </w:p>
        </w:tc>
        <w:tc>
          <w:tcPr>
            <w:tcW w:w="3518" w:type="pct"/>
            <w:gridSpan w:val="2"/>
            <w:tcBorders>
              <w:top w:val="outset" w:sz="6" w:space="0" w:color="000000"/>
              <w:left w:val="outset" w:sz="6" w:space="0" w:color="000000"/>
              <w:bottom w:val="outset" w:sz="6" w:space="0" w:color="000000"/>
              <w:right w:val="outset" w:sz="6" w:space="0" w:color="000000"/>
            </w:tcBorders>
            <w:hideMark/>
          </w:tcPr>
          <w:p w:rsidR="00210423" w:rsidRDefault="00210423" w:rsidP="00FF6540">
            <w:pPr>
              <w:autoSpaceDE w:val="0"/>
              <w:autoSpaceDN w:val="0"/>
              <w:adjustRightInd w:val="0"/>
              <w:spacing w:after="0" w:line="240" w:lineRule="auto"/>
              <w:ind w:right="7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Likums </w:t>
            </w:r>
            <w:r w:rsidRPr="00395278">
              <w:rPr>
                <w:rFonts w:ascii="Times New Roman" w:hAnsi="Times New Roman" w:cs="Times New Roman"/>
                <w:i/>
                <w:color w:val="000000"/>
                <w:sz w:val="28"/>
                <w:szCs w:val="28"/>
              </w:rPr>
              <w:t>„Par bijušās Valsts drošības komitejas dokumentu saglabāšanu, izmantošanu un personu sadarbības fakta ar VDK konstatēšanu”</w:t>
            </w:r>
            <w:r>
              <w:rPr>
                <w:rFonts w:ascii="Times New Roman" w:hAnsi="Times New Roman" w:cs="Times New Roman"/>
                <w:color w:val="000000"/>
                <w:sz w:val="28"/>
                <w:szCs w:val="28"/>
              </w:rPr>
              <w:t xml:space="preserve"> 18. panta 1</w:t>
            </w:r>
            <w:r>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 daļu paredz Ministru kabinetam izveidot speciālo starpdisciplināro komisiju VDK dokumentu zin</w:t>
            </w:r>
            <w:r w:rsidR="00395278">
              <w:rPr>
                <w:rFonts w:ascii="Times New Roman" w:hAnsi="Times New Roman" w:cs="Times New Roman"/>
                <w:color w:val="000000"/>
                <w:sz w:val="28"/>
                <w:szCs w:val="28"/>
              </w:rPr>
              <w:t>ātniskai izpētei.</w:t>
            </w:r>
          </w:p>
          <w:p w:rsidR="00395278" w:rsidRPr="00395278" w:rsidRDefault="00395278" w:rsidP="00FF6540">
            <w:pPr>
              <w:shd w:val="clear" w:color="auto" w:fill="FFFFFF"/>
              <w:spacing w:after="0" w:line="240" w:lineRule="auto"/>
              <w:ind w:right="71"/>
              <w:jc w:val="both"/>
              <w:rPr>
                <w:rFonts w:ascii="Times New Roman" w:eastAsia="Times New Roman" w:hAnsi="Times New Roman" w:cs="Times New Roman"/>
                <w:bCs/>
                <w:color w:val="414142"/>
                <w:sz w:val="28"/>
                <w:szCs w:val="28"/>
                <w:lang w:eastAsia="lv-LV"/>
              </w:rPr>
            </w:pPr>
            <w:r>
              <w:rPr>
                <w:rFonts w:ascii="Times New Roman" w:hAnsi="Times New Roman" w:cs="Times New Roman"/>
                <w:color w:val="000000"/>
                <w:sz w:val="28"/>
                <w:szCs w:val="28"/>
              </w:rPr>
              <w:t xml:space="preserve">      </w:t>
            </w:r>
            <w:r w:rsidR="00A265DB">
              <w:rPr>
                <w:rFonts w:ascii="Times New Roman" w:hAnsi="Times New Roman" w:cs="Times New Roman"/>
                <w:color w:val="000000"/>
                <w:sz w:val="28"/>
                <w:szCs w:val="28"/>
              </w:rPr>
              <w:t>Ņemot vērā</w:t>
            </w:r>
            <w:r w:rsidRPr="00395278">
              <w:rPr>
                <w:rFonts w:ascii="Times New Roman" w:hAnsi="Times New Roman" w:cs="Times New Roman"/>
                <w:color w:val="000000"/>
                <w:sz w:val="28"/>
                <w:szCs w:val="28"/>
              </w:rPr>
              <w:t xml:space="preserve"> Zinātniskās darbības 13. panta trešo daļu un 2003. gada 16. Septembra Ministru kabineta noteikumu Nr. 528 </w:t>
            </w:r>
            <w:r w:rsidRPr="00395278">
              <w:rPr>
                <w:rFonts w:ascii="Times New Roman" w:hAnsi="Times New Roman" w:cs="Times New Roman"/>
                <w:i/>
                <w:color w:val="000000"/>
                <w:sz w:val="28"/>
                <w:szCs w:val="28"/>
              </w:rPr>
              <w:t>„Izglītības un zinātnes ministrijas nolikums”</w:t>
            </w:r>
            <w:r w:rsidRPr="00395278">
              <w:rPr>
                <w:rFonts w:ascii="Times New Roman" w:hAnsi="Times New Roman" w:cs="Times New Roman"/>
                <w:color w:val="000000"/>
                <w:sz w:val="28"/>
                <w:szCs w:val="28"/>
              </w:rPr>
              <w:t xml:space="preserve"> 4.2. apakšpunktu Izglītības un zinātnes ministrija (turpmāk – </w:t>
            </w:r>
            <w:r>
              <w:rPr>
                <w:rFonts w:ascii="Times New Roman" w:hAnsi="Times New Roman" w:cs="Times New Roman"/>
                <w:color w:val="000000"/>
                <w:sz w:val="28"/>
                <w:szCs w:val="28"/>
              </w:rPr>
              <w:t>ministrija</w:t>
            </w:r>
            <w:r w:rsidRPr="00395278">
              <w:rPr>
                <w:rFonts w:ascii="Times New Roman" w:hAnsi="Times New Roman" w:cs="Times New Roman"/>
                <w:color w:val="000000"/>
                <w:sz w:val="28"/>
                <w:szCs w:val="28"/>
              </w:rPr>
              <w:t>) ir sagatavojusi MK Rīkojuma projektu</w:t>
            </w:r>
            <w:r w:rsidRPr="00395278">
              <w:rPr>
                <w:rFonts w:ascii="Times New Roman" w:hAnsi="Times New Roman" w:cs="Times New Roman"/>
                <w:bCs/>
                <w:sz w:val="28"/>
                <w:szCs w:val="28"/>
              </w:rPr>
              <w:t xml:space="preserve"> </w:t>
            </w:r>
            <w:r w:rsidRPr="00395278">
              <w:rPr>
                <w:rFonts w:ascii="Times New Roman" w:hAnsi="Times New Roman" w:cs="Times New Roman"/>
                <w:bCs/>
                <w:i/>
                <w:sz w:val="28"/>
                <w:szCs w:val="28"/>
              </w:rPr>
              <w:t>„</w:t>
            </w:r>
            <w:r w:rsidRPr="00395278">
              <w:rPr>
                <w:rFonts w:ascii="Times New Roman" w:eastAsia="Times New Roman" w:hAnsi="Times New Roman" w:cs="Times New Roman"/>
                <w:bCs/>
                <w:i/>
                <w:color w:val="414142"/>
                <w:sz w:val="28"/>
                <w:szCs w:val="28"/>
                <w:lang w:eastAsia="lv-LV"/>
              </w:rPr>
              <w:t>Par speciālās starpdisciplinārās komisijas izveidi Valsts drošības komitejas dokumentu izpētei atbilstoši likuma „Par bijušās Valsts drošības komitejas dokumentu saglabāšanu, izmantošanu un personu sadarbības fakta ar VDK konstatēšanu””</w:t>
            </w:r>
            <w:r w:rsidRPr="00395278">
              <w:rPr>
                <w:rFonts w:ascii="Times New Roman" w:eastAsia="Times New Roman" w:hAnsi="Times New Roman" w:cs="Times New Roman"/>
                <w:bCs/>
                <w:color w:val="414142"/>
                <w:sz w:val="28"/>
                <w:szCs w:val="28"/>
                <w:lang w:eastAsia="lv-LV"/>
              </w:rPr>
              <w:t xml:space="preserve"> </w:t>
            </w:r>
            <w:r>
              <w:rPr>
                <w:rFonts w:ascii="Times New Roman" w:eastAsia="Times New Roman" w:hAnsi="Times New Roman" w:cs="Times New Roman"/>
                <w:bCs/>
                <w:color w:val="414142"/>
                <w:sz w:val="28"/>
                <w:szCs w:val="28"/>
                <w:lang w:eastAsia="lv-LV"/>
              </w:rPr>
              <w:t>(turpmāk – Rīkojuma projekts).</w:t>
            </w:r>
          </w:p>
          <w:p w:rsidR="00C012AA" w:rsidRDefault="00395278" w:rsidP="00FF6540">
            <w:pPr>
              <w:autoSpaceDE w:val="0"/>
              <w:autoSpaceDN w:val="0"/>
              <w:adjustRightInd w:val="0"/>
              <w:spacing w:after="0" w:line="240" w:lineRule="auto"/>
              <w:ind w:right="7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10423">
              <w:rPr>
                <w:rFonts w:ascii="Times New Roman" w:hAnsi="Times New Roman" w:cs="Times New Roman"/>
                <w:color w:val="000000"/>
                <w:sz w:val="28"/>
                <w:szCs w:val="28"/>
              </w:rPr>
              <w:t xml:space="preserve">   </w:t>
            </w:r>
            <w:r>
              <w:rPr>
                <w:rFonts w:ascii="Times New Roman" w:hAnsi="Times New Roman" w:cs="Times New Roman"/>
                <w:color w:val="000000"/>
                <w:sz w:val="28"/>
                <w:szCs w:val="28"/>
              </w:rPr>
              <w:t>Lai sagatavotu R</w:t>
            </w:r>
            <w:r w:rsidR="00210423" w:rsidRPr="00476D63">
              <w:rPr>
                <w:rFonts w:ascii="Times New Roman" w:hAnsi="Times New Roman" w:cs="Times New Roman"/>
                <w:color w:val="000000"/>
                <w:sz w:val="28"/>
                <w:szCs w:val="28"/>
              </w:rPr>
              <w:t>īkojuma projektu, ministrija lūdza Latvijas Universitātes Vēstures un filozofijas fakultātei, Latvijas Vēstures institūtam, Sociālās atmiņas pētniecības centram, Filozofijas un socioloģijas institūtam, Latvijas Nacionālā arhīva Latvijas Valsts arhīvam, Latvijas Okupācijas muzejam, Latvijas Vēstures muzejam un Latvijas Okupācijas izpētes biedrībai izvirzīt zinātnieku</w:t>
            </w:r>
            <w:r>
              <w:rPr>
                <w:rFonts w:ascii="Times New Roman" w:hAnsi="Times New Roman" w:cs="Times New Roman"/>
                <w:color w:val="000000"/>
                <w:sz w:val="28"/>
                <w:szCs w:val="28"/>
              </w:rPr>
              <w:t>s</w:t>
            </w:r>
            <w:r w:rsidR="00210423" w:rsidRPr="00476D63">
              <w:rPr>
                <w:rFonts w:ascii="Times New Roman" w:hAnsi="Times New Roman" w:cs="Times New Roman"/>
                <w:color w:val="000000"/>
                <w:sz w:val="28"/>
                <w:szCs w:val="28"/>
              </w:rPr>
              <w:t>, kuri ir lietpratēji</w:t>
            </w:r>
            <w:r w:rsidR="00210423">
              <w:rPr>
                <w:rFonts w:ascii="Times New Roman" w:hAnsi="Times New Roman" w:cs="Times New Roman"/>
                <w:color w:val="000000"/>
                <w:sz w:val="28"/>
                <w:szCs w:val="28"/>
              </w:rPr>
              <w:t xml:space="preserve"> potenciālās</w:t>
            </w:r>
            <w:r w:rsidR="00210423" w:rsidRPr="00476D63">
              <w:rPr>
                <w:rFonts w:ascii="Times New Roman" w:hAnsi="Times New Roman" w:cs="Times New Roman"/>
                <w:color w:val="000000"/>
                <w:sz w:val="28"/>
                <w:szCs w:val="28"/>
              </w:rPr>
              <w:t xml:space="preserve"> komisijas kompetences </w:t>
            </w:r>
            <w:r w:rsidR="00210423" w:rsidRPr="00476D63">
              <w:rPr>
                <w:rFonts w:ascii="Times New Roman" w:hAnsi="Times New Roman" w:cs="Times New Roman"/>
                <w:color w:val="000000"/>
                <w:sz w:val="28"/>
                <w:szCs w:val="28"/>
              </w:rPr>
              <w:lastRenderedPageBreak/>
              <w:t xml:space="preserve">jautājumos, kandidatūras dalībai komisijā. </w:t>
            </w:r>
          </w:p>
          <w:p w:rsidR="00395278" w:rsidRDefault="00395278" w:rsidP="00FF6540">
            <w:pPr>
              <w:autoSpaceDE w:val="0"/>
              <w:autoSpaceDN w:val="0"/>
              <w:adjustRightInd w:val="0"/>
              <w:spacing w:after="0" w:line="240" w:lineRule="auto"/>
              <w:ind w:right="71"/>
              <w:jc w:val="both"/>
              <w:rPr>
                <w:rFonts w:ascii="Times New Roman" w:eastAsia="Times New Roman" w:hAnsi="Times New Roman" w:cs="Times New Roman"/>
                <w:color w:val="414142"/>
                <w:sz w:val="28"/>
                <w:szCs w:val="28"/>
                <w:lang w:eastAsia="lv-LV"/>
              </w:rPr>
            </w:pPr>
            <w:r>
              <w:rPr>
                <w:rFonts w:ascii="Times New Roman" w:hAnsi="Times New Roman" w:cs="Times New Roman"/>
                <w:color w:val="000000"/>
                <w:sz w:val="28"/>
                <w:szCs w:val="28"/>
              </w:rPr>
              <w:t xml:space="preserve">      Atbildot uz ministrijas lūgumu </w:t>
            </w:r>
            <w:r w:rsidR="00A265DB">
              <w:rPr>
                <w:rFonts w:ascii="Times New Roman" w:hAnsi="Times New Roman" w:cs="Times New Roman"/>
                <w:color w:val="000000"/>
                <w:sz w:val="28"/>
                <w:szCs w:val="28"/>
              </w:rPr>
              <w:t xml:space="preserve">minētās institūcijas iesniedza ministrijai kandidatūras speciālās starpdisciplinārās komisijas </w:t>
            </w:r>
            <w:r w:rsidR="00A265DB" w:rsidRPr="0027024B">
              <w:rPr>
                <w:rFonts w:ascii="Times New Roman" w:eastAsia="Times New Roman" w:hAnsi="Times New Roman" w:cs="Times New Roman"/>
                <w:color w:val="414142"/>
                <w:sz w:val="28"/>
                <w:szCs w:val="28"/>
                <w:lang w:eastAsia="lv-LV"/>
              </w:rPr>
              <w:t xml:space="preserve">bijušās Valsts drošības </w:t>
            </w:r>
            <w:r w:rsidR="00A265DB">
              <w:rPr>
                <w:rFonts w:ascii="Times New Roman" w:eastAsia="Times New Roman" w:hAnsi="Times New Roman" w:cs="Times New Roman"/>
                <w:color w:val="414142"/>
                <w:sz w:val="28"/>
                <w:szCs w:val="28"/>
                <w:lang w:eastAsia="lv-LV"/>
              </w:rPr>
              <w:t>komitejas dokumentu zinātniskai</w:t>
            </w:r>
            <w:r w:rsidR="00A265DB" w:rsidRPr="0027024B">
              <w:rPr>
                <w:rFonts w:ascii="Times New Roman" w:eastAsia="Times New Roman" w:hAnsi="Times New Roman" w:cs="Times New Roman"/>
                <w:color w:val="414142"/>
                <w:sz w:val="28"/>
                <w:szCs w:val="28"/>
                <w:lang w:eastAsia="lv-LV"/>
              </w:rPr>
              <w:t xml:space="preserve"> vēsturiskai un juridiskai izpētei un materiālā un morālā kaitējuma izvērtēšanai, ko Valsts drošības komiteja nodarījusi Latvijas valstij un tās iedzīvotājiem</w:t>
            </w:r>
            <w:r w:rsidR="00A265DB">
              <w:rPr>
                <w:rFonts w:ascii="Times New Roman" w:eastAsia="Times New Roman" w:hAnsi="Times New Roman" w:cs="Times New Roman"/>
                <w:color w:val="414142"/>
                <w:sz w:val="28"/>
                <w:szCs w:val="28"/>
                <w:lang w:eastAsia="lv-LV"/>
              </w:rPr>
              <w:t xml:space="preserve"> izveidei (turpmāk tekstā  - Komisija).</w:t>
            </w:r>
          </w:p>
          <w:p w:rsidR="00A265DB" w:rsidRDefault="00A265DB" w:rsidP="00FF6540">
            <w:pPr>
              <w:autoSpaceDE w:val="0"/>
              <w:autoSpaceDN w:val="0"/>
              <w:adjustRightInd w:val="0"/>
              <w:spacing w:after="0" w:line="240" w:lineRule="auto"/>
              <w:ind w:right="71"/>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        Potenciālās komisijas locekļi piedalījās ministrijas organizētajā sanāksmē 2014. gada 15. jūlijā, kurā piekrita strādāt potenciālajā komisijā</w:t>
            </w:r>
            <w:r w:rsidR="00DB42E0">
              <w:rPr>
                <w:rFonts w:ascii="Times New Roman" w:eastAsia="Times New Roman" w:hAnsi="Times New Roman" w:cs="Times New Roman"/>
                <w:color w:val="414142"/>
                <w:sz w:val="28"/>
                <w:szCs w:val="28"/>
                <w:lang w:eastAsia="lv-LV"/>
              </w:rPr>
              <w:t>, izvirzīja potenciālo priekšsēdētāju un priekšsēdētāja vietniekus (vēstures un juridiskās zinātnes lietās)</w:t>
            </w:r>
            <w:r>
              <w:rPr>
                <w:rFonts w:ascii="Times New Roman" w:eastAsia="Times New Roman" w:hAnsi="Times New Roman" w:cs="Times New Roman"/>
                <w:color w:val="414142"/>
                <w:sz w:val="28"/>
                <w:szCs w:val="28"/>
                <w:lang w:eastAsia="lv-LV"/>
              </w:rPr>
              <w:t xml:space="preserve"> un </w:t>
            </w:r>
            <w:r w:rsidR="00DB42E0">
              <w:rPr>
                <w:rFonts w:ascii="Times New Roman" w:eastAsia="Times New Roman" w:hAnsi="Times New Roman" w:cs="Times New Roman"/>
                <w:color w:val="414142"/>
                <w:sz w:val="28"/>
                <w:szCs w:val="28"/>
                <w:lang w:eastAsia="lv-LV"/>
              </w:rPr>
              <w:t xml:space="preserve">vienojās </w:t>
            </w:r>
            <w:r>
              <w:rPr>
                <w:rFonts w:ascii="Times New Roman" w:eastAsia="Times New Roman" w:hAnsi="Times New Roman" w:cs="Times New Roman"/>
                <w:color w:val="414142"/>
                <w:sz w:val="28"/>
                <w:szCs w:val="28"/>
                <w:lang w:eastAsia="lv-LV"/>
              </w:rPr>
              <w:t>iesniegt ministrijai dzīves gājuma aprakstu (CV) dalībai komisijā.</w:t>
            </w:r>
          </w:p>
          <w:p w:rsidR="00A265DB" w:rsidRDefault="00A265DB" w:rsidP="00FF6540">
            <w:pPr>
              <w:autoSpaceDE w:val="0"/>
              <w:autoSpaceDN w:val="0"/>
              <w:adjustRightInd w:val="0"/>
              <w:spacing w:after="0" w:line="240" w:lineRule="auto"/>
              <w:ind w:right="71"/>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        Pamatojoties uz iesniegtajām kandidatūrām </w:t>
            </w:r>
            <w:r w:rsidR="00DB42E0">
              <w:rPr>
                <w:rFonts w:ascii="Times New Roman" w:eastAsia="Times New Roman" w:hAnsi="Times New Roman" w:cs="Times New Roman"/>
                <w:color w:val="414142"/>
                <w:sz w:val="28"/>
                <w:szCs w:val="28"/>
                <w:lang w:eastAsia="lv-LV"/>
              </w:rPr>
              <w:t>komisijas sastāvam, esošo pētniecības regulējumu un praksi, kā arī ņemot vērā specifiskās Komisijas vajadzības, ministrija izstrādājusi Rīkojuma projektu, ka</w:t>
            </w:r>
            <w:r w:rsidR="00E74125">
              <w:rPr>
                <w:rFonts w:ascii="Times New Roman" w:eastAsia="Times New Roman" w:hAnsi="Times New Roman" w:cs="Times New Roman"/>
                <w:color w:val="414142"/>
                <w:sz w:val="28"/>
                <w:szCs w:val="28"/>
                <w:lang w:eastAsia="lv-LV"/>
              </w:rPr>
              <w:t>s</w:t>
            </w:r>
            <w:r w:rsidR="00DB42E0">
              <w:rPr>
                <w:rFonts w:ascii="Times New Roman" w:eastAsia="Times New Roman" w:hAnsi="Times New Roman" w:cs="Times New Roman"/>
                <w:color w:val="414142"/>
                <w:sz w:val="28"/>
                <w:szCs w:val="28"/>
                <w:lang w:eastAsia="lv-LV"/>
              </w:rPr>
              <w:t xml:space="preserve"> izveido komisiju, nosaka priekšsēdētāju, vietniekus un ministrijas ieteiktu</w:t>
            </w:r>
            <w:r w:rsidR="00E74125">
              <w:rPr>
                <w:rFonts w:ascii="Times New Roman" w:eastAsia="Times New Roman" w:hAnsi="Times New Roman" w:cs="Times New Roman"/>
                <w:color w:val="414142"/>
                <w:sz w:val="28"/>
                <w:szCs w:val="28"/>
                <w:lang w:eastAsia="lv-LV"/>
              </w:rPr>
              <w:t xml:space="preserve"> Komisijas administratīvo vadītāju, ka arī normas, kas nosaka sastādīt Komisijas reglamentu, darba plānu 2015. – 2018. gadam, brīvu pieeju fizisko un juridisko personu dokumentiem un Komisijas darba administrēšanas veicēju. </w:t>
            </w:r>
          </w:p>
          <w:p w:rsidR="00A45D5F" w:rsidRPr="00E74125" w:rsidRDefault="00A45D5F" w:rsidP="003F4F9A">
            <w:pPr>
              <w:autoSpaceDE w:val="0"/>
              <w:autoSpaceDN w:val="0"/>
              <w:adjustRightInd w:val="0"/>
              <w:spacing w:after="0" w:line="240" w:lineRule="auto"/>
              <w:ind w:left="141" w:right="71" w:firstLine="709"/>
              <w:jc w:val="both"/>
              <w:rPr>
                <w:rFonts w:ascii="Times New Roman" w:hAnsi="Times New Roman" w:cs="Times New Roman"/>
                <w:sz w:val="28"/>
                <w:szCs w:val="28"/>
              </w:rPr>
            </w:pPr>
            <w:r w:rsidRPr="00E74125">
              <w:rPr>
                <w:rFonts w:ascii="Times New Roman" w:hAnsi="Times New Roman" w:cs="Times New Roman"/>
                <w:sz w:val="28"/>
                <w:szCs w:val="28"/>
              </w:rPr>
              <w:t xml:space="preserve">Rīkojuma projekts attiecas uz </w:t>
            </w:r>
            <w:r w:rsidR="003F4F9A">
              <w:rPr>
                <w:rFonts w:ascii="Times New Roman" w:hAnsi="Times New Roman" w:cs="Times New Roman"/>
                <w:sz w:val="28"/>
                <w:szCs w:val="28"/>
              </w:rPr>
              <w:t xml:space="preserve">izglītības un zinātnes </w:t>
            </w:r>
            <w:r w:rsidR="00E74125">
              <w:rPr>
                <w:rFonts w:ascii="Times New Roman" w:hAnsi="Times New Roman" w:cs="Times New Roman"/>
                <w:sz w:val="28"/>
                <w:szCs w:val="28"/>
              </w:rPr>
              <w:t xml:space="preserve"> </w:t>
            </w:r>
            <w:r w:rsidR="003F4F9A">
              <w:rPr>
                <w:rFonts w:ascii="Times New Roman" w:hAnsi="Times New Roman" w:cs="Times New Roman"/>
                <w:sz w:val="28"/>
                <w:szCs w:val="28"/>
              </w:rPr>
              <w:t xml:space="preserve">politikas </w:t>
            </w:r>
            <w:r w:rsidR="00E74125">
              <w:rPr>
                <w:rFonts w:ascii="Times New Roman" w:hAnsi="Times New Roman" w:cs="Times New Roman"/>
                <w:sz w:val="28"/>
                <w:szCs w:val="28"/>
              </w:rPr>
              <w:t>jomu.</w:t>
            </w:r>
          </w:p>
        </w:tc>
      </w:tr>
      <w:tr w:rsidR="00A44F2E" w:rsidRPr="00934FCA" w:rsidTr="0065563B">
        <w:tc>
          <w:tcPr>
            <w:tcW w:w="305" w:type="pct"/>
            <w:gridSpan w:val="2"/>
            <w:tcBorders>
              <w:top w:val="outset" w:sz="6" w:space="0" w:color="000000"/>
              <w:left w:val="outset" w:sz="6" w:space="0" w:color="000000"/>
              <w:bottom w:val="outset" w:sz="6" w:space="0" w:color="000000"/>
              <w:right w:val="outset" w:sz="6" w:space="0" w:color="000000"/>
            </w:tcBorders>
            <w:hideMark/>
          </w:tcPr>
          <w:p w:rsidR="00A44F2E" w:rsidRPr="00934FCA" w:rsidRDefault="00A44F2E" w:rsidP="00E73548">
            <w:pPr>
              <w:spacing w:after="0" w:line="240" w:lineRule="auto"/>
              <w:ind w:right="156"/>
              <w:jc w:val="center"/>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3.</w:t>
            </w:r>
          </w:p>
        </w:tc>
        <w:tc>
          <w:tcPr>
            <w:tcW w:w="1177" w:type="pct"/>
            <w:gridSpan w:val="2"/>
            <w:tcBorders>
              <w:top w:val="outset" w:sz="6" w:space="0" w:color="000000"/>
              <w:left w:val="outset" w:sz="6" w:space="0" w:color="000000"/>
              <w:bottom w:val="outset" w:sz="6" w:space="0" w:color="000000"/>
              <w:right w:val="outset" w:sz="6" w:space="0" w:color="000000"/>
            </w:tcBorders>
          </w:tcPr>
          <w:p w:rsidR="00A44F2E" w:rsidRPr="00934FCA" w:rsidRDefault="00C012AA" w:rsidP="00E73548">
            <w:pPr>
              <w:spacing w:after="0" w:line="240" w:lineRule="auto"/>
              <w:ind w:left="141"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izstrādē iesaistītās institūcijas</w:t>
            </w:r>
          </w:p>
        </w:tc>
        <w:tc>
          <w:tcPr>
            <w:tcW w:w="3518" w:type="pct"/>
            <w:gridSpan w:val="2"/>
            <w:tcBorders>
              <w:top w:val="outset" w:sz="6" w:space="0" w:color="000000"/>
              <w:left w:val="outset" w:sz="6" w:space="0" w:color="000000"/>
              <w:bottom w:val="outset" w:sz="6" w:space="0" w:color="000000"/>
              <w:right w:val="outset" w:sz="6" w:space="0" w:color="000000"/>
            </w:tcBorders>
            <w:hideMark/>
          </w:tcPr>
          <w:p w:rsidR="00E74125" w:rsidRPr="00F4441C" w:rsidRDefault="00C012AA" w:rsidP="000161F0">
            <w:pPr>
              <w:spacing w:after="0" w:line="240" w:lineRule="auto"/>
              <w:ind w:left="142" w:right="142" w:firstLine="708"/>
              <w:jc w:val="both"/>
              <w:rPr>
                <w:rFonts w:ascii="Times New Roman" w:hAnsi="Times New Roman" w:cs="Times New Roman"/>
                <w:sz w:val="28"/>
                <w:szCs w:val="28"/>
              </w:rPr>
            </w:pPr>
            <w:r w:rsidRPr="00F4441C">
              <w:rPr>
                <w:rFonts w:ascii="Times New Roman" w:hAnsi="Times New Roman" w:cs="Times New Roman"/>
                <w:sz w:val="28"/>
                <w:szCs w:val="28"/>
              </w:rPr>
              <w:t xml:space="preserve">Ministrija, </w:t>
            </w:r>
            <w:r w:rsidR="00E74125" w:rsidRPr="00F4441C">
              <w:rPr>
                <w:rFonts w:ascii="Times New Roman" w:hAnsi="Times New Roman" w:cs="Times New Roman"/>
                <w:color w:val="000000"/>
                <w:sz w:val="28"/>
                <w:szCs w:val="28"/>
              </w:rPr>
              <w:t>Latvijas Universitāte, Latvijas Vēstures institūts,</w:t>
            </w:r>
            <w:r w:rsidR="008D76B4" w:rsidRPr="0027024B">
              <w:rPr>
                <w:rFonts w:ascii="Times New Roman" w:eastAsia="Times New Roman" w:hAnsi="Times New Roman" w:cs="Times New Roman"/>
                <w:color w:val="414142"/>
                <w:sz w:val="28"/>
                <w:szCs w:val="28"/>
                <w:lang w:eastAsia="lv-LV"/>
              </w:rPr>
              <w:t xml:space="preserve"> </w:t>
            </w:r>
            <w:r w:rsidR="003F4F9A">
              <w:rPr>
                <w:rFonts w:ascii="Times New Roman" w:eastAsia="Times New Roman" w:hAnsi="Times New Roman" w:cs="Times New Roman"/>
                <w:color w:val="414142"/>
                <w:sz w:val="28"/>
                <w:szCs w:val="28"/>
                <w:lang w:eastAsia="lv-LV"/>
              </w:rPr>
              <w:t>Latvijas Nacionālais</w:t>
            </w:r>
            <w:r w:rsidR="008D76B4" w:rsidRPr="0027024B">
              <w:rPr>
                <w:rFonts w:ascii="Times New Roman" w:eastAsia="Times New Roman" w:hAnsi="Times New Roman" w:cs="Times New Roman"/>
                <w:color w:val="414142"/>
                <w:sz w:val="28"/>
                <w:szCs w:val="28"/>
                <w:lang w:eastAsia="lv-LV"/>
              </w:rPr>
              <w:t xml:space="preserve"> arhīv</w:t>
            </w:r>
            <w:r w:rsidR="008D76B4">
              <w:rPr>
                <w:rFonts w:ascii="Times New Roman" w:eastAsia="Times New Roman" w:hAnsi="Times New Roman" w:cs="Times New Roman"/>
                <w:color w:val="414142"/>
                <w:sz w:val="28"/>
                <w:szCs w:val="28"/>
                <w:lang w:eastAsia="lv-LV"/>
              </w:rPr>
              <w:t>s,</w:t>
            </w:r>
            <w:r w:rsidR="00E74125" w:rsidRPr="00F4441C">
              <w:rPr>
                <w:rFonts w:ascii="Times New Roman" w:hAnsi="Times New Roman" w:cs="Times New Roman"/>
                <w:color w:val="000000"/>
                <w:sz w:val="28"/>
                <w:szCs w:val="28"/>
              </w:rPr>
              <w:t xml:space="preserve"> Konstitucionālo tiesību institūts</w:t>
            </w:r>
            <w:r w:rsidR="007B4363" w:rsidRPr="00F4441C">
              <w:rPr>
                <w:rFonts w:ascii="Times New Roman" w:hAnsi="Times New Roman" w:cs="Times New Roman"/>
                <w:color w:val="000000"/>
                <w:sz w:val="28"/>
                <w:szCs w:val="28"/>
              </w:rPr>
              <w:t>,</w:t>
            </w:r>
            <w:r w:rsidR="00E74125" w:rsidRPr="00F4441C">
              <w:rPr>
                <w:rFonts w:ascii="Times New Roman" w:hAnsi="Times New Roman" w:cs="Times New Roman"/>
                <w:color w:val="000000"/>
                <w:sz w:val="28"/>
                <w:szCs w:val="28"/>
              </w:rPr>
              <w:t xml:space="preserve"> Latvijas Okupācijas muzejs,  Sociālās atmiņas pētniecības centrs, Filozofijas un socioloģijas institūts, Latvijas Okupācijas izpētes biedrība</w:t>
            </w:r>
            <w:r w:rsidR="007B4363" w:rsidRPr="00F4441C">
              <w:rPr>
                <w:rFonts w:ascii="Times New Roman" w:hAnsi="Times New Roman" w:cs="Times New Roman"/>
                <w:color w:val="000000"/>
                <w:sz w:val="28"/>
                <w:szCs w:val="28"/>
              </w:rPr>
              <w:t>.</w:t>
            </w:r>
            <w:r w:rsidR="00E74125" w:rsidRPr="00F4441C">
              <w:rPr>
                <w:rFonts w:ascii="Times New Roman" w:hAnsi="Times New Roman" w:cs="Times New Roman"/>
                <w:color w:val="000000"/>
                <w:sz w:val="28"/>
                <w:szCs w:val="28"/>
              </w:rPr>
              <w:t xml:space="preserve">  </w:t>
            </w:r>
          </w:p>
        </w:tc>
      </w:tr>
      <w:tr w:rsidR="00A44F2E" w:rsidRPr="00934FCA" w:rsidTr="0065563B">
        <w:tc>
          <w:tcPr>
            <w:tcW w:w="305" w:type="pct"/>
            <w:gridSpan w:val="2"/>
            <w:tcBorders>
              <w:top w:val="outset" w:sz="6" w:space="0" w:color="000000"/>
              <w:left w:val="outset" w:sz="6" w:space="0" w:color="000000"/>
              <w:bottom w:val="outset" w:sz="6" w:space="0" w:color="000000"/>
              <w:right w:val="outset" w:sz="6" w:space="0" w:color="000000"/>
            </w:tcBorders>
            <w:hideMark/>
          </w:tcPr>
          <w:p w:rsidR="00A44F2E" w:rsidRPr="00934FCA" w:rsidRDefault="00C012AA" w:rsidP="00E73548">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r w:rsidR="00A44F2E" w:rsidRPr="00934FCA">
              <w:rPr>
                <w:rFonts w:ascii="Times New Roman" w:eastAsia="Times New Roman" w:hAnsi="Times New Roman" w:cs="Times New Roman"/>
                <w:sz w:val="26"/>
                <w:szCs w:val="26"/>
                <w:lang w:eastAsia="lv-LV"/>
              </w:rPr>
              <w:t>.</w:t>
            </w:r>
          </w:p>
        </w:tc>
        <w:tc>
          <w:tcPr>
            <w:tcW w:w="1177" w:type="pct"/>
            <w:gridSpan w:val="2"/>
            <w:tcBorders>
              <w:top w:val="outset" w:sz="6" w:space="0" w:color="000000"/>
              <w:left w:val="outset" w:sz="6" w:space="0" w:color="000000"/>
              <w:bottom w:val="outset" w:sz="6" w:space="0" w:color="000000"/>
              <w:right w:val="outset" w:sz="6" w:space="0" w:color="000000"/>
            </w:tcBorders>
          </w:tcPr>
          <w:p w:rsidR="00A44F2E" w:rsidRPr="00934FCA" w:rsidRDefault="00A44F2E" w:rsidP="00E73548">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3518" w:type="pct"/>
            <w:gridSpan w:val="2"/>
            <w:tcBorders>
              <w:top w:val="outset" w:sz="6" w:space="0" w:color="000000"/>
              <w:left w:val="outset" w:sz="6" w:space="0" w:color="000000"/>
              <w:bottom w:val="outset" w:sz="6" w:space="0" w:color="000000"/>
              <w:right w:val="outset" w:sz="6" w:space="0" w:color="000000"/>
            </w:tcBorders>
            <w:hideMark/>
          </w:tcPr>
          <w:p w:rsidR="00A44F2E" w:rsidRPr="00934FCA" w:rsidRDefault="000707C0" w:rsidP="00891295">
            <w:pPr>
              <w:spacing w:after="0" w:line="240" w:lineRule="auto"/>
              <w:ind w:left="113" w:right="141" w:firstLine="707"/>
              <w:jc w:val="both"/>
              <w:rPr>
                <w:rFonts w:ascii="Times New Roman" w:hAnsi="Times New Roman" w:cs="Times New Roman"/>
                <w:sz w:val="26"/>
                <w:szCs w:val="26"/>
              </w:rPr>
            </w:pPr>
            <w:r w:rsidRPr="00934FCA">
              <w:rPr>
                <w:rFonts w:ascii="Times New Roman" w:hAnsi="Times New Roman" w:cs="Times New Roman"/>
                <w:sz w:val="26"/>
                <w:szCs w:val="26"/>
              </w:rPr>
              <w:t>N</w:t>
            </w:r>
            <w:r w:rsidR="00EE51FF" w:rsidRPr="00934FCA">
              <w:rPr>
                <w:rFonts w:ascii="Times New Roman" w:hAnsi="Times New Roman" w:cs="Times New Roman"/>
                <w:sz w:val="26"/>
                <w:szCs w:val="26"/>
              </w:rPr>
              <w:t>av</w:t>
            </w:r>
          </w:p>
        </w:tc>
      </w:tr>
      <w:tr w:rsidR="00E42EBC" w:rsidRPr="00934FCA" w:rsidTr="0065563B">
        <w:tc>
          <w:tcPr>
            <w:tcW w:w="5000" w:type="pct"/>
            <w:gridSpan w:val="6"/>
            <w:tcBorders>
              <w:top w:val="nil"/>
              <w:left w:val="nil"/>
              <w:bottom w:val="nil"/>
              <w:right w:val="nil"/>
            </w:tcBorders>
            <w:hideMark/>
          </w:tcPr>
          <w:p w:rsidR="00E42EBC" w:rsidRPr="00934FCA" w:rsidRDefault="00E42EBC" w:rsidP="00B263DF">
            <w:pPr>
              <w:spacing w:after="0" w:line="240" w:lineRule="auto"/>
              <w:ind w:firstLine="701"/>
              <w:jc w:val="both"/>
              <w:rPr>
                <w:rFonts w:ascii="Times New Roman" w:eastAsia="Times New Roman" w:hAnsi="Times New Roman" w:cs="Times New Roman"/>
                <w:sz w:val="26"/>
                <w:szCs w:val="26"/>
                <w:lang w:eastAsia="lv-LV"/>
              </w:rPr>
            </w:pPr>
          </w:p>
        </w:tc>
      </w:tr>
      <w:tr w:rsidR="00C012AA" w:rsidRPr="00934FCA" w:rsidTr="0065563B">
        <w:trPr>
          <w:gridBefore w:val="1"/>
          <w:wBefore w:w="53" w:type="pct"/>
        </w:trPr>
        <w:tc>
          <w:tcPr>
            <w:tcW w:w="4947" w:type="pct"/>
            <w:gridSpan w:val="5"/>
            <w:tcBorders>
              <w:top w:val="nil"/>
              <w:left w:val="nil"/>
              <w:bottom w:val="nil"/>
              <w:right w:val="nil"/>
            </w:tcBorders>
            <w:hideMark/>
          </w:tcPr>
          <w:p w:rsidR="0065563B" w:rsidRDefault="0065563B" w:rsidP="0065563B">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4393"/>
              <w:gridCol w:w="5308"/>
            </w:tblGrid>
            <w:tr w:rsidR="0065563B" w:rsidRPr="0065563B" w:rsidTr="0065563B">
              <w:trPr>
                <w:trHeight w:val="846"/>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563B" w:rsidRPr="0065563B" w:rsidRDefault="0065563B" w:rsidP="0065563B">
                  <w:pPr>
                    <w:shd w:val="clear" w:color="auto" w:fill="FFFFFF"/>
                    <w:spacing w:before="100" w:beforeAutospacing="1" w:after="100" w:afterAutospacing="1" w:line="293" w:lineRule="atLeast"/>
                    <w:ind w:firstLine="300"/>
                    <w:rPr>
                      <w:rFonts w:ascii="Times New Roman" w:eastAsia="Times New Roman" w:hAnsi="Times New Roman" w:cs="Times New Roman"/>
                      <w:b/>
                      <w:bCs/>
                      <w:color w:val="414142"/>
                      <w:sz w:val="28"/>
                      <w:szCs w:val="28"/>
                      <w:lang w:eastAsia="lv-LV"/>
                    </w:rPr>
                  </w:pPr>
                  <w:r w:rsidRPr="0065563B">
                    <w:rPr>
                      <w:rFonts w:ascii="Times New Roman" w:eastAsia="Times New Roman" w:hAnsi="Times New Roman" w:cs="Times New Roman"/>
                      <w:color w:val="414142"/>
                      <w:sz w:val="28"/>
                      <w:szCs w:val="28"/>
                      <w:lang w:eastAsia="lv-LV"/>
                    </w:rPr>
                    <w:t> </w:t>
                  </w:r>
                  <w:r w:rsidRPr="0065563B">
                    <w:rPr>
                      <w:rFonts w:ascii="Times New Roman" w:eastAsia="Times New Roman" w:hAnsi="Times New Roman" w:cs="Times New Roman"/>
                      <w:b/>
                      <w:bCs/>
                      <w:color w:val="414142"/>
                      <w:sz w:val="28"/>
                      <w:szCs w:val="28"/>
                      <w:lang w:eastAsia="lv-LV"/>
                    </w:rPr>
                    <w:t>II. Kāda var būt normatīvā akta ietekme uz sabiedrības un tautsaimniecības attīstību</w:t>
                  </w:r>
                </w:p>
              </w:tc>
            </w:tr>
            <w:tr w:rsidR="0065563B" w:rsidRPr="0065563B" w:rsidTr="008D76B4">
              <w:tc>
                <w:tcPr>
                  <w:tcW w:w="2264" w:type="pct"/>
                  <w:tcBorders>
                    <w:top w:val="outset" w:sz="6" w:space="0" w:color="000000"/>
                    <w:left w:val="outset" w:sz="6" w:space="0" w:color="000000"/>
                    <w:bottom w:val="outset" w:sz="6" w:space="0" w:color="000000"/>
                    <w:right w:val="outset" w:sz="6" w:space="0" w:color="000000"/>
                  </w:tcBorders>
                  <w:shd w:val="clear" w:color="auto" w:fill="FFFFFF"/>
                  <w:hideMark/>
                </w:tcPr>
                <w:p w:rsidR="0065563B" w:rsidRPr="0065563B" w:rsidRDefault="0065563B" w:rsidP="0065563B">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65563B">
                    <w:rPr>
                      <w:rFonts w:ascii="Times New Roman" w:eastAsia="Times New Roman" w:hAnsi="Times New Roman" w:cs="Times New Roman"/>
                      <w:color w:val="414142"/>
                      <w:sz w:val="28"/>
                      <w:szCs w:val="28"/>
                      <w:lang w:eastAsia="lv-LV"/>
                    </w:rPr>
                    <w:t>1. Vispārēja ietekme uz sabiedrības un tautsaimniecības pārmaiņām</w:t>
                  </w:r>
                </w:p>
              </w:tc>
              <w:tc>
                <w:tcPr>
                  <w:tcW w:w="2736" w:type="pct"/>
                  <w:tcBorders>
                    <w:top w:val="outset" w:sz="6" w:space="0" w:color="000000"/>
                    <w:left w:val="outset" w:sz="6" w:space="0" w:color="000000"/>
                    <w:bottom w:val="outset" w:sz="6" w:space="0" w:color="000000"/>
                    <w:right w:val="outset" w:sz="6" w:space="0" w:color="000000"/>
                  </w:tcBorders>
                  <w:shd w:val="clear" w:color="auto" w:fill="FFFFFF"/>
                  <w:hideMark/>
                </w:tcPr>
                <w:p w:rsidR="0065563B" w:rsidRPr="0065563B" w:rsidRDefault="0065563B" w:rsidP="0065563B">
                  <w:pPr>
                    <w:spacing w:after="0" w:line="240" w:lineRule="auto"/>
                    <w:rPr>
                      <w:rFonts w:ascii="Times New Roman" w:eastAsia="Times New Roman" w:hAnsi="Times New Roman" w:cs="Times New Roman"/>
                      <w:color w:val="414142"/>
                      <w:sz w:val="28"/>
                      <w:szCs w:val="28"/>
                      <w:lang w:eastAsia="lv-LV"/>
                    </w:rPr>
                  </w:pPr>
                  <w:r w:rsidRPr="0065563B">
                    <w:rPr>
                      <w:rFonts w:ascii="Times New Roman" w:eastAsia="Times New Roman" w:hAnsi="Times New Roman" w:cs="Times New Roman"/>
                      <w:color w:val="414142"/>
                      <w:sz w:val="28"/>
                      <w:szCs w:val="28"/>
                      <w:lang w:eastAsia="lv-LV"/>
                    </w:rPr>
                    <w:t> </w:t>
                  </w:r>
                  <w:r w:rsidR="008D76B4">
                    <w:rPr>
                      <w:rFonts w:ascii="Times New Roman" w:eastAsia="Times New Roman" w:hAnsi="Times New Roman" w:cs="Times New Roman"/>
                      <w:color w:val="414142"/>
                      <w:sz w:val="28"/>
                      <w:szCs w:val="28"/>
                      <w:lang w:eastAsia="lv-LV"/>
                    </w:rPr>
                    <w:t>Nav</w:t>
                  </w:r>
                </w:p>
              </w:tc>
            </w:tr>
            <w:tr w:rsidR="0065563B" w:rsidRPr="0065563B" w:rsidTr="008D76B4">
              <w:tc>
                <w:tcPr>
                  <w:tcW w:w="2264" w:type="pct"/>
                  <w:tcBorders>
                    <w:top w:val="outset" w:sz="6" w:space="0" w:color="000000"/>
                    <w:left w:val="outset" w:sz="6" w:space="0" w:color="000000"/>
                    <w:bottom w:val="outset" w:sz="6" w:space="0" w:color="000000"/>
                    <w:right w:val="outset" w:sz="6" w:space="0" w:color="000000"/>
                  </w:tcBorders>
                  <w:shd w:val="clear" w:color="auto" w:fill="FFFFFF"/>
                  <w:hideMark/>
                </w:tcPr>
                <w:p w:rsidR="0065563B" w:rsidRPr="0065563B" w:rsidRDefault="0065563B" w:rsidP="0065563B">
                  <w:pPr>
                    <w:spacing w:after="0" w:line="240" w:lineRule="auto"/>
                    <w:rPr>
                      <w:rFonts w:ascii="Times New Roman" w:eastAsia="Times New Roman" w:hAnsi="Times New Roman" w:cs="Times New Roman"/>
                      <w:color w:val="414142"/>
                      <w:sz w:val="28"/>
                      <w:szCs w:val="28"/>
                      <w:lang w:eastAsia="lv-LV"/>
                    </w:rPr>
                  </w:pPr>
                  <w:r w:rsidRPr="0065563B">
                    <w:rPr>
                      <w:rFonts w:ascii="Times New Roman" w:eastAsia="Times New Roman" w:hAnsi="Times New Roman" w:cs="Times New Roman"/>
                      <w:color w:val="414142"/>
                      <w:sz w:val="28"/>
                      <w:szCs w:val="28"/>
                      <w:lang w:eastAsia="lv-LV"/>
                    </w:rPr>
                    <w:t>2. Ekonomiskā ietekme:</w:t>
                  </w:r>
                </w:p>
              </w:tc>
              <w:tc>
                <w:tcPr>
                  <w:tcW w:w="2736" w:type="pct"/>
                  <w:tcBorders>
                    <w:top w:val="outset" w:sz="6" w:space="0" w:color="000000"/>
                    <w:left w:val="outset" w:sz="6" w:space="0" w:color="000000"/>
                    <w:bottom w:val="outset" w:sz="6" w:space="0" w:color="000000"/>
                    <w:right w:val="outset" w:sz="6" w:space="0" w:color="000000"/>
                  </w:tcBorders>
                  <w:shd w:val="clear" w:color="auto" w:fill="FFFFFF"/>
                  <w:hideMark/>
                </w:tcPr>
                <w:p w:rsidR="0065563B" w:rsidRPr="0065563B" w:rsidRDefault="0065563B" w:rsidP="0065563B">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65563B">
                    <w:rPr>
                      <w:rFonts w:ascii="Times New Roman" w:eastAsia="Times New Roman" w:hAnsi="Times New Roman" w:cs="Times New Roman"/>
                      <w:color w:val="414142"/>
                      <w:sz w:val="28"/>
                      <w:szCs w:val="28"/>
                      <w:lang w:eastAsia="lv-LV"/>
                    </w:rPr>
                    <w:t> </w:t>
                  </w:r>
                  <w:r w:rsidR="008D76B4">
                    <w:rPr>
                      <w:rFonts w:ascii="Times New Roman" w:eastAsia="Times New Roman" w:hAnsi="Times New Roman" w:cs="Times New Roman"/>
                      <w:color w:val="414142"/>
                      <w:sz w:val="28"/>
                      <w:szCs w:val="28"/>
                      <w:lang w:eastAsia="lv-LV"/>
                    </w:rPr>
                    <w:t>Nav</w:t>
                  </w:r>
                </w:p>
              </w:tc>
            </w:tr>
            <w:tr w:rsidR="0065563B" w:rsidRPr="0065563B" w:rsidTr="008D76B4">
              <w:tc>
                <w:tcPr>
                  <w:tcW w:w="2264" w:type="pct"/>
                  <w:tcBorders>
                    <w:top w:val="outset" w:sz="6" w:space="0" w:color="000000"/>
                    <w:left w:val="outset" w:sz="6" w:space="0" w:color="000000"/>
                    <w:bottom w:val="outset" w:sz="6" w:space="0" w:color="000000"/>
                    <w:right w:val="outset" w:sz="6" w:space="0" w:color="000000"/>
                  </w:tcBorders>
                  <w:shd w:val="clear" w:color="auto" w:fill="FFFFFF"/>
                  <w:hideMark/>
                </w:tcPr>
                <w:p w:rsidR="0065563B" w:rsidRPr="0065563B" w:rsidRDefault="0065563B" w:rsidP="0065563B">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65563B">
                    <w:rPr>
                      <w:rFonts w:ascii="Times New Roman" w:eastAsia="Times New Roman" w:hAnsi="Times New Roman" w:cs="Times New Roman"/>
                      <w:color w:val="414142"/>
                      <w:sz w:val="28"/>
                      <w:szCs w:val="28"/>
                      <w:lang w:eastAsia="lv-LV"/>
                    </w:rPr>
                    <w:t xml:space="preserve">3. Ietekme uz uzņēmējdarbības vidi, administratīvajām procedūrām un </w:t>
                  </w:r>
                  <w:r w:rsidRPr="0065563B">
                    <w:rPr>
                      <w:rFonts w:ascii="Times New Roman" w:eastAsia="Times New Roman" w:hAnsi="Times New Roman" w:cs="Times New Roman"/>
                      <w:color w:val="414142"/>
                      <w:sz w:val="28"/>
                      <w:szCs w:val="28"/>
                      <w:lang w:eastAsia="lv-LV"/>
                    </w:rPr>
                    <w:lastRenderedPageBreak/>
                    <w:t>administratīvo slogu komersantiem, pašnodarbinātajām personām, zemnieku un zvejnieku saimniecībām</w:t>
                  </w:r>
                </w:p>
              </w:tc>
              <w:tc>
                <w:tcPr>
                  <w:tcW w:w="2736" w:type="pct"/>
                  <w:tcBorders>
                    <w:top w:val="outset" w:sz="6" w:space="0" w:color="000000"/>
                    <w:left w:val="outset" w:sz="6" w:space="0" w:color="000000"/>
                    <w:bottom w:val="outset" w:sz="6" w:space="0" w:color="000000"/>
                    <w:right w:val="outset" w:sz="6" w:space="0" w:color="000000"/>
                  </w:tcBorders>
                  <w:shd w:val="clear" w:color="auto" w:fill="FFFFFF"/>
                  <w:hideMark/>
                </w:tcPr>
                <w:p w:rsidR="0065563B" w:rsidRPr="0065563B" w:rsidRDefault="0065563B" w:rsidP="0065563B">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65563B">
                    <w:rPr>
                      <w:rFonts w:ascii="Times New Roman" w:eastAsia="Times New Roman" w:hAnsi="Times New Roman" w:cs="Times New Roman"/>
                      <w:color w:val="414142"/>
                      <w:sz w:val="28"/>
                      <w:szCs w:val="28"/>
                      <w:lang w:eastAsia="lv-LV"/>
                    </w:rPr>
                    <w:lastRenderedPageBreak/>
                    <w:t> </w:t>
                  </w:r>
                  <w:r w:rsidR="008D76B4">
                    <w:rPr>
                      <w:rFonts w:ascii="Times New Roman" w:eastAsia="Times New Roman" w:hAnsi="Times New Roman" w:cs="Times New Roman"/>
                      <w:color w:val="414142"/>
                      <w:sz w:val="28"/>
                      <w:szCs w:val="28"/>
                      <w:lang w:eastAsia="lv-LV"/>
                    </w:rPr>
                    <w:t>Nav</w:t>
                  </w:r>
                </w:p>
              </w:tc>
            </w:tr>
            <w:tr w:rsidR="0065563B" w:rsidRPr="0065563B" w:rsidTr="008D76B4">
              <w:tc>
                <w:tcPr>
                  <w:tcW w:w="2264" w:type="pct"/>
                  <w:tcBorders>
                    <w:top w:val="outset" w:sz="6" w:space="0" w:color="000000"/>
                    <w:left w:val="outset" w:sz="6" w:space="0" w:color="000000"/>
                    <w:bottom w:val="outset" w:sz="6" w:space="0" w:color="000000"/>
                    <w:right w:val="outset" w:sz="6" w:space="0" w:color="000000"/>
                  </w:tcBorders>
                  <w:shd w:val="clear" w:color="auto" w:fill="FFFFFF"/>
                  <w:hideMark/>
                </w:tcPr>
                <w:p w:rsidR="0065563B" w:rsidRPr="0065563B" w:rsidRDefault="0065563B" w:rsidP="0065563B">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65563B">
                    <w:rPr>
                      <w:rFonts w:ascii="Times New Roman" w:eastAsia="Times New Roman" w:hAnsi="Times New Roman" w:cs="Times New Roman"/>
                      <w:color w:val="414142"/>
                      <w:sz w:val="28"/>
                      <w:szCs w:val="28"/>
                      <w:lang w:eastAsia="lv-LV"/>
                    </w:rPr>
                    <w:lastRenderedPageBreak/>
                    <w:t>4. Ietekme uz administratīvajām procedūrām un administratīvo slogu fiziskām personām</w:t>
                  </w:r>
                </w:p>
              </w:tc>
              <w:tc>
                <w:tcPr>
                  <w:tcW w:w="2736" w:type="pct"/>
                  <w:tcBorders>
                    <w:top w:val="outset" w:sz="6" w:space="0" w:color="000000"/>
                    <w:left w:val="outset" w:sz="6" w:space="0" w:color="000000"/>
                    <w:bottom w:val="outset" w:sz="6" w:space="0" w:color="000000"/>
                    <w:right w:val="outset" w:sz="6" w:space="0" w:color="000000"/>
                  </w:tcBorders>
                  <w:shd w:val="clear" w:color="auto" w:fill="FFFFFF"/>
                  <w:hideMark/>
                </w:tcPr>
                <w:p w:rsidR="0065563B" w:rsidRPr="0065563B" w:rsidRDefault="0065563B" w:rsidP="0065563B">
                  <w:pPr>
                    <w:spacing w:after="0" w:line="240" w:lineRule="auto"/>
                    <w:rPr>
                      <w:rFonts w:ascii="Times New Roman" w:eastAsia="Times New Roman" w:hAnsi="Times New Roman" w:cs="Times New Roman"/>
                      <w:color w:val="414142"/>
                      <w:sz w:val="28"/>
                      <w:szCs w:val="28"/>
                      <w:lang w:eastAsia="lv-LV"/>
                    </w:rPr>
                  </w:pPr>
                  <w:r w:rsidRPr="0065563B">
                    <w:rPr>
                      <w:rFonts w:ascii="Times New Roman" w:eastAsia="Times New Roman" w:hAnsi="Times New Roman" w:cs="Times New Roman"/>
                      <w:color w:val="414142"/>
                      <w:sz w:val="28"/>
                      <w:szCs w:val="28"/>
                      <w:lang w:eastAsia="lv-LV"/>
                    </w:rPr>
                    <w:t> </w:t>
                  </w:r>
                  <w:r w:rsidR="008D76B4">
                    <w:rPr>
                      <w:rFonts w:ascii="Times New Roman" w:eastAsia="Times New Roman" w:hAnsi="Times New Roman" w:cs="Times New Roman"/>
                      <w:color w:val="414142"/>
                      <w:sz w:val="28"/>
                      <w:szCs w:val="28"/>
                      <w:lang w:eastAsia="lv-LV"/>
                    </w:rPr>
                    <w:t>Nav</w:t>
                  </w:r>
                </w:p>
              </w:tc>
            </w:tr>
            <w:tr w:rsidR="0065563B" w:rsidRPr="0065563B" w:rsidTr="008D76B4">
              <w:tc>
                <w:tcPr>
                  <w:tcW w:w="2264" w:type="pct"/>
                  <w:tcBorders>
                    <w:top w:val="outset" w:sz="6" w:space="0" w:color="000000"/>
                    <w:left w:val="outset" w:sz="6" w:space="0" w:color="000000"/>
                    <w:bottom w:val="outset" w:sz="6" w:space="0" w:color="000000"/>
                    <w:right w:val="outset" w:sz="6" w:space="0" w:color="000000"/>
                  </w:tcBorders>
                  <w:shd w:val="clear" w:color="auto" w:fill="FFFFFF"/>
                  <w:hideMark/>
                </w:tcPr>
                <w:p w:rsidR="0065563B" w:rsidRPr="0065563B" w:rsidRDefault="0065563B" w:rsidP="0065563B">
                  <w:pPr>
                    <w:spacing w:after="0" w:line="293" w:lineRule="atLeast"/>
                    <w:rPr>
                      <w:rFonts w:ascii="Times New Roman" w:eastAsia="Times New Roman" w:hAnsi="Times New Roman" w:cs="Times New Roman"/>
                      <w:color w:val="414142"/>
                      <w:sz w:val="28"/>
                      <w:szCs w:val="28"/>
                      <w:lang w:eastAsia="lv-LV"/>
                    </w:rPr>
                  </w:pPr>
                  <w:r w:rsidRPr="0065563B">
                    <w:rPr>
                      <w:rFonts w:ascii="Times New Roman" w:eastAsia="Times New Roman" w:hAnsi="Times New Roman" w:cs="Times New Roman"/>
                      <w:color w:val="414142"/>
                      <w:sz w:val="28"/>
                      <w:szCs w:val="28"/>
                      <w:lang w:eastAsia="lv-LV"/>
                    </w:rPr>
                    <w:t>5. Sociālā ietekme:</w:t>
                  </w:r>
                </w:p>
                <w:p w:rsidR="0065563B" w:rsidRPr="0065563B" w:rsidRDefault="0065563B" w:rsidP="0065563B">
                  <w:pPr>
                    <w:spacing w:after="0" w:line="293" w:lineRule="atLeast"/>
                    <w:rPr>
                      <w:rFonts w:ascii="Times New Roman" w:eastAsia="Times New Roman" w:hAnsi="Times New Roman" w:cs="Times New Roman"/>
                      <w:color w:val="414142"/>
                      <w:sz w:val="28"/>
                      <w:szCs w:val="28"/>
                      <w:lang w:eastAsia="lv-LV"/>
                    </w:rPr>
                  </w:pPr>
                  <w:r w:rsidRPr="0065563B">
                    <w:rPr>
                      <w:rFonts w:ascii="Times New Roman" w:eastAsia="Times New Roman" w:hAnsi="Times New Roman" w:cs="Times New Roman"/>
                      <w:color w:val="414142"/>
                      <w:sz w:val="28"/>
                      <w:szCs w:val="28"/>
                      <w:lang w:eastAsia="lv-LV"/>
                    </w:rPr>
                    <w:t>5.1. sociālās situācijas izmaiņas;</w:t>
                  </w:r>
                </w:p>
                <w:p w:rsidR="0065563B" w:rsidRPr="0065563B" w:rsidRDefault="0065563B" w:rsidP="0065563B">
                  <w:pPr>
                    <w:spacing w:after="0" w:line="293" w:lineRule="atLeast"/>
                    <w:rPr>
                      <w:rFonts w:ascii="Times New Roman" w:eastAsia="Times New Roman" w:hAnsi="Times New Roman" w:cs="Times New Roman"/>
                      <w:color w:val="414142"/>
                      <w:sz w:val="28"/>
                      <w:szCs w:val="28"/>
                      <w:lang w:eastAsia="lv-LV"/>
                    </w:rPr>
                  </w:pPr>
                  <w:r w:rsidRPr="0065563B">
                    <w:rPr>
                      <w:rFonts w:ascii="Times New Roman" w:eastAsia="Times New Roman" w:hAnsi="Times New Roman" w:cs="Times New Roman"/>
                      <w:color w:val="414142"/>
                      <w:sz w:val="28"/>
                      <w:szCs w:val="28"/>
                      <w:lang w:eastAsia="lv-LV"/>
                    </w:rPr>
                    <w:t>5.2. nodarbinātība</w:t>
                  </w:r>
                </w:p>
              </w:tc>
              <w:tc>
                <w:tcPr>
                  <w:tcW w:w="2736" w:type="pct"/>
                  <w:tcBorders>
                    <w:top w:val="outset" w:sz="6" w:space="0" w:color="000000"/>
                    <w:left w:val="outset" w:sz="6" w:space="0" w:color="000000"/>
                    <w:bottom w:val="outset" w:sz="6" w:space="0" w:color="000000"/>
                    <w:right w:val="outset" w:sz="6" w:space="0" w:color="000000"/>
                  </w:tcBorders>
                  <w:shd w:val="clear" w:color="auto" w:fill="FFFFFF"/>
                  <w:hideMark/>
                </w:tcPr>
                <w:p w:rsidR="0065563B" w:rsidRPr="003F4F9A" w:rsidRDefault="0065563B" w:rsidP="003F4F9A">
                  <w:pPr>
                    <w:spacing w:before="100" w:beforeAutospacing="1" w:after="100" w:afterAutospacing="1" w:line="293" w:lineRule="atLeast"/>
                    <w:jc w:val="both"/>
                    <w:rPr>
                      <w:rFonts w:ascii="Times New Roman" w:eastAsia="Times New Roman" w:hAnsi="Times New Roman" w:cs="Times New Roman"/>
                      <w:color w:val="414142"/>
                      <w:sz w:val="28"/>
                      <w:szCs w:val="28"/>
                      <w:lang w:eastAsia="lv-LV"/>
                    </w:rPr>
                  </w:pPr>
                  <w:r w:rsidRPr="0065563B">
                    <w:rPr>
                      <w:rFonts w:ascii="Times New Roman" w:eastAsia="Times New Roman" w:hAnsi="Times New Roman" w:cs="Times New Roman"/>
                      <w:color w:val="414142"/>
                      <w:sz w:val="28"/>
                      <w:szCs w:val="28"/>
                      <w:lang w:eastAsia="lv-LV"/>
                    </w:rPr>
                    <w:t> </w:t>
                  </w:r>
                  <w:r w:rsidR="008D76B4" w:rsidRPr="003F4F9A">
                    <w:rPr>
                      <w:rFonts w:ascii="Times New Roman" w:hAnsi="Times New Roman" w:cs="Times New Roman"/>
                      <w:sz w:val="28"/>
                      <w:szCs w:val="28"/>
                    </w:rPr>
                    <w:t xml:space="preserve">Saskaņā ar </w:t>
                  </w:r>
                  <w:r w:rsidR="008D76B4" w:rsidRPr="003F4F9A">
                    <w:rPr>
                      <w:rFonts w:ascii="Times New Roman" w:eastAsia="Times New Roman" w:hAnsi="Times New Roman" w:cs="Times New Roman"/>
                      <w:sz w:val="28"/>
                      <w:szCs w:val="28"/>
                    </w:rPr>
                    <w:t xml:space="preserve">Nacionālās identitātes, pilsoniskās sabiedrības un integrācijas politikas pamatnostādnēm viens no valsts integrācijas politikas pamatmērķiem ir veicināt faktiem saliedētas sociālās atmiņa veidošanos. Lai sasniegtu šo mērķis, pamatnostādnes paredz nostiprināt demokrātiskām vērtībām atbilstošu Latvijas sabiedrības nostāju pret Latvijas okupāciju un no tās izrietošajām sekām. VDK dokumentu izpēte un publiskošana ir viens no veidiem, kā sekmēt šī uzdevuma izpildi. Tādējādi </w:t>
                  </w:r>
                  <w:r w:rsidR="008D76B4" w:rsidRPr="003F4F9A">
                    <w:rPr>
                      <w:rFonts w:ascii="Times New Roman" w:hAnsi="Times New Roman" w:cs="Times New Roman"/>
                      <w:sz w:val="28"/>
                      <w:szCs w:val="28"/>
                    </w:rPr>
                    <w:t>tiesību aktam būs tieša ietekme uz vienojošas sociālās atmiņas veidošanu, un tas samazinās padomju vēstures politizācijas apdraudējumu, kuru līdz šim kultivējušas periodiskās diskusijas par VDK dokumentu atslepenošanu. Tāpat tiesību akts nodrošinās pārejas laika taisnīguma iedzīvināšanu. Pēdējo 40. gadu pasaules prakse liecina, ka daudzas demokrātiskās valstis, kuru neseno vēsturi veido nedemokrātisko režīmu pieredze, ir īstenojušas apzinātu pārejas laika un pēc pārejas laika taisnīguma politiku, kuras ietvaros ir arī publiskoti (</w:t>
                  </w:r>
                  <w:proofErr w:type="spellStart"/>
                  <w:r w:rsidR="008D76B4" w:rsidRPr="003F4F9A">
                    <w:rPr>
                      <w:rFonts w:ascii="Times New Roman" w:hAnsi="Times New Roman" w:cs="Times New Roman"/>
                      <w:sz w:val="28"/>
                      <w:szCs w:val="28"/>
                    </w:rPr>
                    <w:t>lustrēti</w:t>
                  </w:r>
                  <w:proofErr w:type="spellEnd"/>
                  <w:r w:rsidR="008D76B4" w:rsidRPr="003F4F9A">
                    <w:rPr>
                      <w:rFonts w:ascii="Times New Roman" w:hAnsi="Times New Roman" w:cs="Times New Roman"/>
                      <w:sz w:val="28"/>
                      <w:szCs w:val="28"/>
                    </w:rPr>
                    <w:t xml:space="preserve">) nedemokrātisko režīmu represīvo institūciju darbinieki un politisko noziegumu pastrādātāji. Līdz ar to tiesību akts pabeidz 90. gados aizsākto Latvijas pārejas laika taisnīguma politiku attiecībā uz padomju represīvo institūciju </w:t>
                  </w:r>
                  <w:proofErr w:type="spellStart"/>
                  <w:r w:rsidR="008D76B4" w:rsidRPr="003F4F9A">
                    <w:rPr>
                      <w:rFonts w:ascii="Times New Roman" w:hAnsi="Times New Roman" w:cs="Times New Roman"/>
                      <w:sz w:val="28"/>
                      <w:szCs w:val="28"/>
                    </w:rPr>
                    <w:t>lustrāciju</w:t>
                  </w:r>
                  <w:proofErr w:type="spellEnd"/>
                  <w:r w:rsidR="008D76B4" w:rsidRPr="003F4F9A">
                    <w:rPr>
                      <w:rFonts w:ascii="Times New Roman" w:hAnsi="Times New Roman" w:cs="Times New Roman"/>
                      <w:sz w:val="28"/>
                      <w:szCs w:val="28"/>
                    </w:rPr>
                    <w:t xml:space="preserve">. Noslēdzot šīs </w:t>
                  </w:r>
                  <w:proofErr w:type="spellStart"/>
                  <w:r w:rsidR="008D76B4" w:rsidRPr="003F4F9A">
                    <w:rPr>
                      <w:rFonts w:ascii="Times New Roman" w:hAnsi="Times New Roman" w:cs="Times New Roman"/>
                      <w:sz w:val="28"/>
                      <w:szCs w:val="28"/>
                    </w:rPr>
                    <w:t>rīcībpolitikas</w:t>
                  </w:r>
                  <w:proofErr w:type="spellEnd"/>
                  <w:r w:rsidR="008D76B4" w:rsidRPr="003F4F9A">
                    <w:rPr>
                      <w:rFonts w:ascii="Times New Roman" w:hAnsi="Times New Roman" w:cs="Times New Roman"/>
                      <w:sz w:val="28"/>
                      <w:szCs w:val="28"/>
                    </w:rPr>
                    <w:t xml:space="preserve"> īstenošanu, sabiedrībā tiktu stiprināta morālo vērtību un vēsturiskā taisnīguma apziņa.</w:t>
                  </w:r>
                </w:p>
              </w:tc>
            </w:tr>
            <w:tr w:rsidR="0065563B" w:rsidRPr="0065563B" w:rsidTr="008D76B4">
              <w:tc>
                <w:tcPr>
                  <w:tcW w:w="2264" w:type="pct"/>
                  <w:tcBorders>
                    <w:top w:val="outset" w:sz="6" w:space="0" w:color="000000"/>
                    <w:left w:val="outset" w:sz="6" w:space="0" w:color="000000"/>
                    <w:bottom w:val="outset" w:sz="6" w:space="0" w:color="000000"/>
                    <w:right w:val="outset" w:sz="6" w:space="0" w:color="000000"/>
                  </w:tcBorders>
                  <w:shd w:val="clear" w:color="auto" w:fill="FFFFFF"/>
                  <w:hideMark/>
                </w:tcPr>
                <w:p w:rsidR="0065563B" w:rsidRPr="0065563B" w:rsidRDefault="0065563B" w:rsidP="0065563B">
                  <w:pPr>
                    <w:spacing w:after="0" w:line="240" w:lineRule="auto"/>
                    <w:rPr>
                      <w:rFonts w:ascii="Times New Roman" w:eastAsia="Times New Roman" w:hAnsi="Times New Roman" w:cs="Times New Roman"/>
                      <w:color w:val="414142"/>
                      <w:sz w:val="28"/>
                      <w:szCs w:val="28"/>
                      <w:lang w:eastAsia="lv-LV"/>
                    </w:rPr>
                  </w:pPr>
                  <w:r w:rsidRPr="0065563B">
                    <w:rPr>
                      <w:rFonts w:ascii="Times New Roman" w:eastAsia="Times New Roman" w:hAnsi="Times New Roman" w:cs="Times New Roman"/>
                      <w:color w:val="414142"/>
                      <w:sz w:val="28"/>
                      <w:szCs w:val="28"/>
                      <w:lang w:eastAsia="lv-LV"/>
                    </w:rPr>
                    <w:t>6. Ietekme uz vidi:</w:t>
                  </w:r>
                </w:p>
                <w:p w:rsidR="0065563B" w:rsidRPr="0065563B" w:rsidRDefault="0065563B" w:rsidP="0065563B">
                  <w:pPr>
                    <w:spacing w:after="0" w:line="240" w:lineRule="auto"/>
                    <w:rPr>
                      <w:rFonts w:ascii="Times New Roman" w:eastAsia="Times New Roman" w:hAnsi="Times New Roman" w:cs="Times New Roman"/>
                      <w:color w:val="414142"/>
                      <w:sz w:val="28"/>
                      <w:szCs w:val="28"/>
                      <w:lang w:eastAsia="lv-LV"/>
                    </w:rPr>
                  </w:pPr>
                </w:p>
              </w:tc>
              <w:tc>
                <w:tcPr>
                  <w:tcW w:w="2736" w:type="pct"/>
                  <w:tcBorders>
                    <w:top w:val="outset" w:sz="6" w:space="0" w:color="000000"/>
                    <w:left w:val="outset" w:sz="6" w:space="0" w:color="000000"/>
                    <w:bottom w:val="outset" w:sz="6" w:space="0" w:color="000000"/>
                    <w:right w:val="outset" w:sz="6" w:space="0" w:color="000000"/>
                  </w:tcBorders>
                  <w:shd w:val="clear" w:color="auto" w:fill="FFFFFF"/>
                  <w:hideMark/>
                </w:tcPr>
                <w:p w:rsidR="0065563B" w:rsidRPr="0065563B" w:rsidRDefault="0065563B" w:rsidP="0065563B">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65563B">
                    <w:rPr>
                      <w:rFonts w:ascii="Times New Roman" w:eastAsia="Times New Roman" w:hAnsi="Times New Roman" w:cs="Times New Roman"/>
                      <w:color w:val="414142"/>
                      <w:sz w:val="28"/>
                      <w:szCs w:val="28"/>
                      <w:lang w:eastAsia="lv-LV"/>
                    </w:rPr>
                    <w:t> </w:t>
                  </w:r>
                  <w:r w:rsidR="008D76B4">
                    <w:rPr>
                      <w:rFonts w:ascii="Times New Roman" w:eastAsia="Times New Roman" w:hAnsi="Times New Roman" w:cs="Times New Roman"/>
                      <w:color w:val="414142"/>
                      <w:sz w:val="28"/>
                      <w:szCs w:val="28"/>
                      <w:lang w:eastAsia="lv-LV"/>
                    </w:rPr>
                    <w:t>Nav</w:t>
                  </w:r>
                </w:p>
              </w:tc>
            </w:tr>
            <w:tr w:rsidR="0065563B" w:rsidRPr="0065563B" w:rsidTr="008D76B4">
              <w:tc>
                <w:tcPr>
                  <w:tcW w:w="2264" w:type="pct"/>
                  <w:tcBorders>
                    <w:top w:val="outset" w:sz="6" w:space="0" w:color="000000"/>
                    <w:left w:val="outset" w:sz="6" w:space="0" w:color="000000"/>
                    <w:bottom w:val="outset" w:sz="6" w:space="0" w:color="000000"/>
                    <w:right w:val="outset" w:sz="6" w:space="0" w:color="000000"/>
                  </w:tcBorders>
                  <w:shd w:val="clear" w:color="auto" w:fill="FFFFFF"/>
                  <w:hideMark/>
                </w:tcPr>
                <w:p w:rsidR="0065563B" w:rsidRPr="0065563B" w:rsidRDefault="0065563B" w:rsidP="0065563B">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65563B">
                    <w:rPr>
                      <w:rFonts w:ascii="Times New Roman" w:eastAsia="Times New Roman" w:hAnsi="Times New Roman" w:cs="Times New Roman"/>
                      <w:color w:val="414142"/>
                      <w:sz w:val="28"/>
                      <w:szCs w:val="28"/>
                      <w:lang w:eastAsia="lv-LV"/>
                    </w:rPr>
                    <w:t>7. Cita ietekme</w:t>
                  </w:r>
                </w:p>
              </w:tc>
              <w:tc>
                <w:tcPr>
                  <w:tcW w:w="2736" w:type="pct"/>
                  <w:tcBorders>
                    <w:top w:val="outset" w:sz="6" w:space="0" w:color="000000"/>
                    <w:left w:val="outset" w:sz="6" w:space="0" w:color="000000"/>
                    <w:bottom w:val="outset" w:sz="6" w:space="0" w:color="000000"/>
                    <w:right w:val="outset" w:sz="6" w:space="0" w:color="000000"/>
                  </w:tcBorders>
                  <w:shd w:val="clear" w:color="auto" w:fill="FFFFFF"/>
                  <w:hideMark/>
                </w:tcPr>
                <w:p w:rsidR="0065563B" w:rsidRPr="0065563B" w:rsidRDefault="0065563B" w:rsidP="0065563B">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65563B">
                    <w:rPr>
                      <w:rFonts w:ascii="Times New Roman" w:eastAsia="Times New Roman" w:hAnsi="Times New Roman" w:cs="Times New Roman"/>
                      <w:color w:val="414142"/>
                      <w:sz w:val="28"/>
                      <w:szCs w:val="28"/>
                      <w:lang w:eastAsia="lv-LV"/>
                    </w:rPr>
                    <w:t> </w:t>
                  </w:r>
                  <w:r w:rsidR="003F4F9A">
                    <w:rPr>
                      <w:rFonts w:ascii="Times New Roman" w:eastAsia="Times New Roman" w:hAnsi="Times New Roman" w:cs="Times New Roman"/>
                      <w:color w:val="414142"/>
                      <w:sz w:val="28"/>
                      <w:szCs w:val="28"/>
                      <w:lang w:eastAsia="lv-LV"/>
                    </w:rPr>
                    <w:t>Nav</w:t>
                  </w:r>
                </w:p>
              </w:tc>
            </w:tr>
          </w:tbl>
          <w:p w:rsidR="007B4363" w:rsidRDefault="007B4363" w:rsidP="007B4363">
            <w:pPr>
              <w:spacing w:after="0" w:line="240" w:lineRule="auto"/>
              <w:rPr>
                <w:rFonts w:ascii="Times New Roman" w:eastAsia="Times New Roman" w:hAnsi="Times New Roman" w:cs="Times New Roman"/>
                <w:sz w:val="24"/>
                <w:szCs w:val="24"/>
                <w:lang w:eastAsia="lv-LV"/>
              </w:rPr>
            </w:pPr>
          </w:p>
          <w:p w:rsidR="0065563B" w:rsidRPr="007B4363" w:rsidRDefault="0065563B" w:rsidP="007B4363">
            <w:pPr>
              <w:spacing w:after="0" w:line="240" w:lineRule="auto"/>
              <w:rPr>
                <w:rFonts w:ascii="Times New Roman" w:eastAsia="Times New Roman" w:hAnsi="Times New Roman" w:cs="Times New Roman"/>
                <w:sz w:val="24"/>
                <w:szCs w:val="24"/>
                <w:lang w:eastAsia="lv-LV"/>
              </w:rPr>
            </w:pPr>
          </w:p>
          <w:tbl>
            <w:tblPr>
              <w:tblW w:w="9699"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3976"/>
              <w:gridCol w:w="1812"/>
              <w:gridCol w:w="1236"/>
              <w:gridCol w:w="1057"/>
              <w:gridCol w:w="1618"/>
            </w:tblGrid>
            <w:tr w:rsidR="0065563B" w:rsidRPr="007B4363" w:rsidTr="0065563B">
              <w:trPr>
                <w:trHeight w:val="330"/>
              </w:trPr>
              <w:tc>
                <w:tcPr>
                  <w:tcW w:w="5000" w:type="pct"/>
                  <w:gridSpan w:val="5"/>
                  <w:tcBorders>
                    <w:top w:val="outset" w:sz="6" w:space="0" w:color="000000"/>
                    <w:left w:val="outset" w:sz="6" w:space="0" w:color="000000"/>
                    <w:bottom w:val="outset" w:sz="6" w:space="0" w:color="000000"/>
                    <w:right w:val="outset" w:sz="6" w:space="0" w:color="000000"/>
                  </w:tcBorders>
                  <w:shd w:val="clear" w:color="auto" w:fill="FFFFFF"/>
                  <w:hideMark/>
                </w:tcPr>
                <w:p w:rsidR="0065563B" w:rsidRPr="0065563B" w:rsidRDefault="0065563B" w:rsidP="0065563B">
                  <w:pPr>
                    <w:shd w:val="clear" w:color="auto" w:fill="FFFFFF"/>
                    <w:tabs>
                      <w:tab w:val="left" w:pos="139"/>
                      <w:tab w:val="left" w:pos="814"/>
                    </w:tabs>
                    <w:spacing w:before="100" w:beforeAutospacing="1" w:after="100" w:afterAutospacing="1" w:line="293" w:lineRule="atLeast"/>
                    <w:rPr>
                      <w:rFonts w:ascii="Times New Roman" w:eastAsia="Times New Roman" w:hAnsi="Times New Roman" w:cs="Times New Roman"/>
                      <w:b/>
                      <w:sz w:val="26"/>
                      <w:szCs w:val="26"/>
                      <w:lang w:eastAsia="lv-LV"/>
                    </w:rPr>
                  </w:pPr>
                  <w:r>
                    <w:rPr>
                      <w:rFonts w:ascii="Times New Roman" w:eastAsia="Times New Roman" w:hAnsi="Times New Roman" w:cs="Times New Roman"/>
                      <w:color w:val="414142"/>
                      <w:sz w:val="28"/>
                      <w:szCs w:val="28"/>
                      <w:lang w:eastAsia="lv-LV"/>
                    </w:rPr>
                    <w:tab/>
                  </w:r>
                  <w:r w:rsidRPr="0065563B">
                    <w:rPr>
                      <w:rFonts w:ascii="Times New Roman" w:eastAsia="Times New Roman" w:hAnsi="Times New Roman" w:cs="Times New Roman"/>
                      <w:color w:val="414142"/>
                      <w:sz w:val="28"/>
                      <w:szCs w:val="28"/>
                      <w:lang w:eastAsia="lv-LV"/>
                    </w:rPr>
                    <w:t> </w:t>
                  </w:r>
                  <w:r w:rsidRPr="007B4363">
                    <w:rPr>
                      <w:rFonts w:ascii="Times New Roman" w:eastAsia="Times New Roman" w:hAnsi="Times New Roman" w:cs="Times New Roman"/>
                      <w:b/>
                      <w:bCs/>
                      <w:color w:val="414142"/>
                      <w:sz w:val="28"/>
                      <w:szCs w:val="28"/>
                      <w:lang w:eastAsia="lv-LV"/>
                    </w:rPr>
                    <w:t>III. Kāda var būt normatīvā akta ietekme uz valsts budžetu un pašvaldību budžetiem</w:t>
                  </w:r>
                </w:p>
              </w:tc>
            </w:tr>
            <w:tr w:rsidR="007B4363" w:rsidRPr="007B4363" w:rsidTr="007B4363">
              <w:tc>
                <w:tcPr>
                  <w:tcW w:w="2050"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Pr="007B4363" w:rsidRDefault="007B4363" w:rsidP="007B4363">
                  <w:pPr>
                    <w:spacing w:after="0" w:line="240" w:lineRule="auto"/>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 </w:t>
                  </w:r>
                </w:p>
              </w:tc>
              <w:tc>
                <w:tcPr>
                  <w:tcW w:w="2950" w:type="pct"/>
                  <w:gridSpan w:val="4"/>
                  <w:tcBorders>
                    <w:top w:val="outset" w:sz="6" w:space="0" w:color="000000"/>
                    <w:left w:val="outset" w:sz="6" w:space="0" w:color="000000"/>
                    <w:bottom w:val="outset" w:sz="6" w:space="0" w:color="000000"/>
                    <w:right w:val="outset" w:sz="6" w:space="0" w:color="000000"/>
                  </w:tcBorders>
                  <w:shd w:val="clear" w:color="auto" w:fill="FFFFFF"/>
                  <w:hideMark/>
                </w:tcPr>
                <w:p w:rsidR="007B4363" w:rsidRPr="007B4363" w:rsidRDefault="007B4363" w:rsidP="007B4363">
                  <w:pPr>
                    <w:spacing w:before="100" w:beforeAutospacing="1" w:after="100" w:afterAutospacing="1" w:line="293" w:lineRule="atLeast"/>
                    <w:jc w:val="right"/>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 xml:space="preserve">(tūkst. </w:t>
                  </w:r>
                  <w:r>
                    <w:rPr>
                      <w:rFonts w:ascii="Times New Roman" w:eastAsia="Times New Roman" w:hAnsi="Times New Roman" w:cs="Times New Roman"/>
                      <w:color w:val="414142"/>
                      <w:sz w:val="28"/>
                      <w:szCs w:val="28"/>
                      <w:lang w:eastAsia="lv-LV"/>
                    </w:rPr>
                    <w:t>eiro</w:t>
                  </w:r>
                  <w:r w:rsidRPr="007B4363">
                    <w:rPr>
                      <w:rFonts w:ascii="Times New Roman" w:eastAsia="Times New Roman" w:hAnsi="Times New Roman" w:cs="Times New Roman"/>
                      <w:color w:val="414142"/>
                      <w:sz w:val="28"/>
                      <w:szCs w:val="28"/>
                      <w:lang w:eastAsia="lv-LV"/>
                    </w:rPr>
                    <w:t>)</w:t>
                  </w:r>
                </w:p>
              </w:tc>
            </w:tr>
            <w:tr w:rsidR="007B4363" w:rsidRPr="007B4363" w:rsidTr="007B4363">
              <w:trPr>
                <w:trHeight w:val="450"/>
              </w:trPr>
              <w:tc>
                <w:tcPr>
                  <w:tcW w:w="2050"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Rādītāji</w:t>
                  </w:r>
                </w:p>
              </w:tc>
              <w:tc>
                <w:tcPr>
                  <w:tcW w:w="934"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2014</w:t>
                  </w:r>
                </w:p>
              </w:tc>
              <w:tc>
                <w:tcPr>
                  <w:tcW w:w="2016"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Turpmākie trīs gadi</w:t>
                  </w:r>
                </w:p>
              </w:tc>
            </w:tr>
            <w:tr w:rsidR="007B4363" w:rsidRPr="007B4363" w:rsidTr="007B4363">
              <w:trPr>
                <w:trHeight w:val="450"/>
              </w:trPr>
              <w:tc>
                <w:tcPr>
                  <w:tcW w:w="2050"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4363" w:rsidRPr="007B4363" w:rsidRDefault="007B4363" w:rsidP="007B4363">
                  <w:pPr>
                    <w:spacing w:after="0" w:line="240" w:lineRule="auto"/>
                    <w:rPr>
                      <w:rFonts w:ascii="Times New Roman" w:eastAsia="Times New Roman" w:hAnsi="Times New Roman" w:cs="Times New Roman"/>
                      <w:color w:val="414142"/>
                      <w:sz w:val="28"/>
                      <w:szCs w:val="28"/>
                      <w:lang w:eastAsia="lv-LV"/>
                    </w:rPr>
                  </w:pPr>
                </w:p>
              </w:tc>
              <w:tc>
                <w:tcPr>
                  <w:tcW w:w="934"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4363" w:rsidRPr="007B4363" w:rsidRDefault="007B4363" w:rsidP="007B4363">
                  <w:pPr>
                    <w:spacing w:after="0" w:line="240" w:lineRule="auto"/>
                    <w:rPr>
                      <w:rFonts w:ascii="Times New Roman" w:eastAsia="Times New Roman" w:hAnsi="Times New Roman" w:cs="Times New Roman"/>
                      <w:color w:val="414142"/>
                      <w:sz w:val="28"/>
                      <w:szCs w:val="28"/>
                      <w:lang w:eastAsia="lv-LV"/>
                    </w:rPr>
                  </w:pPr>
                </w:p>
              </w:tc>
              <w:tc>
                <w:tcPr>
                  <w:tcW w:w="63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2015</w:t>
                  </w:r>
                </w:p>
              </w:tc>
              <w:tc>
                <w:tcPr>
                  <w:tcW w:w="54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2016</w:t>
                  </w:r>
                </w:p>
              </w:tc>
              <w:tc>
                <w:tcPr>
                  <w:tcW w:w="83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2017</w:t>
                  </w:r>
                </w:p>
              </w:tc>
            </w:tr>
            <w:tr w:rsidR="007B4363" w:rsidRPr="007B4363" w:rsidTr="007B4363">
              <w:tc>
                <w:tcPr>
                  <w:tcW w:w="20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1</w:t>
                  </w:r>
                </w:p>
              </w:tc>
              <w:tc>
                <w:tcPr>
                  <w:tcW w:w="93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2</w:t>
                  </w:r>
                </w:p>
              </w:tc>
              <w:tc>
                <w:tcPr>
                  <w:tcW w:w="63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3</w:t>
                  </w:r>
                </w:p>
              </w:tc>
              <w:tc>
                <w:tcPr>
                  <w:tcW w:w="54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4</w:t>
                  </w:r>
                </w:p>
              </w:tc>
              <w:tc>
                <w:tcPr>
                  <w:tcW w:w="83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5</w:t>
                  </w:r>
                </w:p>
              </w:tc>
            </w:tr>
            <w:tr w:rsidR="007B4363" w:rsidRPr="007B4363" w:rsidTr="007B4363">
              <w:tc>
                <w:tcPr>
                  <w:tcW w:w="2050"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Pr="007B4363" w:rsidRDefault="007B4363" w:rsidP="007B4363">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1. Izmaiņas budžeta ieņēmumos:</w:t>
                  </w:r>
                </w:p>
              </w:tc>
              <w:tc>
                <w:tcPr>
                  <w:tcW w:w="934"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Nav</w:t>
                  </w: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Nav</w:t>
                  </w:r>
                </w:p>
              </w:tc>
              <w:tc>
                <w:tcPr>
                  <w:tcW w:w="545"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Nav</w:t>
                  </w:r>
                </w:p>
              </w:tc>
              <w:tc>
                <w:tcPr>
                  <w:tcW w:w="834"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Nav</w:t>
                  </w:r>
                </w:p>
              </w:tc>
            </w:tr>
            <w:tr w:rsidR="007B4363" w:rsidRPr="007B4363" w:rsidTr="007B4363">
              <w:tc>
                <w:tcPr>
                  <w:tcW w:w="2050"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Pr="007B4363" w:rsidRDefault="007B4363" w:rsidP="007B4363">
                  <w:pPr>
                    <w:spacing w:after="0" w:line="240" w:lineRule="auto"/>
                    <w:jc w:val="both"/>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2. Izmaiņas budžeta izdevumos:</w:t>
                  </w:r>
                </w:p>
                <w:p w:rsidR="007B4363" w:rsidRPr="007B4363" w:rsidRDefault="007B4363" w:rsidP="007B4363">
                  <w:pPr>
                    <w:spacing w:after="0" w:line="240" w:lineRule="auto"/>
                    <w:jc w:val="both"/>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2.1. valsts pamatbudžets,</w:t>
                  </w:r>
                </w:p>
                <w:p w:rsidR="007B4363" w:rsidRPr="007B4363" w:rsidRDefault="007B4363" w:rsidP="007B4363">
                  <w:pPr>
                    <w:spacing w:after="0" w:line="240" w:lineRule="auto"/>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tajā skaitā iestāžu ieņēmumi no maksas pakalpojumiem un citi pašu ieņēmumi;</w:t>
                  </w:r>
                </w:p>
                <w:p w:rsidR="007B4363" w:rsidRPr="007B4363" w:rsidRDefault="007B4363" w:rsidP="007B4363">
                  <w:pPr>
                    <w:spacing w:after="0" w:line="240" w:lineRule="auto"/>
                    <w:rPr>
                      <w:rFonts w:ascii="Times New Roman" w:eastAsia="Times New Roman" w:hAnsi="Times New Roman" w:cs="Times New Roman"/>
                      <w:color w:val="414142"/>
                      <w:sz w:val="28"/>
                      <w:szCs w:val="28"/>
                      <w:lang w:eastAsia="lv-LV"/>
                    </w:rPr>
                  </w:pPr>
                </w:p>
              </w:tc>
              <w:tc>
                <w:tcPr>
                  <w:tcW w:w="934"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p>
                <w:p w:rsid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Nav</w:t>
                  </w:r>
                </w:p>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p>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250</w:t>
                  </w:r>
                </w:p>
              </w:tc>
              <w:tc>
                <w:tcPr>
                  <w:tcW w:w="545"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p>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250</w:t>
                  </w:r>
                </w:p>
              </w:tc>
              <w:tc>
                <w:tcPr>
                  <w:tcW w:w="834"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p>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250</w:t>
                  </w:r>
                </w:p>
              </w:tc>
            </w:tr>
            <w:tr w:rsidR="007B4363" w:rsidRPr="007B4363" w:rsidTr="007B4363">
              <w:tc>
                <w:tcPr>
                  <w:tcW w:w="2050"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Pr="007B4363" w:rsidRDefault="007B4363" w:rsidP="007B4363">
                  <w:pPr>
                    <w:spacing w:after="0" w:line="293" w:lineRule="atLeast"/>
                    <w:jc w:val="both"/>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3. Finansiālā ietekme:</w:t>
                  </w:r>
                </w:p>
                <w:p w:rsidR="007B4363" w:rsidRPr="007B4363" w:rsidRDefault="007B4363" w:rsidP="007B4363">
                  <w:pPr>
                    <w:spacing w:after="0" w:line="293" w:lineRule="atLeast"/>
                    <w:jc w:val="both"/>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3.1. valsts pamatbudžets,</w:t>
                  </w:r>
                </w:p>
                <w:p w:rsidR="007B4363" w:rsidRPr="007B4363" w:rsidRDefault="007B4363" w:rsidP="007B4363">
                  <w:pPr>
                    <w:spacing w:after="0" w:line="293" w:lineRule="atLeast"/>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tajā skaitā iestāžu ieņēmumi no maksas pakalpojumiem un citi pašu ieņēmumi;</w:t>
                  </w:r>
                </w:p>
              </w:tc>
              <w:tc>
                <w:tcPr>
                  <w:tcW w:w="934"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Default="007B4363" w:rsidP="007B4363">
                  <w:pPr>
                    <w:spacing w:before="100" w:beforeAutospacing="1" w:after="100" w:afterAutospacing="1" w:line="293" w:lineRule="atLeast"/>
                    <w:rPr>
                      <w:rFonts w:ascii="Times New Roman" w:eastAsia="Times New Roman" w:hAnsi="Times New Roman" w:cs="Times New Roman"/>
                      <w:color w:val="414142"/>
                      <w:sz w:val="28"/>
                      <w:szCs w:val="28"/>
                      <w:lang w:eastAsia="lv-LV"/>
                    </w:rPr>
                  </w:pPr>
                </w:p>
                <w:p w:rsidR="007B4363" w:rsidRDefault="007B4363" w:rsidP="007B4363">
                  <w:pPr>
                    <w:spacing w:before="100" w:beforeAutospacing="1" w:after="100" w:afterAutospacing="1" w:line="293" w:lineRule="atLeast"/>
                    <w:rPr>
                      <w:rFonts w:ascii="Times New Roman" w:eastAsia="Times New Roman" w:hAnsi="Times New Roman" w:cs="Times New Roman"/>
                      <w:color w:val="414142"/>
                      <w:sz w:val="28"/>
                      <w:szCs w:val="28"/>
                      <w:lang w:eastAsia="lv-LV"/>
                    </w:rPr>
                  </w:pPr>
                </w:p>
                <w:p w:rsidR="007B4363" w:rsidRPr="007B4363" w:rsidRDefault="007B4363" w:rsidP="007B4363">
                  <w:pPr>
                    <w:spacing w:before="100" w:beforeAutospacing="1" w:after="100" w:afterAutospacing="1" w:line="293" w:lineRule="atLeast"/>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Nav</w:t>
                  </w: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Default="007B4363" w:rsidP="007B4363">
                  <w:pPr>
                    <w:spacing w:before="100" w:beforeAutospacing="1" w:after="100" w:afterAutospacing="1" w:line="293" w:lineRule="atLeast"/>
                    <w:rPr>
                      <w:rFonts w:ascii="Times New Roman" w:eastAsia="Times New Roman" w:hAnsi="Times New Roman" w:cs="Times New Roman"/>
                      <w:color w:val="414142"/>
                      <w:sz w:val="28"/>
                      <w:szCs w:val="28"/>
                      <w:lang w:eastAsia="lv-LV"/>
                    </w:rPr>
                  </w:pPr>
                </w:p>
                <w:p w:rsidR="007B4363" w:rsidRDefault="007B4363" w:rsidP="007B4363">
                  <w:pPr>
                    <w:pStyle w:val="ListParagraph"/>
                    <w:spacing w:before="100" w:beforeAutospacing="1" w:after="100" w:afterAutospacing="1" w:line="293" w:lineRule="atLeast"/>
                    <w:rPr>
                      <w:rFonts w:ascii="Times New Roman" w:eastAsia="Times New Roman" w:hAnsi="Times New Roman" w:cs="Times New Roman"/>
                      <w:color w:val="414142"/>
                      <w:sz w:val="28"/>
                      <w:szCs w:val="28"/>
                      <w:lang w:eastAsia="lv-LV"/>
                    </w:rPr>
                  </w:pPr>
                </w:p>
                <w:p w:rsidR="007B4363" w:rsidRDefault="007B4363" w:rsidP="007B4363">
                  <w:pPr>
                    <w:pStyle w:val="ListParagraph"/>
                    <w:spacing w:before="100" w:beforeAutospacing="1" w:after="100" w:afterAutospacing="1" w:line="293" w:lineRule="atLeast"/>
                    <w:rPr>
                      <w:rFonts w:ascii="Times New Roman" w:eastAsia="Times New Roman" w:hAnsi="Times New Roman" w:cs="Times New Roman"/>
                      <w:color w:val="414142"/>
                      <w:sz w:val="28"/>
                      <w:szCs w:val="28"/>
                      <w:lang w:eastAsia="lv-LV"/>
                    </w:rPr>
                  </w:pPr>
                </w:p>
                <w:p w:rsidR="007B4363" w:rsidRPr="007B4363" w:rsidRDefault="007B4363" w:rsidP="007B4363">
                  <w:pPr>
                    <w:pStyle w:val="ListParagraph"/>
                    <w:spacing w:before="100" w:beforeAutospacing="1" w:after="100" w:afterAutospacing="1" w:line="293" w:lineRule="atLeast"/>
                    <w:ind w:left="142"/>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-250</w:t>
                  </w:r>
                </w:p>
              </w:tc>
              <w:tc>
                <w:tcPr>
                  <w:tcW w:w="545"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Default="007B4363" w:rsidP="007B4363">
                  <w:pPr>
                    <w:spacing w:before="100" w:beforeAutospacing="1" w:after="100" w:afterAutospacing="1" w:line="293" w:lineRule="atLeast"/>
                    <w:rPr>
                      <w:rFonts w:ascii="Times New Roman" w:eastAsia="Times New Roman" w:hAnsi="Times New Roman" w:cs="Times New Roman"/>
                      <w:color w:val="414142"/>
                      <w:sz w:val="28"/>
                      <w:szCs w:val="28"/>
                      <w:lang w:eastAsia="lv-LV"/>
                    </w:rPr>
                  </w:pPr>
                </w:p>
                <w:p w:rsidR="007B4363" w:rsidRDefault="007B4363" w:rsidP="007B4363">
                  <w:pPr>
                    <w:spacing w:before="100" w:beforeAutospacing="1" w:after="100" w:afterAutospacing="1" w:line="293" w:lineRule="atLeast"/>
                    <w:rPr>
                      <w:rFonts w:ascii="Times New Roman" w:eastAsia="Times New Roman" w:hAnsi="Times New Roman" w:cs="Times New Roman"/>
                      <w:color w:val="414142"/>
                      <w:sz w:val="28"/>
                      <w:szCs w:val="28"/>
                      <w:lang w:eastAsia="lv-LV"/>
                    </w:rPr>
                  </w:pPr>
                </w:p>
                <w:p w:rsidR="007B4363" w:rsidRPr="007B4363" w:rsidRDefault="007B4363" w:rsidP="007B4363">
                  <w:pPr>
                    <w:spacing w:before="100" w:beforeAutospacing="1" w:after="100" w:afterAutospacing="1" w:line="293" w:lineRule="atLeast"/>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 -250</w:t>
                  </w:r>
                </w:p>
              </w:tc>
              <w:tc>
                <w:tcPr>
                  <w:tcW w:w="834"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Default="007B4363" w:rsidP="007B4363">
                  <w:pPr>
                    <w:spacing w:before="100" w:beforeAutospacing="1" w:after="100" w:afterAutospacing="1" w:line="293" w:lineRule="atLeast"/>
                    <w:rPr>
                      <w:rFonts w:ascii="Times New Roman" w:eastAsia="Times New Roman" w:hAnsi="Times New Roman" w:cs="Times New Roman"/>
                      <w:color w:val="414142"/>
                      <w:sz w:val="28"/>
                      <w:szCs w:val="28"/>
                      <w:lang w:eastAsia="lv-LV"/>
                    </w:rPr>
                  </w:pPr>
                </w:p>
                <w:p w:rsidR="007B4363" w:rsidRDefault="007B4363" w:rsidP="007B4363">
                  <w:pPr>
                    <w:spacing w:before="100" w:beforeAutospacing="1" w:after="100" w:afterAutospacing="1" w:line="293" w:lineRule="atLeast"/>
                    <w:rPr>
                      <w:rFonts w:ascii="Times New Roman" w:eastAsia="Times New Roman" w:hAnsi="Times New Roman" w:cs="Times New Roman"/>
                      <w:color w:val="414142"/>
                      <w:sz w:val="28"/>
                      <w:szCs w:val="28"/>
                      <w:lang w:eastAsia="lv-LV"/>
                    </w:rPr>
                  </w:pPr>
                </w:p>
                <w:p w:rsidR="007B4363" w:rsidRPr="007B4363" w:rsidRDefault="007B4363" w:rsidP="007B4363">
                  <w:pPr>
                    <w:spacing w:before="100" w:beforeAutospacing="1" w:after="100" w:afterAutospacing="1" w:line="293" w:lineRule="atLeast"/>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 -250</w:t>
                  </w:r>
                </w:p>
              </w:tc>
            </w:tr>
            <w:tr w:rsidR="007B4363" w:rsidRPr="007B4363" w:rsidTr="007B4363">
              <w:tc>
                <w:tcPr>
                  <w:tcW w:w="2050"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Pr="007B4363" w:rsidRDefault="007B4363" w:rsidP="007B4363">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4. Prognozējamie kompensējošie pasākumi papildu izdevumu finansēšanai</w:t>
                  </w:r>
                </w:p>
              </w:tc>
              <w:tc>
                <w:tcPr>
                  <w:tcW w:w="934"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p>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Nav</w:t>
                  </w: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p>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Nav</w:t>
                  </w:r>
                </w:p>
              </w:tc>
              <w:tc>
                <w:tcPr>
                  <w:tcW w:w="545"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p>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Nav</w:t>
                  </w:r>
                </w:p>
              </w:tc>
              <w:tc>
                <w:tcPr>
                  <w:tcW w:w="834"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p>
                <w:p w:rsidR="007B4363" w:rsidRPr="007B4363" w:rsidRDefault="007B4363" w:rsidP="007B4363">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Nav</w:t>
                  </w:r>
                </w:p>
              </w:tc>
            </w:tr>
            <w:tr w:rsidR="007B4363" w:rsidRPr="007B4363" w:rsidTr="00A24669">
              <w:trPr>
                <w:trHeight w:val="1779"/>
              </w:trPr>
              <w:tc>
                <w:tcPr>
                  <w:tcW w:w="2050"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Pr="007B4363" w:rsidRDefault="007B4363" w:rsidP="007B4363">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5. Detalizēts ieņēmumu un izdevumu aprēķins (ja nepieciešams, detalizētu ieņēmumu un izdevumu aprēķinu var pievienot anotācijas pielikumā)</w:t>
                  </w:r>
                </w:p>
              </w:tc>
              <w:tc>
                <w:tcPr>
                  <w:tcW w:w="2950" w:type="pct"/>
                  <w:gridSpan w:val="4"/>
                  <w:tcBorders>
                    <w:top w:val="outset" w:sz="6" w:space="0" w:color="000000"/>
                    <w:left w:val="outset" w:sz="6" w:space="0" w:color="000000"/>
                    <w:bottom w:val="outset" w:sz="6" w:space="0" w:color="000000"/>
                    <w:right w:val="outset" w:sz="6" w:space="0" w:color="000000"/>
                  </w:tcBorders>
                  <w:shd w:val="clear" w:color="auto" w:fill="FFFFFF"/>
                  <w:hideMark/>
                </w:tcPr>
                <w:tbl>
                  <w:tblPr>
                    <w:tblStyle w:val="TableGrid"/>
                    <w:tblW w:w="0" w:type="auto"/>
                    <w:tblLook w:val="04A0"/>
                  </w:tblPr>
                  <w:tblGrid>
                    <w:gridCol w:w="540"/>
                    <w:gridCol w:w="2567"/>
                    <w:gridCol w:w="803"/>
                    <w:gridCol w:w="849"/>
                    <w:gridCol w:w="939"/>
                  </w:tblGrid>
                  <w:tr w:rsidR="005C7445" w:rsidTr="005C7445">
                    <w:tc>
                      <w:tcPr>
                        <w:tcW w:w="486" w:type="dxa"/>
                      </w:tcPr>
                      <w:p w:rsidR="005C7445" w:rsidRPr="002F7DBD" w:rsidRDefault="007B4363" w:rsidP="00D4512D">
                        <w:pPr>
                          <w:jc w:val="center"/>
                          <w:rPr>
                            <w:rStyle w:val="st"/>
                            <w:rFonts w:ascii="Times New Roman" w:hAnsi="Times New Roman" w:cs="Times New Roman"/>
                            <w:sz w:val="24"/>
                            <w:szCs w:val="24"/>
                            <w:vertAlign w:val="superscript"/>
                          </w:rPr>
                        </w:pPr>
                        <w:r w:rsidRPr="007B4363">
                          <w:rPr>
                            <w:rFonts w:ascii="Times New Roman" w:eastAsia="Times New Roman" w:hAnsi="Times New Roman" w:cs="Times New Roman"/>
                            <w:color w:val="414142"/>
                            <w:sz w:val="28"/>
                            <w:szCs w:val="28"/>
                            <w:lang w:eastAsia="lv-LV"/>
                          </w:rPr>
                          <w:t> </w:t>
                        </w:r>
                        <w:r w:rsidR="005C7445" w:rsidRPr="002F7DBD">
                          <w:rPr>
                            <w:rStyle w:val="st"/>
                            <w:rFonts w:ascii="Times New Roman" w:hAnsi="Times New Roman" w:cs="Times New Roman"/>
                            <w:sz w:val="24"/>
                            <w:szCs w:val="24"/>
                          </w:rPr>
                          <w:t>N</w:t>
                        </w:r>
                        <w:r w:rsidR="005C7445" w:rsidRPr="002F7DBD">
                          <w:rPr>
                            <w:rStyle w:val="st"/>
                            <w:rFonts w:ascii="Times New Roman" w:hAnsi="Times New Roman" w:cs="Times New Roman"/>
                            <w:sz w:val="24"/>
                            <w:szCs w:val="24"/>
                            <w:vertAlign w:val="superscript"/>
                          </w:rPr>
                          <w:t>o</w:t>
                        </w:r>
                      </w:p>
                    </w:tc>
                    <w:tc>
                      <w:tcPr>
                        <w:tcW w:w="2609" w:type="dxa"/>
                      </w:tcPr>
                      <w:p w:rsidR="005C7445" w:rsidRPr="002F7DBD" w:rsidRDefault="005C7445" w:rsidP="00D4512D">
                        <w:pPr>
                          <w:jc w:val="center"/>
                          <w:rPr>
                            <w:rStyle w:val="st"/>
                            <w:rFonts w:ascii="Times New Roman" w:hAnsi="Times New Roman" w:cs="Times New Roman"/>
                            <w:sz w:val="24"/>
                            <w:szCs w:val="24"/>
                          </w:rPr>
                        </w:pPr>
                        <w:r w:rsidRPr="002F7DBD">
                          <w:rPr>
                            <w:rStyle w:val="st"/>
                            <w:rFonts w:ascii="Times New Roman" w:hAnsi="Times New Roman" w:cs="Times New Roman"/>
                            <w:sz w:val="24"/>
                            <w:szCs w:val="24"/>
                          </w:rPr>
                          <w:t>Pozīcijas</w:t>
                        </w:r>
                      </w:p>
                    </w:tc>
                    <w:tc>
                      <w:tcPr>
                        <w:tcW w:w="808" w:type="dxa"/>
                      </w:tcPr>
                      <w:p w:rsidR="005C7445" w:rsidRPr="002F7DBD" w:rsidRDefault="005C7445" w:rsidP="00D4512D">
                        <w:pPr>
                          <w:jc w:val="center"/>
                          <w:rPr>
                            <w:rStyle w:val="st"/>
                            <w:rFonts w:ascii="Times New Roman" w:hAnsi="Times New Roman" w:cs="Times New Roman"/>
                            <w:sz w:val="24"/>
                            <w:szCs w:val="24"/>
                          </w:rPr>
                        </w:pPr>
                        <w:r w:rsidRPr="002F7DBD">
                          <w:rPr>
                            <w:rStyle w:val="st"/>
                            <w:rFonts w:ascii="Times New Roman" w:hAnsi="Times New Roman" w:cs="Times New Roman"/>
                            <w:sz w:val="24"/>
                            <w:szCs w:val="24"/>
                          </w:rPr>
                          <w:t>2015</w:t>
                        </w:r>
                      </w:p>
                    </w:tc>
                    <w:tc>
                      <w:tcPr>
                        <w:tcW w:w="853" w:type="dxa"/>
                      </w:tcPr>
                      <w:p w:rsidR="005C7445" w:rsidRPr="002F7DBD" w:rsidRDefault="005C7445" w:rsidP="00D4512D">
                        <w:pPr>
                          <w:jc w:val="center"/>
                          <w:rPr>
                            <w:rStyle w:val="st"/>
                            <w:rFonts w:ascii="Times New Roman" w:hAnsi="Times New Roman" w:cs="Times New Roman"/>
                            <w:sz w:val="24"/>
                            <w:szCs w:val="24"/>
                          </w:rPr>
                        </w:pPr>
                        <w:r w:rsidRPr="002F7DBD">
                          <w:rPr>
                            <w:rStyle w:val="st"/>
                            <w:rFonts w:ascii="Times New Roman" w:hAnsi="Times New Roman" w:cs="Times New Roman"/>
                            <w:sz w:val="24"/>
                            <w:szCs w:val="24"/>
                          </w:rPr>
                          <w:t>2016</w:t>
                        </w:r>
                      </w:p>
                    </w:tc>
                    <w:tc>
                      <w:tcPr>
                        <w:tcW w:w="942" w:type="dxa"/>
                      </w:tcPr>
                      <w:p w:rsidR="005C7445" w:rsidRPr="002F7DBD" w:rsidRDefault="005C7445" w:rsidP="00D4512D">
                        <w:pPr>
                          <w:jc w:val="center"/>
                          <w:rPr>
                            <w:rStyle w:val="st"/>
                            <w:rFonts w:ascii="Times New Roman" w:hAnsi="Times New Roman" w:cs="Times New Roman"/>
                            <w:sz w:val="24"/>
                            <w:szCs w:val="24"/>
                          </w:rPr>
                        </w:pPr>
                        <w:r w:rsidRPr="002F7DBD">
                          <w:rPr>
                            <w:rStyle w:val="st"/>
                            <w:rFonts w:ascii="Times New Roman" w:hAnsi="Times New Roman" w:cs="Times New Roman"/>
                            <w:sz w:val="24"/>
                            <w:szCs w:val="24"/>
                          </w:rPr>
                          <w:t>2017</w:t>
                        </w:r>
                      </w:p>
                    </w:tc>
                  </w:tr>
                  <w:tr w:rsidR="005C7445" w:rsidTr="005C7445">
                    <w:tc>
                      <w:tcPr>
                        <w:tcW w:w="486" w:type="dxa"/>
                      </w:tcPr>
                      <w:p w:rsidR="005C7445" w:rsidRPr="002F7DBD" w:rsidRDefault="005C7445" w:rsidP="00D4512D">
                        <w:pPr>
                          <w:rPr>
                            <w:rStyle w:val="st"/>
                            <w:rFonts w:ascii="Times New Roman" w:hAnsi="Times New Roman" w:cs="Times New Roman"/>
                            <w:sz w:val="24"/>
                            <w:szCs w:val="24"/>
                          </w:rPr>
                        </w:pPr>
                        <w:r w:rsidRPr="002F7DBD">
                          <w:rPr>
                            <w:rStyle w:val="st"/>
                            <w:rFonts w:ascii="Times New Roman" w:hAnsi="Times New Roman" w:cs="Times New Roman"/>
                            <w:sz w:val="24"/>
                            <w:szCs w:val="24"/>
                          </w:rPr>
                          <w:t>1</w:t>
                        </w:r>
                        <w:r>
                          <w:rPr>
                            <w:rStyle w:val="st"/>
                            <w:rFonts w:ascii="Times New Roman" w:hAnsi="Times New Roman" w:cs="Times New Roman"/>
                            <w:sz w:val="24"/>
                            <w:szCs w:val="24"/>
                          </w:rPr>
                          <w:t>.</w:t>
                        </w:r>
                      </w:p>
                    </w:tc>
                    <w:tc>
                      <w:tcPr>
                        <w:tcW w:w="2609" w:type="dxa"/>
                      </w:tcPr>
                      <w:p w:rsidR="005C7445" w:rsidRPr="005C7445" w:rsidRDefault="005C7445" w:rsidP="00D4512D">
                        <w:pPr>
                          <w:rPr>
                            <w:rStyle w:val="st"/>
                            <w:rFonts w:ascii="Times New Roman" w:hAnsi="Times New Roman" w:cs="Times New Roman"/>
                            <w:sz w:val="24"/>
                            <w:szCs w:val="24"/>
                          </w:rPr>
                        </w:pPr>
                        <w:r w:rsidRPr="005C7445">
                          <w:rPr>
                            <w:rStyle w:val="st"/>
                            <w:rFonts w:ascii="Times New Roman" w:hAnsi="Times New Roman" w:cs="Times New Roman"/>
                            <w:sz w:val="24"/>
                            <w:szCs w:val="24"/>
                          </w:rPr>
                          <w:t>Komisijas  darba atalgojums</w:t>
                        </w:r>
                      </w:p>
                    </w:tc>
                    <w:tc>
                      <w:tcPr>
                        <w:tcW w:w="808" w:type="dxa"/>
                      </w:tcPr>
                      <w:p w:rsidR="005C7445" w:rsidRPr="00D144B2" w:rsidRDefault="005C7445" w:rsidP="005C7445">
                        <w:pPr>
                          <w:rPr>
                            <w:rStyle w:val="st"/>
                            <w:rFonts w:ascii="Times New Roman" w:hAnsi="Times New Roman" w:cs="Times New Roman"/>
                            <w:sz w:val="24"/>
                            <w:szCs w:val="24"/>
                          </w:rPr>
                        </w:pPr>
                        <w:r>
                          <w:rPr>
                            <w:rStyle w:val="st"/>
                            <w:rFonts w:ascii="Times New Roman" w:hAnsi="Times New Roman" w:cs="Times New Roman"/>
                            <w:sz w:val="24"/>
                            <w:szCs w:val="24"/>
                          </w:rPr>
                          <w:t>24,4</w:t>
                        </w:r>
                      </w:p>
                    </w:tc>
                    <w:tc>
                      <w:tcPr>
                        <w:tcW w:w="853" w:type="dxa"/>
                      </w:tcPr>
                      <w:p w:rsidR="005C7445" w:rsidRPr="00D144B2" w:rsidRDefault="005C7445" w:rsidP="005C7445">
                        <w:pPr>
                          <w:rPr>
                            <w:rStyle w:val="st"/>
                            <w:rFonts w:ascii="Times New Roman" w:hAnsi="Times New Roman" w:cs="Times New Roman"/>
                            <w:sz w:val="24"/>
                            <w:szCs w:val="24"/>
                          </w:rPr>
                        </w:pPr>
                        <w:r>
                          <w:rPr>
                            <w:rStyle w:val="st"/>
                            <w:rFonts w:ascii="Times New Roman" w:hAnsi="Times New Roman" w:cs="Times New Roman"/>
                            <w:sz w:val="24"/>
                            <w:szCs w:val="24"/>
                          </w:rPr>
                          <w:t>19,65</w:t>
                        </w:r>
                      </w:p>
                    </w:tc>
                    <w:tc>
                      <w:tcPr>
                        <w:tcW w:w="942" w:type="dxa"/>
                      </w:tcPr>
                      <w:p w:rsidR="005C7445" w:rsidRPr="00D144B2" w:rsidRDefault="005C7445" w:rsidP="005C7445">
                        <w:pPr>
                          <w:rPr>
                            <w:rStyle w:val="st"/>
                            <w:rFonts w:ascii="Times New Roman" w:hAnsi="Times New Roman" w:cs="Times New Roman"/>
                            <w:sz w:val="24"/>
                            <w:szCs w:val="24"/>
                          </w:rPr>
                        </w:pPr>
                        <w:r>
                          <w:rPr>
                            <w:rStyle w:val="st"/>
                            <w:rFonts w:ascii="Times New Roman" w:hAnsi="Times New Roman" w:cs="Times New Roman"/>
                            <w:sz w:val="24"/>
                            <w:szCs w:val="24"/>
                          </w:rPr>
                          <w:t>25,45</w:t>
                        </w:r>
                      </w:p>
                    </w:tc>
                  </w:tr>
                  <w:tr w:rsidR="005C7445" w:rsidTr="005C7445">
                    <w:tc>
                      <w:tcPr>
                        <w:tcW w:w="486" w:type="dxa"/>
                      </w:tcPr>
                      <w:p w:rsidR="005C7445" w:rsidRPr="002F7DBD"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 xml:space="preserve">2. </w:t>
                        </w:r>
                      </w:p>
                    </w:tc>
                    <w:tc>
                      <w:tcPr>
                        <w:tcW w:w="2609" w:type="dxa"/>
                      </w:tcPr>
                      <w:p w:rsidR="005C7445" w:rsidRPr="005C7445" w:rsidRDefault="005C7445" w:rsidP="00D4512D">
                        <w:pPr>
                          <w:rPr>
                            <w:rStyle w:val="st"/>
                            <w:rFonts w:ascii="Times New Roman" w:hAnsi="Times New Roman" w:cs="Times New Roman"/>
                            <w:sz w:val="24"/>
                            <w:szCs w:val="24"/>
                          </w:rPr>
                        </w:pPr>
                        <w:r w:rsidRPr="005C7445">
                          <w:rPr>
                            <w:rStyle w:val="st"/>
                            <w:rFonts w:ascii="Times New Roman" w:hAnsi="Times New Roman" w:cs="Times New Roman"/>
                            <w:sz w:val="24"/>
                            <w:szCs w:val="24"/>
                          </w:rPr>
                          <w:t>Pētījumu projektu veikšana</w:t>
                        </w:r>
                      </w:p>
                    </w:tc>
                    <w:tc>
                      <w:tcPr>
                        <w:tcW w:w="808"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156</w:t>
                        </w:r>
                      </w:p>
                    </w:tc>
                    <w:tc>
                      <w:tcPr>
                        <w:tcW w:w="853"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156,3</w:t>
                        </w:r>
                      </w:p>
                    </w:tc>
                    <w:tc>
                      <w:tcPr>
                        <w:tcW w:w="942"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135,25</w:t>
                        </w:r>
                      </w:p>
                    </w:tc>
                  </w:tr>
                  <w:tr w:rsidR="005C7445" w:rsidTr="005C7445">
                    <w:tc>
                      <w:tcPr>
                        <w:tcW w:w="486" w:type="dxa"/>
                      </w:tcPr>
                      <w:p w:rsidR="005C7445" w:rsidRPr="002F7DBD"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 xml:space="preserve">3. </w:t>
                        </w:r>
                      </w:p>
                    </w:tc>
                    <w:tc>
                      <w:tcPr>
                        <w:tcW w:w="2609" w:type="dxa"/>
                      </w:tcPr>
                      <w:p w:rsidR="005C7445" w:rsidRPr="005C7445" w:rsidRDefault="005C7445" w:rsidP="00D4512D">
                        <w:pPr>
                          <w:rPr>
                            <w:rStyle w:val="st"/>
                            <w:rFonts w:ascii="Times New Roman" w:hAnsi="Times New Roman" w:cs="Times New Roman"/>
                            <w:sz w:val="24"/>
                            <w:szCs w:val="24"/>
                          </w:rPr>
                        </w:pPr>
                        <w:r w:rsidRPr="005C7445">
                          <w:rPr>
                            <w:rStyle w:val="st"/>
                            <w:rFonts w:ascii="Times New Roman" w:hAnsi="Times New Roman" w:cs="Times New Roman"/>
                            <w:sz w:val="24"/>
                            <w:szCs w:val="24"/>
                          </w:rPr>
                          <w:t>Komandējumi</w:t>
                        </w:r>
                      </w:p>
                    </w:tc>
                    <w:tc>
                      <w:tcPr>
                        <w:tcW w:w="808"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12,3</w:t>
                        </w:r>
                      </w:p>
                    </w:tc>
                    <w:tc>
                      <w:tcPr>
                        <w:tcW w:w="853"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16</w:t>
                        </w:r>
                      </w:p>
                    </w:tc>
                    <w:tc>
                      <w:tcPr>
                        <w:tcW w:w="942"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9,6</w:t>
                        </w:r>
                      </w:p>
                    </w:tc>
                  </w:tr>
                  <w:tr w:rsidR="005C7445" w:rsidTr="005C7445">
                    <w:tc>
                      <w:tcPr>
                        <w:tcW w:w="486" w:type="dxa"/>
                      </w:tcPr>
                      <w:p w:rsidR="005C7445" w:rsidRPr="002F7DBD"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4.</w:t>
                        </w:r>
                      </w:p>
                    </w:tc>
                    <w:tc>
                      <w:tcPr>
                        <w:tcW w:w="2609" w:type="dxa"/>
                      </w:tcPr>
                      <w:p w:rsidR="005C7445" w:rsidRPr="005C7445" w:rsidRDefault="005C7445" w:rsidP="00D4512D">
                        <w:pPr>
                          <w:rPr>
                            <w:rStyle w:val="st"/>
                            <w:rFonts w:ascii="Times New Roman" w:hAnsi="Times New Roman" w:cs="Times New Roman"/>
                            <w:sz w:val="24"/>
                            <w:szCs w:val="24"/>
                          </w:rPr>
                        </w:pPr>
                        <w:r w:rsidRPr="005C7445">
                          <w:rPr>
                            <w:rStyle w:val="st"/>
                            <w:rFonts w:ascii="Times New Roman" w:hAnsi="Times New Roman" w:cs="Times New Roman"/>
                            <w:sz w:val="24"/>
                            <w:szCs w:val="24"/>
                          </w:rPr>
                          <w:t>Interneta mājas lapas izveidošana un uzturēšana, darbs sociālajos tīklos</w:t>
                        </w:r>
                      </w:p>
                    </w:tc>
                    <w:tc>
                      <w:tcPr>
                        <w:tcW w:w="808"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3,45</w:t>
                        </w:r>
                      </w:p>
                    </w:tc>
                    <w:tc>
                      <w:tcPr>
                        <w:tcW w:w="853"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2,25</w:t>
                        </w:r>
                      </w:p>
                    </w:tc>
                    <w:tc>
                      <w:tcPr>
                        <w:tcW w:w="942"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2,25</w:t>
                        </w:r>
                      </w:p>
                    </w:tc>
                  </w:tr>
                  <w:tr w:rsidR="005C7445" w:rsidTr="005C7445">
                    <w:tc>
                      <w:tcPr>
                        <w:tcW w:w="486" w:type="dxa"/>
                      </w:tcPr>
                      <w:p w:rsidR="005C7445" w:rsidRPr="002F7DBD"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 xml:space="preserve">5. </w:t>
                        </w:r>
                      </w:p>
                    </w:tc>
                    <w:tc>
                      <w:tcPr>
                        <w:tcW w:w="2609" w:type="dxa"/>
                      </w:tcPr>
                      <w:p w:rsidR="005C7445" w:rsidRPr="005C7445" w:rsidRDefault="005C7445" w:rsidP="00D4512D">
                        <w:pPr>
                          <w:rPr>
                            <w:rStyle w:val="st"/>
                            <w:rFonts w:ascii="Times New Roman" w:hAnsi="Times New Roman" w:cs="Times New Roman"/>
                            <w:sz w:val="24"/>
                            <w:szCs w:val="24"/>
                          </w:rPr>
                        </w:pPr>
                        <w:r w:rsidRPr="005C7445">
                          <w:rPr>
                            <w:rStyle w:val="st"/>
                            <w:rFonts w:ascii="Times New Roman" w:hAnsi="Times New Roman" w:cs="Times New Roman"/>
                            <w:sz w:val="24"/>
                            <w:szCs w:val="24"/>
                          </w:rPr>
                          <w:t>Rakstu (raksti, kopsavilkumi, monogrāfijas, pārskati)  izdošana (rediģēšana, izdošana,</w:t>
                        </w:r>
                      </w:p>
                    </w:tc>
                    <w:tc>
                      <w:tcPr>
                        <w:tcW w:w="808"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30,6</w:t>
                        </w:r>
                      </w:p>
                    </w:tc>
                    <w:tc>
                      <w:tcPr>
                        <w:tcW w:w="853"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33,06</w:t>
                        </w:r>
                      </w:p>
                    </w:tc>
                    <w:tc>
                      <w:tcPr>
                        <w:tcW w:w="942"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52,7</w:t>
                        </w:r>
                      </w:p>
                    </w:tc>
                  </w:tr>
                  <w:tr w:rsidR="005C7445" w:rsidTr="005C7445">
                    <w:tc>
                      <w:tcPr>
                        <w:tcW w:w="486" w:type="dxa"/>
                      </w:tcPr>
                      <w:p w:rsidR="005C7445" w:rsidRPr="002F7DBD"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 xml:space="preserve">6. </w:t>
                        </w:r>
                      </w:p>
                    </w:tc>
                    <w:tc>
                      <w:tcPr>
                        <w:tcW w:w="2609" w:type="dxa"/>
                      </w:tcPr>
                      <w:p w:rsidR="005C7445" w:rsidRPr="005C7445" w:rsidRDefault="005C7445" w:rsidP="00D4512D">
                        <w:pPr>
                          <w:rPr>
                            <w:rStyle w:val="st"/>
                            <w:rFonts w:ascii="Times New Roman" w:hAnsi="Times New Roman" w:cs="Times New Roman"/>
                            <w:sz w:val="24"/>
                            <w:szCs w:val="24"/>
                          </w:rPr>
                        </w:pPr>
                        <w:r w:rsidRPr="005C7445">
                          <w:rPr>
                            <w:rStyle w:val="st"/>
                            <w:rFonts w:ascii="Times New Roman" w:hAnsi="Times New Roman" w:cs="Times New Roman"/>
                            <w:sz w:val="24"/>
                            <w:szCs w:val="24"/>
                          </w:rPr>
                          <w:t xml:space="preserve">Citi (transports, reprezentācija, kopēšana </w:t>
                        </w:r>
                        <w:proofErr w:type="spellStart"/>
                        <w:r w:rsidRPr="005C7445">
                          <w:rPr>
                            <w:rStyle w:val="st"/>
                            <w:rFonts w:ascii="Times New Roman" w:hAnsi="Times New Roman" w:cs="Times New Roman"/>
                            <w:sz w:val="24"/>
                            <w:szCs w:val="24"/>
                          </w:rPr>
                          <w:t>utlm</w:t>
                        </w:r>
                        <w:proofErr w:type="spellEnd"/>
                        <w:r w:rsidRPr="005C7445">
                          <w:rPr>
                            <w:rStyle w:val="st"/>
                            <w:rFonts w:ascii="Times New Roman" w:hAnsi="Times New Roman" w:cs="Times New Roman"/>
                            <w:sz w:val="24"/>
                            <w:szCs w:val="24"/>
                          </w:rPr>
                          <w:t>.)</w:t>
                        </w:r>
                      </w:p>
                    </w:tc>
                    <w:tc>
                      <w:tcPr>
                        <w:tcW w:w="808"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3,25</w:t>
                        </w:r>
                      </w:p>
                    </w:tc>
                    <w:tc>
                      <w:tcPr>
                        <w:tcW w:w="853"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2,74</w:t>
                        </w:r>
                      </w:p>
                    </w:tc>
                    <w:tc>
                      <w:tcPr>
                        <w:tcW w:w="942"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4,75</w:t>
                        </w:r>
                      </w:p>
                    </w:tc>
                  </w:tr>
                  <w:tr w:rsidR="005C7445" w:rsidTr="005C7445">
                    <w:tc>
                      <w:tcPr>
                        <w:tcW w:w="486" w:type="dxa"/>
                      </w:tcPr>
                      <w:p w:rsidR="005C7445"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 xml:space="preserve">7. </w:t>
                        </w:r>
                      </w:p>
                    </w:tc>
                    <w:tc>
                      <w:tcPr>
                        <w:tcW w:w="2609" w:type="dxa"/>
                      </w:tcPr>
                      <w:p w:rsidR="005C7445" w:rsidRPr="005C7445" w:rsidRDefault="005C7445" w:rsidP="00D4512D">
                        <w:pPr>
                          <w:rPr>
                            <w:rStyle w:val="st"/>
                            <w:rFonts w:ascii="Times New Roman" w:hAnsi="Times New Roman" w:cs="Times New Roman"/>
                            <w:sz w:val="24"/>
                            <w:szCs w:val="24"/>
                          </w:rPr>
                        </w:pPr>
                        <w:r w:rsidRPr="005C7445">
                          <w:rPr>
                            <w:rStyle w:val="st"/>
                            <w:rFonts w:ascii="Times New Roman" w:hAnsi="Times New Roman" w:cs="Times New Roman"/>
                            <w:sz w:val="24"/>
                            <w:szCs w:val="24"/>
                          </w:rPr>
                          <w:t>Komisijas darba un pētījumu projektu administrēšana</w:t>
                        </w:r>
                      </w:p>
                    </w:tc>
                    <w:tc>
                      <w:tcPr>
                        <w:tcW w:w="808"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20</w:t>
                        </w:r>
                      </w:p>
                    </w:tc>
                    <w:tc>
                      <w:tcPr>
                        <w:tcW w:w="853"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20</w:t>
                        </w:r>
                      </w:p>
                    </w:tc>
                    <w:tc>
                      <w:tcPr>
                        <w:tcW w:w="942" w:type="dxa"/>
                      </w:tcPr>
                      <w:p w:rsidR="005C7445" w:rsidRPr="00D144B2" w:rsidRDefault="005C7445" w:rsidP="00D4512D">
                        <w:pPr>
                          <w:rPr>
                            <w:rStyle w:val="st"/>
                            <w:rFonts w:ascii="Times New Roman" w:hAnsi="Times New Roman" w:cs="Times New Roman"/>
                            <w:sz w:val="24"/>
                            <w:szCs w:val="24"/>
                          </w:rPr>
                        </w:pPr>
                        <w:r>
                          <w:rPr>
                            <w:rStyle w:val="st"/>
                            <w:rFonts w:ascii="Times New Roman" w:hAnsi="Times New Roman" w:cs="Times New Roman"/>
                            <w:sz w:val="24"/>
                            <w:szCs w:val="24"/>
                          </w:rPr>
                          <w:t>20</w:t>
                        </w:r>
                      </w:p>
                    </w:tc>
                  </w:tr>
                  <w:tr w:rsidR="005C7445" w:rsidTr="005C7445">
                    <w:tc>
                      <w:tcPr>
                        <w:tcW w:w="486" w:type="dxa"/>
                      </w:tcPr>
                      <w:p w:rsidR="005C7445" w:rsidRPr="002F7DBD" w:rsidRDefault="005C7445" w:rsidP="00D4512D">
                        <w:pPr>
                          <w:rPr>
                            <w:rStyle w:val="st"/>
                            <w:rFonts w:ascii="Times New Roman" w:hAnsi="Times New Roman" w:cs="Times New Roman"/>
                            <w:sz w:val="24"/>
                            <w:szCs w:val="24"/>
                          </w:rPr>
                        </w:pPr>
                      </w:p>
                    </w:tc>
                    <w:tc>
                      <w:tcPr>
                        <w:tcW w:w="2609" w:type="dxa"/>
                      </w:tcPr>
                      <w:p w:rsidR="005C7445" w:rsidRPr="005C7445" w:rsidRDefault="005C7445" w:rsidP="00D4512D">
                        <w:pPr>
                          <w:jc w:val="right"/>
                          <w:rPr>
                            <w:rStyle w:val="st"/>
                            <w:rFonts w:ascii="Times New Roman" w:hAnsi="Times New Roman" w:cs="Times New Roman"/>
                            <w:sz w:val="24"/>
                            <w:szCs w:val="24"/>
                          </w:rPr>
                        </w:pPr>
                        <w:r w:rsidRPr="005C7445">
                          <w:rPr>
                            <w:rStyle w:val="st"/>
                            <w:rFonts w:ascii="Times New Roman" w:hAnsi="Times New Roman" w:cs="Times New Roman"/>
                            <w:sz w:val="24"/>
                            <w:szCs w:val="24"/>
                          </w:rPr>
                          <w:t xml:space="preserve">Kopā: </w:t>
                        </w:r>
                      </w:p>
                    </w:tc>
                    <w:tc>
                      <w:tcPr>
                        <w:tcW w:w="808" w:type="dxa"/>
                      </w:tcPr>
                      <w:p w:rsidR="005C7445" w:rsidRPr="0011629A" w:rsidRDefault="005C7445" w:rsidP="00D4512D">
                        <w:pPr>
                          <w:rPr>
                            <w:rStyle w:val="st"/>
                            <w:rFonts w:ascii="Times New Roman" w:hAnsi="Times New Roman" w:cs="Times New Roman"/>
                            <w:sz w:val="24"/>
                            <w:szCs w:val="24"/>
                          </w:rPr>
                        </w:pPr>
                        <w:r w:rsidRPr="0011629A">
                          <w:rPr>
                            <w:rStyle w:val="st"/>
                            <w:rFonts w:ascii="Times New Roman" w:hAnsi="Times New Roman" w:cs="Times New Roman"/>
                            <w:sz w:val="24"/>
                            <w:szCs w:val="24"/>
                          </w:rPr>
                          <w:t xml:space="preserve">250 </w:t>
                        </w:r>
                      </w:p>
                    </w:tc>
                    <w:tc>
                      <w:tcPr>
                        <w:tcW w:w="853" w:type="dxa"/>
                      </w:tcPr>
                      <w:p w:rsidR="005C7445" w:rsidRPr="0011629A" w:rsidRDefault="005C7445" w:rsidP="00D4512D">
                        <w:pPr>
                          <w:rPr>
                            <w:rStyle w:val="st"/>
                            <w:rFonts w:ascii="Times New Roman" w:hAnsi="Times New Roman" w:cs="Times New Roman"/>
                            <w:sz w:val="24"/>
                            <w:szCs w:val="24"/>
                          </w:rPr>
                        </w:pPr>
                        <w:r w:rsidRPr="0011629A">
                          <w:rPr>
                            <w:rStyle w:val="st"/>
                            <w:rFonts w:ascii="Times New Roman" w:hAnsi="Times New Roman" w:cs="Times New Roman"/>
                            <w:sz w:val="24"/>
                            <w:szCs w:val="24"/>
                          </w:rPr>
                          <w:t xml:space="preserve">250 </w:t>
                        </w:r>
                      </w:p>
                    </w:tc>
                    <w:tc>
                      <w:tcPr>
                        <w:tcW w:w="942" w:type="dxa"/>
                      </w:tcPr>
                      <w:p w:rsidR="005C7445" w:rsidRPr="0011629A" w:rsidRDefault="005C7445" w:rsidP="00D4512D">
                        <w:pPr>
                          <w:rPr>
                            <w:rStyle w:val="st"/>
                            <w:rFonts w:ascii="Times New Roman" w:hAnsi="Times New Roman" w:cs="Times New Roman"/>
                            <w:sz w:val="24"/>
                            <w:szCs w:val="24"/>
                          </w:rPr>
                        </w:pPr>
                        <w:r w:rsidRPr="0011629A">
                          <w:rPr>
                            <w:rStyle w:val="st"/>
                            <w:rFonts w:ascii="Times New Roman" w:hAnsi="Times New Roman" w:cs="Times New Roman"/>
                            <w:sz w:val="24"/>
                            <w:szCs w:val="24"/>
                          </w:rPr>
                          <w:t xml:space="preserve">250 </w:t>
                        </w:r>
                      </w:p>
                    </w:tc>
                  </w:tr>
                  <w:tr w:rsidR="005C7445" w:rsidTr="005C7445">
                    <w:tc>
                      <w:tcPr>
                        <w:tcW w:w="486" w:type="dxa"/>
                      </w:tcPr>
                      <w:p w:rsidR="005C7445" w:rsidRPr="002F7DBD" w:rsidRDefault="005C7445" w:rsidP="00D4512D">
                        <w:pPr>
                          <w:rPr>
                            <w:rStyle w:val="st"/>
                            <w:rFonts w:ascii="Times New Roman" w:hAnsi="Times New Roman" w:cs="Times New Roman"/>
                            <w:sz w:val="24"/>
                            <w:szCs w:val="24"/>
                          </w:rPr>
                        </w:pPr>
                      </w:p>
                    </w:tc>
                    <w:tc>
                      <w:tcPr>
                        <w:tcW w:w="2609" w:type="dxa"/>
                      </w:tcPr>
                      <w:p w:rsidR="005C7445" w:rsidRPr="005C7445" w:rsidRDefault="005C7445" w:rsidP="00D4512D">
                        <w:pPr>
                          <w:jc w:val="right"/>
                          <w:rPr>
                            <w:rStyle w:val="st"/>
                            <w:rFonts w:ascii="Times New Roman" w:hAnsi="Times New Roman" w:cs="Times New Roman"/>
                            <w:sz w:val="24"/>
                            <w:szCs w:val="24"/>
                          </w:rPr>
                        </w:pPr>
                      </w:p>
                    </w:tc>
                    <w:tc>
                      <w:tcPr>
                        <w:tcW w:w="808" w:type="dxa"/>
                      </w:tcPr>
                      <w:p w:rsidR="005C7445" w:rsidRPr="0011629A" w:rsidRDefault="005C7445" w:rsidP="00D4512D">
                        <w:pPr>
                          <w:rPr>
                            <w:rStyle w:val="st"/>
                            <w:rFonts w:ascii="Times New Roman" w:hAnsi="Times New Roman" w:cs="Times New Roman"/>
                            <w:sz w:val="24"/>
                            <w:szCs w:val="24"/>
                          </w:rPr>
                        </w:pPr>
                      </w:p>
                    </w:tc>
                    <w:tc>
                      <w:tcPr>
                        <w:tcW w:w="853" w:type="dxa"/>
                      </w:tcPr>
                      <w:p w:rsidR="005C7445" w:rsidRPr="0011629A" w:rsidRDefault="005C7445" w:rsidP="00D4512D">
                        <w:pPr>
                          <w:rPr>
                            <w:rStyle w:val="st"/>
                            <w:rFonts w:ascii="Times New Roman" w:hAnsi="Times New Roman" w:cs="Times New Roman"/>
                            <w:sz w:val="24"/>
                            <w:szCs w:val="24"/>
                          </w:rPr>
                        </w:pPr>
                      </w:p>
                    </w:tc>
                    <w:tc>
                      <w:tcPr>
                        <w:tcW w:w="942" w:type="dxa"/>
                      </w:tcPr>
                      <w:p w:rsidR="005C7445" w:rsidRPr="0011629A" w:rsidRDefault="005C7445" w:rsidP="00D4512D">
                        <w:pPr>
                          <w:rPr>
                            <w:rStyle w:val="st"/>
                            <w:rFonts w:ascii="Times New Roman" w:hAnsi="Times New Roman" w:cs="Times New Roman"/>
                            <w:sz w:val="24"/>
                            <w:szCs w:val="24"/>
                          </w:rPr>
                        </w:pPr>
                      </w:p>
                    </w:tc>
                  </w:tr>
                </w:tbl>
                <w:p w:rsidR="007B4363" w:rsidRPr="007B4363" w:rsidRDefault="007B4363" w:rsidP="007B4363">
                  <w:pPr>
                    <w:spacing w:before="100" w:beforeAutospacing="1" w:after="100" w:afterAutospacing="1" w:line="293" w:lineRule="atLeast"/>
                    <w:rPr>
                      <w:rFonts w:ascii="Times New Roman" w:eastAsia="Times New Roman" w:hAnsi="Times New Roman" w:cs="Times New Roman"/>
                      <w:color w:val="414142"/>
                      <w:sz w:val="28"/>
                      <w:szCs w:val="28"/>
                      <w:lang w:eastAsia="lv-LV"/>
                    </w:rPr>
                  </w:pPr>
                </w:p>
              </w:tc>
            </w:tr>
            <w:tr w:rsidR="007B4363" w:rsidRPr="007B4363" w:rsidTr="007B4363">
              <w:tc>
                <w:tcPr>
                  <w:tcW w:w="2050" w:type="pct"/>
                  <w:tcBorders>
                    <w:top w:val="outset" w:sz="6" w:space="0" w:color="000000"/>
                    <w:left w:val="outset" w:sz="6" w:space="0" w:color="000000"/>
                    <w:bottom w:val="outset" w:sz="6" w:space="0" w:color="000000"/>
                    <w:right w:val="outset" w:sz="6" w:space="0" w:color="000000"/>
                  </w:tcBorders>
                  <w:shd w:val="clear" w:color="auto" w:fill="FFFFFF"/>
                  <w:hideMark/>
                </w:tcPr>
                <w:p w:rsidR="007B4363" w:rsidRPr="007B4363" w:rsidRDefault="007B4363" w:rsidP="007B4363">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6. Cita informācija</w:t>
                  </w:r>
                </w:p>
              </w:tc>
              <w:tc>
                <w:tcPr>
                  <w:tcW w:w="2950" w:type="pct"/>
                  <w:gridSpan w:val="4"/>
                  <w:tcBorders>
                    <w:top w:val="outset" w:sz="6" w:space="0" w:color="000000"/>
                    <w:left w:val="outset" w:sz="6" w:space="0" w:color="000000"/>
                    <w:bottom w:val="outset" w:sz="6" w:space="0" w:color="000000"/>
                    <w:right w:val="outset" w:sz="6" w:space="0" w:color="000000"/>
                  </w:tcBorders>
                  <w:shd w:val="clear" w:color="auto" w:fill="FFFFFF"/>
                  <w:hideMark/>
                </w:tcPr>
                <w:p w:rsidR="007B4363" w:rsidRPr="007B4363" w:rsidRDefault="007B4363" w:rsidP="00B86622">
                  <w:pPr>
                    <w:shd w:val="clear" w:color="auto" w:fill="FFFFFF"/>
                    <w:spacing w:after="0" w:line="240" w:lineRule="auto"/>
                    <w:ind w:right="203"/>
                    <w:jc w:val="both"/>
                    <w:rPr>
                      <w:rFonts w:ascii="Times New Roman" w:eastAsia="Times New Roman" w:hAnsi="Times New Roman" w:cs="Times New Roman"/>
                      <w:color w:val="414142"/>
                      <w:sz w:val="28"/>
                      <w:szCs w:val="28"/>
                      <w:lang w:eastAsia="lv-LV"/>
                    </w:rPr>
                  </w:pPr>
                  <w:r w:rsidRPr="007B4363">
                    <w:rPr>
                      <w:rFonts w:ascii="Times New Roman" w:eastAsia="Times New Roman" w:hAnsi="Times New Roman" w:cs="Times New Roman"/>
                      <w:color w:val="414142"/>
                      <w:sz w:val="28"/>
                      <w:szCs w:val="28"/>
                      <w:lang w:eastAsia="lv-LV"/>
                    </w:rPr>
                    <w:t> </w:t>
                  </w:r>
                  <w:r w:rsidR="005C7445">
                    <w:rPr>
                      <w:rFonts w:ascii="Times New Roman" w:eastAsia="Times New Roman" w:hAnsi="Times New Roman" w:cs="Times New Roman"/>
                      <w:color w:val="414142"/>
                      <w:sz w:val="28"/>
                      <w:szCs w:val="28"/>
                      <w:lang w:eastAsia="lv-LV"/>
                    </w:rPr>
                    <w:t>Budžeta pieprasījums</w:t>
                  </w:r>
                  <w:r w:rsidR="008B714C">
                    <w:rPr>
                      <w:rFonts w:ascii="Times New Roman" w:eastAsia="Times New Roman" w:hAnsi="Times New Roman" w:cs="Times New Roman"/>
                      <w:color w:val="414142"/>
                      <w:sz w:val="28"/>
                      <w:szCs w:val="28"/>
                      <w:lang w:eastAsia="lv-LV"/>
                    </w:rPr>
                    <w:t xml:space="preserve"> </w:t>
                  </w:r>
                  <w:r w:rsidR="008B714C" w:rsidRPr="00404971">
                    <w:rPr>
                      <w:rFonts w:ascii="Times New Roman" w:eastAsia="Times New Roman" w:hAnsi="Times New Roman" w:cs="Times New Roman"/>
                      <w:bCs/>
                      <w:color w:val="414142"/>
                      <w:sz w:val="28"/>
                      <w:szCs w:val="28"/>
                      <w:lang w:eastAsia="lv-LV"/>
                    </w:rPr>
                    <w:t>likuma</w:t>
                  </w:r>
                  <w:r w:rsidR="008B714C">
                    <w:rPr>
                      <w:rFonts w:ascii="Times New Roman" w:eastAsia="Times New Roman" w:hAnsi="Times New Roman" w:cs="Times New Roman"/>
                      <w:bCs/>
                      <w:color w:val="414142"/>
                      <w:sz w:val="28"/>
                      <w:szCs w:val="28"/>
                      <w:lang w:eastAsia="lv-LV"/>
                    </w:rPr>
                    <w:t xml:space="preserve"> </w:t>
                  </w:r>
                  <w:r w:rsidR="008B714C" w:rsidRPr="00404971">
                    <w:rPr>
                      <w:rFonts w:ascii="Times New Roman" w:eastAsia="Times New Roman" w:hAnsi="Times New Roman" w:cs="Times New Roman"/>
                      <w:bCs/>
                      <w:color w:val="414142"/>
                      <w:sz w:val="28"/>
                      <w:szCs w:val="28"/>
                      <w:lang w:eastAsia="lv-LV"/>
                    </w:rPr>
                    <w:t>„Par bijušās Valsts drošības komitejas dokumentu</w:t>
                  </w:r>
                  <w:r w:rsidR="008B714C">
                    <w:rPr>
                      <w:rFonts w:ascii="Times New Roman" w:eastAsia="Times New Roman" w:hAnsi="Times New Roman" w:cs="Times New Roman"/>
                      <w:bCs/>
                      <w:color w:val="414142"/>
                      <w:sz w:val="28"/>
                      <w:szCs w:val="28"/>
                      <w:lang w:eastAsia="lv-LV"/>
                    </w:rPr>
                    <w:t xml:space="preserve"> </w:t>
                  </w:r>
                  <w:r w:rsidR="008B714C" w:rsidRPr="00404971">
                    <w:rPr>
                      <w:rFonts w:ascii="Times New Roman" w:eastAsia="Times New Roman" w:hAnsi="Times New Roman" w:cs="Times New Roman"/>
                      <w:bCs/>
                      <w:color w:val="414142"/>
                      <w:sz w:val="28"/>
                      <w:szCs w:val="28"/>
                      <w:lang w:eastAsia="lv-LV"/>
                    </w:rPr>
                    <w:t xml:space="preserve"> saglabāšanu, izmantošanu un personu sadarbības</w:t>
                  </w:r>
                  <w:r w:rsidR="008B714C">
                    <w:rPr>
                      <w:rFonts w:ascii="Times New Roman" w:eastAsia="Times New Roman" w:hAnsi="Times New Roman" w:cs="Times New Roman"/>
                      <w:bCs/>
                      <w:color w:val="414142"/>
                      <w:sz w:val="28"/>
                      <w:szCs w:val="28"/>
                      <w:lang w:eastAsia="lv-LV"/>
                    </w:rPr>
                    <w:t xml:space="preserve"> </w:t>
                  </w:r>
                  <w:r w:rsidR="008B714C" w:rsidRPr="00404971">
                    <w:rPr>
                      <w:rFonts w:ascii="Times New Roman" w:eastAsia="Times New Roman" w:hAnsi="Times New Roman" w:cs="Times New Roman"/>
                      <w:bCs/>
                      <w:color w:val="414142"/>
                      <w:sz w:val="28"/>
                      <w:szCs w:val="28"/>
                      <w:lang w:eastAsia="lv-LV"/>
                    </w:rPr>
                    <w:t xml:space="preserve"> fakta ar VDK konstatēšanu”18. panta 1</w:t>
                  </w:r>
                  <w:r w:rsidR="008B714C" w:rsidRPr="00404971">
                    <w:rPr>
                      <w:rFonts w:ascii="Times New Roman" w:eastAsia="Times New Roman" w:hAnsi="Times New Roman" w:cs="Times New Roman"/>
                      <w:bCs/>
                      <w:color w:val="414142"/>
                      <w:sz w:val="28"/>
                      <w:szCs w:val="28"/>
                      <w:vertAlign w:val="superscript"/>
                      <w:lang w:eastAsia="lv-LV"/>
                    </w:rPr>
                    <w:t>2</w:t>
                  </w:r>
                  <w:r w:rsidR="008B714C" w:rsidRPr="00404971">
                    <w:rPr>
                      <w:rFonts w:ascii="Times New Roman" w:eastAsia="Times New Roman" w:hAnsi="Times New Roman" w:cs="Times New Roman"/>
                      <w:bCs/>
                      <w:color w:val="414142"/>
                      <w:sz w:val="28"/>
                      <w:szCs w:val="28"/>
                      <w:lang w:eastAsia="lv-LV"/>
                    </w:rPr>
                    <w:t xml:space="preserve">. </w:t>
                  </w:r>
                  <w:r w:rsidR="008B714C">
                    <w:rPr>
                      <w:rFonts w:ascii="Times New Roman" w:eastAsia="Times New Roman" w:hAnsi="Times New Roman" w:cs="Times New Roman"/>
                      <w:bCs/>
                      <w:color w:val="414142"/>
                      <w:sz w:val="28"/>
                      <w:szCs w:val="28"/>
                      <w:lang w:eastAsia="lv-LV"/>
                    </w:rPr>
                    <w:t xml:space="preserve">daļas izpildei </w:t>
                  </w:r>
                  <w:r w:rsidR="005C7445">
                    <w:rPr>
                      <w:rFonts w:ascii="Times New Roman" w:eastAsia="Times New Roman" w:hAnsi="Times New Roman" w:cs="Times New Roman"/>
                      <w:color w:val="414142"/>
                      <w:sz w:val="28"/>
                      <w:szCs w:val="28"/>
                      <w:lang w:eastAsia="lv-LV"/>
                    </w:rPr>
                    <w:t>Jauno politisko iniciatīvu ietvaros iesniegts</w:t>
                  </w:r>
                  <w:r w:rsidR="008B714C">
                    <w:rPr>
                      <w:rFonts w:ascii="Times New Roman" w:eastAsia="Times New Roman" w:hAnsi="Times New Roman" w:cs="Times New Roman"/>
                      <w:color w:val="414142"/>
                      <w:sz w:val="28"/>
                      <w:szCs w:val="28"/>
                      <w:lang w:eastAsia="lv-LV"/>
                    </w:rPr>
                    <w:t xml:space="preserve"> izskatīšanai Ministru kabinetam</w:t>
                  </w:r>
                </w:p>
              </w:tc>
            </w:tr>
          </w:tbl>
          <w:p w:rsidR="00C012AA" w:rsidRPr="00934FCA" w:rsidRDefault="007B4363" w:rsidP="008B714C">
            <w:pPr>
              <w:shd w:val="clear" w:color="auto" w:fill="FFFFFF"/>
              <w:spacing w:before="100" w:beforeAutospacing="1" w:after="100" w:afterAutospacing="1" w:line="293" w:lineRule="atLeast"/>
              <w:ind w:firstLine="300"/>
              <w:rPr>
                <w:rFonts w:ascii="Times New Roman" w:eastAsia="Times New Roman" w:hAnsi="Times New Roman" w:cs="Times New Roman"/>
                <w:b/>
                <w:sz w:val="26"/>
                <w:szCs w:val="26"/>
                <w:lang w:eastAsia="lv-LV"/>
              </w:rPr>
            </w:pPr>
            <w:r w:rsidRPr="007B4363">
              <w:rPr>
                <w:rFonts w:ascii="Arial" w:eastAsia="Times New Roman" w:hAnsi="Arial" w:cs="Arial"/>
                <w:color w:val="414142"/>
                <w:sz w:val="15"/>
                <w:szCs w:val="15"/>
                <w:lang w:eastAsia="lv-LV"/>
              </w:rPr>
              <w:t> </w:t>
            </w:r>
            <w:r w:rsidR="00C012AA" w:rsidRPr="00934FCA">
              <w:rPr>
                <w:rFonts w:ascii="Times New Roman" w:eastAsia="Times New Roman" w:hAnsi="Times New Roman" w:cs="Times New Roman"/>
                <w:b/>
                <w:sz w:val="26"/>
                <w:szCs w:val="26"/>
                <w:lang w:eastAsia="lv-LV"/>
              </w:rPr>
              <w:t>VI. Sabiedrības līdzdalība un komunikācijas aktivitātes</w:t>
            </w:r>
          </w:p>
        </w:tc>
      </w:tr>
      <w:tr w:rsidR="0065563B" w:rsidRPr="00934FCA" w:rsidTr="0065563B">
        <w:tc>
          <w:tcPr>
            <w:tcW w:w="5000" w:type="pct"/>
            <w:gridSpan w:val="6"/>
            <w:tcBorders>
              <w:top w:val="outset" w:sz="6" w:space="0" w:color="000000"/>
              <w:left w:val="outset" w:sz="6" w:space="0" w:color="000000"/>
              <w:bottom w:val="outset" w:sz="6" w:space="0" w:color="000000"/>
              <w:right w:val="outset" w:sz="6" w:space="0" w:color="000000"/>
            </w:tcBorders>
            <w:hideMark/>
          </w:tcPr>
          <w:p w:rsidR="0065563B" w:rsidRDefault="0065563B" w:rsidP="00F4441C">
            <w:pPr>
              <w:spacing w:after="0" w:line="240" w:lineRule="auto"/>
              <w:ind w:left="107" w:right="148" w:firstLine="290"/>
              <w:jc w:val="both"/>
              <w:rPr>
                <w:rFonts w:ascii="Times New Roman" w:eastAsia="Times New Roman" w:hAnsi="Times New Roman" w:cs="Times New Roman"/>
                <w:sz w:val="26"/>
                <w:szCs w:val="26"/>
                <w:lang w:eastAsia="lv-LV"/>
              </w:rPr>
            </w:pPr>
          </w:p>
        </w:tc>
      </w:tr>
      <w:tr w:rsidR="00C012AA" w:rsidRPr="00934FCA" w:rsidTr="0065563B">
        <w:tc>
          <w:tcPr>
            <w:tcW w:w="341"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7B4363">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98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7B4363">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Plānotās sabiedrības līdzdalības un komunikācijas aktivitātes saistībā ar projektu</w:t>
            </w:r>
          </w:p>
        </w:tc>
        <w:tc>
          <w:tcPr>
            <w:tcW w:w="2671" w:type="pct"/>
            <w:tcBorders>
              <w:top w:val="outset" w:sz="6" w:space="0" w:color="000000"/>
              <w:left w:val="outset" w:sz="6" w:space="0" w:color="000000"/>
              <w:bottom w:val="outset" w:sz="6" w:space="0" w:color="000000"/>
              <w:right w:val="outset" w:sz="6" w:space="0" w:color="000000"/>
            </w:tcBorders>
            <w:hideMark/>
          </w:tcPr>
          <w:p w:rsidR="00C012AA" w:rsidRPr="00934FCA" w:rsidRDefault="00F4441C" w:rsidP="00F4441C">
            <w:pPr>
              <w:spacing w:after="0" w:line="240" w:lineRule="auto"/>
              <w:ind w:left="107" w:right="148" w:firstLine="29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Sabiedrība tiks informēta par Komisijas darba rezultātiem, tai skaitā izveidojot interneta mājas lapu, publicējot rakstus, monogrāfijas un pārskatus. </w:t>
            </w:r>
          </w:p>
        </w:tc>
      </w:tr>
      <w:tr w:rsidR="00C012AA" w:rsidRPr="00934FCA" w:rsidTr="0065563B">
        <w:tc>
          <w:tcPr>
            <w:tcW w:w="341"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7B4363">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98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7B4363">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Sabiedrības līdzdalība projekta izstrādē</w:t>
            </w:r>
          </w:p>
        </w:tc>
        <w:tc>
          <w:tcPr>
            <w:tcW w:w="2671" w:type="pct"/>
            <w:tcBorders>
              <w:top w:val="outset" w:sz="6" w:space="0" w:color="000000"/>
              <w:left w:val="outset" w:sz="6" w:space="0" w:color="000000"/>
              <w:bottom w:val="outset" w:sz="6" w:space="0" w:color="000000"/>
              <w:right w:val="outset" w:sz="6" w:space="0" w:color="000000"/>
            </w:tcBorders>
            <w:hideMark/>
          </w:tcPr>
          <w:p w:rsidR="00C012AA" w:rsidRPr="00F4441C" w:rsidRDefault="00F4441C" w:rsidP="00F4441C">
            <w:pPr>
              <w:spacing w:after="0" w:line="240" w:lineRule="auto"/>
              <w:ind w:left="142" w:right="142" w:firstLine="708"/>
              <w:jc w:val="both"/>
              <w:rPr>
                <w:rFonts w:ascii="Times New Roman" w:hAnsi="Times New Roman" w:cs="Times New Roman"/>
                <w:sz w:val="28"/>
                <w:szCs w:val="28"/>
              </w:rPr>
            </w:pPr>
            <w:r>
              <w:rPr>
                <w:rFonts w:ascii="Times New Roman" w:eastAsia="Times New Roman" w:hAnsi="Times New Roman" w:cs="Times New Roman"/>
                <w:sz w:val="26"/>
                <w:szCs w:val="26"/>
                <w:lang w:eastAsia="lv-LV"/>
              </w:rPr>
              <w:t xml:space="preserve">Projekta izstrādē notika sadarbībā ar </w:t>
            </w:r>
            <w:r w:rsidRPr="00F4441C">
              <w:rPr>
                <w:rFonts w:ascii="Times New Roman" w:hAnsi="Times New Roman" w:cs="Times New Roman"/>
                <w:color w:val="000000"/>
                <w:sz w:val="28"/>
                <w:szCs w:val="28"/>
              </w:rPr>
              <w:t xml:space="preserve">Latvijas Universitāte, Latvijas Vēstures institūts, Konstitucionālo tiesību institūts, Latvijas Okupācijas muzejs,  Sociālās atmiņas pētniecības centrs, Filozofijas un socioloģijas institūts, Latvijas Okupācijas izpētes biedrība.  </w:t>
            </w:r>
          </w:p>
        </w:tc>
      </w:tr>
      <w:tr w:rsidR="00C012AA" w:rsidRPr="00934FCA" w:rsidTr="0065563B">
        <w:tc>
          <w:tcPr>
            <w:tcW w:w="341"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7B4363">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198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7B4363">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Sabiedrības līdzdalības rezultāti</w:t>
            </w:r>
          </w:p>
        </w:tc>
        <w:tc>
          <w:tcPr>
            <w:tcW w:w="2671" w:type="pct"/>
            <w:tcBorders>
              <w:top w:val="outset" w:sz="6" w:space="0" w:color="000000"/>
              <w:left w:val="outset" w:sz="6" w:space="0" w:color="000000"/>
              <w:bottom w:val="outset" w:sz="6" w:space="0" w:color="000000"/>
              <w:right w:val="outset" w:sz="6" w:space="0" w:color="000000"/>
            </w:tcBorders>
            <w:hideMark/>
          </w:tcPr>
          <w:p w:rsidR="00C012AA" w:rsidRPr="003F4F9A" w:rsidRDefault="00F4441C" w:rsidP="00F4441C">
            <w:pPr>
              <w:spacing w:after="0" w:line="240" w:lineRule="auto"/>
              <w:ind w:left="107" w:right="148" w:firstLine="290"/>
              <w:jc w:val="both"/>
              <w:rPr>
                <w:rFonts w:ascii="Times New Roman" w:eastAsia="Times New Roman" w:hAnsi="Times New Roman" w:cs="Times New Roman"/>
                <w:sz w:val="28"/>
                <w:szCs w:val="28"/>
                <w:lang w:eastAsia="lv-LV"/>
              </w:rPr>
            </w:pPr>
            <w:r w:rsidRPr="003F4F9A">
              <w:rPr>
                <w:rFonts w:ascii="Times New Roman" w:eastAsia="Times New Roman" w:hAnsi="Times New Roman" w:cs="Times New Roman"/>
                <w:sz w:val="28"/>
                <w:szCs w:val="28"/>
                <w:lang w:eastAsia="lv-LV"/>
              </w:rPr>
              <w:t xml:space="preserve">Sabiedrība būs informēta par Komisijas darba gaitu, pētījumu rezultātiem un atziņām par VDK materiālo un morālo kaitējumu Latvijai un tās valstiskumam. Pētījumu rezultāti tiks atspoguļoti veidā, kas veicinās Latvijas iedzīvotāju </w:t>
            </w:r>
            <w:r w:rsidR="003F4F9A" w:rsidRPr="003F4F9A">
              <w:rPr>
                <w:rFonts w:ascii="Times New Roman" w:hAnsi="Times New Roman" w:cs="Times New Roman"/>
                <w:sz w:val="28"/>
                <w:szCs w:val="28"/>
              </w:rPr>
              <w:t xml:space="preserve">morālo vērtību un vēsturiskā </w:t>
            </w:r>
            <w:r w:rsidR="003F4F9A">
              <w:rPr>
                <w:rFonts w:ascii="Times New Roman" w:hAnsi="Times New Roman" w:cs="Times New Roman"/>
                <w:sz w:val="28"/>
                <w:szCs w:val="28"/>
              </w:rPr>
              <w:t xml:space="preserve">taisnīguma apziņu un </w:t>
            </w:r>
            <w:proofErr w:type="spellStart"/>
            <w:r w:rsidRPr="003F4F9A">
              <w:rPr>
                <w:rFonts w:ascii="Times New Roman" w:eastAsia="Times New Roman" w:hAnsi="Times New Roman" w:cs="Times New Roman"/>
                <w:sz w:val="28"/>
                <w:szCs w:val="28"/>
                <w:lang w:eastAsia="lv-LV"/>
              </w:rPr>
              <w:t>drošumspēju</w:t>
            </w:r>
            <w:proofErr w:type="spellEnd"/>
            <w:r w:rsidRPr="003F4F9A">
              <w:rPr>
                <w:rFonts w:ascii="Times New Roman" w:eastAsia="Times New Roman" w:hAnsi="Times New Roman" w:cs="Times New Roman"/>
                <w:sz w:val="28"/>
                <w:szCs w:val="28"/>
                <w:lang w:eastAsia="lv-LV"/>
              </w:rPr>
              <w:t xml:space="preserve">. </w:t>
            </w:r>
          </w:p>
        </w:tc>
      </w:tr>
      <w:tr w:rsidR="00C012AA" w:rsidRPr="00934FCA" w:rsidTr="0065563B">
        <w:tc>
          <w:tcPr>
            <w:tcW w:w="341"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7B4363">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p>
        </w:tc>
        <w:tc>
          <w:tcPr>
            <w:tcW w:w="198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7B4363">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671"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7B4363">
            <w:pPr>
              <w:spacing w:after="0" w:line="240" w:lineRule="auto"/>
              <w:ind w:left="107" w:right="148" w:firstLine="290"/>
              <w:jc w:val="both"/>
              <w:rPr>
                <w:rFonts w:ascii="Times New Roman" w:eastAsia="Times New Roman" w:hAnsi="Times New Roman" w:cs="Times New Roman"/>
                <w:sz w:val="26"/>
                <w:szCs w:val="26"/>
                <w:lang w:eastAsia="lv-LV"/>
              </w:rPr>
            </w:pPr>
          </w:p>
        </w:tc>
      </w:tr>
    </w:tbl>
    <w:p w:rsidR="00C012AA" w:rsidRPr="00934FCA" w:rsidRDefault="00C012AA" w:rsidP="00C012AA">
      <w:pPr>
        <w:spacing w:after="0" w:line="240" w:lineRule="auto"/>
        <w:ind w:firstLine="709"/>
        <w:jc w:val="both"/>
        <w:rPr>
          <w:rFonts w:ascii="Times New Roman" w:eastAsia="Times New Roman" w:hAnsi="Times New Roman" w:cs="Times New Roman"/>
          <w:sz w:val="26"/>
          <w:szCs w:val="26"/>
          <w:lang w:eastAsia="lv-LV"/>
        </w:rPr>
      </w:pPr>
    </w:p>
    <w:tbl>
      <w:tblPr>
        <w:tblW w:w="5460" w:type="pct"/>
        <w:tblInd w:w="-276"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53"/>
        <w:gridCol w:w="3179"/>
        <w:gridCol w:w="5791"/>
      </w:tblGrid>
      <w:tr w:rsidR="00C012AA" w:rsidRPr="00934FCA" w:rsidTr="00F4441C">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7B4363">
            <w:pPr>
              <w:spacing w:after="0" w:line="240" w:lineRule="auto"/>
              <w:jc w:val="center"/>
              <w:rPr>
                <w:rFonts w:ascii="Times New Roman" w:eastAsia="Times New Roman" w:hAnsi="Times New Roman" w:cs="Times New Roman"/>
                <w:b/>
                <w:bCs/>
                <w:sz w:val="26"/>
                <w:szCs w:val="26"/>
                <w:lang w:eastAsia="lv-LV"/>
              </w:rPr>
            </w:pPr>
            <w:r w:rsidRPr="00934FCA">
              <w:rPr>
                <w:rFonts w:ascii="Times New Roman" w:eastAsia="Times New Roman" w:hAnsi="Times New Roman" w:cs="Times New Roman"/>
                <w:b/>
                <w:bCs/>
                <w:sz w:val="26"/>
                <w:szCs w:val="26"/>
                <w:lang w:eastAsia="lv-LV"/>
              </w:rPr>
              <w:t xml:space="preserve">VII. </w:t>
            </w:r>
            <w:r w:rsidRPr="00934FCA">
              <w:rPr>
                <w:rFonts w:ascii="Times New Roman" w:eastAsia="Times New Roman" w:hAnsi="Times New Roman" w:cs="Times New Roman"/>
                <w:b/>
                <w:sz w:val="26"/>
                <w:szCs w:val="26"/>
                <w:lang w:eastAsia="lv-LV"/>
              </w:rPr>
              <w:t>Tiesību akta projekta izpildes nodrošināšana un tās ietekme uz institūcijām</w:t>
            </w:r>
          </w:p>
        </w:tc>
      </w:tr>
      <w:tr w:rsidR="00C012AA" w:rsidRPr="00934FCA" w:rsidTr="00F4441C">
        <w:tc>
          <w:tcPr>
            <w:tcW w:w="480"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7B4363">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602" w:type="pct"/>
            <w:tcBorders>
              <w:top w:val="outset" w:sz="6" w:space="0" w:color="000000"/>
              <w:left w:val="outset" w:sz="6" w:space="0" w:color="000000"/>
              <w:bottom w:val="outset" w:sz="6" w:space="0" w:color="000000"/>
              <w:right w:val="outset" w:sz="6" w:space="0" w:color="000000"/>
            </w:tcBorders>
          </w:tcPr>
          <w:p w:rsidR="00C012AA" w:rsidRPr="00934FCA" w:rsidRDefault="00C012AA" w:rsidP="007B4363">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izpildē iesaistītās institūcijas</w:t>
            </w:r>
          </w:p>
        </w:tc>
        <w:tc>
          <w:tcPr>
            <w:tcW w:w="2918" w:type="pct"/>
            <w:tcBorders>
              <w:top w:val="outset" w:sz="6" w:space="0" w:color="000000"/>
              <w:left w:val="outset" w:sz="6" w:space="0" w:color="000000"/>
              <w:bottom w:val="outset" w:sz="6" w:space="0" w:color="000000"/>
              <w:right w:val="outset" w:sz="6" w:space="0" w:color="000000"/>
            </w:tcBorders>
            <w:hideMark/>
          </w:tcPr>
          <w:p w:rsidR="00C012AA" w:rsidRPr="003F4F9A" w:rsidRDefault="00F4441C" w:rsidP="0065563B">
            <w:pPr>
              <w:spacing w:after="0" w:line="240" w:lineRule="auto"/>
              <w:ind w:left="142" w:right="142" w:firstLine="708"/>
              <w:jc w:val="both"/>
              <w:rPr>
                <w:rFonts w:ascii="Times New Roman" w:hAnsi="Times New Roman" w:cs="Times New Roman"/>
                <w:sz w:val="28"/>
                <w:szCs w:val="28"/>
              </w:rPr>
            </w:pPr>
            <w:r w:rsidRPr="003F4F9A">
              <w:rPr>
                <w:rFonts w:ascii="Times New Roman" w:eastAsia="Times New Roman" w:hAnsi="Times New Roman" w:cs="Times New Roman"/>
                <w:sz w:val="28"/>
                <w:szCs w:val="28"/>
                <w:lang w:eastAsia="lv-LV"/>
              </w:rPr>
              <w:t xml:space="preserve">Ministrija un Komisiju pārstāvošās institūcijas: </w:t>
            </w:r>
            <w:r w:rsidRPr="003F4F9A">
              <w:rPr>
                <w:rFonts w:ascii="Times New Roman" w:hAnsi="Times New Roman" w:cs="Times New Roman"/>
                <w:color w:val="000000"/>
                <w:sz w:val="28"/>
                <w:szCs w:val="28"/>
              </w:rPr>
              <w:t>Latvijas Universitāte, Latvijas Vēstures institūts,</w:t>
            </w:r>
            <w:r w:rsidR="003F4F9A">
              <w:rPr>
                <w:rFonts w:ascii="Times New Roman" w:hAnsi="Times New Roman" w:cs="Times New Roman"/>
                <w:color w:val="000000"/>
                <w:sz w:val="28"/>
                <w:szCs w:val="28"/>
              </w:rPr>
              <w:t xml:space="preserve"> Latvijas Nacionālais arhīvs,</w:t>
            </w:r>
            <w:r w:rsidRPr="003F4F9A">
              <w:rPr>
                <w:rFonts w:ascii="Times New Roman" w:hAnsi="Times New Roman" w:cs="Times New Roman"/>
                <w:color w:val="000000"/>
                <w:sz w:val="28"/>
                <w:szCs w:val="28"/>
              </w:rPr>
              <w:t xml:space="preserve"> Konstitucionālo tiesību institūts, Latvijas Okupācijas muzejs,  Sociālās atmiņas pētniecības centrs, Filozofijas un socioloģijas institūts, Latvijas Okupācijas izpētes biedrība.  </w:t>
            </w:r>
          </w:p>
        </w:tc>
      </w:tr>
      <w:tr w:rsidR="00C012AA" w:rsidRPr="00934FCA" w:rsidTr="00F4441C">
        <w:tc>
          <w:tcPr>
            <w:tcW w:w="480"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7B4363">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602" w:type="pct"/>
            <w:tcBorders>
              <w:top w:val="outset" w:sz="6" w:space="0" w:color="000000"/>
              <w:left w:val="outset" w:sz="6" w:space="0" w:color="000000"/>
              <w:bottom w:val="outset" w:sz="6" w:space="0" w:color="000000"/>
              <w:right w:val="outset" w:sz="6" w:space="0" w:color="000000"/>
            </w:tcBorders>
          </w:tcPr>
          <w:p w:rsidR="00C012AA" w:rsidRPr="00934FCA" w:rsidRDefault="00C012AA" w:rsidP="007B4363">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izpildes ietekme uz pārvaldes funkcijām un institucionālo struktūru.</w:t>
            </w:r>
          </w:p>
          <w:p w:rsidR="00C012AA" w:rsidRPr="00934FCA" w:rsidRDefault="00C012AA" w:rsidP="007B4363">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Jaunu institūciju izveide, esošo institūciju likvidācija vai reorganizācija, to ietekme uz institūcijas cilvēkresursiem.</w:t>
            </w:r>
          </w:p>
        </w:tc>
        <w:tc>
          <w:tcPr>
            <w:tcW w:w="2918" w:type="pct"/>
            <w:tcBorders>
              <w:top w:val="outset" w:sz="6" w:space="0" w:color="000000"/>
              <w:left w:val="outset" w:sz="6" w:space="0" w:color="000000"/>
              <w:bottom w:val="outset" w:sz="6" w:space="0" w:color="000000"/>
              <w:right w:val="outset" w:sz="6" w:space="0" w:color="000000"/>
            </w:tcBorders>
            <w:hideMark/>
          </w:tcPr>
          <w:p w:rsidR="00C012AA" w:rsidRPr="003F4F9A" w:rsidRDefault="0065563B" w:rsidP="00B86622">
            <w:pPr>
              <w:spacing w:after="0" w:line="240" w:lineRule="auto"/>
              <w:ind w:left="113" w:right="141" w:firstLine="426"/>
              <w:jc w:val="both"/>
              <w:rPr>
                <w:rFonts w:ascii="Times New Roman" w:eastAsia="Times New Roman" w:hAnsi="Times New Roman" w:cs="Times New Roman"/>
                <w:sz w:val="28"/>
                <w:szCs w:val="28"/>
                <w:lang w:eastAsia="lv-LV"/>
              </w:rPr>
            </w:pPr>
            <w:r w:rsidRPr="003F4F9A">
              <w:rPr>
                <w:rFonts w:ascii="Times New Roman" w:eastAsia="Times New Roman" w:hAnsi="Times New Roman" w:cs="Times New Roman"/>
                <w:sz w:val="28"/>
                <w:szCs w:val="28"/>
                <w:lang w:eastAsia="lv-LV"/>
              </w:rPr>
              <w:t>Projekta izpildi nodrošinās uz laiku izveidota Komisija</w:t>
            </w:r>
            <w:r w:rsidR="003F4F9A">
              <w:rPr>
                <w:rFonts w:ascii="Times New Roman" w:eastAsia="Times New Roman" w:hAnsi="Times New Roman" w:cs="Times New Roman"/>
                <w:sz w:val="28"/>
                <w:szCs w:val="28"/>
                <w:lang w:eastAsia="lv-LV"/>
              </w:rPr>
              <w:t xml:space="preserve"> un Izglītības un zinātnes ministrija</w:t>
            </w:r>
          </w:p>
        </w:tc>
      </w:tr>
      <w:tr w:rsidR="00C012AA" w:rsidRPr="00934FCA" w:rsidTr="00F4441C">
        <w:tc>
          <w:tcPr>
            <w:tcW w:w="480"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7B4363">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1602" w:type="pct"/>
            <w:tcBorders>
              <w:top w:val="outset" w:sz="6" w:space="0" w:color="000000"/>
              <w:left w:val="outset" w:sz="6" w:space="0" w:color="000000"/>
              <w:bottom w:val="outset" w:sz="6" w:space="0" w:color="000000"/>
              <w:right w:val="outset" w:sz="6" w:space="0" w:color="000000"/>
            </w:tcBorders>
          </w:tcPr>
          <w:p w:rsidR="00C012AA" w:rsidRPr="00934FCA" w:rsidRDefault="00C012AA" w:rsidP="007B4363">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918"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7B4363">
            <w:pPr>
              <w:spacing w:after="0" w:line="240" w:lineRule="auto"/>
              <w:ind w:left="113" w:right="148" w:firstLine="426"/>
              <w:jc w:val="both"/>
              <w:rPr>
                <w:rFonts w:ascii="Times New Roman" w:eastAsia="Times New Roman" w:hAnsi="Times New Roman" w:cs="Times New Roman"/>
                <w:sz w:val="26"/>
                <w:szCs w:val="26"/>
                <w:lang w:eastAsia="lv-LV"/>
              </w:rPr>
            </w:pPr>
          </w:p>
        </w:tc>
      </w:tr>
    </w:tbl>
    <w:p w:rsidR="00C012AA" w:rsidRPr="00934FCA" w:rsidRDefault="00C012AA" w:rsidP="00C012AA">
      <w:pPr>
        <w:spacing w:after="0" w:line="240" w:lineRule="auto"/>
        <w:ind w:firstLine="709"/>
        <w:jc w:val="both"/>
        <w:rPr>
          <w:rFonts w:ascii="Times New Roman" w:eastAsia="Times New Roman" w:hAnsi="Times New Roman" w:cs="Times New Roman"/>
          <w:sz w:val="26"/>
          <w:szCs w:val="26"/>
          <w:lang w:eastAsia="lv-LV"/>
        </w:rPr>
      </w:pPr>
    </w:p>
    <w:p w:rsidR="00C012AA" w:rsidRPr="003F4F9A" w:rsidRDefault="0065563B" w:rsidP="00C012AA">
      <w:pPr>
        <w:spacing w:after="0" w:line="240" w:lineRule="auto"/>
        <w:ind w:firstLine="709"/>
        <w:jc w:val="both"/>
        <w:rPr>
          <w:rFonts w:ascii="Times New Roman" w:eastAsia="Times New Roman" w:hAnsi="Times New Roman" w:cs="Times New Roman"/>
          <w:sz w:val="28"/>
          <w:szCs w:val="28"/>
          <w:lang w:eastAsia="lv-LV"/>
        </w:rPr>
      </w:pPr>
      <w:r w:rsidRPr="003F4F9A">
        <w:rPr>
          <w:rFonts w:ascii="Times New Roman" w:eastAsia="Times New Roman" w:hAnsi="Times New Roman" w:cs="Times New Roman"/>
          <w:sz w:val="28"/>
          <w:szCs w:val="28"/>
          <w:lang w:eastAsia="lv-LV"/>
        </w:rPr>
        <w:t>Anotācijas II,</w:t>
      </w:r>
      <w:r w:rsidR="00C012AA" w:rsidRPr="003F4F9A">
        <w:rPr>
          <w:rFonts w:ascii="Times New Roman" w:eastAsia="Times New Roman" w:hAnsi="Times New Roman" w:cs="Times New Roman"/>
          <w:sz w:val="28"/>
          <w:szCs w:val="28"/>
          <w:lang w:eastAsia="lv-LV"/>
        </w:rPr>
        <w:t xml:space="preserve"> IV un V sadaļa – projekts šīs jomas neskar.</w:t>
      </w:r>
    </w:p>
    <w:p w:rsidR="00C012AA" w:rsidRPr="003F4F9A" w:rsidRDefault="00C012AA" w:rsidP="00C012AA">
      <w:pPr>
        <w:spacing w:after="0" w:line="240" w:lineRule="auto"/>
        <w:ind w:right="-1"/>
        <w:jc w:val="both"/>
        <w:rPr>
          <w:rFonts w:ascii="Times New Roman" w:hAnsi="Times New Roman" w:cs="Times New Roman"/>
          <w:sz w:val="28"/>
          <w:szCs w:val="28"/>
        </w:rPr>
      </w:pPr>
    </w:p>
    <w:p w:rsidR="00361751" w:rsidRPr="003F4F9A" w:rsidRDefault="00361751" w:rsidP="00C96BD5">
      <w:pPr>
        <w:spacing w:after="0" w:line="240" w:lineRule="auto"/>
        <w:ind w:right="-1" w:firstLine="720"/>
        <w:jc w:val="both"/>
        <w:rPr>
          <w:rFonts w:ascii="Times New Roman" w:hAnsi="Times New Roman" w:cs="Times New Roman"/>
          <w:sz w:val="28"/>
          <w:szCs w:val="28"/>
        </w:rPr>
      </w:pPr>
    </w:p>
    <w:p w:rsidR="00E8399E" w:rsidRPr="003F4F9A" w:rsidRDefault="001325A2" w:rsidP="00C96BD5">
      <w:pPr>
        <w:spacing w:after="0" w:line="240" w:lineRule="auto"/>
        <w:ind w:right="-1" w:firstLine="720"/>
        <w:jc w:val="both"/>
        <w:rPr>
          <w:rFonts w:ascii="Times New Roman" w:hAnsi="Times New Roman" w:cs="Times New Roman"/>
          <w:sz w:val="28"/>
          <w:szCs w:val="28"/>
        </w:rPr>
      </w:pPr>
      <w:r w:rsidRPr="003F4F9A">
        <w:rPr>
          <w:rFonts w:ascii="Times New Roman" w:hAnsi="Times New Roman" w:cs="Times New Roman"/>
          <w:sz w:val="28"/>
          <w:szCs w:val="28"/>
        </w:rPr>
        <w:t>Izglītības un zinātnes ministr</w:t>
      </w:r>
      <w:r w:rsidR="00C538BC" w:rsidRPr="003F4F9A">
        <w:rPr>
          <w:rFonts w:ascii="Times New Roman" w:hAnsi="Times New Roman" w:cs="Times New Roman"/>
          <w:sz w:val="28"/>
          <w:szCs w:val="28"/>
        </w:rPr>
        <w:t>e</w:t>
      </w:r>
      <w:r w:rsidR="00357FEC" w:rsidRPr="003F4F9A">
        <w:rPr>
          <w:rFonts w:ascii="Times New Roman" w:hAnsi="Times New Roman" w:cs="Times New Roman"/>
          <w:sz w:val="28"/>
          <w:szCs w:val="28"/>
        </w:rPr>
        <w:tab/>
      </w:r>
      <w:r w:rsidR="00357FEC" w:rsidRPr="003F4F9A">
        <w:rPr>
          <w:rFonts w:ascii="Times New Roman" w:hAnsi="Times New Roman" w:cs="Times New Roman"/>
          <w:sz w:val="28"/>
          <w:szCs w:val="28"/>
        </w:rPr>
        <w:tab/>
      </w:r>
      <w:r w:rsidR="00357FEC" w:rsidRPr="003F4F9A">
        <w:rPr>
          <w:rFonts w:ascii="Times New Roman" w:hAnsi="Times New Roman" w:cs="Times New Roman"/>
          <w:sz w:val="28"/>
          <w:szCs w:val="28"/>
        </w:rPr>
        <w:tab/>
      </w:r>
      <w:r w:rsidR="00357FEC" w:rsidRPr="003F4F9A">
        <w:rPr>
          <w:rFonts w:ascii="Times New Roman" w:hAnsi="Times New Roman" w:cs="Times New Roman"/>
          <w:sz w:val="28"/>
          <w:szCs w:val="28"/>
        </w:rPr>
        <w:tab/>
      </w:r>
      <w:r w:rsidR="00357FEC" w:rsidRPr="003F4F9A">
        <w:rPr>
          <w:rFonts w:ascii="Times New Roman" w:hAnsi="Times New Roman" w:cs="Times New Roman"/>
          <w:sz w:val="28"/>
          <w:szCs w:val="28"/>
        </w:rPr>
        <w:tab/>
      </w:r>
      <w:r w:rsidR="00C538BC" w:rsidRPr="003F4F9A">
        <w:rPr>
          <w:rFonts w:ascii="Times New Roman" w:hAnsi="Times New Roman" w:cs="Times New Roman"/>
          <w:sz w:val="28"/>
          <w:szCs w:val="28"/>
        </w:rPr>
        <w:t>I.Druviete</w:t>
      </w:r>
    </w:p>
    <w:p w:rsidR="00361751" w:rsidRPr="003F4F9A" w:rsidRDefault="00361751" w:rsidP="00C96BD5">
      <w:pPr>
        <w:spacing w:after="0" w:line="240" w:lineRule="auto"/>
        <w:ind w:right="-1"/>
        <w:jc w:val="both"/>
        <w:rPr>
          <w:rFonts w:ascii="Times New Roman" w:hAnsi="Times New Roman" w:cs="Times New Roman"/>
          <w:sz w:val="28"/>
          <w:szCs w:val="28"/>
        </w:rPr>
      </w:pPr>
    </w:p>
    <w:p w:rsidR="00E8399E" w:rsidRPr="003F4F9A" w:rsidRDefault="00E8399E" w:rsidP="00C96BD5">
      <w:pPr>
        <w:spacing w:after="0" w:line="240" w:lineRule="auto"/>
        <w:ind w:right="-1" w:firstLine="709"/>
        <w:jc w:val="both"/>
        <w:rPr>
          <w:rFonts w:ascii="Times New Roman" w:hAnsi="Times New Roman" w:cs="Times New Roman"/>
          <w:sz w:val="28"/>
          <w:szCs w:val="28"/>
        </w:rPr>
      </w:pPr>
      <w:r w:rsidRPr="003F4F9A">
        <w:rPr>
          <w:rFonts w:ascii="Times New Roman" w:hAnsi="Times New Roman" w:cs="Times New Roman"/>
          <w:sz w:val="28"/>
          <w:szCs w:val="28"/>
        </w:rPr>
        <w:t>Vizē:</w:t>
      </w:r>
    </w:p>
    <w:p w:rsidR="00A16972" w:rsidRDefault="0055078B" w:rsidP="00C96BD5">
      <w:pPr>
        <w:spacing w:after="0" w:line="240" w:lineRule="auto"/>
        <w:ind w:right="-1" w:firstLine="720"/>
        <w:jc w:val="both"/>
        <w:rPr>
          <w:rFonts w:ascii="Times New Roman" w:hAnsi="Times New Roman" w:cs="Times New Roman"/>
          <w:sz w:val="28"/>
          <w:szCs w:val="28"/>
        </w:rPr>
      </w:pPr>
      <w:r w:rsidRPr="003F4F9A">
        <w:rPr>
          <w:rFonts w:ascii="Times New Roman" w:hAnsi="Times New Roman" w:cs="Times New Roman"/>
          <w:sz w:val="28"/>
          <w:szCs w:val="28"/>
        </w:rPr>
        <w:t>Valsts sekretār</w:t>
      </w:r>
      <w:r w:rsidR="00A16972">
        <w:rPr>
          <w:rFonts w:ascii="Times New Roman" w:hAnsi="Times New Roman" w:cs="Times New Roman"/>
          <w:sz w:val="28"/>
          <w:szCs w:val="28"/>
        </w:rPr>
        <w:t>a pienākumu izpildītājs</w:t>
      </w:r>
    </w:p>
    <w:p w:rsidR="006B1CD5" w:rsidRPr="003F4F9A" w:rsidRDefault="00A16972" w:rsidP="00C96BD5">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Valsts sekretāres vietniece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 Lejiņa</w:t>
      </w:r>
    </w:p>
    <w:p w:rsidR="007F257E" w:rsidRPr="003F4F9A" w:rsidRDefault="007F257E" w:rsidP="00C96BD5">
      <w:pPr>
        <w:spacing w:after="0" w:line="240" w:lineRule="auto"/>
        <w:ind w:right="-1"/>
        <w:jc w:val="both"/>
        <w:rPr>
          <w:rFonts w:ascii="Times New Roman" w:hAnsi="Times New Roman" w:cs="Times New Roman"/>
          <w:sz w:val="28"/>
          <w:szCs w:val="28"/>
        </w:rPr>
      </w:pPr>
    </w:p>
    <w:p w:rsidR="00625001" w:rsidRDefault="00625001" w:rsidP="00C96BD5">
      <w:pPr>
        <w:spacing w:after="0" w:line="240" w:lineRule="auto"/>
        <w:ind w:right="-1"/>
        <w:jc w:val="both"/>
        <w:rPr>
          <w:rFonts w:ascii="Times New Roman" w:hAnsi="Times New Roman" w:cs="Times New Roman"/>
          <w:sz w:val="26"/>
          <w:szCs w:val="26"/>
        </w:rPr>
      </w:pPr>
    </w:p>
    <w:p w:rsidR="00625001" w:rsidRDefault="00625001" w:rsidP="00C96BD5">
      <w:pPr>
        <w:spacing w:after="0" w:line="240" w:lineRule="auto"/>
        <w:ind w:right="-1"/>
        <w:jc w:val="both"/>
        <w:rPr>
          <w:rFonts w:ascii="Times New Roman" w:hAnsi="Times New Roman" w:cs="Times New Roman"/>
          <w:sz w:val="26"/>
          <w:szCs w:val="26"/>
        </w:rPr>
      </w:pPr>
    </w:p>
    <w:p w:rsidR="00625001" w:rsidRPr="00934FCA" w:rsidRDefault="00625001" w:rsidP="00C96BD5">
      <w:pPr>
        <w:spacing w:after="0" w:line="240" w:lineRule="auto"/>
        <w:ind w:right="-1"/>
        <w:jc w:val="both"/>
        <w:rPr>
          <w:rFonts w:ascii="Times New Roman" w:hAnsi="Times New Roman" w:cs="Times New Roman"/>
          <w:sz w:val="26"/>
          <w:szCs w:val="26"/>
        </w:rPr>
      </w:pPr>
    </w:p>
    <w:p w:rsidR="00B86622" w:rsidRPr="005F6A70" w:rsidRDefault="00A440BA" w:rsidP="00B86622">
      <w:pPr>
        <w:spacing w:after="0" w:line="240" w:lineRule="auto"/>
        <w:ind w:firstLine="709"/>
        <w:jc w:val="both"/>
        <w:rPr>
          <w:rFonts w:ascii="Times New Roman" w:hAnsi="Times New Roman" w:cs="Times New Roman"/>
        </w:rPr>
      </w:pPr>
      <w:r w:rsidRPr="005F6A70">
        <w:rPr>
          <w:rFonts w:ascii="Times New Roman" w:hAnsi="Times New Roman" w:cs="Times New Roman"/>
        </w:rPr>
        <w:fldChar w:fldCharType="begin"/>
      </w:r>
      <w:r w:rsidR="00B86622" w:rsidRPr="005F6A70">
        <w:rPr>
          <w:rFonts w:ascii="Times New Roman" w:hAnsi="Times New Roman" w:cs="Times New Roman"/>
        </w:rPr>
        <w:instrText xml:space="preserve"> TIME \@ "dd.MM.yyyy H:mm" </w:instrText>
      </w:r>
      <w:r w:rsidRPr="005F6A70">
        <w:rPr>
          <w:rFonts w:ascii="Times New Roman" w:hAnsi="Times New Roman" w:cs="Times New Roman"/>
        </w:rPr>
        <w:fldChar w:fldCharType="separate"/>
      </w:r>
      <w:r w:rsidR="00A16972">
        <w:rPr>
          <w:rFonts w:ascii="Times New Roman" w:hAnsi="Times New Roman" w:cs="Times New Roman"/>
          <w:noProof/>
        </w:rPr>
        <w:t>01.08.2014 12:47</w:t>
      </w:r>
      <w:r w:rsidRPr="005F6A70">
        <w:rPr>
          <w:rFonts w:ascii="Times New Roman" w:hAnsi="Times New Roman" w:cs="Times New Roman"/>
        </w:rPr>
        <w:fldChar w:fldCharType="end"/>
      </w:r>
    </w:p>
    <w:p w:rsidR="00B86622" w:rsidRPr="005F6A70" w:rsidRDefault="00A16972" w:rsidP="00B86622">
      <w:pPr>
        <w:spacing w:after="0" w:line="240" w:lineRule="auto"/>
        <w:ind w:firstLine="709"/>
        <w:jc w:val="both"/>
        <w:rPr>
          <w:rFonts w:ascii="Times New Roman" w:hAnsi="Times New Roman" w:cs="Times New Roman"/>
        </w:rPr>
      </w:pPr>
      <w:r>
        <w:rPr>
          <w:rFonts w:ascii="Times New Roman" w:hAnsi="Times New Roman" w:cs="Times New Roman"/>
        </w:rPr>
        <w:t>1128</w:t>
      </w:r>
    </w:p>
    <w:p w:rsidR="00B86622" w:rsidRPr="005F6A70" w:rsidRDefault="00B86622" w:rsidP="00B86622">
      <w:pPr>
        <w:spacing w:after="0" w:line="240" w:lineRule="auto"/>
        <w:ind w:firstLine="709"/>
        <w:jc w:val="both"/>
        <w:rPr>
          <w:rFonts w:ascii="Times New Roman" w:hAnsi="Times New Roman" w:cs="Times New Roman"/>
        </w:rPr>
      </w:pPr>
      <w:r w:rsidRPr="005F6A70">
        <w:rPr>
          <w:rFonts w:ascii="Times New Roman" w:hAnsi="Times New Roman" w:cs="Times New Roman"/>
        </w:rPr>
        <w:t>A.Plāte</w:t>
      </w:r>
    </w:p>
    <w:p w:rsidR="00B86622" w:rsidRDefault="00B86622" w:rsidP="00B86622">
      <w:pPr>
        <w:shd w:val="clear" w:color="auto" w:fill="FFFFFF"/>
        <w:spacing w:after="0" w:line="293" w:lineRule="atLeast"/>
        <w:ind w:firstLine="709"/>
        <w:jc w:val="both"/>
        <w:rPr>
          <w:rFonts w:ascii="Times New Roman" w:eastAsia="Times New Roman" w:hAnsi="Times New Roman" w:cs="Times New Roman"/>
          <w:bCs/>
          <w:color w:val="414142"/>
          <w:sz w:val="28"/>
          <w:szCs w:val="28"/>
          <w:lang w:eastAsia="lv-LV"/>
        </w:rPr>
      </w:pPr>
      <w:r w:rsidRPr="005F6A70">
        <w:rPr>
          <w:rFonts w:ascii="Times New Roman" w:hAnsi="Times New Roman" w:cs="Times New Roman"/>
        </w:rPr>
        <w:t>67047963, Armands.Plate@izm.gov.lv</w:t>
      </w:r>
    </w:p>
    <w:p w:rsidR="00C012AA" w:rsidRPr="00625001" w:rsidRDefault="00C012AA" w:rsidP="00C012AA">
      <w:pPr>
        <w:rPr>
          <w:rFonts w:ascii="Times New Roman" w:hAnsi="Times New Roman" w:cs="Times New Roman"/>
        </w:rPr>
      </w:pPr>
    </w:p>
    <w:p w:rsidR="00C012AA" w:rsidRPr="00934FCA" w:rsidRDefault="00C012AA" w:rsidP="00C012AA">
      <w:pPr>
        <w:rPr>
          <w:rFonts w:ascii="Times New Roman" w:hAnsi="Times New Roman" w:cs="Times New Roman"/>
          <w:sz w:val="26"/>
          <w:szCs w:val="26"/>
        </w:rPr>
      </w:pPr>
    </w:p>
    <w:p w:rsidR="00C012AA" w:rsidRPr="00934FCA" w:rsidRDefault="00C012AA" w:rsidP="00C012AA">
      <w:pPr>
        <w:rPr>
          <w:rFonts w:ascii="Times New Roman" w:hAnsi="Times New Roman" w:cs="Times New Roman"/>
          <w:sz w:val="26"/>
          <w:szCs w:val="26"/>
        </w:rPr>
      </w:pPr>
    </w:p>
    <w:p w:rsidR="00C012AA" w:rsidRPr="00934FCA" w:rsidRDefault="00C012AA" w:rsidP="00C012AA">
      <w:pPr>
        <w:rPr>
          <w:rFonts w:ascii="Times New Roman" w:hAnsi="Times New Roman" w:cs="Times New Roman"/>
          <w:sz w:val="26"/>
          <w:szCs w:val="26"/>
        </w:rPr>
      </w:pPr>
    </w:p>
    <w:p w:rsidR="002D4CA1" w:rsidRPr="00934FCA" w:rsidRDefault="00C012AA" w:rsidP="00C012AA">
      <w:pPr>
        <w:tabs>
          <w:tab w:val="left" w:pos="3615"/>
        </w:tabs>
        <w:rPr>
          <w:rFonts w:ascii="Times New Roman" w:hAnsi="Times New Roman" w:cs="Times New Roman"/>
          <w:sz w:val="26"/>
          <w:szCs w:val="26"/>
        </w:rPr>
      </w:pPr>
      <w:r w:rsidRPr="00934FCA">
        <w:rPr>
          <w:rFonts w:ascii="Times New Roman" w:hAnsi="Times New Roman" w:cs="Times New Roman"/>
          <w:sz w:val="26"/>
          <w:szCs w:val="26"/>
        </w:rPr>
        <w:tab/>
      </w:r>
    </w:p>
    <w:sectPr w:rsidR="002D4CA1" w:rsidRPr="00934FCA" w:rsidSect="00C274DD">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E82" w:rsidRDefault="00412E82" w:rsidP="00AB4555">
      <w:pPr>
        <w:spacing w:after="0" w:line="240" w:lineRule="auto"/>
      </w:pPr>
      <w:r>
        <w:separator/>
      </w:r>
    </w:p>
  </w:endnote>
  <w:endnote w:type="continuationSeparator" w:id="0">
    <w:p w:rsidR="00412E82" w:rsidRDefault="00412E82"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63" w:rsidRPr="00B86622" w:rsidRDefault="00A440BA" w:rsidP="00B86622">
    <w:pPr>
      <w:shd w:val="clear" w:color="auto" w:fill="FFFFFF"/>
      <w:spacing w:line="240" w:lineRule="auto"/>
      <w:jc w:val="both"/>
      <w:rPr>
        <w:rFonts w:ascii="Times New Roman" w:eastAsia="Times New Roman" w:hAnsi="Times New Roman" w:cs="Times New Roman"/>
        <w:bCs/>
        <w:color w:val="414142"/>
        <w:sz w:val="24"/>
        <w:szCs w:val="24"/>
        <w:lang w:eastAsia="lv-LV"/>
      </w:rPr>
    </w:pPr>
    <w:fldSimple w:instr=" FILENAME   \* MERGEFORMAT ">
      <w:r w:rsidR="00FF6540">
        <w:rPr>
          <w:rFonts w:ascii="Times New Roman" w:hAnsi="Times New Roman" w:cs="Times New Roman"/>
          <w:noProof/>
          <w:sz w:val="24"/>
          <w:szCs w:val="24"/>
        </w:rPr>
        <w:t>IZMAnot_30072014_VDK</w:t>
      </w:r>
    </w:fldSimple>
    <w:r w:rsidR="00B86622" w:rsidRPr="00FC05E2">
      <w:rPr>
        <w:rFonts w:ascii="Times New Roman" w:hAnsi="Times New Roman" w:cs="Times New Roman"/>
        <w:noProof/>
        <w:sz w:val="24"/>
        <w:szCs w:val="24"/>
      </w:rPr>
      <w:t>VDK;</w:t>
    </w:r>
    <w:r w:rsidR="00B86622" w:rsidRPr="00FC05E2">
      <w:rPr>
        <w:rFonts w:ascii="Times New Roman" w:hAnsi="Times New Roman" w:cs="Times New Roman"/>
        <w:sz w:val="24"/>
        <w:szCs w:val="24"/>
      </w:rPr>
      <w:t xml:space="preserve"> </w:t>
    </w:r>
    <w:r w:rsidR="00B86622" w:rsidRPr="00FC05E2">
      <w:rPr>
        <w:rFonts w:ascii="Times New Roman" w:hAnsi="Times New Roman" w:cs="Times New Roman"/>
        <w:bCs/>
        <w:sz w:val="24"/>
        <w:szCs w:val="24"/>
      </w:rPr>
      <w:t>Ministru kabineta rīkojuma projekta „</w:t>
    </w:r>
    <w:r w:rsidR="00B86622" w:rsidRPr="00FC05E2">
      <w:rPr>
        <w:rFonts w:ascii="Times New Roman" w:eastAsia="Times New Roman" w:hAnsi="Times New Roman" w:cs="Times New Roman"/>
        <w:bCs/>
        <w:color w:val="414142"/>
        <w:sz w:val="24"/>
        <w:szCs w:val="24"/>
        <w:lang w:eastAsia="lv-LV"/>
      </w:rPr>
      <w:t>Par speciālās starpdisciplinārās komisijas izveidi Valsts drošības komitejas dokumentu izpētei atbilstoši likuma „Par bijušās Valsts drošības komitejas dokumentu saglabāšanu, izmantošanu un personu sadarbības fakta ar VDK konstatēšanu””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63" w:rsidRPr="00B86622" w:rsidRDefault="00A440BA" w:rsidP="00B86622">
    <w:pPr>
      <w:shd w:val="clear" w:color="auto" w:fill="FFFFFF"/>
      <w:spacing w:line="240" w:lineRule="auto"/>
      <w:jc w:val="both"/>
      <w:rPr>
        <w:rFonts w:ascii="Times New Roman" w:eastAsia="Times New Roman" w:hAnsi="Times New Roman" w:cs="Times New Roman"/>
        <w:bCs/>
        <w:color w:val="414142"/>
        <w:sz w:val="24"/>
        <w:szCs w:val="24"/>
        <w:lang w:eastAsia="lv-LV"/>
      </w:rPr>
    </w:pPr>
    <w:fldSimple w:instr=" FILENAME   \* MERGEFORMAT ">
      <w:r w:rsidR="00FF6540">
        <w:rPr>
          <w:rFonts w:ascii="Times New Roman" w:hAnsi="Times New Roman" w:cs="Times New Roman"/>
          <w:noProof/>
          <w:sz w:val="24"/>
          <w:szCs w:val="24"/>
        </w:rPr>
        <w:t>IZMAnot_30072014_VDK</w:t>
      </w:r>
    </w:fldSimple>
    <w:r w:rsidR="00FC05E2" w:rsidRPr="00FC05E2">
      <w:rPr>
        <w:rFonts w:ascii="Times New Roman" w:hAnsi="Times New Roman" w:cs="Times New Roman"/>
        <w:noProof/>
        <w:sz w:val="24"/>
        <w:szCs w:val="24"/>
      </w:rPr>
      <w:t>VDK;</w:t>
    </w:r>
    <w:r w:rsidR="007B4363" w:rsidRPr="00FC05E2">
      <w:rPr>
        <w:rFonts w:ascii="Times New Roman" w:hAnsi="Times New Roman" w:cs="Times New Roman"/>
        <w:sz w:val="24"/>
        <w:szCs w:val="24"/>
      </w:rPr>
      <w:t xml:space="preserve"> </w:t>
    </w:r>
    <w:r w:rsidR="00FC05E2" w:rsidRPr="00FC05E2">
      <w:rPr>
        <w:rFonts w:ascii="Times New Roman" w:hAnsi="Times New Roman" w:cs="Times New Roman"/>
        <w:bCs/>
        <w:sz w:val="24"/>
        <w:szCs w:val="24"/>
      </w:rPr>
      <w:t>Ministru kabineta rīkojuma projekta „</w:t>
    </w:r>
    <w:r w:rsidR="00FC05E2" w:rsidRPr="00FC05E2">
      <w:rPr>
        <w:rFonts w:ascii="Times New Roman" w:eastAsia="Times New Roman" w:hAnsi="Times New Roman" w:cs="Times New Roman"/>
        <w:bCs/>
        <w:color w:val="414142"/>
        <w:sz w:val="24"/>
        <w:szCs w:val="24"/>
        <w:lang w:eastAsia="lv-LV"/>
      </w:rPr>
      <w:t>Par speciālās starpdisciplinārās komisijas izveidi Valsts drošības komitejas dokumentu izpētei atbilstoši likuma „Par bijušās Valsts drošības komitejas dokumentu saglabāšanu, izmantošanu un personu sadarbības fakta ar VDK konstatēšanu””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E82" w:rsidRDefault="00412E82" w:rsidP="00AB4555">
      <w:pPr>
        <w:spacing w:after="0" w:line="240" w:lineRule="auto"/>
      </w:pPr>
      <w:r>
        <w:separator/>
      </w:r>
    </w:p>
  </w:footnote>
  <w:footnote w:type="continuationSeparator" w:id="0">
    <w:p w:rsidR="00412E82" w:rsidRDefault="00412E82"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7B4363" w:rsidRPr="00FD7B17" w:rsidRDefault="00A440BA">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7B4363"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A16972">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p w:rsidR="007B4363" w:rsidRDefault="007B43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nsid w:val="125E531C"/>
    <w:multiLevelType w:val="hybridMultilevel"/>
    <w:tmpl w:val="B1FEE934"/>
    <w:lvl w:ilvl="0" w:tplc="C2CA4C1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4">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5">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0C5F"/>
    <w:rsid w:val="00001F2F"/>
    <w:rsid w:val="00004333"/>
    <w:rsid w:val="0000613F"/>
    <w:rsid w:val="00007C25"/>
    <w:rsid w:val="000104F6"/>
    <w:rsid w:val="00010C3A"/>
    <w:rsid w:val="000111C8"/>
    <w:rsid w:val="0001246C"/>
    <w:rsid w:val="00012911"/>
    <w:rsid w:val="0001337F"/>
    <w:rsid w:val="00013B3B"/>
    <w:rsid w:val="00014371"/>
    <w:rsid w:val="00015817"/>
    <w:rsid w:val="000161F0"/>
    <w:rsid w:val="000163D8"/>
    <w:rsid w:val="000224E9"/>
    <w:rsid w:val="000250F8"/>
    <w:rsid w:val="0002656E"/>
    <w:rsid w:val="00027133"/>
    <w:rsid w:val="00030454"/>
    <w:rsid w:val="00032C94"/>
    <w:rsid w:val="00034EBD"/>
    <w:rsid w:val="00035724"/>
    <w:rsid w:val="000375ED"/>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2BD5"/>
    <w:rsid w:val="000732AC"/>
    <w:rsid w:val="0007418E"/>
    <w:rsid w:val="00074DEB"/>
    <w:rsid w:val="00075559"/>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871"/>
    <w:rsid w:val="00096A8F"/>
    <w:rsid w:val="00097688"/>
    <w:rsid w:val="000A2E31"/>
    <w:rsid w:val="000B09E4"/>
    <w:rsid w:val="000B0D42"/>
    <w:rsid w:val="000B16F3"/>
    <w:rsid w:val="000B194F"/>
    <w:rsid w:val="000B24F2"/>
    <w:rsid w:val="000B2601"/>
    <w:rsid w:val="000B3ED7"/>
    <w:rsid w:val="000B4508"/>
    <w:rsid w:val="000B4E1F"/>
    <w:rsid w:val="000C029E"/>
    <w:rsid w:val="000C0C81"/>
    <w:rsid w:val="000C14CD"/>
    <w:rsid w:val="000C339F"/>
    <w:rsid w:val="000C3AD7"/>
    <w:rsid w:val="000C5D16"/>
    <w:rsid w:val="000C613A"/>
    <w:rsid w:val="000C6333"/>
    <w:rsid w:val="000C6C6C"/>
    <w:rsid w:val="000C7E4C"/>
    <w:rsid w:val="000D1AD1"/>
    <w:rsid w:val="000D2490"/>
    <w:rsid w:val="000D3D42"/>
    <w:rsid w:val="000D6DC8"/>
    <w:rsid w:val="000E53F2"/>
    <w:rsid w:val="000E61F4"/>
    <w:rsid w:val="000F14B5"/>
    <w:rsid w:val="000F201B"/>
    <w:rsid w:val="000F416F"/>
    <w:rsid w:val="000F44FD"/>
    <w:rsid w:val="000F4D63"/>
    <w:rsid w:val="000F5662"/>
    <w:rsid w:val="000F6427"/>
    <w:rsid w:val="00100280"/>
    <w:rsid w:val="00101D2F"/>
    <w:rsid w:val="00102448"/>
    <w:rsid w:val="00104062"/>
    <w:rsid w:val="001058B7"/>
    <w:rsid w:val="00105F6E"/>
    <w:rsid w:val="00114863"/>
    <w:rsid w:val="001158F8"/>
    <w:rsid w:val="0011598E"/>
    <w:rsid w:val="00115EB0"/>
    <w:rsid w:val="001206C7"/>
    <w:rsid w:val="0012124B"/>
    <w:rsid w:val="0013077A"/>
    <w:rsid w:val="001325A2"/>
    <w:rsid w:val="00132FC7"/>
    <w:rsid w:val="001375D8"/>
    <w:rsid w:val="00140B3B"/>
    <w:rsid w:val="00140D13"/>
    <w:rsid w:val="00143885"/>
    <w:rsid w:val="00144B3B"/>
    <w:rsid w:val="001455CC"/>
    <w:rsid w:val="00146C32"/>
    <w:rsid w:val="001471D0"/>
    <w:rsid w:val="0014765A"/>
    <w:rsid w:val="0015414E"/>
    <w:rsid w:val="00155E50"/>
    <w:rsid w:val="0016110C"/>
    <w:rsid w:val="00161683"/>
    <w:rsid w:val="00161695"/>
    <w:rsid w:val="001674D1"/>
    <w:rsid w:val="00172DA6"/>
    <w:rsid w:val="001730D3"/>
    <w:rsid w:val="00174756"/>
    <w:rsid w:val="00175A18"/>
    <w:rsid w:val="00184375"/>
    <w:rsid w:val="00184616"/>
    <w:rsid w:val="00185418"/>
    <w:rsid w:val="00192631"/>
    <w:rsid w:val="001928D7"/>
    <w:rsid w:val="00193A2E"/>
    <w:rsid w:val="00194C15"/>
    <w:rsid w:val="001969FF"/>
    <w:rsid w:val="001A0B13"/>
    <w:rsid w:val="001A1583"/>
    <w:rsid w:val="001A3180"/>
    <w:rsid w:val="001A5251"/>
    <w:rsid w:val="001A5793"/>
    <w:rsid w:val="001A7EB8"/>
    <w:rsid w:val="001B1A9B"/>
    <w:rsid w:val="001C3533"/>
    <w:rsid w:val="001C39AD"/>
    <w:rsid w:val="001C57DE"/>
    <w:rsid w:val="001C6025"/>
    <w:rsid w:val="001C6999"/>
    <w:rsid w:val="001C7181"/>
    <w:rsid w:val="001D1D09"/>
    <w:rsid w:val="001D2A90"/>
    <w:rsid w:val="001D44C3"/>
    <w:rsid w:val="001E09A3"/>
    <w:rsid w:val="001E2B2A"/>
    <w:rsid w:val="001E363F"/>
    <w:rsid w:val="001E6728"/>
    <w:rsid w:val="001E6C8E"/>
    <w:rsid w:val="001F05AF"/>
    <w:rsid w:val="001F2605"/>
    <w:rsid w:val="001F4C1B"/>
    <w:rsid w:val="001F4C39"/>
    <w:rsid w:val="001F59A4"/>
    <w:rsid w:val="001F77FA"/>
    <w:rsid w:val="00200F85"/>
    <w:rsid w:val="002019CB"/>
    <w:rsid w:val="00204AE2"/>
    <w:rsid w:val="00205811"/>
    <w:rsid w:val="00206BEB"/>
    <w:rsid w:val="00210423"/>
    <w:rsid w:val="00212418"/>
    <w:rsid w:val="002132C6"/>
    <w:rsid w:val="0022231A"/>
    <w:rsid w:val="002264E0"/>
    <w:rsid w:val="00226D65"/>
    <w:rsid w:val="00232B2E"/>
    <w:rsid w:val="0023447A"/>
    <w:rsid w:val="00240A3F"/>
    <w:rsid w:val="00241D65"/>
    <w:rsid w:val="00243843"/>
    <w:rsid w:val="00245F6D"/>
    <w:rsid w:val="00246BB0"/>
    <w:rsid w:val="00251EE8"/>
    <w:rsid w:val="00252AA4"/>
    <w:rsid w:val="0025532F"/>
    <w:rsid w:val="00257841"/>
    <w:rsid w:val="002578AD"/>
    <w:rsid w:val="00257B9B"/>
    <w:rsid w:val="00261E46"/>
    <w:rsid w:val="00263AE5"/>
    <w:rsid w:val="00263FD3"/>
    <w:rsid w:val="002661C1"/>
    <w:rsid w:val="00266D1B"/>
    <w:rsid w:val="00271035"/>
    <w:rsid w:val="002722B6"/>
    <w:rsid w:val="002864DA"/>
    <w:rsid w:val="0028693D"/>
    <w:rsid w:val="00290FC5"/>
    <w:rsid w:val="00292F6A"/>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C5270"/>
    <w:rsid w:val="002C663F"/>
    <w:rsid w:val="002D0198"/>
    <w:rsid w:val="002D09D7"/>
    <w:rsid w:val="002D2158"/>
    <w:rsid w:val="002D44F6"/>
    <w:rsid w:val="002D4CA1"/>
    <w:rsid w:val="002D616E"/>
    <w:rsid w:val="002D76A2"/>
    <w:rsid w:val="002E2C56"/>
    <w:rsid w:val="002E3E17"/>
    <w:rsid w:val="002E44C2"/>
    <w:rsid w:val="002E661E"/>
    <w:rsid w:val="002E6CE2"/>
    <w:rsid w:val="002E6D5D"/>
    <w:rsid w:val="002F05D5"/>
    <w:rsid w:val="002F18B6"/>
    <w:rsid w:val="002F2669"/>
    <w:rsid w:val="002F49F4"/>
    <w:rsid w:val="002F629A"/>
    <w:rsid w:val="00303449"/>
    <w:rsid w:val="00304831"/>
    <w:rsid w:val="00306BC8"/>
    <w:rsid w:val="00312A76"/>
    <w:rsid w:val="00314316"/>
    <w:rsid w:val="00317285"/>
    <w:rsid w:val="003223D9"/>
    <w:rsid w:val="0032333B"/>
    <w:rsid w:val="003266B9"/>
    <w:rsid w:val="003309F1"/>
    <w:rsid w:val="00330E5A"/>
    <w:rsid w:val="00334566"/>
    <w:rsid w:val="0033501C"/>
    <w:rsid w:val="00337832"/>
    <w:rsid w:val="00340F82"/>
    <w:rsid w:val="00345A86"/>
    <w:rsid w:val="00346CFD"/>
    <w:rsid w:val="003472F2"/>
    <w:rsid w:val="003511E5"/>
    <w:rsid w:val="003540D0"/>
    <w:rsid w:val="00354299"/>
    <w:rsid w:val="00354BA0"/>
    <w:rsid w:val="00357FEC"/>
    <w:rsid w:val="0036066B"/>
    <w:rsid w:val="00361751"/>
    <w:rsid w:val="00361FC8"/>
    <w:rsid w:val="00365E9B"/>
    <w:rsid w:val="003711F9"/>
    <w:rsid w:val="00372B09"/>
    <w:rsid w:val="00373A68"/>
    <w:rsid w:val="003760A7"/>
    <w:rsid w:val="003837D3"/>
    <w:rsid w:val="00391026"/>
    <w:rsid w:val="00392CED"/>
    <w:rsid w:val="003936EA"/>
    <w:rsid w:val="00393707"/>
    <w:rsid w:val="00395278"/>
    <w:rsid w:val="00396E30"/>
    <w:rsid w:val="00397655"/>
    <w:rsid w:val="003A01C5"/>
    <w:rsid w:val="003A025B"/>
    <w:rsid w:val="003A0295"/>
    <w:rsid w:val="003A0C7D"/>
    <w:rsid w:val="003A12A6"/>
    <w:rsid w:val="003A18F3"/>
    <w:rsid w:val="003A5504"/>
    <w:rsid w:val="003A6376"/>
    <w:rsid w:val="003B4837"/>
    <w:rsid w:val="003B61AD"/>
    <w:rsid w:val="003C088A"/>
    <w:rsid w:val="003C2B45"/>
    <w:rsid w:val="003C2FE1"/>
    <w:rsid w:val="003C5349"/>
    <w:rsid w:val="003C62E4"/>
    <w:rsid w:val="003C76FA"/>
    <w:rsid w:val="003D2B99"/>
    <w:rsid w:val="003D3334"/>
    <w:rsid w:val="003D41BC"/>
    <w:rsid w:val="003D68AA"/>
    <w:rsid w:val="003D6F1C"/>
    <w:rsid w:val="003E46FB"/>
    <w:rsid w:val="003F074C"/>
    <w:rsid w:val="003F2AAA"/>
    <w:rsid w:val="003F2E22"/>
    <w:rsid w:val="003F482A"/>
    <w:rsid w:val="003F4F9A"/>
    <w:rsid w:val="003F5553"/>
    <w:rsid w:val="003F61A0"/>
    <w:rsid w:val="003F6FA6"/>
    <w:rsid w:val="003F75FC"/>
    <w:rsid w:val="00402A54"/>
    <w:rsid w:val="00404971"/>
    <w:rsid w:val="004055C0"/>
    <w:rsid w:val="00407855"/>
    <w:rsid w:val="00411E2E"/>
    <w:rsid w:val="00412E82"/>
    <w:rsid w:val="0041560F"/>
    <w:rsid w:val="00415777"/>
    <w:rsid w:val="00415813"/>
    <w:rsid w:val="00415D41"/>
    <w:rsid w:val="00416162"/>
    <w:rsid w:val="00420A60"/>
    <w:rsid w:val="0042398F"/>
    <w:rsid w:val="004336E9"/>
    <w:rsid w:val="0043434F"/>
    <w:rsid w:val="004411EA"/>
    <w:rsid w:val="00442E51"/>
    <w:rsid w:val="00444D33"/>
    <w:rsid w:val="00444EE7"/>
    <w:rsid w:val="00447EFE"/>
    <w:rsid w:val="004503C1"/>
    <w:rsid w:val="00452240"/>
    <w:rsid w:val="004544C0"/>
    <w:rsid w:val="00454AFC"/>
    <w:rsid w:val="00454E1C"/>
    <w:rsid w:val="004565DC"/>
    <w:rsid w:val="004567E6"/>
    <w:rsid w:val="00461064"/>
    <w:rsid w:val="0046780C"/>
    <w:rsid w:val="00474663"/>
    <w:rsid w:val="00474FF2"/>
    <w:rsid w:val="00476353"/>
    <w:rsid w:val="00476D63"/>
    <w:rsid w:val="00476FDA"/>
    <w:rsid w:val="00480808"/>
    <w:rsid w:val="00481300"/>
    <w:rsid w:val="004816F0"/>
    <w:rsid w:val="00482CFE"/>
    <w:rsid w:val="00483A9B"/>
    <w:rsid w:val="00484ADE"/>
    <w:rsid w:val="00487E91"/>
    <w:rsid w:val="004962BB"/>
    <w:rsid w:val="004A0EF3"/>
    <w:rsid w:val="004A3D2B"/>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59A3"/>
    <w:rsid w:val="004D621A"/>
    <w:rsid w:val="004E1734"/>
    <w:rsid w:val="004E1793"/>
    <w:rsid w:val="004E1ECC"/>
    <w:rsid w:val="004E5C8B"/>
    <w:rsid w:val="004F068B"/>
    <w:rsid w:val="004F0B1E"/>
    <w:rsid w:val="004F2AF3"/>
    <w:rsid w:val="004F2DCF"/>
    <w:rsid w:val="004F3EBD"/>
    <w:rsid w:val="004F4D2C"/>
    <w:rsid w:val="004F5CF2"/>
    <w:rsid w:val="004F63ED"/>
    <w:rsid w:val="005030C6"/>
    <w:rsid w:val="0050404F"/>
    <w:rsid w:val="0050405D"/>
    <w:rsid w:val="00511FEC"/>
    <w:rsid w:val="00512BD3"/>
    <w:rsid w:val="005154AF"/>
    <w:rsid w:val="00517C4A"/>
    <w:rsid w:val="00521EA5"/>
    <w:rsid w:val="00521FBF"/>
    <w:rsid w:val="00522379"/>
    <w:rsid w:val="00522ADC"/>
    <w:rsid w:val="00525856"/>
    <w:rsid w:val="00525D67"/>
    <w:rsid w:val="00531AF0"/>
    <w:rsid w:val="00533F7A"/>
    <w:rsid w:val="005345A9"/>
    <w:rsid w:val="005349CA"/>
    <w:rsid w:val="00543E67"/>
    <w:rsid w:val="00544219"/>
    <w:rsid w:val="005442AF"/>
    <w:rsid w:val="0055078B"/>
    <w:rsid w:val="0055157C"/>
    <w:rsid w:val="005540AC"/>
    <w:rsid w:val="005567E0"/>
    <w:rsid w:val="00557F0B"/>
    <w:rsid w:val="005631AA"/>
    <w:rsid w:val="005649E4"/>
    <w:rsid w:val="005673D6"/>
    <w:rsid w:val="005702C3"/>
    <w:rsid w:val="00570E21"/>
    <w:rsid w:val="00573475"/>
    <w:rsid w:val="00577ADB"/>
    <w:rsid w:val="005800F2"/>
    <w:rsid w:val="0058078F"/>
    <w:rsid w:val="005857C0"/>
    <w:rsid w:val="00586181"/>
    <w:rsid w:val="0058625B"/>
    <w:rsid w:val="005913B6"/>
    <w:rsid w:val="00591CB5"/>
    <w:rsid w:val="0059536B"/>
    <w:rsid w:val="005961FF"/>
    <w:rsid w:val="0059628D"/>
    <w:rsid w:val="00597171"/>
    <w:rsid w:val="005A0738"/>
    <w:rsid w:val="005A3196"/>
    <w:rsid w:val="005A36EA"/>
    <w:rsid w:val="005A6172"/>
    <w:rsid w:val="005B1733"/>
    <w:rsid w:val="005B2DD3"/>
    <w:rsid w:val="005B4307"/>
    <w:rsid w:val="005B4C43"/>
    <w:rsid w:val="005B5532"/>
    <w:rsid w:val="005B6C64"/>
    <w:rsid w:val="005B7F4B"/>
    <w:rsid w:val="005C04DE"/>
    <w:rsid w:val="005C0ADD"/>
    <w:rsid w:val="005C0BDC"/>
    <w:rsid w:val="005C4DE4"/>
    <w:rsid w:val="005C6D78"/>
    <w:rsid w:val="005C7445"/>
    <w:rsid w:val="005D2BF5"/>
    <w:rsid w:val="005D30D1"/>
    <w:rsid w:val="005D332A"/>
    <w:rsid w:val="005D33A3"/>
    <w:rsid w:val="005D77ED"/>
    <w:rsid w:val="005D7AA7"/>
    <w:rsid w:val="005D7D6A"/>
    <w:rsid w:val="005E08D9"/>
    <w:rsid w:val="005E308E"/>
    <w:rsid w:val="005E3271"/>
    <w:rsid w:val="005F390D"/>
    <w:rsid w:val="005F3AD0"/>
    <w:rsid w:val="005F3D2C"/>
    <w:rsid w:val="005F535B"/>
    <w:rsid w:val="005F5980"/>
    <w:rsid w:val="005F62D5"/>
    <w:rsid w:val="006001FC"/>
    <w:rsid w:val="00600FC7"/>
    <w:rsid w:val="00601EA2"/>
    <w:rsid w:val="00607136"/>
    <w:rsid w:val="00620269"/>
    <w:rsid w:val="00624532"/>
    <w:rsid w:val="00625001"/>
    <w:rsid w:val="00625961"/>
    <w:rsid w:val="006317BC"/>
    <w:rsid w:val="00631FEA"/>
    <w:rsid w:val="006353A6"/>
    <w:rsid w:val="006356DC"/>
    <w:rsid w:val="006400F5"/>
    <w:rsid w:val="00640181"/>
    <w:rsid w:val="00642025"/>
    <w:rsid w:val="00643B63"/>
    <w:rsid w:val="00652257"/>
    <w:rsid w:val="00653889"/>
    <w:rsid w:val="0065563B"/>
    <w:rsid w:val="00655B9B"/>
    <w:rsid w:val="00655D90"/>
    <w:rsid w:val="00656A9F"/>
    <w:rsid w:val="00657E6A"/>
    <w:rsid w:val="006636A0"/>
    <w:rsid w:val="00665102"/>
    <w:rsid w:val="00665990"/>
    <w:rsid w:val="00667198"/>
    <w:rsid w:val="00673A44"/>
    <w:rsid w:val="00675008"/>
    <w:rsid w:val="00676054"/>
    <w:rsid w:val="00676813"/>
    <w:rsid w:val="00682B12"/>
    <w:rsid w:val="00686F14"/>
    <w:rsid w:val="00691051"/>
    <w:rsid w:val="006918E8"/>
    <w:rsid w:val="00693146"/>
    <w:rsid w:val="00694490"/>
    <w:rsid w:val="00694F4A"/>
    <w:rsid w:val="006951CD"/>
    <w:rsid w:val="0069642A"/>
    <w:rsid w:val="00697555"/>
    <w:rsid w:val="006A266E"/>
    <w:rsid w:val="006A3086"/>
    <w:rsid w:val="006A30C5"/>
    <w:rsid w:val="006A3241"/>
    <w:rsid w:val="006A6812"/>
    <w:rsid w:val="006A69E4"/>
    <w:rsid w:val="006A6ECA"/>
    <w:rsid w:val="006B05D2"/>
    <w:rsid w:val="006B1CD5"/>
    <w:rsid w:val="006B1E89"/>
    <w:rsid w:val="006B27E9"/>
    <w:rsid w:val="006B29BA"/>
    <w:rsid w:val="006B2F81"/>
    <w:rsid w:val="006B3321"/>
    <w:rsid w:val="006B3992"/>
    <w:rsid w:val="006C1E36"/>
    <w:rsid w:val="006C40E6"/>
    <w:rsid w:val="006C4839"/>
    <w:rsid w:val="006C4F03"/>
    <w:rsid w:val="006C599B"/>
    <w:rsid w:val="006C65C7"/>
    <w:rsid w:val="006E2FE9"/>
    <w:rsid w:val="006E526D"/>
    <w:rsid w:val="006E56A1"/>
    <w:rsid w:val="006E5B31"/>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10FC3"/>
    <w:rsid w:val="00712BC3"/>
    <w:rsid w:val="0071400C"/>
    <w:rsid w:val="00715727"/>
    <w:rsid w:val="00716540"/>
    <w:rsid w:val="007220CA"/>
    <w:rsid w:val="00723AAB"/>
    <w:rsid w:val="00723DA9"/>
    <w:rsid w:val="007247AA"/>
    <w:rsid w:val="00731DB4"/>
    <w:rsid w:val="00732316"/>
    <w:rsid w:val="00732808"/>
    <w:rsid w:val="00734857"/>
    <w:rsid w:val="00734F9A"/>
    <w:rsid w:val="007356E2"/>
    <w:rsid w:val="00736156"/>
    <w:rsid w:val="0073680E"/>
    <w:rsid w:val="007369D6"/>
    <w:rsid w:val="00736E51"/>
    <w:rsid w:val="007417B0"/>
    <w:rsid w:val="007417EA"/>
    <w:rsid w:val="00742596"/>
    <w:rsid w:val="0074575F"/>
    <w:rsid w:val="00745E1D"/>
    <w:rsid w:val="007501E8"/>
    <w:rsid w:val="00752B19"/>
    <w:rsid w:val="007535A5"/>
    <w:rsid w:val="00756D38"/>
    <w:rsid w:val="007610E5"/>
    <w:rsid w:val="00764DE0"/>
    <w:rsid w:val="007726BF"/>
    <w:rsid w:val="00774095"/>
    <w:rsid w:val="00774459"/>
    <w:rsid w:val="00774A79"/>
    <w:rsid w:val="007852FB"/>
    <w:rsid w:val="007856A1"/>
    <w:rsid w:val="00787E85"/>
    <w:rsid w:val="00790C94"/>
    <w:rsid w:val="00790D85"/>
    <w:rsid w:val="00790DB2"/>
    <w:rsid w:val="007920FB"/>
    <w:rsid w:val="0079375A"/>
    <w:rsid w:val="0079381E"/>
    <w:rsid w:val="00794E4F"/>
    <w:rsid w:val="0079775A"/>
    <w:rsid w:val="007A0CE0"/>
    <w:rsid w:val="007B235A"/>
    <w:rsid w:val="007B401E"/>
    <w:rsid w:val="007B4363"/>
    <w:rsid w:val="007B64E0"/>
    <w:rsid w:val="007B7472"/>
    <w:rsid w:val="007B75A4"/>
    <w:rsid w:val="007B7C19"/>
    <w:rsid w:val="007C3A4E"/>
    <w:rsid w:val="007C3E34"/>
    <w:rsid w:val="007C7559"/>
    <w:rsid w:val="007D3CFA"/>
    <w:rsid w:val="007D6614"/>
    <w:rsid w:val="007D67CF"/>
    <w:rsid w:val="007D6F17"/>
    <w:rsid w:val="007D732A"/>
    <w:rsid w:val="007D78E2"/>
    <w:rsid w:val="007E1C7C"/>
    <w:rsid w:val="007E529D"/>
    <w:rsid w:val="007E7BB2"/>
    <w:rsid w:val="007F257E"/>
    <w:rsid w:val="007F2BB2"/>
    <w:rsid w:val="007F6DD0"/>
    <w:rsid w:val="008008B6"/>
    <w:rsid w:val="00800CFC"/>
    <w:rsid w:val="00800FB8"/>
    <w:rsid w:val="00801AA5"/>
    <w:rsid w:val="00806DB3"/>
    <w:rsid w:val="00807C91"/>
    <w:rsid w:val="008137AD"/>
    <w:rsid w:val="00814E3E"/>
    <w:rsid w:val="00815014"/>
    <w:rsid w:val="0081508D"/>
    <w:rsid w:val="00820856"/>
    <w:rsid w:val="00820D09"/>
    <w:rsid w:val="00821649"/>
    <w:rsid w:val="00824FF2"/>
    <w:rsid w:val="008341BA"/>
    <w:rsid w:val="00834985"/>
    <w:rsid w:val="008405BA"/>
    <w:rsid w:val="00842765"/>
    <w:rsid w:val="00843911"/>
    <w:rsid w:val="0084410A"/>
    <w:rsid w:val="00846E43"/>
    <w:rsid w:val="00847340"/>
    <w:rsid w:val="00850F13"/>
    <w:rsid w:val="00851167"/>
    <w:rsid w:val="008525F3"/>
    <w:rsid w:val="0085289D"/>
    <w:rsid w:val="00854B14"/>
    <w:rsid w:val="00856301"/>
    <w:rsid w:val="008569F3"/>
    <w:rsid w:val="008621D3"/>
    <w:rsid w:val="00862925"/>
    <w:rsid w:val="0086419C"/>
    <w:rsid w:val="0086450E"/>
    <w:rsid w:val="008664D3"/>
    <w:rsid w:val="00866909"/>
    <w:rsid w:val="00867BE4"/>
    <w:rsid w:val="0087154A"/>
    <w:rsid w:val="0087495A"/>
    <w:rsid w:val="00875DF4"/>
    <w:rsid w:val="00876F24"/>
    <w:rsid w:val="008776A4"/>
    <w:rsid w:val="008777D9"/>
    <w:rsid w:val="00880522"/>
    <w:rsid w:val="00881A58"/>
    <w:rsid w:val="008824B1"/>
    <w:rsid w:val="00887401"/>
    <w:rsid w:val="00891295"/>
    <w:rsid w:val="0089168A"/>
    <w:rsid w:val="008924A0"/>
    <w:rsid w:val="00895296"/>
    <w:rsid w:val="008972B8"/>
    <w:rsid w:val="008A0EBA"/>
    <w:rsid w:val="008A1884"/>
    <w:rsid w:val="008A1942"/>
    <w:rsid w:val="008A5C40"/>
    <w:rsid w:val="008A5F06"/>
    <w:rsid w:val="008B087C"/>
    <w:rsid w:val="008B1788"/>
    <w:rsid w:val="008B714C"/>
    <w:rsid w:val="008B7543"/>
    <w:rsid w:val="008B770D"/>
    <w:rsid w:val="008C5B54"/>
    <w:rsid w:val="008C6A4C"/>
    <w:rsid w:val="008D18A0"/>
    <w:rsid w:val="008D1CCB"/>
    <w:rsid w:val="008D2FEB"/>
    <w:rsid w:val="008D39BA"/>
    <w:rsid w:val="008D40D6"/>
    <w:rsid w:val="008D41B7"/>
    <w:rsid w:val="008D58BD"/>
    <w:rsid w:val="008D68EA"/>
    <w:rsid w:val="008D76B4"/>
    <w:rsid w:val="008E0B07"/>
    <w:rsid w:val="008E1B2A"/>
    <w:rsid w:val="008E262F"/>
    <w:rsid w:val="008E2654"/>
    <w:rsid w:val="008E44E8"/>
    <w:rsid w:val="008F5A9C"/>
    <w:rsid w:val="00900E0F"/>
    <w:rsid w:val="00902750"/>
    <w:rsid w:val="00902B9D"/>
    <w:rsid w:val="00905F9B"/>
    <w:rsid w:val="00906C2C"/>
    <w:rsid w:val="009144E0"/>
    <w:rsid w:val="00915F6E"/>
    <w:rsid w:val="009174A4"/>
    <w:rsid w:val="00921A96"/>
    <w:rsid w:val="009228F0"/>
    <w:rsid w:val="009236E1"/>
    <w:rsid w:val="00925EEC"/>
    <w:rsid w:val="0092695A"/>
    <w:rsid w:val="009271F1"/>
    <w:rsid w:val="009274D9"/>
    <w:rsid w:val="00931192"/>
    <w:rsid w:val="0093182E"/>
    <w:rsid w:val="0093401A"/>
    <w:rsid w:val="00934FCA"/>
    <w:rsid w:val="00935333"/>
    <w:rsid w:val="00940BF2"/>
    <w:rsid w:val="0094220B"/>
    <w:rsid w:val="00942FB3"/>
    <w:rsid w:val="00943438"/>
    <w:rsid w:val="009447C7"/>
    <w:rsid w:val="009457C4"/>
    <w:rsid w:val="00945A8F"/>
    <w:rsid w:val="00947E57"/>
    <w:rsid w:val="00950D24"/>
    <w:rsid w:val="00950E81"/>
    <w:rsid w:val="009520BC"/>
    <w:rsid w:val="009551A0"/>
    <w:rsid w:val="0095756D"/>
    <w:rsid w:val="0095777A"/>
    <w:rsid w:val="009600C4"/>
    <w:rsid w:val="00963A2D"/>
    <w:rsid w:val="00964413"/>
    <w:rsid w:val="009653B5"/>
    <w:rsid w:val="00965BA7"/>
    <w:rsid w:val="00967916"/>
    <w:rsid w:val="00970933"/>
    <w:rsid w:val="00971788"/>
    <w:rsid w:val="00972019"/>
    <w:rsid w:val="00974AAB"/>
    <w:rsid w:val="009767F0"/>
    <w:rsid w:val="00981319"/>
    <w:rsid w:val="009828F5"/>
    <w:rsid w:val="00983675"/>
    <w:rsid w:val="00985565"/>
    <w:rsid w:val="00986111"/>
    <w:rsid w:val="00986994"/>
    <w:rsid w:val="00986F85"/>
    <w:rsid w:val="00994AED"/>
    <w:rsid w:val="00995563"/>
    <w:rsid w:val="00996B9A"/>
    <w:rsid w:val="009A1353"/>
    <w:rsid w:val="009A2C48"/>
    <w:rsid w:val="009A3E93"/>
    <w:rsid w:val="009A5F4B"/>
    <w:rsid w:val="009B502B"/>
    <w:rsid w:val="009B5858"/>
    <w:rsid w:val="009B6E03"/>
    <w:rsid w:val="009C062E"/>
    <w:rsid w:val="009C3815"/>
    <w:rsid w:val="009C78EE"/>
    <w:rsid w:val="009D0225"/>
    <w:rsid w:val="009D33CA"/>
    <w:rsid w:val="009D5488"/>
    <w:rsid w:val="009D5BCD"/>
    <w:rsid w:val="009E64FB"/>
    <w:rsid w:val="009F1056"/>
    <w:rsid w:val="009F4848"/>
    <w:rsid w:val="009F563F"/>
    <w:rsid w:val="009F5F41"/>
    <w:rsid w:val="009F70B0"/>
    <w:rsid w:val="00A00327"/>
    <w:rsid w:val="00A012B1"/>
    <w:rsid w:val="00A029F7"/>
    <w:rsid w:val="00A03340"/>
    <w:rsid w:val="00A047AC"/>
    <w:rsid w:val="00A05B42"/>
    <w:rsid w:val="00A067A5"/>
    <w:rsid w:val="00A07641"/>
    <w:rsid w:val="00A07C59"/>
    <w:rsid w:val="00A1039B"/>
    <w:rsid w:val="00A10684"/>
    <w:rsid w:val="00A11465"/>
    <w:rsid w:val="00A115D6"/>
    <w:rsid w:val="00A13EF2"/>
    <w:rsid w:val="00A16972"/>
    <w:rsid w:val="00A17DA5"/>
    <w:rsid w:val="00A2031A"/>
    <w:rsid w:val="00A23855"/>
    <w:rsid w:val="00A23951"/>
    <w:rsid w:val="00A24669"/>
    <w:rsid w:val="00A2616E"/>
    <w:rsid w:val="00A265DB"/>
    <w:rsid w:val="00A30BCC"/>
    <w:rsid w:val="00A3111E"/>
    <w:rsid w:val="00A323D2"/>
    <w:rsid w:val="00A3270B"/>
    <w:rsid w:val="00A33D62"/>
    <w:rsid w:val="00A42CFB"/>
    <w:rsid w:val="00A440BA"/>
    <w:rsid w:val="00A44F2E"/>
    <w:rsid w:val="00A45D5F"/>
    <w:rsid w:val="00A5047F"/>
    <w:rsid w:val="00A513DC"/>
    <w:rsid w:val="00A52D37"/>
    <w:rsid w:val="00A53663"/>
    <w:rsid w:val="00A607D5"/>
    <w:rsid w:val="00A62209"/>
    <w:rsid w:val="00A637B5"/>
    <w:rsid w:val="00A650CE"/>
    <w:rsid w:val="00A7135C"/>
    <w:rsid w:val="00A71A0E"/>
    <w:rsid w:val="00A72C2B"/>
    <w:rsid w:val="00A73421"/>
    <w:rsid w:val="00A743B6"/>
    <w:rsid w:val="00A7530F"/>
    <w:rsid w:val="00A80FCF"/>
    <w:rsid w:val="00A8155B"/>
    <w:rsid w:val="00A83E94"/>
    <w:rsid w:val="00A87ECB"/>
    <w:rsid w:val="00A90AC2"/>
    <w:rsid w:val="00A924AB"/>
    <w:rsid w:val="00A96C71"/>
    <w:rsid w:val="00A976E8"/>
    <w:rsid w:val="00A97E4E"/>
    <w:rsid w:val="00AA05B6"/>
    <w:rsid w:val="00AA1071"/>
    <w:rsid w:val="00AA3BBE"/>
    <w:rsid w:val="00AA4E47"/>
    <w:rsid w:val="00AA706C"/>
    <w:rsid w:val="00AB4555"/>
    <w:rsid w:val="00AB7643"/>
    <w:rsid w:val="00AC5C0A"/>
    <w:rsid w:val="00AD071F"/>
    <w:rsid w:val="00AD5210"/>
    <w:rsid w:val="00AD54D9"/>
    <w:rsid w:val="00AE0908"/>
    <w:rsid w:val="00AE1EDA"/>
    <w:rsid w:val="00AE219A"/>
    <w:rsid w:val="00AE7422"/>
    <w:rsid w:val="00AF1857"/>
    <w:rsid w:val="00AF1C4E"/>
    <w:rsid w:val="00AF2B7D"/>
    <w:rsid w:val="00AF52C8"/>
    <w:rsid w:val="00AF5A0A"/>
    <w:rsid w:val="00AF6D39"/>
    <w:rsid w:val="00AF74B2"/>
    <w:rsid w:val="00B104F2"/>
    <w:rsid w:val="00B1119E"/>
    <w:rsid w:val="00B1324C"/>
    <w:rsid w:val="00B14E03"/>
    <w:rsid w:val="00B14E4D"/>
    <w:rsid w:val="00B16202"/>
    <w:rsid w:val="00B201DD"/>
    <w:rsid w:val="00B21CC8"/>
    <w:rsid w:val="00B225AA"/>
    <w:rsid w:val="00B238CC"/>
    <w:rsid w:val="00B23E86"/>
    <w:rsid w:val="00B263DF"/>
    <w:rsid w:val="00B30483"/>
    <w:rsid w:val="00B307C6"/>
    <w:rsid w:val="00B30BEE"/>
    <w:rsid w:val="00B322FE"/>
    <w:rsid w:val="00B3269A"/>
    <w:rsid w:val="00B3678F"/>
    <w:rsid w:val="00B40CCF"/>
    <w:rsid w:val="00B42026"/>
    <w:rsid w:val="00B422DF"/>
    <w:rsid w:val="00B439EC"/>
    <w:rsid w:val="00B46873"/>
    <w:rsid w:val="00B47DF9"/>
    <w:rsid w:val="00B51155"/>
    <w:rsid w:val="00B53E07"/>
    <w:rsid w:val="00B53EFF"/>
    <w:rsid w:val="00B55EA6"/>
    <w:rsid w:val="00B60DB2"/>
    <w:rsid w:val="00B61F5D"/>
    <w:rsid w:val="00B6333E"/>
    <w:rsid w:val="00B65EF6"/>
    <w:rsid w:val="00B660CD"/>
    <w:rsid w:val="00B71902"/>
    <w:rsid w:val="00B76087"/>
    <w:rsid w:val="00B775A9"/>
    <w:rsid w:val="00B81039"/>
    <w:rsid w:val="00B82B63"/>
    <w:rsid w:val="00B86622"/>
    <w:rsid w:val="00B8760D"/>
    <w:rsid w:val="00B87610"/>
    <w:rsid w:val="00B902F8"/>
    <w:rsid w:val="00B903DA"/>
    <w:rsid w:val="00B90949"/>
    <w:rsid w:val="00B90C8D"/>
    <w:rsid w:val="00B910D6"/>
    <w:rsid w:val="00B95F15"/>
    <w:rsid w:val="00BA1DD7"/>
    <w:rsid w:val="00BA571C"/>
    <w:rsid w:val="00BA6988"/>
    <w:rsid w:val="00BA7A4E"/>
    <w:rsid w:val="00BB0082"/>
    <w:rsid w:val="00BB119E"/>
    <w:rsid w:val="00BB3F70"/>
    <w:rsid w:val="00BB4830"/>
    <w:rsid w:val="00BB7002"/>
    <w:rsid w:val="00BC4071"/>
    <w:rsid w:val="00BC5FD6"/>
    <w:rsid w:val="00BD5714"/>
    <w:rsid w:val="00BE114E"/>
    <w:rsid w:val="00BE20FF"/>
    <w:rsid w:val="00BE2434"/>
    <w:rsid w:val="00BE281E"/>
    <w:rsid w:val="00BE626B"/>
    <w:rsid w:val="00BF1A7D"/>
    <w:rsid w:val="00BF5858"/>
    <w:rsid w:val="00BF69AC"/>
    <w:rsid w:val="00BF787E"/>
    <w:rsid w:val="00C012AA"/>
    <w:rsid w:val="00C0154E"/>
    <w:rsid w:val="00C01F8A"/>
    <w:rsid w:val="00C04520"/>
    <w:rsid w:val="00C061C5"/>
    <w:rsid w:val="00C06805"/>
    <w:rsid w:val="00C13F23"/>
    <w:rsid w:val="00C14517"/>
    <w:rsid w:val="00C15F2E"/>
    <w:rsid w:val="00C17D92"/>
    <w:rsid w:val="00C22F74"/>
    <w:rsid w:val="00C2463E"/>
    <w:rsid w:val="00C24789"/>
    <w:rsid w:val="00C25499"/>
    <w:rsid w:val="00C26DAE"/>
    <w:rsid w:val="00C274DD"/>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449F"/>
    <w:rsid w:val="00C80187"/>
    <w:rsid w:val="00C82E5D"/>
    <w:rsid w:val="00C85D2F"/>
    <w:rsid w:val="00C8652B"/>
    <w:rsid w:val="00C90750"/>
    <w:rsid w:val="00C90E91"/>
    <w:rsid w:val="00C96BD5"/>
    <w:rsid w:val="00C9749A"/>
    <w:rsid w:val="00CA3A04"/>
    <w:rsid w:val="00CA6207"/>
    <w:rsid w:val="00CA6783"/>
    <w:rsid w:val="00CB0E5C"/>
    <w:rsid w:val="00CB497D"/>
    <w:rsid w:val="00CB49E1"/>
    <w:rsid w:val="00CB4ADC"/>
    <w:rsid w:val="00CC5C98"/>
    <w:rsid w:val="00CD2326"/>
    <w:rsid w:val="00CD4B2C"/>
    <w:rsid w:val="00CD72FC"/>
    <w:rsid w:val="00CE1494"/>
    <w:rsid w:val="00CE24B2"/>
    <w:rsid w:val="00CE47BD"/>
    <w:rsid w:val="00CE5ED5"/>
    <w:rsid w:val="00CE75C8"/>
    <w:rsid w:val="00CE7C63"/>
    <w:rsid w:val="00CF3B50"/>
    <w:rsid w:val="00CF412E"/>
    <w:rsid w:val="00CF52D0"/>
    <w:rsid w:val="00D01DC8"/>
    <w:rsid w:val="00D01E12"/>
    <w:rsid w:val="00D0339C"/>
    <w:rsid w:val="00D05957"/>
    <w:rsid w:val="00D07353"/>
    <w:rsid w:val="00D0752E"/>
    <w:rsid w:val="00D1235B"/>
    <w:rsid w:val="00D16F32"/>
    <w:rsid w:val="00D17CD5"/>
    <w:rsid w:val="00D23457"/>
    <w:rsid w:val="00D2346B"/>
    <w:rsid w:val="00D27D0D"/>
    <w:rsid w:val="00D309FF"/>
    <w:rsid w:val="00D3142A"/>
    <w:rsid w:val="00D32270"/>
    <w:rsid w:val="00D32BDF"/>
    <w:rsid w:val="00D33F72"/>
    <w:rsid w:val="00D36370"/>
    <w:rsid w:val="00D377AB"/>
    <w:rsid w:val="00D37F37"/>
    <w:rsid w:val="00D40EFB"/>
    <w:rsid w:val="00D40FB1"/>
    <w:rsid w:val="00D41349"/>
    <w:rsid w:val="00D4420D"/>
    <w:rsid w:val="00D46565"/>
    <w:rsid w:val="00D466BC"/>
    <w:rsid w:val="00D54B17"/>
    <w:rsid w:val="00D575C0"/>
    <w:rsid w:val="00D60646"/>
    <w:rsid w:val="00D611A4"/>
    <w:rsid w:val="00D617E4"/>
    <w:rsid w:val="00D624A8"/>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BAD"/>
    <w:rsid w:val="00D87B27"/>
    <w:rsid w:val="00D9066F"/>
    <w:rsid w:val="00D927BC"/>
    <w:rsid w:val="00D92BA7"/>
    <w:rsid w:val="00D94083"/>
    <w:rsid w:val="00DA000A"/>
    <w:rsid w:val="00DA1D2E"/>
    <w:rsid w:val="00DA3230"/>
    <w:rsid w:val="00DA4029"/>
    <w:rsid w:val="00DB42E0"/>
    <w:rsid w:val="00DB4E64"/>
    <w:rsid w:val="00DB5F7A"/>
    <w:rsid w:val="00DB6E07"/>
    <w:rsid w:val="00DC140C"/>
    <w:rsid w:val="00DC4645"/>
    <w:rsid w:val="00DC5553"/>
    <w:rsid w:val="00DC5B7C"/>
    <w:rsid w:val="00DD0220"/>
    <w:rsid w:val="00DD0EB2"/>
    <w:rsid w:val="00DD427E"/>
    <w:rsid w:val="00DD4D61"/>
    <w:rsid w:val="00DD6E0D"/>
    <w:rsid w:val="00DD7236"/>
    <w:rsid w:val="00DE0CAC"/>
    <w:rsid w:val="00DE123E"/>
    <w:rsid w:val="00DE23A5"/>
    <w:rsid w:val="00DE336B"/>
    <w:rsid w:val="00DE3B0A"/>
    <w:rsid w:val="00DE4619"/>
    <w:rsid w:val="00DE710F"/>
    <w:rsid w:val="00DF0B50"/>
    <w:rsid w:val="00DF3BCB"/>
    <w:rsid w:val="00DF3D8B"/>
    <w:rsid w:val="00DF4F8C"/>
    <w:rsid w:val="00DF72D3"/>
    <w:rsid w:val="00DF7606"/>
    <w:rsid w:val="00E00BDE"/>
    <w:rsid w:val="00E02021"/>
    <w:rsid w:val="00E02EB9"/>
    <w:rsid w:val="00E03E0B"/>
    <w:rsid w:val="00E05148"/>
    <w:rsid w:val="00E118FC"/>
    <w:rsid w:val="00E11D9D"/>
    <w:rsid w:val="00E136C2"/>
    <w:rsid w:val="00E13DB8"/>
    <w:rsid w:val="00E14980"/>
    <w:rsid w:val="00E17D56"/>
    <w:rsid w:val="00E21EBE"/>
    <w:rsid w:val="00E22A8E"/>
    <w:rsid w:val="00E22DB2"/>
    <w:rsid w:val="00E24536"/>
    <w:rsid w:val="00E27161"/>
    <w:rsid w:val="00E30D47"/>
    <w:rsid w:val="00E36EAF"/>
    <w:rsid w:val="00E401DF"/>
    <w:rsid w:val="00E42EBC"/>
    <w:rsid w:val="00E43FC6"/>
    <w:rsid w:val="00E4538B"/>
    <w:rsid w:val="00E47011"/>
    <w:rsid w:val="00E473F1"/>
    <w:rsid w:val="00E53D09"/>
    <w:rsid w:val="00E5423A"/>
    <w:rsid w:val="00E54C8C"/>
    <w:rsid w:val="00E555AB"/>
    <w:rsid w:val="00E56916"/>
    <w:rsid w:val="00E56F63"/>
    <w:rsid w:val="00E63280"/>
    <w:rsid w:val="00E649B5"/>
    <w:rsid w:val="00E70171"/>
    <w:rsid w:val="00E729C2"/>
    <w:rsid w:val="00E73548"/>
    <w:rsid w:val="00E74125"/>
    <w:rsid w:val="00E748C6"/>
    <w:rsid w:val="00E74F99"/>
    <w:rsid w:val="00E762E3"/>
    <w:rsid w:val="00E76B27"/>
    <w:rsid w:val="00E773E0"/>
    <w:rsid w:val="00E82191"/>
    <w:rsid w:val="00E82AA1"/>
    <w:rsid w:val="00E8399E"/>
    <w:rsid w:val="00E83B82"/>
    <w:rsid w:val="00E8699B"/>
    <w:rsid w:val="00E91122"/>
    <w:rsid w:val="00E915F1"/>
    <w:rsid w:val="00E923A1"/>
    <w:rsid w:val="00E936A8"/>
    <w:rsid w:val="00E95B27"/>
    <w:rsid w:val="00EA005D"/>
    <w:rsid w:val="00EA14DE"/>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61C6"/>
    <w:rsid w:val="00EC6A4D"/>
    <w:rsid w:val="00ED1BA6"/>
    <w:rsid w:val="00ED2151"/>
    <w:rsid w:val="00ED3B88"/>
    <w:rsid w:val="00ED43E0"/>
    <w:rsid w:val="00ED70F0"/>
    <w:rsid w:val="00ED7C5A"/>
    <w:rsid w:val="00EE0306"/>
    <w:rsid w:val="00EE3D32"/>
    <w:rsid w:val="00EE43CC"/>
    <w:rsid w:val="00EE51FF"/>
    <w:rsid w:val="00EE5714"/>
    <w:rsid w:val="00EE6C1D"/>
    <w:rsid w:val="00EF31A7"/>
    <w:rsid w:val="00EF4017"/>
    <w:rsid w:val="00EF6AC6"/>
    <w:rsid w:val="00F00182"/>
    <w:rsid w:val="00F01031"/>
    <w:rsid w:val="00F01CE3"/>
    <w:rsid w:val="00F02095"/>
    <w:rsid w:val="00F028DE"/>
    <w:rsid w:val="00F03977"/>
    <w:rsid w:val="00F05969"/>
    <w:rsid w:val="00F06D00"/>
    <w:rsid w:val="00F0739F"/>
    <w:rsid w:val="00F111DF"/>
    <w:rsid w:val="00F11871"/>
    <w:rsid w:val="00F1339C"/>
    <w:rsid w:val="00F17E04"/>
    <w:rsid w:val="00F2011F"/>
    <w:rsid w:val="00F25309"/>
    <w:rsid w:val="00F30731"/>
    <w:rsid w:val="00F32ECF"/>
    <w:rsid w:val="00F3399A"/>
    <w:rsid w:val="00F36ACB"/>
    <w:rsid w:val="00F42435"/>
    <w:rsid w:val="00F4441C"/>
    <w:rsid w:val="00F45C70"/>
    <w:rsid w:val="00F47842"/>
    <w:rsid w:val="00F50D2E"/>
    <w:rsid w:val="00F51568"/>
    <w:rsid w:val="00F51E5F"/>
    <w:rsid w:val="00F57198"/>
    <w:rsid w:val="00F57D37"/>
    <w:rsid w:val="00F604CA"/>
    <w:rsid w:val="00F60623"/>
    <w:rsid w:val="00F60EA0"/>
    <w:rsid w:val="00F6112B"/>
    <w:rsid w:val="00F620ED"/>
    <w:rsid w:val="00F63301"/>
    <w:rsid w:val="00F710B9"/>
    <w:rsid w:val="00F71DB7"/>
    <w:rsid w:val="00F72C2A"/>
    <w:rsid w:val="00F72F02"/>
    <w:rsid w:val="00F7313B"/>
    <w:rsid w:val="00F749C9"/>
    <w:rsid w:val="00F90B99"/>
    <w:rsid w:val="00F912A8"/>
    <w:rsid w:val="00F91492"/>
    <w:rsid w:val="00F91B35"/>
    <w:rsid w:val="00F9567E"/>
    <w:rsid w:val="00F97433"/>
    <w:rsid w:val="00F97FE6"/>
    <w:rsid w:val="00FA0B23"/>
    <w:rsid w:val="00FA5756"/>
    <w:rsid w:val="00FA7C97"/>
    <w:rsid w:val="00FB3128"/>
    <w:rsid w:val="00FB32B3"/>
    <w:rsid w:val="00FB7D80"/>
    <w:rsid w:val="00FC05E2"/>
    <w:rsid w:val="00FC2275"/>
    <w:rsid w:val="00FC327B"/>
    <w:rsid w:val="00FC37BA"/>
    <w:rsid w:val="00FC53B0"/>
    <w:rsid w:val="00FC5C67"/>
    <w:rsid w:val="00FC74C3"/>
    <w:rsid w:val="00FD046C"/>
    <w:rsid w:val="00FD0568"/>
    <w:rsid w:val="00FD38D6"/>
    <w:rsid w:val="00FD3AC8"/>
    <w:rsid w:val="00FD670C"/>
    <w:rsid w:val="00FD776C"/>
    <w:rsid w:val="00FD7CCB"/>
    <w:rsid w:val="00FE0582"/>
    <w:rsid w:val="00FE2650"/>
    <w:rsid w:val="00FE3566"/>
    <w:rsid w:val="00FE4928"/>
    <w:rsid w:val="00FF0F08"/>
    <w:rsid w:val="00FF4CA5"/>
    <w:rsid w:val="00FF6540"/>
    <w:rsid w:val="00FF6E7C"/>
    <w:rsid w:val="00FF70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unhideWhenUsed/>
    <w:rsid w:val="007B43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B4363"/>
    <w:pPr>
      <w:ind w:left="720"/>
      <w:contextualSpacing/>
    </w:pPr>
  </w:style>
  <w:style w:type="character" w:customStyle="1" w:styleId="st">
    <w:name w:val="st"/>
    <w:basedOn w:val="DefaultParagraphFont"/>
    <w:rsid w:val="005C7445"/>
  </w:style>
  <w:style w:type="table" w:styleId="TableGrid">
    <w:name w:val="Table Grid"/>
    <w:basedOn w:val="TableNormal"/>
    <w:uiPriority w:val="59"/>
    <w:rsid w:val="005C7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2021176">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 w:id="20715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4CB4-CA70-4F32-8778-27D00F44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6031</Words>
  <Characters>3439</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nodošanu Rīgas Tehniskās universitātes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Sandra Sidiki</Manager>
  <Company>Izglītības un zinātnes ministrija</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Rīgas Tehniskās universitātes īpašumā” sākotnējās ietekmes novērtējuma ziņojums (anotācija)</dc:title>
  <dc:subject>IZMAnot_220714_RTU</dc:subject>
  <dc:creator>Ilze Rozenštoka</dc:creator>
  <cp:keywords>RTU</cp:keywords>
  <dc:description>Ilze.Rozenstoka@izm.gov.lv;
67047756</dc:description>
  <cp:lastModifiedBy>aplate</cp:lastModifiedBy>
  <cp:revision>7</cp:revision>
  <cp:lastPrinted>2014-07-30T13:12:00Z</cp:lastPrinted>
  <dcterms:created xsi:type="dcterms:W3CDTF">2014-07-30T10:31:00Z</dcterms:created>
  <dcterms:modified xsi:type="dcterms:W3CDTF">2014-08-01T09:50:00Z</dcterms:modified>
  <cp:category>Anotācija</cp:category>
</cp:coreProperties>
</file>