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BC7856" w14:textId="77777777" w:rsidR="00681C16" w:rsidRPr="00CC0F52" w:rsidRDefault="00681C16">
      <w:pPr>
        <w:pStyle w:val="Normal1"/>
        <w:ind w:firstLine="720"/>
        <w:jc w:val="both"/>
        <w:rPr>
          <w:rFonts w:ascii="Times New Roman" w:eastAsia="Times New Roman" w:hAnsi="Times New Roman" w:cs="Times New Roman"/>
          <w:b/>
          <w:color w:val="auto"/>
          <w:sz w:val="26"/>
          <w:szCs w:val="26"/>
          <w:lang w:val="en-US"/>
        </w:rPr>
      </w:pPr>
    </w:p>
    <w:p w14:paraId="2F61638B" w14:textId="77777777" w:rsidR="00681C16" w:rsidRDefault="00681C16">
      <w:pPr>
        <w:pStyle w:val="Normal1"/>
        <w:ind w:firstLine="720"/>
        <w:jc w:val="both"/>
        <w:rPr>
          <w:rFonts w:ascii="Times New Roman" w:eastAsia="Times New Roman" w:hAnsi="Times New Roman" w:cs="Times New Roman"/>
          <w:b/>
          <w:color w:val="auto"/>
          <w:sz w:val="26"/>
          <w:szCs w:val="26"/>
        </w:rPr>
      </w:pPr>
    </w:p>
    <w:p w14:paraId="46349F57" w14:textId="77777777" w:rsidR="00681C16" w:rsidRDefault="00681C16">
      <w:pPr>
        <w:pStyle w:val="Normal1"/>
        <w:ind w:firstLine="720"/>
        <w:jc w:val="both"/>
        <w:rPr>
          <w:rFonts w:ascii="Times New Roman" w:eastAsia="Times New Roman" w:hAnsi="Times New Roman" w:cs="Times New Roman"/>
          <w:b/>
          <w:color w:val="auto"/>
          <w:sz w:val="26"/>
          <w:szCs w:val="26"/>
        </w:rPr>
      </w:pPr>
    </w:p>
    <w:p w14:paraId="6BD1B042" w14:textId="77777777" w:rsidR="00681C16" w:rsidRDefault="00681C16">
      <w:pPr>
        <w:pStyle w:val="Normal1"/>
        <w:ind w:firstLine="720"/>
        <w:jc w:val="both"/>
        <w:rPr>
          <w:rFonts w:ascii="Times New Roman" w:eastAsia="Times New Roman" w:hAnsi="Times New Roman" w:cs="Times New Roman"/>
          <w:b/>
          <w:color w:val="auto"/>
          <w:sz w:val="26"/>
          <w:szCs w:val="26"/>
        </w:rPr>
      </w:pPr>
    </w:p>
    <w:p w14:paraId="6663C424" w14:textId="77777777" w:rsidR="00681C16" w:rsidRDefault="00681C16">
      <w:pPr>
        <w:pStyle w:val="Normal1"/>
        <w:ind w:firstLine="720"/>
        <w:jc w:val="both"/>
        <w:rPr>
          <w:rFonts w:ascii="Times New Roman" w:eastAsia="Times New Roman" w:hAnsi="Times New Roman" w:cs="Times New Roman"/>
          <w:b/>
          <w:color w:val="auto"/>
          <w:sz w:val="26"/>
          <w:szCs w:val="26"/>
        </w:rPr>
      </w:pPr>
    </w:p>
    <w:p w14:paraId="1C689623" w14:textId="77777777" w:rsidR="00681C16" w:rsidRDefault="00681C16">
      <w:pPr>
        <w:pStyle w:val="Normal1"/>
        <w:ind w:firstLine="720"/>
        <w:jc w:val="both"/>
        <w:rPr>
          <w:rFonts w:ascii="Times New Roman" w:eastAsia="Times New Roman" w:hAnsi="Times New Roman" w:cs="Times New Roman"/>
          <w:b/>
          <w:color w:val="auto"/>
          <w:sz w:val="26"/>
          <w:szCs w:val="26"/>
        </w:rPr>
      </w:pPr>
    </w:p>
    <w:p w14:paraId="73547642" w14:textId="77777777" w:rsidR="00681C16" w:rsidRDefault="00681C16">
      <w:pPr>
        <w:pStyle w:val="Normal1"/>
        <w:ind w:firstLine="720"/>
        <w:jc w:val="both"/>
        <w:rPr>
          <w:rFonts w:ascii="Times New Roman" w:eastAsia="Times New Roman" w:hAnsi="Times New Roman" w:cs="Times New Roman"/>
          <w:b/>
          <w:color w:val="auto"/>
          <w:sz w:val="26"/>
          <w:szCs w:val="26"/>
        </w:rPr>
      </w:pPr>
    </w:p>
    <w:p w14:paraId="0A49AF00" w14:textId="77777777" w:rsidR="00BA3D22" w:rsidRDefault="00BA3D22">
      <w:pPr>
        <w:pStyle w:val="Normal1"/>
        <w:ind w:firstLine="720"/>
        <w:jc w:val="both"/>
        <w:rPr>
          <w:rFonts w:ascii="Times New Roman" w:eastAsia="Times New Roman" w:hAnsi="Times New Roman" w:cs="Times New Roman"/>
          <w:b/>
          <w:color w:val="auto"/>
          <w:sz w:val="26"/>
          <w:szCs w:val="26"/>
        </w:rPr>
      </w:pPr>
    </w:p>
    <w:p w14:paraId="47CB5191" w14:textId="77777777" w:rsidR="00681C16" w:rsidRDefault="00681C16">
      <w:pPr>
        <w:pStyle w:val="Normal1"/>
        <w:ind w:firstLine="720"/>
        <w:jc w:val="both"/>
        <w:rPr>
          <w:rFonts w:ascii="Times New Roman" w:eastAsia="Times New Roman" w:hAnsi="Times New Roman" w:cs="Times New Roman"/>
          <w:b/>
          <w:color w:val="auto"/>
          <w:sz w:val="26"/>
          <w:szCs w:val="26"/>
        </w:rPr>
      </w:pPr>
    </w:p>
    <w:p w14:paraId="5E04F4DA" w14:textId="77777777" w:rsidR="00681C16" w:rsidRDefault="00681C16">
      <w:pPr>
        <w:pStyle w:val="Normal1"/>
        <w:ind w:firstLine="720"/>
        <w:jc w:val="both"/>
        <w:rPr>
          <w:rFonts w:ascii="Times New Roman" w:eastAsia="Times New Roman" w:hAnsi="Times New Roman" w:cs="Times New Roman"/>
          <w:b/>
          <w:color w:val="auto"/>
          <w:sz w:val="26"/>
          <w:szCs w:val="26"/>
        </w:rPr>
      </w:pPr>
    </w:p>
    <w:p w14:paraId="7F322C7A" w14:textId="77777777" w:rsidR="00681C16" w:rsidRDefault="00681C16">
      <w:pPr>
        <w:pStyle w:val="Normal1"/>
        <w:ind w:firstLine="720"/>
        <w:jc w:val="both"/>
        <w:rPr>
          <w:rFonts w:ascii="Times New Roman" w:eastAsia="Times New Roman" w:hAnsi="Times New Roman" w:cs="Times New Roman"/>
          <w:b/>
          <w:color w:val="auto"/>
          <w:sz w:val="26"/>
          <w:szCs w:val="26"/>
        </w:rPr>
      </w:pPr>
    </w:p>
    <w:p w14:paraId="42E149FE" w14:textId="77777777" w:rsidR="008C6413" w:rsidRPr="00106E81" w:rsidRDefault="00402B75" w:rsidP="00EE5BF0">
      <w:pPr>
        <w:pStyle w:val="Normal1"/>
        <w:ind w:firstLine="720"/>
        <w:jc w:val="center"/>
        <w:rPr>
          <w:rFonts w:ascii="Times New Roman" w:eastAsia="Times New Roman" w:hAnsi="Times New Roman" w:cs="Times New Roman"/>
          <w:b/>
          <w:color w:val="auto"/>
          <w:sz w:val="26"/>
          <w:szCs w:val="26"/>
        </w:rPr>
      </w:pPr>
      <w:r w:rsidRPr="00106E81">
        <w:rPr>
          <w:rFonts w:ascii="Times New Roman" w:eastAsia="Times New Roman" w:hAnsi="Times New Roman" w:cs="Times New Roman"/>
          <w:b/>
          <w:color w:val="auto"/>
          <w:sz w:val="26"/>
          <w:szCs w:val="26"/>
        </w:rPr>
        <w:t>Informatīvais ziņojums “Pa</w:t>
      </w:r>
      <w:r w:rsidR="005F2AF6" w:rsidRPr="00106E81">
        <w:rPr>
          <w:rFonts w:ascii="Times New Roman" w:eastAsia="Times New Roman" w:hAnsi="Times New Roman" w:cs="Times New Roman"/>
          <w:b/>
          <w:color w:val="auto"/>
          <w:sz w:val="26"/>
          <w:szCs w:val="26"/>
        </w:rPr>
        <w:t>r Latvijas zinātnes strukturālo reformu</w:t>
      </w:r>
      <w:r w:rsidRPr="00106E81">
        <w:rPr>
          <w:rFonts w:ascii="Times New Roman" w:eastAsia="Times New Roman" w:hAnsi="Times New Roman" w:cs="Times New Roman"/>
          <w:b/>
          <w:color w:val="auto"/>
          <w:sz w:val="26"/>
          <w:szCs w:val="26"/>
        </w:rPr>
        <w:t xml:space="preserve"> īstenošanu līdz 2015.gada 1.jūlijam”</w:t>
      </w:r>
    </w:p>
    <w:p w14:paraId="57E070E9" w14:textId="77777777" w:rsidR="00EE5BF0" w:rsidRPr="00106E81" w:rsidRDefault="00EE5BF0" w:rsidP="00EE5BF0">
      <w:pPr>
        <w:pStyle w:val="Normal1"/>
        <w:ind w:firstLine="720"/>
        <w:jc w:val="center"/>
        <w:rPr>
          <w:rFonts w:ascii="Times New Roman" w:eastAsia="Times New Roman" w:hAnsi="Times New Roman" w:cs="Times New Roman"/>
          <w:b/>
          <w:color w:val="auto"/>
          <w:sz w:val="28"/>
          <w:szCs w:val="28"/>
        </w:rPr>
      </w:pPr>
    </w:p>
    <w:p w14:paraId="58587A1A"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55512105"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246C9409"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7477E13A"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3608649C"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7B0875EE"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0EA133AF"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59487CBE"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4CE65964"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3C003F66"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708CFF5F"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6C2DDF1D"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36D54243"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2E5BDF61"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15955A51"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1DB6933E"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003B85BF"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0686AA29"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773A9C18"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1E832B95"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292BC52D"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0F382538"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77F88EF6"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1591675C"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0636EECB"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0473A855"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640D7C66"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746A45BE"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2C02916C"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79919866" w14:textId="77777777" w:rsidR="00EE5BF0" w:rsidRPr="00106E81" w:rsidRDefault="00BA3D22" w:rsidP="00BA3D22">
      <w:pPr>
        <w:pStyle w:val="Normal1"/>
        <w:ind w:firstLine="720"/>
        <w:jc w:val="center"/>
        <w:rPr>
          <w:rFonts w:ascii="Times New Roman" w:eastAsia="Times New Roman" w:hAnsi="Times New Roman" w:cs="Times New Roman"/>
          <w:b/>
          <w:color w:val="auto"/>
          <w:sz w:val="26"/>
          <w:szCs w:val="26"/>
        </w:rPr>
      </w:pPr>
      <w:r w:rsidRPr="00106E81">
        <w:rPr>
          <w:rFonts w:ascii="Times New Roman" w:eastAsia="Times New Roman" w:hAnsi="Times New Roman" w:cs="Times New Roman"/>
          <w:b/>
          <w:color w:val="auto"/>
          <w:sz w:val="26"/>
          <w:szCs w:val="26"/>
        </w:rPr>
        <w:t>2014</w:t>
      </w:r>
    </w:p>
    <w:p w14:paraId="61907BC9"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7EE9BC3C"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67E7516A"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sdt>
      <w:sdtPr>
        <w:rPr>
          <w:rFonts w:ascii="Cambria" w:eastAsia="Cambria" w:hAnsi="Cambria" w:cs="Cambria"/>
          <w:b w:val="0"/>
          <w:bCs w:val="0"/>
          <w:color w:val="000000"/>
          <w:sz w:val="24"/>
          <w:szCs w:val="20"/>
          <w:lang w:val="lv-LV" w:eastAsia="lv-LV"/>
        </w:rPr>
        <w:id w:val="48000260"/>
        <w:docPartObj>
          <w:docPartGallery w:val="Table of Contents"/>
          <w:docPartUnique/>
        </w:docPartObj>
      </w:sdtPr>
      <w:sdtEndPr/>
      <w:sdtContent>
        <w:p w14:paraId="302B4705" w14:textId="77777777" w:rsidR="00EE5BF0" w:rsidRPr="00A7025B" w:rsidRDefault="00EE5BF0">
          <w:pPr>
            <w:pStyle w:val="TOCHeading"/>
            <w:rPr>
              <w:rFonts w:ascii="Times New Roman" w:hAnsi="Times New Roman" w:cs="Times New Roman"/>
              <w:color w:val="auto"/>
            </w:rPr>
          </w:pPr>
          <w:proofErr w:type="spellStart"/>
          <w:r w:rsidRPr="00A7025B">
            <w:rPr>
              <w:rFonts w:ascii="Times New Roman" w:hAnsi="Times New Roman" w:cs="Times New Roman"/>
              <w:color w:val="auto"/>
              <w:sz w:val="26"/>
              <w:szCs w:val="26"/>
            </w:rPr>
            <w:t>Saturs</w:t>
          </w:r>
          <w:proofErr w:type="spellEnd"/>
        </w:p>
        <w:p w14:paraId="70186B9C" w14:textId="77777777" w:rsidR="00A7025B" w:rsidRPr="00A7025B" w:rsidRDefault="00EE5BF0">
          <w:pPr>
            <w:pStyle w:val="TOC1"/>
            <w:tabs>
              <w:tab w:val="left" w:pos="440"/>
              <w:tab w:val="right" w:leader="dot" w:pos="8290"/>
            </w:tabs>
            <w:rPr>
              <w:rFonts w:ascii="Times New Roman" w:eastAsiaTheme="minorEastAsia" w:hAnsi="Times New Roman" w:cs="Times New Roman"/>
              <w:noProof/>
              <w:color w:val="auto"/>
              <w:sz w:val="22"/>
              <w:szCs w:val="22"/>
            </w:rPr>
          </w:pPr>
          <w:r w:rsidRPr="00A7025B">
            <w:rPr>
              <w:rFonts w:ascii="Times New Roman" w:hAnsi="Times New Roman" w:cs="Times New Roman"/>
            </w:rPr>
            <w:fldChar w:fldCharType="begin"/>
          </w:r>
          <w:r w:rsidRPr="00A7025B">
            <w:rPr>
              <w:rFonts w:ascii="Times New Roman" w:hAnsi="Times New Roman" w:cs="Times New Roman"/>
            </w:rPr>
            <w:instrText xml:space="preserve"> TOC \o "1-3" \h \z \u </w:instrText>
          </w:r>
          <w:r w:rsidRPr="00A7025B">
            <w:rPr>
              <w:rFonts w:ascii="Times New Roman" w:hAnsi="Times New Roman" w:cs="Times New Roman"/>
            </w:rPr>
            <w:fldChar w:fldCharType="separate"/>
          </w:r>
          <w:hyperlink w:anchor="_Toc396140541" w:history="1">
            <w:r w:rsidR="00A7025B" w:rsidRPr="00A7025B">
              <w:rPr>
                <w:rStyle w:val="Hyperlink"/>
                <w:rFonts w:ascii="Times New Roman" w:hAnsi="Times New Roman" w:cs="Times New Roman"/>
                <w:noProof/>
              </w:rPr>
              <w:t>1.</w:t>
            </w:r>
            <w:r w:rsidR="00A7025B" w:rsidRPr="00A7025B">
              <w:rPr>
                <w:rFonts w:ascii="Times New Roman" w:eastAsiaTheme="minorEastAsia" w:hAnsi="Times New Roman" w:cs="Times New Roman"/>
                <w:noProof/>
                <w:color w:val="auto"/>
                <w:sz w:val="22"/>
                <w:szCs w:val="22"/>
              </w:rPr>
              <w:tab/>
            </w:r>
            <w:r w:rsidR="00A7025B" w:rsidRPr="00A7025B">
              <w:rPr>
                <w:rStyle w:val="Hyperlink"/>
                <w:rFonts w:ascii="Times New Roman" w:hAnsi="Times New Roman" w:cs="Times New Roman"/>
                <w:noProof/>
              </w:rPr>
              <w:t>Informatīvā ziņojuma sasaiste ar politikas plānošanas dokumentiem</w:t>
            </w:r>
            <w:r w:rsidR="00A7025B" w:rsidRPr="00A7025B">
              <w:rPr>
                <w:rFonts w:ascii="Times New Roman" w:hAnsi="Times New Roman" w:cs="Times New Roman"/>
                <w:noProof/>
                <w:webHidden/>
              </w:rPr>
              <w:tab/>
            </w:r>
            <w:r w:rsidR="00A7025B" w:rsidRPr="00A7025B">
              <w:rPr>
                <w:rFonts w:ascii="Times New Roman" w:hAnsi="Times New Roman" w:cs="Times New Roman"/>
                <w:noProof/>
                <w:webHidden/>
              </w:rPr>
              <w:fldChar w:fldCharType="begin"/>
            </w:r>
            <w:r w:rsidR="00A7025B" w:rsidRPr="00A7025B">
              <w:rPr>
                <w:rFonts w:ascii="Times New Roman" w:hAnsi="Times New Roman" w:cs="Times New Roman"/>
                <w:noProof/>
                <w:webHidden/>
              </w:rPr>
              <w:instrText xml:space="preserve"> PAGEREF _Toc396140541 \h </w:instrText>
            </w:r>
            <w:r w:rsidR="00A7025B" w:rsidRPr="00A7025B">
              <w:rPr>
                <w:rFonts w:ascii="Times New Roman" w:hAnsi="Times New Roman" w:cs="Times New Roman"/>
                <w:noProof/>
                <w:webHidden/>
              </w:rPr>
            </w:r>
            <w:r w:rsidR="00A7025B" w:rsidRPr="00A7025B">
              <w:rPr>
                <w:rFonts w:ascii="Times New Roman" w:hAnsi="Times New Roman" w:cs="Times New Roman"/>
                <w:noProof/>
                <w:webHidden/>
              </w:rPr>
              <w:fldChar w:fldCharType="separate"/>
            </w:r>
            <w:r w:rsidR="00A7025B" w:rsidRPr="00A7025B">
              <w:rPr>
                <w:rFonts w:ascii="Times New Roman" w:hAnsi="Times New Roman" w:cs="Times New Roman"/>
                <w:noProof/>
                <w:webHidden/>
              </w:rPr>
              <w:t>3</w:t>
            </w:r>
            <w:r w:rsidR="00A7025B" w:rsidRPr="00A7025B">
              <w:rPr>
                <w:rFonts w:ascii="Times New Roman" w:hAnsi="Times New Roman" w:cs="Times New Roman"/>
                <w:noProof/>
                <w:webHidden/>
              </w:rPr>
              <w:fldChar w:fldCharType="end"/>
            </w:r>
          </w:hyperlink>
        </w:p>
        <w:p w14:paraId="73E53947" w14:textId="77777777" w:rsidR="00A7025B" w:rsidRPr="00A7025B" w:rsidRDefault="00A7025B">
          <w:pPr>
            <w:pStyle w:val="TOC1"/>
            <w:tabs>
              <w:tab w:val="left" w:pos="440"/>
              <w:tab w:val="right" w:leader="dot" w:pos="8290"/>
            </w:tabs>
            <w:rPr>
              <w:rFonts w:ascii="Times New Roman" w:eastAsiaTheme="minorEastAsia" w:hAnsi="Times New Roman" w:cs="Times New Roman"/>
              <w:noProof/>
              <w:color w:val="auto"/>
              <w:sz w:val="22"/>
              <w:szCs w:val="22"/>
            </w:rPr>
          </w:pPr>
          <w:hyperlink w:anchor="_Toc396140542" w:history="1">
            <w:r w:rsidRPr="00A7025B">
              <w:rPr>
                <w:rStyle w:val="Hyperlink"/>
                <w:rFonts w:ascii="Times New Roman" w:hAnsi="Times New Roman" w:cs="Times New Roman"/>
                <w:noProof/>
              </w:rPr>
              <w:t>2.</w:t>
            </w:r>
            <w:r w:rsidRPr="00A7025B">
              <w:rPr>
                <w:rFonts w:ascii="Times New Roman" w:eastAsiaTheme="minorEastAsia" w:hAnsi="Times New Roman" w:cs="Times New Roman"/>
                <w:noProof/>
                <w:color w:val="auto"/>
                <w:sz w:val="22"/>
                <w:szCs w:val="22"/>
              </w:rPr>
              <w:tab/>
            </w:r>
            <w:r w:rsidRPr="00A7025B">
              <w:rPr>
                <w:rStyle w:val="Hyperlink"/>
                <w:rFonts w:ascii="Times New Roman" w:hAnsi="Times New Roman" w:cs="Times New Roman"/>
                <w:noProof/>
              </w:rPr>
              <w:t>Latvijas zinātnes starptautiskā izvērtējuma rezultāti</w:t>
            </w:r>
            <w:r w:rsidRPr="00A7025B">
              <w:rPr>
                <w:rFonts w:ascii="Times New Roman" w:hAnsi="Times New Roman" w:cs="Times New Roman"/>
                <w:noProof/>
                <w:webHidden/>
              </w:rPr>
              <w:tab/>
            </w:r>
            <w:r w:rsidRPr="00A7025B">
              <w:rPr>
                <w:rFonts w:ascii="Times New Roman" w:hAnsi="Times New Roman" w:cs="Times New Roman"/>
                <w:noProof/>
                <w:webHidden/>
              </w:rPr>
              <w:fldChar w:fldCharType="begin"/>
            </w:r>
            <w:r w:rsidRPr="00A7025B">
              <w:rPr>
                <w:rFonts w:ascii="Times New Roman" w:hAnsi="Times New Roman" w:cs="Times New Roman"/>
                <w:noProof/>
                <w:webHidden/>
              </w:rPr>
              <w:instrText xml:space="preserve"> PAGEREF _Toc396140542 \h </w:instrText>
            </w:r>
            <w:r w:rsidRPr="00A7025B">
              <w:rPr>
                <w:rFonts w:ascii="Times New Roman" w:hAnsi="Times New Roman" w:cs="Times New Roman"/>
                <w:noProof/>
                <w:webHidden/>
              </w:rPr>
            </w:r>
            <w:r w:rsidRPr="00A7025B">
              <w:rPr>
                <w:rFonts w:ascii="Times New Roman" w:hAnsi="Times New Roman" w:cs="Times New Roman"/>
                <w:noProof/>
                <w:webHidden/>
              </w:rPr>
              <w:fldChar w:fldCharType="separate"/>
            </w:r>
            <w:r w:rsidRPr="00A7025B">
              <w:rPr>
                <w:rFonts w:ascii="Times New Roman" w:hAnsi="Times New Roman" w:cs="Times New Roman"/>
                <w:noProof/>
                <w:webHidden/>
              </w:rPr>
              <w:t>6</w:t>
            </w:r>
            <w:r w:rsidRPr="00A7025B">
              <w:rPr>
                <w:rFonts w:ascii="Times New Roman" w:hAnsi="Times New Roman" w:cs="Times New Roman"/>
                <w:noProof/>
                <w:webHidden/>
              </w:rPr>
              <w:fldChar w:fldCharType="end"/>
            </w:r>
          </w:hyperlink>
        </w:p>
        <w:p w14:paraId="3BD35181" w14:textId="77777777" w:rsidR="00A7025B" w:rsidRPr="00A7025B" w:rsidRDefault="00A7025B">
          <w:pPr>
            <w:pStyle w:val="TOC1"/>
            <w:tabs>
              <w:tab w:val="left" w:pos="440"/>
              <w:tab w:val="right" w:leader="dot" w:pos="8290"/>
            </w:tabs>
            <w:rPr>
              <w:rFonts w:ascii="Times New Roman" w:eastAsiaTheme="minorEastAsia" w:hAnsi="Times New Roman" w:cs="Times New Roman"/>
              <w:noProof/>
              <w:color w:val="auto"/>
              <w:sz w:val="22"/>
              <w:szCs w:val="22"/>
            </w:rPr>
          </w:pPr>
          <w:hyperlink w:anchor="_Toc396140543" w:history="1">
            <w:r w:rsidRPr="00A7025B">
              <w:rPr>
                <w:rStyle w:val="Hyperlink"/>
                <w:rFonts w:ascii="Times New Roman" w:hAnsi="Times New Roman" w:cs="Times New Roman"/>
                <w:noProof/>
              </w:rPr>
              <w:t>3.</w:t>
            </w:r>
            <w:r w:rsidRPr="00A7025B">
              <w:rPr>
                <w:rFonts w:ascii="Times New Roman" w:eastAsiaTheme="minorEastAsia" w:hAnsi="Times New Roman" w:cs="Times New Roman"/>
                <w:noProof/>
                <w:color w:val="auto"/>
                <w:sz w:val="22"/>
                <w:szCs w:val="22"/>
              </w:rPr>
              <w:tab/>
            </w:r>
            <w:r w:rsidRPr="00A7025B">
              <w:rPr>
                <w:rStyle w:val="Hyperlink"/>
                <w:rFonts w:ascii="Times New Roman" w:hAnsi="Times New Roman" w:cs="Times New Roman"/>
                <w:noProof/>
              </w:rPr>
              <w:t>Plānotie Latvijas zinātnes strukturālo reformu pasākumi laika posmā līdz 2015. gada 1. jūlijam</w:t>
            </w:r>
            <w:r w:rsidRPr="00A7025B">
              <w:rPr>
                <w:rFonts w:ascii="Times New Roman" w:hAnsi="Times New Roman" w:cs="Times New Roman"/>
                <w:noProof/>
                <w:webHidden/>
              </w:rPr>
              <w:tab/>
            </w:r>
            <w:r w:rsidRPr="00A7025B">
              <w:rPr>
                <w:rFonts w:ascii="Times New Roman" w:hAnsi="Times New Roman" w:cs="Times New Roman"/>
                <w:noProof/>
                <w:webHidden/>
              </w:rPr>
              <w:fldChar w:fldCharType="begin"/>
            </w:r>
            <w:r w:rsidRPr="00A7025B">
              <w:rPr>
                <w:rFonts w:ascii="Times New Roman" w:hAnsi="Times New Roman" w:cs="Times New Roman"/>
                <w:noProof/>
                <w:webHidden/>
              </w:rPr>
              <w:instrText xml:space="preserve"> PAGEREF _Toc396140543 \h </w:instrText>
            </w:r>
            <w:r w:rsidRPr="00A7025B">
              <w:rPr>
                <w:rFonts w:ascii="Times New Roman" w:hAnsi="Times New Roman" w:cs="Times New Roman"/>
                <w:noProof/>
                <w:webHidden/>
              </w:rPr>
            </w:r>
            <w:r w:rsidRPr="00A7025B">
              <w:rPr>
                <w:rFonts w:ascii="Times New Roman" w:hAnsi="Times New Roman" w:cs="Times New Roman"/>
                <w:noProof/>
                <w:webHidden/>
              </w:rPr>
              <w:fldChar w:fldCharType="separate"/>
            </w:r>
            <w:r w:rsidRPr="00A7025B">
              <w:rPr>
                <w:rFonts w:ascii="Times New Roman" w:hAnsi="Times New Roman" w:cs="Times New Roman"/>
                <w:noProof/>
                <w:webHidden/>
              </w:rPr>
              <w:t>9</w:t>
            </w:r>
            <w:r w:rsidRPr="00A7025B">
              <w:rPr>
                <w:rFonts w:ascii="Times New Roman" w:hAnsi="Times New Roman" w:cs="Times New Roman"/>
                <w:noProof/>
                <w:webHidden/>
              </w:rPr>
              <w:fldChar w:fldCharType="end"/>
            </w:r>
          </w:hyperlink>
        </w:p>
        <w:p w14:paraId="34EA8D51" w14:textId="77777777" w:rsidR="00A7025B" w:rsidRPr="00A7025B" w:rsidRDefault="00A7025B">
          <w:pPr>
            <w:pStyle w:val="TOC2"/>
            <w:tabs>
              <w:tab w:val="right" w:leader="dot" w:pos="8290"/>
            </w:tabs>
            <w:rPr>
              <w:rFonts w:ascii="Times New Roman" w:eastAsiaTheme="minorEastAsia" w:hAnsi="Times New Roman" w:cs="Times New Roman"/>
              <w:noProof/>
              <w:color w:val="auto"/>
              <w:sz w:val="22"/>
              <w:szCs w:val="22"/>
            </w:rPr>
          </w:pPr>
          <w:hyperlink w:anchor="_Toc396140544" w:history="1">
            <w:r w:rsidRPr="00A7025B">
              <w:rPr>
                <w:rStyle w:val="Hyperlink"/>
                <w:rFonts w:ascii="Times New Roman" w:hAnsi="Times New Roman" w:cs="Times New Roman"/>
                <w:noProof/>
              </w:rPr>
              <w:t>3.1. Zinātnisko institūciju iniciētās reformas</w:t>
            </w:r>
            <w:r w:rsidRPr="00A7025B">
              <w:rPr>
                <w:rFonts w:ascii="Times New Roman" w:hAnsi="Times New Roman" w:cs="Times New Roman"/>
                <w:noProof/>
                <w:webHidden/>
              </w:rPr>
              <w:tab/>
            </w:r>
            <w:r w:rsidRPr="00A7025B">
              <w:rPr>
                <w:rFonts w:ascii="Times New Roman" w:hAnsi="Times New Roman" w:cs="Times New Roman"/>
                <w:noProof/>
                <w:webHidden/>
              </w:rPr>
              <w:fldChar w:fldCharType="begin"/>
            </w:r>
            <w:r w:rsidRPr="00A7025B">
              <w:rPr>
                <w:rFonts w:ascii="Times New Roman" w:hAnsi="Times New Roman" w:cs="Times New Roman"/>
                <w:noProof/>
                <w:webHidden/>
              </w:rPr>
              <w:instrText xml:space="preserve"> PAGEREF _Toc396140544 \h </w:instrText>
            </w:r>
            <w:r w:rsidRPr="00A7025B">
              <w:rPr>
                <w:rFonts w:ascii="Times New Roman" w:hAnsi="Times New Roman" w:cs="Times New Roman"/>
                <w:noProof/>
                <w:webHidden/>
              </w:rPr>
            </w:r>
            <w:r w:rsidRPr="00A7025B">
              <w:rPr>
                <w:rFonts w:ascii="Times New Roman" w:hAnsi="Times New Roman" w:cs="Times New Roman"/>
                <w:noProof/>
                <w:webHidden/>
              </w:rPr>
              <w:fldChar w:fldCharType="separate"/>
            </w:r>
            <w:r w:rsidRPr="00A7025B">
              <w:rPr>
                <w:rFonts w:ascii="Times New Roman" w:hAnsi="Times New Roman" w:cs="Times New Roman"/>
                <w:noProof/>
                <w:webHidden/>
              </w:rPr>
              <w:t>10</w:t>
            </w:r>
            <w:r w:rsidRPr="00A7025B">
              <w:rPr>
                <w:rFonts w:ascii="Times New Roman" w:hAnsi="Times New Roman" w:cs="Times New Roman"/>
                <w:noProof/>
                <w:webHidden/>
              </w:rPr>
              <w:fldChar w:fldCharType="end"/>
            </w:r>
          </w:hyperlink>
        </w:p>
        <w:p w14:paraId="253C32E5" w14:textId="77777777" w:rsidR="00A7025B" w:rsidRPr="00A7025B" w:rsidRDefault="00A7025B">
          <w:pPr>
            <w:pStyle w:val="TOC2"/>
            <w:tabs>
              <w:tab w:val="right" w:leader="dot" w:pos="8290"/>
            </w:tabs>
            <w:rPr>
              <w:rFonts w:ascii="Times New Roman" w:eastAsiaTheme="minorEastAsia" w:hAnsi="Times New Roman" w:cs="Times New Roman"/>
              <w:noProof/>
              <w:color w:val="auto"/>
              <w:sz w:val="22"/>
              <w:szCs w:val="22"/>
            </w:rPr>
          </w:pPr>
          <w:hyperlink w:anchor="_Toc396140545" w:history="1">
            <w:r w:rsidRPr="00A7025B">
              <w:rPr>
                <w:rStyle w:val="Hyperlink"/>
                <w:rFonts w:ascii="Times New Roman" w:hAnsi="Times New Roman" w:cs="Times New Roman"/>
                <w:noProof/>
              </w:rPr>
              <w:t>3.2. Zinātnes nozares normatīvais regulējums un pārvaldība</w:t>
            </w:r>
            <w:r w:rsidRPr="00A7025B">
              <w:rPr>
                <w:rFonts w:ascii="Times New Roman" w:hAnsi="Times New Roman" w:cs="Times New Roman"/>
                <w:noProof/>
                <w:webHidden/>
              </w:rPr>
              <w:tab/>
            </w:r>
            <w:r w:rsidRPr="00A7025B">
              <w:rPr>
                <w:rFonts w:ascii="Times New Roman" w:hAnsi="Times New Roman" w:cs="Times New Roman"/>
                <w:noProof/>
                <w:webHidden/>
              </w:rPr>
              <w:fldChar w:fldCharType="begin"/>
            </w:r>
            <w:r w:rsidRPr="00A7025B">
              <w:rPr>
                <w:rFonts w:ascii="Times New Roman" w:hAnsi="Times New Roman" w:cs="Times New Roman"/>
                <w:noProof/>
                <w:webHidden/>
              </w:rPr>
              <w:instrText xml:space="preserve"> PAGEREF _Toc396140545 \h </w:instrText>
            </w:r>
            <w:r w:rsidRPr="00A7025B">
              <w:rPr>
                <w:rFonts w:ascii="Times New Roman" w:hAnsi="Times New Roman" w:cs="Times New Roman"/>
                <w:noProof/>
                <w:webHidden/>
              </w:rPr>
            </w:r>
            <w:r w:rsidRPr="00A7025B">
              <w:rPr>
                <w:rFonts w:ascii="Times New Roman" w:hAnsi="Times New Roman" w:cs="Times New Roman"/>
                <w:noProof/>
                <w:webHidden/>
              </w:rPr>
              <w:fldChar w:fldCharType="separate"/>
            </w:r>
            <w:r w:rsidRPr="00A7025B">
              <w:rPr>
                <w:rFonts w:ascii="Times New Roman" w:hAnsi="Times New Roman" w:cs="Times New Roman"/>
                <w:noProof/>
                <w:webHidden/>
              </w:rPr>
              <w:t>13</w:t>
            </w:r>
            <w:r w:rsidRPr="00A7025B">
              <w:rPr>
                <w:rFonts w:ascii="Times New Roman" w:hAnsi="Times New Roman" w:cs="Times New Roman"/>
                <w:noProof/>
                <w:webHidden/>
              </w:rPr>
              <w:fldChar w:fldCharType="end"/>
            </w:r>
          </w:hyperlink>
        </w:p>
        <w:p w14:paraId="11794633" w14:textId="77777777" w:rsidR="00A7025B" w:rsidRPr="00A7025B" w:rsidRDefault="00A7025B">
          <w:pPr>
            <w:pStyle w:val="TOC2"/>
            <w:tabs>
              <w:tab w:val="right" w:leader="dot" w:pos="8290"/>
            </w:tabs>
            <w:rPr>
              <w:rFonts w:ascii="Times New Roman" w:eastAsiaTheme="minorEastAsia" w:hAnsi="Times New Roman" w:cs="Times New Roman"/>
              <w:noProof/>
              <w:color w:val="auto"/>
              <w:sz w:val="22"/>
              <w:szCs w:val="22"/>
            </w:rPr>
          </w:pPr>
          <w:hyperlink w:anchor="_Toc396140546" w:history="1">
            <w:r w:rsidRPr="00A7025B">
              <w:rPr>
                <w:rStyle w:val="Hyperlink"/>
                <w:rFonts w:ascii="Times New Roman" w:hAnsi="Times New Roman" w:cs="Times New Roman"/>
                <w:noProof/>
              </w:rPr>
              <w:t>3.3. Zinātniskās darbības monitorings</w:t>
            </w:r>
            <w:r w:rsidRPr="00A7025B">
              <w:rPr>
                <w:rFonts w:ascii="Times New Roman" w:hAnsi="Times New Roman" w:cs="Times New Roman"/>
                <w:noProof/>
                <w:webHidden/>
              </w:rPr>
              <w:tab/>
            </w:r>
            <w:r w:rsidRPr="00A7025B">
              <w:rPr>
                <w:rFonts w:ascii="Times New Roman" w:hAnsi="Times New Roman" w:cs="Times New Roman"/>
                <w:noProof/>
                <w:webHidden/>
              </w:rPr>
              <w:fldChar w:fldCharType="begin"/>
            </w:r>
            <w:r w:rsidRPr="00A7025B">
              <w:rPr>
                <w:rFonts w:ascii="Times New Roman" w:hAnsi="Times New Roman" w:cs="Times New Roman"/>
                <w:noProof/>
                <w:webHidden/>
              </w:rPr>
              <w:instrText xml:space="preserve"> PAGEREF _Toc396140546 \h </w:instrText>
            </w:r>
            <w:r w:rsidRPr="00A7025B">
              <w:rPr>
                <w:rFonts w:ascii="Times New Roman" w:hAnsi="Times New Roman" w:cs="Times New Roman"/>
                <w:noProof/>
                <w:webHidden/>
              </w:rPr>
            </w:r>
            <w:r w:rsidRPr="00A7025B">
              <w:rPr>
                <w:rFonts w:ascii="Times New Roman" w:hAnsi="Times New Roman" w:cs="Times New Roman"/>
                <w:noProof/>
                <w:webHidden/>
              </w:rPr>
              <w:fldChar w:fldCharType="separate"/>
            </w:r>
            <w:r w:rsidRPr="00A7025B">
              <w:rPr>
                <w:rFonts w:ascii="Times New Roman" w:hAnsi="Times New Roman" w:cs="Times New Roman"/>
                <w:noProof/>
                <w:webHidden/>
              </w:rPr>
              <w:t>18</w:t>
            </w:r>
            <w:r w:rsidRPr="00A7025B">
              <w:rPr>
                <w:rFonts w:ascii="Times New Roman" w:hAnsi="Times New Roman" w:cs="Times New Roman"/>
                <w:noProof/>
                <w:webHidden/>
              </w:rPr>
              <w:fldChar w:fldCharType="end"/>
            </w:r>
          </w:hyperlink>
        </w:p>
        <w:p w14:paraId="7486BF2F" w14:textId="77777777" w:rsidR="00A7025B" w:rsidRPr="00A7025B" w:rsidRDefault="00A7025B">
          <w:pPr>
            <w:pStyle w:val="TOC2"/>
            <w:tabs>
              <w:tab w:val="right" w:leader="dot" w:pos="8290"/>
            </w:tabs>
            <w:rPr>
              <w:rFonts w:ascii="Times New Roman" w:eastAsiaTheme="minorEastAsia" w:hAnsi="Times New Roman" w:cs="Times New Roman"/>
              <w:noProof/>
              <w:color w:val="auto"/>
              <w:sz w:val="22"/>
              <w:szCs w:val="22"/>
            </w:rPr>
          </w:pPr>
          <w:hyperlink w:anchor="_Toc396140547" w:history="1">
            <w:r w:rsidRPr="00A7025B">
              <w:rPr>
                <w:rStyle w:val="Hyperlink"/>
                <w:rFonts w:ascii="Times New Roman" w:hAnsi="Times New Roman" w:cs="Times New Roman"/>
                <w:noProof/>
              </w:rPr>
              <w:t>3.4. Atbalsts zinātnisko institūciju iniciēto strukturālo reformu īstenošanai</w:t>
            </w:r>
            <w:r w:rsidRPr="00A7025B">
              <w:rPr>
                <w:rFonts w:ascii="Times New Roman" w:hAnsi="Times New Roman" w:cs="Times New Roman"/>
                <w:noProof/>
                <w:webHidden/>
              </w:rPr>
              <w:tab/>
            </w:r>
            <w:r w:rsidRPr="00A7025B">
              <w:rPr>
                <w:rFonts w:ascii="Times New Roman" w:hAnsi="Times New Roman" w:cs="Times New Roman"/>
                <w:noProof/>
                <w:webHidden/>
              </w:rPr>
              <w:fldChar w:fldCharType="begin"/>
            </w:r>
            <w:r w:rsidRPr="00A7025B">
              <w:rPr>
                <w:rFonts w:ascii="Times New Roman" w:hAnsi="Times New Roman" w:cs="Times New Roman"/>
                <w:noProof/>
                <w:webHidden/>
              </w:rPr>
              <w:instrText xml:space="preserve"> PAGEREF _Toc396140547 \h </w:instrText>
            </w:r>
            <w:r w:rsidRPr="00A7025B">
              <w:rPr>
                <w:rFonts w:ascii="Times New Roman" w:hAnsi="Times New Roman" w:cs="Times New Roman"/>
                <w:noProof/>
                <w:webHidden/>
              </w:rPr>
            </w:r>
            <w:r w:rsidRPr="00A7025B">
              <w:rPr>
                <w:rFonts w:ascii="Times New Roman" w:hAnsi="Times New Roman" w:cs="Times New Roman"/>
                <w:noProof/>
                <w:webHidden/>
              </w:rPr>
              <w:fldChar w:fldCharType="separate"/>
            </w:r>
            <w:r w:rsidRPr="00A7025B">
              <w:rPr>
                <w:rFonts w:ascii="Times New Roman" w:hAnsi="Times New Roman" w:cs="Times New Roman"/>
                <w:noProof/>
                <w:webHidden/>
              </w:rPr>
              <w:t>19</w:t>
            </w:r>
            <w:r w:rsidRPr="00A7025B">
              <w:rPr>
                <w:rFonts w:ascii="Times New Roman" w:hAnsi="Times New Roman" w:cs="Times New Roman"/>
                <w:noProof/>
                <w:webHidden/>
              </w:rPr>
              <w:fldChar w:fldCharType="end"/>
            </w:r>
          </w:hyperlink>
        </w:p>
        <w:p w14:paraId="706151CD" w14:textId="77777777" w:rsidR="00A7025B" w:rsidRPr="00A7025B" w:rsidRDefault="00A7025B">
          <w:pPr>
            <w:pStyle w:val="TOC1"/>
            <w:tabs>
              <w:tab w:val="left" w:pos="440"/>
              <w:tab w:val="right" w:leader="dot" w:pos="8290"/>
            </w:tabs>
            <w:rPr>
              <w:rFonts w:ascii="Times New Roman" w:eastAsiaTheme="minorEastAsia" w:hAnsi="Times New Roman" w:cs="Times New Roman"/>
              <w:noProof/>
              <w:color w:val="auto"/>
              <w:sz w:val="22"/>
              <w:szCs w:val="22"/>
            </w:rPr>
          </w:pPr>
          <w:hyperlink w:anchor="_Toc396140548" w:history="1">
            <w:r w:rsidRPr="00A7025B">
              <w:rPr>
                <w:rStyle w:val="Hyperlink"/>
                <w:rFonts w:ascii="Times New Roman" w:hAnsi="Times New Roman" w:cs="Times New Roman"/>
                <w:noProof/>
              </w:rPr>
              <w:t>4.</w:t>
            </w:r>
            <w:r w:rsidRPr="00A7025B">
              <w:rPr>
                <w:rFonts w:ascii="Times New Roman" w:eastAsiaTheme="minorEastAsia" w:hAnsi="Times New Roman" w:cs="Times New Roman"/>
                <w:noProof/>
                <w:color w:val="auto"/>
                <w:sz w:val="22"/>
                <w:szCs w:val="22"/>
              </w:rPr>
              <w:tab/>
            </w:r>
            <w:r w:rsidRPr="00A7025B">
              <w:rPr>
                <w:rStyle w:val="Hyperlink"/>
                <w:rFonts w:ascii="Times New Roman" w:hAnsi="Times New Roman" w:cs="Times New Roman"/>
                <w:noProof/>
              </w:rPr>
              <w:t>Plānoto pasākumu kopsavilkums</w:t>
            </w:r>
            <w:r w:rsidRPr="00A7025B">
              <w:rPr>
                <w:rFonts w:ascii="Times New Roman" w:hAnsi="Times New Roman" w:cs="Times New Roman"/>
                <w:noProof/>
                <w:webHidden/>
              </w:rPr>
              <w:tab/>
            </w:r>
            <w:r w:rsidRPr="00A7025B">
              <w:rPr>
                <w:rFonts w:ascii="Times New Roman" w:hAnsi="Times New Roman" w:cs="Times New Roman"/>
                <w:noProof/>
                <w:webHidden/>
              </w:rPr>
              <w:fldChar w:fldCharType="begin"/>
            </w:r>
            <w:r w:rsidRPr="00A7025B">
              <w:rPr>
                <w:rFonts w:ascii="Times New Roman" w:hAnsi="Times New Roman" w:cs="Times New Roman"/>
                <w:noProof/>
                <w:webHidden/>
              </w:rPr>
              <w:instrText xml:space="preserve"> PAGEREF _Toc396140548 \h </w:instrText>
            </w:r>
            <w:r w:rsidRPr="00A7025B">
              <w:rPr>
                <w:rFonts w:ascii="Times New Roman" w:hAnsi="Times New Roman" w:cs="Times New Roman"/>
                <w:noProof/>
                <w:webHidden/>
              </w:rPr>
            </w:r>
            <w:r w:rsidRPr="00A7025B">
              <w:rPr>
                <w:rFonts w:ascii="Times New Roman" w:hAnsi="Times New Roman" w:cs="Times New Roman"/>
                <w:noProof/>
                <w:webHidden/>
              </w:rPr>
              <w:fldChar w:fldCharType="separate"/>
            </w:r>
            <w:r w:rsidRPr="00A7025B">
              <w:rPr>
                <w:rFonts w:ascii="Times New Roman" w:hAnsi="Times New Roman" w:cs="Times New Roman"/>
                <w:noProof/>
                <w:webHidden/>
              </w:rPr>
              <w:t>21</w:t>
            </w:r>
            <w:r w:rsidRPr="00A7025B">
              <w:rPr>
                <w:rFonts w:ascii="Times New Roman" w:hAnsi="Times New Roman" w:cs="Times New Roman"/>
                <w:noProof/>
                <w:webHidden/>
              </w:rPr>
              <w:fldChar w:fldCharType="end"/>
            </w:r>
          </w:hyperlink>
        </w:p>
        <w:p w14:paraId="6651A965" w14:textId="77777777" w:rsidR="00EE5BF0" w:rsidRPr="00106E81" w:rsidRDefault="00EE5BF0">
          <w:r w:rsidRPr="00A7025B">
            <w:rPr>
              <w:rFonts w:ascii="Times New Roman" w:hAnsi="Times New Roman" w:cs="Times New Roman"/>
            </w:rPr>
            <w:fldChar w:fldCharType="end"/>
          </w:r>
        </w:p>
      </w:sdtContent>
    </w:sdt>
    <w:p w14:paraId="65DC69EC" w14:textId="77777777" w:rsidR="00EE5BF0" w:rsidRPr="00106E81" w:rsidRDefault="00EE5BF0">
      <w:pPr>
        <w:pStyle w:val="Normal1"/>
        <w:ind w:firstLine="720"/>
        <w:jc w:val="both"/>
        <w:rPr>
          <w:rFonts w:ascii="Times New Roman" w:eastAsia="Times New Roman" w:hAnsi="Times New Roman" w:cs="Times New Roman"/>
          <w:b/>
          <w:color w:val="auto"/>
          <w:sz w:val="26"/>
          <w:szCs w:val="26"/>
        </w:rPr>
      </w:pPr>
    </w:p>
    <w:p w14:paraId="53D86198" w14:textId="77777777" w:rsidR="008C6413" w:rsidRPr="00106E81" w:rsidRDefault="008C6413">
      <w:pPr>
        <w:pStyle w:val="Normal1"/>
        <w:jc w:val="both"/>
        <w:rPr>
          <w:rFonts w:ascii="Times New Roman" w:hAnsi="Times New Roman" w:cs="Times New Roman"/>
          <w:color w:val="auto"/>
          <w:sz w:val="26"/>
          <w:szCs w:val="26"/>
        </w:rPr>
      </w:pPr>
    </w:p>
    <w:p w14:paraId="2F24DC69" w14:textId="77777777" w:rsidR="00EE5BF0" w:rsidRPr="00106E81" w:rsidRDefault="00EE5BF0">
      <w:pPr>
        <w:pStyle w:val="Normal1"/>
        <w:jc w:val="both"/>
        <w:rPr>
          <w:rFonts w:ascii="Times New Roman" w:hAnsi="Times New Roman" w:cs="Times New Roman"/>
          <w:color w:val="auto"/>
          <w:sz w:val="26"/>
          <w:szCs w:val="26"/>
        </w:rPr>
      </w:pPr>
    </w:p>
    <w:p w14:paraId="342879F8" w14:textId="77777777" w:rsidR="00EE5BF0" w:rsidRPr="00106E81" w:rsidRDefault="00EE5BF0">
      <w:pPr>
        <w:pStyle w:val="Normal1"/>
        <w:jc w:val="both"/>
        <w:rPr>
          <w:rFonts w:ascii="Times New Roman" w:hAnsi="Times New Roman" w:cs="Times New Roman"/>
          <w:color w:val="auto"/>
          <w:sz w:val="26"/>
          <w:szCs w:val="26"/>
        </w:rPr>
      </w:pPr>
    </w:p>
    <w:p w14:paraId="0FDBE00F" w14:textId="77777777" w:rsidR="00EE5BF0" w:rsidRPr="00106E81" w:rsidRDefault="00EE5BF0">
      <w:pPr>
        <w:pStyle w:val="Normal1"/>
        <w:jc w:val="both"/>
        <w:rPr>
          <w:rFonts w:ascii="Times New Roman" w:hAnsi="Times New Roman" w:cs="Times New Roman"/>
          <w:color w:val="auto"/>
          <w:sz w:val="26"/>
          <w:szCs w:val="26"/>
        </w:rPr>
      </w:pPr>
    </w:p>
    <w:p w14:paraId="012F6570" w14:textId="77777777" w:rsidR="00EE5BF0" w:rsidRPr="00106E81" w:rsidRDefault="00EE5BF0">
      <w:pPr>
        <w:pStyle w:val="Normal1"/>
        <w:jc w:val="both"/>
        <w:rPr>
          <w:rFonts w:ascii="Times New Roman" w:hAnsi="Times New Roman" w:cs="Times New Roman"/>
          <w:color w:val="auto"/>
          <w:sz w:val="26"/>
          <w:szCs w:val="26"/>
        </w:rPr>
      </w:pPr>
      <w:bookmarkStart w:id="0" w:name="_GoBack"/>
      <w:bookmarkEnd w:id="0"/>
    </w:p>
    <w:p w14:paraId="12531FD4" w14:textId="77777777" w:rsidR="00EE5BF0" w:rsidRPr="00106E81" w:rsidRDefault="00EE5BF0">
      <w:pPr>
        <w:pStyle w:val="Normal1"/>
        <w:jc w:val="both"/>
        <w:rPr>
          <w:rFonts w:ascii="Times New Roman" w:hAnsi="Times New Roman" w:cs="Times New Roman"/>
          <w:color w:val="auto"/>
          <w:sz w:val="26"/>
          <w:szCs w:val="26"/>
        </w:rPr>
      </w:pPr>
    </w:p>
    <w:p w14:paraId="19F8CCF4" w14:textId="77777777" w:rsidR="00EE5BF0" w:rsidRPr="00106E81" w:rsidRDefault="00EE5BF0">
      <w:pPr>
        <w:pStyle w:val="Normal1"/>
        <w:jc w:val="both"/>
        <w:rPr>
          <w:rFonts w:ascii="Times New Roman" w:hAnsi="Times New Roman" w:cs="Times New Roman"/>
          <w:color w:val="auto"/>
          <w:sz w:val="26"/>
          <w:szCs w:val="26"/>
        </w:rPr>
      </w:pPr>
    </w:p>
    <w:p w14:paraId="78DB6FD0" w14:textId="77777777" w:rsidR="00EE5BF0" w:rsidRPr="00106E81" w:rsidRDefault="00EE5BF0">
      <w:pPr>
        <w:pStyle w:val="Normal1"/>
        <w:jc w:val="both"/>
        <w:rPr>
          <w:rFonts w:ascii="Times New Roman" w:hAnsi="Times New Roman" w:cs="Times New Roman"/>
          <w:color w:val="auto"/>
          <w:sz w:val="26"/>
          <w:szCs w:val="26"/>
        </w:rPr>
      </w:pPr>
    </w:p>
    <w:p w14:paraId="155D657B" w14:textId="77777777" w:rsidR="00EE5BF0" w:rsidRPr="00106E81" w:rsidRDefault="00EE5BF0">
      <w:pPr>
        <w:pStyle w:val="Normal1"/>
        <w:jc w:val="both"/>
        <w:rPr>
          <w:rFonts w:ascii="Times New Roman" w:hAnsi="Times New Roman" w:cs="Times New Roman"/>
          <w:color w:val="auto"/>
          <w:sz w:val="26"/>
          <w:szCs w:val="26"/>
        </w:rPr>
      </w:pPr>
    </w:p>
    <w:p w14:paraId="3B0AD28F" w14:textId="77777777" w:rsidR="00EE5BF0" w:rsidRPr="00106E81" w:rsidRDefault="00EE5BF0">
      <w:pPr>
        <w:pStyle w:val="Normal1"/>
        <w:jc w:val="both"/>
        <w:rPr>
          <w:rFonts w:ascii="Times New Roman" w:hAnsi="Times New Roman" w:cs="Times New Roman"/>
          <w:color w:val="auto"/>
          <w:sz w:val="26"/>
          <w:szCs w:val="26"/>
        </w:rPr>
      </w:pPr>
    </w:p>
    <w:p w14:paraId="293C9E9A" w14:textId="77777777" w:rsidR="00EE5BF0" w:rsidRPr="00106E81" w:rsidRDefault="00EE5BF0">
      <w:pPr>
        <w:pStyle w:val="Normal1"/>
        <w:jc w:val="both"/>
        <w:rPr>
          <w:rFonts w:ascii="Times New Roman" w:hAnsi="Times New Roman" w:cs="Times New Roman"/>
          <w:color w:val="auto"/>
          <w:sz w:val="26"/>
          <w:szCs w:val="26"/>
        </w:rPr>
      </w:pPr>
    </w:p>
    <w:p w14:paraId="159D4DF1" w14:textId="77777777" w:rsidR="00EE5BF0" w:rsidRPr="00106E81" w:rsidRDefault="00EE5BF0">
      <w:pPr>
        <w:pStyle w:val="Normal1"/>
        <w:jc w:val="both"/>
        <w:rPr>
          <w:rFonts w:ascii="Times New Roman" w:hAnsi="Times New Roman" w:cs="Times New Roman"/>
          <w:color w:val="auto"/>
          <w:sz w:val="26"/>
          <w:szCs w:val="26"/>
        </w:rPr>
      </w:pPr>
    </w:p>
    <w:p w14:paraId="4EC3E1C7" w14:textId="77777777" w:rsidR="00EE5BF0" w:rsidRPr="00106E81" w:rsidRDefault="00EE5BF0">
      <w:pPr>
        <w:pStyle w:val="Normal1"/>
        <w:jc w:val="both"/>
        <w:rPr>
          <w:rFonts w:ascii="Times New Roman" w:hAnsi="Times New Roman" w:cs="Times New Roman"/>
          <w:color w:val="auto"/>
          <w:sz w:val="26"/>
          <w:szCs w:val="26"/>
        </w:rPr>
      </w:pPr>
    </w:p>
    <w:p w14:paraId="4BB97738" w14:textId="77777777" w:rsidR="00EE5BF0" w:rsidRPr="00106E81" w:rsidRDefault="00EE5BF0">
      <w:pPr>
        <w:pStyle w:val="Normal1"/>
        <w:jc w:val="both"/>
        <w:rPr>
          <w:rFonts w:ascii="Times New Roman" w:hAnsi="Times New Roman" w:cs="Times New Roman"/>
          <w:color w:val="auto"/>
          <w:sz w:val="26"/>
          <w:szCs w:val="26"/>
        </w:rPr>
      </w:pPr>
    </w:p>
    <w:p w14:paraId="251F76B6" w14:textId="77777777" w:rsidR="00EE5BF0" w:rsidRPr="00106E81" w:rsidRDefault="00EE5BF0">
      <w:pPr>
        <w:pStyle w:val="Normal1"/>
        <w:jc w:val="both"/>
        <w:rPr>
          <w:rFonts w:ascii="Times New Roman" w:hAnsi="Times New Roman" w:cs="Times New Roman"/>
          <w:color w:val="auto"/>
          <w:sz w:val="26"/>
          <w:szCs w:val="26"/>
        </w:rPr>
      </w:pPr>
    </w:p>
    <w:p w14:paraId="4319F604" w14:textId="77777777" w:rsidR="00EE5BF0" w:rsidRPr="00106E81" w:rsidRDefault="00EE5BF0">
      <w:pPr>
        <w:pStyle w:val="Normal1"/>
        <w:jc w:val="both"/>
        <w:rPr>
          <w:rFonts w:ascii="Times New Roman" w:hAnsi="Times New Roman" w:cs="Times New Roman"/>
          <w:color w:val="auto"/>
          <w:sz w:val="26"/>
          <w:szCs w:val="26"/>
        </w:rPr>
      </w:pPr>
    </w:p>
    <w:p w14:paraId="55FFBF62" w14:textId="77777777" w:rsidR="00EE5BF0" w:rsidRPr="00106E81" w:rsidRDefault="00EE5BF0">
      <w:pPr>
        <w:pStyle w:val="Normal1"/>
        <w:jc w:val="both"/>
        <w:rPr>
          <w:rFonts w:ascii="Times New Roman" w:hAnsi="Times New Roman" w:cs="Times New Roman"/>
          <w:color w:val="auto"/>
          <w:sz w:val="26"/>
          <w:szCs w:val="26"/>
        </w:rPr>
      </w:pPr>
    </w:p>
    <w:p w14:paraId="4F5DFAD4" w14:textId="77777777" w:rsidR="00EE5BF0" w:rsidRPr="00106E81" w:rsidRDefault="00EE5BF0">
      <w:pPr>
        <w:pStyle w:val="Normal1"/>
        <w:jc w:val="both"/>
        <w:rPr>
          <w:rFonts w:ascii="Times New Roman" w:hAnsi="Times New Roman" w:cs="Times New Roman"/>
          <w:color w:val="auto"/>
          <w:sz w:val="26"/>
          <w:szCs w:val="26"/>
        </w:rPr>
      </w:pPr>
    </w:p>
    <w:p w14:paraId="636C63E4" w14:textId="77777777" w:rsidR="00EE5BF0" w:rsidRPr="00106E81" w:rsidRDefault="00EE5BF0">
      <w:pPr>
        <w:pStyle w:val="Normal1"/>
        <w:jc w:val="both"/>
        <w:rPr>
          <w:rFonts w:ascii="Times New Roman" w:hAnsi="Times New Roman" w:cs="Times New Roman"/>
          <w:color w:val="auto"/>
          <w:sz w:val="26"/>
          <w:szCs w:val="26"/>
        </w:rPr>
      </w:pPr>
    </w:p>
    <w:p w14:paraId="5041099A" w14:textId="77777777" w:rsidR="00EE5BF0" w:rsidRPr="00106E81" w:rsidRDefault="00EE5BF0">
      <w:pPr>
        <w:pStyle w:val="Normal1"/>
        <w:jc w:val="both"/>
        <w:rPr>
          <w:rFonts w:ascii="Times New Roman" w:hAnsi="Times New Roman" w:cs="Times New Roman"/>
          <w:color w:val="auto"/>
          <w:sz w:val="26"/>
          <w:szCs w:val="26"/>
        </w:rPr>
      </w:pPr>
    </w:p>
    <w:p w14:paraId="6A1A48BC" w14:textId="77777777" w:rsidR="00EE5BF0" w:rsidRPr="00106E81" w:rsidRDefault="00EE5BF0">
      <w:pPr>
        <w:pStyle w:val="Normal1"/>
        <w:jc w:val="both"/>
        <w:rPr>
          <w:rFonts w:ascii="Times New Roman" w:hAnsi="Times New Roman" w:cs="Times New Roman"/>
          <w:color w:val="auto"/>
          <w:sz w:val="26"/>
          <w:szCs w:val="26"/>
        </w:rPr>
      </w:pPr>
    </w:p>
    <w:p w14:paraId="0D6554CD" w14:textId="77777777" w:rsidR="00EE5BF0" w:rsidRPr="00106E81" w:rsidRDefault="00EE5BF0">
      <w:pPr>
        <w:pStyle w:val="Normal1"/>
        <w:jc w:val="both"/>
        <w:rPr>
          <w:rFonts w:ascii="Times New Roman" w:hAnsi="Times New Roman" w:cs="Times New Roman"/>
          <w:color w:val="auto"/>
          <w:sz w:val="26"/>
          <w:szCs w:val="26"/>
        </w:rPr>
      </w:pPr>
    </w:p>
    <w:p w14:paraId="037303A9" w14:textId="77777777" w:rsidR="00EE5BF0" w:rsidRPr="00106E81" w:rsidRDefault="00EE5BF0">
      <w:pPr>
        <w:pStyle w:val="Normal1"/>
        <w:jc w:val="both"/>
        <w:rPr>
          <w:rFonts w:ascii="Times New Roman" w:hAnsi="Times New Roman" w:cs="Times New Roman"/>
          <w:color w:val="auto"/>
          <w:sz w:val="26"/>
          <w:szCs w:val="26"/>
        </w:rPr>
      </w:pPr>
    </w:p>
    <w:p w14:paraId="6E600CEF" w14:textId="77777777" w:rsidR="00EE5BF0" w:rsidRPr="00106E81" w:rsidRDefault="00EE5BF0">
      <w:pPr>
        <w:pStyle w:val="Normal1"/>
        <w:jc w:val="both"/>
        <w:rPr>
          <w:rFonts w:ascii="Times New Roman" w:hAnsi="Times New Roman" w:cs="Times New Roman"/>
          <w:color w:val="auto"/>
          <w:sz w:val="26"/>
          <w:szCs w:val="26"/>
        </w:rPr>
      </w:pPr>
    </w:p>
    <w:p w14:paraId="75DD22E9" w14:textId="77777777" w:rsidR="00EE5BF0" w:rsidRPr="00106E81" w:rsidRDefault="00EE5BF0">
      <w:pPr>
        <w:pStyle w:val="Normal1"/>
        <w:jc w:val="both"/>
        <w:rPr>
          <w:rFonts w:ascii="Times New Roman" w:hAnsi="Times New Roman" w:cs="Times New Roman"/>
          <w:color w:val="auto"/>
          <w:sz w:val="26"/>
          <w:szCs w:val="26"/>
        </w:rPr>
      </w:pPr>
    </w:p>
    <w:p w14:paraId="3F9128AD" w14:textId="77777777" w:rsidR="00EE5BF0" w:rsidRPr="00106E81" w:rsidRDefault="00EE5BF0">
      <w:pPr>
        <w:pStyle w:val="Normal1"/>
        <w:jc w:val="both"/>
        <w:rPr>
          <w:rFonts w:ascii="Times New Roman" w:hAnsi="Times New Roman" w:cs="Times New Roman"/>
          <w:color w:val="auto"/>
          <w:sz w:val="26"/>
          <w:szCs w:val="26"/>
        </w:rPr>
      </w:pPr>
    </w:p>
    <w:p w14:paraId="3ED23B35" w14:textId="77777777" w:rsidR="00EE5BF0" w:rsidRPr="00106E81" w:rsidRDefault="00EE5BF0">
      <w:pPr>
        <w:pStyle w:val="Normal1"/>
        <w:jc w:val="both"/>
        <w:rPr>
          <w:rFonts w:ascii="Times New Roman" w:hAnsi="Times New Roman" w:cs="Times New Roman"/>
          <w:color w:val="auto"/>
          <w:sz w:val="26"/>
          <w:szCs w:val="26"/>
        </w:rPr>
      </w:pPr>
    </w:p>
    <w:p w14:paraId="2236293C" w14:textId="77777777" w:rsidR="00EE5BF0" w:rsidRPr="00106E81" w:rsidRDefault="00EE5BF0">
      <w:pPr>
        <w:pStyle w:val="Normal1"/>
        <w:jc w:val="both"/>
        <w:rPr>
          <w:rFonts w:ascii="Times New Roman" w:hAnsi="Times New Roman" w:cs="Times New Roman"/>
          <w:color w:val="auto"/>
          <w:sz w:val="26"/>
          <w:szCs w:val="26"/>
        </w:rPr>
      </w:pPr>
    </w:p>
    <w:p w14:paraId="12D8B97E" w14:textId="77777777" w:rsidR="00EE5BF0" w:rsidRPr="00106E81" w:rsidRDefault="00EE5BF0">
      <w:pPr>
        <w:pStyle w:val="Normal1"/>
        <w:jc w:val="both"/>
        <w:rPr>
          <w:rFonts w:ascii="Times New Roman" w:hAnsi="Times New Roman" w:cs="Times New Roman"/>
          <w:color w:val="auto"/>
          <w:sz w:val="26"/>
          <w:szCs w:val="26"/>
        </w:rPr>
      </w:pPr>
    </w:p>
    <w:p w14:paraId="1F50D052" w14:textId="77777777" w:rsidR="00EE5BF0" w:rsidRPr="00106E81" w:rsidRDefault="00EE5BF0">
      <w:pPr>
        <w:pStyle w:val="Normal1"/>
        <w:jc w:val="both"/>
        <w:rPr>
          <w:rFonts w:ascii="Times New Roman" w:hAnsi="Times New Roman" w:cs="Times New Roman"/>
          <w:color w:val="auto"/>
          <w:sz w:val="26"/>
          <w:szCs w:val="26"/>
        </w:rPr>
      </w:pPr>
    </w:p>
    <w:p w14:paraId="7A54A071" w14:textId="77777777" w:rsidR="00EE5BF0" w:rsidRPr="00106E81" w:rsidRDefault="00EE5BF0">
      <w:pPr>
        <w:pStyle w:val="Normal1"/>
        <w:jc w:val="both"/>
        <w:rPr>
          <w:rFonts w:ascii="Times New Roman" w:hAnsi="Times New Roman" w:cs="Times New Roman"/>
          <w:color w:val="auto"/>
          <w:sz w:val="26"/>
          <w:szCs w:val="26"/>
        </w:rPr>
      </w:pPr>
    </w:p>
    <w:p w14:paraId="1B9C1A45" w14:textId="77777777" w:rsidR="00EA77B6" w:rsidRPr="00106E81" w:rsidRDefault="00402B75" w:rsidP="00F52F27">
      <w:pPr>
        <w:pStyle w:val="Normal1"/>
        <w:ind w:firstLine="720"/>
        <w:jc w:val="both"/>
        <w:rPr>
          <w:rFonts w:ascii="Times New Roman" w:eastAsia="Times New Roman" w:hAnsi="Times New Roman" w:cs="Times New Roman"/>
          <w:b/>
          <w:color w:val="auto"/>
          <w:szCs w:val="24"/>
        </w:rPr>
      </w:pPr>
      <w:r w:rsidRPr="00106E81">
        <w:rPr>
          <w:rFonts w:ascii="Times New Roman" w:eastAsia="Times New Roman" w:hAnsi="Times New Roman" w:cs="Times New Roman"/>
          <w:color w:val="auto"/>
          <w:szCs w:val="24"/>
        </w:rPr>
        <w:t xml:space="preserve">Izglītības un zinātnes ministrija (turpmāk – </w:t>
      </w:r>
      <w:r w:rsidR="007D5F9A" w:rsidRPr="00106E81">
        <w:rPr>
          <w:rFonts w:ascii="Times New Roman" w:eastAsia="Times New Roman" w:hAnsi="Times New Roman" w:cs="Times New Roman"/>
          <w:color w:val="auto"/>
          <w:szCs w:val="24"/>
        </w:rPr>
        <w:t>ministrija</w:t>
      </w:r>
      <w:r w:rsidRPr="00106E81">
        <w:rPr>
          <w:rFonts w:ascii="Times New Roman" w:eastAsia="Times New Roman" w:hAnsi="Times New Roman" w:cs="Times New Roman"/>
          <w:color w:val="auto"/>
          <w:szCs w:val="24"/>
        </w:rPr>
        <w:t>) ir sagatavojusi informatīvo ziņojumu “Pa</w:t>
      </w:r>
      <w:r w:rsidR="005F2AF6" w:rsidRPr="00106E81">
        <w:rPr>
          <w:rFonts w:ascii="Times New Roman" w:eastAsia="Times New Roman" w:hAnsi="Times New Roman" w:cs="Times New Roman"/>
          <w:color w:val="auto"/>
          <w:szCs w:val="24"/>
        </w:rPr>
        <w:t>r Latvijas zinātnes strukturālo reformu</w:t>
      </w:r>
      <w:r w:rsidRPr="00106E81">
        <w:rPr>
          <w:rFonts w:ascii="Times New Roman" w:eastAsia="Times New Roman" w:hAnsi="Times New Roman" w:cs="Times New Roman"/>
          <w:color w:val="auto"/>
          <w:szCs w:val="24"/>
        </w:rPr>
        <w:t xml:space="preserve"> īstenošanu līdz 2015.gada 1.jūlijam” (turpmāk –</w:t>
      </w:r>
      <w:r w:rsidR="005F2AF6" w:rsidRPr="00106E81">
        <w:rPr>
          <w:rFonts w:ascii="Times New Roman" w:eastAsia="Times New Roman" w:hAnsi="Times New Roman" w:cs="Times New Roman"/>
          <w:color w:val="auto"/>
          <w:szCs w:val="24"/>
        </w:rPr>
        <w:t xml:space="preserve"> </w:t>
      </w:r>
      <w:r w:rsidRPr="00106E81">
        <w:rPr>
          <w:rFonts w:ascii="Times New Roman" w:eastAsia="Times New Roman" w:hAnsi="Times New Roman" w:cs="Times New Roman"/>
          <w:color w:val="auto"/>
          <w:szCs w:val="24"/>
        </w:rPr>
        <w:t xml:space="preserve">ziņojums). </w:t>
      </w:r>
      <w:r w:rsidR="005F2AF6" w:rsidRPr="00106E81">
        <w:rPr>
          <w:rFonts w:ascii="Times New Roman" w:eastAsia="Times New Roman" w:hAnsi="Times New Roman" w:cs="Times New Roman"/>
          <w:color w:val="auto"/>
          <w:szCs w:val="24"/>
        </w:rPr>
        <w:t>Z</w:t>
      </w:r>
      <w:r w:rsidRPr="00106E81">
        <w:rPr>
          <w:rFonts w:ascii="Times New Roman" w:eastAsia="Times New Roman" w:hAnsi="Times New Roman" w:cs="Times New Roman"/>
          <w:color w:val="auto"/>
          <w:szCs w:val="24"/>
        </w:rPr>
        <w:t xml:space="preserve">iņojums </w:t>
      </w:r>
      <w:r w:rsidR="005F2AF6" w:rsidRPr="00106E81">
        <w:rPr>
          <w:rFonts w:ascii="Times New Roman" w:eastAsia="Times New Roman" w:hAnsi="Times New Roman" w:cs="Times New Roman"/>
          <w:color w:val="auto"/>
          <w:szCs w:val="24"/>
        </w:rPr>
        <w:t xml:space="preserve">ir </w:t>
      </w:r>
      <w:r w:rsidRPr="00106E81">
        <w:rPr>
          <w:rFonts w:ascii="Times New Roman" w:eastAsia="Times New Roman" w:hAnsi="Times New Roman" w:cs="Times New Roman"/>
          <w:color w:val="auto"/>
          <w:szCs w:val="24"/>
        </w:rPr>
        <w:t xml:space="preserve">sagatavots saskaņā ar Ministru kabineta 2014.gada 21.janvāra sēdes protokola Nr.3 42.§ 2.punktu, kas paredz izglītības un zinātnes ministram noteiktā kārtībā </w:t>
      </w:r>
      <w:r w:rsidRPr="00106E81">
        <w:rPr>
          <w:rFonts w:ascii="Times New Roman" w:eastAsia="Times New Roman" w:hAnsi="Times New Roman" w:cs="Times New Roman"/>
          <w:b/>
          <w:color w:val="auto"/>
          <w:szCs w:val="24"/>
        </w:rPr>
        <w:t>i</w:t>
      </w:r>
      <w:r w:rsidR="008C6413" w:rsidRPr="00106E81">
        <w:rPr>
          <w:rFonts w:ascii="Times New Roman" w:eastAsia="Times New Roman" w:hAnsi="Times New Roman" w:cs="Times New Roman"/>
          <w:b/>
          <w:color w:val="auto"/>
          <w:szCs w:val="24"/>
        </w:rPr>
        <w:t>esniegt izskatīšanai Ministru kabinetā informatīvo ziņojumu par Latvijas zinātnes strukturālo reformu īstenošanu līdz 2015.gada</w:t>
      </w:r>
      <w:r w:rsidR="00E7011A" w:rsidRPr="00106E81">
        <w:rPr>
          <w:rFonts w:ascii="Times New Roman" w:eastAsia="Times New Roman" w:hAnsi="Times New Roman" w:cs="Times New Roman"/>
          <w:b/>
          <w:color w:val="auto"/>
          <w:szCs w:val="24"/>
        </w:rPr>
        <w:t xml:space="preserve"> </w:t>
      </w:r>
      <w:r w:rsidR="008C6413" w:rsidRPr="00106E81">
        <w:rPr>
          <w:rFonts w:ascii="Times New Roman" w:eastAsia="Times New Roman" w:hAnsi="Times New Roman" w:cs="Times New Roman"/>
          <w:b/>
          <w:color w:val="auto"/>
          <w:szCs w:val="24"/>
        </w:rPr>
        <w:t xml:space="preserve">1.jūlijam. </w:t>
      </w:r>
    </w:p>
    <w:p w14:paraId="4EA88F6C" w14:textId="77777777" w:rsidR="00551877" w:rsidRPr="00106E81" w:rsidRDefault="0061224E" w:rsidP="004A5918">
      <w:pPr>
        <w:pStyle w:val="NormalWeb"/>
        <w:spacing w:before="0" w:beforeAutospacing="0" w:after="0" w:afterAutospacing="0"/>
        <w:ind w:firstLine="720"/>
        <w:jc w:val="both"/>
      </w:pPr>
      <w:r w:rsidRPr="00106E81">
        <w:t>Ziņojums informē par ministrijas plānotajiem s</w:t>
      </w:r>
      <w:r w:rsidR="009F6528" w:rsidRPr="00106E81">
        <w:t>trukturāl</w:t>
      </w:r>
      <w:r w:rsidRPr="00106E81">
        <w:t>o reform</w:t>
      </w:r>
      <w:r w:rsidR="009F6528" w:rsidRPr="00106E81">
        <w:t>u pasākumi</w:t>
      </w:r>
      <w:r w:rsidRPr="00106E81">
        <w:t xml:space="preserve">em, kurus </w:t>
      </w:r>
      <w:r w:rsidR="007D7361" w:rsidRPr="00106E81">
        <w:t>ministrija</w:t>
      </w:r>
      <w:r w:rsidRPr="00106E81">
        <w:t xml:space="preserve"> plāno īs</w:t>
      </w:r>
      <w:r w:rsidR="00D31419" w:rsidRPr="00106E81">
        <w:t>t</w:t>
      </w:r>
      <w:r w:rsidRPr="00106E81">
        <w:t>e</w:t>
      </w:r>
      <w:r w:rsidR="00AF3B35" w:rsidRPr="00106E81">
        <w:t>not līdz 2015.gada 1.jūlijam un</w:t>
      </w:r>
      <w:r w:rsidRPr="00106E81">
        <w:t xml:space="preserve"> kas ir priekšnoteikums Eiropas Savienības fondu ieguldījumiem Latvijas zinātnes attīstībā saskaņā ar Partnerības līgumu Eiropas Savienības investīciju fondu 2014. – 2020.gada plānošanas periodam.</w:t>
      </w:r>
      <w:r w:rsidR="009F6528" w:rsidRPr="00106E81">
        <w:t xml:space="preserve"> </w:t>
      </w:r>
      <w:r w:rsidR="00551877" w:rsidRPr="00106E81">
        <w:t>Šie p</w:t>
      </w:r>
      <w:r w:rsidRPr="00106E81">
        <w:t>asākumi i</w:t>
      </w:r>
      <w:r w:rsidR="009F6528" w:rsidRPr="00106E81">
        <w:t xml:space="preserve">r vērsti uz zinātnisko institūciju funkcionālu konsolidāciju, </w:t>
      </w:r>
      <w:r w:rsidRPr="00106E81">
        <w:t xml:space="preserve">zinātnes izcilības attīstību, </w:t>
      </w:r>
      <w:r w:rsidR="009F6528" w:rsidRPr="00106E81">
        <w:t>konkurētspējīgo zinātnisko institūciju rīcībspējas uzlabošanu un mērķtiecīgu nozares ieguldījumu plānošanu atbilstoši Eiropas Savienība</w:t>
      </w:r>
      <w:r w:rsidR="00DA523C" w:rsidRPr="00106E81">
        <w:t>s kohēzijas politikas nostādnēm un</w:t>
      </w:r>
      <w:r w:rsidR="009F6528" w:rsidRPr="00106E81">
        <w:t xml:space="preserve"> Eiropas Savienības Padomes ieteikumiem Latvijai</w:t>
      </w:r>
      <w:r w:rsidRPr="00106E81">
        <w:t xml:space="preserve">. </w:t>
      </w:r>
    </w:p>
    <w:p w14:paraId="33931194" w14:textId="280A4500" w:rsidR="00407D3E" w:rsidRPr="00106E81" w:rsidRDefault="004916E0">
      <w:pPr>
        <w:pStyle w:val="NormalWeb"/>
        <w:spacing w:before="0" w:beforeAutospacing="0" w:after="0" w:afterAutospacing="0"/>
        <w:ind w:firstLine="720"/>
        <w:jc w:val="both"/>
      </w:pPr>
      <w:r w:rsidRPr="00106E81">
        <w:t>Strukturālo reformu mērķis ir</w:t>
      </w:r>
      <w:r w:rsidR="009F6528" w:rsidRPr="00106E81">
        <w:t xml:space="preserve"> starptautiski konkurētspējīga zinātne un zinātnē balstīta moderna augstākā izglītība</w:t>
      </w:r>
      <w:r w:rsidR="007D183C" w:rsidRPr="00106E81">
        <w:rPr>
          <w:rStyle w:val="FootnoteReference"/>
        </w:rPr>
        <w:footnoteReference w:id="1"/>
      </w:r>
      <w:r w:rsidR="009F6528" w:rsidRPr="00106E81">
        <w:t>. Šī mērķa sasniegšanai ir nepieciešama v</w:t>
      </w:r>
      <w:r w:rsidR="00F77412" w:rsidRPr="00106E81">
        <w:t>ienlaicīga zinātnes strukturālo reformu</w:t>
      </w:r>
      <w:r w:rsidR="009F6528" w:rsidRPr="00106E81">
        <w:t xml:space="preserve"> pasākumu īstenošana un no</w:t>
      </w:r>
      <w:r w:rsidR="00FA6E7D" w:rsidRPr="00106E81">
        <w:t xml:space="preserve">zares finansējuma palielināšana atbilstoši Nacionālajā attīstības plānā </w:t>
      </w:r>
      <w:r w:rsidR="00C147D3" w:rsidRPr="00106E81">
        <w:t xml:space="preserve">2014. – 2020.gadam </w:t>
      </w:r>
      <w:r w:rsidR="00FA6E7D" w:rsidRPr="00106E81">
        <w:t xml:space="preserve">izvirzītajam mērķim </w:t>
      </w:r>
      <w:r w:rsidR="00C147D3" w:rsidRPr="00106E81">
        <w:t>līdz 2020 gadam sasniegt</w:t>
      </w:r>
      <w:r w:rsidR="00FA6E7D" w:rsidRPr="00106E81">
        <w:t xml:space="preserve"> ieguldījum</w:t>
      </w:r>
      <w:r w:rsidR="00502548" w:rsidRPr="00106E81">
        <w:t>u līmeni</w:t>
      </w:r>
      <w:r w:rsidR="00FA6E7D" w:rsidRPr="00106E81">
        <w:t xml:space="preserve"> pētnie</w:t>
      </w:r>
      <w:r w:rsidR="00C147D3" w:rsidRPr="00106E81">
        <w:t xml:space="preserve">cībā un attīstībā </w:t>
      </w:r>
      <w:r w:rsidR="00FA6E7D" w:rsidRPr="00106E81">
        <w:t>1,5%</w:t>
      </w:r>
      <w:r w:rsidR="00502548" w:rsidRPr="00106E81">
        <w:t xml:space="preserve"> apmērā</w:t>
      </w:r>
      <w:r w:rsidR="00FA6E7D" w:rsidRPr="00106E81">
        <w:t xml:space="preserve"> no iekšzemes kopprodukta.</w:t>
      </w:r>
      <w:r w:rsidR="009F6528" w:rsidRPr="00106E81">
        <w:t xml:space="preserve"> Nepalielinot zinātnes nozares finansējumu, </w:t>
      </w:r>
      <w:r w:rsidR="00CD4396" w:rsidRPr="00106E81">
        <w:t xml:space="preserve">ir paredzama turpmāka nozares kopējās veiktspējas samazināšanās, kā arī </w:t>
      </w:r>
      <w:r w:rsidR="009F6528" w:rsidRPr="00106E81">
        <w:t>nav iespējams nodrošināt tās konkurētspēju un iecerēto devumu Latvijas tautsaimniecības transformācijā uz augstākas pievienotās vērtības produktu radīšanu, augstāku produktivitāti un eksporta struktūras maiņu. Pasaules pieredze rāda, ka tikai tās valstis, kas ir ieguldījušas zinātnes un tehnoloģiju attīstībā, ir spējušas pietuvoties attīstītāko valstu līmenim</w:t>
      </w:r>
      <w:r w:rsidR="00C36240">
        <w:rPr>
          <w:rStyle w:val="FootnoteReference"/>
        </w:rPr>
        <w:footnoteReference w:id="2"/>
      </w:r>
      <w:r w:rsidR="009F6528" w:rsidRPr="00106E81">
        <w:t xml:space="preserve">. </w:t>
      </w:r>
    </w:p>
    <w:p w14:paraId="2C163176" w14:textId="77777777" w:rsidR="008C6413" w:rsidRPr="00106E81" w:rsidRDefault="009F6528" w:rsidP="00BD3671">
      <w:pPr>
        <w:pStyle w:val="Heading1"/>
        <w:numPr>
          <w:ilvl w:val="0"/>
          <w:numId w:val="38"/>
        </w:numPr>
        <w:rPr>
          <w:rFonts w:ascii="Times New Roman" w:hAnsi="Times New Roman" w:cs="Times New Roman"/>
          <w:sz w:val="26"/>
          <w:szCs w:val="26"/>
        </w:rPr>
      </w:pPr>
      <w:bookmarkStart w:id="1" w:name="_Toc396140541"/>
      <w:r w:rsidRPr="00106E81">
        <w:rPr>
          <w:rFonts w:ascii="Times New Roman" w:hAnsi="Times New Roman" w:cs="Times New Roman"/>
          <w:sz w:val="26"/>
          <w:szCs w:val="26"/>
        </w:rPr>
        <w:t>Informatīvā ziņojuma sasaiste ar politikas plānošanas dokumentiem</w:t>
      </w:r>
      <w:bookmarkEnd w:id="1"/>
    </w:p>
    <w:p w14:paraId="6A743569" w14:textId="77777777" w:rsidR="008C6413" w:rsidRPr="00106E81" w:rsidRDefault="008C6413">
      <w:pPr>
        <w:pStyle w:val="Normal1"/>
        <w:jc w:val="both"/>
        <w:rPr>
          <w:rFonts w:ascii="Times New Roman" w:hAnsi="Times New Roman" w:cs="Times New Roman"/>
          <w:color w:val="auto"/>
          <w:szCs w:val="24"/>
        </w:rPr>
      </w:pPr>
    </w:p>
    <w:p w14:paraId="0731EA2B" w14:textId="77777777" w:rsidR="008C6413" w:rsidRPr="00106E81" w:rsidRDefault="009F6528" w:rsidP="003B5762">
      <w:pPr>
        <w:pStyle w:val="Normal1"/>
        <w:ind w:firstLine="720"/>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 xml:space="preserve">Informatīvais ziņojums sniedz informāciju par šādos politikas plānošanas dokumentos noteiktās politikas īstenošanu: </w:t>
      </w:r>
    </w:p>
    <w:p w14:paraId="20F1321D" w14:textId="77777777" w:rsidR="00D77E32" w:rsidRPr="00106E81" w:rsidRDefault="009F6528" w:rsidP="003B5762">
      <w:pPr>
        <w:pStyle w:val="Normal1"/>
        <w:ind w:firstLine="720"/>
        <w:jc w:val="both"/>
        <w:rPr>
          <w:rFonts w:ascii="Times New Roman" w:hAnsi="Times New Roman" w:cs="Times New Roman"/>
          <w:color w:val="auto"/>
          <w:szCs w:val="24"/>
        </w:rPr>
      </w:pPr>
      <w:r w:rsidRPr="00106E81">
        <w:rPr>
          <w:rFonts w:ascii="Times New Roman" w:eastAsia="Times New Roman" w:hAnsi="Times New Roman" w:cs="Times New Roman"/>
          <w:b/>
          <w:color w:val="auto"/>
          <w:szCs w:val="24"/>
        </w:rPr>
        <w:t>Latvijas ilgtspējīgas attīstības stratēģija līdz 2030. gadam</w:t>
      </w:r>
      <w:r w:rsidRPr="00106E81">
        <w:rPr>
          <w:rFonts w:ascii="Times New Roman" w:eastAsia="Times New Roman" w:hAnsi="Times New Roman" w:cs="Times New Roman"/>
          <w:color w:val="auto"/>
          <w:szCs w:val="24"/>
        </w:rPr>
        <w:t xml:space="preserve"> (apstiprināta Saeimā 2010.gada 10.jūnijā), kas nosaka pētniecisko institūciju starptautiskās konkurētspējas stiprināšanu. Pētnieciskām institūcijām ir jāpārorientējas uz tirgū novērtētu R&amp;D pakalpojumu sniegšanu uzņēmumiem, valsts un pašvaldību institūcijām. Ņemot vērā R&amp;D globalizācijas tendences, ir nepieciešamas veidot </w:t>
      </w:r>
      <w:r w:rsidRPr="00106E81">
        <w:rPr>
          <w:rFonts w:ascii="Times New Roman" w:eastAsia="Times New Roman" w:hAnsi="Times New Roman" w:cs="Times New Roman"/>
          <w:color w:val="auto"/>
          <w:szCs w:val="24"/>
        </w:rPr>
        <w:lastRenderedPageBreak/>
        <w:t>programmu, kas stiprinātu pētniecisko institūciju kompetenci un spēju sniegt starptautiski konkurētspējīgus R&amp;D pakalpojumus ārvalstu uzņēmumiem.</w:t>
      </w:r>
    </w:p>
    <w:p w14:paraId="601C48BE" w14:textId="77777777" w:rsidR="00D77E32" w:rsidRPr="00106E81" w:rsidRDefault="009F6528" w:rsidP="003B5762">
      <w:pPr>
        <w:pStyle w:val="Normal1"/>
        <w:ind w:firstLine="720"/>
        <w:jc w:val="both"/>
        <w:rPr>
          <w:rFonts w:ascii="Times New Roman" w:eastAsia="Times New Roman" w:hAnsi="Times New Roman" w:cs="Times New Roman"/>
          <w:color w:val="auto"/>
          <w:szCs w:val="24"/>
        </w:rPr>
      </w:pPr>
      <w:r w:rsidRPr="00106E81">
        <w:rPr>
          <w:rFonts w:ascii="Times New Roman" w:eastAsia="Times New Roman" w:hAnsi="Times New Roman" w:cs="Times New Roman"/>
          <w:b/>
          <w:color w:val="auto"/>
          <w:szCs w:val="24"/>
        </w:rPr>
        <w:t>Latvijas nacionālā reformu programmas “ES2020” stratēģijas īstenošana</w:t>
      </w:r>
      <w:r w:rsidRPr="00106E81">
        <w:rPr>
          <w:rFonts w:ascii="Times New Roman" w:eastAsia="Times New Roman" w:hAnsi="Times New Roman" w:cs="Times New Roman"/>
          <w:color w:val="auto"/>
          <w:szCs w:val="24"/>
        </w:rPr>
        <w:t xml:space="preserve"> (apstiprināta ar Ministru kabineta 2011.gada 26.aprīļa </w:t>
      </w:r>
      <w:proofErr w:type="spellStart"/>
      <w:r w:rsidRPr="00106E81">
        <w:rPr>
          <w:rFonts w:ascii="Times New Roman" w:eastAsia="Times New Roman" w:hAnsi="Times New Roman" w:cs="Times New Roman"/>
          <w:color w:val="auto"/>
          <w:szCs w:val="24"/>
        </w:rPr>
        <w:t>protokollēmumu</w:t>
      </w:r>
      <w:proofErr w:type="spellEnd"/>
      <w:r w:rsidRPr="00106E81">
        <w:rPr>
          <w:rFonts w:ascii="Times New Roman" w:eastAsia="Times New Roman" w:hAnsi="Times New Roman" w:cs="Times New Roman"/>
          <w:color w:val="auto"/>
          <w:szCs w:val="24"/>
        </w:rPr>
        <w:t xml:space="preserve"> Nr.27 34.§), kas paredz zinātniskās darbības potenciāla attīstību ar mērķi palielināt nodarbināto skaitu zinātnē un pētniecībā, izveidot konkurētspējīgas zinātniskās institūcijas ar modernu materiāltehnisko nodrošinājumu, konsolidējot valsts zinātniskās institūcijas un stiprinot to infrastruktūru, veicinot cilvēkresursu piesaisti zinātnei un sekmējot zinātnieku konkurētspēju.</w:t>
      </w:r>
    </w:p>
    <w:p w14:paraId="381F826E" w14:textId="77777777" w:rsidR="00BE4E4E" w:rsidRPr="00106E81" w:rsidRDefault="009F6528" w:rsidP="00F12026">
      <w:pPr>
        <w:pStyle w:val="Normal1"/>
        <w:ind w:firstLine="720"/>
        <w:jc w:val="both"/>
        <w:rPr>
          <w:rFonts w:ascii="Times New Roman" w:eastAsia="Times New Roman" w:hAnsi="Times New Roman" w:cs="Times New Roman"/>
          <w:color w:val="auto"/>
          <w:szCs w:val="24"/>
        </w:rPr>
      </w:pPr>
      <w:r w:rsidRPr="00106E81">
        <w:rPr>
          <w:rFonts w:ascii="Times New Roman" w:eastAsia="Times New Roman" w:hAnsi="Times New Roman" w:cs="Times New Roman"/>
          <w:b/>
          <w:color w:val="auto"/>
          <w:szCs w:val="24"/>
        </w:rPr>
        <w:t>Latvijas Nacionālās attīstības plāns 2014.-2020. gadam</w:t>
      </w:r>
      <w:r w:rsidRPr="00106E81">
        <w:rPr>
          <w:rFonts w:ascii="Times New Roman" w:eastAsia="Times New Roman" w:hAnsi="Times New Roman" w:cs="Times New Roman"/>
          <w:color w:val="auto"/>
          <w:szCs w:val="24"/>
        </w:rPr>
        <w:t xml:space="preserve"> (apstiprināts Saeimā 2012.gada 20.decembrī), kura sadaļa par pētniecību un inovāciju paredz, ka: </w:t>
      </w:r>
    </w:p>
    <w:p w14:paraId="2BDB94E6" w14:textId="77777777" w:rsidR="008C6413" w:rsidRPr="00106E81" w:rsidRDefault="009F6528">
      <w:pPr>
        <w:pStyle w:val="Normal1"/>
        <w:ind w:firstLine="720"/>
        <w:jc w:val="both"/>
        <w:rPr>
          <w:rFonts w:ascii="Times New Roman" w:hAnsi="Times New Roman" w:cs="Times New Roman"/>
          <w:color w:val="auto"/>
          <w:szCs w:val="24"/>
        </w:rPr>
      </w:pPr>
      <w:r w:rsidRPr="00106E81">
        <w:rPr>
          <w:rFonts w:ascii="Times New Roman" w:eastAsia="Times New Roman" w:hAnsi="Times New Roman" w:cs="Times New Roman"/>
          <w:color w:val="auto"/>
          <w:szCs w:val="24"/>
        </w:rPr>
        <w:t>[22] Latvijā ir starptautiski konkurētspējīgas augstskolas, kurās strādā starptautiski novērtēts un kvalificēts akadēmiskais personāls. Augstākā izglītība kļuvusi par plaši pieprasītu Latvijas eksporta pakalpojumu. Studiju programmas tiek nodrošinātas saskaņā ar Latvijas kā nacionālas valsts valodas politiku - galvenokārt latviešu valodā un kādā no Eiropas Savienības oficiālajām valodām. Latvijas augstskolu absolventi ir konkurētspējīgi gan vietējā darba tirgū, gan ārvalstīs. Tāpat augstskolās būtiski pieaudzis to absolventu skaits, kas savu karjeru turpina zinātnē Latvijā.</w:t>
      </w:r>
    </w:p>
    <w:p w14:paraId="21EBF45A" w14:textId="77777777" w:rsidR="008C6413" w:rsidRPr="00106E81" w:rsidRDefault="009F6528">
      <w:pPr>
        <w:pStyle w:val="Normal1"/>
        <w:jc w:val="both"/>
        <w:rPr>
          <w:rFonts w:ascii="Times New Roman" w:hAnsi="Times New Roman" w:cs="Times New Roman"/>
          <w:color w:val="auto"/>
          <w:szCs w:val="24"/>
        </w:rPr>
      </w:pPr>
      <w:r w:rsidRPr="00106E81">
        <w:rPr>
          <w:rFonts w:ascii="Times New Roman" w:eastAsia="Times New Roman" w:hAnsi="Times New Roman" w:cs="Times New Roman"/>
          <w:color w:val="auto"/>
          <w:szCs w:val="24"/>
        </w:rPr>
        <w:tab/>
        <w:t>[23] Latvijas zinātne ir koncentrēta zinātniskajos institūtos, kas ir konkurētspējīgi pasaules līmenī. Būtisku daļu no pētījumiem līdzfinansē privāti uzņēmumi, akadēmiskā vide un privātais sektors strādā, lai radītu jaunus, globāli konkurētspējīgus produktus. Tieši zinātnes un uzņēmēju kopdarbs turpina radīt aizvien jaunus inovatīvus un radošus, globālajā tirgū konkurētspējīgus produktus un pakalpojumus.</w:t>
      </w:r>
    </w:p>
    <w:p w14:paraId="7409EE65" w14:textId="77777777" w:rsidR="00D77E32" w:rsidRPr="00106E81" w:rsidRDefault="009F6528">
      <w:pPr>
        <w:pStyle w:val="Normal1"/>
        <w:ind w:firstLine="720"/>
        <w:jc w:val="both"/>
        <w:rPr>
          <w:rFonts w:ascii="Times New Roman" w:hAnsi="Times New Roman" w:cs="Times New Roman"/>
          <w:color w:val="auto"/>
          <w:szCs w:val="24"/>
        </w:rPr>
      </w:pPr>
      <w:r w:rsidRPr="00106E81">
        <w:rPr>
          <w:rFonts w:ascii="Times New Roman" w:eastAsia="Times New Roman" w:hAnsi="Times New Roman" w:cs="Times New Roman"/>
          <w:b/>
          <w:color w:val="auto"/>
          <w:szCs w:val="24"/>
        </w:rPr>
        <w:t>Zinātnes, tehnoloģijas attīstības un inovācijas pamatnostādnes 2014.-2020. gadam</w:t>
      </w:r>
      <w:r w:rsidRPr="00106E81">
        <w:rPr>
          <w:rFonts w:ascii="Times New Roman" w:eastAsia="Times New Roman" w:hAnsi="Times New Roman" w:cs="Times New Roman"/>
          <w:color w:val="auto"/>
          <w:szCs w:val="24"/>
        </w:rPr>
        <w:t xml:space="preserve"> (apstiprinātas ar Ministru kabineta 2013.ga</w:t>
      </w:r>
      <w:r w:rsidR="00540662" w:rsidRPr="00106E81">
        <w:rPr>
          <w:rFonts w:ascii="Times New Roman" w:eastAsia="Times New Roman" w:hAnsi="Times New Roman" w:cs="Times New Roman"/>
          <w:color w:val="auto"/>
          <w:szCs w:val="24"/>
        </w:rPr>
        <w:t>da 28.decembra rīkojumu Nr.685)</w:t>
      </w:r>
      <w:r w:rsidRPr="00106E81">
        <w:rPr>
          <w:rFonts w:ascii="Times New Roman" w:eastAsia="Times New Roman" w:hAnsi="Times New Roman" w:cs="Times New Roman"/>
          <w:color w:val="auto"/>
          <w:szCs w:val="24"/>
        </w:rPr>
        <w:t xml:space="preserve"> (turpmāk – ZTAI), kas paredz veicināt Latvijas zinātnes starptautisko konkurētspēju, koncentrējot pētniecību mazākā skaitā lielāku un spēcīgāku institūciju, attīstot pētniecībā balstītu augstāko izglītību un uzlabojot zinātnes pārvaldību augstākās izglītības iestādēs. </w:t>
      </w:r>
    </w:p>
    <w:p w14:paraId="3C0B8065" w14:textId="77777777" w:rsidR="00D77E32" w:rsidRPr="00106E81" w:rsidRDefault="009F6528">
      <w:pPr>
        <w:pStyle w:val="Normal1"/>
        <w:ind w:firstLine="720"/>
        <w:jc w:val="both"/>
        <w:rPr>
          <w:rFonts w:ascii="Times New Roman" w:hAnsi="Times New Roman" w:cs="Times New Roman"/>
          <w:color w:val="auto"/>
          <w:szCs w:val="24"/>
        </w:rPr>
      </w:pPr>
      <w:r w:rsidRPr="00106E81">
        <w:rPr>
          <w:rFonts w:ascii="Times New Roman" w:eastAsia="Times New Roman" w:hAnsi="Times New Roman" w:cs="Times New Roman"/>
          <w:b/>
          <w:color w:val="auto"/>
          <w:szCs w:val="24"/>
        </w:rPr>
        <w:t>Informatīvais ziņojums "Par Viedās specializācijas stratēģijas izstrādi"</w:t>
      </w:r>
      <w:r w:rsidRPr="00106E81">
        <w:rPr>
          <w:rFonts w:ascii="Times New Roman" w:eastAsia="Times New Roman" w:hAnsi="Times New Roman" w:cs="Times New Roman"/>
          <w:color w:val="auto"/>
          <w:szCs w:val="24"/>
        </w:rPr>
        <w:t xml:space="preserve"> (apstiprināts  ar Ministru kabineta 2013.gada 17.decembra </w:t>
      </w:r>
      <w:proofErr w:type="spellStart"/>
      <w:r w:rsidRPr="00106E81">
        <w:rPr>
          <w:rFonts w:ascii="Times New Roman" w:eastAsia="Times New Roman" w:hAnsi="Times New Roman" w:cs="Times New Roman"/>
          <w:color w:val="auto"/>
          <w:szCs w:val="24"/>
        </w:rPr>
        <w:t>protokollēmumu</w:t>
      </w:r>
      <w:proofErr w:type="spellEnd"/>
      <w:r w:rsidRPr="00106E81">
        <w:rPr>
          <w:rFonts w:ascii="Times New Roman" w:eastAsia="Times New Roman" w:hAnsi="Times New Roman" w:cs="Times New Roman"/>
          <w:color w:val="auto"/>
          <w:szCs w:val="24"/>
        </w:rPr>
        <w:t xml:space="preserve"> Nr.67, 96.§), kas vērš valdības uzmanību uz nepieciešamību attīstīt Latvijas tautsaimniecības zināšanu bāzi (t.sk. zinātni un pētniecības infrastruktūru), kas saistīta ar Latvijas viedās specializācijas jomām, kā arī zinātnisko institūciju konsolidāciju un restrukturizāciju, lai tādējādi nodrošinātu zinātnes, pētniecības, tehnoloģiju attīstības un inovācijas nozares veiktspējas un </w:t>
      </w:r>
      <w:proofErr w:type="spellStart"/>
      <w:r w:rsidRPr="00106E81">
        <w:rPr>
          <w:rFonts w:ascii="Times New Roman" w:eastAsia="Times New Roman" w:hAnsi="Times New Roman" w:cs="Times New Roman"/>
          <w:color w:val="auto"/>
          <w:szCs w:val="24"/>
        </w:rPr>
        <w:t>atdeves</w:t>
      </w:r>
      <w:proofErr w:type="spellEnd"/>
      <w:r w:rsidRPr="00106E81">
        <w:rPr>
          <w:rFonts w:ascii="Times New Roman" w:eastAsia="Times New Roman" w:hAnsi="Times New Roman" w:cs="Times New Roman"/>
          <w:color w:val="auto"/>
          <w:szCs w:val="24"/>
        </w:rPr>
        <w:t xml:space="preserve"> palielināšanu. </w:t>
      </w:r>
    </w:p>
    <w:p w14:paraId="20496528" w14:textId="77777777" w:rsidR="00D77E32" w:rsidRPr="00106E81" w:rsidRDefault="009F6528" w:rsidP="00424CCC">
      <w:pPr>
        <w:pStyle w:val="Normal1"/>
        <w:ind w:firstLine="720"/>
        <w:jc w:val="both"/>
        <w:rPr>
          <w:rFonts w:ascii="Times New Roman" w:hAnsi="Times New Roman" w:cs="Times New Roman"/>
          <w:color w:val="auto"/>
          <w:szCs w:val="24"/>
        </w:rPr>
      </w:pPr>
      <w:r w:rsidRPr="00106E81">
        <w:rPr>
          <w:rFonts w:ascii="Times New Roman" w:eastAsia="Times New Roman" w:hAnsi="Times New Roman" w:cs="Times New Roman"/>
          <w:b/>
          <w:color w:val="auto"/>
          <w:szCs w:val="24"/>
        </w:rPr>
        <w:t>Eiropas Savienības Padomes 2013.gada 29.maija Ieteikums par Latvijas 2013.gada valsts reformu programmu un ar ko sniedz Padomes atzinumu par Latvijas 2012.–2016. gada konverģences programmu,</w:t>
      </w:r>
      <w:r w:rsidRPr="00106E81">
        <w:rPr>
          <w:rFonts w:ascii="Times New Roman" w:eastAsia="Times New Roman" w:hAnsi="Times New Roman" w:cs="Times New Roman"/>
          <w:color w:val="auto"/>
          <w:szCs w:val="24"/>
        </w:rPr>
        <w:t xml:space="preserve"> kas iesaka izmantot Latvijas zinātnes starptautisko novērtējumu turpmākai pētniecības iestāžu modernizācijai un saistīt to ar finansēšanas kārtību, kā arī īstenot plānotās augstākās izglītības reformas, tajā skaitā veikt iestāžu konsolidāciju un veicināt internacionalizāciju. </w:t>
      </w:r>
    </w:p>
    <w:p w14:paraId="3ABA676E" w14:textId="77777777" w:rsidR="00D77E32" w:rsidRPr="00106E81" w:rsidRDefault="009F6528" w:rsidP="00424CCC">
      <w:pPr>
        <w:pStyle w:val="Normal1"/>
        <w:ind w:firstLine="720"/>
        <w:jc w:val="both"/>
        <w:rPr>
          <w:rFonts w:ascii="Times New Roman" w:eastAsia="Times New Roman" w:hAnsi="Times New Roman" w:cs="Times New Roman"/>
          <w:color w:val="auto"/>
          <w:szCs w:val="24"/>
        </w:rPr>
      </w:pPr>
      <w:r w:rsidRPr="00106E81">
        <w:rPr>
          <w:rFonts w:ascii="Times New Roman" w:eastAsia="Times New Roman" w:hAnsi="Times New Roman" w:cs="Times New Roman"/>
          <w:b/>
          <w:color w:val="auto"/>
          <w:szCs w:val="24"/>
        </w:rPr>
        <w:t>Eiropas Savienības Padomes 2014.gada 2.jūnija Ieteikums par Latvijas 2014.gada valsts reformu programmu un ar ko sniedz Padomes atzinumu par Latvijas 2014.gada stabilitātes programmu</w:t>
      </w:r>
      <w:r w:rsidRPr="00106E81">
        <w:rPr>
          <w:rFonts w:ascii="Times New Roman" w:eastAsia="Times New Roman" w:hAnsi="Times New Roman" w:cs="Times New Roman"/>
          <w:color w:val="auto"/>
          <w:szCs w:val="24"/>
        </w:rPr>
        <w:t>, tās 2.punktu, kas iesaka veikt pasākumus integrētākai un visaptverošākai pētniecības sistēmai, tostarp koncentrējot finansējumu starptautiski konkurētspējīgām pētniecības iestādēm.</w:t>
      </w:r>
    </w:p>
    <w:p w14:paraId="1C1EADC5" w14:textId="77777777" w:rsidR="00B267A7" w:rsidRPr="00106E81" w:rsidRDefault="00E542E2" w:rsidP="00424CCC">
      <w:pPr>
        <w:pStyle w:val="Default"/>
        <w:ind w:firstLine="720"/>
        <w:jc w:val="both"/>
        <w:rPr>
          <w:color w:val="auto"/>
        </w:rPr>
      </w:pPr>
      <w:r w:rsidRPr="00106E81">
        <w:rPr>
          <w:rFonts w:eastAsia="Times New Roman"/>
          <w:b/>
          <w:color w:val="auto"/>
        </w:rPr>
        <w:lastRenderedPageBreak/>
        <w:t xml:space="preserve">Partnerības līgums Eiropas Savienības investīciju fondu 2014.-2020.gada plānošanas periodam </w:t>
      </w:r>
      <w:r w:rsidRPr="00106E81">
        <w:rPr>
          <w:rFonts w:eastAsia="Times New Roman"/>
          <w:color w:val="auto"/>
        </w:rPr>
        <w:t>(</w:t>
      </w:r>
      <w:r w:rsidR="00B267A7" w:rsidRPr="00106E81">
        <w:rPr>
          <w:rFonts w:eastAsia="Times New Roman"/>
          <w:color w:val="auto"/>
        </w:rPr>
        <w:t xml:space="preserve">apstiprināts ar Ministru Kabineta 2014.gada 19.jūnija rīkojumu Nr. 313), kas kā vienu no ieguldījumu prioritātēm </w:t>
      </w:r>
      <w:r w:rsidR="00341AB3" w:rsidRPr="00106E81">
        <w:rPr>
          <w:rFonts w:eastAsia="Times New Roman"/>
          <w:color w:val="auto"/>
        </w:rPr>
        <w:t>paredz</w:t>
      </w:r>
      <w:r w:rsidR="00B267A7" w:rsidRPr="00106E81">
        <w:rPr>
          <w:rFonts w:eastAsia="Times New Roman"/>
          <w:color w:val="auto"/>
        </w:rPr>
        <w:t xml:space="preserve"> </w:t>
      </w:r>
      <w:r w:rsidR="00447377" w:rsidRPr="00106E81">
        <w:rPr>
          <w:bCs/>
          <w:color w:val="auto"/>
        </w:rPr>
        <w:t>pētniecības, tehnoloģiju attīstības un inovāciju</w:t>
      </w:r>
      <w:r w:rsidR="00B267A7" w:rsidRPr="00106E81">
        <w:rPr>
          <w:rFonts w:eastAsia="Times New Roman"/>
          <w:color w:val="auto"/>
        </w:rPr>
        <w:t xml:space="preserve"> n</w:t>
      </w:r>
      <w:r w:rsidR="00447377" w:rsidRPr="00106E81">
        <w:rPr>
          <w:bCs/>
          <w:color w:val="auto"/>
        </w:rPr>
        <w:t>ostiprināšanu.</w:t>
      </w:r>
      <w:r w:rsidR="00B267A7" w:rsidRPr="00106E81">
        <w:rPr>
          <w:bCs/>
          <w:color w:val="auto"/>
        </w:rPr>
        <w:t xml:space="preserve"> </w:t>
      </w:r>
      <w:r w:rsidR="00424CCC" w:rsidRPr="00106E81">
        <w:rPr>
          <w:color w:val="auto"/>
        </w:rPr>
        <w:t xml:space="preserve">Līgums nosaka, ka investīciju stratēģijas īstenošanas mērķis ir tautsaimniecības transformācija un eksporta struktūras maiņa uz augstākas pievienotās vērtības produktiem un pakalpojumiem. </w:t>
      </w:r>
      <w:r w:rsidR="00B267A7" w:rsidRPr="00106E81">
        <w:rPr>
          <w:color w:val="auto"/>
        </w:rPr>
        <w:t xml:space="preserve">Priekšnoteikums Eiropas Savienības investīciju fondu ieguldījumiem </w:t>
      </w:r>
      <w:r w:rsidR="00424CCC" w:rsidRPr="00106E81">
        <w:rPr>
          <w:color w:val="auto"/>
        </w:rPr>
        <w:t xml:space="preserve">pētniecībā </w:t>
      </w:r>
      <w:r w:rsidR="00B267A7" w:rsidRPr="00106E81">
        <w:rPr>
          <w:color w:val="auto"/>
        </w:rPr>
        <w:t xml:space="preserve">ir zinātnisko institūciju konsolidācijas īstenošana un konkurētspējīgāko zinātnisko institūciju rīcībspējas uzlabošana, kas veikta, pamatojoties uz Ziemeļu ministru padomes </w:t>
      </w:r>
      <w:proofErr w:type="spellStart"/>
      <w:r w:rsidR="00B267A7" w:rsidRPr="00106E81">
        <w:rPr>
          <w:color w:val="auto"/>
        </w:rPr>
        <w:t>izvērtējumā</w:t>
      </w:r>
      <w:proofErr w:type="spellEnd"/>
      <w:r w:rsidR="00B267A7" w:rsidRPr="00106E81">
        <w:rPr>
          <w:color w:val="auto"/>
        </w:rPr>
        <w:t xml:space="preserve"> gūtajiem secinājumiem un Izglītības un zinātnes ministrijas ziņojumu par Latvijas zinātnes strukturālo reformu īstenošanu, ko plānots apstiprināt 2014.gadā. </w:t>
      </w:r>
    </w:p>
    <w:p w14:paraId="5FFD2AFE" w14:textId="77777777" w:rsidR="00D77E32" w:rsidRPr="00106E81" w:rsidRDefault="009F6528" w:rsidP="00424CCC">
      <w:pPr>
        <w:pStyle w:val="Normal1"/>
        <w:ind w:firstLine="720"/>
        <w:jc w:val="both"/>
        <w:rPr>
          <w:rFonts w:ascii="Times New Roman" w:hAnsi="Times New Roman" w:cs="Times New Roman"/>
          <w:color w:val="auto"/>
          <w:szCs w:val="24"/>
        </w:rPr>
      </w:pPr>
      <w:r w:rsidRPr="00106E81">
        <w:rPr>
          <w:rFonts w:ascii="Times New Roman" w:eastAsia="Times New Roman" w:hAnsi="Times New Roman" w:cs="Times New Roman"/>
          <w:b/>
          <w:color w:val="auto"/>
          <w:szCs w:val="24"/>
        </w:rPr>
        <w:t>Eiropas Komisijas Piezīmes par Partnerības līgumu ar Latviju (Partnerības līgums E</w:t>
      </w:r>
      <w:r w:rsidR="0010197F" w:rsidRPr="00106E81">
        <w:rPr>
          <w:rFonts w:ascii="Times New Roman" w:eastAsia="Times New Roman" w:hAnsi="Times New Roman" w:cs="Times New Roman"/>
          <w:b/>
          <w:color w:val="auto"/>
          <w:szCs w:val="24"/>
        </w:rPr>
        <w:t xml:space="preserve">iropas </w:t>
      </w:r>
      <w:r w:rsidRPr="00106E81">
        <w:rPr>
          <w:rFonts w:ascii="Times New Roman" w:eastAsia="Times New Roman" w:hAnsi="Times New Roman" w:cs="Times New Roman"/>
          <w:b/>
          <w:color w:val="auto"/>
          <w:szCs w:val="24"/>
        </w:rPr>
        <w:t>S</w:t>
      </w:r>
      <w:r w:rsidR="0010197F" w:rsidRPr="00106E81">
        <w:rPr>
          <w:rFonts w:ascii="Times New Roman" w:eastAsia="Times New Roman" w:hAnsi="Times New Roman" w:cs="Times New Roman"/>
          <w:b/>
          <w:color w:val="auto"/>
          <w:szCs w:val="24"/>
        </w:rPr>
        <w:t>avienības investīciju</w:t>
      </w:r>
      <w:r w:rsidRPr="00106E81">
        <w:rPr>
          <w:rFonts w:ascii="Times New Roman" w:eastAsia="Times New Roman" w:hAnsi="Times New Roman" w:cs="Times New Roman"/>
          <w:b/>
          <w:color w:val="auto"/>
          <w:szCs w:val="24"/>
        </w:rPr>
        <w:t xml:space="preserve"> fondu 2014.-2020.gada plānošanas periodam</w:t>
      </w:r>
      <w:r w:rsidRPr="00106E81">
        <w:rPr>
          <w:rFonts w:ascii="Times New Roman" w:eastAsia="Times New Roman" w:hAnsi="Times New Roman" w:cs="Times New Roman"/>
          <w:color w:val="auto"/>
          <w:szCs w:val="24"/>
        </w:rPr>
        <w:t xml:space="preserve"> (iesniegts Eiropas Komisijā 2014.gada 15.janvārī)), kas uzsver nepieciešamību izstrādāt pētniecības un inovāciju monitoringa sistēmu un uzlabot Latvijas zinātnes sektoru atbilstoši Zinātnes starptautiskā </w:t>
      </w:r>
      <w:proofErr w:type="spellStart"/>
      <w:r w:rsidRPr="00106E81">
        <w:rPr>
          <w:rFonts w:ascii="Times New Roman" w:eastAsia="Times New Roman" w:hAnsi="Times New Roman" w:cs="Times New Roman"/>
          <w:color w:val="auto"/>
          <w:szCs w:val="24"/>
        </w:rPr>
        <w:t>izvērtējuma</w:t>
      </w:r>
      <w:proofErr w:type="spellEnd"/>
      <w:r w:rsidRPr="00106E81">
        <w:rPr>
          <w:rFonts w:ascii="Times New Roman" w:eastAsia="Times New Roman" w:hAnsi="Times New Roman" w:cs="Times New Roman"/>
          <w:color w:val="auto"/>
          <w:szCs w:val="24"/>
        </w:rPr>
        <w:t xml:space="preserve"> rekomendācijām, t.sk. izstrādāt plānu augstākās izglītības reformām un institūciju konsolidācijai. Piezīmes prasa plānot inovāciju un pētniecības attīstības aktivitātes ciešā saistībā ar Latvijas ekonomikas vajadzībām un atbalstīt pētniecības izcilību tautsaimniecībai būtiskajos sektoros. </w:t>
      </w:r>
    </w:p>
    <w:p w14:paraId="0E67369B" w14:textId="77777777" w:rsidR="00D77E32" w:rsidRPr="00106E81" w:rsidRDefault="009F6528">
      <w:pPr>
        <w:pStyle w:val="Normal1"/>
        <w:ind w:firstLine="720"/>
        <w:jc w:val="both"/>
        <w:rPr>
          <w:rFonts w:ascii="Times New Roman" w:hAnsi="Times New Roman" w:cs="Times New Roman"/>
          <w:color w:val="auto"/>
          <w:szCs w:val="24"/>
        </w:rPr>
      </w:pPr>
      <w:r w:rsidRPr="00106E81">
        <w:rPr>
          <w:rFonts w:ascii="Times New Roman" w:eastAsia="Times New Roman" w:hAnsi="Times New Roman" w:cs="Times New Roman"/>
          <w:b/>
          <w:color w:val="auto"/>
          <w:szCs w:val="24"/>
        </w:rPr>
        <w:t xml:space="preserve">Eiropas Komisijas Apsvērumi par darbības programmu “Izaugsme un nodarbinātība” </w:t>
      </w:r>
      <w:r w:rsidRPr="00106E81">
        <w:rPr>
          <w:rFonts w:ascii="Times New Roman" w:eastAsia="Times New Roman" w:hAnsi="Times New Roman" w:cs="Times New Roman"/>
          <w:color w:val="auto"/>
          <w:szCs w:val="24"/>
        </w:rPr>
        <w:t>(Darbības Programma „Izaugsme un nodarbinātība” (iesniegta Eiropas Komisijā 2014.gada 4.martā)), kas lūdz norādīt zinātnisko institūciju reformu un konsolidāciju kā vienu no galvenajiem mērķiem. Apsvērumi iesaka izveidot pētniecības infrastruktūras kartējumu un izmantot to investīciju plānošanā.</w:t>
      </w:r>
    </w:p>
    <w:p w14:paraId="28A6941A" w14:textId="77777777" w:rsidR="00D77E32" w:rsidRPr="00106E81" w:rsidRDefault="009F6528">
      <w:pPr>
        <w:ind w:firstLine="720"/>
        <w:jc w:val="both"/>
        <w:rPr>
          <w:rFonts w:ascii="Times New Roman" w:hAnsi="Times New Roman" w:cs="Times New Roman"/>
          <w:i/>
          <w:color w:val="auto"/>
          <w:sz w:val="28"/>
          <w:szCs w:val="28"/>
        </w:rPr>
      </w:pPr>
      <w:r w:rsidRPr="00106E81">
        <w:rPr>
          <w:rFonts w:ascii="Times New Roman" w:eastAsia="Times New Roman" w:hAnsi="Times New Roman" w:cs="Times New Roman"/>
          <w:b/>
          <w:color w:val="auto"/>
          <w:szCs w:val="24"/>
        </w:rPr>
        <w:t>Informatīvais ziņojums</w:t>
      </w:r>
      <w:r w:rsidRPr="00106E81">
        <w:rPr>
          <w:rFonts w:ascii="Times New Roman" w:hAnsi="Times New Roman" w:cs="Times New Roman"/>
          <w:b/>
          <w:color w:val="auto"/>
          <w:szCs w:val="24"/>
        </w:rPr>
        <w:t xml:space="preserve"> „Par nepieciešamajām strukturālajām  reformām augstākajā izglītībā un zinātnē Latvijas starptautiskās konkurētspējas paaugstināšanai”</w:t>
      </w:r>
      <w:r w:rsidRPr="00106E81">
        <w:rPr>
          <w:rFonts w:ascii="Times New Roman" w:hAnsi="Times New Roman" w:cs="Times New Roman"/>
          <w:color w:val="auto"/>
          <w:szCs w:val="24"/>
        </w:rPr>
        <w:t xml:space="preserve"> (</w:t>
      </w:r>
      <w:r w:rsidR="00C60895" w:rsidRPr="00106E81">
        <w:rPr>
          <w:rFonts w:ascii="Times New Roman" w:hAnsi="Times New Roman" w:cs="Times New Roman"/>
          <w:color w:val="auto"/>
          <w:szCs w:val="24"/>
        </w:rPr>
        <w:t xml:space="preserve">pieņemts ar </w:t>
      </w:r>
      <w:r w:rsidRPr="00106E81">
        <w:rPr>
          <w:rFonts w:ascii="Times New Roman" w:hAnsi="Times New Roman" w:cs="Times New Roman"/>
          <w:color w:val="auto"/>
          <w:szCs w:val="24"/>
        </w:rPr>
        <w:t>Ministru kabineta 2010</w:t>
      </w:r>
      <w:r w:rsidR="00C60895" w:rsidRPr="00106E81">
        <w:rPr>
          <w:rFonts w:ascii="Times New Roman" w:hAnsi="Times New Roman" w:cs="Times New Roman"/>
          <w:color w:val="auto"/>
          <w:szCs w:val="24"/>
        </w:rPr>
        <w:t xml:space="preserve">.gada 12.janvāra sēdes </w:t>
      </w:r>
      <w:proofErr w:type="spellStart"/>
      <w:r w:rsidR="00C60895" w:rsidRPr="00106E81">
        <w:rPr>
          <w:rFonts w:ascii="Times New Roman" w:hAnsi="Times New Roman" w:cs="Times New Roman"/>
          <w:color w:val="auto"/>
          <w:szCs w:val="24"/>
        </w:rPr>
        <w:t>protokollēmumu</w:t>
      </w:r>
      <w:proofErr w:type="spellEnd"/>
      <w:r w:rsidRPr="00106E81">
        <w:rPr>
          <w:rFonts w:ascii="Times New Roman" w:hAnsi="Times New Roman" w:cs="Times New Roman"/>
          <w:color w:val="auto"/>
          <w:szCs w:val="24"/>
        </w:rPr>
        <w:t xml:space="preserve"> Nr.2 23.§), kurā sniegti priekšlikumi reformu pasākumu kopumam augstākajā izglītībā un zinātnē, kas vērsti uz Latvijas starptautiskās konkurētspējas palielināšanu. Veicamās strukturālās reformas augstākajā izglītībā un zinātnē ir virzītas, lai sasniegtu </w:t>
      </w:r>
      <w:proofErr w:type="spellStart"/>
      <w:r w:rsidRPr="00106E81">
        <w:rPr>
          <w:rFonts w:ascii="Times New Roman" w:hAnsi="Times New Roman" w:cs="Times New Roman"/>
          <w:color w:val="auto"/>
          <w:szCs w:val="24"/>
        </w:rPr>
        <w:t>virsmērķi</w:t>
      </w:r>
      <w:proofErr w:type="spellEnd"/>
      <w:r w:rsidRPr="00106E81">
        <w:rPr>
          <w:rFonts w:ascii="Times New Roman" w:hAnsi="Times New Roman" w:cs="Times New Roman"/>
          <w:color w:val="auto"/>
          <w:szCs w:val="24"/>
        </w:rPr>
        <w:t>: Latvijas augstākās izglītības un zinātnes sektors nodrošina zināšanu ekonomikai nepieciešamo zināšanu un cilvēkresursu bāzi. Reformu darba grupa ir izvērtējusi trīs augstākās izglītības un zinātnes strukturālo reformu modeļus un kā optimālo risinājumu izvirzījusi augstākās izglītības un zinātnes institucionālās sistēmas reformu modeli, kas balstīts  rezultātu pārvaldībā.</w:t>
      </w:r>
    </w:p>
    <w:p w14:paraId="198C8157" w14:textId="77777777" w:rsidR="008C6413" w:rsidRPr="00106E81" w:rsidRDefault="009F6528" w:rsidP="00CB0320">
      <w:pPr>
        <w:pStyle w:val="NormalWeb"/>
        <w:spacing w:before="0" w:beforeAutospacing="0" w:after="0" w:afterAutospacing="0"/>
        <w:ind w:firstLine="720"/>
        <w:jc w:val="both"/>
      </w:pPr>
      <w:r w:rsidRPr="00106E81">
        <w:rPr>
          <w:b/>
        </w:rPr>
        <w:t xml:space="preserve">Informatīvais ziņojums "Par zinātnes starptautisko </w:t>
      </w:r>
      <w:proofErr w:type="spellStart"/>
      <w:r w:rsidRPr="00106E81">
        <w:rPr>
          <w:b/>
        </w:rPr>
        <w:t>izvērtējumu</w:t>
      </w:r>
      <w:proofErr w:type="spellEnd"/>
      <w:r w:rsidRPr="00106E81">
        <w:rPr>
          <w:b/>
        </w:rPr>
        <w:t xml:space="preserve">" </w:t>
      </w:r>
      <w:r w:rsidRPr="00106E81">
        <w:t xml:space="preserve">(pieņemts ar Ministru kabineta 2014.gada 21.janvāra </w:t>
      </w:r>
      <w:proofErr w:type="spellStart"/>
      <w:r w:rsidRPr="00106E81">
        <w:t>protokollēmumu</w:t>
      </w:r>
      <w:proofErr w:type="spellEnd"/>
      <w:r w:rsidRPr="00106E81">
        <w:t xml:space="preserve"> Nr.3 42.§), kas sniedz informāciju par Latvijas zinātnisko institūciju zinātniskās darbības un kapacitātes starptautisko </w:t>
      </w:r>
      <w:proofErr w:type="spellStart"/>
      <w:r w:rsidRPr="00106E81">
        <w:t>izvērtējumu</w:t>
      </w:r>
      <w:proofErr w:type="spellEnd"/>
      <w:r w:rsidRPr="00106E81">
        <w:t xml:space="preserve">. </w:t>
      </w:r>
      <w:proofErr w:type="spellStart"/>
      <w:r w:rsidRPr="00106E81">
        <w:t>Izvērtējumā</w:t>
      </w:r>
      <w:proofErr w:type="spellEnd"/>
      <w:r w:rsidRPr="00106E81">
        <w:t xml:space="preserve"> norādīts, ka pētniecības sistēmas stiprināšana nav iespējama bez vienlaicīgas zinātnisko institūciju fragmentācijas mazināšanas un finansējuma palielināšanas. </w:t>
      </w:r>
      <w:proofErr w:type="spellStart"/>
      <w:r w:rsidRPr="00106E81">
        <w:t>Izvērtējums</w:t>
      </w:r>
      <w:proofErr w:type="spellEnd"/>
      <w:r w:rsidRPr="00106E81">
        <w:t xml:space="preserve"> iesaka veikt funkcionālu konsolidāciju, izmantojot spēcīgāko zinātnisko institūtu vai augstākās izglītības iestāžu struktūrvienību kapacitāti un iespējas. </w:t>
      </w:r>
      <w:proofErr w:type="spellStart"/>
      <w:r w:rsidRPr="00106E81">
        <w:t>Izvērtējums</w:t>
      </w:r>
      <w:proofErr w:type="spellEnd"/>
      <w:r w:rsidRPr="00106E81">
        <w:t xml:space="preserve"> iesaka konsolidācijas procesu virzīt, attīstot mazāku skaitu zinātnisko institūciju ar spēcīgu kritisko masu un nozīmīgu starptautisko profilu, nodrošinot pilnvērtīgāku Latvijas zinātnisko institūtu iesaisti starptautiskajā zinātnes apritē un ciešāk sasaistot zinātni un augstāko izglītību. </w:t>
      </w:r>
    </w:p>
    <w:p w14:paraId="3E4A9C8E" w14:textId="77777777" w:rsidR="002C084F" w:rsidRPr="00106E81" w:rsidRDefault="00EE56E8" w:rsidP="00CB0320">
      <w:pPr>
        <w:pStyle w:val="NormalWeb"/>
        <w:spacing w:before="0" w:beforeAutospacing="0" w:after="0" w:afterAutospacing="0"/>
        <w:ind w:firstLine="720"/>
        <w:jc w:val="both"/>
      </w:pPr>
      <w:r w:rsidRPr="00106E81">
        <w:rPr>
          <w:b/>
        </w:rPr>
        <w:t>Vides politikas pamatnostādnes 2014</w:t>
      </w:r>
      <w:r w:rsidR="00AF53FF">
        <w:rPr>
          <w:b/>
        </w:rPr>
        <w:t>.</w:t>
      </w:r>
      <w:r w:rsidRPr="00106E81">
        <w:rPr>
          <w:b/>
        </w:rPr>
        <w:t xml:space="preserve"> – 2020.</w:t>
      </w:r>
      <w:r w:rsidR="00AF53FF">
        <w:rPr>
          <w:b/>
        </w:rPr>
        <w:t xml:space="preserve"> </w:t>
      </w:r>
      <w:r w:rsidRPr="00106E81">
        <w:rPr>
          <w:b/>
        </w:rPr>
        <w:t xml:space="preserve">gadam </w:t>
      </w:r>
      <w:r w:rsidRPr="00106E81">
        <w:t>(apstiprinātas ar Ministru kabineta 2014.gada 26.marta rīkojumu</w:t>
      </w:r>
      <w:r w:rsidR="00F33179" w:rsidRPr="00106E81">
        <w:t xml:space="preserve"> Nr.</w:t>
      </w:r>
      <w:r w:rsidRPr="00106E81">
        <w:t>130), kurā</w:t>
      </w:r>
      <w:r w:rsidR="00F33179" w:rsidRPr="00106E81">
        <w:t>s</w:t>
      </w:r>
      <w:r w:rsidRPr="00106E81">
        <w:t xml:space="preserve"> ietverta</w:t>
      </w:r>
      <w:r w:rsidRPr="00106E81">
        <w:rPr>
          <w:b/>
        </w:rPr>
        <w:t xml:space="preserve"> </w:t>
      </w:r>
      <w:r w:rsidRPr="00106E81">
        <w:t xml:space="preserve">Vides aizsardzības un reģionālās attīstības ministrijas  koncepcija par Nacionālā Vides </w:t>
      </w:r>
      <w:r w:rsidRPr="00106E81">
        <w:lastRenderedPageBreak/>
        <w:t>inst</w:t>
      </w:r>
      <w:r w:rsidR="00F33179" w:rsidRPr="00106E81">
        <w:t xml:space="preserve">itūta izveidošanu, </w:t>
      </w:r>
      <w:r w:rsidRPr="00106E81">
        <w:t xml:space="preserve">ietverot šajā institūtā Latvijas </w:t>
      </w:r>
      <w:proofErr w:type="spellStart"/>
      <w:r w:rsidRPr="00106E81">
        <w:t>Hidroekoloģijas</w:t>
      </w:r>
      <w:proofErr w:type="spellEnd"/>
      <w:r w:rsidRPr="00106E81">
        <w:t xml:space="preserve"> institūtu, Nacionālo botānisko dārzu u.c.  radniecīgus institūtus un pētniecības virzienus, kā arī attīstot jaunas ar vidi un ilgtspējīgu attīstību saist</w:t>
      </w:r>
      <w:r w:rsidR="00F33179" w:rsidRPr="00106E81">
        <w:t>ītas pētniecības jomas.</w:t>
      </w:r>
      <w:r w:rsidRPr="00106E81">
        <w:t xml:space="preserve"> </w:t>
      </w:r>
    </w:p>
    <w:p w14:paraId="4F64C508" w14:textId="77777777" w:rsidR="008C6413" w:rsidRPr="00106E81" w:rsidRDefault="009F6528" w:rsidP="00681C16">
      <w:pPr>
        <w:pStyle w:val="Heading1"/>
        <w:numPr>
          <w:ilvl w:val="0"/>
          <w:numId w:val="38"/>
        </w:numPr>
        <w:rPr>
          <w:rFonts w:ascii="Times New Roman" w:hAnsi="Times New Roman" w:cs="Times New Roman"/>
          <w:sz w:val="26"/>
          <w:szCs w:val="26"/>
        </w:rPr>
      </w:pPr>
      <w:bookmarkStart w:id="2" w:name="_Toc396140542"/>
      <w:r w:rsidRPr="00106E81">
        <w:rPr>
          <w:rFonts w:ascii="Times New Roman" w:hAnsi="Times New Roman" w:cs="Times New Roman"/>
          <w:sz w:val="26"/>
          <w:szCs w:val="26"/>
        </w:rPr>
        <w:t xml:space="preserve">Latvijas zinātnes starptautiskā </w:t>
      </w:r>
      <w:proofErr w:type="spellStart"/>
      <w:r w:rsidRPr="00106E81">
        <w:rPr>
          <w:rFonts w:ascii="Times New Roman" w:hAnsi="Times New Roman" w:cs="Times New Roman"/>
          <w:sz w:val="26"/>
          <w:szCs w:val="26"/>
        </w:rPr>
        <w:t>izvērtējuma</w:t>
      </w:r>
      <w:proofErr w:type="spellEnd"/>
      <w:r w:rsidRPr="00106E81">
        <w:rPr>
          <w:rFonts w:ascii="Times New Roman" w:hAnsi="Times New Roman" w:cs="Times New Roman"/>
          <w:sz w:val="26"/>
          <w:szCs w:val="26"/>
        </w:rPr>
        <w:t xml:space="preserve"> rezultāti</w:t>
      </w:r>
      <w:bookmarkEnd w:id="2"/>
      <w:r w:rsidRPr="00106E81">
        <w:rPr>
          <w:rFonts w:ascii="Times New Roman" w:hAnsi="Times New Roman" w:cs="Times New Roman"/>
          <w:sz w:val="26"/>
          <w:szCs w:val="26"/>
        </w:rPr>
        <w:t xml:space="preserve"> </w:t>
      </w:r>
    </w:p>
    <w:p w14:paraId="67E7AEC0" w14:textId="77777777" w:rsidR="008C6413" w:rsidRPr="00106E81" w:rsidRDefault="008C6413">
      <w:pPr>
        <w:pStyle w:val="Normal1"/>
        <w:jc w:val="both"/>
        <w:rPr>
          <w:rFonts w:ascii="Times New Roman" w:hAnsi="Times New Roman" w:cs="Times New Roman"/>
          <w:color w:val="auto"/>
          <w:szCs w:val="24"/>
        </w:rPr>
      </w:pPr>
    </w:p>
    <w:p w14:paraId="3E27FCB4" w14:textId="77777777" w:rsidR="008C6413" w:rsidRPr="00106E81" w:rsidRDefault="009F6528" w:rsidP="00B519A1">
      <w:pPr>
        <w:pStyle w:val="Normal1"/>
        <w:ind w:firstLine="720"/>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 xml:space="preserve">Latvijas zinātnes starptautiskajā </w:t>
      </w:r>
      <w:proofErr w:type="spellStart"/>
      <w:r w:rsidRPr="00106E81">
        <w:rPr>
          <w:rFonts w:ascii="Times New Roman" w:eastAsia="Times New Roman" w:hAnsi="Times New Roman" w:cs="Times New Roman"/>
          <w:color w:val="auto"/>
          <w:szCs w:val="24"/>
        </w:rPr>
        <w:t>izvērtējumā</w:t>
      </w:r>
      <w:proofErr w:type="spellEnd"/>
      <w:r w:rsidRPr="00106E81">
        <w:rPr>
          <w:rFonts w:ascii="Times New Roman" w:eastAsia="Times New Roman" w:hAnsi="Times New Roman" w:cs="Times New Roman"/>
          <w:color w:val="auto"/>
          <w:szCs w:val="24"/>
        </w:rPr>
        <w:t>, ko ministrija īstenoja sadarbībā ar Ziemeļvalstu Ministru padomes sekretariātu Latvijā, tika veikta Latvijas zinātnes objektīvās situācijas analīze Eiropas Savienības</w:t>
      </w:r>
      <w:r w:rsidR="00DE1C72" w:rsidRPr="00106E81">
        <w:rPr>
          <w:rFonts w:ascii="Times New Roman" w:eastAsia="Times New Roman" w:hAnsi="Times New Roman" w:cs="Times New Roman"/>
          <w:color w:val="auto"/>
          <w:szCs w:val="24"/>
        </w:rPr>
        <w:t xml:space="preserve"> (turpmāk – ES) </w:t>
      </w:r>
      <w:r w:rsidRPr="00106E81">
        <w:rPr>
          <w:rFonts w:ascii="Times New Roman" w:eastAsia="Times New Roman" w:hAnsi="Times New Roman" w:cs="Times New Roman"/>
          <w:color w:val="auto"/>
          <w:szCs w:val="24"/>
        </w:rPr>
        <w:t>Kopīgās pētniecības telpas un sadarbības pētniecībā kontekstā un sniegti ieteikumi Latvijas zinātnes strukturālām reformām zinātnes resursu efektīvai izmantošanai un veiktspējas paaugstināšanai. Līdz 2013.gada 9.aprīlim tika izvērtētas 140 zinātnisko institūciju reģistrā reģistrētās zinātniskās institūcijas</w:t>
      </w:r>
      <w:r w:rsidR="00701801" w:rsidRPr="00106E81">
        <w:rPr>
          <w:rFonts w:ascii="Times New Roman" w:eastAsia="Times New Roman" w:hAnsi="Times New Roman" w:cs="Times New Roman"/>
          <w:color w:val="auto"/>
          <w:szCs w:val="24"/>
        </w:rPr>
        <w:t xml:space="preserve"> </w:t>
      </w:r>
      <w:r w:rsidR="00BD5352" w:rsidRPr="00106E81">
        <w:rPr>
          <w:rFonts w:ascii="Times New Roman" w:eastAsia="Times New Roman" w:hAnsi="Times New Roman" w:cs="Times New Roman"/>
          <w:color w:val="auto"/>
          <w:szCs w:val="24"/>
        </w:rPr>
        <w:t>(t.sk.</w:t>
      </w:r>
      <w:r w:rsidR="008B0CD4" w:rsidRPr="00106E81">
        <w:rPr>
          <w:rFonts w:ascii="Times New Roman" w:eastAsia="Times New Roman" w:hAnsi="Times New Roman" w:cs="Times New Roman"/>
          <w:color w:val="auto"/>
          <w:szCs w:val="24"/>
        </w:rPr>
        <w:t xml:space="preserve"> institūti un augstākās izglītības institūciju (turpmāk – AII) struktūrvienības) (turpmāk – zinātniskās institūcijas), t.sk. 126 </w:t>
      </w:r>
      <w:r w:rsidR="00564CBE" w:rsidRPr="00106E81">
        <w:rPr>
          <w:rFonts w:ascii="Times New Roman" w:eastAsia="Times New Roman" w:hAnsi="Times New Roman" w:cs="Times New Roman"/>
          <w:color w:val="auto"/>
          <w:szCs w:val="24"/>
        </w:rPr>
        <w:t>valsts</w:t>
      </w:r>
      <w:r w:rsidR="008B0CD4" w:rsidRPr="00106E81">
        <w:rPr>
          <w:rFonts w:ascii="Times New Roman" w:eastAsia="Times New Roman" w:hAnsi="Times New Roman" w:cs="Times New Roman"/>
          <w:color w:val="auto"/>
          <w:szCs w:val="24"/>
        </w:rPr>
        <w:t xml:space="preserve"> dibināt</w:t>
      </w:r>
      <w:r w:rsidR="001C1B01" w:rsidRPr="00106E81">
        <w:rPr>
          <w:rFonts w:ascii="Times New Roman" w:eastAsia="Times New Roman" w:hAnsi="Times New Roman" w:cs="Times New Roman"/>
          <w:color w:val="auto"/>
          <w:szCs w:val="24"/>
        </w:rPr>
        <w:t>ā</w:t>
      </w:r>
      <w:r w:rsidR="008B0CD4" w:rsidRPr="00106E81">
        <w:rPr>
          <w:rFonts w:ascii="Times New Roman" w:eastAsia="Times New Roman" w:hAnsi="Times New Roman" w:cs="Times New Roman"/>
          <w:color w:val="auto"/>
          <w:szCs w:val="24"/>
        </w:rPr>
        <w:t>s zinātniskās institūcijas</w:t>
      </w:r>
      <w:r w:rsidRPr="00106E81">
        <w:rPr>
          <w:rFonts w:ascii="Times New Roman" w:eastAsia="Times New Roman" w:hAnsi="Times New Roman" w:cs="Times New Roman"/>
          <w:color w:val="auto"/>
          <w:szCs w:val="24"/>
          <w:vertAlign w:val="superscript"/>
        </w:rPr>
        <w:footnoteReference w:id="3"/>
      </w:r>
      <w:r w:rsidR="008B0CD4" w:rsidRPr="00106E81">
        <w:rPr>
          <w:rFonts w:ascii="Times New Roman" w:eastAsia="Times New Roman" w:hAnsi="Times New Roman" w:cs="Times New Roman"/>
          <w:color w:val="auto"/>
          <w:szCs w:val="24"/>
        </w:rPr>
        <w:t>.</w:t>
      </w:r>
      <w:r w:rsidRPr="00106E81">
        <w:rPr>
          <w:rFonts w:ascii="Times New Roman" w:eastAsia="Times New Roman" w:hAnsi="Times New Roman" w:cs="Times New Roman"/>
          <w:color w:val="auto"/>
          <w:szCs w:val="24"/>
        </w:rPr>
        <w:t xml:space="preserve"> </w:t>
      </w:r>
      <w:r w:rsidR="008B0CD4" w:rsidRPr="00106E81">
        <w:rPr>
          <w:rFonts w:ascii="Times New Roman" w:eastAsia="Times New Roman" w:hAnsi="Times New Roman" w:cs="Times New Roman"/>
          <w:color w:val="auto"/>
          <w:szCs w:val="24"/>
        </w:rPr>
        <w:t>N</w:t>
      </w:r>
      <w:r w:rsidRPr="00106E81">
        <w:rPr>
          <w:rFonts w:ascii="Times New Roman" w:eastAsia="Times New Roman" w:hAnsi="Times New Roman" w:cs="Times New Roman"/>
          <w:color w:val="auto"/>
          <w:szCs w:val="24"/>
        </w:rPr>
        <w:t xml:space="preserve">o </w:t>
      </w:r>
      <w:r w:rsidR="00E64274" w:rsidRPr="00106E81">
        <w:rPr>
          <w:rFonts w:ascii="Times New Roman" w:eastAsia="Times New Roman" w:hAnsi="Times New Roman" w:cs="Times New Roman"/>
          <w:color w:val="auto"/>
          <w:szCs w:val="24"/>
        </w:rPr>
        <w:t>novērtētajām</w:t>
      </w:r>
      <w:r w:rsidRPr="00106E81">
        <w:rPr>
          <w:rFonts w:ascii="Times New Roman" w:eastAsia="Times New Roman" w:hAnsi="Times New Roman" w:cs="Times New Roman"/>
          <w:color w:val="auto"/>
          <w:szCs w:val="24"/>
        </w:rPr>
        <w:t xml:space="preserve"> institūcijām par spēcīgiem starptautiskiem spēlētājiem (vērtējums “4” un “5”) tika atzītas 15 institūcijas un AII struktūrvienības, kā spēcīgi vietējie spēlētāji (vērtējums “3”) tika novērtētas 35, kā apmierinoši vietējie spēlētāji (vērtējums “2”) tika novērtētas 67 un par vājām (vērtējums “1”) atzītas 23 institūcijas. </w:t>
      </w:r>
      <w:proofErr w:type="spellStart"/>
      <w:r w:rsidRPr="00106E81">
        <w:rPr>
          <w:rFonts w:ascii="Times New Roman" w:eastAsia="Times New Roman" w:hAnsi="Times New Roman" w:cs="Times New Roman"/>
          <w:color w:val="auto"/>
          <w:szCs w:val="24"/>
        </w:rPr>
        <w:t>Izvērtējums</w:t>
      </w:r>
      <w:proofErr w:type="spellEnd"/>
      <w:r w:rsidRPr="00106E81">
        <w:rPr>
          <w:rFonts w:ascii="Times New Roman" w:eastAsia="Times New Roman" w:hAnsi="Times New Roman" w:cs="Times New Roman"/>
          <w:color w:val="auto"/>
          <w:szCs w:val="24"/>
        </w:rPr>
        <w:t xml:space="preserve"> iesaka par zinātnes konsolidācijas centriem izmantot un turpmāko zinātnes</w:t>
      </w:r>
      <w:r w:rsidR="00276C8E" w:rsidRPr="00106E81">
        <w:rPr>
          <w:rFonts w:ascii="Times New Roman" w:eastAsia="Times New Roman" w:hAnsi="Times New Roman" w:cs="Times New Roman"/>
          <w:color w:val="auto"/>
          <w:szCs w:val="24"/>
        </w:rPr>
        <w:t xml:space="preserve"> institucionālo attīstību katrā zinātņu nozarē </w:t>
      </w:r>
      <w:r w:rsidRPr="00106E81">
        <w:rPr>
          <w:rFonts w:ascii="Times New Roman" w:eastAsia="Times New Roman" w:hAnsi="Times New Roman" w:cs="Times New Roman"/>
          <w:color w:val="auto"/>
          <w:szCs w:val="24"/>
        </w:rPr>
        <w:t xml:space="preserve">koncentrēt ap tām institūcijām, kas ir novērtētas kā spēcīgi starptautiskie spēlētāji un spēcīgi vietējie spēlētāji.  </w:t>
      </w:r>
    </w:p>
    <w:p w14:paraId="1F165006" w14:textId="77777777" w:rsidR="00D40823" w:rsidRPr="00106E81" w:rsidRDefault="009F6528" w:rsidP="00BF1315">
      <w:pPr>
        <w:pStyle w:val="Normal1"/>
        <w:ind w:firstLine="720"/>
        <w:jc w:val="both"/>
        <w:rPr>
          <w:rFonts w:ascii="Times New Roman" w:hAnsi="Times New Roman" w:cs="Times New Roman"/>
          <w:color w:val="auto"/>
        </w:rPr>
      </w:pPr>
      <w:r w:rsidRPr="00106E81">
        <w:rPr>
          <w:rFonts w:ascii="Times New Roman" w:eastAsia="Times New Roman" w:hAnsi="Times New Roman" w:cs="Times New Roman"/>
          <w:color w:val="auto"/>
          <w:szCs w:val="24"/>
        </w:rPr>
        <w:t xml:space="preserve">Saskaņā ar ministrijas datiem </w:t>
      </w:r>
      <w:r w:rsidR="002B3B06" w:rsidRPr="00106E81">
        <w:rPr>
          <w:rFonts w:ascii="Times New Roman" w:eastAsia="Times New Roman" w:hAnsi="Times New Roman" w:cs="Times New Roman"/>
          <w:color w:val="auto"/>
          <w:szCs w:val="24"/>
        </w:rPr>
        <w:t xml:space="preserve">no </w:t>
      </w:r>
      <w:r w:rsidRPr="00106E81">
        <w:rPr>
          <w:rFonts w:ascii="Times New Roman" w:eastAsia="Times New Roman" w:hAnsi="Times New Roman" w:cs="Times New Roman"/>
          <w:color w:val="auto"/>
          <w:szCs w:val="24"/>
        </w:rPr>
        <w:t>1</w:t>
      </w:r>
      <w:r w:rsidR="002B3B06" w:rsidRPr="00106E81">
        <w:rPr>
          <w:rFonts w:ascii="Times New Roman" w:eastAsia="Times New Roman" w:hAnsi="Times New Roman" w:cs="Times New Roman"/>
          <w:color w:val="auto"/>
          <w:szCs w:val="24"/>
        </w:rPr>
        <w:t>4 valsts dibinātajām</w:t>
      </w:r>
      <w:r w:rsidRPr="00106E81">
        <w:rPr>
          <w:rFonts w:ascii="Times New Roman" w:eastAsia="Times New Roman" w:hAnsi="Times New Roman" w:cs="Times New Roman"/>
          <w:color w:val="auto"/>
          <w:szCs w:val="24"/>
        </w:rPr>
        <w:t xml:space="preserve"> institūcij</w:t>
      </w:r>
      <w:r w:rsidR="00526E8E" w:rsidRPr="00106E81">
        <w:rPr>
          <w:rFonts w:ascii="Times New Roman" w:eastAsia="Times New Roman" w:hAnsi="Times New Roman" w:cs="Times New Roman"/>
          <w:color w:val="auto"/>
          <w:szCs w:val="24"/>
        </w:rPr>
        <w:t>ām</w:t>
      </w:r>
      <w:r w:rsidRPr="00106E81">
        <w:rPr>
          <w:rFonts w:ascii="Times New Roman" w:eastAsia="Times New Roman" w:hAnsi="Times New Roman" w:cs="Times New Roman"/>
          <w:color w:val="auto"/>
          <w:szCs w:val="24"/>
        </w:rPr>
        <w:t xml:space="preserve"> (zinātniskie institūti un augstskolu struktūrvienības), kas ir novērtētas kā spēcīgi starptautiskie spēlētāji (vērtējums “4” un “5”), nodarbina apmēram 500 zinātniskā personāla</w:t>
      </w:r>
      <w:r w:rsidRPr="00106E81">
        <w:rPr>
          <w:rStyle w:val="FootnoteReference"/>
          <w:rFonts w:ascii="Times New Roman" w:eastAsia="Times New Roman" w:hAnsi="Times New Roman" w:cs="Times New Roman"/>
          <w:color w:val="auto"/>
          <w:szCs w:val="24"/>
        </w:rPr>
        <w:footnoteReference w:id="4"/>
      </w:r>
      <w:r w:rsidRPr="00106E81">
        <w:rPr>
          <w:rFonts w:ascii="Times New Roman" w:eastAsia="Times New Roman" w:hAnsi="Times New Roman" w:cs="Times New Roman"/>
          <w:color w:val="auto"/>
          <w:szCs w:val="24"/>
        </w:rPr>
        <w:t xml:space="preserve"> jeb 21% no kopējā zinātniskā personāla skaita pilna laika ekvivalenta (turpmāk – PLE) izteiksmē.</w:t>
      </w:r>
      <w:r w:rsidRPr="00106E81">
        <w:rPr>
          <w:rFonts w:ascii="Times New Roman" w:eastAsia="Times New Roman" w:hAnsi="Times New Roman" w:cs="Times New Roman"/>
          <w:color w:val="auto"/>
          <w:szCs w:val="24"/>
          <w:vertAlign w:val="superscript"/>
        </w:rPr>
        <w:footnoteReference w:id="5"/>
      </w:r>
      <w:r w:rsidRPr="00106E81">
        <w:rPr>
          <w:rFonts w:ascii="Times New Roman" w:eastAsia="Times New Roman" w:hAnsi="Times New Roman" w:cs="Times New Roman"/>
          <w:color w:val="auto"/>
          <w:szCs w:val="24"/>
        </w:rPr>
        <w:t xml:space="preserve"> Tās 35 institūcijas, kas ir novērtētas kā spēcīgi vietējie spēlētāji (vērtējums “3”), nodarbina gandrīz 300 zinātniskā personāla (PLE) jeb apmēram 12% no kopējā skaita. Apmēram 1000 jeb 67% zinātniskā personāla ir nodarbināti institūcijās, kas ir novērtētas kā apmierinošas (vērtējums “2”) un vājas (vērtējums “1”). Rekomendācijas attiecībā uz institūcijām, kas novērtētas ar “2”, ietver ieteikumus par mazāko institūciju tematisku apvienošanu vai vājāko institūciju pievienošanu spēcīgākajām, lai panāktu nepieciešamo “kritisko masu” (ar „kritisko masu” zinātnes politikas pētījumos saprot optimālo zinātnieku grupas apjomu, kas ļauj nodrošināt pētniecības produktivitāti un </w:t>
      </w:r>
      <w:r w:rsidRPr="00106E81">
        <w:rPr>
          <w:rFonts w:ascii="Times New Roman" w:eastAsia="Times New Roman" w:hAnsi="Times New Roman" w:cs="Times New Roman"/>
          <w:color w:val="auto"/>
          <w:szCs w:val="24"/>
        </w:rPr>
        <w:lastRenderedPageBreak/>
        <w:t>kvalitāti</w:t>
      </w:r>
      <w:r w:rsidRPr="00106E81">
        <w:rPr>
          <w:rFonts w:ascii="Times New Roman" w:eastAsia="Times New Roman" w:hAnsi="Times New Roman" w:cs="Times New Roman"/>
          <w:color w:val="auto"/>
          <w:szCs w:val="24"/>
          <w:vertAlign w:val="superscript"/>
        </w:rPr>
        <w:footnoteReference w:id="6"/>
      </w:r>
      <w:r w:rsidRPr="00106E81">
        <w:rPr>
          <w:rFonts w:ascii="Times New Roman" w:eastAsia="Times New Roman" w:hAnsi="Times New Roman" w:cs="Times New Roman"/>
          <w:color w:val="auto"/>
          <w:szCs w:val="24"/>
        </w:rPr>
        <w:t xml:space="preserve">). Eksperti iesaka nepiešķirt valsts finansējumu zinātniskajām institūcijām, kuras ieguvušas zemāko novērtējumu. Informācija par </w:t>
      </w:r>
      <w:r w:rsidRPr="00106E81">
        <w:rPr>
          <w:rFonts w:ascii="Times New Roman" w:hAnsi="Times New Roman" w:cs="Times New Roman"/>
          <w:color w:val="auto"/>
        </w:rPr>
        <w:t>zinātnisko institūciju, kuras ir reģistrētas Zinātnisko institūciju reģistrā (līdz 24.04.2014)</w:t>
      </w:r>
      <w:r w:rsidR="000D3EE7" w:rsidRPr="00106E81">
        <w:rPr>
          <w:rFonts w:ascii="Times New Roman" w:hAnsi="Times New Roman" w:cs="Times New Roman"/>
          <w:color w:val="auto"/>
        </w:rPr>
        <w:t>,</w:t>
      </w:r>
      <w:r w:rsidRPr="00106E81">
        <w:rPr>
          <w:rFonts w:ascii="Times New Roman" w:hAnsi="Times New Roman" w:cs="Times New Roman"/>
          <w:color w:val="auto"/>
        </w:rPr>
        <w:t xml:space="preserve"> </w:t>
      </w:r>
      <w:proofErr w:type="spellStart"/>
      <w:r w:rsidRPr="00106E81">
        <w:rPr>
          <w:rFonts w:ascii="Times New Roman" w:hAnsi="Times New Roman" w:cs="Times New Roman"/>
          <w:color w:val="auto"/>
        </w:rPr>
        <w:t>izvērtējuma</w:t>
      </w:r>
      <w:proofErr w:type="spellEnd"/>
      <w:r w:rsidRPr="00106E81">
        <w:rPr>
          <w:rFonts w:ascii="Times New Roman" w:hAnsi="Times New Roman" w:cs="Times New Roman"/>
          <w:color w:val="auto"/>
        </w:rPr>
        <w:t xml:space="preserve"> rezultātiem, to juridisko statusu, piešķirto bāzes finansējuma apmēru 2013.gadā un zinātniskā personāla skaitu (PLE) apkopota 2.pielikuma 2.tabulā.</w:t>
      </w:r>
    </w:p>
    <w:p w14:paraId="3608A65C" w14:textId="77777777" w:rsidR="007C1917" w:rsidRPr="00106E81" w:rsidRDefault="003C031C" w:rsidP="00CB0320">
      <w:pPr>
        <w:pStyle w:val="NormalWeb"/>
        <w:spacing w:before="0" w:beforeAutospacing="0" w:after="0" w:afterAutospacing="0"/>
        <w:ind w:firstLine="720"/>
        <w:jc w:val="both"/>
      </w:pPr>
      <w:r w:rsidRPr="00106E81">
        <w:t>P</w:t>
      </w:r>
      <w:r w:rsidR="009F6528" w:rsidRPr="00106E81">
        <w:t>iešķirtie vērtējumi ir kvalitatīva informācija, tāpēc vērtējum</w:t>
      </w:r>
      <w:r w:rsidRPr="00106E81">
        <w:t>a</w:t>
      </w:r>
      <w:r w:rsidR="009F6528" w:rsidRPr="00106E81">
        <w:t xml:space="preserve"> punkti nav uzlūkojami kā savstarpēji saskaitāmi un citādi kvantitatīvi analizējami</w:t>
      </w:r>
      <w:r w:rsidR="00F060D7" w:rsidRPr="00106E81">
        <w:t>.</w:t>
      </w:r>
      <w:r w:rsidR="009F6528" w:rsidRPr="00106E81">
        <w:t xml:space="preserve"> </w:t>
      </w:r>
      <w:r w:rsidR="00F060D7" w:rsidRPr="00106E81">
        <w:t>K</w:t>
      </w:r>
      <w:r w:rsidR="009F6528" w:rsidRPr="00106E81">
        <w:t>atr</w:t>
      </w:r>
      <w:r w:rsidR="00F060D7" w:rsidRPr="00106E81">
        <w:t>s</w:t>
      </w:r>
      <w:r w:rsidR="009F6528" w:rsidRPr="00106E81">
        <w:t xml:space="preserve"> vērtējums ir skatāms saistībā ar ekspertu sniegtajām rekomendācijām konkrētās institūcijas attīstībai. </w:t>
      </w:r>
      <w:r w:rsidR="00C03228" w:rsidRPr="00106E81">
        <w:t>Eksperti uzsver</w:t>
      </w:r>
      <w:r w:rsidR="009F6528" w:rsidRPr="00106E81">
        <w:t>, ka dažādās zinātņu nozarēs pastāv resursu efektīvāka izlietojuma iespējas</w:t>
      </w:r>
      <w:r w:rsidR="00C03228" w:rsidRPr="00106E81">
        <w:t>.</w:t>
      </w:r>
      <w:r w:rsidR="009F6528" w:rsidRPr="00106E81">
        <w:t xml:space="preserve"> Salīdzinot </w:t>
      </w:r>
      <w:r w:rsidR="00E51668" w:rsidRPr="00106E81">
        <w:t>zinātnes nozaru</w:t>
      </w:r>
      <w:r w:rsidR="009F6528" w:rsidRPr="00106E81">
        <w:t xml:space="preserve"> grupas, eksperti norāda, ka ļoti fragmentētas ir zinātniskās institūcijas humanitārajās, lauksaimniecības un inženierzinātnēs. Eksperti uzsver, ka paralēla vienas jomas pētniecības un akadēmisko vienību pastāvēšana vienā augstākās izglītības iestādē </w:t>
      </w:r>
      <w:r w:rsidR="00E51668" w:rsidRPr="00106E81">
        <w:t xml:space="preserve">nozīmē </w:t>
      </w:r>
      <w:r w:rsidR="009F6528" w:rsidRPr="00106E81">
        <w:t xml:space="preserve">fragmentāciju un dublēšanos, </w:t>
      </w:r>
      <w:r w:rsidR="00C03228" w:rsidRPr="00106E81">
        <w:t xml:space="preserve">ko </w:t>
      </w:r>
      <w:r w:rsidR="009F6528" w:rsidRPr="00106E81">
        <w:t xml:space="preserve">tik maza valsts kā Latvija nevar atļauties.  </w:t>
      </w:r>
    </w:p>
    <w:p w14:paraId="04E2E966" w14:textId="77777777" w:rsidR="00877759" w:rsidRPr="00106E81" w:rsidRDefault="00877759" w:rsidP="00877759">
      <w:pPr>
        <w:pStyle w:val="Normal1"/>
        <w:ind w:firstLine="720"/>
        <w:jc w:val="both"/>
        <w:rPr>
          <w:rFonts w:ascii="Times New Roman" w:hAnsi="Times New Roman" w:cs="Times New Roman"/>
          <w:color w:val="auto"/>
        </w:rPr>
      </w:pPr>
      <w:r w:rsidRPr="00106E81">
        <w:rPr>
          <w:rFonts w:ascii="Times New Roman" w:hAnsi="Times New Roman" w:cs="Times New Roman"/>
          <w:color w:val="auto"/>
        </w:rPr>
        <w:t xml:space="preserve">Sastatot </w:t>
      </w:r>
      <w:proofErr w:type="spellStart"/>
      <w:r w:rsidRPr="00106E81">
        <w:rPr>
          <w:rFonts w:ascii="Times New Roman" w:hAnsi="Times New Roman" w:cs="Times New Roman"/>
          <w:color w:val="auto"/>
        </w:rPr>
        <w:t>izvērtējuma</w:t>
      </w:r>
      <w:proofErr w:type="spellEnd"/>
      <w:r w:rsidRPr="00106E81">
        <w:rPr>
          <w:rFonts w:ascii="Times New Roman" w:hAnsi="Times New Roman" w:cs="Times New Roman"/>
          <w:color w:val="auto"/>
        </w:rPr>
        <w:t xml:space="preserve"> rezultātus ar zinātnisko institūciju zinātniskā personāla rādītājiem (2.pielikuma 2.tabula), ir konstatējama zināma sakarība starp zinātnisko institūciju darbības novērtējumu un nodarbinātā zinātniskā personāla skaitu PLE izteiksmē. Kā liecina 12 atvasināto publisko personu – valsts zinātnisko institūtu </w:t>
      </w:r>
      <w:proofErr w:type="spellStart"/>
      <w:r w:rsidRPr="00106E81">
        <w:rPr>
          <w:rFonts w:ascii="Times New Roman" w:hAnsi="Times New Roman" w:cs="Times New Roman"/>
          <w:color w:val="auto"/>
        </w:rPr>
        <w:t>izvērtējuma</w:t>
      </w:r>
      <w:proofErr w:type="spellEnd"/>
      <w:r w:rsidRPr="00106E81">
        <w:rPr>
          <w:rFonts w:ascii="Times New Roman" w:hAnsi="Times New Roman" w:cs="Times New Roman"/>
          <w:color w:val="auto"/>
        </w:rPr>
        <w:t xml:space="preserve"> rezultāti:</w:t>
      </w:r>
    </w:p>
    <w:p w14:paraId="10209698" w14:textId="77777777" w:rsidR="00877759" w:rsidRPr="00106E81" w:rsidRDefault="00877759" w:rsidP="00877759">
      <w:pPr>
        <w:pStyle w:val="NormalWeb"/>
        <w:numPr>
          <w:ilvl w:val="0"/>
          <w:numId w:val="33"/>
        </w:numPr>
        <w:spacing w:before="0" w:beforeAutospacing="0" w:after="0" w:afterAutospacing="0"/>
        <w:jc w:val="both"/>
      </w:pPr>
      <w:r w:rsidRPr="00106E81">
        <w:t>Četriem valsts zinātniskajiem institūtiem, kuru PLE ir zemāks par 25, augstākais iegūtais vērtējums ir “3”, proti, viens institūts ir ieguvis zemāko vērtējumu – “1”, divi institūti novērtēti ar “2”, viens ir ieguvis vērtējumu “3”.</w:t>
      </w:r>
    </w:p>
    <w:p w14:paraId="4D3E02F6" w14:textId="77777777" w:rsidR="00877759" w:rsidRPr="00106E81" w:rsidRDefault="00877759" w:rsidP="00877759">
      <w:pPr>
        <w:pStyle w:val="NormalWeb"/>
        <w:numPr>
          <w:ilvl w:val="0"/>
          <w:numId w:val="33"/>
        </w:numPr>
        <w:spacing w:before="0" w:beforeAutospacing="0" w:after="0" w:afterAutospacing="0"/>
        <w:jc w:val="both"/>
      </w:pPr>
      <w:r w:rsidRPr="00106E81">
        <w:t>Pieciem valsts zinātniskajiem institūtiem, kuru PLE ir no 25 līdz 50, augstākais iegūtais vērtējums ir “4”, proti, trīs institūti ieguvuši vērtējumu “2” un divi – “4” .</w:t>
      </w:r>
    </w:p>
    <w:p w14:paraId="5F04649E" w14:textId="77777777" w:rsidR="00877759" w:rsidRPr="00106E81" w:rsidRDefault="00877759" w:rsidP="00877759">
      <w:pPr>
        <w:pStyle w:val="NormalWeb"/>
        <w:numPr>
          <w:ilvl w:val="0"/>
          <w:numId w:val="33"/>
        </w:numPr>
        <w:spacing w:before="0" w:beforeAutospacing="0" w:after="0" w:afterAutospacing="0"/>
        <w:jc w:val="both"/>
      </w:pPr>
      <w:r w:rsidRPr="00106E81">
        <w:t>Trīs valsts zinātniskajiem institūtiem, kuru PLE ir lielāks par 50, augstākais iegūtais vērtējums ir “5”, proti, minētie institūti novērtēti ar “3”, “4” un “5”.</w:t>
      </w:r>
    </w:p>
    <w:p w14:paraId="4694E5A7" w14:textId="77777777" w:rsidR="00877759" w:rsidRPr="00106E81" w:rsidRDefault="00877759" w:rsidP="00877759">
      <w:pPr>
        <w:pStyle w:val="NormalWeb"/>
        <w:spacing w:before="0" w:beforeAutospacing="0" w:after="0" w:afterAutospacing="0"/>
        <w:ind w:firstLine="720"/>
        <w:jc w:val="both"/>
      </w:pPr>
      <w:r w:rsidRPr="00106E81">
        <w:t xml:space="preserve">Savukārt saskaņā ar 12 atvasināto publisko personu – augstskolu aģentūru </w:t>
      </w:r>
      <w:proofErr w:type="spellStart"/>
      <w:r w:rsidRPr="00106E81">
        <w:t>izvērtējuma</w:t>
      </w:r>
      <w:proofErr w:type="spellEnd"/>
      <w:r w:rsidRPr="00106E81">
        <w:t xml:space="preserve"> rezultātiem:</w:t>
      </w:r>
    </w:p>
    <w:p w14:paraId="593B12DB" w14:textId="77777777" w:rsidR="00877759" w:rsidRPr="00106E81" w:rsidRDefault="00877759" w:rsidP="00877759">
      <w:pPr>
        <w:pStyle w:val="NormalWeb"/>
        <w:numPr>
          <w:ilvl w:val="0"/>
          <w:numId w:val="32"/>
        </w:numPr>
        <w:spacing w:before="0" w:beforeAutospacing="0" w:after="0" w:afterAutospacing="0"/>
        <w:jc w:val="both"/>
      </w:pPr>
      <w:r w:rsidRPr="00106E81">
        <w:t xml:space="preserve">Četrām aģentūrām, kuru PLE ir zemāks par 25, augstākais iegūtais vērtējums ir “3”, proti, divas aģentūras ieguvušas vērtējumu “1”, viena  –   “2” un viena –  “3”. </w:t>
      </w:r>
    </w:p>
    <w:p w14:paraId="4A4F3792" w14:textId="77777777" w:rsidR="00877759" w:rsidRPr="00106E81" w:rsidRDefault="00877759" w:rsidP="00877759">
      <w:pPr>
        <w:pStyle w:val="NormalWeb"/>
        <w:numPr>
          <w:ilvl w:val="0"/>
          <w:numId w:val="32"/>
        </w:numPr>
        <w:spacing w:before="0" w:beforeAutospacing="0" w:after="0" w:afterAutospacing="0"/>
        <w:jc w:val="both"/>
      </w:pPr>
      <w:r w:rsidRPr="00106E81">
        <w:t>Piecām aģentūrām, kuru PLE ir no 25 līdz 50, augstākais iegūtais vērtējums ir “4”, proti, trīs aģentūras ieguvušas vērtējumu “2”, viena –  “3” un viena –  “4”.</w:t>
      </w:r>
    </w:p>
    <w:p w14:paraId="5C13B7FA" w14:textId="77777777" w:rsidR="00877759" w:rsidRPr="00106E81" w:rsidRDefault="00877759" w:rsidP="00877759">
      <w:pPr>
        <w:pStyle w:val="NormalWeb"/>
        <w:numPr>
          <w:ilvl w:val="0"/>
          <w:numId w:val="32"/>
        </w:numPr>
        <w:spacing w:before="0" w:beforeAutospacing="0" w:after="0" w:afterAutospacing="0"/>
        <w:jc w:val="both"/>
      </w:pPr>
      <w:r w:rsidRPr="00106E81">
        <w:t xml:space="preserve">Trīs aģentūrām, kuru PLE ir virs 50, augstākais iegūtais vērtējums ir “4”, proti, to vērtējums ir “2”, “3” un “4”. </w:t>
      </w:r>
    </w:p>
    <w:p w14:paraId="7B85C6C9" w14:textId="77777777" w:rsidR="00B263FB" w:rsidRPr="00106E81" w:rsidRDefault="009F6528" w:rsidP="008F6421">
      <w:pPr>
        <w:pStyle w:val="NormalWeb"/>
        <w:spacing w:before="0" w:beforeAutospacing="0" w:after="0" w:afterAutospacing="0"/>
        <w:ind w:firstLine="720"/>
        <w:jc w:val="both"/>
      </w:pPr>
      <w:r w:rsidRPr="00106E81">
        <w:t xml:space="preserve">No minētā var secināt, ka labākus zinātniskās darbības rezultātus uzrāda zinātniskās institūcijas ar augstāku zinātniskā personāla rādītāju PLE izteiksmē, t.i., zinātniskā personāla skaita ziņā lielākas zinātniskās institūcijas spēj nodrošināt vairāk projektu un sadarbības iespēju, labāku zinātniskā darba pārvaldību, kā arī </w:t>
      </w:r>
      <w:r w:rsidRPr="00106E81">
        <w:lastRenderedPageBreak/>
        <w:t>starpdisciplināru zinātnisko grupu veidošanu problēmu risināšanai institūcijā īstenoto projektu ietvaros. Rezultātu pārvaldības un resursu konsolidāc</w:t>
      </w:r>
      <w:r w:rsidR="008F2C3D" w:rsidRPr="00106E81">
        <w:t>iju kontekstā par problemātiskā</w:t>
      </w:r>
      <w:r w:rsidRPr="00106E81">
        <w:t>m ir uzskatām</w:t>
      </w:r>
      <w:r w:rsidR="008F2C3D" w:rsidRPr="00106E81">
        <w:t>as institūcijas</w:t>
      </w:r>
      <w:r w:rsidRPr="00106E81">
        <w:t>, kuru zinātniskā perso</w:t>
      </w:r>
      <w:r w:rsidR="008F2C3D" w:rsidRPr="00106E81">
        <w:t>nāla skaits ir zem 25 PLE. Šādas institūcijas</w:t>
      </w:r>
      <w:r w:rsidRPr="00106E81">
        <w:t xml:space="preserve"> ir pārāk neliel</w:t>
      </w:r>
      <w:r w:rsidR="008F2C3D" w:rsidRPr="00106E81">
        <w:t>as</w:t>
      </w:r>
      <w:r w:rsidRPr="00106E81">
        <w:t xml:space="preserve">, lai </w:t>
      </w:r>
      <w:r w:rsidR="00B918EE" w:rsidRPr="00106E81">
        <w:t>diversi</w:t>
      </w:r>
      <w:r w:rsidR="0002129E" w:rsidRPr="00106E81">
        <w:t>ficētu savus ienākumu avotus un tādējādi</w:t>
      </w:r>
      <w:r w:rsidR="00B918EE" w:rsidRPr="00106E81">
        <w:t xml:space="preserve"> </w:t>
      </w:r>
      <w:r w:rsidRPr="00106E81">
        <w:t>nodrošinātu zinātniskās darbības nepārtrauktību,  efektīvu resursu piesaisti no ārējiem avotiem, kā arī operatīvu projekta grupu veidošanu aktuālu sabiedrības vai industrijas problēmu risināšanai. Zinātnieku grupām, kas strādā šād</w:t>
      </w:r>
      <w:r w:rsidR="008F2C3D" w:rsidRPr="00106E81">
        <w:t>ā</w:t>
      </w:r>
      <w:r w:rsidRPr="00106E81">
        <w:t>s neliel</w:t>
      </w:r>
      <w:r w:rsidR="008F2C3D" w:rsidRPr="00106E81">
        <w:t>ās institūcijās</w:t>
      </w:r>
      <w:r w:rsidRPr="00106E81">
        <w:t xml:space="preserve">, iespējas iesaistīties starptautiskās zinātnes norisēs ir ierobežotas tieši resursu trūkuma dēļ. </w:t>
      </w:r>
    </w:p>
    <w:p w14:paraId="56280C79" w14:textId="77777777" w:rsidR="008C6413" w:rsidRPr="00106E81" w:rsidRDefault="009F6528" w:rsidP="00034276">
      <w:pPr>
        <w:ind w:firstLine="720"/>
        <w:jc w:val="both"/>
        <w:rPr>
          <w:rFonts w:ascii="Times New Roman" w:hAnsi="Times New Roman" w:cs="Times New Roman"/>
          <w:color w:val="auto"/>
          <w:szCs w:val="24"/>
        </w:rPr>
      </w:pPr>
      <w:proofErr w:type="spellStart"/>
      <w:r w:rsidRPr="00106E81">
        <w:rPr>
          <w:rFonts w:ascii="Times New Roman" w:hAnsi="Times New Roman" w:cs="Times New Roman"/>
          <w:color w:val="auto"/>
          <w:szCs w:val="24"/>
        </w:rPr>
        <w:t>Izvērtējums</w:t>
      </w:r>
      <w:proofErr w:type="spellEnd"/>
      <w:r w:rsidRPr="00106E81">
        <w:rPr>
          <w:rFonts w:ascii="Times New Roman" w:hAnsi="Times New Roman" w:cs="Times New Roman"/>
          <w:color w:val="auto"/>
          <w:szCs w:val="24"/>
        </w:rPr>
        <w:t xml:space="preserve"> kā visnozīmīgāko šķērsli Latvijas zinātnes attīstībai uzsver ilgstošu finansiālo resursu nepietiekamību un iesaka to nekavējoši un būtiski palielināt</w:t>
      </w:r>
      <w:r w:rsidRPr="00106E81">
        <w:rPr>
          <w:rFonts w:ascii="Times New Roman" w:eastAsia="Times New Roman" w:hAnsi="Times New Roman" w:cs="Times New Roman"/>
          <w:color w:val="auto"/>
          <w:szCs w:val="24"/>
        </w:rPr>
        <w:t>. Līdzekļu trūkums pēdējos gados ir negatīvi ietekmējis Latvijas pētniecības un inovācijas sistēmu. Laikā, kad visas pasaules attīstītās valstis iegulda zinātnē ar mērķi nodrošināt to tautsaimniecības konkurētspēju, Latvijā galvenais zinātnes finansējuma avots ir ES Kohēzijas fondu līdzekļi</w:t>
      </w:r>
      <w:r w:rsidRPr="00106E81">
        <w:rPr>
          <w:rFonts w:ascii="Times New Roman" w:hAnsi="Times New Roman" w:cs="Times New Roman"/>
          <w:color w:val="auto"/>
          <w:szCs w:val="24"/>
        </w:rPr>
        <w:t xml:space="preserve">, kas ir paredzēti nozaru attīstības atbalstam, nevis nacionālo P&amp;A finansējuma aizstāšanai. </w:t>
      </w:r>
      <w:r w:rsidRPr="00106E81">
        <w:rPr>
          <w:rFonts w:ascii="Times New Roman" w:eastAsia="Times New Roman" w:hAnsi="Times New Roman" w:cs="Times New Roman"/>
          <w:color w:val="auto"/>
          <w:szCs w:val="24"/>
        </w:rPr>
        <w:t>Nepietiekams nacionālais ieguldījums nopietni apdraud Latvijas inovācijas sistēmas ilgtspēj</w:t>
      </w:r>
      <w:r w:rsidRPr="00106E81">
        <w:rPr>
          <w:rFonts w:ascii="Times New Roman" w:hAnsi="Times New Roman" w:cs="Times New Roman"/>
          <w:color w:val="auto"/>
          <w:szCs w:val="24"/>
        </w:rPr>
        <w:t xml:space="preserve">u. </w:t>
      </w:r>
      <w:r w:rsidRPr="00106E81">
        <w:rPr>
          <w:rFonts w:ascii="Times New Roman" w:eastAsia="Times New Roman" w:hAnsi="Times New Roman" w:cs="Times New Roman"/>
          <w:color w:val="auto"/>
          <w:szCs w:val="24"/>
        </w:rPr>
        <w:t>Zinātniskās darbības likuma 33. panta otrā daļas nosacījums nosaka, ka Ministru kabinets, iesniedzot Saeimai gadskārtējo likumu par valsts budžetu, paredz ikgadēju finansējuma pieaugumu zinātniskajai darbībai ne mazāku par 0,15 procentiem no iekšzemes kopprodukta, līdz valsts piešķirtais finansējums zinātniskajai darbībai sasniedz vismaz vienu procentu no iekšzemes kopprodukta</w:t>
      </w:r>
      <w:r w:rsidRPr="00106E81">
        <w:rPr>
          <w:rFonts w:ascii="Times New Roman" w:hAnsi="Times New Roman" w:cs="Times New Roman"/>
          <w:color w:val="auto"/>
          <w:szCs w:val="24"/>
        </w:rPr>
        <w:t xml:space="preserve">. </w:t>
      </w:r>
      <w:r w:rsidRPr="00106E81">
        <w:rPr>
          <w:rFonts w:ascii="Times New Roman" w:eastAsia="Times New Roman" w:hAnsi="Times New Roman" w:cs="Times New Roman"/>
          <w:color w:val="auto"/>
          <w:szCs w:val="24"/>
        </w:rPr>
        <w:t>Lai pārtrauktu ilgstošo Zinātniskās darbības likuma 33.panta otrās daļas nosacījuma neizpildi, atbilstoši ZTAI pamatnostādņu 9.uzdevumam, no 2015.gada ir nepieciešams nodrošināt aprēķinātā bāzes finansējuma piešķiršanu 100% apmērā saskaņā ar normatīvos noteikto un atbilstoši ZTAI pamatnostādņu 52.uzdevumam ir nepieciešams atjaunot valsts budžeta finansējumu zinātniskās darbības nodrošināšanai augstskolās.</w:t>
      </w:r>
    </w:p>
    <w:p w14:paraId="597356BF" w14:textId="77777777" w:rsidR="008C6413" w:rsidRPr="00106E81" w:rsidRDefault="009F6528">
      <w:pPr>
        <w:pStyle w:val="Normal1"/>
        <w:ind w:firstLine="720"/>
        <w:jc w:val="both"/>
        <w:rPr>
          <w:rFonts w:ascii="Times New Roman" w:hAnsi="Times New Roman" w:cs="Times New Roman"/>
          <w:color w:val="auto"/>
          <w:szCs w:val="24"/>
        </w:rPr>
      </w:pPr>
      <w:proofErr w:type="spellStart"/>
      <w:r w:rsidRPr="00106E81">
        <w:rPr>
          <w:rFonts w:ascii="Times New Roman" w:eastAsia="Times New Roman" w:hAnsi="Times New Roman" w:cs="Times New Roman"/>
          <w:color w:val="auto"/>
          <w:szCs w:val="24"/>
        </w:rPr>
        <w:t>Izvērtējuma</w:t>
      </w:r>
      <w:proofErr w:type="spellEnd"/>
      <w:r w:rsidRPr="00106E81">
        <w:rPr>
          <w:rFonts w:ascii="Times New Roman" w:eastAsia="Times New Roman" w:hAnsi="Times New Roman" w:cs="Times New Roman"/>
          <w:color w:val="auto"/>
          <w:szCs w:val="24"/>
        </w:rPr>
        <w:t xml:space="preserve"> rezultāti sasaucas ar Eiropas Komisijas inovāciju aktivitātes salīdzinājumu</w:t>
      </w:r>
      <w:r w:rsidRPr="00106E81">
        <w:rPr>
          <w:rFonts w:ascii="Times New Roman" w:eastAsia="Times New Roman" w:hAnsi="Times New Roman" w:cs="Times New Roman"/>
          <w:color w:val="auto"/>
          <w:szCs w:val="24"/>
          <w:vertAlign w:val="superscript"/>
        </w:rPr>
        <w:footnoteReference w:id="7"/>
      </w:r>
      <w:r w:rsidRPr="00106E81">
        <w:rPr>
          <w:rFonts w:ascii="Times New Roman" w:eastAsia="Times New Roman" w:hAnsi="Times New Roman" w:cs="Times New Roman"/>
          <w:color w:val="auto"/>
          <w:szCs w:val="24"/>
        </w:rPr>
        <w:t xml:space="preserve">, kurā Latvija ierindota priekšpēdējā vietā </w:t>
      </w:r>
      <w:r w:rsidR="00DE1C72" w:rsidRPr="00106E81">
        <w:rPr>
          <w:rFonts w:ascii="Times New Roman" w:eastAsia="Times New Roman" w:hAnsi="Times New Roman" w:cs="Times New Roman"/>
          <w:color w:val="auto"/>
          <w:szCs w:val="24"/>
        </w:rPr>
        <w:t>ES</w:t>
      </w:r>
      <w:r w:rsidRPr="00106E81">
        <w:rPr>
          <w:rFonts w:ascii="Times New Roman" w:eastAsia="Times New Roman" w:hAnsi="Times New Roman" w:cs="Times New Roman"/>
          <w:color w:val="auto"/>
          <w:szCs w:val="24"/>
        </w:rPr>
        <w:t xml:space="preserve"> pēc pētniecības sistēmas </w:t>
      </w:r>
      <w:proofErr w:type="spellStart"/>
      <w:r w:rsidRPr="00106E81">
        <w:rPr>
          <w:rFonts w:ascii="Times New Roman" w:eastAsia="Times New Roman" w:hAnsi="Times New Roman" w:cs="Times New Roman"/>
          <w:color w:val="auto"/>
          <w:szCs w:val="24"/>
        </w:rPr>
        <w:t>atvērtības</w:t>
      </w:r>
      <w:proofErr w:type="spellEnd"/>
      <w:r w:rsidRPr="00106E81">
        <w:rPr>
          <w:rFonts w:ascii="Times New Roman" w:eastAsia="Times New Roman" w:hAnsi="Times New Roman" w:cs="Times New Roman"/>
          <w:color w:val="auto"/>
          <w:szCs w:val="24"/>
        </w:rPr>
        <w:t xml:space="preserve"> un iesaistes starptautiskajā sadarbībā, efektivitātes un izcilības, tās inovācijas sniegumu vērtējot kā “pieticīgu” – mazāk kā 50% no Eiropas vidējā rādītāja. </w:t>
      </w:r>
      <w:proofErr w:type="spellStart"/>
      <w:r w:rsidRPr="00106E81">
        <w:rPr>
          <w:rFonts w:ascii="Times New Roman" w:eastAsia="Times New Roman" w:hAnsi="Times New Roman" w:cs="Times New Roman"/>
          <w:color w:val="auto"/>
          <w:szCs w:val="24"/>
        </w:rPr>
        <w:t>Izvērtējumā</w:t>
      </w:r>
      <w:proofErr w:type="spellEnd"/>
      <w:r w:rsidRPr="00106E81">
        <w:rPr>
          <w:rFonts w:ascii="Times New Roman" w:eastAsia="Times New Roman" w:hAnsi="Times New Roman" w:cs="Times New Roman"/>
          <w:color w:val="auto"/>
          <w:szCs w:val="24"/>
        </w:rPr>
        <w:t xml:space="preserve"> iesaistītie eksperti norāda, ka Latvijas zinātne, it īpaši zinātnieku grupas lauksaimniecības un humanitārajās jomās, darbojas izolēti no starptautiskās zinātnes, kas negatīvi ietekmē pētniecības kvalitāti. Tāpēc ir nepieciešama </w:t>
      </w:r>
      <w:r w:rsidR="00C65F19" w:rsidRPr="00106E81">
        <w:rPr>
          <w:rFonts w:ascii="Times New Roman" w:eastAsia="Times New Roman" w:hAnsi="Times New Roman" w:cs="Times New Roman"/>
          <w:color w:val="auto"/>
          <w:szCs w:val="24"/>
        </w:rPr>
        <w:t xml:space="preserve">plašāka </w:t>
      </w:r>
      <w:r w:rsidRPr="00106E81">
        <w:rPr>
          <w:rFonts w:ascii="Times New Roman" w:eastAsia="Times New Roman" w:hAnsi="Times New Roman" w:cs="Times New Roman"/>
          <w:color w:val="auto"/>
          <w:szCs w:val="24"/>
        </w:rPr>
        <w:t xml:space="preserve">starptautiskā perspektīva un integrācija pasaules zinātnes telpā. Eksperti iesaka mazināt pētniecības un augstākās izglītības savrupību, nodrošinot doktorantūras studentu iesaisti pētniecībā un tā rezultātā </w:t>
      </w:r>
      <w:r w:rsidR="00C65F19" w:rsidRPr="00106E81">
        <w:rPr>
          <w:rFonts w:ascii="Times New Roman" w:eastAsia="Times New Roman" w:hAnsi="Times New Roman" w:cs="Times New Roman"/>
          <w:color w:val="auto"/>
          <w:szCs w:val="24"/>
        </w:rPr>
        <w:t>–</w:t>
      </w:r>
      <w:r w:rsidRPr="00106E81">
        <w:rPr>
          <w:rFonts w:ascii="Times New Roman" w:eastAsia="Times New Roman" w:hAnsi="Times New Roman" w:cs="Times New Roman"/>
          <w:color w:val="auto"/>
          <w:szCs w:val="24"/>
        </w:rPr>
        <w:t xml:space="preserve"> nozares </w:t>
      </w:r>
      <w:proofErr w:type="spellStart"/>
      <w:r w:rsidRPr="00106E81">
        <w:rPr>
          <w:rFonts w:ascii="Times New Roman" w:eastAsia="Times New Roman" w:hAnsi="Times New Roman" w:cs="Times New Roman"/>
          <w:color w:val="auto"/>
          <w:szCs w:val="24"/>
        </w:rPr>
        <w:t>cilvēkkapitāla</w:t>
      </w:r>
      <w:proofErr w:type="spellEnd"/>
      <w:r w:rsidRPr="00106E81">
        <w:rPr>
          <w:rFonts w:ascii="Times New Roman" w:eastAsia="Times New Roman" w:hAnsi="Times New Roman" w:cs="Times New Roman"/>
          <w:color w:val="auto"/>
          <w:szCs w:val="24"/>
        </w:rPr>
        <w:t xml:space="preserve"> atjaunotni un pētniecībā balstītas augstākās izglītības attīstību. </w:t>
      </w:r>
    </w:p>
    <w:p w14:paraId="38D3C098" w14:textId="77777777" w:rsidR="008C6413" w:rsidRPr="00106E81" w:rsidRDefault="009F6528" w:rsidP="00437529">
      <w:pPr>
        <w:keepLines/>
        <w:autoSpaceDE w:val="0"/>
        <w:autoSpaceDN w:val="0"/>
        <w:adjustRightInd w:val="0"/>
        <w:ind w:right="140" w:firstLine="720"/>
        <w:jc w:val="both"/>
        <w:rPr>
          <w:rFonts w:ascii="Times New Roman" w:hAnsi="Times New Roman" w:cs="Times New Roman"/>
          <w:color w:val="auto"/>
          <w:szCs w:val="24"/>
        </w:rPr>
      </w:pPr>
      <w:r w:rsidRPr="00106E81">
        <w:rPr>
          <w:rFonts w:ascii="Times New Roman" w:eastAsia="Times New Roman" w:hAnsi="Times New Roman" w:cs="Times New Roman"/>
          <w:color w:val="auto"/>
          <w:szCs w:val="24"/>
        </w:rPr>
        <w:lastRenderedPageBreak/>
        <w:t xml:space="preserve">Jau </w:t>
      </w:r>
      <w:proofErr w:type="spellStart"/>
      <w:r w:rsidRPr="00106E81">
        <w:rPr>
          <w:rFonts w:ascii="Times New Roman" w:eastAsia="Times New Roman" w:hAnsi="Times New Roman" w:cs="Times New Roman"/>
          <w:color w:val="auto"/>
          <w:szCs w:val="24"/>
        </w:rPr>
        <w:t>izvērtējuma</w:t>
      </w:r>
      <w:proofErr w:type="spellEnd"/>
      <w:r w:rsidRPr="00106E81">
        <w:rPr>
          <w:rFonts w:ascii="Times New Roman" w:eastAsia="Times New Roman" w:hAnsi="Times New Roman" w:cs="Times New Roman"/>
          <w:color w:val="auto"/>
          <w:szCs w:val="24"/>
        </w:rPr>
        <w:t xml:space="preserve"> laikā ministrija ir ieviesusi </w:t>
      </w:r>
      <w:proofErr w:type="spellStart"/>
      <w:r w:rsidRPr="00106E81">
        <w:rPr>
          <w:rFonts w:ascii="Times New Roman" w:eastAsia="Times New Roman" w:hAnsi="Times New Roman" w:cs="Times New Roman"/>
          <w:color w:val="auto"/>
          <w:szCs w:val="24"/>
        </w:rPr>
        <w:t>rīcībpolitikas</w:t>
      </w:r>
      <w:proofErr w:type="spellEnd"/>
      <w:r w:rsidRPr="00106E81">
        <w:rPr>
          <w:rFonts w:ascii="Times New Roman" w:eastAsia="Times New Roman" w:hAnsi="Times New Roman" w:cs="Times New Roman"/>
          <w:color w:val="auto"/>
          <w:szCs w:val="24"/>
        </w:rPr>
        <w:t xml:space="preserve"> instrumentus </w:t>
      </w:r>
      <w:r w:rsidR="00E00F0C" w:rsidRPr="00106E81">
        <w:rPr>
          <w:rFonts w:ascii="Times New Roman" w:eastAsia="Times New Roman" w:hAnsi="Times New Roman" w:cs="Times New Roman"/>
          <w:color w:val="auto"/>
          <w:szCs w:val="24"/>
        </w:rPr>
        <w:t xml:space="preserve">zinātnes </w:t>
      </w:r>
      <w:r w:rsidR="00C03228" w:rsidRPr="00106E81">
        <w:rPr>
          <w:rFonts w:ascii="Times New Roman" w:eastAsia="Times New Roman" w:hAnsi="Times New Roman" w:cs="Times New Roman"/>
          <w:color w:val="auto"/>
          <w:szCs w:val="24"/>
        </w:rPr>
        <w:t xml:space="preserve">resursu </w:t>
      </w:r>
      <w:r w:rsidRPr="00106E81">
        <w:rPr>
          <w:rFonts w:ascii="Times New Roman" w:eastAsia="Times New Roman" w:hAnsi="Times New Roman" w:cs="Times New Roman"/>
          <w:color w:val="auto"/>
          <w:szCs w:val="24"/>
        </w:rPr>
        <w:t xml:space="preserve">konsolidācijas veicināšanai un zinātniskās darbības rezultātu uzlabošanai. Zinātniskās darbības likuma (2013.gada 10.aprīļa redakcijā) pārejas noteikumu 17.punkts </w:t>
      </w:r>
      <w:r w:rsidRPr="00106E81">
        <w:rPr>
          <w:rFonts w:ascii="Times New Roman" w:eastAsia="Calibri" w:hAnsi="Times New Roman" w:cs="Times New Roman"/>
          <w:color w:val="auto"/>
          <w:szCs w:val="24"/>
        </w:rPr>
        <w:t xml:space="preserve">nosaka termiņu, kurā augstskolai ir jāiesniedz zinātnisko institūciju reģistrā iesniegums par zinātniskās institūcijas — augstskolas — vai zinātniskā institūta — augstskolas struktūrvienības — izslēgšanu no zinātnisko institūciju reģistra. </w:t>
      </w:r>
      <w:r w:rsidRPr="00106E81">
        <w:rPr>
          <w:rFonts w:ascii="Times New Roman" w:eastAsia="Times New Roman" w:hAnsi="Times New Roman" w:cs="Times New Roman"/>
          <w:color w:val="auto"/>
          <w:szCs w:val="24"/>
        </w:rPr>
        <w:t xml:space="preserve">Tas nodrošina augstskolu lielāku autonomiju pār tās finanšu resursiem un organizatoriskajiem lēmumiem, kā arī veicina struktūrvienību iekšējo konsolidāciju. Ministru kabineta 2013.gada 12.novembra noteikumi Nr.1316 „Kārtība, kādā aprēķina un piešķir bāzes finansējumu zinātniskajām institūcijām” (turpmāk – MK noteikumi Nr.1316) paredz jaunus kvalitātes </w:t>
      </w:r>
      <w:proofErr w:type="spellStart"/>
      <w:r w:rsidRPr="00106E81">
        <w:rPr>
          <w:rFonts w:ascii="Times New Roman" w:eastAsia="Times New Roman" w:hAnsi="Times New Roman" w:cs="Times New Roman"/>
          <w:color w:val="auto"/>
          <w:szCs w:val="24"/>
        </w:rPr>
        <w:t>izvērtējuma</w:t>
      </w:r>
      <w:proofErr w:type="spellEnd"/>
      <w:r w:rsidRPr="00106E81">
        <w:rPr>
          <w:rFonts w:ascii="Times New Roman" w:eastAsia="Times New Roman" w:hAnsi="Times New Roman" w:cs="Times New Roman"/>
          <w:color w:val="auto"/>
          <w:szCs w:val="24"/>
        </w:rPr>
        <w:t xml:space="preserve"> kritērijus: 1) pētniecības un attīstības projekti, 2) zinātniskās darbības rezultāti: publikācijas un intelektuālais īpašums un 3) promocijas un maģistra darbi. Šie kritēriji paredz piešķirt relatīvi lielāku </w:t>
      </w:r>
      <w:r w:rsidR="00C03228" w:rsidRPr="00106E81">
        <w:rPr>
          <w:rFonts w:ascii="Times New Roman" w:eastAsia="Times New Roman" w:hAnsi="Times New Roman" w:cs="Times New Roman"/>
          <w:color w:val="auto"/>
          <w:szCs w:val="24"/>
        </w:rPr>
        <w:t xml:space="preserve">ar rezultātiem saistīto </w:t>
      </w:r>
      <w:r w:rsidRPr="00106E81">
        <w:rPr>
          <w:rFonts w:ascii="Times New Roman" w:eastAsia="Times New Roman" w:hAnsi="Times New Roman" w:cs="Times New Roman"/>
          <w:color w:val="auto"/>
          <w:szCs w:val="24"/>
        </w:rPr>
        <w:t>bāzes finansējum</w:t>
      </w:r>
      <w:r w:rsidR="00C03228" w:rsidRPr="00106E81">
        <w:rPr>
          <w:rFonts w:ascii="Times New Roman" w:eastAsia="Times New Roman" w:hAnsi="Times New Roman" w:cs="Times New Roman"/>
          <w:color w:val="auto"/>
          <w:szCs w:val="24"/>
        </w:rPr>
        <w:t>a daļu</w:t>
      </w:r>
      <w:r w:rsidRPr="00106E81">
        <w:rPr>
          <w:rFonts w:ascii="Times New Roman" w:eastAsia="Times New Roman" w:hAnsi="Times New Roman" w:cs="Times New Roman"/>
          <w:color w:val="auto"/>
          <w:szCs w:val="24"/>
        </w:rPr>
        <w:t xml:space="preserve"> tādai zinātniskajai institūcijai, kura ieguvusi lielāko punktu skaitu zinātniskās darbības intensitātes un kvalitātes, </w:t>
      </w:r>
      <w:r w:rsidR="002B4A37" w:rsidRPr="00106E81">
        <w:rPr>
          <w:rFonts w:ascii="Times New Roman" w:eastAsia="Times New Roman" w:hAnsi="Times New Roman" w:cs="Times New Roman"/>
          <w:color w:val="auto"/>
          <w:szCs w:val="24"/>
        </w:rPr>
        <w:t>kā arī</w:t>
      </w:r>
      <w:r w:rsidRPr="00106E81">
        <w:rPr>
          <w:rFonts w:ascii="Times New Roman" w:eastAsia="Times New Roman" w:hAnsi="Times New Roman" w:cs="Times New Roman"/>
          <w:color w:val="auto"/>
          <w:szCs w:val="24"/>
        </w:rPr>
        <w:t xml:space="preserve"> cilvēkresursu atjaunotnes rādītājos, </w:t>
      </w:r>
      <w:r w:rsidR="00C03228" w:rsidRPr="00106E81">
        <w:rPr>
          <w:rFonts w:ascii="Times New Roman" w:eastAsia="Times New Roman" w:hAnsi="Times New Roman" w:cs="Times New Roman"/>
          <w:color w:val="auto"/>
          <w:szCs w:val="24"/>
        </w:rPr>
        <w:t xml:space="preserve">pārējām piešķirot </w:t>
      </w:r>
      <w:r w:rsidRPr="00106E81">
        <w:rPr>
          <w:rFonts w:ascii="Times New Roman" w:eastAsia="Times New Roman" w:hAnsi="Times New Roman" w:cs="Times New Roman"/>
          <w:color w:val="auto"/>
          <w:szCs w:val="24"/>
        </w:rPr>
        <w:t xml:space="preserve">proporcionāli </w:t>
      </w:r>
      <w:r w:rsidR="00C03228" w:rsidRPr="00106E81">
        <w:rPr>
          <w:rFonts w:ascii="Times New Roman" w:eastAsia="Times New Roman" w:hAnsi="Times New Roman" w:cs="Times New Roman"/>
          <w:color w:val="auto"/>
          <w:szCs w:val="24"/>
        </w:rPr>
        <w:t>mazāku ar rezultātiem saistīto bāzes finansējuma daļu.</w:t>
      </w:r>
      <w:r w:rsidR="00934DA1" w:rsidRPr="00106E81">
        <w:rPr>
          <w:rFonts w:ascii="Times New Roman" w:eastAsia="Times New Roman" w:hAnsi="Times New Roman" w:cs="Times New Roman"/>
          <w:color w:val="auto"/>
          <w:szCs w:val="24"/>
        </w:rPr>
        <w:t xml:space="preserve"> Tas precīzāk </w:t>
      </w:r>
      <w:r w:rsidR="00C03228" w:rsidRPr="00106E81">
        <w:rPr>
          <w:rFonts w:ascii="Times New Roman" w:eastAsia="Times New Roman" w:hAnsi="Times New Roman" w:cs="Times New Roman"/>
          <w:color w:val="auto"/>
          <w:szCs w:val="24"/>
        </w:rPr>
        <w:t>signalizēs</w:t>
      </w:r>
      <w:r w:rsidRPr="00106E81">
        <w:rPr>
          <w:rFonts w:ascii="Times New Roman" w:eastAsia="Times New Roman" w:hAnsi="Times New Roman" w:cs="Times New Roman"/>
          <w:color w:val="auto"/>
          <w:szCs w:val="24"/>
        </w:rPr>
        <w:t xml:space="preserve"> zinātnes finansējuma sasaisti ar rezultātiem</w:t>
      </w:r>
      <w:r w:rsidR="00C03228" w:rsidRPr="00106E81">
        <w:rPr>
          <w:rFonts w:ascii="Times New Roman" w:eastAsia="Times New Roman" w:hAnsi="Times New Roman" w:cs="Times New Roman"/>
          <w:color w:val="auto"/>
          <w:szCs w:val="24"/>
        </w:rPr>
        <w:t xml:space="preserve"> un motivēs </w:t>
      </w:r>
      <w:r w:rsidR="007D7361" w:rsidRPr="00106E81">
        <w:rPr>
          <w:rFonts w:ascii="Times New Roman" w:eastAsia="Times New Roman" w:hAnsi="Times New Roman" w:cs="Times New Roman"/>
          <w:color w:val="auto"/>
          <w:szCs w:val="24"/>
        </w:rPr>
        <w:t>institūcijas uzlabot</w:t>
      </w:r>
      <w:r w:rsidRPr="00106E81">
        <w:rPr>
          <w:rFonts w:ascii="Times New Roman" w:eastAsia="Times New Roman" w:hAnsi="Times New Roman" w:cs="Times New Roman"/>
          <w:color w:val="auto"/>
          <w:szCs w:val="24"/>
        </w:rPr>
        <w:t xml:space="preserve"> pētniecības aktivitāti un kvalitāti, kā arī veicinās cilvēkresursu atjaunotni un zinātnisko institūciju savstarpējo konkurenci.</w:t>
      </w:r>
    </w:p>
    <w:p w14:paraId="2E904D94" w14:textId="77777777" w:rsidR="00D87664" w:rsidRPr="00106E81" w:rsidRDefault="009F6528" w:rsidP="00594BFD">
      <w:pPr>
        <w:pStyle w:val="Normal1"/>
        <w:ind w:firstLine="720"/>
        <w:jc w:val="both"/>
        <w:rPr>
          <w:rFonts w:ascii="Times New Roman" w:hAnsi="Times New Roman" w:cs="Times New Roman"/>
          <w:color w:val="auto"/>
          <w:szCs w:val="24"/>
        </w:rPr>
      </w:pPr>
      <w:r w:rsidRPr="00106E81">
        <w:rPr>
          <w:rFonts w:ascii="Times New Roman" w:hAnsi="Times New Roman" w:cs="Times New Roman"/>
          <w:color w:val="auto"/>
          <w:szCs w:val="24"/>
        </w:rPr>
        <w:t xml:space="preserve">Lai nodrošinātu bāzes finansējumu zinātniskajām institūcijām pilnā apmērā, ZTAI pamatnostādnēs ir paredzēts uzdevums nodrošināt </w:t>
      </w:r>
      <w:r w:rsidR="00E00F0C" w:rsidRPr="00106E81">
        <w:rPr>
          <w:rFonts w:ascii="Times New Roman" w:hAnsi="Times New Roman" w:cs="Times New Roman"/>
          <w:color w:val="auto"/>
          <w:szCs w:val="24"/>
        </w:rPr>
        <w:t xml:space="preserve">100% </w:t>
      </w:r>
      <w:r w:rsidRPr="00106E81">
        <w:rPr>
          <w:rFonts w:ascii="Times New Roman" w:hAnsi="Times New Roman" w:cs="Times New Roman"/>
          <w:color w:val="auto"/>
          <w:szCs w:val="24"/>
        </w:rPr>
        <w:t>aprēķinātā bāzes finansējuma piešķiršanu saskaņā ar normatīvos noteikto. ZTAI pamatnostādnēs prognozētais</w:t>
      </w:r>
      <w:r w:rsidRPr="00106E81">
        <w:rPr>
          <w:rFonts w:ascii="Times New Roman" w:eastAsia="Times New Roman" w:hAnsi="Times New Roman" w:cs="Times New Roman"/>
          <w:color w:val="auto"/>
          <w:szCs w:val="24"/>
        </w:rPr>
        <w:t xml:space="preserve"> nepieciešamais bāzes finansējuma apjoms 2015.gadam ir 46 milj. EUR, pieņemot, ka tiek finansēts 1880 vēlēta zinātniskā personāla PLE pilna laika ekvivalenta (PLE) izteiksmē un ar to saistītajai infrastruktūrai un tehniskajam personālam</w:t>
      </w:r>
      <w:r w:rsidRPr="00106E81">
        <w:rPr>
          <w:rStyle w:val="FootnoteReference"/>
          <w:rFonts w:ascii="Times New Roman" w:eastAsia="Times New Roman" w:hAnsi="Times New Roman" w:cs="Times New Roman"/>
          <w:color w:val="auto"/>
          <w:szCs w:val="24"/>
        </w:rPr>
        <w:footnoteReference w:id="8"/>
      </w:r>
      <w:r w:rsidRPr="00106E81">
        <w:rPr>
          <w:rFonts w:ascii="Times New Roman" w:eastAsia="Times New Roman" w:hAnsi="Times New Roman" w:cs="Times New Roman"/>
          <w:color w:val="auto"/>
          <w:szCs w:val="24"/>
        </w:rPr>
        <w:t>.</w:t>
      </w:r>
      <w:r w:rsidR="00FE4B0C" w:rsidRPr="00106E81">
        <w:rPr>
          <w:rFonts w:ascii="Times New Roman" w:eastAsia="Times New Roman" w:hAnsi="Times New Roman" w:cs="Times New Roman"/>
          <w:color w:val="auto"/>
          <w:szCs w:val="24"/>
        </w:rPr>
        <w:t xml:space="preserve"> Lai izpildītu šo pamatnostādņu uzdevumu, ministrija ir sagatavojusi </w:t>
      </w:r>
      <w:r w:rsidR="005408B9" w:rsidRPr="00106E81">
        <w:rPr>
          <w:rFonts w:ascii="Times New Roman" w:eastAsia="Times New Roman" w:hAnsi="Times New Roman" w:cs="Times New Roman"/>
          <w:color w:val="auto"/>
          <w:szCs w:val="24"/>
        </w:rPr>
        <w:t xml:space="preserve">zinātnes bāzes </w:t>
      </w:r>
      <w:r w:rsidR="00FE4B0C" w:rsidRPr="00106E81">
        <w:rPr>
          <w:rFonts w:ascii="Times New Roman" w:eastAsia="Times New Roman" w:hAnsi="Times New Roman" w:cs="Times New Roman"/>
          <w:color w:val="auto"/>
          <w:szCs w:val="24"/>
        </w:rPr>
        <w:t xml:space="preserve">finansējuma pieprasījumu </w:t>
      </w:r>
      <w:r w:rsidR="005408B9" w:rsidRPr="00106E81">
        <w:rPr>
          <w:rFonts w:ascii="Times New Roman" w:eastAsia="Times New Roman" w:hAnsi="Times New Roman" w:cs="Times New Roman"/>
          <w:color w:val="auto"/>
          <w:szCs w:val="24"/>
        </w:rPr>
        <w:t xml:space="preserve">2015.gadam 10 153 377 EUR apmērā </w:t>
      </w:r>
      <w:r w:rsidR="00FE4B0C" w:rsidRPr="00106E81">
        <w:rPr>
          <w:rFonts w:ascii="Times New Roman" w:eastAsia="Times New Roman" w:hAnsi="Times New Roman" w:cs="Times New Roman"/>
          <w:color w:val="auto"/>
          <w:szCs w:val="24"/>
        </w:rPr>
        <w:t xml:space="preserve">Jauno politikas iniciatīvu ietvaros. </w:t>
      </w:r>
      <w:r w:rsidR="005408B9" w:rsidRPr="00106E81">
        <w:rPr>
          <w:rFonts w:ascii="Times New Roman" w:eastAsia="Times New Roman" w:hAnsi="Times New Roman" w:cs="Times New Roman"/>
          <w:color w:val="auto"/>
          <w:szCs w:val="24"/>
        </w:rPr>
        <w:t>Lai atjaunotu valsts budžeta finansējumu zinātniskās darbības nodrošināšanai augstskolās, ministrija ir sagatavojusi finansējuma pieprasījumu</w:t>
      </w:r>
      <w:r w:rsidR="00FE001E" w:rsidRPr="00106E81">
        <w:rPr>
          <w:rFonts w:ascii="Times New Roman" w:eastAsia="Times New Roman" w:hAnsi="Times New Roman" w:cs="Times New Roman"/>
          <w:color w:val="auto"/>
          <w:szCs w:val="24"/>
        </w:rPr>
        <w:t xml:space="preserve"> 2015.gadam </w:t>
      </w:r>
      <w:r w:rsidR="005408B9" w:rsidRPr="00106E81">
        <w:rPr>
          <w:rFonts w:ascii="Times New Roman" w:eastAsia="Times New Roman" w:hAnsi="Times New Roman" w:cs="Times New Roman"/>
          <w:color w:val="auto"/>
          <w:szCs w:val="24"/>
        </w:rPr>
        <w:t>3 000 000 EUR apmērā</w:t>
      </w:r>
      <w:r w:rsidR="00FE001E" w:rsidRPr="00106E81">
        <w:rPr>
          <w:rFonts w:ascii="Times New Roman" w:eastAsia="Times New Roman" w:hAnsi="Times New Roman" w:cs="Times New Roman"/>
          <w:color w:val="auto"/>
          <w:szCs w:val="24"/>
        </w:rPr>
        <w:t xml:space="preserve"> Jauno politikas iniciatīvu ietvaros</w:t>
      </w:r>
      <w:r w:rsidR="005408B9" w:rsidRPr="00106E81">
        <w:rPr>
          <w:rFonts w:ascii="Times New Roman" w:eastAsia="Times New Roman" w:hAnsi="Times New Roman" w:cs="Times New Roman"/>
          <w:color w:val="auto"/>
          <w:szCs w:val="24"/>
        </w:rPr>
        <w:t xml:space="preserve">. </w:t>
      </w:r>
      <w:r w:rsidR="00FE4B0C" w:rsidRPr="00106E81">
        <w:rPr>
          <w:rFonts w:ascii="Times New Roman" w:eastAsia="Times New Roman" w:hAnsi="Times New Roman" w:cs="Times New Roman"/>
          <w:color w:val="auto"/>
          <w:szCs w:val="24"/>
        </w:rPr>
        <w:t>Pieprasījum</w:t>
      </w:r>
      <w:r w:rsidR="00E412B5" w:rsidRPr="00106E81">
        <w:rPr>
          <w:rFonts w:ascii="Times New Roman" w:eastAsia="Times New Roman" w:hAnsi="Times New Roman" w:cs="Times New Roman"/>
          <w:color w:val="auto"/>
          <w:szCs w:val="24"/>
        </w:rPr>
        <w:t>u</w:t>
      </w:r>
      <w:r w:rsidR="00FE4B0C" w:rsidRPr="00106E81">
        <w:rPr>
          <w:rFonts w:ascii="Times New Roman" w:eastAsia="Times New Roman" w:hAnsi="Times New Roman" w:cs="Times New Roman"/>
          <w:color w:val="auto"/>
          <w:szCs w:val="24"/>
        </w:rPr>
        <w:t xml:space="preserve"> </w:t>
      </w:r>
      <w:r w:rsidR="00373EBC" w:rsidRPr="00106E81">
        <w:rPr>
          <w:rFonts w:ascii="Times New Roman" w:eastAsia="Times New Roman" w:hAnsi="Times New Roman" w:cs="Times New Roman"/>
          <w:color w:val="auto"/>
          <w:szCs w:val="24"/>
        </w:rPr>
        <w:t>pamatojum</w:t>
      </w:r>
      <w:r w:rsidR="00E412B5" w:rsidRPr="00106E81">
        <w:rPr>
          <w:rFonts w:ascii="Times New Roman" w:eastAsia="Times New Roman" w:hAnsi="Times New Roman" w:cs="Times New Roman"/>
          <w:color w:val="auto"/>
          <w:szCs w:val="24"/>
        </w:rPr>
        <w:t>s</w:t>
      </w:r>
      <w:r w:rsidR="00FE4B0C" w:rsidRPr="00106E81">
        <w:rPr>
          <w:rFonts w:ascii="Times New Roman" w:eastAsia="Times New Roman" w:hAnsi="Times New Roman" w:cs="Times New Roman"/>
          <w:color w:val="auto"/>
          <w:szCs w:val="24"/>
        </w:rPr>
        <w:t xml:space="preserve"> ir s</w:t>
      </w:r>
      <w:r w:rsidR="00741DD9" w:rsidRPr="00106E81">
        <w:rPr>
          <w:rFonts w:ascii="Times New Roman" w:eastAsia="Times New Roman" w:hAnsi="Times New Roman" w:cs="Times New Roman"/>
          <w:color w:val="auto"/>
          <w:szCs w:val="24"/>
        </w:rPr>
        <w:t xml:space="preserve">niegts šī ziņojuma </w:t>
      </w:r>
      <w:r w:rsidR="00ED0F78" w:rsidRPr="00106E81">
        <w:rPr>
          <w:rFonts w:ascii="Times New Roman" w:eastAsia="Times New Roman" w:hAnsi="Times New Roman" w:cs="Times New Roman"/>
          <w:color w:val="auto"/>
          <w:szCs w:val="24"/>
        </w:rPr>
        <w:t>4</w:t>
      </w:r>
      <w:r w:rsidR="00741DD9" w:rsidRPr="00106E81">
        <w:rPr>
          <w:rFonts w:ascii="Times New Roman" w:eastAsia="Times New Roman" w:hAnsi="Times New Roman" w:cs="Times New Roman"/>
          <w:color w:val="auto"/>
          <w:szCs w:val="24"/>
        </w:rPr>
        <w:t>.pielikumā.</w:t>
      </w:r>
      <w:r w:rsidR="006B1A8B" w:rsidRPr="00106E81">
        <w:rPr>
          <w:rFonts w:ascii="Times New Roman" w:eastAsia="Times New Roman" w:hAnsi="Times New Roman" w:cs="Times New Roman"/>
          <w:color w:val="auto"/>
          <w:szCs w:val="24"/>
        </w:rPr>
        <w:t xml:space="preserve"> Bez tam</w:t>
      </w:r>
      <w:r w:rsidR="007624CA" w:rsidRPr="00106E81">
        <w:rPr>
          <w:rFonts w:ascii="Times New Roman" w:eastAsia="Times New Roman" w:hAnsi="Times New Roman" w:cs="Times New Roman"/>
          <w:color w:val="auto"/>
          <w:szCs w:val="24"/>
        </w:rPr>
        <w:t xml:space="preserve"> ministrija ir </w:t>
      </w:r>
      <w:proofErr w:type="spellStart"/>
      <w:r w:rsidR="007624CA" w:rsidRPr="00106E81">
        <w:rPr>
          <w:rFonts w:ascii="Times New Roman" w:eastAsia="Times New Roman" w:hAnsi="Times New Roman" w:cs="Times New Roman"/>
          <w:color w:val="auto"/>
          <w:szCs w:val="24"/>
        </w:rPr>
        <w:t>pierasījusi</w:t>
      </w:r>
      <w:proofErr w:type="spellEnd"/>
      <w:r w:rsidR="007624CA" w:rsidRPr="00106E81">
        <w:rPr>
          <w:rFonts w:ascii="Times New Roman" w:eastAsia="Times New Roman" w:hAnsi="Times New Roman" w:cs="Times New Roman"/>
          <w:color w:val="auto"/>
          <w:szCs w:val="24"/>
        </w:rPr>
        <w:t xml:space="preserve"> papildus finansējumu zinātniskās darbības nodrošināšanai un starptautiskās sadarbības īstenošanai. </w:t>
      </w:r>
    </w:p>
    <w:p w14:paraId="32864914" w14:textId="77777777" w:rsidR="008C6413" w:rsidRPr="00106E81" w:rsidRDefault="009F6528" w:rsidP="00681C16">
      <w:pPr>
        <w:pStyle w:val="Heading1"/>
        <w:numPr>
          <w:ilvl w:val="0"/>
          <w:numId w:val="38"/>
        </w:numPr>
        <w:rPr>
          <w:rFonts w:ascii="Times New Roman" w:hAnsi="Times New Roman" w:cs="Times New Roman"/>
          <w:sz w:val="26"/>
          <w:szCs w:val="26"/>
        </w:rPr>
      </w:pPr>
      <w:bookmarkStart w:id="3" w:name="_Toc396140543"/>
      <w:r w:rsidRPr="00106E81">
        <w:rPr>
          <w:rFonts w:ascii="Times New Roman" w:hAnsi="Times New Roman" w:cs="Times New Roman"/>
          <w:sz w:val="26"/>
          <w:szCs w:val="26"/>
        </w:rPr>
        <w:t>Plānotie Latvijas zinātnes strukturālo reformu pasākumi laika posmā līdz 2015. gada 1. jūlijam</w:t>
      </w:r>
      <w:bookmarkEnd w:id="3"/>
      <w:r w:rsidRPr="00106E81">
        <w:rPr>
          <w:rFonts w:ascii="Times New Roman" w:hAnsi="Times New Roman" w:cs="Times New Roman"/>
          <w:sz w:val="26"/>
          <w:szCs w:val="26"/>
        </w:rPr>
        <w:t xml:space="preserve"> </w:t>
      </w:r>
    </w:p>
    <w:p w14:paraId="64AE643F" w14:textId="77777777" w:rsidR="00C84413" w:rsidRPr="00106E81" w:rsidRDefault="00C84413">
      <w:pPr>
        <w:pStyle w:val="Normal1"/>
        <w:ind w:firstLine="720"/>
        <w:jc w:val="both"/>
        <w:rPr>
          <w:rFonts w:ascii="Times New Roman" w:eastAsia="Times New Roman" w:hAnsi="Times New Roman" w:cs="Times New Roman"/>
          <w:color w:val="auto"/>
          <w:szCs w:val="24"/>
        </w:rPr>
      </w:pPr>
    </w:p>
    <w:p w14:paraId="1148B8E1" w14:textId="77777777" w:rsidR="00D814C8" w:rsidRPr="00106E81" w:rsidRDefault="009F6528" w:rsidP="00D814C8">
      <w:pPr>
        <w:pStyle w:val="Normal1"/>
        <w:ind w:firstLine="720"/>
        <w:jc w:val="both"/>
        <w:rPr>
          <w:rFonts w:ascii="Times New Roman" w:hAnsi="Times New Roman" w:cs="Times New Roman"/>
          <w:color w:val="auto"/>
          <w:szCs w:val="24"/>
        </w:rPr>
      </w:pPr>
      <w:r w:rsidRPr="00106E81">
        <w:rPr>
          <w:rFonts w:ascii="Times New Roman" w:eastAsia="Times New Roman" w:hAnsi="Times New Roman" w:cs="Times New Roman"/>
          <w:color w:val="auto"/>
          <w:szCs w:val="24"/>
        </w:rPr>
        <w:t>Ministrija zinātnisko institūciju strukturālās reformas īsteno pēc zinātnes institucionālās sistēmas reformu modeļa, kas ir balstīts rezultātu pārvaldībā un vērsts uz funkcionālu resursu konsolidāciju.</w:t>
      </w:r>
      <w:r w:rsidRPr="00106E81">
        <w:rPr>
          <w:rFonts w:ascii="Times New Roman" w:eastAsia="Times New Roman" w:hAnsi="Times New Roman" w:cs="Times New Roman"/>
          <w:color w:val="auto"/>
          <w:szCs w:val="24"/>
          <w:vertAlign w:val="superscript"/>
        </w:rPr>
        <w:footnoteReference w:id="9"/>
      </w:r>
      <w:r w:rsidRPr="00106E81">
        <w:rPr>
          <w:rFonts w:ascii="Times New Roman" w:eastAsia="Times New Roman" w:hAnsi="Times New Roman" w:cs="Times New Roman"/>
          <w:i/>
          <w:color w:val="auto"/>
          <w:szCs w:val="24"/>
        </w:rPr>
        <w:t xml:space="preserve"> </w:t>
      </w:r>
      <w:r w:rsidRPr="00106E81">
        <w:rPr>
          <w:rFonts w:ascii="Times New Roman" w:eastAsia="Times New Roman" w:hAnsi="Times New Roman" w:cs="Times New Roman"/>
          <w:color w:val="auto"/>
          <w:szCs w:val="24"/>
        </w:rPr>
        <w:t>Rezultātu pārvaldības modelis paredz, ka valsts vada institucionālās sistēmas reformas:</w:t>
      </w:r>
    </w:p>
    <w:p w14:paraId="2DE94A1C" w14:textId="77777777" w:rsidR="00D814C8" w:rsidRPr="00106E81" w:rsidRDefault="009F6528" w:rsidP="00D814C8">
      <w:pPr>
        <w:pStyle w:val="Normal1"/>
        <w:numPr>
          <w:ilvl w:val="1"/>
          <w:numId w:val="11"/>
        </w:numPr>
        <w:ind w:left="0" w:firstLine="0"/>
        <w:jc w:val="both"/>
        <w:rPr>
          <w:rFonts w:ascii="Times New Roman" w:hAnsi="Times New Roman" w:cs="Times New Roman"/>
          <w:color w:val="auto"/>
          <w:szCs w:val="24"/>
        </w:rPr>
      </w:pPr>
      <w:r w:rsidRPr="00106E81">
        <w:rPr>
          <w:rFonts w:ascii="Times New Roman" w:eastAsia="Times New Roman" w:hAnsi="Times New Roman" w:cs="Times New Roman"/>
          <w:color w:val="auto"/>
          <w:szCs w:val="24"/>
        </w:rPr>
        <w:lastRenderedPageBreak/>
        <w:t>atbalsta institucionālās sistēmas reformas, ja notiek apvienošanās uz brīvprātības principa pamata;</w:t>
      </w:r>
    </w:p>
    <w:p w14:paraId="69CCDAC1" w14:textId="77777777" w:rsidR="00D814C8" w:rsidRPr="00106E81" w:rsidRDefault="009F6528" w:rsidP="00D814C8">
      <w:pPr>
        <w:pStyle w:val="Normal1"/>
        <w:numPr>
          <w:ilvl w:val="1"/>
          <w:numId w:val="11"/>
        </w:numPr>
        <w:ind w:left="0" w:firstLine="0"/>
        <w:jc w:val="both"/>
        <w:rPr>
          <w:rFonts w:ascii="Times New Roman" w:hAnsi="Times New Roman" w:cs="Times New Roman"/>
          <w:color w:val="auto"/>
          <w:szCs w:val="24"/>
        </w:rPr>
      </w:pPr>
      <w:r w:rsidRPr="00106E81">
        <w:rPr>
          <w:rFonts w:ascii="Times New Roman" w:eastAsia="Times New Roman" w:hAnsi="Times New Roman" w:cs="Times New Roman"/>
          <w:color w:val="auto"/>
          <w:szCs w:val="24"/>
        </w:rPr>
        <w:t>izvirzot paaugstinātas kvalitātes prasības un nodrošinot orientācijas uz rezultātiem pieeju finansēšanā, virza uz resursu konsolidāciju.</w:t>
      </w:r>
    </w:p>
    <w:p w14:paraId="72F0FBFF" w14:textId="77777777" w:rsidR="008C6413" w:rsidRPr="00106E81" w:rsidRDefault="009F6528">
      <w:pPr>
        <w:pStyle w:val="Normal1"/>
        <w:ind w:firstLine="720"/>
        <w:jc w:val="both"/>
        <w:rPr>
          <w:rFonts w:ascii="Times New Roman" w:hAnsi="Times New Roman" w:cs="Times New Roman"/>
          <w:color w:val="auto"/>
          <w:szCs w:val="24"/>
        </w:rPr>
      </w:pPr>
      <w:r w:rsidRPr="00106E81">
        <w:rPr>
          <w:rFonts w:ascii="Times New Roman" w:eastAsia="Times New Roman" w:hAnsi="Times New Roman" w:cs="Times New Roman"/>
          <w:color w:val="auto"/>
          <w:szCs w:val="24"/>
        </w:rPr>
        <w:t>Latvijas zinātnes s</w:t>
      </w:r>
      <w:r w:rsidR="007624CA" w:rsidRPr="00106E81">
        <w:rPr>
          <w:rFonts w:ascii="Times New Roman" w:eastAsia="Times New Roman" w:hAnsi="Times New Roman" w:cs="Times New Roman"/>
          <w:color w:val="auto"/>
          <w:szCs w:val="24"/>
        </w:rPr>
        <w:t>trukturālās reformas līdz 2015.gada 1.</w:t>
      </w:r>
      <w:r w:rsidRPr="00106E81">
        <w:rPr>
          <w:rFonts w:ascii="Times New Roman" w:eastAsia="Times New Roman" w:hAnsi="Times New Roman" w:cs="Times New Roman"/>
          <w:color w:val="auto"/>
          <w:szCs w:val="24"/>
        </w:rPr>
        <w:t xml:space="preserve">jūlijam ievēro zinātnisko institūciju neatkarības principu un ietver četrus galvenos virzienus: </w:t>
      </w:r>
    </w:p>
    <w:p w14:paraId="22005655" w14:textId="77777777" w:rsidR="008C6413" w:rsidRPr="00106E81" w:rsidRDefault="009F6528" w:rsidP="004D24FD">
      <w:pPr>
        <w:pStyle w:val="Normal1"/>
        <w:numPr>
          <w:ilvl w:val="0"/>
          <w:numId w:val="15"/>
        </w:numPr>
        <w:tabs>
          <w:tab w:val="left" w:pos="1080"/>
        </w:tabs>
        <w:ind w:left="1080" w:hanging="358"/>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Zinātnisko institūciju iniciētās reformas;</w:t>
      </w:r>
    </w:p>
    <w:p w14:paraId="01FCB58D" w14:textId="77777777" w:rsidR="008C6413" w:rsidRPr="00106E81" w:rsidRDefault="009F6528" w:rsidP="004D24FD">
      <w:pPr>
        <w:pStyle w:val="Normal1"/>
        <w:numPr>
          <w:ilvl w:val="0"/>
          <w:numId w:val="15"/>
        </w:numPr>
        <w:tabs>
          <w:tab w:val="left" w:pos="1080"/>
        </w:tabs>
        <w:ind w:left="1080" w:hanging="358"/>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Normatīvā regulējuma un pārvaldības uzlabošana zinātnes nozarē;</w:t>
      </w:r>
    </w:p>
    <w:p w14:paraId="56CD9E50" w14:textId="77777777" w:rsidR="00437D7B" w:rsidRPr="00106E81" w:rsidRDefault="009F6528" w:rsidP="004D24FD">
      <w:pPr>
        <w:pStyle w:val="Normal1"/>
        <w:numPr>
          <w:ilvl w:val="0"/>
          <w:numId w:val="15"/>
        </w:numPr>
        <w:tabs>
          <w:tab w:val="left" w:pos="1080"/>
        </w:tabs>
        <w:ind w:left="1080" w:hanging="358"/>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Atbalsta pasākumi zinātnisko institūciju iniciētajām reformām, t.sk. zinātniskās ekselences attīstībai, resursu konsolidācijai un institūciju stiprināšanai;</w:t>
      </w:r>
    </w:p>
    <w:p w14:paraId="293F56D5" w14:textId="77777777" w:rsidR="008C6413" w:rsidRPr="00106E81" w:rsidRDefault="009F6528" w:rsidP="00437D7B">
      <w:pPr>
        <w:pStyle w:val="Normal1"/>
        <w:numPr>
          <w:ilvl w:val="0"/>
          <w:numId w:val="15"/>
        </w:numPr>
        <w:tabs>
          <w:tab w:val="left" w:pos="1080"/>
        </w:tabs>
        <w:ind w:left="1080" w:hanging="358"/>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 xml:space="preserve">Zinātniskās darbības monitorings, kas ir daļa no ZTAI pamatnostādnēs ietvertās Viedās specializācijas stratēģijas  īstenošanas mērķu sasniegšanas uzraudzības sistēmas. </w:t>
      </w:r>
    </w:p>
    <w:p w14:paraId="7DF2E5D8" w14:textId="77777777" w:rsidR="00151131" w:rsidRPr="00106E81" w:rsidRDefault="00151131" w:rsidP="00594BFD">
      <w:pPr>
        <w:pStyle w:val="NormalWeb"/>
        <w:spacing w:before="0" w:beforeAutospacing="0" w:after="0" w:afterAutospacing="0"/>
        <w:ind w:firstLine="720"/>
        <w:jc w:val="both"/>
      </w:pPr>
      <w:r w:rsidRPr="00106E81">
        <w:t>Strukturālās reformas</w:t>
      </w:r>
      <w:r w:rsidR="00775920" w:rsidRPr="00106E81">
        <w:t xml:space="preserve"> primāri</w:t>
      </w:r>
      <w:r w:rsidRPr="00106E81">
        <w:t xml:space="preserve"> attiecas uz visām zinātnisko institūciju reģistrā reģistrētajām valsts dibinātajām zinātniskajām institūcijām. </w:t>
      </w:r>
    </w:p>
    <w:p w14:paraId="6A687FB6" w14:textId="77777777" w:rsidR="00D77E32" w:rsidRPr="00106E81" w:rsidRDefault="009F6528" w:rsidP="00594BFD">
      <w:pPr>
        <w:pStyle w:val="NormalWeb"/>
        <w:spacing w:before="0" w:beforeAutospacing="0" w:after="0" w:afterAutospacing="0"/>
        <w:ind w:firstLine="720"/>
        <w:jc w:val="both"/>
      </w:pPr>
      <w:r w:rsidRPr="00106E81">
        <w:t xml:space="preserve">Zinātnisko institūciju iniciētās reformas ir vērstas uz starptautiskā </w:t>
      </w:r>
      <w:proofErr w:type="spellStart"/>
      <w:r w:rsidRPr="00106E81">
        <w:t>izvērtējuma</w:t>
      </w:r>
      <w:proofErr w:type="spellEnd"/>
      <w:r w:rsidRPr="00106E81">
        <w:t xml:space="preserve"> ieteikumu īstenošanu un ietver pasākumus funkcionālai un teritoriālai resursu konsolidācijai, tajā skaitā pārvaldības spējas stiprināšanai un izcilības attīstībai. Normatīvā regulējuma un pārvaldības izmaiņas, </w:t>
      </w:r>
      <w:proofErr w:type="spellStart"/>
      <w:r w:rsidRPr="00106E81">
        <w:t>rīcībpolitikas</w:t>
      </w:r>
      <w:proofErr w:type="spellEnd"/>
      <w:r w:rsidRPr="00106E81">
        <w:t xml:space="preserve"> instrumentu radītā konkurence, skaidras, izmērāmos indikatoros izteiktas zinātnes politikas prasības ir veidotas tā, lai motivētu zinātniskās institūcijas konsolidēt resursus, uzlabot savu zinātnisko sniegumu un attīstīt izcilību, saistīt to ar Latvijas tautsaimniecības stratēģiskajām jomām un sabiedrības vajadzībām, un a) ciešāk saistīt zinātnisko darbību ar augstāko izglītību, t.sk. apvienoties ar augstākās izglītības (turpmāk – AI) institūcijām,</w:t>
      </w:r>
      <w:r w:rsidR="00F21893" w:rsidRPr="00106E81">
        <w:t xml:space="preserve"> tādējādi</w:t>
      </w:r>
      <w:r w:rsidRPr="00106E81">
        <w:t xml:space="preserve"> stiprinot pētniecībā balstītu izglītību, vai arī b) izšķirties par spēcīgāku ar industriju saistītu pētniecības organizāciju izveidošanu. </w:t>
      </w:r>
    </w:p>
    <w:p w14:paraId="45F846DA" w14:textId="77777777" w:rsidR="008C6413" w:rsidRPr="00106E81" w:rsidRDefault="009F6528">
      <w:pPr>
        <w:pStyle w:val="Normal1"/>
        <w:ind w:firstLine="720"/>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Reformu atbalsta instrumenti ir vērsti uz to, lai zinātnisk</w:t>
      </w:r>
      <w:r w:rsidR="00F21893" w:rsidRPr="00106E81">
        <w:rPr>
          <w:rFonts w:ascii="Times New Roman" w:eastAsia="Times New Roman" w:hAnsi="Times New Roman" w:cs="Times New Roman"/>
          <w:color w:val="auto"/>
          <w:szCs w:val="24"/>
        </w:rPr>
        <w:t>aj</w:t>
      </w:r>
      <w:r w:rsidRPr="00106E81">
        <w:rPr>
          <w:rFonts w:ascii="Times New Roman" w:eastAsia="Times New Roman" w:hAnsi="Times New Roman" w:cs="Times New Roman"/>
          <w:color w:val="auto"/>
          <w:szCs w:val="24"/>
        </w:rPr>
        <w:t>ām institūcijām sniegtu iespēju st</w:t>
      </w:r>
      <w:r w:rsidR="00F21893" w:rsidRPr="00106E81">
        <w:rPr>
          <w:rFonts w:ascii="Times New Roman" w:eastAsia="Times New Roman" w:hAnsi="Times New Roman" w:cs="Times New Roman"/>
          <w:color w:val="auto"/>
          <w:szCs w:val="24"/>
        </w:rPr>
        <w:t>i</w:t>
      </w:r>
      <w:r w:rsidRPr="00106E81">
        <w:rPr>
          <w:rFonts w:ascii="Times New Roman" w:eastAsia="Times New Roman" w:hAnsi="Times New Roman" w:cs="Times New Roman"/>
          <w:color w:val="auto"/>
          <w:szCs w:val="24"/>
        </w:rPr>
        <w:t xml:space="preserve">prināt to pārvaldības spēju, plānot un īstenot savas zinātniskās darbības aktivitātes atbilstoši zinātniskās institūcijas attīstības stratēģijai un ZTAI politikas mērķiem, kā arī kvalitatīvi un efektīvi veikt plānotos reorganizācijas procesus. Zinātniskās darbības monitoringa sistēma ir vērsta uz rezultātiem orientētas plānošanas attīstību zinātniskajās institūcijās, kas ļauj novērtēt to darbības rezultātus un veido pamatu turpmākai zinātnes politikas plānošanai. Šajā informatīvajā ziņojumā ir ietverta informācija par veidojamās zinātnes monitoringa sistēmas galvenajiem elementiem. Detalizētāka informācija tiks ietverta ZTAI pamatnostādņu ieviešanas rīcības plānā. </w:t>
      </w:r>
    </w:p>
    <w:p w14:paraId="60C2FBF3" w14:textId="77777777" w:rsidR="001D23CE" w:rsidRPr="00106E81" w:rsidRDefault="003D056B">
      <w:pPr>
        <w:pStyle w:val="Normal1"/>
        <w:ind w:firstLine="720"/>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Ņemot vērā struk</w:t>
      </w:r>
      <w:r w:rsidR="007721E3" w:rsidRPr="00106E81">
        <w:rPr>
          <w:rFonts w:ascii="Times New Roman" w:eastAsia="Times New Roman" w:hAnsi="Times New Roman" w:cs="Times New Roman"/>
          <w:color w:val="auto"/>
          <w:szCs w:val="24"/>
        </w:rPr>
        <w:t>t</w:t>
      </w:r>
      <w:r w:rsidRPr="00106E81">
        <w:rPr>
          <w:rFonts w:ascii="Times New Roman" w:eastAsia="Times New Roman" w:hAnsi="Times New Roman" w:cs="Times New Roman"/>
          <w:color w:val="auto"/>
          <w:szCs w:val="24"/>
        </w:rPr>
        <w:t>urālo reformu tvērumu un būtību, z</w:t>
      </w:r>
      <w:r w:rsidR="00775920" w:rsidRPr="00106E81">
        <w:rPr>
          <w:rFonts w:ascii="Times New Roman" w:eastAsia="Times New Roman" w:hAnsi="Times New Roman" w:cs="Times New Roman"/>
          <w:color w:val="auto"/>
          <w:szCs w:val="24"/>
        </w:rPr>
        <w:t>iņojum</w:t>
      </w:r>
      <w:r w:rsidR="00D17CCD" w:rsidRPr="00106E81">
        <w:rPr>
          <w:rFonts w:ascii="Times New Roman" w:eastAsia="Times New Roman" w:hAnsi="Times New Roman" w:cs="Times New Roman"/>
          <w:color w:val="auto"/>
          <w:szCs w:val="24"/>
        </w:rPr>
        <w:t>ā aprakstītie pasākumi tiks turpināti arī pēc 2015.gada 1.jūlija. Tāpēc, kur att</w:t>
      </w:r>
      <w:r w:rsidR="00C3038A" w:rsidRPr="00106E81">
        <w:rPr>
          <w:rFonts w:ascii="Times New Roman" w:eastAsia="Times New Roman" w:hAnsi="Times New Roman" w:cs="Times New Roman"/>
          <w:color w:val="auto"/>
          <w:szCs w:val="24"/>
        </w:rPr>
        <w:t>i</w:t>
      </w:r>
      <w:r w:rsidR="00D17CCD" w:rsidRPr="00106E81">
        <w:rPr>
          <w:rFonts w:ascii="Times New Roman" w:eastAsia="Times New Roman" w:hAnsi="Times New Roman" w:cs="Times New Roman"/>
          <w:color w:val="auto"/>
          <w:szCs w:val="24"/>
        </w:rPr>
        <w:t xml:space="preserve">ecināms, </w:t>
      </w:r>
      <w:r w:rsidR="00AC4438" w:rsidRPr="00106E81">
        <w:rPr>
          <w:rFonts w:ascii="Times New Roman" w:eastAsia="Times New Roman" w:hAnsi="Times New Roman" w:cs="Times New Roman"/>
          <w:color w:val="auto"/>
          <w:szCs w:val="24"/>
        </w:rPr>
        <w:t xml:space="preserve">ziņojumā </w:t>
      </w:r>
      <w:r w:rsidR="00C3038A" w:rsidRPr="00106E81">
        <w:rPr>
          <w:rFonts w:ascii="Times New Roman" w:eastAsia="Times New Roman" w:hAnsi="Times New Roman" w:cs="Times New Roman"/>
          <w:color w:val="auto"/>
          <w:szCs w:val="24"/>
        </w:rPr>
        <w:t>ir sniegta arī informācija</w:t>
      </w:r>
      <w:r w:rsidR="00D17CCD" w:rsidRPr="00106E81">
        <w:rPr>
          <w:rFonts w:ascii="Times New Roman" w:eastAsia="Times New Roman" w:hAnsi="Times New Roman" w:cs="Times New Roman"/>
          <w:color w:val="auto"/>
          <w:szCs w:val="24"/>
        </w:rPr>
        <w:t xml:space="preserve"> uzsākto reformu turpinājumu. </w:t>
      </w:r>
    </w:p>
    <w:p w14:paraId="3348828D" w14:textId="77777777" w:rsidR="00D17CCD" w:rsidRPr="00106E81" w:rsidRDefault="00D17CCD">
      <w:pPr>
        <w:pStyle w:val="Normal1"/>
        <w:ind w:firstLine="720"/>
        <w:jc w:val="both"/>
        <w:rPr>
          <w:rFonts w:ascii="Times New Roman" w:eastAsia="Times New Roman" w:hAnsi="Times New Roman" w:cs="Times New Roman"/>
          <w:color w:val="auto"/>
          <w:szCs w:val="24"/>
        </w:rPr>
      </w:pPr>
    </w:p>
    <w:p w14:paraId="7FC53CED" w14:textId="77777777" w:rsidR="008C6413" w:rsidRPr="00106E81" w:rsidRDefault="004317C8" w:rsidP="004317C8">
      <w:pPr>
        <w:pStyle w:val="Heading2"/>
        <w:rPr>
          <w:rFonts w:ascii="Times New Roman" w:hAnsi="Times New Roman" w:cs="Times New Roman"/>
          <w:sz w:val="24"/>
          <w:szCs w:val="24"/>
        </w:rPr>
      </w:pPr>
      <w:r w:rsidRPr="00106E81">
        <w:rPr>
          <w:rFonts w:ascii="Times New Roman" w:hAnsi="Times New Roman" w:cs="Times New Roman"/>
          <w:sz w:val="24"/>
          <w:szCs w:val="24"/>
        </w:rPr>
        <w:t xml:space="preserve">  </w:t>
      </w:r>
      <w:bookmarkStart w:id="4" w:name="_Toc396140544"/>
      <w:r w:rsidRPr="00106E81">
        <w:rPr>
          <w:rFonts w:ascii="Times New Roman" w:hAnsi="Times New Roman" w:cs="Times New Roman"/>
          <w:sz w:val="24"/>
          <w:szCs w:val="24"/>
        </w:rPr>
        <w:t xml:space="preserve">3.1. </w:t>
      </w:r>
      <w:r w:rsidR="009F6528" w:rsidRPr="00106E81">
        <w:rPr>
          <w:rFonts w:ascii="Times New Roman" w:hAnsi="Times New Roman" w:cs="Times New Roman"/>
          <w:sz w:val="24"/>
          <w:szCs w:val="24"/>
        </w:rPr>
        <w:t>Zinātnisko institūciju iniciētās reformas</w:t>
      </w:r>
      <w:bookmarkEnd w:id="4"/>
    </w:p>
    <w:p w14:paraId="4CBF4AE8" w14:textId="77777777" w:rsidR="008C6413" w:rsidRPr="00106E81" w:rsidRDefault="008C6413">
      <w:pPr>
        <w:pStyle w:val="Normal1"/>
        <w:jc w:val="both"/>
        <w:rPr>
          <w:rFonts w:ascii="Times New Roman" w:hAnsi="Times New Roman" w:cs="Times New Roman"/>
          <w:color w:val="auto"/>
          <w:szCs w:val="24"/>
        </w:rPr>
      </w:pPr>
    </w:p>
    <w:p w14:paraId="61A97507" w14:textId="77777777" w:rsidR="008C6413" w:rsidRPr="00106E81" w:rsidRDefault="009F6528">
      <w:pPr>
        <w:pStyle w:val="Normal1"/>
        <w:ind w:firstLine="720"/>
        <w:jc w:val="both"/>
        <w:rPr>
          <w:rFonts w:ascii="Times New Roman" w:hAnsi="Times New Roman" w:cs="Times New Roman"/>
          <w:color w:val="auto"/>
          <w:szCs w:val="24"/>
        </w:rPr>
      </w:pPr>
      <w:r w:rsidRPr="00106E81">
        <w:rPr>
          <w:rFonts w:ascii="Times New Roman" w:eastAsia="Times New Roman" w:hAnsi="Times New Roman" w:cs="Times New Roman"/>
          <w:color w:val="auto"/>
          <w:szCs w:val="24"/>
        </w:rPr>
        <w:t xml:space="preserve">Balstoties uz starptautiskā zinātniskā izvērtējamā rezultātiem un Ministru kabineta 2014.gada 21.janvāra sēdes protokola Nr.3 42.§ 2.punktu, ministrija lūdza Latvijas zinātniskās institūcijas izstrādāt pasākumu plānus </w:t>
      </w:r>
      <w:proofErr w:type="spellStart"/>
      <w:r w:rsidRPr="00106E81">
        <w:rPr>
          <w:rFonts w:ascii="Times New Roman" w:eastAsia="Times New Roman" w:hAnsi="Times New Roman" w:cs="Times New Roman"/>
          <w:color w:val="auto"/>
          <w:szCs w:val="24"/>
        </w:rPr>
        <w:t>izvērtējuma</w:t>
      </w:r>
      <w:proofErr w:type="spellEnd"/>
      <w:r w:rsidRPr="00106E81">
        <w:rPr>
          <w:rFonts w:ascii="Times New Roman" w:eastAsia="Times New Roman" w:hAnsi="Times New Roman" w:cs="Times New Roman"/>
          <w:color w:val="auto"/>
          <w:szCs w:val="24"/>
        </w:rPr>
        <w:t xml:space="preserve"> rekomendāciju ieviešanai, kas ietver </w:t>
      </w:r>
      <w:r w:rsidR="00C814B7" w:rsidRPr="00106E81">
        <w:rPr>
          <w:rFonts w:ascii="Times New Roman" w:eastAsia="Times New Roman" w:hAnsi="Times New Roman" w:cs="Times New Roman"/>
          <w:color w:val="auto"/>
          <w:szCs w:val="24"/>
        </w:rPr>
        <w:t>priekšlikumus</w:t>
      </w:r>
      <w:r w:rsidRPr="00106E81">
        <w:rPr>
          <w:rFonts w:ascii="Times New Roman" w:eastAsia="Times New Roman" w:hAnsi="Times New Roman" w:cs="Times New Roman"/>
          <w:color w:val="auto"/>
          <w:szCs w:val="24"/>
        </w:rPr>
        <w:t xml:space="preserve"> </w:t>
      </w:r>
      <w:proofErr w:type="spellStart"/>
      <w:r w:rsidRPr="00106E81">
        <w:rPr>
          <w:rFonts w:ascii="Times New Roman" w:eastAsia="Times New Roman" w:hAnsi="Times New Roman" w:cs="Times New Roman"/>
          <w:color w:val="auto"/>
          <w:szCs w:val="24"/>
        </w:rPr>
        <w:t>izvērtējumā</w:t>
      </w:r>
      <w:proofErr w:type="spellEnd"/>
      <w:r w:rsidRPr="00106E81">
        <w:rPr>
          <w:rFonts w:ascii="Times New Roman" w:eastAsia="Times New Roman" w:hAnsi="Times New Roman" w:cs="Times New Roman"/>
          <w:color w:val="auto"/>
          <w:szCs w:val="24"/>
        </w:rPr>
        <w:t xml:space="preserve"> norādīto problēmu risināšanai, zin</w:t>
      </w:r>
      <w:r w:rsidR="00C814B7" w:rsidRPr="00106E81">
        <w:rPr>
          <w:rFonts w:ascii="Times New Roman" w:eastAsia="Times New Roman" w:hAnsi="Times New Roman" w:cs="Times New Roman"/>
          <w:color w:val="auto"/>
          <w:szCs w:val="24"/>
        </w:rPr>
        <w:t xml:space="preserve">ātniskās darbības izcilības un </w:t>
      </w:r>
      <w:r w:rsidRPr="00106E81">
        <w:rPr>
          <w:rFonts w:ascii="Times New Roman" w:eastAsia="Times New Roman" w:hAnsi="Times New Roman" w:cs="Times New Roman"/>
          <w:color w:val="auto"/>
          <w:szCs w:val="24"/>
        </w:rPr>
        <w:t xml:space="preserve">veiktspējas attīstībai. Ministrija konsultējās ar zinātniskajām institūcijām par iespējamajiem attīstības pasākumiem, uzsverot </w:t>
      </w:r>
      <w:r w:rsidRPr="00106E81">
        <w:rPr>
          <w:rFonts w:ascii="Times New Roman" w:eastAsia="Times New Roman" w:hAnsi="Times New Roman" w:cs="Times New Roman"/>
          <w:color w:val="auto"/>
          <w:szCs w:val="24"/>
        </w:rPr>
        <w:lastRenderedPageBreak/>
        <w:t>nepieciešamību veikt funkcionālu resursu konsolidāciju, t.sk. vājāk novērtēto, mazo un radniecīgo i</w:t>
      </w:r>
      <w:r w:rsidR="00C814B7" w:rsidRPr="00106E81">
        <w:rPr>
          <w:rFonts w:ascii="Times New Roman" w:eastAsia="Times New Roman" w:hAnsi="Times New Roman" w:cs="Times New Roman"/>
          <w:color w:val="auto"/>
          <w:szCs w:val="24"/>
        </w:rPr>
        <w:t>nstitūciju apvienošanu ar mērķi</w:t>
      </w:r>
      <w:r w:rsidRPr="00106E81">
        <w:rPr>
          <w:rFonts w:ascii="Times New Roman" w:eastAsia="Times New Roman" w:hAnsi="Times New Roman" w:cs="Times New Roman"/>
          <w:color w:val="auto"/>
          <w:szCs w:val="24"/>
        </w:rPr>
        <w:t xml:space="preserve"> novērst ekspertu identificētās problēmas un uzlabot kritiski novērtētos institūcijas aspektus. Ministrija aicināja zinātniskās institūcijas izmantot ekspertu identificētās attīstības iespējas un fokusēties uz kopējo Latvijas zinātnes problēmu risināšanu: mazināt resursu sadrumstalotību un uzlabot institūciju sadarbību, veicināt pētniecības sasaisti ar izglītību, uzlabot sadarbību ar uzņēmējiem, tehnoloģiju pārnesi un pētniecības un attīstības (turpmāk – P&amp;A) pakalpojumus, uzlabot starptautisko sadarbību un starptautiski atzītu pētniecīb</w:t>
      </w:r>
      <w:r w:rsidR="003D3443" w:rsidRPr="00106E81">
        <w:rPr>
          <w:rFonts w:ascii="Times New Roman" w:eastAsia="Times New Roman" w:hAnsi="Times New Roman" w:cs="Times New Roman"/>
          <w:color w:val="auto"/>
          <w:szCs w:val="24"/>
        </w:rPr>
        <w:t>u, risināt cilvēkresursu trūkuma problēmu</w:t>
      </w:r>
      <w:r w:rsidRPr="00106E81">
        <w:rPr>
          <w:rFonts w:ascii="Times New Roman" w:eastAsia="Times New Roman" w:hAnsi="Times New Roman" w:cs="Times New Roman"/>
          <w:color w:val="auto"/>
          <w:szCs w:val="24"/>
        </w:rPr>
        <w:t>.</w:t>
      </w:r>
    </w:p>
    <w:p w14:paraId="3CFB8A13" w14:textId="77777777" w:rsidR="00581EBA" w:rsidRPr="00106E81" w:rsidRDefault="009F6528">
      <w:pPr>
        <w:pStyle w:val="Normal1"/>
        <w:ind w:firstLine="720"/>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 xml:space="preserve">Balstoties uz zinātnisko institūciju sniegtajiem priekšlikumiem (informācija par pieeju zinātnisko institūciju sniegtajām atbildēm ir norādīta informatīvā ziņojuma 1.pielikumā), ministrija izstrādāja šajā ziņojumā aprakstītos risinājumus zinātnes normatīvā regulējuma un pārvaldības uzlabošanai, kā arī atbalsta pasākumiem zinātnisko institūciju konsolidācijai un vadības kapacitātes stiprināšanai. Zinātnisko institūciju sniegtie priekšlikumi tiks izmantoti arī turpmāk, izstrādājot līgumus par sasniedzamajiem zinātniskās darbības rezultātiem. Tāpēc ministrija ir aicinājusi zinātniskās institūcijas, ja nepieciešams, papildināt un precizēt šos priekšlikumus. </w:t>
      </w:r>
    </w:p>
    <w:p w14:paraId="18ECD066" w14:textId="77777777" w:rsidR="008C6413" w:rsidRPr="00106E81" w:rsidRDefault="009F6528">
      <w:pPr>
        <w:pStyle w:val="Normal1"/>
        <w:ind w:firstLine="720"/>
        <w:jc w:val="both"/>
        <w:rPr>
          <w:rFonts w:ascii="Times New Roman" w:hAnsi="Times New Roman" w:cs="Times New Roman"/>
          <w:color w:val="auto"/>
          <w:szCs w:val="24"/>
        </w:rPr>
      </w:pPr>
      <w:r w:rsidRPr="00106E81">
        <w:rPr>
          <w:rFonts w:ascii="Times New Roman" w:eastAsia="Times New Roman" w:hAnsi="Times New Roman" w:cs="Times New Roman"/>
          <w:color w:val="auto"/>
          <w:szCs w:val="24"/>
        </w:rPr>
        <w:t xml:space="preserve">Izstrādājot plānus </w:t>
      </w:r>
      <w:proofErr w:type="spellStart"/>
      <w:r w:rsidRPr="00106E81">
        <w:rPr>
          <w:rFonts w:ascii="Times New Roman" w:eastAsia="Times New Roman" w:hAnsi="Times New Roman" w:cs="Times New Roman"/>
          <w:color w:val="auto"/>
          <w:szCs w:val="24"/>
        </w:rPr>
        <w:t>izvērtējuma</w:t>
      </w:r>
      <w:proofErr w:type="spellEnd"/>
      <w:r w:rsidRPr="00106E81">
        <w:rPr>
          <w:rFonts w:ascii="Times New Roman" w:eastAsia="Times New Roman" w:hAnsi="Times New Roman" w:cs="Times New Roman"/>
          <w:color w:val="auto"/>
          <w:szCs w:val="24"/>
        </w:rPr>
        <w:t xml:space="preserve"> rekomendāciju ieviešanai, Latvijas zinātniskās institūcijas ir ņēmušas vērā starptautiskā zinātniskā </w:t>
      </w:r>
      <w:proofErr w:type="spellStart"/>
      <w:r w:rsidRPr="00106E81">
        <w:rPr>
          <w:rFonts w:ascii="Times New Roman" w:eastAsia="Times New Roman" w:hAnsi="Times New Roman" w:cs="Times New Roman"/>
          <w:color w:val="auto"/>
          <w:szCs w:val="24"/>
        </w:rPr>
        <w:t>izvērtējuma</w:t>
      </w:r>
      <w:proofErr w:type="spellEnd"/>
      <w:r w:rsidRPr="00106E81">
        <w:rPr>
          <w:rFonts w:ascii="Times New Roman" w:eastAsia="Times New Roman" w:hAnsi="Times New Roman" w:cs="Times New Roman"/>
          <w:color w:val="auto"/>
          <w:szCs w:val="24"/>
        </w:rPr>
        <w:t xml:space="preserve"> ekspertu ieteikumus un pārdomājušas iespējamos un nepieciešamos pasākumus, lai stiprinātu savu zinātnisko kapacitāti un reorganizētu vājākās struktūrvienības. Vairākas zinātniskās institūcijas ir izstrādājušas vai atjaunojušas organizācijas un pētniecības attīstības stratēģijas un to ieviešanas pasākumus 2014. - 2015.gadam, </w:t>
      </w:r>
      <w:r w:rsidR="00A375DC" w:rsidRPr="00106E81">
        <w:rPr>
          <w:rFonts w:ascii="Times New Roman" w:eastAsia="Times New Roman" w:hAnsi="Times New Roman" w:cs="Times New Roman"/>
          <w:color w:val="auto"/>
          <w:szCs w:val="24"/>
        </w:rPr>
        <w:t>kas ietver gan strukturālo</w:t>
      </w:r>
      <w:r w:rsidRPr="00106E81">
        <w:rPr>
          <w:rFonts w:ascii="Times New Roman" w:eastAsia="Times New Roman" w:hAnsi="Times New Roman" w:cs="Times New Roman"/>
          <w:color w:val="auto"/>
          <w:szCs w:val="24"/>
        </w:rPr>
        <w:t xml:space="preserve"> reorganizācij</w:t>
      </w:r>
      <w:r w:rsidR="00A375DC" w:rsidRPr="00106E81">
        <w:rPr>
          <w:rFonts w:ascii="Times New Roman" w:eastAsia="Times New Roman" w:hAnsi="Times New Roman" w:cs="Times New Roman"/>
          <w:color w:val="auto"/>
          <w:szCs w:val="24"/>
        </w:rPr>
        <w:t>u, gan plānojamos pasākumus</w:t>
      </w:r>
      <w:r w:rsidRPr="00106E81">
        <w:rPr>
          <w:rFonts w:ascii="Times New Roman" w:eastAsia="Times New Roman" w:hAnsi="Times New Roman" w:cs="Times New Roman"/>
          <w:color w:val="auto"/>
          <w:szCs w:val="24"/>
        </w:rPr>
        <w:t xml:space="preserve"> zinātniskās darbības uzlabošanai un attīstībai, kā arī ieteikumus Latvijas zinātnes politikas attīstībai. Īss ieskats zinātnisko institūciju strukturālo reformu piedāvājumā 2014.-2015.gadam:</w:t>
      </w:r>
    </w:p>
    <w:p w14:paraId="50039632" w14:textId="77777777" w:rsidR="008C6413" w:rsidRPr="00106E81" w:rsidRDefault="009F6528" w:rsidP="004D24FD">
      <w:pPr>
        <w:pStyle w:val="Normal1"/>
        <w:numPr>
          <w:ilvl w:val="0"/>
          <w:numId w:val="9"/>
        </w:numPr>
        <w:ind w:hanging="358"/>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 xml:space="preserve">Valsts zinātniskie institūti (Latvijas Organiskās sintēzes institūts, </w:t>
      </w:r>
      <w:r w:rsidR="0064017B" w:rsidRPr="00106E81">
        <w:rPr>
          <w:rFonts w:ascii="Times New Roman" w:eastAsia="Times New Roman" w:hAnsi="Times New Roman" w:cs="Times New Roman"/>
          <w:color w:val="auto"/>
          <w:szCs w:val="24"/>
        </w:rPr>
        <w:t>Latvijas V</w:t>
      </w:r>
      <w:r w:rsidRPr="00106E81">
        <w:rPr>
          <w:rFonts w:ascii="Times New Roman" w:eastAsia="Times New Roman" w:hAnsi="Times New Roman" w:cs="Times New Roman"/>
          <w:color w:val="auto"/>
          <w:szCs w:val="24"/>
        </w:rPr>
        <w:t xml:space="preserve">alsts koksnes ķīmijas institūts, Elektronikas un datorzinātņu institūts) plāno zinātniskā personāla izvērtēšanas un motivācijas sistēmas uzlabošanu, vadības (finanšu) analītiskās kapacitātes uzlabošanu, mērķtiecīgu iesaisti </w:t>
      </w:r>
      <w:r w:rsidR="00D532AD" w:rsidRPr="00106E81">
        <w:rPr>
          <w:rFonts w:ascii="Times New Roman" w:eastAsia="Times New Roman" w:hAnsi="Times New Roman" w:cs="Times New Roman"/>
          <w:color w:val="auto"/>
          <w:szCs w:val="24"/>
        </w:rPr>
        <w:t>starptautiskajā zinātnes apritē;</w:t>
      </w:r>
      <w:r w:rsidRPr="00106E81">
        <w:rPr>
          <w:rFonts w:ascii="Times New Roman" w:eastAsia="Times New Roman" w:hAnsi="Times New Roman" w:cs="Times New Roman"/>
          <w:color w:val="auto"/>
          <w:szCs w:val="24"/>
        </w:rPr>
        <w:t xml:space="preserve"> </w:t>
      </w:r>
    </w:p>
    <w:p w14:paraId="34A5DE65" w14:textId="77777777" w:rsidR="008C6413" w:rsidRPr="00106E81" w:rsidRDefault="009F6528" w:rsidP="00DA02C4">
      <w:pPr>
        <w:pStyle w:val="Normal1"/>
        <w:numPr>
          <w:ilvl w:val="0"/>
          <w:numId w:val="9"/>
        </w:numPr>
        <w:ind w:hanging="358"/>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 xml:space="preserve">Latvijas Universitāte (turpmāk – LU) rosina tās zinātnisko institūtu reorganizāciju skatīt saistībā ar tās struktūras optimizāciju. LU ieskatā tās struktūru pēc reorganizācijas varētu veidot lielas funkcionālas vienības, proti 1) akadēmiskie centri, kas nodrošina zinātnē balstītas studijas un starptautiski konkurētspējīgu zinātnisko darbību un tehnoloģiju attīstību, un 2) neliels skaits profesionālo studiju vienību, kas nodrošinātu tautsaimniecības pieprasījumā balstītas profesionālās studijas. LU plāno veidot tikai divu veidu zinātniskos institūtus – fakultāšu struktūrvienības vai atvasinātas publiskās personas, noteikt stingrākus to izveidošanas nosacījumus, un harmonizēt pārvaldību. LU piedāvā reorganizēt virkni tās pamatstruktūru. Dabas zinātnēs LU plāno izveidot vienotu institūtu uz esošo 5 organizāciju bāzes, izveidot vienotu institūtu </w:t>
      </w:r>
      <w:proofErr w:type="spellStart"/>
      <w:r w:rsidRPr="00106E81">
        <w:rPr>
          <w:rFonts w:ascii="Times New Roman" w:eastAsia="Times New Roman" w:hAnsi="Times New Roman" w:cs="Times New Roman"/>
          <w:color w:val="auto"/>
          <w:szCs w:val="24"/>
        </w:rPr>
        <w:t>fotonikas</w:t>
      </w:r>
      <w:proofErr w:type="spellEnd"/>
      <w:r w:rsidRPr="00106E81">
        <w:rPr>
          <w:rFonts w:ascii="Times New Roman" w:eastAsia="Times New Roman" w:hAnsi="Times New Roman" w:cs="Times New Roman"/>
          <w:color w:val="auto"/>
          <w:szCs w:val="24"/>
        </w:rPr>
        <w:t xml:space="preserve"> un kosmosa tehnoloģiju nozarēs, reorganizēt fizikas, ķīmijas, matemātikas un informātikas nozaru struktūrvienības, un LU Bioloģijas Institūtu; kā arī ciešāk integrēt Humanitāro zinātņu institūtus izveidojot kopēju zinātnisko padomi un izvietojot tos kopējās telpās nākotnē paredzot to apvienošanu vienotā institūcijā;</w:t>
      </w:r>
    </w:p>
    <w:p w14:paraId="5A51A78D" w14:textId="77777777" w:rsidR="008C6413" w:rsidRPr="00106E81" w:rsidRDefault="009F6528" w:rsidP="00DA02C4">
      <w:pPr>
        <w:pStyle w:val="Normal1"/>
        <w:numPr>
          <w:ilvl w:val="0"/>
          <w:numId w:val="9"/>
        </w:numPr>
        <w:ind w:hanging="358"/>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 xml:space="preserve">Rīgas Tehniskajai universitātei ir nodoms 2014.gada ietvaros veikt strukturālo reorganizāciju, esošo 45 struktūrvienību vietā izveidojot 14. Institūti kā atsevišķas struktūrvienības tiek veidotas tikai gadījumā, ja ir atšķirīgs pētījumu </w:t>
      </w:r>
      <w:r w:rsidRPr="00106E81">
        <w:rPr>
          <w:rFonts w:ascii="Times New Roman" w:eastAsia="Times New Roman" w:hAnsi="Times New Roman" w:cs="Times New Roman"/>
          <w:color w:val="auto"/>
          <w:szCs w:val="24"/>
        </w:rPr>
        <w:lastRenderedPageBreak/>
        <w:t xml:space="preserve">virziens, labi starptautiskā </w:t>
      </w:r>
      <w:proofErr w:type="spellStart"/>
      <w:r w:rsidRPr="00106E81">
        <w:rPr>
          <w:rFonts w:ascii="Times New Roman" w:eastAsia="Times New Roman" w:hAnsi="Times New Roman" w:cs="Times New Roman"/>
          <w:color w:val="auto"/>
          <w:szCs w:val="24"/>
        </w:rPr>
        <w:t>izvērtējuma</w:t>
      </w:r>
      <w:proofErr w:type="spellEnd"/>
      <w:r w:rsidRPr="00106E81">
        <w:rPr>
          <w:rFonts w:ascii="Times New Roman" w:eastAsia="Times New Roman" w:hAnsi="Times New Roman" w:cs="Times New Roman"/>
          <w:color w:val="auto"/>
          <w:szCs w:val="24"/>
        </w:rPr>
        <w:t xml:space="preserve"> rezultāti un pietiekami resursi. Līdz 2016.gadam tiks veikta tālāka struktūrvienību skaita samazināšana fakultātēs. Papildus tam 2014.gadā tiek plānots stiprināt promocijas padomes, paaugstināt prasības to izveidei fakultāšu ietvaros un harmonizēt promocijas nosacījumus, stiprināt prasības zinātniskā personāla ievēlēšanai, kā arī izveidot zinātņu </w:t>
      </w:r>
      <w:proofErr w:type="spellStart"/>
      <w:r w:rsidRPr="00106E81">
        <w:rPr>
          <w:rFonts w:ascii="Times New Roman" w:eastAsia="Times New Roman" w:hAnsi="Times New Roman" w:cs="Times New Roman"/>
          <w:color w:val="auto"/>
          <w:szCs w:val="24"/>
        </w:rPr>
        <w:t>prodekānu</w:t>
      </w:r>
      <w:proofErr w:type="spellEnd"/>
      <w:r w:rsidRPr="00106E81">
        <w:rPr>
          <w:rFonts w:ascii="Times New Roman" w:eastAsia="Times New Roman" w:hAnsi="Times New Roman" w:cs="Times New Roman"/>
          <w:color w:val="auto"/>
          <w:szCs w:val="24"/>
        </w:rPr>
        <w:t xml:space="preserve"> pozīcijas. RTU turpina attīstīt iekšējo finansēšanas sistēmu, kas balstās uz pētniecības rezultātiem. Notiek resursu ģeogrāfiskā konsolidācija, pārceļot RTU Neorganiskās ķīmijas institūtu uz Ķīpsalu un plānojot tur koncentrēt arī citas struktūrvienības;</w:t>
      </w:r>
    </w:p>
    <w:p w14:paraId="0995A46B" w14:textId="77777777" w:rsidR="0032337F" w:rsidRPr="00106E81" w:rsidRDefault="009F6528" w:rsidP="00DA02C4">
      <w:pPr>
        <w:pStyle w:val="Normal1"/>
        <w:numPr>
          <w:ilvl w:val="0"/>
          <w:numId w:val="9"/>
        </w:numPr>
        <w:ind w:hanging="358"/>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 xml:space="preserve">Daugavpils Universitāte ir uzsākusi strukturālās reformas, kas paredz Daugavpils Universitātes Sistemātiskās bioloģijas institūta un </w:t>
      </w:r>
      <w:proofErr w:type="spellStart"/>
      <w:r w:rsidRPr="00106E81">
        <w:rPr>
          <w:rFonts w:ascii="Times New Roman" w:eastAsia="Times New Roman" w:hAnsi="Times New Roman" w:cs="Times New Roman"/>
          <w:color w:val="auto"/>
          <w:szCs w:val="24"/>
        </w:rPr>
        <w:t>G.Liberta</w:t>
      </w:r>
      <w:proofErr w:type="spellEnd"/>
      <w:r w:rsidRPr="00106E81">
        <w:rPr>
          <w:rFonts w:ascii="Times New Roman" w:eastAsia="Times New Roman" w:hAnsi="Times New Roman" w:cs="Times New Roman"/>
          <w:color w:val="auto"/>
          <w:szCs w:val="24"/>
        </w:rPr>
        <w:t xml:space="preserve"> Inovatīvās mikroskopijas centra apvienošanu Dzīvības zinātņu un tehnoloģiju institūtā. Izglītības, sociālo, humanitāro un vides zinātņu jomās esošās struktūrvienības apvienot atsevišķā institūtā;</w:t>
      </w:r>
    </w:p>
    <w:p w14:paraId="4CD14854" w14:textId="77777777" w:rsidR="0032337F" w:rsidRPr="00106E81" w:rsidRDefault="009F6528" w:rsidP="00DA02C4">
      <w:pPr>
        <w:pStyle w:val="Normal1"/>
        <w:numPr>
          <w:ilvl w:val="0"/>
          <w:numId w:val="9"/>
        </w:numPr>
        <w:ind w:right="-64" w:hanging="358"/>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Liepājas Universitāte</w:t>
      </w:r>
      <w:r w:rsidR="008C1DAB" w:rsidRPr="00106E81">
        <w:rPr>
          <w:rFonts w:ascii="Times New Roman" w:eastAsia="Times New Roman" w:hAnsi="Times New Roman" w:cs="Times New Roman"/>
          <w:color w:val="auto"/>
          <w:szCs w:val="24"/>
        </w:rPr>
        <w:t>s Darbības plāns zinātnes un pētniecības attīstīšanai 2014. – 2015.gadā nosaka, ka Liepājas Universitāte ir vienota zinātniska institūcija. Rīcības plānā 2014. – 2015.gadam plānota paplašināta partnerība, nacionāla un starptautiska sadarbība pētniecībā, lai mazinātu pētījumu dublēšanos un fragmentāciju, starptautiski citējamo zinātnisko publikāciju skaita palielināšana, paplašināta doktorantūras programmas darbība, sadarbojoties ar c</w:t>
      </w:r>
      <w:r w:rsidR="00A1711C" w:rsidRPr="00106E81">
        <w:rPr>
          <w:rFonts w:ascii="Times New Roman" w:eastAsia="Times New Roman" w:hAnsi="Times New Roman" w:cs="Times New Roman"/>
          <w:color w:val="auto"/>
          <w:szCs w:val="24"/>
        </w:rPr>
        <w:t xml:space="preserve">itām augstskolām </w:t>
      </w:r>
      <w:r w:rsidR="008C1DAB" w:rsidRPr="00106E81">
        <w:rPr>
          <w:rFonts w:ascii="Times New Roman" w:eastAsia="Times New Roman" w:hAnsi="Times New Roman" w:cs="Times New Roman"/>
          <w:color w:val="auto"/>
          <w:szCs w:val="24"/>
        </w:rPr>
        <w:t>un citi pasākumi. Līdz 2014.gada 30.oktobrim tiek plānots izstrādāt Liepājas Universitātes Viedās specializācijas stratēģiju.</w:t>
      </w:r>
    </w:p>
    <w:p w14:paraId="13D0A5D8" w14:textId="77777777" w:rsidR="006A4E23" w:rsidRPr="00106E81" w:rsidRDefault="00685BB4" w:rsidP="00DA02C4">
      <w:pPr>
        <w:pStyle w:val="ListParagraph"/>
        <w:numPr>
          <w:ilvl w:val="0"/>
          <w:numId w:val="9"/>
        </w:numPr>
        <w:ind w:right="-64" w:hanging="358"/>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 xml:space="preserve">Rēzeknes Augstskolas Darbības un attīstības </w:t>
      </w:r>
      <w:proofErr w:type="spellStart"/>
      <w:r w:rsidRPr="00106E81">
        <w:rPr>
          <w:rFonts w:ascii="Times New Roman" w:eastAsia="Times New Roman" w:hAnsi="Times New Roman" w:cs="Times New Roman"/>
          <w:color w:val="auto"/>
          <w:szCs w:val="24"/>
        </w:rPr>
        <w:t>pamatnostādēs</w:t>
      </w:r>
      <w:proofErr w:type="spellEnd"/>
      <w:r w:rsidRPr="00106E81">
        <w:rPr>
          <w:rFonts w:ascii="Times New Roman" w:eastAsia="Times New Roman" w:hAnsi="Times New Roman" w:cs="Times New Roman"/>
          <w:color w:val="auto"/>
          <w:szCs w:val="24"/>
        </w:rPr>
        <w:t xml:space="preserve"> 2014. – 2020.gadam</w:t>
      </w:r>
      <w:r w:rsidR="00DA02C4" w:rsidRPr="00106E81">
        <w:rPr>
          <w:rFonts w:ascii="Times New Roman" w:eastAsia="Times New Roman" w:hAnsi="Times New Roman" w:cs="Times New Roman"/>
          <w:color w:val="auto"/>
          <w:szCs w:val="24"/>
        </w:rPr>
        <w:t xml:space="preserve"> no</w:t>
      </w:r>
      <w:r w:rsidR="007E37DE" w:rsidRPr="00106E81">
        <w:rPr>
          <w:rFonts w:ascii="Times New Roman" w:eastAsia="Times New Roman" w:hAnsi="Times New Roman" w:cs="Times New Roman"/>
          <w:color w:val="auto"/>
          <w:szCs w:val="24"/>
        </w:rPr>
        <w:t>teikti rīcības virzieni</w:t>
      </w:r>
      <w:r w:rsidR="00DA02C4" w:rsidRPr="00106E81">
        <w:rPr>
          <w:rFonts w:ascii="Times New Roman" w:eastAsia="Times New Roman" w:hAnsi="Times New Roman" w:cs="Times New Roman"/>
          <w:color w:val="auto"/>
          <w:szCs w:val="24"/>
        </w:rPr>
        <w:t xml:space="preserve"> augstskolas zinātniskās darbības attīstīšanai.</w:t>
      </w:r>
      <w:r w:rsidRPr="00106E81">
        <w:rPr>
          <w:rFonts w:ascii="Times New Roman" w:eastAsia="Times New Roman" w:hAnsi="Times New Roman" w:cs="Times New Roman"/>
          <w:color w:val="auto"/>
          <w:szCs w:val="24"/>
        </w:rPr>
        <w:t xml:space="preserve"> </w:t>
      </w:r>
      <w:r w:rsidR="005A6263" w:rsidRPr="00106E81">
        <w:rPr>
          <w:rFonts w:ascii="Times New Roman" w:hAnsi="Times New Roman" w:cs="Times New Roman"/>
          <w:szCs w:val="24"/>
        </w:rPr>
        <w:t xml:space="preserve">Starptautiskajā </w:t>
      </w:r>
      <w:proofErr w:type="spellStart"/>
      <w:r w:rsidR="005A6263" w:rsidRPr="00106E81">
        <w:rPr>
          <w:rFonts w:ascii="Times New Roman" w:hAnsi="Times New Roman" w:cs="Times New Roman"/>
          <w:szCs w:val="24"/>
        </w:rPr>
        <w:t>izvērtējumā</w:t>
      </w:r>
      <w:proofErr w:type="spellEnd"/>
      <w:r w:rsidR="005A6263" w:rsidRPr="00106E81">
        <w:rPr>
          <w:rFonts w:ascii="Times New Roman" w:hAnsi="Times New Roman" w:cs="Times New Roman"/>
          <w:szCs w:val="24"/>
        </w:rPr>
        <w:t xml:space="preserve"> ir piedalījies </w:t>
      </w:r>
      <w:r w:rsidR="00AB7856" w:rsidRPr="00106E81">
        <w:rPr>
          <w:rFonts w:ascii="Times New Roman" w:hAnsi="Times New Roman" w:cs="Times New Roman"/>
          <w:szCs w:val="24"/>
        </w:rPr>
        <w:t>a</w:t>
      </w:r>
      <w:r w:rsidR="005A6263" w:rsidRPr="00106E81">
        <w:rPr>
          <w:rFonts w:ascii="Times New Roman" w:hAnsi="Times New Roman" w:cs="Times New Roman"/>
          <w:szCs w:val="24"/>
        </w:rPr>
        <w:t xml:space="preserve">ugstskolas </w:t>
      </w:r>
      <w:proofErr w:type="spellStart"/>
      <w:r w:rsidR="005A6263" w:rsidRPr="00106E81">
        <w:rPr>
          <w:rFonts w:ascii="Times New Roman" w:hAnsi="Times New Roman" w:cs="Times New Roman"/>
          <w:szCs w:val="24"/>
        </w:rPr>
        <w:t>Reģionālistikas</w:t>
      </w:r>
      <w:proofErr w:type="spellEnd"/>
      <w:r w:rsidR="005A6263" w:rsidRPr="00106E81">
        <w:rPr>
          <w:rFonts w:ascii="Times New Roman" w:hAnsi="Times New Roman" w:cs="Times New Roman"/>
          <w:szCs w:val="24"/>
        </w:rPr>
        <w:t xml:space="preserve"> zinātniskais institūts un Personības socializācijas pētījumu institūts, </w:t>
      </w:r>
      <w:r w:rsidR="00DA02C4" w:rsidRPr="00106E81">
        <w:rPr>
          <w:rFonts w:ascii="Times New Roman" w:hAnsi="Times New Roman" w:cs="Times New Roman"/>
          <w:szCs w:val="24"/>
        </w:rPr>
        <w:t xml:space="preserve">uzrādot augstu konkurētspēju un pietiekamu cilvēkresursu kapacitāti valsts un starptautiskajā mērogā, tai pašā laikā pēc ekspertu atzinuma nākotnes attīstībā īpaša uzmanība jāvērš uz fundamentālo pētījumu izstrādi, aktīvāku pētījumu rezultātu iekļaušanu starptautiski atzītās </w:t>
      </w:r>
      <w:proofErr w:type="spellStart"/>
      <w:r w:rsidR="00DA02C4" w:rsidRPr="00106E81">
        <w:rPr>
          <w:rFonts w:ascii="Times New Roman" w:hAnsi="Times New Roman" w:cs="Times New Roman"/>
          <w:szCs w:val="24"/>
        </w:rPr>
        <w:t>citējamības</w:t>
      </w:r>
      <w:proofErr w:type="spellEnd"/>
      <w:r w:rsidR="00DA02C4" w:rsidRPr="00106E81">
        <w:rPr>
          <w:rFonts w:ascii="Times New Roman" w:hAnsi="Times New Roman" w:cs="Times New Roman"/>
          <w:szCs w:val="24"/>
        </w:rPr>
        <w:t xml:space="preserve"> datu bāzēs, tā veicinot zinātnes un pētniecības izcilību reģionā. </w:t>
      </w:r>
      <w:r w:rsidR="00DA02C4" w:rsidRPr="00106E81">
        <w:rPr>
          <w:rFonts w:ascii="Times New Roman" w:eastAsia="Times New Roman" w:hAnsi="Times New Roman" w:cs="Times New Roman"/>
          <w:color w:val="auto"/>
          <w:szCs w:val="24"/>
        </w:rPr>
        <w:t>L</w:t>
      </w:r>
      <w:r w:rsidR="00DA02C4" w:rsidRPr="00106E81">
        <w:rPr>
          <w:rFonts w:ascii="Times New Roman" w:hAnsi="Times New Roman" w:cs="Times New Roman"/>
          <w:szCs w:val="24"/>
        </w:rPr>
        <w:t xml:space="preserve">ai mazinātu zinātniskās darbības </w:t>
      </w:r>
      <w:proofErr w:type="spellStart"/>
      <w:r w:rsidR="00DA02C4" w:rsidRPr="00106E81">
        <w:rPr>
          <w:rFonts w:ascii="Times New Roman" w:hAnsi="Times New Roman" w:cs="Times New Roman"/>
          <w:szCs w:val="24"/>
        </w:rPr>
        <w:t>fragmentārismu</w:t>
      </w:r>
      <w:proofErr w:type="spellEnd"/>
      <w:r w:rsidR="00DA02C4" w:rsidRPr="00106E81">
        <w:rPr>
          <w:rFonts w:ascii="Times New Roman" w:hAnsi="Times New Roman" w:cs="Times New Roman"/>
          <w:szCs w:val="24"/>
        </w:rPr>
        <w:t xml:space="preserve">, kopš 2013. gada maija Rēzeknes </w:t>
      </w:r>
      <w:r w:rsidR="00C63CDF" w:rsidRPr="00106E81">
        <w:rPr>
          <w:rFonts w:ascii="Times New Roman" w:hAnsi="Times New Roman" w:cs="Times New Roman"/>
          <w:szCs w:val="24"/>
        </w:rPr>
        <w:t>A</w:t>
      </w:r>
      <w:r w:rsidR="00DA02C4" w:rsidRPr="00106E81">
        <w:rPr>
          <w:rFonts w:ascii="Times New Roman" w:hAnsi="Times New Roman" w:cs="Times New Roman"/>
          <w:szCs w:val="24"/>
        </w:rPr>
        <w:t>ugstsko</w:t>
      </w:r>
      <w:r w:rsidR="005A6263" w:rsidRPr="00106E81">
        <w:rPr>
          <w:rFonts w:ascii="Times New Roman" w:hAnsi="Times New Roman" w:cs="Times New Roman"/>
          <w:szCs w:val="24"/>
        </w:rPr>
        <w:t>la</w:t>
      </w:r>
      <w:r w:rsidR="00DA02C4" w:rsidRPr="00106E81">
        <w:rPr>
          <w:rFonts w:ascii="Times New Roman" w:hAnsi="Times New Roman" w:cs="Times New Roman"/>
          <w:szCs w:val="24"/>
        </w:rPr>
        <w:t xml:space="preserve"> ir iekļauta Zinātnisko institūciju reģistrā, no reģistra izslēdzot </w:t>
      </w:r>
      <w:r w:rsidR="00C63CDF" w:rsidRPr="00106E81">
        <w:rPr>
          <w:rFonts w:ascii="Times New Roman" w:hAnsi="Times New Roman" w:cs="Times New Roman"/>
          <w:szCs w:val="24"/>
        </w:rPr>
        <w:t xml:space="preserve">abus </w:t>
      </w:r>
      <w:r w:rsidR="005A6263" w:rsidRPr="00106E81">
        <w:rPr>
          <w:rFonts w:ascii="Times New Roman" w:hAnsi="Times New Roman" w:cs="Times New Roman"/>
          <w:szCs w:val="24"/>
        </w:rPr>
        <w:t xml:space="preserve">institūtus. Aktuāls uzdevums ir šo pārmaiņu nostiprināšana </w:t>
      </w:r>
      <w:r w:rsidR="00DA02C4" w:rsidRPr="00106E81">
        <w:rPr>
          <w:rFonts w:ascii="Times New Roman" w:hAnsi="Times New Roman" w:cs="Times New Roman"/>
          <w:szCs w:val="24"/>
        </w:rPr>
        <w:t>augstskolas pārvaldības, finansēšanas struktūrā, tādējādi kāpinot gan akadēmiskā personāla zinātnisko kapacitāti, gan veicinot tehnoloģiju un inovāciju attīstību.</w:t>
      </w:r>
    </w:p>
    <w:p w14:paraId="46771574" w14:textId="77777777" w:rsidR="00F67D21" w:rsidRPr="00106E81" w:rsidRDefault="00F67D21" w:rsidP="00DA02C4">
      <w:pPr>
        <w:pStyle w:val="Normal1"/>
        <w:numPr>
          <w:ilvl w:val="0"/>
          <w:numId w:val="9"/>
        </w:numPr>
        <w:ind w:right="-64" w:hanging="358"/>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Ventspils Augstskola</w:t>
      </w:r>
      <w:r w:rsidR="0025682A" w:rsidRPr="00106E81">
        <w:rPr>
          <w:rFonts w:ascii="Times New Roman" w:eastAsia="Times New Roman" w:hAnsi="Times New Roman" w:cs="Times New Roman"/>
          <w:color w:val="auto"/>
          <w:szCs w:val="24"/>
        </w:rPr>
        <w:t xml:space="preserve"> ir minējusi virkni pasākumu, kas jau ir īstenoti, kā arī tiek plānoti, ņemot vērā starptautisko zinātnes </w:t>
      </w:r>
      <w:proofErr w:type="spellStart"/>
      <w:r w:rsidR="0025682A" w:rsidRPr="00106E81">
        <w:rPr>
          <w:rFonts w:ascii="Times New Roman" w:eastAsia="Times New Roman" w:hAnsi="Times New Roman" w:cs="Times New Roman"/>
          <w:color w:val="auto"/>
          <w:szCs w:val="24"/>
        </w:rPr>
        <w:t>izvērtējumu</w:t>
      </w:r>
      <w:proofErr w:type="spellEnd"/>
      <w:r w:rsidR="0025682A" w:rsidRPr="00106E81">
        <w:rPr>
          <w:rFonts w:ascii="Times New Roman" w:eastAsia="Times New Roman" w:hAnsi="Times New Roman" w:cs="Times New Roman"/>
          <w:color w:val="auto"/>
          <w:szCs w:val="24"/>
        </w:rPr>
        <w:t xml:space="preserve">. </w:t>
      </w:r>
      <w:r w:rsidR="00D32AA0" w:rsidRPr="00106E81">
        <w:rPr>
          <w:rFonts w:ascii="Times New Roman" w:eastAsia="Times New Roman" w:hAnsi="Times New Roman" w:cs="Times New Roman"/>
          <w:color w:val="auto"/>
          <w:szCs w:val="24"/>
        </w:rPr>
        <w:t xml:space="preserve">No 2013.gada 20.maija Ventspils Augstskola ir reģistrēta kā zinātniska institūcija </w:t>
      </w:r>
      <w:r w:rsidR="00DA02C4" w:rsidRPr="00106E81">
        <w:rPr>
          <w:rFonts w:ascii="Times New Roman" w:eastAsia="Times New Roman" w:hAnsi="Times New Roman" w:cs="Times New Roman"/>
          <w:color w:val="auto"/>
          <w:szCs w:val="24"/>
        </w:rPr>
        <w:t>Z</w:t>
      </w:r>
      <w:r w:rsidR="00D32AA0" w:rsidRPr="00106E81">
        <w:rPr>
          <w:rFonts w:ascii="Times New Roman" w:eastAsia="Times New Roman" w:hAnsi="Times New Roman" w:cs="Times New Roman"/>
          <w:color w:val="auto"/>
          <w:szCs w:val="24"/>
        </w:rPr>
        <w:t>inātnisko institūciju reģistrā</w:t>
      </w:r>
      <w:r w:rsidR="00AB7856" w:rsidRPr="00106E81">
        <w:rPr>
          <w:rFonts w:ascii="Times New Roman" w:eastAsia="Times New Roman" w:hAnsi="Times New Roman" w:cs="Times New Roman"/>
          <w:color w:val="auto"/>
          <w:szCs w:val="24"/>
        </w:rPr>
        <w:t xml:space="preserve">, augstskola </w:t>
      </w:r>
      <w:r w:rsidR="00D32AA0" w:rsidRPr="00106E81">
        <w:rPr>
          <w:rFonts w:ascii="Times New Roman" w:eastAsia="Times New Roman" w:hAnsi="Times New Roman" w:cs="Times New Roman"/>
          <w:color w:val="auto"/>
          <w:szCs w:val="24"/>
        </w:rPr>
        <w:t>institūti “</w:t>
      </w:r>
      <w:proofErr w:type="spellStart"/>
      <w:r w:rsidR="00D32AA0" w:rsidRPr="00106E81">
        <w:rPr>
          <w:rFonts w:ascii="Times New Roman" w:eastAsia="Times New Roman" w:hAnsi="Times New Roman" w:cs="Times New Roman"/>
          <w:color w:val="auto"/>
          <w:szCs w:val="24"/>
        </w:rPr>
        <w:t>Venstpils</w:t>
      </w:r>
      <w:proofErr w:type="spellEnd"/>
      <w:r w:rsidR="00D32AA0" w:rsidRPr="00106E81">
        <w:rPr>
          <w:rFonts w:ascii="Times New Roman" w:eastAsia="Times New Roman" w:hAnsi="Times New Roman" w:cs="Times New Roman"/>
          <w:color w:val="auto"/>
          <w:szCs w:val="24"/>
        </w:rPr>
        <w:t xml:space="preserve"> Starptautiskais radioastronomijas centrs” un “Lietišķās valodniecības centrs” turpina darbu kā augstskolas struktūrvienības</w:t>
      </w:r>
      <w:r w:rsidR="00714817" w:rsidRPr="00106E81">
        <w:rPr>
          <w:rFonts w:ascii="Times New Roman" w:eastAsia="Times New Roman" w:hAnsi="Times New Roman" w:cs="Times New Roman"/>
          <w:color w:val="auto"/>
          <w:szCs w:val="24"/>
        </w:rPr>
        <w:t xml:space="preserve"> atbilstoši starptautisko ekspertu rekomendācijām.</w:t>
      </w:r>
      <w:r w:rsidR="00D32AA0" w:rsidRPr="00106E81">
        <w:rPr>
          <w:rFonts w:ascii="Times New Roman" w:eastAsia="Times New Roman" w:hAnsi="Times New Roman" w:cs="Times New Roman"/>
          <w:color w:val="auto"/>
          <w:szCs w:val="24"/>
        </w:rPr>
        <w:t xml:space="preserve"> Lietišķās valodniecības centr</w:t>
      </w:r>
      <w:r w:rsidR="00714817" w:rsidRPr="00106E81">
        <w:rPr>
          <w:rFonts w:ascii="Times New Roman" w:eastAsia="Times New Roman" w:hAnsi="Times New Roman" w:cs="Times New Roman"/>
          <w:color w:val="auto"/>
          <w:szCs w:val="24"/>
        </w:rPr>
        <w:t xml:space="preserve">s, kura </w:t>
      </w:r>
      <w:r w:rsidR="00D32AA0" w:rsidRPr="00106E81">
        <w:rPr>
          <w:rFonts w:ascii="Times New Roman" w:eastAsia="Times New Roman" w:hAnsi="Times New Roman" w:cs="Times New Roman"/>
          <w:color w:val="auto"/>
          <w:szCs w:val="24"/>
        </w:rPr>
        <w:t xml:space="preserve">vērtējums ir </w:t>
      </w:r>
      <w:r w:rsidR="00714817" w:rsidRPr="00106E81">
        <w:rPr>
          <w:rFonts w:ascii="Times New Roman" w:eastAsia="Times New Roman" w:hAnsi="Times New Roman" w:cs="Times New Roman"/>
          <w:color w:val="auto"/>
          <w:szCs w:val="24"/>
        </w:rPr>
        <w:t xml:space="preserve">“1”, ir reorganizēts, kā rezultātā izsludināts konkurss uz direktora vietu. </w:t>
      </w:r>
      <w:r w:rsidR="00EA0D8C" w:rsidRPr="00106E81">
        <w:rPr>
          <w:rFonts w:ascii="Times New Roman" w:eastAsia="Times New Roman" w:hAnsi="Times New Roman" w:cs="Times New Roman"/>
          <w:color w:val="auto"/>
          <w:szCs w:val="24"/>
        </w:rPr>
        <w:t xml:space="preserve">Savukārt </w:t>
      </w:r>
      <w:r w:rsidR="00EE2C21" w:rsidRPr="00106E81">
        <w:rPr>
          <w:rFonts w:ascii="Times New Roman" w:eastAsia="Times New Roman" w:hAnsi="Times New Roman" w:cs="Times New Roman"/>
          <w:color w:val="auto"/>
          <w:szCs w:val="24"/>
        </w:rPr>
        <w:t xml:space="preserve">attiecībā uz </w:t>
      </w:r>
      <w:proofErr w:type="spellStart"/>
      <w:r w:rsidR="00714817" w:rsidRPr="00106E81">
        <w:rPr>
          <w:rFonts w:ascii="Times New Roman" w:eastAsia="Times New Roman" w:hAnsi="Times New Roman" w:cs="Times New Roman"/>
          <w:color w:val="auto"/>
          <w:szCs w:val="24"/>
        </w:rPr>
        <w:t>Venstpils</w:t>
      </w:r>
      <w:proofErr w:type="spellEnd"/>
      <w:r w:rsidR="00714817" w:rsidRPr="00106E81">
        <w:rPr>
          <w:rFonts w:ascii="Times New Roman" w:eastAsia="Times New Roman" w:hAnsi="Times New Roman" w:cs="Times New Roman"/>
          <w:color w:val="auto"/>
          <w:szCs w:val="24"/>
        </w:rPr>
        <w:t xml:space="preserve"> Starptautisk</w:t>
      </w:r>
      <w:r w:rsidR="00EE2C21" w:rsidRPr="00106E81">
        <w:rPr>
          <w:rFonts w:ascii="Times New Roman" w:eastAsia="Times New Roman" w:hAnsi="Times New Roman" w:cs="Times New Roman"/>
          <w:color w:val="auto"/>
          <w:szCs w:val="24"/>
        </w:rPr>
        <w:t>o</w:t>
      </w:r>
      <w:r w:rsidR="00714817" w:rsidRPr="00106E81">
        <w:rPr>
          <w:rFonts w:ascii="Times New Roman" w:eastAsia="Times New Roman" w:hAnsi="Times New Roman" w:cs="Times New Roman"/>
          <w:color w:val="auto"/>
          <w:szCs w:val="24"/>
        </w:rPr>
        <w:t xml:space="preserve"> radioastronomijas centr</w:t>
      </w:r>
      <w:r w:rsidR="00EE2C21" w:rsidRPr="00106E81">
        <w:rPr>
          <w:rFonts w:ascii="Times New Roman" w:eastAsia="Times New Roman" w:hAnsi="Times New Roman" w:cs="Times New Roman"/>
          <w:color w:val="auto"/>
          <w:szCs w:val="24"/>
        </w:rPr>
        <w:t>u</w:t>
      </w:r>
      <w:r w:rsidR="00714817" w:rsidRPr="00106E81">
        <w:rPr>
          <w:rFonts w:ascii="Times New Roman" w:eastAsia="Times New Roman" w:hAnsi="Times New Roman" w:cs="Times New Roman"/>
          <w:color w:val="auto"/>
          <w:szCs w:val="24"/>
        </w:rPr>
        <w:t>, kura vērtējums ir “4”, plāno</w:t>
      </w:r>
      <w:r w:rsidR="00EE2C21" w:rsidRPr="00106E81">
        <w:rPr>
          <w:rFonts w:ascii="Times New Roman" w:eastAsia="Times New Roman" w:hAnsi="Times New Roman" w:cs="Times New Roman"/>
          <w:color w:val="auto"/>
          <w:szCs w:val="24"/>
        </w:rPr>
        <w:t>ts</w:t>
      </w:r>
      <w:r w:rsidR="00714817" w:rsidRPr="00106E81">
        <w:rPr>
          <w:rFonts w:ascii="Times New Roman" w:eastAsia="Times New Roman" w:hAnsi="Times New Roman" w:cs="Times New Roman"/>
          <w:color w:val="auto"/>
          <w:szCs w:val="24"/>
        </w:rPr>
        <w:t xml:space="preserve"> saglabāt esošos attīstības tempus un pieaugumu gan kvalitātē, gan kvantitātē, izstrādāt un ieviest savu doktorantūras studiju programmu, būtiski palielināt publikāciju skaitu izcilos starptautiskajos zinātniskajos žurnālos un īstenot citus pasākumus zinātniskās darbības attīstībai Ventspils Augstskolā.</w:t>
      </w:r>
    </w:p>
    <w:p w14:paraId="617ECFA4" w14:textId="77777777" w:rsidR="00AE0486" w:rsidRPr="00106E81" w:rsidRDefault="009F6528" w:rsidP="00AE0486">
      <w:pPr>
        <w:pStyle w:val="Normal1"/>
        <w:numPr>
          <w:ilvl w:val="0"/>
          <w:numId w:val="9"/>
        </w:numPr>
        <w:ind w:hanging="358"/>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lastRenderedPageBreak/>
        <w:t xml:space="preserve">Zemkopības nozares zinātniskās institūcijas ir norādījušas vairākas konsolidācijas iespējas. Lauksaimniecības/pārtikas zinātniskās institūcijas paredz veidot zinātnisko institūciju – atvasināto publisko personu, apvienojoties Latvijas Lauksaimniecības universitātes (turpmāk – LLU), aģentūrai „Zemkopības zinātniskais institūts”, Valsts Priekuļu laukaugu selekcijas institūtam, Valsts Stendes graudaugu selekcijas institūtam un Latvijas Valsts agrārās ekonomikas institūtam. Tas, vai šī atvasinātā publiskā persona veidosies pie LLU vai atsevišķi, tiks lemts institūcijas stratēģijas izstrādes gaitā. Latvijas Valsts augļkopības institūts plāno apvienoties ar Pūres Dārzkopības pētījumu centra zinātniekiem, un kā Lauksaimniecības resursu izmantošanas un Pārtikas Valsts nozīmes pētniecības centra vadošā institūcija, līdz 2015. gada beigām saglabāt esošo statusu. Pēc tam apsver iespēju kā zinātniska institūcija – atvasināta publiska persona iekļauties Latvijas Lauksaimniecības universitātē vai kopā ar spēcīgākajiem ārpus universitātēm esošajiem zinātniskajiem institūtiem veidot kopīgu Zinātņu un tehnoloģiju attīstības centru RIS3 stratēģisko virzienu īstenošanai. </w:t>
      </w:r>
      <w:r w:rsidRPr="00106E81">
        <w:rPr>
          <w:rFonts w:ascii="Times New Roman" w:hAnsi="Times New Roman" w:cs="Times New Roman"/>
          <w:color w:val="auto"/>
          <w:szCs w:val="24"/>
          <w:shd w:val="clear" w:color="auto" w:fill="FFFFFF"/>
        </w:rPr>
        <w:t>LLU Tehniskajā fakultātē integrēsies LLU aģentūra Lauksaimniecības tehnikas zinātniskais institūts;</w:t>
      </w:r>
    </w:p>
    <w:p w14:paraId="58F0B1E0" w14:textId="77777777" w:rsidR="00761904" w:rsidRPr="00106E81" w:rsidRDefault="00761904" w:rsidP="00761904">
      <w:pPr>
        <w:pStyle w:val="Normal1"/>
        <w:numPr>
          <w:ilvl w:val="0"/>
          <w:numId w:val="9"/>
        </w:numPr>
        <w:ind w:hanging="358"/>
        <w:contextualSpacing/>
        <w:jc w:val="both"/>
        <w:rPr>
          <w:rFonts w:ascii="Times New Roman" w:hAnsi="Times New Roman" w:cs="Times New Roman"/>
          <w:color w:val="auto"/>
          <w:szCs w:val="24"/>
        </w:rPr>
      </w:pPr>
      <w:r w:rsidRPr="00106E81">
        <w:rPr>
          <w:rFonts w:ascii="Times New Roman" w:hAnsi="Times New Roman" w:cs="Times New Roman"/>
          <w:color w:val="auto"/>
          <w:szCs w:val="24"/>
        </w:rPr>
        <w:t xml:space="preserve">Vides aizsardzības un reģionālās attīstības ministrijas vadības līmenī pieņemts lēmums uzsākt Nacionālā botāniskā dārza un Latvijas </w:t>
      </w:r>
      <w:proofErr w:type="spellStart"/>
      <w:r w:rsidRPr="00106E81">
        <w:rPr>
          <w:rFonts w:ascii="Times New Roman" w:hAnsi="Times New Roman" w:cs="Times New Roman"/>
          <w:color w:val="auto"/>
          <w:szCs w:val="24"/>
        </w:rPr>
        <w:t>Hidroekoloģijas</w:t>
      </w:r>
      <w:proofErr w:type="spellEnd"/>
      <w:r w:rsidRPr="00106E81">
        <w:rPr>
          <w:rFonts w:ascii="Times New Roman" w:hAnsi="Times New Roman" w:cs="Times New Roman"/>
          <w:color w:val="auto"/>
          <w:szCs w:val="24"/>
        </w:rPr>
        <w:t xml:space="preserve"> institūta apvienošanās izvērtēšanu jauna valsts zinātniskā institūta izveidei.</w:t>
      </w:r>
    </w:p>
    <w:p w14:paraId="24E4BC69" w14:textId="77777777" w:rsidR="00A21582" w:rsidRPr="00106E81" w:rsidRDefault="00A21582" w:rsidP="00A21582">
      <w:pPr>
        <w:pStyle w:val="Normal1"/>
        <w:ind w:left="720"/>
        <w:contextualSpacing/>
        <w:jc w:val="both"/>
        <w:rPr>
          <w:rFonts w:ascii="Times New Roman" w:hAnsi="Times New Roman" w:cs="Times New Roman"/>
          <w:color w:val="auto"/>
          <w:szCs w:val="24"/>
        </w:rPr>
      </w:pPr>
    </w:p>
    <w:p w14:paraId="761CE068" w14:textId="77777777" w:rsidR="002A0275" w:rsidRPr="00106E81" w:rsidRDefault="00D17CCD">
      <w:pPr>
        <w:pStyle w:val="Normal1"/>
        <w:ind w:firstLine="362"/>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Izvērtējot zinātnisko instit</w:t>
      </w:r>
      <w:r w:rsidR="00A21582" w:rsidRPr="00106E81">
        <w:rPr>
          <w:rFonts w:ascii="Times New Roman" w:eastAsia="Times New Roman" w:hAnsi="Times New Roman" w:cs="Times New Roman"/>
          <w:color w:val="auto"/>
          <w:szCs w:val="24"/>
        </w:rPr>
        <w:t>ūciju iesniegtos</w:t>
      </w:r>
      <w:r w:rsidRPr="00106E81">
        <w:rPr>
          <w:rFonts w:ascii="Times New Roman" w:eastAsia="Times New Roman" w:hAnsi="Times New Roman" w:cs="Times New Roman"/>
          <w:color w:val="auto"/>
          <w:szCs w:val="24"/>
        </w:rPr>
        <w:t xml:space="preserve"> priekšlikumus</w:t>
      </w:r>
      <w:r w:rsidR="00C3038A" w:rsidRPr="00106E81">
        <w:rPr>
          <w:rFonts w:ascii="Times New Roman" w:eastAsia="Times New Roman" w:hAnsi="Times New Roman" w:cs="Times New Roman"/>
          <w:color w:val="auto"/>
          <w:szCs w:val="24"/>
        </w:rPr>
        <w:t>,</w:t>
      </w:r>
      <w:r w:rsidRPr="00106E81">
        <w:rPr>
          <w:rFonts w:ascii="Times New Roman" w:eastAsia="Times New Roman" w:hAnsi="Times New Roman" w:cs="Times New Roman"/>
          <w:color w:val="auto"/>
          <w:szCs w:val="24"/>
        </w:rPr>
        <w:t xml:space="preserve"> </w:t>
      </w:r>
      <w:r w:rsidR="00A21582" w:rsidRPr="00106E81">
        <w:rPr>
          <w:rFonts w:ascii="Times New Roman" w:eastAsia="Times New Roman" w:hAnsi="Times New Roman" w:cs="Times New Roman"/>
          <w:color w:val="auto"/>
          <w:szCs w:val="24"/>
        </w:rPr>
        <w:t xml:space="preserve">ministrija secina, </w:t>
      </w:r>
      <w:r w:rsidRPr="00106E81">
        <w:rPr>
          <w:rFonts w:ascii="Times New Roman" w:eastAsia="Times New Roman" w:hAnsi="Times New Roman" w:cs="Times New Roman"/>
          <w:color w:val="auto"/>
          <w:szCs w:val="24"/>
        </w:rPr>
        <w:t>ka š</w:t>
      </w:r>
      <w:r w:rsidR="00C3038A" w:rsidRPr="00106E81">
        <w:rPr>
          <w:rFonts w:ascii="Times New Roman" w:eastAsia="Times New Roman" w:hAnsi="Times New Roman" w:cs="Times New Roman"/>
          <w:color w:val="auto"/>
          <w:szCs w:val="24"/>
        </w:rPr>
        <w:t>os</w:t>
      </w:r>
      <w:r w:rsidRPr="00106E81">
        <w:rPr>
          <w:rFonts w:ascii="Times New Roman" w:eastAsia="Times New Roman" w:hAnsi="Times New Roman" w:cs="Times New Roman"/>
          <w:color w:val="auto"/>
          <w:szCs w:val="24"/>
        </w:rPr>
        <w:t xml:space="preserve"> priekšlikum</w:t>
      </w:r>
      <w:r w:rsidR="00C3038A" w:rsidRPr="00106E81">
        <w:rPr>
          <w:rFonts w:ascii="Times New Roman" w:eastAsia="Times New Roman" w:hAnsi="Times New Roman" w:cs="Times New Roman"/>
          <w:color w:val="auto"/>
          <w:szCs w:val="24"/>
        </w:rPr>
        <w:t>us</w:t>
      </w:r>
      <w:r w:rsidRPr="00106E81">
        <w:rPr>
          <w:rFonts w:ascii="Times New Roman" w:eastAsia="Times New Roman" w:hAnsi="Times New Roman" w:cs="Times New Roman"/>
          <w:color w:val="auto"/>
          <w:szCs w:val="24"/>
        </w:rPr>
        <w:t xml:space="preserve"> ir jāturpina attīstīt</w:t>
      </w:r>
      <w:r w:rsidR="00A21582" w:rsidRPr="00106E81">
        <w:rPr>
          <w:rFonts w:ascii="Times New Roman" w:eastAsia="Times New Roman" w:hAnsi="Times New Roman" w:cs="Times New Roman"/>
          <w:color w:val="auto"/>
          <w:szCs w:val="24"/>
        </w:rPr>
        <w:t>,</w:t>
      </w:r>
      <w:r w:rsidRPr="00106E81">
        <w:rPr>
          <w:rFonts w:ascii="Times New Roman" w:eastAsia="Times New Roman" w:hAnsi="Times New Roman" w:cs="Times New Roman"/>
          <w:color w:val="auto"/>
          <w:szCs w:val="24"/>
        </w:rPr>
        <w:t xml:space="preserve"> tos apspriežot un </w:t>
      </w:r>
      <w:proofErr w:type="spellStart"/>
      <w:r w:rsidRPr="00106E81">
        <w:rPr>
          <w:rFonts w:ascii="Times New Roman" w:eastAsia="Times New Roman" w:hAnsi="Times New Roman" w:cs="Times New Roman"/>
          <w:color w:val="auto"/>
          <w:szCs w:val="24"/>
        </w:rPr>
        <w:t>leģitimizējot</w:t>
      </w:r>
      <w:proofErr w:type="spellEnd"/>
      <w:r w:rsidRPr="00106E81">
        <w:rPr>
          <w:rFonts w:ascii="Times New Roman" w:eastAsia="Times New Roman" w:hAnsi="Times New Roman" w:cs="Times New Roman"/>
          <w:color w:val="auto"/>
          <w:szCs w:val="24"/>
        </w:rPr>
        <w:t xml:space="preserve"> zinātnisko institūciju lēmumu pieņemšanas institūcijās. Lai nodrošinātu šī procesa turpināšanos, ministrija aicinās zinātniskās institūcijas virzīt to iesniegtos priekšlikumus apstiprināšanai to lēmumu pieņemšanas institūcij</w:t>
      </w:r>
      <w:r w:rsidR="00A21582" w:rsidRPr="00106E81">
        <w:rPr>
          <w:rFonts w:ascii="Times New Roman" w:eastAsia="Times New Roman" w:hAnsi="Times New Roman" w:cs="Times New Roman"/>
          <w:color w:val="auto"/>
          <w:szCs w:val="24"/>
        </w:rPr>
        <w:t xml:space="preserve">ās un līdz 2014.gada oktobrim iesniegt izvērtēšanai un apstiprināšanai ministrijā un attiecīgajā nozares ministrijā. </w:t>
      </w:r>
      <w:r w:rsidR="005E4364" w:rsidRPr="00106E81">
        <w:rPr>
          <w:rFonts w:ascii="Times New Roman" w:eastAsia="Times New Roman" w:hAnsi="Times New Roman" w:cs="Times New Roman"/>
          <w:color w:val="auto"/>
          <w:szCs w:val="24"/>
        </w:rPr>
        <w:t xml:space="preserve">Lai novērstu </w:t>
      </w:r>
      <w:r w:rsidR="005E4364" w:rsidRPr="00106E81">
        <w:rPr>
          <w:rFonts w:ascii="Times New Roman" w:eastAsia="Times New Roman" w:hAnsi="Times New Roman" w:cs="Times New Roman"/>
          <w:szCs w:val="24"/>
        </w:rPr>
        <w:t>risku, ka konsolidācijas procesā  </w:t>
      </w:r>
      <w:r w:rsidR="00B42CCF" w:rsidRPr="00106E81">
        <w:rPr>
          <w:rFonts w:ascii="Times New Roman" w:eastAsia="Times New Roman" w:hAnsi="Times New Roman" w:cs="Times New Roman"/>
          <w:szCs w:val="24"/>
        </w:rPr>
        <w:t xml:space="preserve">varētu samazināties </w:t>
      </w:r>
      <w:r w:rsidR="005E4364" w:rsidRPr="00106E81">
        <w:rPr>
          <w:rFonts w:ascii="Times New Roman" w:eastAsia="Times New Roman" w:hAnsi="Times New Roman" w:cs="Times New Roman"/>
          <w:szCs w:val="24"/>
        </w:rPr>
        <w:t xml:space="preserve">valstij būtiskā vides, klimata pārmaiņu, bioloģiskās daudzveidības un ekosistēmu pakalpojumu izpētes joma, </w:t>
      </w:r>
      <w:r w:rsidR="00B13E63" w:rsidRPr="00106E81">
        <w:rPr>
          <w:rFonts w:ascii="Times New Roman" w:eastAsia="Times New Roman" w:hAnsi="Times New Roman" w:cs="Times New Roman"/>
          <w:szCs w:val="24"/>
        </w:rPr>
        <w:t>priekš</w:t>
      </w:r>
      <w:r w:rsidR="00794E34">
        <w:rPr>
          <w:rFonts w:ascii="Times New Roman" w:eastAsia="Times New Roman" w:hAnsi="Times New Roman" w:cs="Times New Roman"/>
          <w:szCs w:val="24"/>
        </w:rPr>
        <w:t>likumi attiecībā uz vides zinātņ</w:t>
      </w:r>
      <w:r w:rsidR="00B13E63" w:rsidRPr="00106E81">
        <w:rPr>
          <w:rFonts w:ascii="Times New Roman" w:eastAsia="Times New Roman" w:hAnsi="Times New Roman" w:cs="Times New Roman"/>
          <w:szCs w:val="24"/>
        </w:rPr>
        <w:t>u zinātnisk</w:t>
      </w:r>
      <w:r w:rsidR="00794E34">
        <w:rPr>
          <w:rFonts w:ascii="Times New Roman" w:eastAsia="Times New Roman" w:hAnsi="Times New Roman" w:cs="Times New Roman"/>
          <w:szCs w:val="24"/>
        </w:rPr>
        <w:t>ajām</w:t>
      </w:r>
      <w:r w:rsidR="00B13E63" w:rsidRPr="00106E81">
        <w:rPr>
          <w:rFonts w:ascii="Times New Roman" w:eastAsia="Times New Roman" w:hAnsi="Times New Roman" w:cs="Times New Roman"/>
          <w:szCs w:val="24"/>
        </w:rPr>
        <w:t xml:space="preserve"> institūcijām ir jā</w:t>
      </w:r>
      <w:r w:rsidR="00B64ADC">
        <w:rPr>
          <w:rFonts w:ascii="Times New Roman" w:eastAsia="Times New Roman" w:hAnsi="Times New Roman" w:cs="Times New Roman"/>
          <w:szCs w:val="24"/>
        </w:rPr>
        <w:t>ie</w:t>
      </w:r>
      <w:r w:rsidR="00B13E63" w:rsidRPr="00106E81">
        <w:rPr>
          <w:rFonts w:ascii="Times New Roman" w:eastAsia="Times New Roman" w:hAnsi="Times New Roman" w:cs="Times New Roman"/>
          <w:szCs w:val="24"/>
        </w:rPr>
        <w:t>sniedz izvērtēšanai Vides aizsardzības un reģionālās attīstības ministrijā.</w:t>
      </w:r>
      <w:r w:rsidR="005E4364" w:rsidRPr="00106E81">
        <w:rPr>
          <w:rFonts w:ascii="Times New Roman" w:eastAsia="Times New Roman" w:hAnsi="Times New Roman" w:cs="Times New Roman"/>
          <w:szCs w:val="24"/>
        </w:rPr>
        <w:t xml:space="preserve"> </w:t>
      </w:r>
      <w:r w:rsidR="00A21582" w:rsidRPr="00106E81">
        <w:rPr>
          <w:rFonts w:ascii="Times New Roman" w:eastAsia="Times New Roman" w:hAnsi="Times New Roman" w:cs="Times New Roman"/>
          <w:color w:val="auto"/>
          <w:szCs w:val="24"/>
        </w:rPr>
        <w:t>Secīgi, ministrija aicinās i</w:t>
      </w:r>
      <w:r w:rsidRPr="00106E81">
        <w:rPr>
          <w:rFonts w:ascii="Times New Roman" w:eastAsia="Times New Roman" w:hAnsi="Times New Roman" w:cs="Times New Roman"/>
          <w:color w:val="auto"/>
          <w:szCs w:val="24"/>
        </w:rPr>
        <w:t>estrādāt šos plānus institūciju att</w:t>
      </w:r>
      <w:r w:rsidR="00A21582" w:rsidRPr="00106E81">
        <w:rPr>
          <w:rFonts w:ascii="Times New Roman" w:eastAsia="Times New Roman" w:hAnsi="Times New Roman" w:cs="Times New Roman"/>
          <w:color w:val="auto"/>
          <w:szCs w:val="24"/>
        </w:rPr>
        <w:t>īs</w:t>
      </w:r>
      <w:r w:rsidRPr="00106E81">
        <w:rPr>
          <w:rFonts w:ascii="Times New Roman" w:eastAsia="Times New Roman" w:hAnsi="Times New Roman" w:cs="Times New Roman"/>
          <w:color w:val="auto"/>
          <w:szCs w:val="24"/>
        </w:rPr>
        <w:t xml:space="preserve">tības stratēģijās un līdz 2015.gada 1.jūlijam iesniegt stratēģijas izvērtēšanai ministrijā un attiecīgajā nozares ministrijā. </w:t>
      </w:r>
      <w:r w:rsidR="00A21582" w:rsidRPr="00106E81">
        <w:rPr>
          <w:rFonts w:ascii="Times New Roman" w:eastAsia="Times New Roman" w:hAnsi="Times New Roman" w:cs="Times New Roman"/>
          <w:color w:val="auto"/>
          <w:szCs w:val="24"/>
        </w:rPr>
        <w:t xml:space="preserve">Lai vienlaikus motivētu institūcijas īstenot pašu iniciētās reformas un atbalstītu to īstenošanu, ministrija iestrādās institūciju reformu plānu prasības gan valsts budžeta programmu, gan arī struktūrfondu aktivitāšu atbilstības nosacījumos. </w:t>
      </w:r>
    </w:p>
    <w:p w14:paraId="4CD9F4EF" w14:textId="77777777" w:rsidR="002A0275" w:rsidRPr="00106E81" w:rsidRDefault="002A0275">
      <w:pPr>
        <w:pStyle w:val="Normal1"/>
        <w:ind w:firstLine="362"/>
        <w:contextualSpacing/>
        <w:jc w:val="both"/>
        <w:rPr>
          <w:rFonts w:ascii="Times New Roman" w:eastAsia="Times New Roman" w:hAnsi="Times New Roman" w:cs="Times New Roman"/>
          <w:color w:val="auto"/>
          <w:szCs w:val="24"/>
        </w:rPr>
      </w:pPr>
    </w:p>
    <w:p w14:paraId="6096581A" w14:textId="77777777" w:rsidR="008C6413" w:rsidRPr="00106E81" w:rsidRDefault="004317C8" w:rsidP="004317C8">
      <w:pPr>
        <w:pStyle w:val="Heading2"/>
        <w:rPr>
          <w:rFonts w:ascii="Times New Roman" w:hAnsi="Times New Roman" w:cs="Times New Roman"/>
          <w:sz w:val="24"/>
          <w:szCs w:val="24"/>
        </w:rPr>
      </w:pPr>
      <w:r w:rsidRPr="00106E81">
        <w:rPr>
          <w:rFonts w:ascii="Times New Roman" w:hAnsi="Times New Roman" w:cs="Times New Roman"/>
          <w:sz w:val="24"/>
          <w:szCs w:val="24"/>
        </w:rPr>
        <w:t xml:space="preserve"> </w:t>
      </w:r>
      <w:bookmarkStart w:id="5" w:name="_Toc396140545"/>
      <w:r w:rsidRPr="00106E81">
        <w:rPr>
          <w:rFonts w:ascii="Times New Roman" w:hAnsi="Times New Roman" w:cs="Times New Roman"/>
          <w:sz w:val="24"/>
          <w:szCs w:val="24"/>
        </w:rPr>
        <w:t xml:space="preserve">3.2. </w:t>
      </w:r>
      <w:r w:rsidR="009F6528" w:rsidRPr="00106E81">
        <w:rPr>
          <w:rFonts w:ascii="Times New Roman" w:hAnsi="Times New Roman" w:cs="Times New Roman"/>
          <w:sz w:val="24"/>
          <w:szCs w:val="24"/>
        </w:rPr>
        <w:t>Zinātnes nozares normatīvais regulējums un pārvaldība</w:t>
      </w:r>
      <w:bookmarkEnd w:id="5"/>
    </w:p>
    <w:p w14:paraId="02BED123" w14:textId="77777777" w:rsidR="008C6413" w:rsidRPr="00106E81" w:rsidRDefault="008C6413">
      <w:pPr>
        <w:pStyle w:val="Normal1"/>
        <w:jc w:val="both"/>
        <w:rPr>
          <w:rFonts w:ascii="Times New Roman" w:hAnsi="Times New Roman" w:cs="Times New Roman"/>
          <w:color w:val="auto"/>
          <w:szCs w:val="24"/>
        </w:rPr>
      </w:pPr>
    </w:p>
    <w:p w14:paraId="6D69F092" w14:textId="77777777" w:rsidR="008C6413" w:rsidRPr="00106E81" w:rsidRDefault="009F6528">
      <w:pPr>
        <w:pStyle w:val="Normal1"/>
        <w:ind w:firstLine="720"/>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Zinātnes normatīvā regulējuma un pārvaldības uzlabojumi</w:t>
      </w:r>
      <w:r w:rsidR="0002129E" w:rsidRPr="00106E81">
        <w:rPr>
          <w:rFonts w:ascii="Times New Roman" w:eastAsia="Times New Roman" w:hAnsi="Times New Roman" w:cs="Times New Roman"/>
          <w:color w:val="auto"/>
          <w:szCs w:val="24"/>
        </w:rPr>
        <w:t xml:space="preserve"> ir</w:t>
      </w:r>
      <w:r w:rsidRPr="00106E81">
        <w:rPr>
          <w:rFonts w:ascii="Times New Roman" w:eastAsia="Times New Roman" w:hAnsi="Times New Roman" w:cs="Times New Roman"/>
          <w:color w:val="auto"/>
          <w:szCs w:val="24"/>
        </w:rPr>
        <w:t xml:space="preserve"> vērsti uz </w:t>
      </w:r>
      <w:r w:rsidR="0019527B" w:rsidRPr="00106E81">
        <w:rPr>
          <w:rFonts w:ascii="Times New Roman" w:eastAsia="Times New Roman" w:hAnsi="Times New Roman" w:cs="Times New Roman"/>
          <w:color w:val="auto"/>
          <w:szCs w:val="24"/>
        </w:rPr>
        <w:t xml:space="preserve">funkcionālu resursu konsolidāciju </w:t>
      </w:r>
      <w:r w:rsidR="00010C19" w:rsidRPr="00106E81">
        <w:rPr>
          <w:rFonts w:ascii="Times New Roman" w:eastAsia="Times New Roman" w:hAnsi="Times New Roman" w:cs="Times New Roman"/>
          <w:color w:val="auto"/>
          <w:szCs w:val="24"/>
        </w:rPr>
        <w:t xml:space="preserve">caur </w:t>
      </w:r>
      <w:r w:rsidR="0019527B" w:rsidRPr="00106E81">
        <w:rPr>
          <w:rFonts w:ascii="Times New Roman" w:eastAsia="Times New Roman" w:hAnsi="Times New Roman" w:cs="Times New Roman"/>
          <w:color w:val="auto"/>
          <w:szCs w:val="24"/>
        </w:rPr>
        <w:t>zinātnisko institūciju fragmentācijas mazināšanu</w:t>
      </w:r>
      <w:r w:rsidR="00010C19" w:rsidRPr="00106E81">
        <w:rPr>
          <w:rFonts w:ascii="Times New Roman" w:eastAsia="Times New Roman" w:hAnsi="Times New Roman" w:cs="Times New Roman"/>
          <w:color w:val="auto"/>
          <w:szCs w:val="24"/>
        </w:rPr>
        <w:t xml:space="preserve"> un rezultātu pārvaldību. Normatīvā regulējuma izmaiņu mērķis ir veidot tādu zinātnisko institūciju darbības regulējumu, kas veicina lielāku un spēcīgāku zinātnisko institūciju veidošanos, kas ir ciešāk saistītas ar institūcijas darbības profilam atbilstošo tautsaimniecības nozari un/vai izglītības procesu. Normatīvā regulējuma uzlabojumi </w:t>
      </w:r>
      <w:r w:rsidRPr="00106E81">
        <w:rPr>
          <w:rFonts w:ascii="Times New Roman" w:eastAsia="Times New Roman" w:hAnsi="Times New Roman" w:cs="Times New Roman"/>
          <w:color w:val="auto"/>
          <w:szCs w:val="24"/>
        </w:rPr>
        <w:t xml:space="preserve">zinātniskās darbības kvalitātes prasību paaugstināšanu, ciešāku finansējuma sasaisti ar zinātniskās darbības rezultātiem un precīzāku prasību noteikšanu zinātniskajām institūcijām. Instrumentu </w:t>
      </w:r>
      <w:r w:rsidR="00010C19" w:rsidRPr="00106E81">
        <w:rPr>
          <w:rFonts w:ascii="Times New Roman" w:eastAsia="Times New Roman" w:hAnsi="Times New Roman" w:cs="Times New Roman"/>
          <w:color w:val="auto"/>
          <w:szCs w:val="24"/>
        </w:rPr>
        <w:t>uzdevums</w:t>
      </w:r>
      <w:r w:rsidRPr="00106E81">
        <w:rPr>
          <w:rFonts w:ascii="Times New Roman" w:eastAsia="Times New Roman" w:hAnsi="Times New Roman" w:cs="Times New Roman"/>
          <w:color w:val="auto"/>
          <w:szCs w:val="24"/>
        </w:rPr>
        <w:t xml:space="preserve"> ir motivēt zinātnisko </w:t>
      </w:r>
      <w:r w:rsidRPr="00106E81">
        <w:rPr>
          <w:rFonts w:ascii="Times New Roman" w:eastAsia="Times New Roman" w:hAnsi="Times New Roman" w:cs="Times New Roman"/>
          <w:color w:val="auto"/>
          <w:szCs w:val="24"/>
        </w:rPr>
        <w:lastRenderedPageBreak/>
        <w:t xml:space="preserve">institūciju vadību uzlabot zinātniskās darbības rezultātus, </w:t>
      </w:r>
      <w:r w:rsidR="00010C19" w:rsidRPr="00106E81">
        <w:rPr>
          <w:rFonts w:ascii="Times New Roman" w:eastAsia="Times New Roman" w:hAnsi="Times New Roman" w:cs="Times New Roman"/>
          <w:color w:val="auto"/>
          <w:szCs w:val="24"/>
        </w:rPr>
        <w:t xml:space="preserve">nepieciešamības gadījumā </w:t>
      </w:r>
      <w:r w:rsidRPr="00106E81">
        <w:rPr>
          <w:rFonts w:ascii="Times New Roman" w:eastAsia="Times New Roman" w:hAnsi="Times New Roman" w:cs="Times New Roman"/>
          <w:color w:val="auto"/>
          <w:szCs w:val="24"/>
        </w:rPr>
        <w:t xml:space="preserve">lemt par strukturālo reorganizāciju, </w:t>
      </w:r>
      <w:r w:rsidR="00010C19" w:rsidRPr="00106E81">
        <w:rPr>
          <w:rFonts w:ascii="Times New Roman" w:eastAsia="Times New Roman" w:hAnsi="Times New Roman" w:cs="Times New Roman"/>
          <w:color w:val="auto"/>
          <w:szCs w:val="24"/>
        </w:rPr>
        <w:t>kā arī</w:t>
      </w:r>
      <w:r w:rsidRPr="00106E81">
        <w:rPr>
          <w:rFonts w:ascii="Times New Roman" w:eastAsia="Times New Roman" w:hAnsi="Times New Roman" w:cs="Times New Roman"/>
          <w:color w:val="auto"/>
          <w:szCs w:val="24"/>
        </w:rPr>
        <w:t xml:space="preserve"> </w:t>
      </w:r>
      <w:r w:rsidR="00010C19" w:rsidRPr="00106E81">
        <w:rPr>
          <w:rFonts w:ascii="Times New Roman" w:eastAsia="Times New Roman" w:hAnsi="Times New Roman" w:cs="Times New Roman"/>
          <w:color w:val="auto"/>
          <w:szCs w:val="24"/>
        </w:rPr>
        <w:t xml:space="preserve">stiprināt </w:t>
      </w:r>
      <w:r w:rsidRPr="00106E81">
        <w:rPr>
          <w:rFonts w:ascii="Times New Roman" w:eastAsia="Times New Roman" w:hAnsi="Times New Roman" w:cs="Times New Roman"/>
          <w:color w:val="auto"/>
          <w:szCs w:val="24"/>
        </w:rPr>
        <w:t>zinātnisko institūciju vadīb</w:t>
      </w:r>
      <w:r w:rsidR="00010C19" w:rsidRPr="00106E81">
        <w:rPr>
          <w:rFonts w:ascii="Times New Roman" w:eastAsia="Times New Roman" w:hAnsi="Times New Roman" w:cs="Times New Roman"/>
          <w:color w:val="auto"/>
          <w:szCs w:val="24"/>
        </w:rPr>
        <w:t xml:space="preserve">u, paredzot </w:t>
      </w:r>
      <w:r w:rsidRPr="00106E81">
        <w:rPr>
          <w:rFonts w:ascii="Times New Roman" w:eastAsia="Times New Roman" w:hAnsi="Times New Roman" w:cs="Times New Roman"/>
          <w:color w:val="auto"/>
          <w:szCs w:val="24"/>
        </w:rPr>
        <w:t xml:space="preserve">lielāku </w:t>
      </w:r>
      <w:r w:rsidR="00010C19" w:rsidRPr="00106E81">
        <w:rPr>
          <w:rFonts w:ascii="Times New Roman" w:eastAsia="Times New Roman" w:hAnsi="Times New Roman" w:cs="Times New Roman"/>
          <w:color w:val="auto"/>
          <w:szCs w:val="24"/>
        </w:rPr>
        <w:t xml:space="preserve">lomu pārvaldībā un </w:t>
      </w:r>
      <w:r w:rsidRPr="00106E81">
        <w:rPr>
          <w:rFonts w:ascii="Times New Roman" w:eastAsia="Times New Roman" w:hAnsi="Times New Roman" w:cs="Times New Roman"/>
          <w:color w:val="auto"/>
          <w:szCs w:val="24"/>
        </w:rPr>
        <w:t>atbildību par rezultātu sasniegšanu.</w:t>
      </w:r>
    </w:p>
    <w:p w14:paraId="143F0E79" w14:textId="77777777" w:rsidR="00D866B5" w:rsidRPr="00106E81" w:rsidRDefault="00D866B5" w:rsidP="00D866B5">
      <w:pPr>
        <w:pStyle w:val="Normal1"/>
        <w:jc w:val="both"/>
        <w:rPr>
          <w:rFonts w:ascii="Times New Roman" w:hAnsi="Times New Roman" w:cs="Times New Roman"/>
          <w:color w:val="auto"/>
          <w:szCs w:val="24"/>
        </w:rPr>
      </w:pPr>
    </w:p>
    <w:p w14:paraId="521B050F" w14:textId="77777777" w:rsidR="008134C9" w:rsidRPr="00106E81" w:rsidRDefault="009F6528" w:rsidP="003F1055">
      <w:pPr>
        <w:pStyle w:val="Normal1"/>
        <w:ind w:firstLine="720"/>
        <w:jc w:val="both"/>
        <w:rPr>
          <w:rFonts w:ascii="Times New Roman" w:hAnsi="Times New Roman" w:cs="Times New Roman"/>
          <w:color w:val="auto"/>
          <w:szCs w:val="24"/>
        </w:rPr>
      </w:pPr>
      <w:r w:rsidRPr="00106E81">
        <w:rPr>
          <w:rFonts w:ascii="Times New Roman" w:eastAsia="Times New Roman" w:hAnsi="Times New Roman" w:cs="Times New Roman"/>
          <w:b/>
          <w:color w:val="auto"/>
          <w:szCs w:val="24"/>
        </w:rPr>
        <w:t>Ministrija veiks šādus zinātnes normatīvā regulējuma uzlabojumus:</w:t>
      </w:r>
    </w:p>
    <w:p w14:paraId="719DE6C4" w14:textId="77777777" w:rsidR="008134C9" w:rsidRPr="00106E81" w:rsidRDefault="008134C9" w:rsidP="00D866B5">
      <w:pPr>
        <w:pStyle w:val="Normal1"/>
        <w:jc w:val="both"/>
        <w:rPr>
          <w:rFonts w:ascii="Times New Roman" w:hAnsi="Times New Roman" w:cs="Times New Roman"/>
          <w:color w:val="auto"/>
          <w:szCs w:val="24"/>
        </w:rPr>
      </w:pPr>
    </w:p>
    <w:p w14:paraId="51AAD0A2" w14:textId="77777777" w:rsidR="007C5308" w:rsidRPr="00106E81" w:rsidRDefault="00CB3B0C" w:rsidP="003F1055">
      <w:pPr>
        <w:pStyle w:val="Normal1"/>
        <w:ind w:firstLine="720"/>
        <w:jc w:val="both"/>
        <w:rPr>
          <w:rFonts w:ascii="Times New Roman" w:eastAsia="Times New Roman" w:hAnsi="Times New Roman" w:cs="Times New Roman"/>
          <w:color w:val="auto"/>
          <w:szCs w:val="24"/>
        </w:rPr>
      </w:pPr>
      <w:r w:rsidRPr="00106E81">
        <w:rPr>
          <w:rFonts w:ascii="Times New Roman" w:hAnsi="Times New Roman" w:cs="Times New Roman"/>
          <w:color w:val="auto"/>
          <w:szCs w:val="24"/>
        </w:rPr>
        <w:t xml:space="preserve">Pirmkārt, </w:t>
      </w:r>
      <w:r w:rsidR="007C5308" w:rsidRPr="00106E81">
        <w:rPr>
          <w:rFonts w:ascii="Times New Roman" w:hAnsi="Times New Roman" w:cs="Times New Roman"/>
          <w:color w:val="auto"/>
          <w:szCs w:val="24"/>
        </w:rPr>
        <w:t xml:space="preserve">ministrija </w:t>
      </w:r>
      <w:r w:rsidR="009F6528" w:rsidRPr="00106E81">
        <w:rPr>
          <w:rFonts w:ascii="Times New Roman" w:hAnsi="Times New Roman" w:cs="Times New Roman"/>
          <w:color w:val="auto"/>
          <w:szCs w:val="24"/>
        </w:rPr>
        <w:t xml:space="preserve">izstrādās izmaiņas </w:t>
      </w:r>
      <w:r w:rsidR="009F6528" w:rsidRPr="00106E81">
        <w:rPr>
          <w:rFonts w:ascii="Times New Roman" w:eastAsia="Times New Roman" w:hAnsi="Times New Roman" w:cs="Times New Roman"/>
          <w:color w:val="auto"/>
          <w:szCs w:val="24"/>
        </w:rPr>
        <w:t xml:space="preserve">kārtībā, kādā aprēķina un piešķir bāzes finansējumu zinātniskajām institūcijām, paredzot </w:t>
      </w:r>
      <w:r w:rsidR="007D7361" w:rsidRPr="00106E81">
        <w:rPr>
          <w:rFonts w:ascii="Times New Roman" w:eastAsia="Times New Roman" w:hAnsi="Times New Roman" w:cs="Times New Roman"/>
          <w:color w:val="auto"/>
          <w:szCs w:val="24"/>
        </w:rPr>
        <w:t>sasaisti</w:t>
      </w:r>
      <w:r w:rsidR="007C5308" w:rsidRPr="00106E81">
        <w:rPr>
          <w:rFonts w:ascii="Times New Roman" w:eastAsia="Times New Roman" w:hAnsi="Times New Roman" w:cs="Times New Roman"/>
          <w:color w:val="auto"/>
          <w:szCs w:val="24"/>
        </w:rPr>
        <w:t xml:space="preserve"> ar starptautiskā </w:t>
      </w:r>
      <w:proofErr w:type="spellStart"/>
      <w:r w:rsidR="007C5308" w:rsidRPr="00106E81">
        <w:rPr>
          <w:rFonts w:ascii="Times New Roman" w:eastAsia="Times New Roman" w:hAnsi="Times New Roman" w:cs="Times New Roman"/>
          <w:color w:val="auto"/>
          <w:szCs w:val="24"/>
        </w:rPr>
        <w:t>izvērtējuma</w:t>
      </w:r>
      <w:proofErr w:type="spellEnd"/>
      <w:r w:rsidR="007C5308" w:rsidRPr="00106E81">
        <w:rPr>
          <w:rFonts w:ascii="Times New Roman" w:eastAsia="Times New Roman" w:hAnsi="Times New Roman" w:cs="Times New Roman"/>
          <w:color w:val="auto"/>
          <w:szCs w:val="24"/>
        </w:rPr>
        <w:t xml:space="preserve"> rezultātiem, </w:t>
      </w:r>
      <w:r w:rsidRPr="00106E81">
        <w:rPr>
          <w:rFonts w:ascii="Times New Roman" w:eastAsia="Times New Roman" w:hAnsi="Times New Roman" w:cs="Times New Roman"/>
          <w:color w:val="auto"/>
          <w:szCs w:val="24"/>
        </w:rPr>
        <w:t xml:space="preserve">augstākas </w:t>
      </w:r>
      <w:r w:rsidR="009F6528" w:rsidRPr="00106E81">
        <w:rPr>
          <w:rFonts w:ascii="Times New Roman" w:eastAsia="Times New Roman" w:hAnsi="Times New Roman" w:cs="Times New Roman"/>
          <w:color w:val="auto"/>
          <w:szCs w:val="24"/>
        </w:rPr>
        <w:t xml:space="preserve">prasības </w:t>
      </w:r>
      <w:r w:rsidR="00A139A0" w:rsidRPr="00106E81">
        <w:rPr>
          <w:rFonts w:ascii="Times New Roman" w:eastAsia="Times New Roman" w:hAnsi="Times New Roman" w:cs="Times New Roman"/>
          <w:color w:val="auto"/>
          <w:szCs w:val="24"/>
        </w:rPr>
        <w:t>attiecībā uz</w:t>
      </w:r>
      <w:r w:rsidR="009F6528" w:rsidRPr="00106E81">
        <w:rPr>
          <w:rFonts w:ascii="Times New Roman" w:eastAsia="Times New Roman" w:hAnsi="Times New Roman" w:cs="Times New Roman"/>
          <w:color w:val="auto"/>
          <w:szCs w:val="24"/>
        </w:rPr>
        <w:t xml:space="preserve"> minimālo zinātniskās institūcijas zinātniskā personāla skaitu</w:t>
      </w:r>
      <w:r w:rsidRPr="00106E81">
        <w:rPr>
          <w:rFonts w:ascii="Times New Roman" w:eastAsia="Times New Roman" w:hAnsi="Times New Roman" w:cs="Times New Roman"/>
          <w:color w:val="auto"/>
          <w:szCs w:val="24"/>
        </w:rPr>
        <w:t xml:space="preserve">, </w:t>
      </w:r>
      <w:r w:rsidR="009F6528" w:rsidRPr="00106E81">
        <w:rPr>
          <w:rFonts w:ascii="Times New Roman" w:eastAsia="Times New Roman" w:hAnsi="Times New Roman" w:cs="Times New Roman"/>
          <w:color w:val="auto"/>
          <w:szCs w:val="24"/>
        </w:rPr>
        <w:t>zinātniskās darbības rezultātu līgumus</w:t>
      </w:r>
      <w:r w:rsidR="00A139A0" w:rsidRPr="00106E81">
        <w:rPr>
          <w:rFonts w:ascii="Times New Roman" w:eastAsia="Times New Roman" w:hAnsi="Times New Roman" w:cs="Times New Roman"/>
          <w:color w:val="auto"/>
          <w:szCs w:val="24"/>
        </w:rPr>
        <w:t xml:space="preserve"> un papildu</w:t>
      </w:r>
      <w:r w:rsidRPr="00106E81">
        <w:rPr>
          <w:rFonts w:ascii="Times New Roman" w:eastAsia="Times New Roman" w:hAnsi="Times New Roman" w:cs="Times New Roman"/>
          <w:color w:val="auto"/>
          <w:szCs w:val="24"/>
        </w:rPr>
        <w:t xml:space="preserve"> finansējumu par </w:t>
      </w:r>
      <w:r w:rsidR="007C5308" w:rsidRPr="00106E81">
        <w:rPr>
          <w:rFonts w:ascii="Times New Roman" w:eastAsia="Times New Roman" w:hAnsi="Times New Roman" w:cs="Times New Roman"/>
          <w:color w:val="auto"/>
          <w:szCs w:val="24"/>
        </w:rPr>
        <w:t xml:space="preserve">ZTAI politikas mērķiem atbilstošu </w:t>
      </w:r>
      <w:r w:rsidRPr="00106E81">
        <w:rPr>
          <w:rFonts w:ascii="Times New Roman" w:eastAsia="Times New Roman" w:hAnsi="Times New Roman" w:cs="Times New Roman"/>
          <w:color w:val="auto"/>
          <w:szCs w:val="24"/>
        </w:rPr>
        <w:t>rezultātu sasniegšanu</w:t>
      </w:r>
      <w:r w:rsidR="009F6528" w:rsidRPr="00106E81">
        <w:rPr>
          <w:rFonts w:ascii="Times New Roman" w:eastAsia="Times New Roman" w:hAnsi="Times New Roman" w:cs="Times New Roman"/>
          <w:color w:val="auto"/>
          <w:szCs w:val="24"/>
        </w:rPr>
        <w:t xml:space="preserve">. </w:t>
      </w:r>
    </w:p>
    <w:p w14:paraId="2112B231" w14:textId="2BE3BEFC" w:rsidR="00A1711C" w:rsidRPr="00106E81" w:rsidRDefault="007C5308" w:rsidP="003F1055">
      <w:pPr>
        <w:pStyle w:val="Normal1"/>
        <w:ind w:firstLine="720"/>
        <w:jc w:val="both"/>
        <w:rPr>
          <w:rFonts w:ascii="Times New Roman" w:hAnsi="Times New Roman" w:cs="Times New Roman"/>
          <w:color w:val="auto"/>
          <w:szCs w:val="24"/>
        </w:rPr>
      </w:pPr>
      <w:r w:rsidRPr="00106E81">
        <w:rPr>
          <w:rFonts w:ascii="Times New Roman" w:eastAsia="Times New Roman" w:hAnsi="Times New Roman" w:cs="Times New Roman"/>
          <w:color w:val="auto"/>
          <w:szCs w:val="24"/>
        </w:rPr>
        <w:t xml:space="preserve">Ministrija 2014.gadā sagatavos un iesniegs MK noteikumu Nr. 1316 grozījumus, paredzot no 2015.gada </w:t>
      </w:r>
      <w:r w:rsidR="000D4B68">
        <w:rPr>
          <w:rFonts w:ascii="Times New Roman" w:eastAsia="Times New Roman" w:hAnsi="Times New Roman" w:cs="Times New Roman"/>
          <w:color w:val="auto"/>
          <w:szCs w:val="24"/>
        </w:rPr>
        <w:t>10-</w:t>
      </w:r>
      <w:r w:rsidRPr="00106E81">
        <w:rPr>
          <w:rFonts w:ascii="Times New Roman" w:hAnsi="Times New Roman" w:cs="Times New Roman"/>
          <w:color w:val="auto"/>
          <w:szCs w:val="24"/>
        </w:rPr>
        <w:t>15% no zinātnisko institūciju bāzes finansējuma apjoma novirzīt kā papildu finansējum</w:t>
      </w:r>
      <w:r w:rsidR="005D125B" w:rsidRPr="00106E81">
        <w:rPr>
          <w:rFonts w:ascii="Times New Roman" w:hAnsi="Times New Roman" w:cs="Times New Roman"/>
          <w:color w:val="auto"/>
          <w:szCs w:val="24"/>
        </w:rPr>
        <w:t>u</w:t>
      </w:r>
      <w:r w:rsidRPr="00106E81">
        <w:rPr>
          <w:rFonts w:ascii="Times New Roman" w:hAnsi="Times New Roman" w:cs="Times New Roman"/>
          <w:color w:val="auto"/>
          <w:szCs w:val="24"/>
        </w:rPr>
        <w:t xml:space="preserve"> tām zinātniskajām institūcijām, kuras Latvijas zinātnes starptautiskajā </w:t>
      </w:r>
      <w:proofErr w:type="spellStart"/>
      <w:r w:rsidRPr="00106E81">
        <w:rPr>
          <w:rFonts w:ascii="Times New Roman" w:hAnsi="Times New Roman" w:cs="Times New Roman"/>
          <w:color w:val="auto"/>
          <w:szCs w:val="24"/>
        </w:rPr>
        <w:t>izvērtējumā</w:t>
      </w:r>
      <w:proofErr w:type="spellEnd"/>
      <w:r w:rsidRPr="00106E81">
        <w:rPr>
          <w:rFonts w:ascii="Times New Roman" w:hAnsi="Times New Roman" w:cs="Times New Roman"/>
          <w:color w:val="auto"/>
          <w:szCs w:val="24"/>
        </w:rPr>
        <w:t xml:space="preserve"> ieguvušas novērtējumu “5” un “4” katrā zinātņu nozaru grupā. </w:t>
      </w:r>
      <w:r w:rsidR="005D125B" w:rsidRPr="00106E81">
        <w:rPr>
          <w:rFonts w:ascii="Times New Roman" w:hAnsi="Times New Roman" w:cs="Times New Roman"/>
          <w:color w:val="auto"/>
          <w:szCs w:val="24"/>
        </w:rPr>
        <w:t xml:space="preserve"> </w:t>
      </w:r>
    </w:p>
    <w:p w14:paraId="654AC562" w14:textId="77777777" w:rsidR="005B2109" w:rsidRPr="00106E81" w:rsidRDefault="009F6528" w:rsidP="003F1055">
      <w:pPr>
        <w:pStyle w:val="Normal1"/>
        <w:ind w:firstLine="720"/>
        <w:jc w:val="both"/>
        <w:rPr>
          <w:rFonts w:ascii="Times New Roman" w:hAnsi="Times New Roman" w:cs="Times New Roman"/>
          <w:color w:val="auto"/>
          <w:szCs w:val="24"/>
        </w:rPr>
      </w:pPr>
      <w:r w:rsidRPr="00106E81">
        <w:rPr>
          <w:rFonts w:ascii="Times New Roman" w:eastAsia="Times New Roman" w:hAnsi="Times New Roman" w:cs="Times New Roman"/>
          <w:color w:val="auto"/>
          <w:szCs w:val="24"/>
        </w:rPr>
        <w:t>Ministrija 201</w:t>
      </w:r>
      <w:r w:rsidR="007C5308" w:rsidRPr="00106E81">
        <w:rPr>
          <w:rFonts w:ascii="Times New Roman" w:eastAsia="Times New Roman" w:hAnsi="Times New Roman" w:cs="Times New Roman"/>
          <w:color w:val="auto"/>
          <w:szCs w:val="24"/>
        </w:rPr>
        <w:t>5</w:t>
      </w:r>
      <w:r w:rsidRPr="00106E81">
        <w:rPr>
          <w:rFonts w:ascii="Times New Roman" w:eastAsia="Times New Roman" w:hAnsi="Times New Roman" w:cs="Times New Roman"/>
          <w:color w:val="auto"/>
          <w:szCs w:val="24"/>
        </w:rPr>
        <w:t xml:space="preserve">.gadā sagatavos un iesniegs </w:t>
      </w:r>
      <w:r w:rsidR="00DF4E00" w:rsidRPr="00106E81">
        <w:rPr>
          <w:rFonts w:ascii="Times New Roman" w:eastAsia="Times New Roman" w:hAnsi="Times New Roman" w:cs="Times New Roman"/>
          <w:color w:val="auto"/>
          <w:szCs w:val="24"/>
        </w:rPr>
        <w:t xml:space="preserve">MK </w:t>
      </w:r>
      <w:r w:rsidRPr="00106E81">
        <w:rPr>
          <w:rFonts w:ascii="Times New Roman" w:eastAsia="Times New Roman" w:hAnsi="Times New Roman" w:cs="Times New Roman"/>
          <w:color w:val="auto"/>
          <w:szCs w:val="24"/>
        </w:rPr>
        <w:t>noteikumu</w:t>
      </w:r>
      <w:r w:rsidR="00DF4E00" w:rsidRPr="00106E81">
        <w:rPr>
          <w:rFonts w:ascii="Times New Roman" w:eastAsia="Times New Roman" w:hAnsi="Times New Roman" w:cs="Times New Roman"/>
          <w:color w:val="auto"/>
          <w:szCs w:val="24"/>
        </w:rPr>
        <w:t xml:space="preserve"> Nr. 1316</w:t>
      </w:r>
      <w:r w:rsidRPr="00106E81">
        <w:rPr>
          <w:rFonts w:ascii="Times New Roman" w:eastAsia="Times New Roman" w:hAnsi="Times New Roman" w:cs="Times New Roman"/>
          <w:color w:val="auto"/>
          <w:szCs w:val="24"/>
        </w:rPr>
        <w:t xml:space="preserve"> grozījumus</w:t>
      </w:r>
      <w:r w:rsidR="005D125B" w:rsidRPr="00106E81">
        <w:rPr>
          <w:rFonts w:ascii="Times New Roman" w:eastAsia="Times New Roman" w:hAnsi="Times New Roman" w:cs="Times New Roman"/>
          <w:color w:val="auto"/>
          <w:szCs w:val="24"/>
        </w:rPr>
        <w:t>, kā arī nepieciešamos grozījumus Zinātniskās darbības likumā,</w:t>
      </w:r>
      <w:r w:rsidRPr="00106E81">
        <w:rPr>
          <w:rFonts w:ascii="Times New Roman" w:eastAsia="Times New Roman" w:hAnsi="Times New Roman" w:cs="Times New Roman"/>
          <w:color w:val="auto"/>
          <w:szCs w:val="24"/>
        </w:rPr>
        <w:t xml:space="preserve"> paredzot no 2016. gada noteikt minimālo zinātniskās institūcijas zinātniskā personāla skaitu</w:t>
      </w:r>
      <w:r w:rsidR="00C01250" w:rsidRPr="00106E81">
        <w:rPr>
          <w:rFonts w:ascii="Times New Roman" w:eastAsia="Times New Roman" w:hAnsi="Times New Roman" w:cs="Times New Roman"/>
          <w:color w:val="auto"/>
          <w:szCs w:val="24"/>
        </w:rPr>
        <w:t>, kāds nepieciešams</w:t>
      </w:r>
      <w:r w:rsidR="00DF4E00" w:rsidRPr="00106E81">
        <w:rPr>
          <w:rFonts w:ascii="Times New Roman" w:eastAsia="Times New Roman" w:hAnsi="Times New Roman" w:cs="Times New Roman"/>
          <w:color w:val="auto"/>
          <w:szCs w:val="24"/>
        </w:rPr>
        <w:t>,</w:t>
      </w:r>
      <w:r w:rsidR="00C01250" w:rsidRPr="00106E81">
        <w:rPr>
          <w:rFonts w:ascii="Times New Roman" w:eastAsia="Times New Roman" w:hAnsi="Times New Roman" w:cs="Times New Roman"/>
          <w:color w:val="auto"/>
          <w:szCs w:val="24"/>
        </w:rPr>
        <w:t xml:space="preserve"> lai saņemtu bāzes finansējumu</w:t>
      </w:r>
      <w:r w:rsidRPr="00106E81">
        <w:rPr>
          <w:rFonts w:ascii="Times New Roman" w:eastAsia="Times New Roman" w:hAnsi="Times New Roman" w:cs="Times New Roman"/>
          <w:color w:val="auto"/>
          <w:szCs w:val="24"/>
        </w:rPr>
        <w:t>:</w:t>
      </w:r>
    </w:p>
    <w:p w14:paraId="00833AAA" w14:textId="77777777" w:rsidR="00251749" w:rsidRPr="00106E81" w:rsidRDefault="009F6528" w:rsidP="005B2109">
      <w:pPr>
        <w:pStyle w:val="Normal1"/>
        <w:numPr>
          <w:ilvl w:val="0"/>
          <w:numId w:val="26"/>
        </w:numPr>
        <w:jc w:val="both"/>
        <w:rPr>
          <w:rFonts w:ascii="Times New Roman" w:hAnsi="Times New Roman" w:cs="Times New Roman"/>
          <w:color w:val="auto"/>
          <w:szCs w:val="24"/>
        </w:rPr>
      </w:pPr>
      <w:r w:rsidRPr="00106E81">
        <w:rPr>
          <w:rFonts w:ascii="Times New Roman" w:hAnsi="Times New Roman" w:cs="Times New Roman"/>
          <w:color w:val="auto"/>
          <w:szCs w:val="24"/>
        </w:rPr>
        <w:t xml:space="preserve">valsts zinātniskajiem institūtiem, universitātēm un to aģentūrām </w:t>
      </w:r>
      <w:r w:rsidRPr="00106E81">
        <w:rPr>
          <w:rFonts w:ascii="Times New Roman" w:eastAsia="Times New Roman" w:hAnsi="Times New Roman" w:cs="Times New Roman"/>
          <w:color w:val="auto"/>
          <w:szCs w:val="24"/>
        </w:rPr>
        <w:t>–</w:t>
      </w:r>
      <w:r w:rsidRPr="00106E81">
        <w:rPr>
          <w:rFonts w:ascii="Times New Roman" w:hAnsi="Times New Roman" w:cs="Times New Roman"/>
          <w:color w:val="auto"/>
          <w:szCs w:val="24"/>
        </w:rPr>
        <w:t xml:space="preserve"> 25 PLE, ar nosacījumu, ka slodze katram zinātniskā personāla pārstāvim ir vismaz 10 stundas nedēļā</w:t>
      </w:r>
      <w:r w:rsidRPr="00106E81">
        <w:rPr>
          <w:rFonts w:ascii="Times New Roman" w:eastAsia="Times New Roman" w:hAnsi="Times New Roman" w:cs="Times New Roman"/>
          <w:color w:val="auto"/>
          <w:szCs w:val="24"/>
        </w:rPr>
        <w:t xml:space="preserve"> (0,25 PLE)</w:t>
      </w:r>
      <w:r w:rsidRPr="00106E81">
        <w:rPr>
          <w:rFonts w:ascii="Times New Roman" w:hAnsi="Times New Roman" w:cs="Times New Roman"/>
          <w:color w:val="auto"/>
          <w:szCs w:val="24"/>
        </w:rPr>
        <w:t>;</w:t>
      </w:r>
    </w:p>
    <w:p w14:paraId="456E3B1D" w14:textId="77777777" w:rsidR="00251749" w:rsidRPr="00106E81" w:rsidRDefault="009F6528" w:rsidP="00251749">
      <w:pPr>
        <w:pStyle w:val="Normal1"/>
        <w:numPr>
          <w:ilvl w:val="0"/>
          <w:numId w:val="26"/>
        </w:numPr>
        <w:jc w:val="both"/>
        <w:rPr>
          <w:rFonts w:ascii="Times New Roman" w:hAnsi="Times New Roman" w:cs="Times New Roman"/>
          <w:color w:val="auto"/>
          <w:szCs w:val="24"/>
        </w:rPr>
      </w:pPr>
      <w:r w:rsidRPr="00106E81">
        <w:rPr>
          <w:rFonts w:ascii="Times New Roman" w:eastAsia="Times New Roman" w:hAnsi="Times New Roman" w:cs="Times New Roman"/>
          <w:color w:val="auto"/>
          <w:szCs w:val="24"/>
        </w:rPr>
        <w:t xml:space="preserve">augstskolām un akadēmijām, izņemot kultūras un mākslas jomas akadēmijas – 10 PLE, </w:t>
      </w:r>
      <w:r w:rsidRPr="00106E81">
        <w:rPr>
          <w:rFonts w:ascii="Times New Roman" w:hAnsi="Times New Roman" w:cs="Times New Roman"/>
          <w:color w:val="auto"/>
          <w:szCs w:val="24"/>
        </w:rPr>
        <w:t>ar nosacījumu, ka slodze katram zinātniskā personāla pārstāvim ir vismaz 10 stundas nedēļā</w:t>
      </w:r>
      <w:r w:rsidRPr="00106E81">
        <w:rPr>
          <w:rFonts w:ascii="Times New Roman" w:eastAsia="Times New Roman" w:hAnsi="Times New Roman" w:cs="Times New Roman"/>
          <w:color w:val="auto"/>
          <w:szCs w:val="24"/>
        </w:rPr>
        <w:t xml:space="preserve"> (0,25 PLE);</w:t>
      </w:r>
    </w:p>
    <w:p w14:paraId="30DE9996" w14:textId="77777777" w:rsidR="008C6413" w:rsidRPr="00106E81" w:rsidRDefault="009F6528" w:rsidP="00251749">
      <w:pPr>
        <w:pStyle w:val="Normal1"/>
        <w:numPr>
          <w:ilvl w:val="0"/>
          <w:numId w:val="26"/>
        </w:numPr>
        <w:jc w:val="both"/>
        <w:rPr>
          <w:rFonts w:ascii="Times New Roman" w:hAnsi="Times New Roman" w:cs="Times New Roman"/>
          <w:color w:val="auto"/>
          <w:szCs w:val="24"/>
        </w:rPr>
      </w:pPr>
      <w:r w:rsidRPr="00106E81">
        <w:rPr>
          <w:rFonts w:ascii="Times New Roman" w:eastAsia="Times New Roman" w:hAnsi="Times New Roman" w:cs="Times New Roman"/>
          <w:color w:val="auto"/>
          <w:szCs w:val="24"/>
        </w:rPr>
        <w:t xml:space="preserve">kultūras un mākslas nozaru akadēmijām un Latvijas Nacionālajai bibliotēkai – 5 PLE, </w:t>
      </w:r>
      <w:r w:rsidRPr="00106E81">
        <w:rPr>
          <w:rFonts w:ascii="Times New Roman" w:hAnsi="Times New Roman" w:cs="Times New Roman"/>
          <w:color w:val="auto"/>
          <w:szCs w:val="24"/>
        </w:rPr>
        <w:t>ar nosacījumu, ka slodze katram zinātniskā personāla pārstāvim ir vismaz 10 stundas nedēļā</w:t>
      </w:r>
      <w:r w:rsidRPr="00106E81">
        <w:rPr>
          <w:rFonts w:ascii="Times New Roman" w:eastAsia="Times New Roman" w:hAnsi="Times New Roman" w:cs="Times New Roman"/>
          <w:color w:val="auto"/>
          <w:szCs w:val="24"/>
        </w:rPr>
        <w:t xml:space="preserve"> (0,25 PLE). </w:t>
      </w:r>
    </w:p>
    <w:p w14:paraId="66B6CA75" w14:textId="77777777" w:rsidR="007C5308" w:rsidRPr="00106E81" w:rsidRDefault="00C01250" w:rsidP="005D125B">
      <w:pPr>
        <w:pStyle w:val="Normal1"/>
        <w:ind w:firstLine="720"/>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 xml:space="preserve">Augstskolām un akadēmijām ir noteikts zemāks zinātniskā personāla skaita slieksnis, jo šo AII primārā misija ir augstākās izglītības nodrošināšana un lielāko daļu zinātniskā darba šajās institūcijās </w:t>
      </w:r>
      <w:proofErr w:type="spellStart"/>
      <w:r w:rsidRPr="00106E81">
        <w:rPr>
          <w:rFonts w:ascii="Times New Roman" w:eastAsia="Times New Roman" w:hAnsi="Times New Roman" w:cs="Times New Roman"/>
          <w:color w:val="auto"/>
          <w:szCs w:val="24"/>
        </w:rPr>
        <w:t>daļslodzē</w:t>
      </w:r>
      <w:proofErr w:type="spellEnd"/>
      <w:r w:rsidRPr="00106E81">
        <w:rPr>
          <w:rFonts w:ascii="Times New Roman" w:eastAsia="Times New Roman" w:hAnsi="Times New Roman" w:cs="Times New Roman"/>
          <w:color w:val="auto"/>
          <w:szCs w:val="24"/>
        </w:rPr>
        <w:t xml:space="preserve"> veic akadēmiskais personāls. </w:t>
      </w:r>
      <w:r w:rsidR="007C5308" w:rsidRPr="00106E81">
        <w:rPr>
          <w:rFonts w:ascii="Times New Roman" w:eastAsia="Times New Roman" w:hAnsi="Times New Roman" w:cs="Times New Roman"/>
          <w:color w:val="auto"/>
          <w:szCs w:val="24"/>
        </w:rPr>
        <w:t>Prasības attiecībā uz minimālo zinātniskās institūcijas zinātniskā personāla skaitu</w:t>
      </w:r>
      <w:r w:rsidR="007C5308" w:rsidRPr="00106E81" w:rsidDel="00CB3B0C">
        <w:rPr>
          <w:rFonts w:ascii="Times New Roman" w:eastAsia="Times New Roman" w:hAnsi="Times New Roman" w:cs="Times New Roman"/>
          <w:color w:val="auto"/>
          <w:szCs w:val="24"/>
        </w:rPr>
        <w:t xml:space="preserve"> </w:t>
      </w:r>
      <w:r w:rsidR="007C5308" w:rsidRPr="00106E81">
        <w:rPr>
          <w:rFonts w:ascii="Times New Roman" w:eastAsia="Times New Roman" w:hAnsi="Times New Roman" w:cs="Times New Roman"/>
          <w:color w:val="auto"/>
          <w:szCs w:val="24"/>
        </w:rPr>
        <w:t>ir vērstas uz fragmentācijas mazināšanu, zinātnes nozaru ietvaros konsolidējot zinātniskos resursus mazāka skaita lielākās zinātniskajās institūcijās atbilstoši nozaru specifikai un optimizējot zinātnisko institūciju iekšējās struktūras.</w:t>
      </w:r>
    </w:p>
    <w:p w14:paraId="0D81E8D6" w14:textId="77777777" w:rsidR="00887538" w:rsidRPr="00106E81" w:rsidRDefault="008847EA">
      <w:pPr>
        <w:pStyle w:val="Normal1"/>
        <w:ind w:firstLine="720"/>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Ministrija 2015.gadā sagatavos un iesniegs MK noteikumu Nr. 1316 grozījumus</w:t>
      </w:r>
      <w:r w:rsidR="005D125B" w:rsidRPr="00106E81">
        <w:rPr>
          <w:rFonts w:ascii="Times New Roman" w:eastAsia="Times New Roman" w:hAnsi="Times New Roman" w:cs="Times New Roman"/>
          <w:color w:val="auto"/>
          <w:szCs w:val="24"/>
        </w:rPr>
        <w:t>,</w:t>
      </w:r>
      <w:r w:rsidRPr="00106E81">
        <w:rPr>
          <w:rFonts w:ascii="Times New Roman" w:eastAsia="Times New Roman" w:hAnsi="Times New Roman" w:cs="Times New Roman"/>
          <w:color w:val="auto"/>
          <w:szCs w:val="24"/>
        </w:rPr>
        <w:t xml:space="preserve"> paredzot slēgt līgumus p</w:t>
      </w:r>
      <w:r w:rsidR="009F6528" w:rsidRPr="00106E81">
        <w:rPr>
          <w:rFonts w:ascii="Times New Roman" w:eastAsia="Times New Roman" w:hAnsi="Times New Roman" w:cs="Times New Roman"/>
          <w:color w:val="auto"/>
          <w:szCs w:val="24"/>
        </w:rPr>
        <w:t xml:space="preserve">ar sasniedzamajiem zinātniskās darbības rezultātiem un stratēģiju </w:t>
      </w:r>
      <w:r w:rsidRPr="00106E81">
        <w:rPr>
          <w:rFonts w:ascii="Times New Roman" w:eastAsia="Times New Roman" w:hAnsi="Times New Roman" w:cs="Times New Roman"/>
          <w:color w:val="auto"/>
          <w:szCs w:val="24"/>
        </w:rPr>
        <w:t xml:space="preserve">īstenošanu. </w:t>
      </w:r>
      <w:r w:rsidR="009F6528" w:rsidRPr="00106E81">
        <w:rPr>
          <w:rFonts w:ascii="Times New Roman" w:eastAsia="Times New Roman" w:hAnsi="Times New Roman" w:cs="Times New Roman"/>
          <w:color w:val="auto"/>
          <w:szCs w:val="24"/>
        </w:rPr>
        <w:t>P</w:t>
      </w:r>
      <w:r w:rsidR="00E83336" w:rsidRPr="00106E81">
        <w:rPr>
          <w:rFonts w:ascii="Times New Roman" w:eastAsia="Times New Roman" w:hAnsi="Times New Roman" w:cs="Times New Roman"/>
          <w:color w:val="auto"/>
          <w:szCs w:val="24"/>
        </w:rPr>
        <w:t xml:space="preserve">irms </w:t>
      </w:r>
      <w:r w:rsidR="009F6528" w:rsidRPr="00106E81">
        <w:rPr>
          <w:rFonts w:ascii="Times New Roman" w:eastAsia="Times New Roman" w:hAnsi="Times New Roman" w:cs="Times New Roman"/>
          <w:color w:val="auto"/>
          <w:szCs w:val="24"/>
        </w:rPr>
        <w:t>bāzes finansējum</w:t>
      </w:r>
      <w:r w:rsidR="00E83336" w:rsidRPr="00106E81">
        <w:rPr>
          <w:rFonts w:ascii="Times New Roman" w:eastAsia="Times New Roman" w:hAnsi="Times New Roman" w:cs="Times New Roman"/>
          <w:color w:val="auto"/>
          <w:szCs w:val="24"/>
        </w:rPr>
        <w:t>a piešķiršanas 201</w:t>
      </w:r>
      <w:r w:rsidRPr="00106E81">
        <w:rPr>
          <w:rFonts w:ascii="Times New Roman" w:eastAsia="Times New Roman" w:hAnsi="Times New Roman" w:cs="Times New Roman"/>
          <w:color w:val="auto"/>
          <w:szCs w:val="24"/>
        </w:rPr>
        <w:t>6</w:t>
      </w:r>
      <w:r w:rsidR="00E83336" w:rsidRPr="00106E81">
        <w:rPr>
          <w:rFonts w:ascii="Times New Roman" w:eastAsia="Times New Roman" w:hAnsi="Times New Roman" w:cs="Times New Roman"/>
          <w:color w:val="auto"/>
          <w:szCs w:val="24"/>
        </w:rPr>
        <w:t>.gadam</w:t>
      </w:r>
      <w:r w:rsidR="005D125B" w:rsidRPr="00106E81">
        <w:rPr>
          <w:rFonts w:ascii="Times New Roman" w:eastAsia="Times New Roman" w:hAnsi="Times New Roman" w:cs="Times New Roman"/>
          <w:color w:val="auto"/>
          <w:szCs w:val="24"/>
        </w:rPr>
        <w:t>,</w:t>
      </w:r>
      <w:r w:rsidR="009F6528" w:rsidRPr="00106E81">
        <w:rPr>
          <w:rFonts w:ascii="Times New Roman" w:eastAsia="Times New Roman" w:hAnsi="Times New Roman" w:cs="Times New Roman"/>
          <w:color w:val="auto"/>
          <w:szCs w:val="24"/>
        </w:rPr>
        <w:t xml:space="preserve"> </w:t>
      </w:r>
      <w:r w:rsidRPr="00106E81">
        <w:rPr>
          <w:rFonts w:ascii="Times New Roman" w:hAnsi="Times New Roman" w:cs="Times New Roman"/>
          <w:color w:val="auto"/>
        </w:rPr>
        <w:t>ņemot vērā nozaru specifiku</w:t>
      </w:r>
      <w:r w:rsidRPr="00106E81">
        <w:rPr>
          <w:rFonts w:ascii="Times New Roman" w:eastAsia="Times New Roman" w:hAnsi="Times New Roman" w:cs="Times New Roman"/>
          <w:color w:val="auto"/>
          <w:szCs w:val="24"/>
        </w:rPr>
        <w:t xml:space="preserve"> un </w:t>
      </w:r>
      <w:r w:rsidR="009F6528" w:rsidRPr="00106E81">
        <w:rPr>
          <w:rFonts w:ascii="Times New Roman" w:eastAsia="Times New Roman" w:hAnsi="Times New Roman" w:cs="Times New Roman"/>
          <w:color w:val="auto"/>
          <w:szCs w:val="24"/>
        </w:rPr>
        <w:t>sadarbībā ar nozaru ministrijām</w:t>
      </w:r>
      <w:r w:rsidR="005D125B" w:rsidRPr="00106E81">
        <w:rPr>
          <w:rFonts w:ascii="Times New Roman" w:eastAsia="Times New Roman" w:hAnsi="Times New Roman" w:cs="Times New Roman"/>
          <w:color w:val="auto"/>
          <w:szCs w:val="24"/>
        </w:rPr>
        <w:t>,</w:t>
      </w:r>
      <w:r w:rsidR="009F6528" w:rsidRPr="00106E81">
        <w:rPr>
          <w:rFonts w:ascii="Times New Roman" w:eastAsia="Times New Roman" w:hAnsi="Times New Roman" w:cs="Times New Roman"/>
          <w:color w:val="auto"/>
          <w:szCs w:val="24"/>
        </w:rPr>
        <w:t xml:space="preserve"> tiks izstrādāti un slēgti līgumi par sasniedzamajiem zinātniskās darbības rezultātiem ar tām valsts zinātniskajām institūcijām, kuru darbības rezultāti </w:t>
      </w:r>
      <w:proofErr w:type="spellStart"/>
      <w:r w:rsidR="009F6528" w:rsidRPr="00106E81">
        <w:rPr>
          <w:rFonts w:ascii="Times New Roman" w:eastAsia="Times New Roman" w:hAnsi="Times New Roman" w:cs="Times New Roman"/>
          <w:color w:val="auto"/>
          <w:szCs w:val="24"/>
        </w:rPr>
        <w:t>izvērtējumā</w:t>
      </w:r>
      <w:proofErr w:type="spellEnd"/>
      <w:r w:rsidR="009F6528" w:rsidRPr="00106E81">
        <w:rPr>
          <w:rFonts w:ascii="Times New Roman" w:eastAsia="Times New Roman" w:hAnsi="Times New Roman" w:cs="Times New Roman"/>
          <w:color w:val="auto"/>
          <w:szCs w:val="24"/>
        </w:rPr>
        <w:t xml:space="preserve"> saņēmušas novērtējumu “1” vai “2”. </w:t>
      </w:r>
      <w:r w:rsidR="00C50E94" w:rsidRPr="00106E81">
        <w:rPr>
          <w:rFonts w:ascii="Times New Roman" w:hAnsi="Times New Roman" w:cs="Times New Roman"/>
          <w:color w:val="auto"/>
        </w:rPr>
        <w:t>No 2017.gada līgumi tiks slēgti ar visām zinātniskajām institūcijām</w:t>
      </w:r>
      <w:r w:rsidR="00C50E94" w:rsidRPr="00106E81">
        <w:rPr>
          <w:rFonts w:ascii="Times New Roman" w:eastAsia="Times New Roman" w:hAnsi="Times New Roman" w:cs="Times New Roman"/>
          <w:color w:val="auto"/>
          <w:szCs w:val="24"/>
        </w:rPr>
        <w:t xml:space="preserve">. </w:t>
      </w:r>
      <w:r w:rsidR="009F6528" w:rsidRPr="00106E81">
        <w:rPr>
          <w:rFonts w:ascii="Times New Roman" w:eastAsia="Times New Roman" w:hAnsi="Times New Roman" w:cs="Times New Roman"/>
          <w:color w:val="auto"/>
          <w:szCs w:val="24"/>
        </w:rPr>
        <w:t xml:space="preserve">Sasniedzamie </w:t>
      </w:r>
      <w:r w:rsidRPr="00106E81">
        <w:rPr>
          <w:rFonts w:ascii="Times New Roman" w:eastAsia="Times New Roman" w:hAnsi="Times New Roman" w:cs="Times New Roman"/>
          <w:color w:val="auto"/>
          <w:szCs w:val="24"/>
        </w:rPr>
        <w:t xml:space="preserve">zinātniskās darbības </w:t>
      </w:r>
      <w:r w:rsidR="009F6528" w:rsidRPr="00106E81">
        <w:rPr>
          <w:rFonts w:ascii="Times New Roman" w:eastAsia="Times New Roman" w:hAnsi="Times New Roman" w:cs="Times New Roman"/>
          <w:color w:val="auto"/>
          <w:szCs w:val="24"/>
        </w:rPr>
        <w:t>rezultāti tiks iekļauti arī vienotajos līgumos ar AI institūcijām par zinātniskās darbības bāzes un augstskolu finansējuma no valsts budžeta līdzekļiem piešķiršanu. Ministrijas ieteikums AI institūcijām ir turpināt to uzsāktās strukturālās reorganizācijas ar mērķi attīstīt zinātnisko izcilību un pētniecībā balstītu mācību procesu. Informācija par zinātniskajiem institūtiem un AI institūcijām, ar kurām no 201</w:t>
      </w:r>
      <w:r w:rsidRPr="00106E81">
        <w:rPr>
          <w:rFonts w:ascii="Times New Roman" w:eastAsia="Times New Roman" w:hAnsi="Times New Roman" w:cs="Times New Roman"/>
          <w:color w:val="auto"/>
          <w:szCs w:val="24"/>
        </w:rPr>
        <w:t>6</w:t>
      </w:r>
      <w:r w:rsidR="009F6528" w:rsidRPr="00106E81">
        <w:rPr>
          <w:rFonts w:ascii="Times New Roman" w:eastAsia="Times New Roman" w:hAnsi="Times New Roman" w:cs="Times New Roman"/>
          <w:color w:val="auto"/>
          <w:szCs w:val="24"/>
        </w:rPr>
        <w:t xml:space="preserve">.gada plānots slēgt līgumus, apkopota </w:t>
      </w:r>
      <w:r w:rsidR="00ED0F78" w:rsidRPr="00106E81">
        <w:rPr>
          <w:rFonts w:ascii="Times New Roman" w:eastAsia="Times New Roman" w:hAnsi="Times New Roman" w:cs="Times New Roman"/>
          <w:color w:val="auto"/>
          <w:szCs w:val="24"/>
        </w:rPr>
        <w:t>3</w:t>
      </w:r>
      <w:r w:rsidR="009F6528" w:rsidRPr="00106E81">
        <w:rPr>
          <w:rFonts w:ascii="Times New Roman" w:eastAsia="Times New Roman" w:hAnsi="Times New Roman" w:cs="Times New Roman"/>
          <w:color w:val="auto"/>
          <w:szCs w:val="24"/>
        </w:rPr>
        <w:t xml:space="preserve">.pielikuma 6. - 7.tabulā. </w:t>
      </w:r>
    </w:p>
    <w:p w14:paraId="4BCE16A9" w14:textId="77777777" w:rsidR="004F11B9" w:rsidRPr="00106E81" w:rsidRDefault="009F6528" w:rsidP="004F11B9">
      <w:pPr>
        <w:pStyle w:val="Normal1"/>
        <w:jc w:val="both"/>
        <w:rPr>
          <w:rFonts w:ascii="Times New Roman" w:hAnsi="Times New Roman" w:cs="Times New Roman"/>
          <w:color w:val="auto"/>
          <w:szCs w:val="24"/>
        </w:rPr>
      </w:pPr>
      <w:r w:rsidRPr="00106E81">
        <w:rPr>
          <w:rFonts w:ascii="Times New Roman" w:eastAsia="Times New Roman" w:hAnsi="Times New Roman" w:cs="Times New Roman"/>
          <w:color w:val="auto"/>
          <w:szCs w:val="24"/>
        </w:rPr>
        <w:lastRenderedPageBreak/>
        <w:tab/>
        <w:t xml:space="preserve">No 2016.gada vienotie līgumi tiks slēgti arī ar tām zinātniskajām institūcijām, kuru zinātniskās darbības kvalitātes </w:t>
      </w:r>
      <w:proofErr w:type="spellStart"/>
      <w:r w:rsidRPr="00106E81">
        <w:rPr>
          <w:rFonts w:ascii="Times New Roman" w:eastAsia="Times New Roman" w:hAnsi="Times New Roman" w:cs="Times New Roman"/>
          <w:color w:val="auto"/>
          <w:szCs w:val="24"/>
        </w:rPr>
        <w:t>izvērtējums</w:t>
      </w:r>
      <w:proofErr w:type="spellEnd"/>
      <w:r w:rsidRPr="00106E81">
        <w:rPr>
          <w:rFonts w:ascii="Times New Roman" w:eastAsia="Times New Roman" w:hAnsi="Times New Roman" w:cs="Times New Roman"/>
          <w:color w:val="auto"/>
          <w:szCs w:val="24"/>
        </w:rPr>
        <w:t xml:space="preserve"> atbilstoši bāzes finansējuma piešķiršanas kritērijiem ir mazāks par apakšējo </w:t>
      </w:r>
      <w:proofErr w:type="spellStart"/>
      <w:r w:rsidRPr="00106E81">
        <w:rPr>
          <w:rFonts w:ascii="Times New Roman" w:eastAsia="Times New Roman" w:hAnsi="Times New Roman" w:cs="Times New Roman"/>
          <w:color w:val="auto"/>
          <w:szCs w:val="24"/>
        </w:rPr>
        <w:t>kvartili</w:t>
      </w:r>
      <w:proofErr w:type="spellEnd"/>
      <w:r w:rsidRPr="00106E81">
        <w:rPr>
          <w:rFonts w:ascii="Times New Roman" w:eastAsia="Times New Roman" w:hAnsi="Times New Roman" w:cs="Times New Roman"/>
          <w:color w:val="auto"/>
          <w:szCs w:val="24"/>
        </w:rPr>
        <w:t xml:space="preserve">. Zemāk novērtētajām zinātniskajām institūcijām tiks prasīts sagatavot un apstiprināt īstermiņa pasākumus zinātniskās darbības uzlabošanai, paredzētos īstermiņa zinātniskās darbības un publikāciju plānus, finanšu avotus plāna īstenošanai, kā arī sasniedzamos rezultatīvos rādītājus. Ja zinātniskā institūcija neizstrādā plānu, tas netiek apstiprināts, vai ikgadējais </w:t>
      </w:r>
      <w:proofErr w:type="spellStart"/>
      <w:r w:rsidRPr="00106E81">
        <w:rPr>
          <w:rFonts w:ascii="Times New Roman" w:eastAsia="Times New Roman" w:hAnsi="Times New Roman" w:cs="Times New Roman"/>
          <w:color w:val="auto"/>
          <w:szCs w:val="24"/>
        </w:rPr>
        <w:t>izvērtējums</w:t>
      </w:r>
      <w:proofErr w:type="spellEnd"/>
      <w:r w:rsidRPr="00106E81">
        <w:rPr>
          <w:rFonts w:ascii="Times New Roman" w:eastAsia="Times New Roman" w:hAnsi="Times New Roman" w:cs="Times New Roman"/>
          <w:color w:val="auto"/>
          <w:szCs w:val="24"/>
        </w:rPr>
        <w:t xml:space="preserve"> norāda, ka tā izpilde nav apmierinoša, tai pārtrauc piešķirt bāzes finansējumu. </w:t>
      </w:r>
    </w:p>
    <w:p w14:paraId="3C481EB9" w14:textId="77777777" w:rsidR="002A0275" w:rsidRPr="00106E81" w:rsidRDefault="005D0FD6">
      <w:pPr>
        <w:pStyle w:val="Normal1"/>
        <w:ind w:firstLine="709"/>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No 201</w:t>
      </w:r>
      <w:r w:rsidR="00466E56" w:rsidRPr="00106E81">
        <w:rPr>
          <w:rFonts w:ascii="Times New Roman" w:eastAsia="Times New Roman" w:hAnsi="Times New Roman" w:cs="Times New Roman"/>
          <w:color w:val="auto"/>
          <w:szCs w:val="24"/>
        </w:rPr>
        <w:t>6</w:t>
      </w:r>
      <w:r w:rsidRPr="00106E81">
        <w:rPr>
          <w:rFonts w:ascii="Times New Roman" w:eastAsia="Times New Roman" w:hAnsi="Times New Roman" w:cs="Times New Roman"/>
          <w:color w:val="auto"/>
          <w:szCs w:val="24"/>
        </w:rPr>
        <w:t>.gada 5 - 1</w:t>
      </w:r>
      <w:r w:rsidR="00433BE5" w:rsidRPr="00106E81">
        <w:rPr>
          <w:rFonts w:ascii="Times New Roman" w:eastAsia="Times New Roman" w:hAnsi="Times New Roman" w:cs="Times New Roman"/>
          <w:color w:val="auto"/>
          <w:szCs w:val="24"/>
        </w:rPr>
        <w:t>5</w:t>
      </w:r>
      <w:r w:rsidR="009F6528" w:rsidRPr="00106E81">
        <w:rPr>
          <w:rFonts w:ascii="Times New Roman" w:eastAsia="Times New Roman" w:hAnsi="Times New Roman" w:cs="Times New Roman"/>
          <w:color w:val="auto"/>
          <w:szCs w:val="24"/>
        </w:rPr>
        <w:t xml:space="preserve">% no zinātniskās darbības bāzes finansējuma apjoma tiks novirzīti kā papildus finansējums tām zinātniskajām institūcijām, kuras iepriekšējā gadā ir uzrādījušas vislabākos rezultātus zinātnes politikas mērķu sasniegšanā. Šāda veida finansēšanas rīks tiek izmantots papildus tradicionālajiem zinātnes un augstākās izglītības atbalsta rīkiem, lai motivētu institūciju vadību attīstīt savas organizācijas stratēģiskās priekšrocības un fokusētu zinātnisko darbību </w:t>
      </w:r>
      <w:proofErr w:type="spellStart"/>
      <w:r w:rsidR="009F6528" w:rsidRPr="00106E81">
        <w:rPr>
          <w:rFonts w:ascii="Times New Roman" w:eastAsia="Times New Roman" w:hAnsi="Times New Roman" w:cs="Times New Roman"/>
          <w:color w:val="auto"/>
          <w:szCs w:val="24"/>
        </w:rPr>
        <w:t>rīcībpolitikas</w:t>
      </w:r>
      <w:proofErr w:type="spellEnd"/>
      <w:r w:rsidR="009F6528" w:rsidRPr="00106E81">
        <w:rPr>
          <w:rFonts w:ascii="Times New Roman" w:eastAsia="Times New Roman" w:hAnsi="Times New Roman" w:cs="Times New Roman"/>
          <w:color w:val="auto"/>
          <w:szCs w:val="24"/>
        </w:rPr>
        <w:t xml:space="preserve"> mērķu sasniegšanas virzienā</w:t>
      </w:r>
      <w:r w:rsidR="009F6528" w:rsidRPr="00106E81">
        <w:rPr>
          <w:rFonts w:ascii="Times New Roman" w:eastAsia="Times New Roman" w:hAnsi="Times New Roman" w:cs="Times New Roman"/>
          <w:color w:val="auto"/>
          <w:szCs w:val="24"/>
          <w:vertAlign w:val="superscript"/>
        </w:rPr>
        <w:footnoteReference w:id="10"/>
      </w:r>
      <w:r w:rsidR="009F6528" w:rsidRPr="00106E81">
        <w:rPr>
          <w:rFonts w:ascii="Times New Roman" w:eastAsia="Times New Roman" w:hAnsi="Times New Roman" w:cs="Times New Roman"/>
          <w:color w:val="auto"/>
          <w:szCs w:val="24"/>
        </w:rPr>
        <w:t xml:space="preserve">. Atbilstoši Zinātnes, tehnoloģijas attīstības un inovācijas pamatnostādnēm 2014.-2020. gadam, ministrija motivēs zinātniskās institūcijas fokusēties uz sekojošiem mērķiem: a) veicināt Latvijas zinātnes kvalitāti, starptautisko konkurētspēju un integrāciju pasaules zinātnes telpā, b) veicināt zinātniskā personāla atjaunošanos, c) uzlabot zinātnes un augstākās izglītības integrāciju, d) attīstīt zināšanu pārnesi tautsaimniecībā. Zinātnes politikas mērķu sasniegšanas </w:t>
      </w:r>
      <w:r w:rsidR="007D7361" w:rsidRPr="00106E81">
        <w:rPr>
          <w:rFonts w:ascii="Times New Roman" w:eastAsia="Times New Roman" w:hAnsi="Times New Roman" w:cs="Times New Roman"/>
          <w:color w:val="auto"/>
          <w:szCs w:val="24"/>
        </w:rPr>
        <w:t>papildus finansējumu</w:t>
      </w:r>
      <w:r w:rsidR="009F6528" w:rsidRPr="00106E81">
        <w:rPr>
          <w:rFonts w:ascii="Times New Roman" w:eastAsia="Times New Roman" w:hAnsi="Times New Roman" w:cs="Times New Roman"/>
          <w:color w:val="auto"/>
          <w:szCs w:val="24"/>
        </w:rPr>
        <w:t xml:space="preserve"> 5 – </w:t>
      </w:r>
      <w:r w:rsidR="00C23ED3" w:rsidRPr="00106E81">
        <w:rPr>
          <w:rFonts w:ascii="Times New Roman" w:eastAsia="Times New Roman" w:hAnsi="Times New Roman" w:cs="Times New Roman"/>
          <w:color w:val="auto"/>
          <w:szCs w:val="24"/>
        </w:rPr>
        <w:t>1</w:t>
      </w:r>
      <w:r w:rsidR="00433BE5" w:rsidRPr="00106E81">
        <w:rPr>
          <w:rFonts w:ascii="Times New Roman" w:eastAsia="Times New Roman" w:hAnsi="Times New Roman" w:cs="Times New Roman"/>
          <w:color w:val="auto"/>
          <w:szCs w:val="24"/>
        </w:rPr>
        <w:t>5</w:t>
      </w:r>
      <w:r w:rsidR="009F6528" w:rsidRPr="00106E81">
        <w:rPr>
          <w:rFonts w:ascii="Times New Roman" w:eastAsia="Times New Roman" w:hAnsi="Times New Roman" w:cs="Times New Roman"/>
          <w:color w:val="auto"/>
          <w:szCs w:val="24"/>
        </w:rPr>
        <w:t xml:space="preserve"> % no zinātniskās darbības bāzes finansējuma apjoma </w:t>
      </w:r>
      <w:r w:rsidR="00E83336" w:rsidRPr="00106E81">
        <w:rPr>
          <w:rFonts w:ascii="Times New Roman" w:eastAsia="Times New Roman" w:hAnsi="Times New Roman" w:cs="Times New Roman"/>
          <w:color w:val="auto"/>
          <w:szCs w:val="24"/>
        </w:rPr>
        <w:t xml:space="preserve">tiks </w:t>
      </w:r>
      <w:r w:rsidR="009F6528" w:rsidRPr="00106E81">
        <w:rPr>
          <w:rFonts w:ascii="Times New Roman" w:eastAsia="Times New Roman" w:hAnsi="Times New Roman" w:cs="Times New Roman"/>
          <w:color w:val="auto"/>
          <w:szCs w:val="24"/>
        </w:rPr>
        <w:t>piešķirt</w:t>
      </w:r>
      <w:r w:rsidR="00E83336" w:rsidRPr="00106E81">
        <w:rPr>
          <w:rFonts w:ascii="Times New Roman" w:eastAsia="Times New Roman" w:hAnsi="Times New Roman" w:cs="Times New Roman"/>
          <w:color w:val="auto"/>
          <w:szCs w:val="24"/>
        </w:rPr>
        <w:t>s</w:t>
      </w:r>
      <w:r w:rsidR="007C1AFC" w:rsidRPr="00106E81">
        <w:rPr>
          <w:rFonts w:ascii="Times New Roman" w:eastAsia="Times New Roman" w:hAnsi="Times New Roman" w:cs="Times New Roman"/>
          <w:color w:val="auto"/>
          <w:szCs w:val="24"/>
        </w:rPr>
        <w:t xml:space="preserve"> pēc</w:t>
      </w:r>
      <w:r w:rsidR="009F6528" w:rsidRPr="00106E81">
        <w:rPr>
          <w:rFonts w:ascii="Times New Roman" w:eastAsia="Times New Roman" w:hAnsi="Times New Roman" w:cs="Times New Roman"/>
          <w:color w:val="auto"/>
          <w:szCs w:val="24"/>
        </w:rPr>
        <w:t xml:space="preserve"> šādiem </w:t>
      </w:r>
      <w:r w:rsidR="006F7203" w:rsidRPr="00106E81">
        <w:rPr>
          <w:rFonts w:ascii="Times New Roman" w:eastAsia="Times New Roman" w:hAnsi="Times New Roman" w:cs="Times New Roman"/>
          <w:color w:val="auto"/>
          <w:szCs w:val="24"/>
        </w:rPr>
        <w:t>principiem</w:t>
      </w:r>
      <w:r w:rsidR="009F6528" w:rsidRPr="00106E81">
        <w:rPr>
          <w:rFonts w:ascii="Times New Roman" w:eastAsia="Times New Roman" w:hAnsi="Times New Roman" w:cs="Times New Roman"/>
          <w:color w:val="auto"/>
          <w:szCs w:val="24"/>
        </w:rPr>
        <w:t>:</w:t>
      </w:r>
    </w:p>
    <w:p w14:paraId="35CF6411" w14:textId="77777777" w:rsidR="00EC7D33" w:rsidRPr="00106E81" w:rsidRDefault="00EC7D33" w:rsidP="00EC7D33">
      <w:pPr>
        <w:pStyle w:val="Normal1"/>
        <w:numPr>
          <w:ilvl w:val="0"/>
          <w:numId w:val="35"/>
        </w:numPr>
        <w:ind w:left="709" w:firstLine="71"/>
        <w:jc w:val="both"/>
        <w:rPr>
          <w:rFonts w:ascii="Times New Roman" w:hAnsi="Times New Roman" w:cs="Times New Roman"/>
          <w:color w:val="auto"/>
          <w:szCs w:val="24"/>
        </w:rPr>
      </w:pPr>
      <w:r w:rsidRPr="00106E81">
        <w:rPr>
          <w:rFonts w:ascii="Times New Roman" w:hAnsi="Times New Roman" w:cs="Times New Roman"/>
          <w:color w:val="auto"/>
          <w:szCs w:val="24"/>
        </w:rPr>
        <w:t>zinātniskajām institūcijām, kuras uzrādījušas labākos panākumus starptautiskā finansējuma piesaistē (pret PLE);</w:t>
      </w:r>
    </w:p>
    <w:p w14:paraId="703EB73D" w14:textId="77777777" w:rsidR="00EC7D33" w:rsidRPr="00106E81" w:rsidRDefault="00EC7D33" w:rsidP="00EC7D33">
      <w:pPr>
        <w:pStyle w:val="Normal1"/>
        <w:ind w:left="720"/>
        <w:jc w:val="both"/>
        <w:rPr>
          <w:rFonts w:ascii="Times New Roman" w:hAnsi="Times New Roman" w:cs="Times New Roman"/>
          <w:color w:val="auto"/>
          <w:szCs w:val="24"/>
        </w:rPr>
      </w:pPr>
      <w:r w:rsidRPr="00106E81">
        <w:rPr>
          <w:rFonts w:ascii="Times New Roman" w:hAnsi="Times New Roman" w:cs="Times New Roman"/>
          <w:color w:val="auto"/>
          <w:szCs w:val="24"/>
        </w:rPr>
        <w:t xml:space="preserve"> – zinātniskajām institūcijām, kuras uzrādījušas labākos panākumus pētījumu rezultātu publicitātē</w:t>
      </w:r>
      <w:r w:rsidRPr="00106E81" w:rsidDel="00551181">
        <w:rPr>
          <w:rFonts w:ascii="Times New Roman" w:hAnsi="Times New Roman" w:cs="Times New Roman"/>
          <w:color w:val="auto"/>
          <w:szCs w:val="24"/>
        </w:rPr>
        <w:t xml:space="preserve"> </w:t>
      </w:r>
      <w:r w:rsidRPr="00106E81">
        <w:rPr>
          <w:rFonts w:ascii="Times New Roman" w:hAnsi="Times New Roman" w:cs="Times New Roman"/>
          <w:color w:val="auto"/>
          <w:szCs w:val="24"/>
        </w:rPr>
        <w:t xml:space="preserve"> (pret PLE);</w:t>
      </w:r>
    </w:p>
    <w:p w14:paraId="3108A1E9" w14:textId="77777777" w:rsidR="003D6C9E" w:rsidRPr="00106E81" w:rsidRDefault="003D6C9E" w:rsidP="003D6C9E">
      <w:pPr>
        <w:pStyle w:val="Normal1"/>
        <w:numPr>
          <w:ilvl w:val="0"/>
          <w:numId w:val="35"/>
        </w:numPr>
        <w:jc w:val="both"/>
        <w:rPr>
          <w:rFonts w:ascii="Times New Roman" w:hAnsi="Times New Roman" w:cs="Times New Roman"/>
          <w:color w:val="auto"/>
          <w:szCs w:val="24"/>
        </w:rPr>
      </w:pPr>
      <w:r w:rsidRPr="00106E81">
        <w:rPr>
          <w:rFonts w:ascii="Times New Roman" w:hAnsi="Times New Roman" w:cs="Times New Roman"/>
          <w:color w:val="auto"/>
          <w:szCs w:val="24"/>
        </w:rPr>
        <w:t xml:space="preserve">zinātniskajām institūcijām, kuras uzrādījušas labākos panākumus </w:t>
      </w:r>
      <w:r w:rsidRPr="00106E81">
        <w:rPr>
          <w:rFonts w:ascii="Times New Roman" w:eastAsia="Times New Roman" w:hAnsi="Times New Roman" w:cs="Times New Roman"/>
          <w:color w:val="auto"/>
          <w:szCs w:val="24"/>
        </w:rPr>
        <w:t>studentu iesaistē pētnieciskajā darbā, pētnieciskā un akadēmiskā darba sasaistē;</w:t>
      </w:r>
    </w:p>
    <w:p w14:paraId="33384023" w14:textId="77777777" w:rsidR="00EC7D33" w:rsidRPr="00106E81" w:rsidRDefault="00323F1F" w:rsidP="00EC7D33">
      <w:pPr>
        <w:pStyle w:val="Normal1"/>
        <w:ind w:left="720"/>
        <w:jc w:val="both"/>
        <w:rPr>
          <w:rFonts w:ascii="Times New Roman" w:hAnsi="Times New Roman" w:cs="Times New Roman"/>
          <w:color w:val="auto"/>
          <w:szCs w:val="24"/>
        </w:rPr>
      </w:pPr>
      <w:r w:rsidRPr="00106E81">
        <w:rPr>
          <w:rFonts w:ascii="Times New Roman" w:hAnsi="Times New Roman" w:cs="Times New Roman"/>
          <w:color w:val="auto"/>
          <w:szCs w:val="24"/>
        </w:rPr>
        <w:t xml:space="preserve"> – </w:t>
      </w:r>
      <w:r w:rsidR="00EC7D33" w:rsidRPr="00106E81">
        <w:rPr>
          <w:rFonts w:ascii="Times New Roman" w:hAnsi="Times New Roman" w:cs="Times New Roman"/>
          <w:color w:val="auto"/>
          <w:szCs w:val="24"/>
        </w:rPr>
        <w:t>zinātniskajām institūcijām, kuras uzrādījušas labākos panākumus starptautiskā sadarbībā;</w:t>
      </w:r>
    </w:p>
    <w:p w14:paraId="1001460D" w14:textId="77777777" w:rsidR="00EC7D33" w:rsidRPr="00106E81" w:rsidRDefault="00042754" w:rsidP="00EC7D33">
      <w:pPr>
        <w:pStyle w:val="Normal1"/>
        <w:ind w:left="720"/>
        <w:jc w:val="both"/>
        <w:rPr>
          <w:rFonts w:ascii="Times New Roman" w:hAnsi="Times New Roman" w:cs="Times New Roman"/>
          <w:color w:val="auto"/>
          <w:szCs w:val="24"/>
        </w:rPr>
      </w:pPr>
      <w:r w:rsidRPr="00106E81">
        <w:rPr>
          <w:rFonts w:ascii="Times New Roman" w:hAnsi="Times New Roman" w:cs="Times New Roman"/>
          <w:color w:val="auto"/>
          <w:szCs w:val="24"/>
        </w:rPr>
        <w:t xml:space="preserve">–  </w:t>
      </w:r>
      <w:r w:rsidR="00EC7D33" w:rsidRPr="00106E81">
        <w:rPr>
          <w:rFonts w:ascii="Times New Roman" w:hAnsi="Times New Roman" w:cs="Times New Roman"/>
          <w:color w:val="auto"/>
          <w:szCs w:val="24"/>
        </w:rPr>
        <w:t>zinātniskajām institūcijām, kuras uzrādījušas labākos panākumus sadarbībā ar industriju</w:t>
      </w:r>
      <w:r w:rsidRPr="00106E81">
        <w:rPr>
          <w:rFonts w:ascii="Times New Roman" w:hAnsi="Times New Roman" w:cs="Times New Roman"/>
          <w:color w:val="auto"/>
          <w:szCs w:val="24"/>
        </w:rPr>
        <w:t xml:space="preserve">. </w:t>
      </w:r>
    </w:p>
    <w:p w14:paraId="1BE91134" w14:textId="77777777" w:rsidR="00A21582" w:rsidRPr="00106E81" w:rsidRDefault="009F6528" w:rsidP="00EC7D33">
      <w:pPr>
        <w:pStyle w:val="Normal1"/>
        <w:ind w:firstLine="720"/>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 xml:space="preserve">Katra mērķa sasniegšanas finansējumu </w:t>
      </w:r>
      <w:r w:rsidR="008847EA" w:rsidRPr="00106E81">
        <w:rPr>
          <w:rFonts w:ascii="Times New Roman" w:eastAsia="Times New Roman" w:hAnsi="Times New Roman" w:cs="Times New Roman"/>
          <w:color w:val="auto"/>
          <w:szCs w:val="24"/>
        </w:rPr>
        <w:t xml:space="preserve">tiks </w:t>
      </w:r>
      <w:r w:rsidRPr="00106E81">
        <w:rPr>
          <w:rFonts w:ascii="Times New Roman" w:eastAsia="Times New Roman" w:hAnsi="Times New Roman" w:cs="Times New Roman"/>
          <w:color w:val="auto"/>
          <w:szCs w:val="24"/>
        </w:rPr>
        <w:t>sadalīt</w:t>
      </w:r>
      <w:r w:rsidR="008847EA" w:rsidRPr="00106E81">
        <w:rPr>
          <w:rFonts w:ascii="Times New Roman" w:eastAsia="Times New Roman" w:hAnsi="Times New Roman" w:cs="Times New Roman"/>
          <w:color w:val="auto"/>
          <w:szCs w:val="24"/>
        </w:rPr>
        <w:t>s</w:t>
      </w:r>
      <w:r w:rsidRPr="00106E81">
        <w:rPr>
          <w:rFonts w:ascii="Times New Roman" w:eastAsia="Times New Roman" w:hAnsi="Times New Roman" w:cs="Times New Roman"/>
          <w:color w:val="auto"/>
          <w:szCs w:val="24"/>
        </w:rPr>
        <w:t xml:space="preserve"> starp </w:t>
      </w:r>
      <w:r w:rsidR="00DF26FE" w:rsidRPr="00106E81">
        <w:rPr>
          <w:rFonts w:ascii="Times New Roman" w:eastAsia="Times New Roman" w:hAnsi="Times New Roman" w:cs="Times New Roman"/>
          <w:color w:val="auto"/>
          <w:szCs w:val="24"/>
        </w:rPr>
        <w:t xml:space="preserve">ierobežota skaita </w:t>
      </w:r>
      <w:r w:rsidRPr="00106E81">
        <w:rPr>
          <w:rFonts w:ascii="Times New Roman" w:eastAsia="Times New Roman" w:hAnsi="Times New Roman" w:cs="Times New Roman"/>
          <w:color w:val="auto"/>
          <w:szCs w:val="24"/>
        </w:rPr>
        <w:t>institūcijām, kuras uzrādījušas vislabākos rezultātus</w:t>
      </w:r>
      <w:r w:rsidR="00E83336" w:rsidRPr="00106E81">
        <w:rPr>
          <w:rFonts w:ascii="Times New Roman" w:eastAsia="Times New Roman" w:hAnsi="Times New Roman" w:cs="Times New Roman"/>
          <w:color w:val="auto"/>
          <w:szCs w:val="24"/>
        </w:rPr>
        <w:t>.</w:t>
      </w:r>
      <w:r w:rsidRPr="00106E81">
        <w:rPr>
          <w:rFonts w:ascii="Times New Roman" w:eastAsia="Times New Roman" w:hAnsi="Times New Roman" w:cs="Times New Roman"/>
          <w:color w:val="auto"/>
          <w:szCs w:val="24"/>
        </w:rPr>
        <w:t xml:space="preserve"> Piešķirto papildus finansējumu zinātniskās institūcijas izmanto atbilstoši zinātnisko institūciju bāzes finansējuma regulējumam. </w:t>
      </w:r>
    </w:p>
    <w:p w14:paraId="5745BF5F" w14:textId="77777777" w:rsidR="002A0275" w:rsidRPr="00106E81" w:rsidRDefault="00C01250">
      <w:pPr>
        <w:pStyle w:val="Normal1"/>
        <w:ind w:firstLine="720"/>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Otrkārt, l</w:t>
      </w:r>
      <w:r w:rsidR="009F6528" w:rsidRPr="00106E81">
        <w:rPr>
          <w:rFonts w:ascii="Times New Roman" w:eastAsia="Times New Roman" w:hAnsi="Times New Roman" w:cs="Times New Roman"/>
          <w:color w:val="auto"/>
          <w:szCs w:val="24"/>
        </w:rPr>
        <w:t>ai turpinātu stimulēt izcilību un vienlaikus mazinātu administratīvo slogu, izmantojot budžeta apakšprogrammas 05.01.00 “Zinātniskās darbības nodrošināšana” finanšu līdzekļus, papildus bāzes finansējumam institūcijām, kas uzrādījušas labākos rezul</w:t>
      </w:r>
      <w:r w:rsidR="004E3992" w:rsidRPr="00106E81">
        <w:rPr>
          <w:rFonts w:ascii="Times New Roman" w:eastAsia="Times New Roman" w:hAnsi="Times New Roman" w:cs="Times New Roman"/>
          <w:color w:val="auto"/>
          <w:szCs w:val="24"/>
        </w:rPr>
        <w:t>t</w:t>
      </w:r>
      <w:r w:rsidR="009F6528" w:rsidRPr="00106E81">
        <w:rPr>
          <w:rFonts w:ascii="Times New Roman" w:eastAsia="Times New Roman" w:hAnsi="Times New Roman" w:cs="Times New Roman"/>
          <w:color w:val="auto"/>
          <w:szCs w:val="24"/>
        </w:rPr>
        <w:t>ātu rādītājus</w:t>
      </w:r>
      <w:r w:rsidR="004E3992" w:rsidRPr="00106E81">
        <w:rPr>
          <w:rFonts w:ascii="Times New Roman" w:eastAsia="Times New Roman" w:hAnsi="Times New Roman" w:cs="Times New Roman"/>
          <w:color w:val="auto"/>
          <w:szCs w:val="24"/>
        </w:rPr>
        <w:t>,</w:t>
      </w:r>
      <w:r w:rsidR="009F6528" w:rsidRPr="00106E81">
        <w:rPr>
          <w:rFonts w:ascii="Times New Roman" w:eastAsia="Times New Roman" w:hAnsi="Times New Roman" w:cs="Times New Roman"/>
          <w:color w:val="auto"/>
          <w:szCs w:val="24"/>
        </w:rPr>
        <w:t xml:space="preserve"> tiks piešķirti pētniecības granti augsta riska projektiem ar augstu zinātnisko kvalitāti un potenciāli augstu zinātnisko ietekmi.</w:t>
      </w:r>
      <w:r w:rsidR="00DF26FE" w:rsidRPr="00106E81">
        <w:rPr>
          <w:rFonts w:ascii="Times New Roman" w:eastAsia="Times New Roman" w:hAnsi="Times New Roman" w:cs="Times New Roman"/>
          <w:color w:val="auto"/>
          <w:szCs w:val="24"/>
        </w:rPr>
        <w:t xml:space="preserve"> </w:t>
      </w:r>
    </w:p>
    <w:p w14:paraId="29CB844B" w14:textId="77777777" w:rsidR="008F043C" w:rsidRPr="00AF670F" w:rsidRDefault="009F6528" w:rsidP="00AF670F">
      <w:pPr>
        <w:pStyle w:val="Normal1"/>
        <w:ind w:firstLine="720"/>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 xml:space="preserve">Papildus </w:t>
      </w:r>
      <w:r w:rsidR="008847EA" w:rsidRPr="00106E81">
        <w:rPr>
          <w:rFonts w:ascii="Times New Roman" w:eastAsia="Times New Roman" w:hAnsi="Times New Roman" w:cs="Times New Roman"/>
          <w:color w:val="auto"/>
          <w:szCs w:val="24"/>
        </w:rPr>
        <w:t xml:space="preserve">augstāk </w:t>
      </w:r>
      <w:r w:rsidR="005521BD" w:rsidRPr="00106E81">
        <w:rPr>
          <w:rFonts w:ascii="Times New Roman" w:eastAsia="Times New Roman" w:hAnsi="Times New Roman" w:cs="Times New Roman"/>
          <w:color w:val="auto"/>
          <w:szCs w:val="24"/>
        </w:rPr>
        <w:t xml:space="preserve">minētajiem pasākumiem </w:t>
      </w:r>
      <w:r w:rsidRPr="00106E81">
        <w:rPr>
          <w:rFonts w:ascii="Times New Roman" w:eastAsia="Times New Roman" w:hAnsi="Times New Roman" w:cs="Times New Roman"/>
          <w:color w:val="auto"/>
          <w:szCs w:val="24"/>
        </w:rPr>
        <w:t xml:space="preserve">līdz 2017.gadam ministrija izvērtēs iespēju </w:t>
      </w:r>
      <w:r w:rsidR="00B17359" w:rsidRPr="00106E81">
        <w:rPr>
          <w:rFonts w:ascii="Times New Roman" w:eastAsia="Times New Roman" w:hAnsi="Times New Roman" w:cs="Times New Roman"/>
          <w:color w:val="auto"/>
          <w:szCs w:val="24"/>
        </w:rPr>
        <w:t xml:space="preserve">sākot no nākošā starptautiskā </w:t>
      </w:r>
      <w:proofErr w:type="spellStart"/>
      <w:r w:rsidR="00B17359" w:rsidRPr="00106E81">
        <w:rPr>
          <w:rFonts w:ascii="Times New Roman" w:eastAsia="Times New Roman" w:hAnsi="Times New Roman" w:cs="Times New Roman"/>
          <w:color w:val="auto"/>
          <w:szCs w:val="24"/>
        </w:rPr>
        <w:t>izvērtējuma</w:t>
      </w:r>
      <w:proofErr w:type="spellEnd"/>
      <w:r w:rsidR="00B17359" w:rsidRPr="00106E81">
        <w:rPr>
          <w:rFonts w:ascii="Times New Roman" w:eastAsia="Times New Roman" w:hAnsi="Times New Roman" w:cs="Times New Roman"/>
          <w:color w:val="auto"/>
          <w:szCs w:val="24"/>
        </w:rPr>
        <w:t xml:space="preserve"> </w:t>
      </w:r>
      <w:r w:rsidRPr="00106E81">
        <w:rPr>
          <w:rFonts w:ascii="Times New Roman" w:eastAsia="Times New Roman" w:hAnsi="Times New Roman" w:cs="Times New Roman"/>
          <w:color w:val="auto"/>
          <w:szCs w:val="24"/>
        </w:rPr>
        <w:t xml:space="preserve">bāzes finansējuma aprēķināšanā izmantotos zinātniskās darbības un tās kvalitātes indikatorus precīzāk pielāgot </w:t>
      </w:r>
      <w:r w:rsidRPr="00106E81">
        <w:rPr>
          <w:rFonts w:ascii="Times New Roman" w:eastAsia="Times New Roman" w:hAnsi="Times New Roman" w:cs="Times New Roman"/>
          <w:color w:val="auto"/>
          <w:szCs w:val="24"/>
        </w:rPr>
        <w:lastRenderedPageBreak/>
        <w:t xml:space="preserve">zinātnisko nozaru specifikai. Ministrija izvērtēs, vai indikatori nosakāmi atsevišķi katrai zinātnes nozarei (atbilstoši sešām OECD </w:t>
      </w:r>
      <w:r w:rsidRPr="00106E81">
        <w:rPr>
          <w:rFonts w:ascii="Times New Roman" w:eastAsia="Times New Roman" w:hAnsi="Times New Roman" w:cs="Times New Roman"/>
          <w:i/>
          <w:color w:val="auto"/>
          <w:szCs w:val="24"/>
        </w:rPr>
        <w:t>“</w:t>
      </w:r>
      <w:proofErr w:type="spellStart"/>
      <w:r w:rsidRPr="00106E81">
        <w:rPr>
          <w:rFonts w:ascii="Times New Roman" w:eastAsia="Times New Roman" w:hAnsi="Times New Roman" w:cs="Times New Roman"/>
          <w:i/>
          <w:color w:val="auto"/>
          <w:szCs w:val="24"/>
        </w:rPr>
        <w:t>Frascati</w:t>
      </w:r>
      <w:proofErr w:type="spellEnd"/>
      <w:r w:rsidRPr="00106E81">
        <w:rPr>
          <w:rFonts w:ascii="Times New Roman" w:eastAsia="Times New Roman" w:hAnsi="Times New Roman" w:cs="Times New Roman"/>
          <w:i/>
          <w:color w:val="auto"/>
          <w:szCs w:val="24"/>
        </w:rPr>
        <w:t xml:space="preserve"> </w:t>
      </w:r>
      <w:proofErr w:type="spellStart"/>
      <w:r w:rsidRPr="00106E81">
        <w:rPr>
          <w:rFonts w:ascii="Times New Roman" w:eastAsia="Times New Roman" w:hAnsi="Times New Roman" w:cs="Times New Roman"/>
          <w:i/>
          <w:color w:val="auto"/>
          <w:szCs w:val="24"/>
        </w:rPr>
        <w:t>Manual</w:t>
      </w:r>
      <w:proofErr w:type="spellEnd"/>
      <w:r w:rsidRPr="00106E81">
        <w:rPr>
          <w:rFonts w:ascii="Times New Roman" w:eastAsia="Times New Roman" w:hAnsi="Times New Roman" w:cs="Times New Roman"/>
          <w:i/>
          <w:color w:val="auto"/>
          <w:szCs w:val="24"/>
        </w:rPr>
        <w:t>”</w:t>
      </w:r>
      <w:r w:rsidRPr="00106E81">
        <w:rPr>
          <w:rFonts w:ascii="Times New Roman" w:eastAsia="Times New Roman" w:hAnsi="Times New Roman" w:cs="Times New Roman"/>
          <w:color w:val="auto"/>
          <w:szCs w:val="24"/>
          <w:vertAlign w:val="superscript"/>
        </w:rPr>
        <w:footnoteReference w:id="11"/>
      </w:r>
      <w:r w:rsidRPr="00106E81">
        <w:rPr>
          <w:rFonts w:ascii="Times New Roman" w:eastAsia="Times New Roman" w:hAnsi="Times New Roman" w:cs="Times New Roman"/>
          <w:color w:val="auto"/>
          <w:szCs w:val="24"/>
        </w:rPr>
        <w:t xml:space="preserve"> nozarēm), līdzīgi kā </w:t>
      </w:r>
      <w:proofErr w:type="spellStart"/>
      <w:r w:rsidRPr="00106E81">
        <w:rPr>
          <w:rFonts w:ascii="Times New Roman" w:eastAsia="Times New Roman" w:hAnsi="Times New Roman" w:cs="Times New Roman"/>
          <w:color w:val="auto"/>
          <w:szCs w:val="24"/>
        </w:rPr>
        <w:t>izvērtējumā</w:t>
      </w:r>
      <w:proofErr w:type="spellEnd"/>
      <w:r w:rsidRPr="00106E81">
        <w:rPr>
          <w:rFonts w:ascii="Times New Roman" w:eastAsia="Times New Roman" w:hAnsi="Times New Roman" w:cs="Times New Roman"/>
          <w:color w:val="auto"/>
          <w:szCs w:val="24"/>
        </w:rPr>
        <w:t xml:space="preserve"> par 6 paneļiem</w:t>
      </w:r>
      <w:r w:rsidR="005B1FC8" w:rsidRPr="00106E81">
        <w:rPr>
          <w:rFonts w:ascii="Times New Roman" w:eastAsia="Times New Roman" w:hAnsi="Times New Roman" w:cs="Times New Roman"/>
          <w:color w:val="auto"/>
          <w:szCs w:val="24"/>
        </w:rPr>
        <w:t>,</w:t>
      </w:r>
      <w:r w:rsidRPr="00106E81">
        <w:rPr>
          <w:rFonts w:ascii="Times New Roman" w:eastAsia="Times New Roman" w:hAnsi="Times New Roman" w:cs="Times New Roman"/>
          <w:color w:val="auto"/>
          <w:szCs w:val="24"/>
        </w:rPr>
        <w:t xml:space="preserve"> un vai institūti ir salīdzināmi savā starpā nozares ietvaros, un ar pasaules </w:t>
      </w:r>
      <w:r w:rsidRPr="008461FC">
        <w:rPr>
          <w:rFonts w:ascii="Times New Roman" w:eastAsia="Times New Roman" w:hAnsi="Times New Roman" w:cs="Times New Roman"/>
          <w:color w:val="auto"/>
          <w:szCs w:val="24"/>
        </w:rPr>
        <w:t>tendencēm. Nepieciešamības gadījumā aprēķinos tiks pārskatīti nozaru koeficienti.</w:t>
      </w:r>
      <w:r w:rsidR="006E422D" w:rsidRPr="008461FC">
        <w:rPr>
          <w:rFonts w:ascii="Times New Roman" w:eastAsia="Times New Roman" w:hAnsi="Times New Roman" w:cs="Times New Roman"/>
          <w:color w:val="auto"/>
          <w:szCs w:val="24"/>
        </w:rPr>
        <w:t xml:space="preserve"> </w:t>
      </w:r>
      <w:r w:rsidR="00AF670F" w:rsidRPr="008461FC">
        <w:rPr>
          <w:rFonts w:ascii="Times New Roman" w:eastAsia="Times New Roman" w:hAnsi="Times New Roman" w:cs="Times New Roman"/>
          <w:color w:val="auto"/>
          <w:szCs w:val="24"/>
        </w:rPr>
        <w:t>Kā arī</w:t>
      </w:r>
      <w:r w:rsidR="008461FC" w:rsidRPr="008461FC">
        <w:rPr>
          <w:rFonts w:ascii="Times New Roman" w:eastAsia="Times New Roman" w:hAnsi="Times New Roman" w:cs="Times New Roman"/>
          <w:color w:val="auto"/>
          <w:szCs w:val="24"/>
        </w:rPr>
        <w:t>,</w:t>
      </w:r>
      <w:r w:rsidR="00AF670F" w:rsidRPr="008461FC">
        <w:rPr>
          <w:rFonts w:ascii="Times New Roman" w:eastAsia="Times New Roman" w:hAnsi="Times New Roman" w:cs="Times New Roman"/>
          <w:color w:val="auto"/>
          <w:szCs w:val="24"/>
        </w:rPr>
        <w:t xml:space="preserve"> ministrija izvērtēs iespēju sadarbībā ar </w:t>
      </w:r>
      <w:r w:rsidR="008461FC" w:rsidRPr="008461FC">
        <w:rPr>
          <w:rFonts w:ascii="Times New Roman" w:eastAsia="Times New Roman" w:hAnsi="Times New Roman" w:cs="Times New Roman"/>
          <w:color w:val="auto"/>
          <w:szCs w:val="24"/>
        </w:rPr>
        <w:t>Vides aizsardzības un reģionālās attīstības ministriju</w:t>
      </w:r>
      <w:r w:rsidR="00AF670F" w:rsidRPr="008461FC">
        <w:rPr>
          <w:rFonts w:ascii="Times New Roman" w:eastAsia="Times New Roman" w:hAnsi="Times New Roman" w:cs="Times New Roman"/>
          <w:color w:val="auto"/>
          <w:szCs w:val="24"/>
        </w:rPr>
        <w:t xml:space="preserve"> un citām nozaru ministrijām izveidot jaunu budžeta apakšprogrammu nozaru zinātnisko instit</w:t>
      </w:r>
      <w:r w:rsidR="004C4DCD">
        <w:rPr>
          <w:rFonts w:ascii="Times New Roman" w:eastAsia="Times New Roman" w:hAnsi="Times New Roman" w:cs="Times New Roman"/>
          <w:color w:val="auto"/>
          <w:szCs w:val="24"/>
        </w:rPr>
        <w:t>ūtu</w:t>
      </w:r>
      <w:r w:rsidR="00AF670F" w:rsidRPr="008461FC">
        <w:rPr>
          <w:rFonts w:ascii="Times New Roman" w:eastAsia="Times New Roman" w:hAnsi="Times New Roman" w:cs="Times New Roman"/>
          <w:color w:val="auto"/>
          <w:szCs w:val="24"/>
        </w:rPr>
        <w:t xml:space="preserve"> finansēšanai.</w:t>
      </w:r>
      <w:r w:rsidR="00AF670F">
        <w:rPr>
          <w:rFonts w:ascii="Times New Roman" w:eastAsia="Times New Roman" w:hAnsi="Times New Roman" w:cs="Times New Roman"/>
          <w:color w:val="auto"/>
          <w:szCs w:val="24"/>
        </w:rPr>
        <w:t xml:space="preserve"> </w:t>
      </w:r>
    </w:p>
    <w:p w14:paraId="7F9EF07B" w14:textId="77777777" w:rsidR="00AF670F" w:rsidRPr="00106E81" w:rsidRDefault="00AF670F" w:rsidP="008F043C">
      <w:pPr>
        <w:pStyle w:val="Normal1"/>
        <w:jc w:val="both"/>
        <w:rPr>
          <w:rFonts w:ascii="Times New Roman" w:eastAsia="Times New Roman" w:hAnsi="Times New Roman" w:cs="Times New Roman"/>
          <w:b/>
          <w:color w:val="auto"/>
          <w:szCs w:val="24"/>
        </w:rPr>
      </w:pPr>
    </w:p>
    <w:p w14:paraId="0F7CAA94" w14:textId="77777777" w:rsidR="008C6413" w:rsidRPr="00106E81" w:rsidRDefault="009F6528" w:rsidP="003F1055">
      <w:pPr>
        <w:pStyle w:val="Normal1"/>
        <w:ind w:firstLine="450"/>
        <w:jc w:val="both"/>
        <w:rPr>
          <w:rFonts w:ascii="Times New Roman" w:hAnsi="Times New Roman" w:cs="Times New Roman"/>
          <w:color w:val="auto"/>
          <w:szCs w:val="24"/>
        </w:rPr>
      </w:pPr>
      <w:r w:rsidRPr="00106E81">
        <w:rPr>
          <w:rFonts w:ascii="Times New Roman" w:eastAsia="Times New Roman" w:hAnsi="Times New Roman" w:cs="Times New Roman"/>
          <w:b/>
          <w:color w:val="auto"/>
          <w:szCs w:val="24"/>
        </w:rPr>
        <w:t>Ministrija veiks šādus zinātnes pārvaldības uzlabojumus:</w:t>
      </w:r>
    </w:p>
    <w:p w14:paraId="3CA8A80A" w14:textId="77777777" w:rsidR="008C6413" w:rsidRPr="00106E81" w:rsidRDefault="008C6413">
      <w:pPr>
        <w:pStyle w:val="Normal1"/>
        <w:jc w:val="both"/>
        <w:rPr>
          <w:rFonts w:ascii="Times New Roman" w:hAnsi="Times New Roman" w:cs="Times New Roman"/>
          <w:color w:val="auto"/>
          <w:szCs w:val="24"/>
        </w:rPr>
      </w:pPr>
    </w:p>
    <w:p w14:paraId="2D434AEB" w14:textId="77777777" w:rsidR="00C67F11" w:rsidRPr="00106E81" w:rsidRDefault="00C67F11" w:rsidP="00C67F11">
      <w:pPr>
        <w:pStyle w:val="Normal1"/>
        <w:ind w:firstLine="720"/>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 xml:space="preserve">Pirmkārt, ministrija sasaistīs zinātnisko institūciju finansēšanu ar rezultātu pārvaldības ieviešanu zinātniskajās institūcijās. Visām zinātniskajām institūcijām neatkarīgi no to lieluma, novērtējuma un organizatoriskās formas ministrija iesaka mērķtiecīgi īstenot </w:t>
      </w:r>
      <w:proofErr w:type="spellStart"/>
      <w:r w:rsidRPr="00106E81">
        <w:rPr>
          <w:rFonts w:ascii="Times New Roman" w:eastAsia="Times New Roman" w:hAnsi="Times New Roman" w:cs="Times New Roman"/>
          <w:color w:val="auto"/>
          <w:szCs w:val="24"/>
        </w:rPr>
        <w:t>izvērtējuma</w:t>
      </w:r>
      <w:proofErr w:type="spellEnd"/>
      <w:r w:rsidRPr="00106E81">
        <w:rPr>
          <w:rFonts w:ascii="Times New Roman" w:eastAsia="Times New Roman" w:hAnsi="Times New Roman" w:cs="Times New Roman"/>
          <w:color w:val="auto"/>
          <w:szCs w:val="24"/>
        </w:rPr>
        <w:t xml:space="preserve"> rekomendācijas. Lai novērstu iespējamo situāciju, ka institūcijai no 201</w:t>
      </w:r>
      <w:r w:rsidR="00B344D7" w:rsidRPr="00106E81">
        <w:rPr>
          <w:rFonts w:ascii="Times New Roman" w:eastAsia="Times New Roman" w:hAnsi="Times New Roman" w:cs="Times New Roman"/>
          <w:color w:val="auto"/>
          <w:szCs w:val="24"/>
        </w:rPr>
        <w:t>6</w:t>
      </w:r>
      <w:r w:rsidRPr="00106E81">
        <w:rPr>
          <w:rFonts w:ascii="Times New Roman" w:eastAsia="Times New Roman" w:hAnsi="Times New Roman" w:cs="Times New Roman"/>
          <w:color w:val="auto"/>
          <w:szCs w:val="24"/>
        </w:rPr>
        <w:t>.gada netiek piešķirts bāzes finansējums</w:t>
      </w:r>
      <w:r w:rsidR="00B344D7" w:rsidRPr="00106E81">
        <w:rPr>
          <w:rFonts w:ascii="Times New Roman" w:eastAsia="Times New Roman" w:hAnsi="Times New Roman" w:cs="Times New Roman"/>
          <w:color w:val="auto"/>
          <w:szCs w:val="24"/>
        </w:rPr>
        <w:t>, vai institūcija nav tiesīga iegūt struktūrfondu finansējumu savas darbības atbalstam</w:t>
      </w:r>
      <w:r w:rsidRPr="00106E81">
        <w:rPr>
          <w:rFonts w:ascii="Times New Roman" w:eastAsia="Times New Roman" w:hAnsi="Times New Roman" w:cs="Times New Roman"/>
          <w:color w:val="auto"/>
          <w:szCs w:val="24"/>
        </w:rPr>
        <w:t>, ministrija iesaka katrai institūcijai sadarbībā ar atbildīgo nozares ministriju turpināt darbu pie rīcības plān</w:t>
      </w:r>
      <w:r w:rsidR="00CC3B20" w:rsidRPr="00106E81">
        <w:rPr>
          <w:rFonts w:ascii="Times New Roman" w:eastAsia="Times New Roman" w:hAnsi="Times New Roman" w:cs="Times New Roman"/>
          <w:color w:val="auto"/>
          <w:szCs w:val="24"/>
        </w:rPr>
        <w:t>a</w:t>
      </w:r>
      <w:r w:rsidRPr="00106E81">
        <w:rPr>
          <w:rFonts w:ascii="Times New Roman" w:eastAsia="Times New Roman" w:hAnsi="Times New Roman" w:cs="Times New Roman"/>
          <w:color w:val="auto"/>
          <w:szCs w:val="24"/>
        </w:rPr>
        <w:t xml:space="preserve"> rekomendāciju ieviešanai papildi</w:t>
      </w:r>
      <w:r w:rsidR="00CC3B20" w:rsidRPr="00106E81">
        <w:rPr>
          <w:rFonts w:ascii="Times New Roman" w:eastAsia="Times New Roman" w:hAnsi="Times New Roman" w:cs="Times New Roman"/>
          <w:color w:val="auto"/>
          <w:szCs w:val="24"/>
        </w:rPr>
        <w:t>nāšanas un saskaņošanas</w:t>
      </w:r>
      <w:r w:rsidR="00B344D7" w:rsidRPr="00106E81">
        <w:rPr>
          <w:rFonts w:ascii="Times New Roman" w:eastAsia="Times New Roman" w:hAnsi="Times New Roman" w:cs="Times New Roman"/>
          <w:color w:val="auto"/>
          <w:szCs w:val="24"/>
        </w:rPr>
        <w:t>,</w:t>
      </w:r>
      <w:r w:rsidR="00CC3B20" w:rsidRPr="00106E81">
        <w:rPr>
          <w:rFonts w:ascii="Times New Roman" w:eastAsia="Times New Roman" w:hAnsi="Times New Roman" w:cs="Times New Roman"/>
          <w:color w:val="auto"/>
          <w:szCs w:val="24"/>
        </w:rPr>
        <w:t xml:space="preserve"> un</w:t>
      </w:r>
      <w:r w:rsidRPr="00106E81">
        <w:rPr>
          <w:rFonts w:ascii="Times New Roman" w:eastAsia="Times New Roman" w:hAnsi="Times New Roman" w:cs="Times New Roman"/>
          <w:color w:val="auto"/>
          <w:szCs w:val="24"/>
        </w:rPr>
        <w:t xml:space="preserve"> rīkoties atbilstoši šim plānam.</w:t>
      </w:r>
    </w:p>
    <w:p w14:paraId="099DF78F" w14:textId="77777777" w:rsidR="00C67F11" w:rsidRPr="00106E81" w:rsidRDefault="00C67F11" w:rsidP="00C67F11">
      <w:pPr>
        <w:pStyle w:val="Normal1"/>
        <w:ind w:firstLine="720"/>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 xml:space="preserve">Ministrija aicinās zinātniskās institūcijas </w:t>
      </w:r>
      <w:r w:rsidR="00F26513" w:rsidRPr="00106E81">
        <w:rPr>
          <w:rFonts w:ascii="Times New Roman" w:eastAsia="Times New Roman" w:hAnsi="Times New Roman" w:cs="Times New Roman"/>
          <w:color w:val="auto"/>
          <w:szCs w:val="24"/>
        </w:rPr>
        <w:t xml:space="preserve">izstrādāt vai </w:t>
      </w:r>
      <w:r w:rsidRPr="00106E81">
        <w:rPr>
          <w:rFonts w:ascii="Times New Roman" w:eastAsia="Times New Roman" w:hAnsi="Times New Roman" w:cs="Times New Roman"/>
          <w:color w:val="auto"/>
          <w:szCs w:val="24"/>
        </w:rPr>
        <w:t xml:space="preserve">atjaunot to darbības stratēģijas. Lielākā daļa zinātnisko institūciju stratēģiju ir izstrādātas 2009. gadā laika posmam līdz 2016. gadam un ir pēdējo reizi atjauninātas 2011.gadā. </w:t>
      </w:r>
      <w:r w:rsidR="00DA7819" w:rsidRPr="00106E81">
        <w:rPr>
          <w:rFonts w:ascii="Times New Roman" w:eastAsia="Times New Roman" w:hAnsi="Times New Roman" w:cs="Times New Roman"/>
          <w:color w:val="auto"/>
          <w:szCs w:val="24"/>
        </w:rPr>
        <w:t>Līdz</w:t>
      </w:r>
      <w:r w:rsidR="00CC3B20" w:rsidRPr="00106E81">
        <w:rPr>
          <w:rFonts w:ascii="Times New Roman" w:eastAsia="Times New Roman" w:hAnsi="Times New Roman" w:cs="Times New Roman"/>
          <w:color w:val="auto"/>
          <w:szCs w:val="24"/>
        </w:rPr>
        <w:t xml:space="preserve"> 2015.gada</w:t>
      </w:r>
      <w:r w:rsidR="00DA7819" w:rsidRPr="00106E81">
        <w:rPr>
          <w:rFonts w:ascii="Times New Roman" w:eastAsia="Times New Roman" w:hAnsi="Times New Roman" w:cs="Times New Roman"/>
          <w:color w:val="auto"/>
          <w:szCs w:val="24"/>
        </w:rPr>
        <w:t xml:space="preserve"> 1.jūlijam</w:t>
      </w:r>
      <w:r w:rsidRPr="00106E81">
        <w:rPr>
          <w:rFonts w:ascii="Times New Roman" w:eastAsia="Times New Roman" w:hAnsi="Times New Roman" w:cs="Times New Roman"/>
          <w:color w:val="auto"/>
          <w:szCs w:val="24"/>
        </w:rPr>
        <w:t xml:space="preserve"> zinātniskās institūcijas tiks lūgtas </w:t>
      </w:r>
      <w:r w:rsidR="00CC4D11" w:rsidRPr="00106E81">
        <w:rPr>
          <w:rFonts w:ascii="Times New Roman" w:eastAsia="Times New Roman" w:hAnsi="Times New Roman" w:cs="Times New Roman"/>
          <w:color w:val="auto"/>
          <w:szCs w:val="24"/>
        </w:rPr>
        <w:t xml:space="preserve">izstrādāt vai </w:t>
      </w:r>
      <w:r w:rsidRPr="00106E81">
        <w:rPr>
          <w:rFonts w:ascii="Times New Roman" w:eastAsia="Times New Roman" w:hAnsi="Times New Roman" w:cs="Times New Roman"/>
          <w:color w:val="auto"/>
          <w:szCs w:val="24"/>
        </w:rPr>
        <w:t xml:space="preserve">atjaunināt </w:t>
      </w:r>
      <w:r w:rsidR="009E40FB" w:rsidRPr="00106E81">
        <w:rPr>
          <w:rFonts w:ascii="Times New Roman" w:eastAsia="Times New Roman" w:hAnsi="Times New Roman" w:cs="Times New Roman"/>
          <w:color w:val="auto"/>
          <w:szCs w:val="24"/>
        </w:rPr>
        <w:t xml:space="preserve">to darbības </w:t>
      </w:r>
      <w:r w:rsidRPr="00106E81">
        <w:rPr>
          <w:rFonts w:ascii="Times New Roman" w:eastAsia="Times New Roman" w:hAnsi="Times New Roman" w:cs="Times New Roman"/>
          <w:color w:val="auto"/>
          <w:szCs w:val="24"/>
        </w:rPr>
        <w:t xml:space="preserve">stratēģijas </w:t>
      </w:r>
      <w:r w:rsidR="0085124B" w:rsidRPr="00106E81">
        <w:rPr>
          <w:rFonts w:ascii="Times New Roman" w:eastAsia="Times New Roman" w:hAnsi="Times New Roman" w:cs="Times New Roman"/>
          <w:color w:val="auto"/>
          <w:szCs w:val="24"/>
        </w:rPr>
        <w:t>2015.</w:t>
      </w:r>
      <w:r w:rsidR="009E40FB" w:rsidRPr="00106E81">
        <w:rPr>
          <w:rFonts w:ascii="Times New Roman" w:eastAsia="Times New Roman" w:hAnsi="Times New Roman" w:cs="Times New Roman"/>
          <w:color w:val="auto"/>
          <w:szCs w:val="24"/>
        </w:rPr>
        <w:t xml:space="preserve"> </w:t>
      </w:r>
      <w:r w:rsidR="0085124B" w:rsidRPr="00106E81">
        <w:rPr>
          <w:rFonts w:ascii="Times New Roman" w:eastAsia="Times New Roman" w:hAnsi="Times New Roman" w:cs="Times New Roman"/>
          <w:color w:val="auto"/>
          <w:szCs w:val="24"/>
        </w:rPr>
        <w:t xml:space="preserve">- 2020.gadam </w:t>
      </w:r>
      <w:r w:rsidRPr="00106E81">
        <w:rPr>
          <w:rFonts w:ascii="Times New Roman" w:eastAsia="Times New Roman" w:hAnsi="Times New Roman" w:cs="Times New Roman"/>
          <w:color w:val="auto"/>
          <w:szCs w:val="24"/>
        </w:rPr>
        <w:t>atbilstoši Latvijas Zinātnes, tehnoloģijas attīstības un inovācijas pamatnostādnēs 2014.-2020.gadam sasniedzamajiem mērķiem</w:t>
      </w:r>
      <w:r w:rsidR="00ED7B60" w:rsidRPr="00106E81">
        <w:rPr>
          <w:rFonts w:ascii="Times New Roman" w:eastAsia="Times New Roman" w:hAnsi="Times New Roman" w:cs="Times New Roman"/>
          <w:color w:val="auto"/>
          <w:szCs w:val="24"/>
        </w:rPr>
        <w:t xml:space="preserve">. </w:t>
      </w:r>
      <w:r w:rsidRPr="00106E81">
        <w:rPr>
          <w:rFonts w:ascii="Times New Roman" w:eastAsia="Times New Roman" w:hAnsi="Times New Roman" w:cs="Times New Roman"/>
          <w:color w:val="auto"/>
          <w:szCs w:val="24"/>
        </w:rPr>
        <w:t>Stratēģijas tiks lūgts izstrādāt arī zinātniskajām institūcijām, kas veikušas reorganizāciju (apvienošanos u.c. atbilstoši Valsts pārvaldes iekārtas likumam), un šī prasība būs priekšnosacījums konsolidācijas atbalsta finansējuma saņemšanai</w:t>
      </w:r>
      <w:r w:rsidR="0085124B" w:rsidRPr="00106E81">
        <w:rPr>
          <w:rFonts w:ascii="Times New Roman" w:eastAsia="Times New Roman" w:hAnsi="Times New Roman" w:cs="Times New Roman"/>
          <w:color w:val="auto"/>
          <w:szCs w:val="24"/>
        </w:rPr>
        <w:t>.</w:t>
      </w:r>
      <w:r w:rsidR="00973741" w:rsidRPr="00106E81">
        <w:rPr>
          <w:rFonts w:ascii="Times New Roman" w:eastAsia="Times New Roman" w:hAnsi="Times New Roman" w:cs="Times New Roman"/>
          <w:color w:val="auto"/>
          <w:szCs w:val="24"/>
        </w:rPr>
        <w:t xml:space="preserve"> </w:t>
      </w:r>
      <w:r w:rsidRPr="00106E81">
        <w:rPr>
          <w:rFonts w:ascii="Times New Roman" w:eastAsia="Times New Roman" w:hAnsi="Times New Roman" w:cs="Times New Roman"/>
          <w:color w:val="auto"/>
          <w:szCs w:val="24"/>
        </w:rPr>
        <w:t xml:space="preserve">Zinātniskajai institūcijai būs jānorāda, kā tās darbība palīdz sasniegt </w:t>
      </w:r>
      <w:r w:rsidR="00B344D7" w:rsidRPr="00106E81">
        <w:rPr>
          <w:rFonts w:ascii="Times New Roman" w:eastAsia="Times New Roman" w:hAnsi="Times New Roman" w:cs="Times New Roman"/>
          <w:color w:val="auto"/>
          <w:szCs w:val="24"/>
        </w:rPr>
        <w:t xml:space="preserve">ZTAI </w:t>
      </w:r>
      <w:r w:rsidR="00ED7B60" w:rsidRPr="00106E81">
        <w:rPr>
          <w:rFonts w:ascii="Times New Roman" w:eastAsia="Times New Roman" w:hAnsi="Times New Roman" w:cs="Times New Roman"/>
          <w:color w:val="auto"/>
          <w:szCs w:val="24"/>
        </w:rPr>
        <w:t>pamatnostādņu rādītājus</w:t>
      </w:r>
      <w:r w:rsidR="00CC4D11" w:rsidRPr="00106E81">
        <w:rPr>
          <w:rFonts w:ascii="Times New Roman" w:eastAsia="Times New Roman" w:hAnsi="Times New Roman" w:cs="Times New Roman"/>
          <w:color w:val="auto"/>
          <w:szCs w:val="24"/>
        </w:rPr>
        <w:t xml:space="preserve">. </w:t>
      </w:r>
      <w:r w:rsidRPr="00106E81">
        <w:rPr>
          <w:rFonts w:ascii="Times New Roman" w:eastAsia="Times New Roman" w:hAnsi="Times New Roman" w:cs="Times New Roman"/>
          <w:color w:val="auto"/>
          <w:szCs w:val="24"/>
        </w:rPr>
        <w:t>Apstiprinot stratēģijas, ministrija izvērtēs, vai tās atbilst Latvijas Viedās specializācijas stratēģijas mērķiem un ir vērstas uz zinātniskās un akadēmiskās darbības vienotību, veicina</w:t>
      </w:r>
      <w:r w:rsidR="00F864D0" w:rsidRPr="00106E81">
        <w:rPr>
          <w:rFonts w:ascii="Times New Roman" w:eastAsia="Times New Roman" w:hAnsi="Times New Roman" w:cs="Times New Roman"/>
          <w:color w:val="auto"/>
          <w:szCs w:val="24"/>
        </w:rPr>
        <w:t xml:space="preserve"> zinātniskās darbības izcilību atbilstoši zi</w:t>
      </w:r>
      <w:r w:rsidR="004C5D0C" w:rsidRPr="00106E81">
        <w:rPr>
          <w:rFonts w:ascii="Times New Roman" w:eastAsia="Times New Roman" w:hAnsi="Times New Roman" w:cs="Times New Roman"/>
          <w:color w:val="auto"/>
          <w:szCs w:val="24"/>
        </w:rPr>
        <w:t>nātniskās institūcijas profilam</w:t>
      </w:r>
      <w:r w:rsidR="00F864D0" w:rsidRPr="00106E81">
        <w:rPr>
          <w:rFonts w:ascii="Times New Roman" w:eastAsia="Times New Roman" w:hAnsi="Times New Roman" w:cs="Times New Roman"/>
          <w:color w:val="auto"/>
          <w:szCs w:val="24"/>
        </w:rPr>
        <w:t xml:space="preserve"> </w:t>
      </w:r>
      <w:r w:rsidRPr="00106E81">
        <w:rPr>
          <w:rFonts w:ascii="Times New Roman" w:eastAsia="Times New Roman" w:hAnsi="Times New Roman" w:cs="Times New Roman"/>
          <w:color w:val="auto"/>
          <w:szCs w:val="24"/>
        </w:rPr>
        <w:t xml:space="preserve">un ir vērstas uz rezultātu pārvaldību. Stratēģiju izvērtēšanai tiks iesaistīti tautsaimniecības un pētniecības eksperti (t.sk. ārvalstu). Ministrija paredz finansējumu stratēģiju izstrādes atbalstam </w:t>
      </w:r>
      <w:r w:rsidR="004C5D0C" w:rsidRPr="00106E81">
        <w:rPr>
          <w:rFonts w:ascii="Times New Roman" w:eastAsia="Times New Roman" w:hAnsi="Times New Roman" w:cs="Times New Roman"/>
          <w:color w:val="auto"/>
          <w:szCs w:val="24"/>
        </w:rPr>
        <w:t xml:space="preserve">no </w:t>
      </w:r>
      <w:r w:rsidRPr="00106E81">
        <w:rPr>
          <w:rFonts w:ascii="Times New Roman" w:eastAsia="Times New Roman" w:hAnsi="Times New Roman" w:cs="Times New Roman"/>
          <w:color w:val="auto"/>
          <w:szCs w:val="24"/>
        </w:rPr>
        <w:t>ERAF līdzekļiem.</w:t>
      </w:r>
    </w:p>
    <w:p w14:paraId="0C2EE8CB" w14:textId="77777777" w:rsidR="00C67F11" w:rsidRPr="00106E81" w:rsidRDefault="009F6528" w:rsidP="00C67F11">
      <w:pPr>
        <w:pStyle w:val="Normal1"/>
        <w:ind w:firstLine="720"/>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 xml:space="preserve">Šajā ziņojumā aprakstīto zinātnisko institūciju iniciēto strukturālo reformu īstenošana paredz atsevišķu zinātnisko institūciju vai to struktūrvienību reorganizāciju. Zinātniskās darbības likuma 38.panta otras daļas 3.punkts nosaka, ka zinātnisko institūciju bāzes finansējumu veido līdzekļi zinātnisko institūciju reģistrā reģistrēto valsts zinātnisko institūtu, valsts augstskolu un valsts augstskolu zinātnisko institūtu attīstībai šo institūciju </w:t>
      </w:r>
      <w:r w:rsidRPr="00106E81">
        <w:rPr>
          <w:rFonts w:ascii="Times New Roman" w:eastAsia="Times New Roman" w:hAnsi="Times New Roman" w:cs="Times New Roman"/>
          <w:color w:val="auto"/>
          <w:szCs w:val="24"/>
          <w:u w:val="single"/>
        </w:rPr>
        <w:t>darbības stratēģijā</w:t>
      </w:r>
      <w:r w:rsidRPr="00106E81">
        <w:rPr>
          <w:rFonts w:ascii="Times New Roman" w:eastAsia="Times New Roman" w:hAnsi="Times New Roman" w:cs="Times New Roman"/>
          <w:color w:val="auto"/>
          <w:szCs w:val="24"/>
        </w:rPr>
        <w:t xml:space="preserve"> noteikto mērķu sasniegšanai. Zinātniskās darbības likuma 21.</w:t>
      </w:r>
      <w:r w:rsidRPr="00106E81">
        <w:rPr>
          <w:rFonts w:ascii="Times New Roman" w:eastAsia="Times New Roman" w:hAnsi="Times New Roman" w:cs="Times New Roman"/>
          <w:color w:val="auto"/>
          <w:szCs w:val="24"/>
          <w:vertAlign w:val="superscript"/>
        </w:rPr>
        <w:t>6</w:t>
      </w:r>
      <w:r w:rsidRPr="00106E81">
        <w:rPr>
          <w:rFonts w:ascii="Times New Roman" w:eastAsia="Times New Roman" w:hAnsi="Times New Roman" w:cs="Times New Roman"/>
          <w:color w:val="auto"/>
          <w:szCs w:val="24"/>
        </w:rPr>
        <w:t xml:space="preserve"> panta otra daļa nosaka, ka zinātniskajam institūtam - atvasinātai publiskai personai - ir tiesības rīkoties ar savu mantu tā darbības stratēģijā norādīto mērķu sasniegšanai, ievērojot spēkā esošos normatīvos aktus un institūta nolikumu. Spēkā esošās zinātnisko institūciju stratēģijas ir izstrādātas laika posmā no 2009. līdz </w:t>
      </w:r>
      <w:r w:rsidRPr="00106E81">
        <w:rPr>
          <w:rFonts w:ascii="Times New Roman" w:eastAsia="Times New Roman" w:hAnsi="Times New Roman" w:cs="Times New Roman"/>
          <w:color w:val="auto"/>
          <w:szCs w:val="24"/>
        </w:rPr>
        <w:lastRenderedPageBreak/>
        <w:t xml:space="preserve">2011.gadam. Saskaņā ar Ministru kabineta 2011.gada 4.janvāra instrukciju Nr.1 “Kārtība, kādā izstrādā un aktualizē institūcijas darbības stratēģiju un novērtē tās ieviešanu” (turpmāk – instrukcija), institūcija vai padotības iestāde, kas ir reorganizējamās iestādes funkciju un uzdevumu pārņēmēja, aktualizē vai precizē stratēģiju par atlikušajiem attiecīgā plānošanas cikla gadiem atbilstoši šai instrukcijai. </w:t>
      </w:r>
      <w:r w:rsidR="008742BA" w:rsidRPr="00106E81">
        <w:rPr>
          <w:rFonts w:ascii="Times New Roman" w:eastAsia="Times New Roman" w:hAnsi="Times New Roman" w:cs="Times New Roman"/>
          <w:color w:val="auto"/>
          <w:szCs w:val="24"/>
        </w:rPr>
        <w:t>(</w:t>
      </w:r>
      <w:r w:rsidRPr="00106E81">
        <w:rPr>
          <w:rFonts w:ascii="Times New Roman" w:eastAsia="Times New Roman" w:hAnsi="Times New Roman" w:cs="Times New Roman"/>
          <w:color w:val="auto"/>
          <w:szCs w:val="24"/>
        </w:rPr>
        <w:t>Pilns zinātnisko institūciju darbības stratēģiju izstrādes normatīvā regulēju</w:t>
      </w:r>
      <w:r w:rsidR="002B684F" w:rsidRPr="00106E81">
        <w:rPr>
          <w:rFonts w:ascii="Times New Roman" w:eastAsia="Times New Roman" w:hAnsi="Times New Roman" w:cs="Times New Roman"/>
          <w:color w:val="auto"/>
          <w:szCs w:val="24"/>
        </w:rPr>
        <w:t xml:space="preserve">ma izklāsts </w:t>
      </w:r>
      <w:r w:rsidR="0096119C" w:rsidRPr="00106E81">
        <w:rPr>
          <w:rFonts w:ascii="Times New Roman" w:eastAsia="Times New Roman" w:hAnsi="Times New Roman" w:cs="Times New Roman"/>
          <w:color w:val="auto"/>
          <w:szCs w:val="24"/>
        </w:rPr>
        <w:t xml:space="preserve">iekļauts </w:t>
      </w:r>
      <w:r w:rsidR="002B684F" w:rsidRPr="00106E81">
        <w:rPr>
          <w:rFonts w:ascii="Times New Roman" w:eastAsia="Times New Roman" w:hAnsi="Times New Roman" w:cs="Times New Roman"/>
          <w:color w:val="auto"/>
          <w:szCs w:val="24"/>
        </w:rPr>
        <w:t>2</w:t>
      </w:r>
      <w:r w:rsidR="008742BA" w:rsidRPr="00106E81">
        <w:rPr>
          <w:rFonts w:ascii="Times New Roman" w:eastAsia="Times New Roman" w:hAnsi="Times New Roman" w:cs="Times New Roman"/>
          <w:color w:val="auto"/>
          <w:szCs w:val="24"/>
        </w:rPr>
        <w:t>.pielikumā).</w:t>
      </w:r>
      <w:r w:rsidRPr="00106E81">
        <w:rPr>
          <w:rFonts w:ascii="Times New Roman" w:eastAsia="Times New Roman" w:hAnsi="Times New Roman" w:cs="Times New Roman"/>
          <w:color w:val="auto"/>
          <w:szCs w:val="24"/>
        </w:rPr>
        <w:t xml:space="preserve"> No iepriekšminētā izriet, ka katras ministrijas padotībā esošajām zinātniskajām institūcijām ir vai nu jāprecizē esošās vai jāsagatavo jauna darbības stratēģija atbilstoši spēkā esošajiem normatīvajiem aktiem, nepieciešamības gadījumā paredzot arī gada plānu. Izpildot Zinātniskā darbības likuma pārejas noteikumu 17.punktu, šādas stratēģijas nav tām zinātniskajām institūcijām, kuras veikušas minētajā pārejas punktā noteikto uzdevumu, tādējādi to tiesības uz bāzes finansējumu var tikt apdraudētas.</w:t>
      </w:r>
      <w:r w:rsidR="00C67F11" w:rsidRPr="00106E81">
        <w:rPr>
          <w:rFonts w:ascii="Times New Roman" w:eastAsia="Times New Roman" w:hAnsi="Times New Roman" w:cs="Times New Roman"/>
          <w:color w:val="auto"/>
          <w:szCs w:val="24"/>
        </w:rPr>
        <w:t xml:space="preserve"> </w:t>
      </w:r>
    </w:p>
    <w:p w14:paraId="7EA55DED" w14:textId="77777777" w:rsidR="00C67F11" w:rsidRPr="00106E81" w:rsidRDefault="00C67F11" w:rsidP="00C67F11">
      <w:pPr>
        <w:pStyle w:val="Normal1"/>
        <w:ind w:firstLine="720"/>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Otrkārt, balstoties uz institūciju un nozaru ministriju iesniegtajiem priekšlikumiem un ņemot vērā nozaru specifiku, ministrija ir izstrādājusi atsevišķ</w:t>
      </w:r>
      <w:r w:rsidR="00B344D7" w:rsidRPr="00106E81">
        <w:rPr>
          <w:rFonts w:ascii="Times New Roman" w:eastAsia="Times New Roman" w:hAnsi="Times New Roman" w:cs="Times New Roman"/>
          <w:color w:val="auto"/>
          <w:szCs w:val="24"/>
        </w:rPr>
        <w:t xml:space="preserve">us ieteikumus </w:t>
      </w:r>
      <w:r w:rsidRPr="00106E81">
        <w:rPr>
          <w:rFonts w:ascii="Times New Roman" w:eastAsia="Times New Roman" w:hAnsi="Times New Roman" w:cs="Times New Roman"/>
          <w:color w:val="auto"/>
          <w:szCs w:val="24"/>
        </w:rPr>
        <w:t>valsts zinātniskajiem institūtiem, kuros ir nodarbināti vairāk nekā 50 (PLE) zinātniskā personāla, valsts zinātniskajiem institūtiem, kuros ir nodarbināti no 25 līdz 50 (PLE) zinātniskā personāla, valsts zinātniskajiem institūtiem, universitātēm un to aģentūrām, kurās ir nodarbināti mazāk nekā 25 (PLE) zinātniskā personāla, augstskolām un akadēmijām vai to struktūrvienībām, kuras nesasniedz zinātniskā personāla skaita slieksni 10 (PLE), un mākslas un kultūras nozares akadēmijām un Latvijas Nacionālajai bibliotēkai, kuras nesasniedz zinātniskā pe</w:t>
      </w:r>
      <w:r w:rsidR="008742BA" w:rsidRPr="00106E81">
        <w:rPr>
          <w:rFonts w:ascii="Times New Roman" w:eastAsia="Times New Roman" w:hAnsi="Times New Roman" w:cs="Times New Roman"/>
          <w:color w:val="auto"/>
          <w:szCs w:val="24"/>
        </w:rPr>
        <w:t xml:space="preserve">rsonāla skaita slieksni 5 (PLE). </w:t>
      </w:r>
      <w:r w:rsidRPr="00106E81">
        <w:rPr>
          <w:rFonts w:ascii="Times New Roman" w:eastAsia="Times New Roman" w:hAnsi="Times New Roman" w:cs="Times New Roman"/>
          <w:color w:val="auto"/>
          <w:szCs w:val="24"/>
        </w:rPr>
        <w:t xml:space="preserve">Informācija par katras grupas institūcijām un atbilstošajiem ieteikumiem ir apkopota </w:t>
      </w:r>
      <w:r w:rsidR="00B14978" w:rsidRPr="00106E81">
        <w:rPr>
          <w:rFonts w:ascii="Times New Roman" w:eastAsia="Times New Roman" w:hAnsi="Times New Roman" w:cs="Times New Roman"/>
          <w:color w:val="auto"/>
          <w:szCs w:val="24"/>
        </w:rPr>
        <w:t>3</w:t>
      </w:r>
      <w:r w:rsidRPr="00106E81">
        <w:rPr>
          <w:rFonts w:ascii="Times New Roman" w:eastAsia="Times New Roman" w:hAnsi="Times New Roman" w:cs="Times New Roman"/>
          <w:color w:val="auto"/>
          <w:szCs w:val="24"/>
        </w:rPr>
        <w:t>.pielikuma 1.-</w:t>
      </w:r>
      <w:r w:rsidR="00770F5C" w:rsidRPr="00106E81">
        <w:rPr>
          <w:rFonts w:ascii="Times New Roman" w:eastAsia="Times New Roman" w:hAnsi="Times New Roman" w:cs="Times New Roman"/>
          <w:color w:val="auto"/>
          <w:szCs w:val="24"/>
        </w:rPr>
        <w:t xml:space="preserve"> </w:t>
      </w:r>
      <w:r w:rsidR="008742BA" w:rsidRPr="00106E81">
        <w:rPr>
          <w:rFonts w:ascii="Times New Roman" w:eastAsia="Times New Roman" w:hAnsi="Times New Roman" w:cs="Times New Roman"/>
          <w:color w:val="auto"/>
          <w:szCs w:val="24"/>
        </w:rPr>
        <w:t>5.tabulā.</w:t>
      </w:r>
    </w:p>
    <w:p w14:paraId="2911576B" w14:textId="77777777" w:rsidR="00407D3E" w:rsidRPr="00106E81" w:rsidRDefault="00C67F11">
      <w:pPr>
        <w:pStyle w:val="Normal1"/>
        <w:ind w:left="2" w:firstLine="718"/>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Treškārt, tiks sakārtota zinātniskās darbības finansēšana AI institūcijās. Sekojot OECD valstu piemēram, zinātniskās darbības bāzes finansējums un augstskolu finansējums no valsts budžeta līdzekļiem izglītības atbalstam no 2015.gada tiks finansēts apvienotā dotācijā un uz viena līguma bāzes. Līgumi ietvers gan paredzamos augstākās izglītības, gan zinātniskās darbības rezultātus. Sākotnēji zinātnes bāzes finansējumam tiks piemērots esošais aprēķina modelis, pamatojoties uz MK noteikumiem Nr. 1316. Pēc Pasaules bankas rekomendāciju saņemšanas par augstākās izglītības finansēšanu</w:t>
      </w:r>
      <w:r w:rsidRPr="00106E81">
        <w:rPr>
          <w:rFonts w:ascii="Times New Roman" w:eastAsia="Times New Roman" w:hAnsi="Times New Roman" w:cs="Times New Roman"/>
          <w:color w:val="auto"/>
          <w:szCs w:val="24"/>
          <w:vertAlign w:val="superscript"/>
        </w:rPr>
        <w:footnoteReference w:id="12"/>
      </w:r>
      <w:r w:rsidRPr="00106E81">
        <w:rPr>
          <w:rFonts w:ascii="Times New Roman" w:eastAsia="Times New Roman" w:hAnsi="Times New Roman" w:cs="Times New Roman"/>
          <w:color w:val="auto"/>
          <w:szCs w:val="24"/>
        </w:rPr>
        <w:t>, zinātniskās darbības finansēšanas modelis augstskolās tiks pārskatīts. Ņemot vērā Zinātniskās darbības likuma 38.panta pirmajā daļā noteikto, ka zinātniskajām institūcijām bāzes finansējumu piešķir dibinātājs, kā arī labas pārvaldības principus, augstākās izglītības institūciju un tās dibināto zinātnisko institūtu zinātniskās darbības finansējumu saņems vienotā piešķīrumā</w:t>
      </w:r>
      <w:r w:rsidRPr="00106E81">
        <w:rPr>
          <w:rFonts w:ascii="Times New Roman" w:hAnsi="Times New Roman" w:cs="Times New Roman"/>
          <w:color w:val="auto"/>
          <w:szCs w:val="24"/>
        </w:rPr>
        <w:t xml:space="preserve">. </w:t>
      </w:r>
      <w:r w:rsidRPr="00106E81">
        <w:rPr>
          <w:rFonts w:ascii="Times New Roman" w:hAnsi="Times New Roman" w:cs="Times New Roman"/>
          <w:color w:val="auto"/>
        </w:rPr>
        <w:t xml:space="preserve">Augstskolu institūtiem </w:t>
      </w:r>
      <w:r w:rsidR="00DC7C38" w:rsidRPr="00106E81">
        <w:rPr>
          <w:rFonts w:ascii="Times New Roman" w:eastAsia="Times New Roman" w:hAnsi="Times New Roman" w:cs="Times New Roman"/>
          <w:color w:val="auto"/>
          <w:szCs w:val="24"/>
        </w:rPr>
        <w:t xml:space="preserve">– </w:t>
      </w:r>
      <w:r w:rsidRPr="00106E81">
        <w:rPr>
          <w:rFonts w:ascii="Times New Roman" w:hAnsi="Times New Roman" w:cs="Times New Roman"/>
          <w:color w:val="auto"/>
        </w:rPr>
        <w:t xml:space="preserve">atvasinātām publiskām personām </w:t>
      </w:r>
      <w:r w:rsidR="00DC7C38" w:rsidRPr="00106E81">
        <w:rPr>
          <w:rFonts w:ascii="Times New Roman" w:eastAsia="Times New Roman" w:hAnsi="Times New Roman" w:cs="Times New Roman"/>
          <w:color w:val="auto"/>
          <w:szCs w:val="24"/>
        </w:rPr>
        <w:t xml:space="preserve">– </w:t>
      </w:r>
      <w:r w:rsidRPr="00106E81">
        <w:rPr>
          <w:rFonts w:ascii="Times New Roman" w:hAnsi="Times New Roman" w:cs="Times New Roman"/>
          <w:color w:val="auto"/>
        </w:rPr>
        <w:t>zinātniskās darbības bāzes finansējums tiek aprēķināts atbilstoši MK Noteikumiem Nr.1316.</w:t>
      </w:r>
    </w:p>
    <w:p w14:paraId="19536357" w14:textId="77777777" w:rsidR="004E0EEC" w:rsidRPr="00106E81" w:rsidRDefault="009F6528">
      <w:pPr>
        <w:pStyle w:val="Normal1"/>
        <w:ind w:firstLine="362"/>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ab/>
      </w:r>
      <w:r w:rsidR="00C67F11" w:rsidRPr="00106E81">
        <w:rPr>
          <w:rFonts w:ascii="Times New Roman" w:eastAsia="Times New Roman" w:hAnsi="Times New Roman" w:cs="Times New Roman"/>
          <w:color w:val="auto"/>
          <w:szCs w:val="24"/>
        </w:rPr>
        <w:t>Ceturtkārt, lai mazinātu administratīv</w:t>
      </w:r>
      <w:r w:rsidR="00E70FA9" w:rsidRPr="00106E81">
        <w:rPr>
          <w:rFonts w:ascii="Times New Roman" w:eastAsia="Times New Roman" w:hAnsi="Times New Roman" w:cs="Times New Roman"/>
          <w:color w:val="auto"/>
          <w:szCs w:val="24"/>
        </w:rPr>
        <w:t>o</w:t>
      </w:r>
      <w:r w:rsidR="00C67F11" w:rsidRPr="00106E81">
        <w:rPr>
          <w:rFonts w:ascii="Times New Roman" w:eastAsia="Times New Roman" w:hAnsi="Times New Roman" w:cs="Times New Roman"/>
          <w:color w:val="auto"/>
          <w:szCs w:val="24"/>
        </w:rPr>
        <w:t xml:space="preserve"> slogu</w:t>
      </w:r>
      <w:r w:rsidR="00127DC1" w:rsidRPr="00106E81">
        <w:rPr>
          <w:rFonts w:ascii="Times New Roman" w:eastAsia="Times New Roman" w:hAnsi="Times New Roman" w:cs="Times New Roman"/>
          <w:color w:val="auto"/>
          <w:szCs w:val="24"/>
        </w:rPr>
        <w:t>,</w:t>
      </w:r>
      <w:r w:rsidR="004E0EEC" w:rsidRPr="00106E81">
        <w:rPr>
          <w:rFonts w:ascii="Times New Roman" w:eastAsia="Times New Roman" w:hAnsi="Times New Roman" w:cs="Times New Roman"/>
          <w:color w:val="auto"/>
          <w:szCs w:val="24"/>
        </w:rPr>
        <w:t xml:space="preserve"> 2015.gadā</w:t>
      </w:r>
      <w:r w:rsidR="00921898" w:rsidRPr="00106E81">
        <w:rPr>
          <w:rFonts w:ascii="Times New Roman" w:eastAsia="Times New Roman" w:hAnsi="Times New Roman" w:cs="Times New Roman"/>
          <w:color w:val="auto"/>
          <w:szCs w:val="24"/>
        </w:rPr>
        <w:t xml:space="preserve"> ministrija </w:t>
      </w:r>
      <w:r w:rsidR="00EC48DD" w:rsidRPr="00106E81">
        <w:rPr>
          <w:rFonts w:ascii="Times New Roman" w:eastAsia="Times New Roman" w:hAnsi="Times New Roman" w:cs="Times New Roman"/>
          <w:color w:val="auto"/>
          <w:szCs w:val="24"/>
        </w:rPr>
        <w:t xml:space="preserve">reorganizēs </w:t>
      </w:r>
      <w:r w:rsidR="00921898" w:rsidRPr="00106E81">
        <w:rPr>
          <w:rFonts w:ascii="Times New Roman" w:eastAsia="Times New Roman" w:hAnsi="Times New Roman" w:cs="Times New Roman"/>
          <w:color w:val="auto"/>
          <w:szCs w:val="24"/>
        </w:rPr>
        <w:t>budžeta a</w:t>
      </w:r>
      <w:r w:rsidR="002C3B04" w:rsidRPr="00106E81">
        <w:rPr>
          <w:rFonts w:ascii="Times New Roman" w:eastAsia="Times New Roman" w:hAnsi="Times New Roman" w:cs="Times New Roman"/>
          <w:color w:val="auto"/>
          <w:szCs w:val="24"/>
        </w:rPr>
        <w:t>pakšprogrammu 05.05.00 „Tirgus orientētie p</w:t>
      </w:r>
      <w:r w:rsidR="00921898" w:rsidRPr="00106E81">
        <w:rPr>
          <w:rFonts w:ascii="Times New Roman" w:eastAsia="Times New Roman" w:hAnsi="Times New Roman" w:cs="Times New Roman"/>
          <w:color w:val="auto"/>
          <w:szCs w:val="24"/>
        </w:rPr>
        <w:t>ētījumi”</w:t>
      </w:r>
      <w:r w:rsidR="00C67F11" w:rsidRPr="00106E81">
        <w:rPr>
          <w:rFonts w:ascii="Times New Roman" w:eastAsia="Times New Roman" w:hAnsi="Times New Roman" w:cs="Times New Roman"/>
          <w:color w:val="auto"/>
          <w:szCs w:val="24"/>
        </w:rPr>
        <w:t>.</w:t>
      </w:r>
      <w:r w:rsidR="00144438" w:rsidRPr="00106E81">
        <w:rPr>
          <w:rFonts w:ascii="Times New Roman" w:eastAsia="Times New Roman" w:hAnsi="Times New Roman" w:cs="Times New Roman"/>
          <w:color w:val="auto"/>
          <w:szCs w:val="24"/>
        </w:rPr>
        <w:t xml:space="preserve"> </w:t>
      </w:r>
      <w:r w:rsidR="00C67F11" w:rsidRPr="00106E81">
        <w:rPr>
          <w:rFonts w:ascii="Times New Roman" w:hAnsi="Times New Roman" w:cs="Times New Roman"/>
          <w:color w:val="auto"/>
        </w:rPr>
        <w:t>Šī b</w:t>
      </w:r>
      <w:r w:rsidR="005F4BCB" w:rsidRPr="00106E81">
        <w:rPr>
          <w:rFonts w:ascii="Times New Roman" w:hAnsi="Times New Roman" w:cs="Times New Roman"/>
          <w:color w:val="auto"/>
        </w:rPr>
        <w:t>udžeta apakšprogramma</w:t>
      </w:r>
      <w:r w:rsidR="005F4BCB" w:rsidRPr="00106E81">
        <w:rPr>
          <w:rFonts w:ascii="Times New Roman" w:eastAsia="Times New Roman" w:hAnsi="Times New Roman" w:cs="Times New Roman"/>
          <w:color w:val="auto"/>
          <w:szCs w:val="24"/>
        </w:rPr>
        <w:t xml:space="preserve"> tiek īstenota kopš 1993.gada. </w:t>
      </w:r>
      <w:r w:rsidR="00707001" w:rsidRPr="00106E81">
        <w:rPr>
          <w:rFonts w:ascii="Times New Roman" w:eastAsia="Times New Roman" w:hAnsi="Times New Roman" w:cs="Times New Roman"/>
          <w:color w:val="auto"/>
          <w:szCs w:val="24"/>
        </w:rPr>
        <w:t>P</w:t>
      </w:r>
      <w:r w:rsidR="00707001" w:rsidRPr="00106E81">
        <w:rPr>
          <w:rFonts w:ascii="Times New Roman" w:hAnsi="Times New Roman" w:cs="Times New Roman"/>
        </w:rPr>
        <w:t xml:space="preserve">ēdējos gados finansējums zinātniskajām institūcijām </w:t>
      </w:r>
      <w:r w:rsidR="00770F5C" w:rsidRPr="00106E81">
        <w:rPr>
          <w:rFonts w:ascii="Times New Roman" w:hAnsi="Times New Roman" w:cs="Times New Roman"/>
        </w:rPr>
        <w:t xml:space="preserve">industrijas pasūtītajiem pētījumiem </w:t>
      </w:r>
      <w:r w:rsidR="00707001" w:rsidRPr="00106E81">
        <w:rPr>
          <w:rFonts w:ascii="Times New Roman" w:hAnsi="Times New Roman" w:cs="Times New Roman"/>
        </w:rPr>
        <w:t xml:space="preserve">ir kritiski </w:t>
      </w:r>
      <w:r w:rsidR="00707001" w:rsidRPr="00106E81">
        <w:rPr>
          <w:rFonts w:ascii="Times New Roman" w:hAnsi="Times New Roman" w:cs="Times New Roman"/>
        </w:rPr>
        <w:lastRenderedPageBreak/>
        <w:t>samazinājies</w:t>
      </w:r>
      <w:r w:rsidR="00707001" w:rsidRPr="00106E81">
        <w:rPr>
          <w:rStyle w:val="FootnoteReference"/>
          <w:rFonts w:ascii="Times New Roman" w:hAnsi="Times New Roman" w:cs="Times New Roman"/>
          <w:color w:val="auto"/>
        </w:rPr>
        <w:footnoteReference w:id="13"/>
      </w:r>
      <w:r w:rsidR="00707001" w:rsidRPr="00106E81">
        <w:rPr>
          <w:rFonts w:ascii="Times New Roman" w:hAnsi="Times New Roman" w:cs="Times New Roman"/>
          <w:color w:val="auto"/>
        </w:rPr>
        <w:t>, i</w:t>
      </w:r>
      <w:r w:rsidR="00707001" w:rsidRPr="00106E81">
        <w:rPr>
          <w:rFonts w:ascii="Times New Roman" w:eastAsia="Times New Roman" w:hAnsi="Times New Roman" w:cs="Times New Roman"/>
          <w:color w:val="auto"/>
          <w:szCs w:val="24"/>
        </w:rPr>
        <w:t>evērojami sarucis arī īstenoto projektu skaits</w:t>
      </w:r>
      <w:r w:rsidR="00707001" w:rsidRPr="00106E81">
        <w:rPr>
          <w:rStyle w:val="FootnoteReference"/>
          <w:rFonts w:ascii="Times New Roman" w:hAnsi="Times New Roman" w:cs="Times New Roman"/>
          <w:color w:val="auto"/>
        </w:rPr>
        <w:footnoteReference w:id="14"/>
      </w:r>
      <w:r w:rsidR="00707001" w:rsidRPr="00106E81">
        <w:rPr>
          <w:rFonts w:ascii="Times New Roman" w:eastAsia="Times New Roman" w:hAnsi="Times New Roman" w:cs="Times New Roman"/>
          <w:color w:val="auto"/>
          <w:szCs w:val="24"/>
        </w:rPr>
        <w:t xml:space="preserve">. </w:t>
      </w:r>
      <w:r w:rsidRPr="00106E81">
        <w:rPr>
          <w:rFonts w:ascii="Times New Roman" w:hAnsi="Times New Roman" w:cs="Times New Roman"/>
          <w:color w:val="auto"/>
        </w:rPr>
        <w:t>Ņemot vērā</w:t>
      </w:r>
      <w:r w:rsidR="00707001" w:rsidRPr="00106E81">
        <w:rPr>
          <w:rFonts w:ascii="Times New Roman" w:hAnsi="Times New Roman" w:cs="Times New Roman"/>
          <w:color w:val="auto"/>
        </w:rPr>
        <w:t xml:space="preserve"> minēto,</w:t>
      </w:r>
      <w:r w:rsidR="005F4BCB" w:rsidRPr="00106E81">
        <w:rPr>
          <w:rFonts w:ascii="Times New Roman" w:hAnsi="Times New Roman" w:cs="Times New Roman"/>
          <w:color w:val="auto"/>
        </w:rPr>
        <w:t xml:space="preserve"> </w:t>
      </w:r>
      <w:r w:rsidRPr="00106E81">
        <w:rPr>
          <w:rFonts w:ascii="Times New Roman" w:hAnsi="Times New Roman" w:cs="Times New Roman"/>
          <w:color w:val="auto"/>
        </w:rPr>
        <w:t xml:space="preserve">kā arī to, ka no </w:t>
      </w:r>
      <w:r w:rsidRPr="00106E81">
        <w:rPr>
          <w:rFonts w:ascii="Times New Roman" w:eastAsia="Times New Roman" w:hAnsi="Times New Roman" w:cs="Times New Roman"/>
          <w:color w:val="auto"/>
          <w:szCs w:val="24"/>
        </w:rPr>
        <w:t>ES struktūrfon</w:t>
      </w:r>
      <w:r w:rsidR="00FB7CBD" w:rsidRPr="00106E81">
        <w:rPr>
          <w:rFonts w:ascii="Times New Roman" w:eastAsia="Times New Roman" w:hAnsi="Times New Roman" w:cs="Times New Roman"/>
          <w:color w:val="auto"/>
          <w:szCs w:val="24"/>
        </w:rPr>
        <w:t>d</w:t>
      </w:r>
      <w:r w:rsidRPr="00106E81">
        <w:rPr>
          <w:rFonts w:ascii="Times New Roman" w:eastAsia="Times New Roman" w:hAnsi="Times New Roman" w:cs="Times New Roman"/>
          <w:color w:val="auto"/>
          <w:szCs w:val="24"/>
        </w:rPr>
        <w:t xml:space="preserve">u līdzekļiem </w:t>
      </w:r>
      <w:r w:rsidR="00FB7CBD" w:rsidRPr="00106E81">
        <w:rPr>
          <w:rFonts w:ascii="Times New Roman" w:eastAsia="Times New Roman" w:hAnsi="Times New Roman" w:cs="Times New Roman"/>
          <w:color w:val="auto"/>
          <w:szCs w:val="24"/>
        </w:rPr>
        <w:t>zinātnisko institū</w:t>
      </w:r>
      <w:r w:rsidRPr="00106E81">
        <w:rPr>
          <w:rFonts w:ascii="Times New Roman" w:eastAsia="Times New Roman" w:hAnsi="Times New Roman" w:cs="Times New Roman"/>
          <w:color w:val="auto"/>
          <w:szCs w:val="24"/>
        </w:rPr>
        <w:t xml:space="preserve">ciju un nozaru uzņēmumu </w:t>
      </w:r>
      <w:r w:rsidRPr="00106E81">
        <w:rPr>
          <w:rFonts w:ascii="Times New Roman" w:hAnsi="Times New Roman" w:cs="Times New Roman"/>
          <w:color w:val="auto"/>
        </w:rPr>
        <w:t xml:space="preserve">sadarbības </w:t>
      </w:r>
      <w:r w:rsidR="00FB7CBD" w:rsidRPr="00106E81">
        <w:rPr>
          <w:rFonts w:ascii="Times New Roman" w:hAnsi="Times New Roman" w:cs="Times New Roman"/>
          <w:color w:val="auto"/>
        </w:rPr>
        <w:t>sekmēšanai pēdējos gados uzsākt</w:t>
      </w:r>
      <w:r w:rsidRPr="00106E81">
        <w:rPr>
          <w:rFonts w:ascii="Times New Roman" w:hAnsi="Times New Roman" w:cs="Times New Roman"/>
          <w:color w:val="auto"/>
        </w:rPr>
        <w:t xml:space="preserve">s īstenot dažādas iniciatīvas (kompetences centri, tehnoloģiju </w:t>
      </w:r>
      <w:proofErr w:type="spellStart"/>
      <w:r w:rsidRPr="00106E81">
        <w:rPr>
          <w:rFonts w:ascii="Times New Roman" w:hAnsi="Times New Roman" w:cs="Times New Roman"/>
          <w:color w:val="auto"/>
        </w:rPr>
        <w:t>pārneses</w:t>
      </w:r>
      <w:proofErr w:type="spellEnd"/>
      <w:r w:rsidRPr="00106E81">
        <w:rPr>
          <w:rFonts w:ascii="Times New Roman" w:hAnsi="Times New Roman" w:cs="Times New Roman"/>
          <w:color w:val="auto"/>
        </w:rPr>
        <w:t xml:space="preserve"> kontaktpunkti, klasteru iniciatīvu atbalsts),</w:t>
      </w:r>
      <w:r w:rsidR="00935D5B" w:rsidRPr="00106E81">
        <w:rPr>
          <w:rFonts w:ascii="Times New Roman" w:hAnsi="Times New Roman" w:cs="Times New Roman"/>
          <w:color w:val="auto"/>
        </w:rPr>
        <w:t xml:space="preserve"> kuras tiks turpinātas arī šajā plānošanas periodā,</w:t>
      </w:r>
      <w:r w:rsidRPr="00106E81">
        <w:rPr>
          <w:rFonts w:ascii="Times New Roman" w:hAnsi="Times New Roman" w:cs="Times New Roman"/>
          <w:color w:val="auto"/>
        </w:rPr>
        <w:t xml:space="preserve"> ministrija uzskata par nelietderīgu turpināt finansēt tirgus </w:t>
      </w:r>
      <w:r w:rsidR="00FB7CBD" w:rsidRPr="00106E81">
        <w:rPr>
          <w:rFonts w:ascii="Times New Roman" w:hAnsi="Times New Roman" w:cs="Times New Roman"/>
          <w:color w:val="auto"/>
        </w:rPr>
        <w:t>orientētos</w:t>
      </w:r>
      <w:r w:rsidRPr="00106E81">
        <w:rPr>
          <w:rFonts w:ascii="Times New Roman" w:hAnsi="Times New Roman" w:cs="Times New Roman"/>
          <w:color w:val="auto"/>
        </w:rPr>
        <w:t xml:space="preserve"> pēt</w:t>
      </w:r>
      <w:r w:rsidR="00FB7CBD" w:rsidRPr="00106E81">
        <w:rPr>
          <w:rFonts w:ascii="Times New Roman" w:hAnsi="Times New Roman" w:cs="Times New Roman"/>
          <w:color w:val="auto"/>
        </w:rPr>
        <w:t>ījumus</w:t>
      </w:r>
      <w:r w:rsidRPr="00106E81">
        <w:rPr>
          <w:rFonts w:ascii="Times New Roman" w:hAnsi="Times New Roman" w:cs="Times New Roman"/>
          <w:color w:val="auto"/>
        </w:rPr>
        <w:t xml:space="preserve"> no esošās programmas ierobežotajiem līdzekļiem. Saskaņā ar Zinātniskās darbības likum</w:t>
      </w:r>
      <w:r w:rsidR="00A840DE" w:rsidRPr="00106E81">
        <w:rPr>
          <w:rFonts w:ascii="Times New Roman" w:hAnsi="Times New Roman" w:cs="Times New Roman"/>
          <w:color w:val="auto"/>
        </w:rPr>
        <w:t>a 36.pantu</w:t>
      </w:r>
      <w:r w:rsidRPr="00106E81">
        <w:rPr>
          <w:rFonts w:ascii="Times New Roman" w:hAnsi="Times New Roman" w:cs="Times New Roman"/>
          <w:color w:val="auto"/>
        </w:rPr>
        <w:t xml:space="preserve"> finansējumu tirgus orientēto pētījumu projektiem sadala Izglītības un zinātnes ministrija, pamatojoties uz zinātnisko un tautsaimniecisko ekspertīzi, saskaņā ar Ministru kabineta noteikumiem. </w:t>
      </w:r>
      <w:r w:rsidRPr="00106E81">
        <w:rPr>
          <w:rFonts w:ascii="Times New Roman" w:hAnsi="Times New Roman" w:cs="Times New Roman"/>
          <w:color w:val="auto"/>
          <w:szCs w:val="24"/>
        </w:rPr>
        <w:t xml:space="preserve">Lai izpildītu Zinātniskās darbības likuma 36.pantā noteikto, ministrija sagatavos jaunus Ministru kabineta noteikumus, lai </w:t>
      </w:r>
      <w:r w:rsidR="00662E60" w:rsidRPr="00106E81">
        <w:rPr>
          <w:rFonts w:ascii="Times New Roman" w:hAnsi="Times New Roman" w:cs="Times New Roman"/>
          <w:color w:val="auto"/>
          <w:szCs w:val="24"/>
        </w:rPr>
        <w:t xml:space="preserve">no 2017.gada </w:t>
      </w:r>
      <w:r w:rsidRPr="00106E81">
        <w:rPr>
          <w:rFonts w:ascii="Times New Roman" w:hAnsi="Times New Roman" w:cs="Times New Roman"/>
          <w:color w:val="auto"/>
          <w:szCs w:val="24"/>
        </w:rPr>
        <w:t>atvērtu jaun</w:t>
      </w:r>
      <w:r w:rsidR="00662E60" w:rsidRPr="00106E81">
        <w:rPr>
          <w:rFonts w:ascii="Times New Roman" w:hAnsi="Times New Roman" w:cs="Times New Roman"/>
          <w:color w:val="auto"/>
          <w:szCs w:val="24"/>
        </w:rPr>
        <w:t>u</w:t>
      </w:r>
      <w:r w:rsidRPr="00106E81">
        <w:rPr>
          <w:rFonts w:ascii="Times New Roman" w:hAnsi="Times New Roman" w:cs="Times New Roman"/>
          <w:color w:val="auto"/>
          <w:szCs w:val="24"/>
        </w:rPr>
        <w:t xml:space="preserve"> programm</w:t>
      </w:r>
      <w:r w:rsidR="00662E60" w:rsidRPr="00106E81">
        <w:rPr>
          <w:rFonts w:ascii="Times New Roman" w:hAnsi="Times New Roman" w:cs="Times New Roman"/>
          <w:color w:val="auto"/>
          <w:szCs w:val="24"/>
        </w:rPr>
        <w:t>u, kas</w:t>
      </w:r>
      <w:r w:rsidR="009D5455" w:rsidRPr="00106E81">
        <w:rPr>
          <w:rFonts w:ascii="Times New Roman" w:hAnsi="Times New Roman" w:cs="Times New Roman"/>
          <w:color w:val="auto"/>
          <w:szCs w:val="24"/>
        </w:rPr>
        <w:t xml:space="preserve"> pakāpeniski</w:t>
      </w:r>
      <w:r w:rsidR="00662E60" w:rsidRPr="00106E81">
        <w:rPr>
          <w:rFonts w:ascii="Times New Roman" w:hAnsi="Times New Roman" w:cs="Times New Roman"/>
          <w:color w:val="auto"/>
          <w:szCs w:val="24"/>
        </w:rPr>
        <w:t xml:space="preserve"> </w:t>
      </w:r>
      <w:r w:rsidRPr="00106E81">
        <w:rPr>
          <w:rFonts w:ascii="Times New Roman" w:hAnsi="Times New Roman" w:cs="Times New Roman"/>
          <w:color w:val="auto"/>
          <w:szCs w:val="24"/>
        </w:rPr>
        <w:t>nomainīs ES struktūrfondu ieguldījumus tirgus orientēto pētījumu finansēšanā.</w:t>
      </w:r>
      <w:r w:rsidR="00C67F11" w:rsidRPr="00106E81">
        <w:rPr>
          <w:rFonts w:ascii="Times New Roman" w:hAnsi="Times New Roman" w:cs="Times New Roman"/>
          <w:color w:val="auto"/>
          <w:szCs w:val="24"/>
        </w:rPr>
        <w:t xml:space="preserve"> </w:t>
      </w:r>
      <w:r w:rsidR="00C67F11" w:rsidRPr="00106E81">
        <w:rPr>
          <w:rFonts w:ascii="Times New Roman" w:eastAsia="Times New Roman" w:hAnsi="Times New Roman" w:cs="Times New Roman"/>
          <w:color w:val="auto"/>
          <w:szCs w:val="24"/>
        </w:rPr>
        <w:t>Budžeta apakšprogramm</w:t>
      </w:r>
      <w:r w:rsidR="00127DC1" w:rsidRPr="00106E81">
        <w:rPr>
          <w:rFonts w:ascii="Times New Roman" w:eastAsia="Times New Roman" w:hAnsi="Times New Roman" w:cs="Times New Roman"/>
          <w:color w:val="auto"/>
          <w:szCs w:val="24"/>
        </w:rPr>
        <w:t>as</w:t>
      </w:r>
      <w:r w:rsidR="002C3B04" w:rsidRPr="00106E81">
        <w:rPr>
          <w:rFonts w:ascii="Times New Roman" w:eastAsia="Times New Roman" w:hAnsi="Times New Roman" w:cs="Times New Roman"/>
          <w:color w:val="auto"/>
          <w:szCs w:val="24"/>
        </w:rPr>
        <w:t xml:space="preserve"> 05.05.00 „Tirgus orientētie p</w:t>
      </w:r>
      <w:r w:rsidR="00C67F11" w:rsidRPr="00106E81">
        <w:rPr>
          <w:rFonts w:ascii="Times New Roman" w:eastAsia="Times New Roman" w:hAnsi="Times New Roman" w:cs="Times New Roman"/>
          <w:color w:val="auto"/>
          <w:szCs w:val="24"/>
        </w:rPr>
        <w:t>ētījumi” līdzekļi tiks novirzīti jaunas programmas izveidei “Krišjāņa Barona Dainu skapis”, no kuras tiks finansēta folkloras mantojuma izpēte, saistīto informācijas tehnoloģiju risinājumu attīstība gan pētniecības, gan mācību procesa vajadzībām</w:t>
      </w:r>
      <w:r w:rsidR="002F1DDB" w:rsidRPr="00106E81">
        <w:rPr>
          <w:rFonts w:ascii="Times New Roman" w:eastAsia="Times New Roman" w:hAnsi="Times New Roman" w:cs="Times New Roman"/>
          <w:color w:val="auto"/>
          <w:szCs w:val="24"/>
        </w:rPr>
        <w:t xml:space="preserve">, kā arī LU Literatūras, folkloras un mākslas institūta </w:t>
      </w:r>
      <w:r w:rsidR="00127DC1" w:rsidRPr="00106E81">
        <w:rPr>
          <w:rFonts w:ascii="Times New Roman" w:eastAsia="Times New Roman" w:hAnsi="Times New Roman" w:cs="Times New Roman"/>
          <w:color w:val="auto"/>
          <w:szCs w:val="24"/>
        </w:rPr>
        <w:t xml:space="preserve">pārziņā </w:t>
      </w:r>
      <w:r w:rsidR="002F1DDB" w:rsidRPr="00106E81">
        <w:rPr>
          <w:rFonts w:ascii="Times New Roman" w:eastAsia="Times New Roman" w:hAnsi="Times New Roman" w:cs="Times New Roman"/>
          <w:color w:val="auto"/>
          <w:szCs w:val="24"/>
        </w:rPr>
        <w:t xml:space="preserve">esošās folkloras krātuves, tajā skaitā Krišjāņa Barona Dainu skapja, uzturēšana Latvijas Nacionālajā bibliotēkā (LNB). </w:t>
      </w:r>
    </w:p>
    <w:p w14:paraId="2F16AE50" w14:textId="77777777" w:rsidR="00921898" w:rsidRPr="00106E81" w:rsidRDefault="00921898" w:rsidP="00921898">
      <w:pPr>
        <w:pStyle w:val="Normal1"/>
        <w:ind w:firstLine="720"/>
        <w:jc w:val="both"/>
        <w:rPr>
          <w:rFonts w:ascii="Times New Roman" w:hAnsi="Times New Roman" w:cs="Times New Roman"/>
          <w:color w:val="auto"/>
          <w:szCs w:val="24"/>
        </w:rPr>
      </w:pPr>
    </w:p>
    <w:p w14:paraId="142A0543" w14:textId="77777777" w:rsidR="008C6413" w:rsidRPr="00106E81" w:rsidRDefault="004317C8" w:rsidP="004317C8">
      <w:pPr>
        <w:pStyle w:val="Heading2"/>
        <w:rPr>
          <w:rFonts w:ascii="Times New Roman" w:hAnsi="Times New Roman" w:cs="Times New Roman"/>
          <w:sz w:val="24"/>
          <w:szCs w:val="24"/>
        </w:rPr>
      </w:pPr>
      <w:r w:rsidRPr="00106E81">
        <w:rPr>
          <w:rFonts w:ascii="Times New Roman" w:hAnsi="Times New Roman" w:cs="Times New Roman"/>
          <w:sz w:val="24"/>
          <w:szCs w:val="24"/>
        </w:rPr>
        <w:t xml:space="preserve"> </w:t>
      </w:r>
      <w:bookmarkStart w:id="6" w:name="_Toc396140546"/>
      <w:r w:rsidRPr="00106E81">
        <w:rPr>
          <w:rFonts w:ascii="Times New Roman" w:hAnsi="Times New Roman" w:cs="Times New Roman"/>
          <w:sz w:val="24"/>
          <w:szCs w:val="24"/>
        </w:rPr>
        <w:t xml:space="preserve">3.3. </w:t>
      </w:r>
      <w:r w:rsidR="009F6528" w:rsidRPr="00106E81">
        <w:rPr>
          <w:rFonts w:ascii="Times New Roman" w:hAnsi="Times New Roman" w:cs="Times New Roman"/>
          <w:sz w:val="24"/>
          <w:szCs w:val="24"/>
        </w:rPr>
        <w:t>Zinātniskās darbības monitorings</w:t>
      </w:r>
      <w:bookmarkEnd w:id="6"/>
    </w:p>
    <w:p w14:paraId="2B1898C8" w14:textId="77777777" w:rsidR="008C6413" w:rsidRPr="00106E81" w:rsidRDefault="008C6413">
      <w:pPr>
        <w:pStyle w:val="Normal1"/>
        <w:jc w:val="both"/>
        <w:rPr>
          <w:rFonts w:ascii="Times New Roman" w:hAnsi="Times New Roman" w:cs="Times New Roman"/>
          <w:color w:val="auto"/>
          <w:szCs w:val="24"/>
        </w:rPr>
      </w:pPr>
    </w:p>
    <w:p w14:paraId="3B10FF6E" w14:textId="71CD7D75" w:rsidR="00F26513" w:rsidRPr="00106E81" w:rsidRDefault="009F6528" w:rsidP="00070083">
      <w:pPr>
        <w:pStyle w:val="Normal1"/>
        <w:ind w:firstLine="720"/>
        <w:jc w:val="both"/>
        <w:rPr>
          <w:rFonts w:ascii="Times New Roman" w:hAnsi="Times New Roman" w:cs="Times New Roman"/>
          <w:color w:val="auto"/>
          <w:szCs w:val="24"/>
        </w:rPr>
      </w:pPr>
      <w:r w:rsidRPr="00106E81">
        <w:rPr>
          <w:rFonts w:ascii="Times New Roman" w:eastAsia="Times New Roman" w:hAnsi="Times New Roman" w:cs="Times New Roman"/>
          <w:color w:val="auto"/>
          <w:szCs w:val="24"/>
        </w:rPr>
        <w:t>Zinātniskās darbības monitoring</w:t>
      </w:r>
      <w:r w:rsidR="00935D5B" w:rsidRPr="00106E81">
        <w:rPr>
          <w:rFonts w:ascii="Times New Roman" w:eastAsia="Times New Roman" w:hAnsi="Times New Roman" w:cs="Times New Roman"/>
          <w:color w:val="auto"/>
          <w:szCs w:val="24"/>
        </w:rPr>
        <w:t>s</w:t>
      </w:r>
      <w:r w:rsidRPr="00106E81">
        <w:rPr>
          <w:rFonts w:ascii="Times New Roman" w:eastAsia="Times New Roman" w:hAnsi="Times New Roman" w:cs="Times New Roman"/>
          <w:color w:val="auto"/>
          <w:szCs w:val="24"/>
        </w:rPr>
        <w:t xml:space="preserve"> ir daļa no Zinātnes, tehnoloģijas attīstības un inovācijas pamatnostādn</w:t>
      </w:r>
      <w:r w:rsidR="00935D5B" w:rsidRPr="00106E81">
        <w:rPr>
          <w:rFonts w:ascii="Times New Roman" w:eastAsia="Times New Roman" w:hAnsi="Times New Roman" w:cs="Times New Roman"/>
          <w:color w:val="auto"/>
          <w:szCs w:val="24"/>
        </w:rPr>
        <w:t>ē</w:t>
      </w:r>
      <w:r w:rsidRPr="00106E81">
        <w:rPr>
          <w:rFonts w:ascii="Times New Roman" w:eastAsia="Times New Roman" w:hAnsi="Times New Roman" w:cs="Times New Roman"/>
          <w:color w:val="auto"/>
          <w:szCs w:val="24"/>
        </w:rPr>
        <w:t>s 2014.-2020. gadam paredz</w:t>
      </w:r>
      <w:r w:rsidR="00935D5B" w:rsidRPr="00106E81">
        <w:rPr>
          <w:rFonts w:ascii="Times New Roman" w:eastAsia="Times New Roman" w:hAnsi="Times New Roman" w:cs="Times New Roman"/>
          <w:color w:val="auto"/>
          <w:szCs w:val="24"/>
        </w:rPr>
        <w:t>ētās</w:t>
      </w:r>
      <w:r w:rsidRPr="00106E81">
        <w:rPr>
          <w:rFonts w:ascii="Times New Roman" w:eastAsia="Times New Roman" w:hAnsi="Times New Roman" w:cs="Times New Roman"/>
          <w:color w:val="auto"/>
          <w:szCs w:val="24"/>
        </w:rPr>
        <w:t xml:space="preserve"> zinātniskās darbības un Viedās specializācijas stratēģijas ieviešanas monitoringa sistēma</w:t>
      </w:r>
      <w:r w:rsidR="00935D5B" w:rsidRPr="00106E81">
        <w:rPr>
          <w:rFonts w:ascii="Times New Roman" w:eastAsia="Times New Roman" w:hAnsi="Times New Roman" w:cs="Times New Roman"/>
          <w:color w:val="auto"/>
          <w:szCs w:val="24"/>
        </w:rPr>
        <w:t>s</w:t>
      </w:r>
      <w:r w:rsidRPr="00106E81">
        <w:rPr>
          <w:rFonts w:ascii="Times New Roman" w:eastAsia="Times New Roman" w:hAnsi="Times New Roman" w:cs="Times New Roman"/>
          <w:color w:val="auto"/>
          <w:szCs w:val="24"/>
        </w:rPr>
        <w:t xml:space="preserve">. Monitoringa sistēma balstīsies uz Viedās specializācijas stratēģijas rezultātu trīs galvenajiem makro-rādītājiem, kas apraksta tautsaimniecības produktivitāti un pievienoto vērtību, kā arī zinātniskās darbības produktivitāti un kvalitāti. Pakārtoti tiem tiks ietverti 11 galvenie pamatnostādņu indikatori, kas mēra </w:t>
      </w:r>
      <w:r w:rsidR="004105A9" w:rsidRPr="00106E81">
        <w:rPr>
          <w:rFonts w:ascii="Times New Roman" w:eastAsia="Times New Roman" w:hAnsi="Times New Roman" w:cs="Times New Roman"/>
          <w:color w:val="auto"/>
          <w:szCs w:val="24"/>
        </w:rPr>
        <w:t xml:space="preserve">zinātnes konkurētspēju, </w:t>
      </w:r>
      <w:r w:rsidRPr="00106E81">
        <w:rPr>
          <w:rFonts w:ascii="Times New Roman" w:eastAsia="Times New Roman" w:hAnsi="Times New Roman" w:cs="Times New Roman"/>
          <w:color w:val="auto"/>
          <w:szCs w:val="24"/>
        </w:rPr>
        <w:t>inovāciju aktivitāti</w:t>
      </w:r>
      <w:r w:rsidR="004105A9" w:rsidRPr="00106E81">
        <w:rPr>
          <w:rFonts w:ascii="Times New Roman" w:eastAsia="Times New Roman" w:hAnsi="Times New Roman" w:cs="Times New Roman"/>
          <w:color w:val="auto"/>
          <w:szCs w:val="24"/>
        </w:rPr>
        <w:t xml:space="preserve"> un </w:t>
      </w:r>
      <w:r w:rsidRPr="00106E81">
        <w:rPr>
          <w:rFonts w:ascii="Times New Roman" w:eastAsia="Times New Roman" w:hAnsi="Times New Roman" w:cs="Times New Roman"/>
          <w:color w:val="auto"/>
          <w:szCs w:val="24"/>
        </w:rPr>
        <w:t>tautsaimniecības P&amp;A intensitāti. Balstoties uz šiem galvenajiem rādītājiem tiek izveidota rezultātu “kaskāde”, kas nosaka sasniedzamos rezultātus valsts, nozaru, institūciju un projektu līmenī. Zinātniskās darbības monitoring</w:t>
      </w:r>
      <w:r w:rsidR="004105A9" w:rsidRPr="00106E81">
        <w:rPr>
          <w:rFonts w:ascii="Times New Roman" w:eastAsia="Times New Roman" w:hAnsi="Times New Roman" w:cs="Times New Roman"/>
          <w:color w:val="auto"/>
          <w:szCs w:val="24"/>
        </w:rPr>
        <w:t xml:space="preserve">a </w:t>
      </w:r>
      <w:r w:rsidRPr="00106E81">
        <w:rPr>
          <w:rFonts w:ascii="Times New Roman" w:eastAsia="Times New Roman" w:hAnsi="Times New Roman" w:cs="Times New Roman"/>
          <w:color w:val="auto"/>
          <w:szCs w:val="24"/>
        </w:rPr>
        <w:t xml:space="preserve">sistēmas ieviešanai un zinātnes rezultātu novērtēšanai ministrija veiks </w:t>
      </w:r>
      <w:r w:rsidR="00F26513" w:rsidRPr="00106E81">
        <w:rPr>
          <w:rFonts w:ascii="Times New Roman" w:eastAsia="Times New Roman" w:hAnsi="Times New Roman" w:cs="Times New Roman"/>
          <w:color w:val="auto"/>
          <w:szCs w:val="24"/>
        </w:rPr>
        <w:t>šādas</w:t>
      </w:r>
      <w:r w:rsidRPr="00106E81">
        <w:rPr>
          <w:rFonts w:ascii="Times New Roman" w:eastAsia="Times New Roman" w:hAnsi="Times New Roman" w:cs="Times New Roman"/>
          <w:color w:val="auto"/>
          <w:szCs w:val="24"/>
        </w:rPr>
        <w:t xml:space="preserve"> aktivitātes:</w:t>
      </w:r>
    </w:p>
    <w:p w14:paraId="1623F8A7" w14:textId="77777777" w:rsidR="00F26513" w:rsidRPr="00106E81" w:rsidRDefault="00F26513" w:rsidP="004D24FD">
      <w:pPr>
        <w:pStyle w:val="Normal1"/>
        <w:numPr>
          <w:ilvl w:val="0"/>
          <w:numId w:val="16"/>
        </w:numPr>
        <w:ind w:hanging="378"/>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2014.gadā ministrija izstrādās vadlīnijas rezultātu rādītāju ieviešanai augstskolās</w:t>
      </w:r>
      <w:r w:rsidR="00EA7A5B" w:rsidRPr="00106E81">
        <w:rPr>
          <w:rFonts w:ascii="Times New Roman" w:eastAsia="Times New Roman" w:hAnsi="Times New Roman" w:cs="Times New Roman"/>
          <w:color w:val="auto"/>
          <w:szCs w:val="24"/>
        </w:rPr>
        <w:t>.</w:t>
      </w:r>
    </w:p>
    <w:p w14:paraId="7D06E266" w14:textId="77777777" w:rsidR="008C6413" w:rsidRPr="00106E81" w:rsidRDefault="009F6528" w:rsidP="004D24FD">
      <w:pPr>
        <w:pStyle w:val="Normal1"/>
        <w:numPr>
          <w:ilvl w:val="0"/>
          <w:numId w:val="16"/>
        </w:numPr>
        <w:ind w:hanging="378"/>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201</w:t>
      </w:r>
      <w:r w:rsidR="004105A9" w:rsidRPr="00106E81">
        <w:rPr>
          <w:rFonts w:ascii="Times New Roman" w:eastAsia="Times New Roman" w:hAnsi="Times New Roman" w:cs="Times New Roman"/>
          <w:color w:val="auto"/>
          <w:szCs w:val="24"/>
        </w:rPr>
        <w:t>5</w:t>
      </w:r>
      <w:r w:rsidRPr="00106E81">
        <w:rPr>
          <w:rFonts w:ascii="Times New Roman" w:eastAsia="Times New Roman" w:hAnsi="Times New Roman" w:cs="Times New Roman"/>
          <w:color w:val="auto"/>
          <w:szCs w:val="24"/>
        </w:rPr>
        <w:t>.gadā ministrija</w:t>
      </w:r>
      <w:r w:rsidR="004105A9" w:rsidRPr="00106E81">
        <w:rPr>
          <w:rFonts w:ascii="Times New Roman" w:eastAsia="Times New Roman" w:hAnsi="Times New Roman" w:cs="Times New Roman"/>
          <w:color w:val="auto"/>
          <w:szCs w:val="24"/>
        </w:rPr>
        <w:t>, ņ</w:t>
      </w:r>
      <w:r w:rsidR="00B739DF" w:rsidRPr="00106E81">
        <w:rPr>
          <w:rFonts w:ascii="Times New Roman" w:eastAsia="Times New Roman" w:hAnsi="Times New Roman" w:cs="Times New Roman"/>
          <w:color w:val="auto"/>
          <w:szCs w:val="24"/>
        </w:rPr>
        <w:t>e</w:t>
      </w:r>
      <w:r w:rsidR="004105A9" w:rsidRPr="00106E81">
        <w:rPr>
          <w:rFonts w:ascii="Times New Roman" w:eastAsia="Times New Roman" w:hAnsi="Times New Roman" w:cs="Times New Roman"/>
          <w:color w:val="auto"/>
          <w:szCs w:val="24"/>
        </w:rPr>
        <w:t>mot vērā zinātnisko institūciju izstrādātās rezultātu pārvaldības sistēmas sagatavos</w:t>
      </w:r>
      <w:r w:rsidRPr="00106E81">
        <w:rPr>
          <w:rFonts w:ascii="Times New Roman" w:eastAsia="Times New Roman" w:hAnsi="Times New Roman" w:cs="Times New Roman"/>
          <w:color w:val="auto"/>
          <w:szCs w:val="24"/>
        </w:rPr>
        <w:t xml:space="preserve"> procedūras </w:t>
      </w:r>
      <w:r w:rsidR="004105A9" w:rsidRPr="00106E81">
        <w:rPr>
          <w:rFonts w:ascii="Times New Roman" w:eastAsia="Times New Roman" w:hAnsi="Times New Roman" w:cs="Times New Roman"/>
          <w:color w:val="auto"/>
          <w:szCs w:val="24"/>
        </w:rPr>
        <w:t xml:space="preserve">rezultātu </w:t>
      </w:r>
      <w:r w:rsidRPr="00106E81">
        <w:rPr>
          <w:rFonts w:ascii="Times New Roman" w:eastAsia="Times New Roman" w:hAnsi="Times New Roman" w:cs="Times New Roman"/>
          <w:color w:val="auto"/>
          <w:szCs w:val="24"/>
        </w:rPr>
        <w:t xml:space="preserve">rādītāju iekļaušanai līgumos un finanšu instrumentos, kā arī rezultātu apkopošanai un analīzei. Ministrija veiks pašreizējā informācijas sniegšanas regulējuma analīzi un sagatavos nepieciešamās normatīvo aktu un procedūru izmaiņas. Ministrija atbalstīs zinātnisko institūciju </w:t>
      </w:r>
      <w:r w:rsidR="0048033F" w:rsidRPr="00106E81">
        <w:rPr>
          <w:rFonts w:ascii="Times New Roman" w:eastAsia="Times New Roman" w:hAnsi="Times New Roman" w:cs="Times New Roman"/>
          <w:color w:val="auto"/>
          <w:szCs w:val="24"/>
        </w:rPr>
        <w:t xml:space="preserve">rezultātu pārvaldības un </w:t>
      </w:r>
      <w:r w:rsidRPr="00106E81">
        <w:rPr>
          <w:rFonts w:ascii="Times New Roman" w:eastAsia="Times New Roman" w:hAnsi="Times New Roman" w:cs="Times New Roman"/>
          <w:color w:val="auto"/>
          <w:szCs w:val="24"/>
        </w:rPr>
        <w:t xml:space="preserve">iekšējā monitoringa sistēmu attīstību. Tiks atbalstīta un pieprasīta </w:t>
      </w:r>
      <w:r w:rsidR="0048033F" w:rsidRPr="00106E81">
        <w:rPr>
          <w:rFonts w:ascii="Times New Roman" w:eastAsia="Times New Roman" w:hAnsi="Times New Roman" w:cs="Times New Roman"/>
          <w:color w:val="auto"/>
          <w:szCs w:val="24"/>
        </w:rPr>
        <w:t xml:space="preserve">uz </w:t>
      </w:r>
      <w:r w:rsidRPr="00106E81">
        <w:rPr>
          <w:rFonts w:ascii="Times New Roman" w:eastAsia="Times New Roman" w:hAnsi="Times New Roman" w:cs="Times New Roman"/>
          <w:color w:val="auto"/>
          <w:szCs w:val="24"/>
        </w:rPr>
        <w:t xml:space="preserve">rezultātiem balstīta </w:t>
      </w:r>
      <w:r w:rsidR="0048033F" w:rsidRPr="00106E81">
        <w:rPr>
          <w:rFonts w:ascii="Times New Roman" w:eastAsia="Times New Roman" w:hAnsi="Times New Roman" w:cs="Times New Roman"/>
          <w:color w:val="auto"/>
          <w:szCs w:val="24"/>
        </w:rPr>
        <w:t xml:space="preserve">personāla </w:t>
      </w:r>
      <w:r w:rsidRPr="00106E81">
        <w:rPr>
          <w:rFonts w:ascii="Times New Roman" w:eastAsia="Times New Roman" w:hAnsi="Times New Roman" w:cs="Times New Roman"/>
          <w:color w:val="auto"/>
          <w:szCs w:val="24"/>
        </w:rPr>
        <w:t>izvērtēšana</w:t>
      </w:r>
      <w:r w:rsidR="0048033F" w:rsidRPr="00106E81">
        <w:rPr>
          <w:rFonts w:ascii="Times New Roman" w:eastAsia="Times New Roman" w:hAnsi="Times New Roman" w:cs="Times New Roman"/>
          <w:color w:val="auto"/>
          <w:szCs w:val="24"/>
        </w:rPr>
        <w:t xml:space="preserve"> un promocija</w:t>
      </w:r>
      <w:r w:rsidRPr="00106E81">
        <w:rPr>
          <w:rFonts w:ascii="Times New Roman" w:eastAsia="Times New Roman" w:hAnsi="Times New Roman" w:cs="Times New Roman"/>
          <w:color w:val="auto"/>
          <w:szCs w:val="24"/>
        </w:rPr>
        <w:t>, vadība, finansēšana un kvalitātes vadība.</w:t>
      </w:r>
    </w:p>
    <w:p w14:paraId="0C286B0E" w14:textId="77777777" w:rsidR="00B739DF" w:rsidRPr="00106E81" w:rsidRDefault="009F6528" w:rsidP="00F26513">
      <w:pPr>
        <w:pStyle w:val="Normal1"/>
        <w:ind w:left="380"/>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lastRenderedPageBreak/>
        <w:t>Lai saskaņotu un noslēgtu līgumus par sasniedzamajiem darbības rezultātiem, zinātniskajai institūcijai būs jābalstās uz “Zinātnes, tehnoloģijas attīstības un inovācijas pamatnostādn</w:t>
      </w:r>
      <w:r w:rsidR="004105A9" w:rsidRPr="00106E81">
        <w:rPr>
          <w:rFonts w:ascii="Times New Roman" w:eastAsia="Times New Roman" w:hAnsi="Times New Roman" w:cs="Times New Roman"/>
          <w:color w:val="auto"/>
          <w:szCs w:val="24"/>
        </w:rPr>
        <w:t>ē</w:t>
      </w:r>
      <w:r w:rsidRPr="00106E81">
        <w:rPr>
          <w:rFonts w:ascii="Times New Roman" w:eastAsia="Times New Roman" w:hAnsi="Times New Roman" w:cs="Times New Roman"/>
          <w:color w:val="auto"/>
          <w:szCs w:val="24"/>
        </w:rPr>
        <w:t xml:space="preserve">s 2014.-2020. gadam” minētajiem rezultātiem un jānorāda, kā tās darbība palīdz sasniegt pamatnostādņu rādītājus (piemēram, kādu daļu no sasniedzamā rezultāta izpilda). </w:t>
      </w:r>
      <w:r w:rsidR="004105A9" w:rsidRPr="00106E81">
        <w:rPr>
          <w:rFonts w:ascii="Times New Roman" w:eastAsia="Times New Roman" w:hAnsi="Times New Roman" w:cs="Times New Roman"/>
          <w:color w:val="auto"/>
          <w:szCs w:val="24"/>
        </w:rPr>
        <w:t>Šo rādītāju sasniegšanas d</w:t>
      </w:r>
      <w:r w:rsidRPr="00106E81">
        <w:rPr>
          <w:rFonts w:ascii="Times New Roman" w:eastAsia="Times New Roman" w:hAnsi="Times New Roman" w:cs="Times New Roman"/>
          <w:color w:val="auto"/>
          <w:szCs w:val="24"/>
        </w:rPr>
        <w:t>ati tiks izmantoti institūciju darbības ikgadējai novērtēšanai un finansējuma aprēķinam.</w:t>
      </w:r>
      <w:r w:rsidR="00F26513" w:rsidRPr="00106E81">
        <w:rPr>
          <w:rFonts w:ascii="Times New Roman" w:eastAsia="Times New Roman" w:hAnsi="Times New Roman" w:cs="Times New Roman"/>
          <w:color w:val="auto"/>
          <w:szCs w:val="24"/>
        </w:rPr>
        <w:t xml:space="preserve"> </w:t>
      </w:r>
      <w:r w:rsidR="00B739DF" w:rsidRPr="00106E81">
        <w:rPr>
          <w:rFonts w:ascii="Times New Roman" w:eastAsia="Times New Roman" w:hAnsi="Times New Roman" w:cs="Times New Roman"/>
          <w:color w:val="auto"/>
          <w:szCs w:val="24"/>
        </w:rPr>
        <w:t xml:space="preserve">2015.gadā ministrija veiks arī zinātnisko institūciju rezultātu pārvaldības </w:t>
      </w:r>
      <w:r w:rsidR="002A0275" w:rsidRPr="00106E81">
        <w:rPr>
          <w:rFonts w:ascii="Times New Roman" w:eastAsia="Times New Roman" w:hAnsi="Times New Roman" w:cs="Times New Roman"/>
          <w:color w:val="auto"/>
          <w:szCs w:val="24"/>
        </w:rPr>
        <w:t xml:space="preserve">sistēmu </w:t>
      </w:r>
      <w:r w:rsidR="00B739DF" w:rsidRPr="00106E81">
        <w:rPr>
          <w:rFonts w:ascii="Times New Roman" w:eastAsia="Times New Roman" w:hAnsi="Times New Roman" w:cs="Times New Roman"/>
          <w:color w:val="auto"/>
          <w:szCs w:val="24"/>
        </w:rPr>
        <w:t>novērtējumu</w:t>
      </w:r>
      <w:r w:rsidR="00A905B0" w:rsidRPr="00106E81">
        <w:rPr>
          <w:rFonts w:ascii="Times New Roman" w:eastAsia="Times New Roman" w:hAnsi="Times New Roman" w:cs="Times New Roman"/>
          <w:color w:val="auto"/>
          <w:szCs w:val="24"/>
        </w:rPr>
        <w:t>.</w:t>
      </w:r>
    </w:p>
    <w:p w14:paraId="059F9F47" w14:textId="77777777" w:rsidR="008C6413" w:rsidRPr="00106E81" w:rsidRDefault="009F6528" w:rsidP="004D24FD">
      <w:pPr>
        <w:pStyle w:val="Normal1"/>
        <w:numPr>
          <w:ilvl w:val="0"/>
          <w:numId w:val="16"/>
        </w:numPr>
        <w:ind w:hanging="378"/>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 xml:space="preserve">Papildus </w:t>
      </w:r>
      <w:r w:rsidR="00A905B0" w:rsidRPr="00106E81">
        <w:rPr>
          <w:rFonts w:ascii="Times New Roman" w:eastAsia="Times New Roman" w:hAnsi="Times New Roman" w:cs="Times New Roman"/>
          <w:color w:val="auto"/>
          <w:szCs w:val="24"/>
        </w:rPr>
        <w:t xml:space="preserve">plānotajiem un jau pašreiz veiktajiem </w:t>
      </w:r>
      <w:r w:rsidR="00B739DF" w:rsidRPr="00106E81">
        <w:rPr>
          <w:rFonts w:ascii="Times New Roman" w:eastAsia="Times New Roman" w:hAnsi="Times New Roman" w:cs="Times New Roman"/>
          <w:color w:val="auto"/>
          <w:szCs w:val="24"/>
        </w:rPr>
        <w:t xml:space="preserve">zinātniskās darbības </w:t>
      </w:r>
      <w:r w:rsidRPr="00106E81">
        <w:rPr>
          <w:rFonts w:ascii="Times New Roman" w:eastAsia="Times New Roman" w:hAnsi="Times New Roman" w:cs="Times New Roman"/>
          <w:color w:val="auto"/>
          <w:szCs w:val="24"/>
        </w:rPr>
        <w:t>monitoringam</w:t>
      </w:r>
      <w:r w:rsidR="00A905B0" w:rsidRPr="00106E81">
        <w:rPr>
          <w:rFonts w:ascii="Times New Roman" w:eastAsia="Times New Roman" w:hAnsi="Times New Roman" w:cs="Times New Roman"/>
          <w:color w:val="auto"/>
          <w:szCs w:val="24"/>
        </w:rPr>
        <w:t xml:space="preserve"> pasākumiem</w:t>
      </w:r>
      <w:r w:rsidRPr="00106E81">
        <w:rPr>
          <w:rFonts w:ascii="Times New Roman" w:eastAsia="Times New Roman" w:hAnsi="Times New Roman" w:cs="Times New Roman"/>
          <w:color w:val="auto"/>
          <w:szCs w:val="24"/>
        </w:rPr>
        <w:t xml:space="preserve">, ministrija 2014.gada 2.pusgadā veiks ES fondu plānošanas perioda 2007.-2013.gadam zinātnes atbalsta projektu rezultātu starpposma novērtējumu un 2015.gada 2.pusgadā – cilvēkresursu attīstības, praktiskās pētniecības un zinātnes infrastruktūras attīstības projektu </w:t>
      </w:r>
      <w:proofErr w:type="spellStart"/>
      <w:r w:rsidRPr="00106E81">
        <w:rPr>
          <w:rFonts w:ascii="Times New Roman" w:eastAsia="Times New Roman" w:hAnsi="Times New Roman" w:cs="Times New Roman"/>
          <w:i/>
          <w:color w:val="auto"/>
          <w:szCs w:val="24"/>
        </w:rPr>
        <w:t>ex</w:t>
      </w:r>
      <w:proofErr w:type="spellEnd"/>
      <w:r w:rsidRPr="00106E81">
        <w:rPr>
          <w:rFonts w:ascii="Times New Roman" w:eastAsia="Times New Roman" w:hAnsi="Times New Roman" w:cs="Times New Roman"/>
          <w:i/>
          <w:color w:val="auto"/>
          <w:szCs w:val="24"/>
        </w:rPr>
        <w:t>-post</w:t>
      </w:r>
      <w:r w:rsidRPr="00106E81">
        <w:rPr>
          <w:rFonts w:ascii="Times New Roman" w:eastAsia="Times New Roman" w:hAnsi="Times New Roman" w:cs="Times New Roman"/>
          <w:color w:val="auto"/>
          <w:szCs w:val="24"/>
        </w:rPr>
        <w:t xml:space="preserve"> novērtējumu, vērtējot arī to ietekmi uz tautsaimniecību. </w:t>
      </w:r>
    </w:p>
    <w:p w14:paraId="57AE1A31" w14:textId="77777777" w:rsidR="008C6413" w:rsidRPr="00106E81" w:rsidRDefault="009F6528" w:rsidP="004D24FD">
      <w:pPr>
        <w:pStyle w:val="Normal1"/>
        <w:numPr>
          <w:ilvl w:val="0"/>
          <w:numId w:val="16"/>
        </w:numPr>
        <w:ind w:hanging="378"/>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 xml:space="preserve">Atbilstoši Zinātniskās darbības likuma 28.panta septītās daļas 4.punktam ministrija veiks kārtējo zinātnisko institūciju starptautisko </w:t>
      </w:r>
      <w:proofErr w:type="spellStart"/>
      <w:r w:rsidRPr="00106E81">
        <w:rPr>
          <w:rFonts w:ascii="Times New Roman" w:eastAsia="Times New Roman" w:hAnsi="Times New Roman" w:cs="Times New Roman"/>
          <w:color w:val="auto"/>
          <w:szCs w:val="24"/>
        </w:rPr>
        <w:t>izvērtējumu</w:t>
      </w:r>
      <w:proofErr w:type="spellEnd"/>
      <w:r w:rsidRPr="00106E81">
        <w:rPr>
          <w:rFonts w:ascii="Times New Roman" w:eastAsia="Times New Roman" w:hAnsi="Times New Roman" w:cs="Times New Roman"/>
          <w:color w:val="auto"/>
          <w:szCs w:val="24"/>
        </w:rPr>
        <w:t xml:space="preserve"> 2018.gadā.</w:t>
      </w:r>
    </w:p>
    <w:p w14:paraId="4D2FBADE" w14:textId="77777777" w:rsidR="005E4242" w:rsidRPr="00106E81" w:rsidRDefault="00242F7D" w:rsidP="004D24FD">
      <w:pPr>
        <w:pStyle w:val="Normal1"/>
        <w:numPr>
          <w:ilvl w:val="0"/>
          <w:numId w:val="16"/>
        </w:numPr>
        <w:ind w:hanging="378"/>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Izmantojot budžeta apakšprogramm</w:t>
      </w:r>
      <w:r w:rsidR="000E5560" w:rsidRPr="00106E81">
        <w:rPr>
          <w:rFonts w:ascii="Times New Roman" w:eastAsia="Times New Roman" w:hAnsi="Times New Roman" w:cs="Times New Roman"/>
          <w:color w:val="auto"/>
          <w:szCs w:val="24"/>
        </w:rPr>
        <w:t>as</w:t>
      </w:r>
      <w:r w:rsidR="009F6528" w:rsidRPr="00106E81">
        <w:rPr>
          <w:rFonts w:ascii="Times New Roman" w:eastAsia="Times New Roman" w:hAnsi="Times New Roman" w:cs="Times New Roman"/>
          <w:color w:val="auto"/>
          <w:szCs w:val="24"/>
        </w:rPr>
        <w:t xml:space="preserve"> 05.01.00 “Zinātniskās darbības nodrošināšana”</w:t>
      </w:r>
      <w:r w:rsidRPr="00106E81">
        <w:rPr>
          <w:rFonts w:ascii="Times New Roman" w:eastAsia="Times New Roman" w:hAnsi="Times New Roman" w:cs="Times New Roman"/>
          <w:color w:val="auto"/>
          <w:szCs w:val="24"/>
        </w:rPr>
        <w:t xml:space="preserve"> un </w:t>
      </w:r>
      <w:r w:rsidR="000E5560" w:rsidRPr="00106E81">
        <w:rPr>
          <w:rFonts w:ascii="Times New Roman" w:eastAsia="Times New Roman" w:hAnsi="Times New Roman" w:cs="Times New Roman"/>
          <w:color w:val="auto"/>
          <w:szCs w:val="24"/>
        </w:rPr>
        <w:t xml:space="preserve">budžeta apakšprogrammas </w:t>
      </w:r>
      <w:r w:rsidRPr="00106E81">
        <w:rPr>
          <w:rFonts w:ascii="Times New Roman" w:eastAsia="Times New Roman" w:hAnsi="Times New Roman" w:cs="Times New Roman"/>
          <w:color w:val="auto"/>
          <w:szCs w:val="24"/>
        </w:rPr>
        <w:t>05.02.00 „Zinātnes bāzes finansējums”</w:t>
      </w:r>
      <w:r w:rsidR="009F6528" w:rsidRPr="00106E81">
        <w:rPr>
          <w:rFonts w:ascii="Times New Roman" w:eastAsia="Times New Roman" w:hAnsi="Times New Roman" w:cs="Times New Roman"/>
          <w:color w:val="auto"/>
          <w:szCs w:val="24"/>
        </w:rPr>
        <w:t xml:space="preserve"> finanšu līdzekļus, </w:t>
      </w:r>
      <w:r w:rsidRPr="00106E81">
        <w:rPr>
          <w:rFonts w:ascii="Times New Roman" w:eastAsia="Times New Roman" w:hAnsi="Times New Roman" w:cs="Times New Roman"/>
          <w:color w:val="auto"/>
          <w:szCs w:val="24"/>
        </w:rPr>
        <w:t>ministrija nodrošinās</w:t>
      </w:r>
      <w:r w:rsidR="009F6528" w:rsidRPr="00106E81">
        <w:rPr>
          <w:rFonts w:ascii="Times New Roman" w:eastAsia="Times New Roman" w:hAnsi="Times New Roman" w:cs="Times New Roman"/>
          <w:color w:val="auto"/>
          <w:szCs w:val="24"/>
        </w:rPr>
        <w:t xml:space="preserve"> nacionālo pieeju </w:t>
      </w:r>
      <w:proofErr w:type="spellStart"/>
      <w:r w:rsidR="009F6528" w:rsidRPr="00106E81">
        <w:rPr>
          <w:rFonts w:ascii="Times New Roman" w:eastAsia="Times New Roman" w:hAnsi="Times New Roman" w:cs="Times New Roman"/>
          <w:i/>
          <w:color w:val="auto"/>
          <w:szCs w:val="24"/>
        </w:rPr>
        <w:t>Elsevier</w:t>
      </w:r>
      <w:proofErr w:type="spellEnd"/>
      <w:r w:rsidR="009F6528" w:rsidRPr="00106E81">
        <w:rPr>
          <w:rFonts w:ascii="Times New Roman" w:eastAsia="Times New Roman" w:hAnsi="Times New Roman" w:cs="Times New Roman"/>
          <w:i/>
          <w:color w:val="auto"/>
          <w:szCs w:val="24"/>
        </w:rPr>
        <w:t xml:space="preserve"> SCOPUS, </w:t>
      </w:r>
      <w:proofErr w:type="spellStart"/>
      <w:r w:rsidR="009F6528" w:rsidRPr="00106E81">
        <w:rPr>
          <w:rFonts w:ascii="Times New Roman" w:eastAsia="Times New Roman" w:hAnsi="Times New Roman" w:cs="Times New Roman"/>
          <w:i/>
          <w:color w:val="auto"/>
          <w:szCs w:val="24"/>
        </w:rPr>
        <w:t>Thomson</w:t>
      </w:r>
      <w:proofErr w:type="spellEnd"/>
      <w:r w:rsidR="009F6528" w:rsidRPr="00106E81">
        <w:rPr>
          <w:rFonts w:ascii="Times New Roman" w:eastAsia="Times New Roman" w:hAnsi="Times New Roman" w:cs="Times New Roman"/>
          <w:i/>
          <w:color w:val="auto"/>
          <w:szCs w:val="24"/>
        </w:rPr>
        <w:t xml:space="preserve"> </w:t>
      </w:r>
      <w:proofErr w:type="spellStart"/>
      <w:r w:rsidR="009F6528" w:rsidRPr="00106E81">
        <w:rPr>
          <w:rFonts w:ascii="Times New Roman" w:eastAsia="Times New Roman" w:hAnsi="Times New Roman" w:cs="Times New Roman"/>
          <w:i/>
          <w:color w:val="auto"/>
          <w:szCs w:val="24"/>
        </w:rPr>
        <w:t>Reuters</w:t>
      </w:r>
      <w:proofErr w:type="spellEnd"/>
      <w:r w:rsidR="009F6528" w:rsidRPr="00106E81">
        <w:rPr>
          <w:rFonts w:ascii="Times New Roman" w:eastAsia="Times New Roman" w:hAnsi="Times New Roman" w:cs="Times New Roman"/>
          <w:i/>
          <w:color w:val="auto"/>
          <w:szCs w:val="24"/>
        </w:rPr>
        <w:t xml:space="preserve"> </w:t>
      </w:r>
      <w:proofErr w:type="spellStart"/>
      <w:r w:rsidR="009F6528" w:rsidRPr="00106E81">
        <w:rPr>
          <w:rFonts w:ascii="Times New Roman" w:eastAsia="Times New Roman" w:hAnsi="Times New Roman" w:cs="Times New Roman"/>
          <w:i/>
          <w:color w:val="auto"/>
          <w:szCs w:val="24"/>
        </w:rPr>
        <w:t>Web</w:t>
      </w:r>
      <w:proofErr w:type="spellEnd"/>
      <w:r w:rsidR="009F6528" w:rsidRPr="00106E81">
        <w:rPr>
          <w:rFonts w:ascii="Times New Roman" w:eastAsia="Times New Roman" w:hAnsi="Times New Roman" w:cs="Times New Roman"/>
          <w:i/>
          <w:color w:val="auto"/>
          <w:szCs w:val="24"/>
        </w:rPr>
        <w:t xml:space="preserve"> </w:t>
      </w:r>
      <w:proofErr w:type="spellStart"/>
      <w:r w:rsidR="009F6528" w:rsidRPr="00106E81">
        <w:rPr>
          <w:rFonts w:ascii="Times New Roman" w:eastAsia="Times New Roman" w:hAnsi="Times New Roman" w:cs="Times New Roman"/>
          <w:i/>
          <w:color w:val="auto"/>
          <w:szCs w:val="24"/>
        </w:rPr>
        <w:t>of</w:t>
      </w:r>
      <w:proofErr w:type="spellEnd"/>
      <w:r w:rsidR="009F6528" w:rsidRPr="00106E81">
        <w:rPr>
          <w:rFonts w:ascii="Times New Roman" w:eastAsia="Times New Roman" w:hAnsi="Times New Roman" w:cs="Times New Roman"/>
          <w:i/>
          <w:color w:val="auto"/>
          <w:szCs w:val="24"/>
        </w:rPr>
        <w:t xml:space="preserve"> </w:t>
      </w:r>
      <w:proofErr w:type="spellStart"/>
      <w:r w:rsidR="009F6528" w:rsidRPr="00106E81">
        <w:rPr>
          <w:rFonts w:ascii="Times New Roman" w:eastAsia="Times New Roman" w:hAnsi="Times New Roman" w:cs="Times New Roman"/>
          <w:i/>
          <w:color w:val="auto"/>
          <w:szCs w:val="24"/>
        </w:rPr>
        <w:t>Science</w:t>
      </w:r>
      <w:proofErr w:type="spellEnd"/>
      <w:r w:rsidR="009F6528" w:rsidRPr="00106E81">
        <w:rPr>
          <w:rFonts w:ascii="Times New Roman" w:eastAsia="Times New Roman" w:hAnsi="Times New Roman" w:cs="Times New Roman"/>
          <w:color w:val="auto"/>
          <w:szCs w:val="24"/>
        </w:rPr>
        <w:t xml:space="preserve"> datu bāzēm</w:t>
      </w:r>
      <w:r w:rsidR="009F6528" w:rsidRPr="00106E81">
        <w:rPr>
          <w:rFonts w:ascii="Times New Roman" w:hAnsi="Times New Roman" w:cs="Times New Roman"/>
          <w:color w:val="auto"/>
          <w:szCs w:val="24"/>
        </w:rPr>
        <w:t xml:space="preserve"> un nozaru datu bāzēm</w:t>
      </w:r>
      <w:r w:rsidR="009F6528" w:rsidRPr="00106E81">
        <w:rPr>
          <w:rFonts w:ascii="Times New Roman" w:eastAsia="Times New Roman" w:hAnsi="Times New Roman" w:cs="Times New Roman"/>
          <w:color w:val="auto"/>
          <w:szCs w:val="24"/>
        </w:rPr>
        <w:t>.</w:t>
      </w:r>
    </w:p>
    <w:p w14:paraId="70AC56BE" w14:textId="77777777" w:rsidR="008C6413" w:rsidRPr="00106E81" w:rsidRDefault="008C6413" w:rsidP="00070083">
      <w:pPr>
        <w:pStyle w:val="Normal1"/>
        <w:contextualSpacing/>
        <w:jc w:val="both"/>
        <w:rPr>
          <w:rFonts w:ascii="Times New Roman" w:hAnsi="Times New Roman" w:cs="Times New Roman"/>
          <w:color w:val="auto"/>
          <w:szCs w:val="24"/>
        </w:rPr>
      </w:pPr>
    </w:p>
    <w:p w14:paraId="1E88ACAA" w14:textId="77777777" w:rsidR="008C6413" w:rsidRPr="00106E81" w:rsidRDefault="004317C8" w:rsidP="004317C8">
      <w:pPr>
        <w:pStyle w:val="Heading2"/>
        <w:rPr>
          <w:rFonts w:ascii="Times New Roman" w:hAnsi="Times New Roman" w:cs="Times New Roman"/>
          <w:sz w:val="24"/>
          <w:szCs w:val="24"/>
        </w:rPr>
      </w:pPr>
      <w:r w:rsidRPr="00106E81">
        <w:rPr>
          <w:rFonts w:ascii="Times New Roman" w:hAnsi="Times New Roman" w:cs="Times New Roman"/>
          <w:sz w:val="24"/>
          <w:szCs w:val="24"/>
        </w:rPr>
        <w:t xml:space="preserve"> </w:t>
      </w:r>
      <w:bookmarkStart w:id="7" w:name="_Toc396140547"/>
      <w:r w:rsidRPr="00106E81">
        <w:rPr>
          <w:rFonts w:ascii="Times New Roman" w:hAnsi="Times New Roman" w:cs="Times New Roman"/>
          <w:sz w:val="24"/>
          <w:szCs w:val="24"/>
        </w:rPr>
        <w:t xml:space="preserve">3.4. </w:t>
      </w:r>
      <w:r w:rsidR="009F6528" w:rsidRPr="00106E81">
        <w:rPr>
          <w:rFonts w:ascii="Times New Roman" w:hAnsi="Times New Roman" w:cs="Times New Roman"/>
          <w:sz w:val="24"/>
          <w:szCs w:val="24"/>
        </w:rPr>
        <w:t>Atbalsts zinātnisko institūciju iniciēto strukturālo reformu īstenošanai</w:t>
      </w:r>
      <w:bookmarkEnd w:id="7"/>
    </w:p>
    <w:p w14:paraId="7C54B020" w14:textId="77777777" w:rsidR="008C6413" w:rsidRPr="00106E81" w:rsidRDefault="008C6413">
      <w:pPr>
        <w:pStyle w:val="Normal1"/>
        <w:jc w:val="both"/>
        <w:rPr>
          <w:rFonts w:ascii="Times New Roman" w:hAnsi="Times New Roman" w:cs="Times New Roman"/>
          <w:color w:val="auto"/>
          <w:szCs w:val="24"/>
        </w:rPr>
      </w:pPr>
    </w:p>
    <w:p w14:paraId="57F5A892" w14:textId="77777777" w:rsidR="005E4242" w:rsidRPr="00106E81" w:rsidRDefault="009F6528" w:rsidP="00D17DF5">
      <w:pPr>
        <w:pStyle w:val="Normal1"/>
        <w:ind w:firstLine="720"/>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 xml:space="preserve">2014. un 2015.gadā ministrija </w:t>
      </w:r>
      <w:r w:rsidR="002F1DDB" w:rsidRPr="00106E81">
        <w:rPr>
          <w:rFonts w:ascii="Times New Roman" w:eastAsia="Times New Roman" w:hAnsi="Times New Roman" w:cs="Times New Roman"/>
          <w:color w:val="auto"/>
          <w:szCs w:val="24"/>
        </w:rPr>
        <w:t>atbalstīs</w:t>
      </w:r>
      <w:r w:rsidRPr="00106E81">
        <w:rPr>
          <w:rFonts w:ascii="Times New Roman" w:eastAsia="Times New Roman" w:hAnsi="Times New Roman" w:cs="Times New Roman"/>
          <w:color w:val="auto"/>
          <w:szCs w:val="24"/>
        </w:rPr>
        <w:t xml:space="preserve"> zinātnisko institūciju iniciēt</w:t>
      </w:r>
      <w:r w:rsidR="002F1DDB" w:rsidRPr="00106E81">
        <w:rPr>
          <w:rFonts w:ascii="Times New Roman" w:eastAsia="Times New Roman" w:hAnsi="Times New Roman" w:cs="Times New Roman"/>
          <w:color w:val="auto"/>
          <w:szCs w:val="24"/>
        </w:rPr>
        <w:t>ās</w:t>
      </w:r>
      <w:r w:rsidRPr="00106E81">
        <w:rPr>
          <w:rFonts w:ascii="Times New Roman" w:eastAsia="Times New Roman" w:hAnsi="Times New Roman" w:cs="Times New Roman"/>
          <w:color w:val="auto"/>
          <w:szCs w:val="24"/>
        </w:rPr>
        <w:t xml:space="preserve"> strukturāl</w:t>
      </w:r>
      <w:r w:rsidR="00F27F12" w:rsidRPr="00106E81">
        <w:rPr>
          <w:rFonts w:ascii="Times New Roman" w:eastAsia="Times New Roman" w:hAnsi="Times New Roman" w:cs="Times New Roman"/>
          <w:color w:val="auto"/>
          <w:szCs w:val="24"/>
        </w:rPr>
        <w:t>ās</w:t>
      </w:r>
      <w:r w:rsidRPr="00106E81">
        <w:rPr>
          <w:rFonts w:ascii="Times New Roman" w:eastAsia="Times New Roman" w:hAnsi="Times New Roman" w:cs="Times New Roman"/>
          <w:color w:val="auto"/>
          <w:szCs w:val="24"/>
        </w:rPr>
        <w:t xml:space="preserve"> reform</w:t>
      </w:r>
      <w:r w:rsidR="002F1DDB" w:rsidRPr="00106E81">
        <w:rPr>
          <w:rFonts w:ascii="Times New Roman" w:eastAsia="Times New Roman" w:hAnsi="Times New Roman" w:cs="Times New Roman"/>
          <w:color w:val="auto"/>
          <w:szCs w:val="24"/>
        </w:rPr>
        <w:t>as</w:t>
      </w:r>
      <w:r w:rsidR="00C93D73" w:rsidRPr="00106E81">
        <w:rPr>
          <w:rFonts w:ascii="Times New Roman" w:eastAsia="Times New Roman" w:hAnsi="Times New Roman" w:cs="Times New Roman"/>
          <w:color w:val="auto"/>
          <w:szCs w:val="24"/>
        </w:rPr>
        <w:t>,</w:t>
      </w:r>
      <w:r w:rsidR="002F1DDB" w:rsidRPr="00106E81">
        <w:rPr>
          <w:rFonts w:ascii="Times New Roman" w:eastAsia="Times New Roman" w:hAnsi="Times New Roman" w:cs="Times New Roman"/>
          <w:color w:val="auto"/>
          <w:szCs w:val="24"/>
        </w:rPr>
        <w:t xml:space="preserve"> stiprinot vadības spēju īstenot iecerētās reformas.</w:t>
      </w:r>
      <w:r w:rsidRPr="00106E81">
        <w:rPr>
          <w:rFonts w:ascii="Times New Roman" w:eastAsia="Times New Roman" w:hAnsi="Times New Roman" w:cs="Times New Roman"/>
          <w:color w:val="auto"/>
          <w:szCs w:val="24"/>
        </w:rPr>
        <w:t xml:space="preserve"> </w:t>
      </w:r>
      <w:r w:rsidR="00837D7D" w:rsidRPr="00106E81">
        <w:rPr>
          <w:rFonts w:ascii="Times New Roman" w:eastAsia="Times New Roman" w:hAnsi="Times New Roman" w:cs="Times New Roman"/>
          <w:color w:val="auto"/>
          <w:szCs w:val="24"/>
        </w:rPr>
        <w:t xml:space="preserve">Ministrijas īstenoto </w:t>
      </w:r>
      <w:r w:rsidRPr="00106E81">
        <w:rPr>
          <w:rFonts w:ascii="Times New Roman" w:eastAsia="Times New Roman" w:hAnsi="Times New Roman" w:cs="Times New Roman"/>
          <w:color w:val="auto"/>
          <w:szCs w:val="24"/>
        </w:rPr>
        <w:t>pasākumu</w:t>
      </w:r>
      <w:r w:rsidR="008A7B4F" w:rsidRPr="00106E81">
        <w:rPr>
          <w:rFonts w:ascii="Times New Roman" w:eastAsia="Times New Roman" w:hAnsi="Times New Roman" w:cs="Times New Roman"/>
          <w:color w:val="auto"/>
          <w:szCs w:val="24"/>
        </w:rPr>
        <w:t xml:space="preserve"> uzdevums</w:t>
      </w:r>
      <w:r w:rsidRPr="00106E81">
        <w:rPr>
          <w:rFonts w:ascii="Times New Roman" w:eastAsia="Times New Roman" w:hAnsi="Times New Roman" w:cs="Times New Roman"/>
          <w:color w:val="auto"/>
          <w:szCs w:val="24"/>
        </w:rPr>
        <w:t xml:space="preserve"> ir </w:t>
      </w:r>
      <w:r w:rsidR="008A7B4F" w:rsidRPr="00106E81">
        <w:rPr>
          <w:rFonts w:ascii="Times New Roman" w:eastAsia="Times New Roman" w:hAnsi="Times New Roman" w:cs="Times New Roman"/>
          <w:color w:val="auto"/>
          <w:szCs w:val="24"/>
        </w:rPr>
        <w:t xml:space="preserve">atbalstīt </w:t>
      </w:r>
      <w:r w:rsidRPr="00106E81">
        <w:rPr>
          <w:rFonts w:ascii="Times New Roman" w:eastAsia="Times New Roman" w:hAnsi="Times New Roman" w:cs="Times New Roman"/>
          <w:color w:val="auto"/>
          <w:szCs w:val="24"/>
        </w:rPr>
        <w:t>uz rezultātiem orientētu un labas p</w:t>
      </w:r>
      <w:r w:rsidR="0002224C" w:rsidRPr="00106E81">
        <w:rPr>
          <w:rFonts w:ascii="Times New Roman" w:eastAsia="Times New Roman" w:hAnsi="Times New Roman" w:cs="Times New Roman"/>
          <w:color w:val="auto"/>
          <w:szCs w:val="24"/>
        </w:rPr>
        <w:t>ārvaldības principiem atbilstošu</w:t>
      </w:r>
      <w:r w:rsidRPr="00106E81">
        <w:rPr>
          <w:rFonts w:ascii="Times New Roman" w:eastAsia="Times New Roman" w:hAnsi="Times New Roman" w:cs="Times New Roman"/>
          <w:color w:val="auto"/>
          <w:szCs w:val="24"/>
        </w:rPr>
        <w:t xml:space="preserve"> zinātnisko institūciju pārvaldību, kā arī zinātnes resursu </w:t>
      </w:r>
      <w:r w:rsidR="008A7B4F" w:rsidRPr="00106E81">
        <w:rPr>
          <w:rFonts w:ascii="Times New Roman" w:eastAsia="Times New Roman" w:hAnsi="Times New Roman" w:cs="Times New Roman"/>
          <w:color w:val="auto"/>
          <w:szCs w:val="24"/>
        </w:rPr>
        <w:t>konsolidāciju</w:t>
      </w:r>
      <w:r w:rsidRPr="00106E81">
        <w:rPr>
          <w:rFonts w:ascii="Times New Roman" w:eastAsia="Times New Roman" w:hAnsi="Times New Roman" w:cs="Times New Roman"/>
          <w:color w:val="auto"/>
          <w:szCs w:val="24"/>
        </w:rPr>
        <w:t xml:space="preserve"> </w:t>
      </w:r>
      <w:r w:rsidR="00837D7D" w:rsidRPr="00106E81">
        <w:rPr>
          <w:rFonts w:ascii="Times New Roman" w:eastAsia="Times New Roman" w:hAnsi="Times New Roman" w:cs="Times New Roman"/>
          <w:color w:val="auto"/>
          <w:szCs w:val="24"/>
        </w:rPr>
        <w:t>saskaņā ar</w:t>
      </w:r>
      <w:r w:rsidRPr="00106E81">
        <w:rPr>
          <w:rFonts w:ascii="Times New Roman" w:eastAsia="Times New Roman" w:hAnsi="Times New Roman" w:cs="Times New Roman"/>
          <w:color w:val="auto"/>
          <w:szCs w:val="24"/>
        </w:rPr>
        <w:t xml:space="preserve"> zinātnes </w:t>
      </w:r>
      <w:proofErr w:type="spellStart"/>
      <w:r w:rsidRPr="00106E81">
        <w:rPr>
          <w:rFonts w:ascii="Times New Roman" w:eastAsia="Times New Roman" w:hAnsi="Times New Roman" w:cs="Times New Roman"/>
          <w:color w:val="auto"/>
          <w:szCs w:val="24"/>
        </w:rPr>
        <w:t>izvērtējuma</w:t>
      </w:r>
      <w:proofErr w:type="spellEnd"/>
      <w:r w:rsidRPr="00106E81">
        <w:rPr>
          <w:rFonts w:ascii="Times New Roman" w:eastAsia="Times New Roman" w:hAnsi="Times New Roman" w:cs="Times New Roman"/>
          <w:color w:val="auto"/>
          <w:szCs w:val="24"/>
        </w:rPr>
        <w:t xml:space="preserve"> rekomendācijām. Minētajām aktivitātēm indikatīvi plānots finansējums 9 milj. EUR Eiropas Savienības struktūrfondu darbības programmas „Uzņēmējdarbība un inovācijas” ietvaros plānošanas periodā 2007.-2013.gadam. </w:t>
      </w:r>
    </w:p>
    <w:p w14:paraId="0650C714" w14:textId="77777777" w:rsidR="00AF3418" w:rsidRPr="00106E81" w:rsidRDefault="009F6528" w:rsidP="00BF0AB6">
      <w:pPr>
        <w:pStyle w:val="Normal1"/>
        <w:ind w:firstLine="360"/>
        <w:jc w:val="both"/>
        <w:rPr>
          <w:rFonts w:ascii="Times New Roman" w:hAnsi="Times New Roman" w:cs="Times New Roman"/>
          <w:color w:val="auto"/>
          <w:szCs w:val="24"/>
        </w:rPr>
      </w:pPr>
      <w:r w:rsidRPr="00106E81">
        <w:rPr>
          <w:rFonts w:ascii="Times New Roman" w:eastAsia="Times New Roman" w:hAnsi="Times New Roman" w:cs="Times New Roman"/>
          <w:color w:val="auto"/>
          <w:szCs w:val="24"/>
        </w:rPr>
        <w:t xml:space="preserve">Starp atbalstāmajiem pasākumiem būs zinātnisko institūciju attīstības stratēģiju (organizācijas, zinātnes, pētniecības pakalpojumu) izstrāde un to ārējais novērtējums saistībā ar ārējā </w:t>
      </w:r>
      <w:proofErr w:type="spellStart"/>
      <w:r w:rsidRPr="00106E81">
        <w:rPr>
          <w:rFonts w:ascii="Times New Roman" w:eastAsia="Times New Roman" w:hAnsi="Times New Roman" w:cs="Times New Roman"/>
          <w:color w:val="auto"/>
          <w:szCs w:val="24"/>
        </w:rPr>
        <w:t>izvērtējuma</w:t>
      </w:r>
      <w:proofErr w:type="spellEnd"/>
      <w:r w:rsidRPr="00106E81">
        <w:rPr>
          <w:rFonts w:ascii="Times New Roman" w:eastAsia="Times New Roman" w:hAnsi="Times New Roman" w:cs="Times New Roman"/>
          <w:color w:val="auto"/>
          <w:szCs w:val="24"/>
        </w:rPr>
        <w:t xml:space="preserve"> rekomendāciju un RIS3 ieviešanu; institūciju apvienošanās juridiskās bāzes un plānu izstrāde; institūciju apvienošanas administratīvās un pārcelšanās izmaksas; apvienošanās un reorganizācijas pasākumu ieviešanas atbalsts; iekšējā monitoringa, izvērtēšanas, finansēšanas un motivēšanas sistēmu izveide; darbinieku un vadības apmācības, zinātnisko institūciju finanšu vadības sistēmas pilnveide u.c. pasākumi zinātnisko institūciju vadības un konkurētspējas stiprināšanai.</w:t>
      </w:r>
    </w:p>
    <w:p w14:paraId="63F1FC2A" w14:textId="1918D62B" w:rsidR="00BF0AB6" w:rsidRPr="00106E81" w:rsidRDefault="009F6528" w:rsidP="00D17DF5">
      <w:pPr>
        <w:pStyle w:val="Normal1"/>
        <w:ind w:firstLine="720"/>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 xml:space="preserve">Atbalsts stratēģijas izstrādei tiks sniegts institūcijai vai institūciju grupai, kuras ir paudušas vēlmi </w:t>
      </w:r>
      <w:r w:rsidR="00B61A5A">
        <w:rPr>
          <w:rFonts w:ascii="Times New Roman" w:eastAsia="Times New Roman" w:hAnsi="Times New Roman" w:cs="Times New Roman"/>
          <w:color w:val="auto"/>
          <w:szCs w:val="24"/>
        </w:rPr>
        <w:t>veidot stratēģisku apvienī</w:t>
      </w:r>
      <w:r w:rsidR="00ED7A82">
        <w:rPr>
          <w:rFonts w:ascii="Times New Roman" w:eastAsia="Times New Roman" w:hAnsi="Times New Roman" w:cs="Times New Roman"/>
          <w:color w:val="auto"/>
          <w:szCs w:val="24"/>
        </w:rPr>
        <w:t>bu</w:t>
      </w:r>
      <w:r w:rsidR="00B61A5A">
        <w:rPr>
          <w:rFonts w:ascii="Times New Roman" w:eastAsia="Times New Roman" w:hAnsi="Times New Roman" w:cs="Times New Roman"/>
          <w:color w:val="auto"/>
          <w:szCs w:val="24"/>
        </w:rPr>
        <w:t xml:space="preserve">, </w:t>
      </w:r>
      <w:r w:rsidRPr="00106E81">
        <w:rPr>
          <w:rFonts w:ascii="Times New Roman" w:eastAsia="Times New Roman" w:hAnsi="Times New Roman" w:cs="Times New Roman"/>
          <w:color w:val="auto"/>
          <w:szCs w:val="24"/>
        </w:rPr>
        <w:t xml:space="preserve">apvienoties, vai reorganizēt to </w:t>
      </w:r>
      <w:r w:rsidR="007D7361" w:rsidRPr="00106E81">
        <w:rPr>
          <w:rFonts w:ascii="Times New Roman" w:eastAsia="Times New Roman" w:hAnsi="Times New Roman" w:cs="Times New Roman"/>
          <w:color w:val="auto"/>
          <w:szCs w:val="24"/>
        </w:rPr>
        <w:t>iekšējo</w:t>
      </w:r>
      <w:r w:rsidRPr="00106E81">
        <w:rPr>
          <w:rFonts w:ascii="Times New Roman" w:eastAsia="Times New Roman" w:hAnsi="Times New Roman" w:cs="Times New Roman"/>
          <w:color w:val="auto"/>
          <w:szCs w:val="24"/>
        </w:rPr>
        <w:t xml:space="preserve"> struktūru, un kurā ir vai pēc apvienošanās būs vairāk par 25 (PLE) zinātniskā personāl</w:t>
      </w:r>
      <w:r w:rsidR="00CF2E60" w:rsidRPr="00106E81">
        <w:rPr>
          <w:rFonts w:ascii="Times New Roman" w:eastAsia="Times New Roman" w:hAnsi="Times New Roman" w:cs="Times New Roman"/>
          <w:color w:val="auto"/>
          <w:szCs w:val="24"/>
        </w:rPr>
        <w:t>a</w:t>
      </w:r>
      <w:r w:rsidR="00B61A5A">
        <w:rPr>
          <w:rFonts w:ascii="Times New Roman" w:eastAsia="Times New Roman" w:hAnsi="Times New Roman" w:cs="Times New Roman"/>
          <w:color w:val="auto"/>
          <w:szCs w:val="24"/>
        </w:rPr>
        <w:t>.</w:t>
      </w:r>
    </w:p>
    <w:p w14:paraId="5563D669" w14:textId="77777777" w:rsidR="003350D2" w:rsidRPr="00106E81" w:rsidRDefault="009F6528" w:rsidP="00D17DF5">
      <w:pPr>
        <w:pStyle w:val="Normal1"/>
        <w:ind w:firstLine="720"/>
        <w:jc w:val="both"/>
        <w:rPr>
          <w:rFonts w:ascii="Times New Roman" w:hAnsi="Times New Roman" w:cs="Times New Roman"/>
          <w:color w:val="auto"/>
          <w:szCs w:val="24"/>
        </w:rPr>
      </w:pPr>
      <w:r w:rsidRPr="00106E81">
        <w:rPr>
          <w:rFonts w:ascii="Times New Roman" w:eastAsia="Times New Roman" w:hAnsi="Times New Roman" w:cs="Times New Roman"/>
          <w:color w:val="auto"/>
          <w:szCs w:val="24"/>
        </w:rPr>
        <w:t xml:space="preserve">Tām zinātniskajām institūcijām, kas ārējā </w:t>
      </w:r>
      <w:proofErr w:type="spellStart"/>
      <w:r w:rsidRPr="00106E81">
        <w:rPr>
          <w:rFonts w:ascii="Times New Roman" w:eastAsia="Times New Roman" w:hAnsi="Times New Roman" w:cs="Times New Roman"/>
          <w:color w:val="auto"/>
          <w:szCs w:val="24"/>
        </w:rPr>
        <w:t>izvērtējumā</w:t>
      </w:r>
      <w:proofErr w:type="spellEnd"/>
      <w:r w:rsidRPr="00106E81">
        <w:rPr>
          <w:rFonts w:ascii="Times New Roman" w:eastAsia="Times New Roman" w:hAnsi="Times New Roman" w:cs="Times New Roman"/>
          <w:color w:val="auto"/>
          <w:szCs w:val="24"/>
        </w:rPr>
        <w:t xml:space="preserve"> saņēmušas novērtējumu „4” vai „5”,</w:t>
      </w:r>
      <w:r w:rsidR="00BF0AB6" w:rsidRPr="00106E81">
        <w:rPr>
          <w:rFonts w:ascii="Times New Roman" w:eastAsia="Times New Roman" w:hAnsi="Times New Roman" w:cs="Times New Roman"/>
          <w:color w:val="auto"/>
          <w:szCs w:val="24"/>
        </w:rPr>
        <w:t xml:space="preserve"> tiks sniegts </w:t>
      </w:r>
      <w:r w:rsidRPr="00106E81">
        <w:rPr>
          <w:rFonts w:ascii="Times New Roman" w:eastAsia="Times New Roman" w:hAnsi="Times New Roman" w:cs="Times New Roman"/>
          <w:color w:val="auto"/>
          <w:szCs w:val="24"/>
        </w:rPr>
        <w:t>atbalsts zinātniskās izcilības attīstībai, t.sk. pieejai zinātniskajai darbībai nepieciešamajiem informācijas resursiem un attīstības projektu tehniskās dokumentācijas izstrādei, balstoties uz organizācijas un zinātniskās darbības attīstības stratēģiju un/vai rīcības plānu ārējā novērtējuma rekomendāciju ieviešanai, kas saskaņots ar IZM un nozares ministriju (ja attiecināms).</w:t>
      </w:r>
    </w:p>
    <w:p w14:paraId="72255D59" w14:textId="77777777" w:rsidR="008C6413" w:rsidRPr="00106E81" w:rsidRDefault="009F6528" w:rsidP="00BF0AB6">
      <w:pPr>
        <w:pStyle w:val="Normal1"/>
        <w:ind w:firstLine="709"/>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lastRenderedPageBreak/>
        <w:t>ES fondu plānošanas perioda 2007.-2013.gadam ieguldījumi zinātnisko institūciju pārvaldības un institucionālās attīstības atbalstam un infrastruktūras attīstībai (ja attiecināms)  tiks piešķirti saskaņā ar šādiem principiem:</w:t>
      </w:r>
    </w:p>
    <w:p w14:paraId="1E7B0C0E" w14:textId="77777777" w:rsidR="008C6413" w:rsidRPr="00106E81" w:rsidRDefault="009F6528" w:rsidP="004D24FD">
      <w:pPr>
        <w:pStyle w:val="Normal1"/>
        <w:numPr>
          <w:ilvl w:val="0"/>
          <w:numId w:val="10"/>
        </w:numPr>
        <w:ind w:hanging="358"/>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Ieguldījuma saņēmējs ir zinātniskā institūcija, kas ir izstrādājusi</w:t>
      </w:r>
      <w:r w:rsidR="00BF0AB6" w:rsidRPr="00106E81">
        <w:rPr>
          <w:rFonts w:ascii="Times New Roman" w:eastAsia="Times New Roman" w:hAnsi="Times New Roman" w:cs="Times New Roman"/>
          <w:color w:val="auto"/>
          <w:szCs w:val="24"/>
        </w:rPr>
        <w:t xml:space="preserve"> </w:t>
      </w:r>
      <w:r w:rsidRPr="00106E81">
        <w:rPr>
          <w:rFonts w:ascii="Times New Roman" w:eastAsia="Times New Roman" w:hAnsi="Times New Roman" w:cs="Times New Roman"/>
          <w:color w:val="auto"/>
          <w:szCs w:val="24"/>
        </w:rPr>
        <w:t>rīcības plānu ārējā novērtējuma rekomendāciju ieviešanai, kuru ir apstiprinājusi institūcijas lēmējvara, ministrija un nozares ministrija</w:t>
      </w:r>
      <w:r w:rsidR="00177886" w:rsidRPr="00106E81">
        <w:rPr>
          <w:rFonts w:ascii="Times New Roman" w:eastAsia="Times New Roman" w:hAnsi="Times New Roman" w:cs="Times New Roman"/>
          <w:color w:val="auto"/>
          <w:szCs w:val="24"/>
        </w:rPr>
        <w:t xml:space="preserve"> un</w:t>
      </w:r>
      <w:r w:rsidR="005855B7" w:rsidRPr="00106E81">
        <w:rPr>
          <w:rFonts w:ascii="Times New Roman" w:eastAsia="Times New Roman" w:hAnsi="Times New Roman" w:cs="Times New Roman"/>
          <w:color w:val="auto"/>
          <w:szCs w:val="24"/>
        </w:rPr>
        <w:t xml:space="preserve"> kurš</w:t>
      </w:r>
      <w:r w:rsidRPr="00106E81">
        <w:rPr>
          <w:rFonts w:ascii="Times New Roman" w:eastAsia="Times New Roman" w:hAnsi="Times New Roman" w:cs="Times New Roman"/>
          <w:color w:val="auto"/>
          <w:szCs w:val="24"/>
        </w:rPr>
        <w:t xml:space="preserve"> ir vērsts uz ZTAI  pam</w:t>
      </w:r>
      <w:r w:rsidR="00177886" w:rsidRPr="00106E81">
        <w:rPr>
          <w:rFonts w:ascii="Times New Roman" w:eastAsia="Times New Roman" w:hAnsi="Times New Roman" w:cs="Times New Roman"/>
          <w:color w:val="auto"/>
          <w:szCs w:val="24"/>
        </w:rPr>
        <w:t>atnostādnēs ietvertās Latvijas V</w:t>
      </w:r>
      <w:r w:rsidRPr="00106E81">
        <w:rPr>
          <w:rFonts w:ascii="Times New Roman" w:eastAsia="Times New Roman" w:hAnsi="Times New Roman" w:cs="Times New Roman"/>
          <w:color w:val="auto"/>
          <w:szCs w:val="24"/>
        </w:rPr>
        <w:t>iedās stratēģijas politikas uzstādījumu īstenošanu un demonstrē virzību uz 1) resursu konsolidāciju, 2) zinātniskās darbības ciešāku sasaisti ar mācību procesu un industriju, t.sk.:</w:t>
      </w:r>
    </w:p>
    <w:p w14:paraId="718A3E23" w14:textId="77777777" w:rsidR="008C6413" w:rsidRPr="00106E81" w:rsidRDefault="009F6528" w:rsidP="004D24FD">
      <w:pPr>
        <w:pStyle w:val="Normal1"/>
        <w:numPr>
          <w:ilvl w:val="1"/>
          <w:numId w:val="10"/>
        </w:numPr>
        <w:ind w:hanging="430"/>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institūcija (vai tās ietvaros konsolidētās struktūrvienības) nodarbina vismaz 25 zinātniskā personāla, ar nosacījumu, ka slodze katram personāla pārstāvim ir vismaz 10 stundas nedēļā;</w:t>
      </w:r>
    </w:p>
    <w:p w14:paraId="5F7EC8BD" w14:textId="77777777" w:rsidR="008C6413" w:rsidRPr="00106E81" w:rsidRDefault="009F6528" w:rsidP="004D24FD">
      <w:pPr>
        <w:pStyle w:val="Normal1"/>
        <w:numPr>
          <w:ilvl w:val="1"/>
          <w:numId w:val="10"/>
        </w:numPr>
        <w:ind w:hanging="430"/>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 xml:space="preserve">institūcija (vai tās ietvaros konsolidētās struktūrvienības) paredz resursu konsolidāciju ap struktūrvienībām, kas starptautiskajā </w:t>
      </w:r>
      <w:proofErr w:type="spellStart"/>
      <w:r w:rsidRPr="00106E81">
        <w:rPr>
          <w:rFonts w:ascii="Times New Roman" w:eastAsia="Times New Roman" w:hAnsi="Times New Roman" w:cs="Times New Roman"/>
          <w:color w:val="auto"/>
          <w:szCs w:val="24"/>
        </w:rPr>
        <w:t>izvērtējumā</w:t>
      </w:r>
      <w:proofErr w:type="spellEnd"/>
      <w:r w:rsidRPr="00106E81">
        <w:rPr>
          <w:rFonts w:ascii="Times New Roman" w:eastAsia="Times New Roman" w:hAnsi="Times New Roman" w:cs="Times New Roman"/>
          <w:color w:val="auto"/>
          <w:szCs w:val="24"/>
        </w:rPr>
        <w:t xml:space="preserve"> ir novērtētas ar 4 vai 5, vai arī ir ap tām struktūrvienībām, kas ir novērtētas visaugstāk;</w:t>
      </w:r>
    </w:p>
    <w:p w14:paraId="1DE7D699" w14:textId="77777777" w:rsidR="008C6413" w:rsidRPr="00D05DA8" w:rsidRDefault="009F6528" w:rsidP="004D24FD">
      <w:pPr>
        <w:pStyle w:val="Normal1"/>
        <w:numPr>
          <w:ilvl w:val="1"/>
          <w:numId w:val="10"/>
        </w:numPr>
        <w:ind w:hanging="430"/>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ietver risinājumus institūcijas zinātniskā un akadēmiskos amat</w:t>
      </w:r>
      <w:r w:rsidR="006D55F3" w:rsidRPr="00106E81">
        <w:rPr>
          <w:rFonts w:ascii="Times New Roman" w:eastAsia="Times New Roman" w:hAnsi="Times New Roman" w:cs="Times New Roman"/>
          <w:color w:val="auto"/>
          <w:szCs w:val="24"/>
        </w:rPr>
        <w:t>os ievēlētā personāla kvalifikācijas</w:t>
      </w:r>
      <w:r w:rsidRPr="00106E81">
        <w:rPr>
          <w:rFonts w:ascii="Times New Roman" w:eastAsia="Times New Roman" w:hAnsi="Times New Roman" w:cs="Times New Roman"/>
          <w:color w:val="auto"/>
          <w:szCs w:val="24"/>
        </w:rPr>
        <w:t xml:space="preserve"> kritēriju paaugstināšanai, t.sk. kritēriji pētnieka un vado</w:t>
      </w:r>
      <w:r w:rsidRPr="00D05DA8">
        <w:rPr>
          <w:rFonts w:ascii="Times New Roman" w:eastAsia="Times New Roman" w:hAnsi="Times New Roman" w:cs="Times New Roman"/>
          <w:color w:val="auto"/>
          <w:szCs w:val="24"/>
        </w:rPr>
        <w:t>šā pētnieka un/vai asociētā un pilna profesora statusa iegūšanai ietver prasības par oriģinālu zinātnisko publikāciju, ārvalstu un/vai industrijas finansējuma piesaisti un doktorantu un maģistrantu sagatavošanu;</w:t>
      </w:r>
    </w:p>
    <w:p w14:paraId="6220808D" w14:textId="77777777" w:rsidR="008C6413" w:rsidRPr="00D05DA8" w:rsidRDefault="009F6528" w:rsidP="004D24FD">
      <w:pPr>
        <w:pStyle w:val="Normal1"/>
        <w:numPr>
          <w:ilvl w:val="1"/>
          <w:numId w:val="10"/>
        </w:numPr>
        <w:ind w:hanging="430"/>
        <w:contextualSpacing/>
        <w:jc w:val="both"/>
        <w:rPr>
          <w:rFonts w:ascii="Times New Roman" w:eastAsia="Times New Roman" w:hAnsi="Times New Roman" w:cs="Times New Roman"/>
          <w:color w:val="auto"/>
          <w:szCs w:val="24"/>
        </w:rPr>
      </w:pPr>
      <w:r w:rsidRPr="00D05DA8">
        <w:rPr>
          <w:rFonts w:ascii="Times New Roman" w:eastAsia="Times New Roman" w:hAnsi="Times New Roman" w:cs="Times New Roman"/>
          <w:color w:val="auto"/>
          <w:szCs w:val="24"/>
        </w:rPr>
        <w:t>ietver risinājumus zinātniskā un akadēmiskos amatos ievēlētā personāla attīstībai un atjaunotnei;</w:t>
      </w:r>
    </w:p>
    <w:p w14:paraId="2C589090" w14:textId="4AD3FBBA" w:rsidR="004C538A" w:rsidRPr="00AB47F9" w:rsidRDefault="00A522ED" w:rsidP="00AB47F9">
      <w:pPr>
        <w:pStyle w:val="Normal1"/>
        <w:numPr>
          <w:ilvl w:val="1"/>
          <w:numId w:val="10"/>
        </w:numPr>
        <w:ind w:left="1276" w:hanging="567"/>
        <w:contextualSpacing/>
        <w:jc w:val="both"/>
        <w:rPr>
          <w:rFonts w:ascii="Times New Roman" w:eastAsia="Times New Roman" w:hAnsi="Times New Roman" w:cs="Times New Roman"/>
          <w:color w:val="auto"/>
          <w:szCs w:val="24"/>
        </w:rPr>
      </w:pPr>
      <w:r w:rsidRPr="00AB47F9">
        <w:rPr>
          <w:rFonts w:ascii="Times New Roman" w:eastAsia="Times New Roman" w:hAnsi="Times New Roman" w:cs="Times New Roman"/>
          <w:color w:val="auto"/>
          <w:szCs w:val="24"/>
        </w:rPr>
        <w:t>stratēģisko apvienību izveides pasākumi</w:t>
      </w:r>
      <w:r w:rsidR="009F6528" w:rsidRPr="00AB47F9">
        <w:rPr>
          <w:rFonts w:ascii="Times New Roman" w:eastAsia="Times New Roman" w:hAnsi="Times New Roman" w:cs="Times New Roman"/>
          <w:color w:val="auto"/>
          <w:szCs w:val="24"/>
        </w:rPr>
        <w:t xml:space="preserve"> ir vērsti uz</w:t>
      </w:r>
      <w:r w:rsidRPr="00AB47F9">
        <w:rPr>
          <w:rFonts w:ascii="Times New Roman" w:eastAsia="Times New Roman" w:hAnsi="Times New Roman" w:cs="Times New Roman"/>
          <w:color w:val="auto"/>
          <w:szCs w:val="24"/>
        </w:rPr>
        <w:t xml:space="preserve"> zinātnes – industrijas – augstākās izglītības sadarbības platformas izveidi un</w:t>
      </w:r>
      <w:r w:rsidR="009F6528" w:rsidRPr="00AB47F9">
        <w:rPr>
          <w:rFonts w:ascii="Times New Roman" w:eastAsia="Times New Roman" w:hAnsi="Times New Roman" w:cs="Times New Roman"/>
          <w:color w:val="auto"/>
          <w:szCs w:val="24"/>
        </w:rPr>
        <w:t xml:space="preserve"> unikālas Baltijas un/vai Eiropas nozīmes infrastr</w:t>
      </w:r>
      <w:r w:rsidR="00C62E10" w:rsidRPr="00AB47F9">
        <w:rPr>
          <w:rFonts w:ascii="Times New Roman" w:eastAsia="Times New Roman" w:hAnsi="Times New Roman" w:cs="Times New Roman"/>
          <w:color w:val="auto"/>
          <w:szCs w:val="24"/>
        </w:rPr>
        <w:t>uktūras atjaunotni un attīstību.</w:t>
      </w:r>
    </w:p>
    <w:p w14:paraId="416CDA19" w14:textId="77777777" w:rsidR="00AB47F9" w:rsidRDefault="004C538A" w:rsidP="00D05DA8">
      <w:pPr>
        <w:autoSpaceDE w:val="0"/>
        <w:autoSpaceDN w:val="0"/>
        <w:adjustRightInd w:val="0"/>
        <w:ind w:firstLine="380"/>
        <w:jc w:val="both"/>
        <w:rPr>
          <w:rFonts w:ascii="Times New Roman" w:hAnsi="Times New Roman" w:cs="Times New Roman"/>
          <w:szCs w:val="24"/>
          <w:lang w:eastAsia="en-US"/>
        </w:rPr>
      </w:pPr>
      <w:r w:rsidRPr="00D05DA8">
        <w:rPr>
          <w:rFonts w:ascii="Times New Roman" w:hAnsi="Times New Roman" w:cs="Times New Roman"/>
          <w:szCs w:val="24"/>
          <w:lang w:eastAsia="en-US"/>
        </w:rPr>
        <w:t xml:space="preserve">Izglītības un zinātnes ministrija sadarbībā ar Finanšu ministriju izvērtēs iespēju paredzēt, ka valsts kapitālsabiedrība, kura veic zinātnisko darbību, var kvalificēties atbalsta saņemšanai. </w:t>
      </w:r>
    </w:p>
    <w:p w14:paraId="0B9127C8" w14:textId="07F7CE85" w:rsidR="005E4242" w:rsidRPr="00106E81" w:rsidRDefault="009F6528" w:rsidP="00D05DA8">
      <w:pPr>
        <w:autoSpaceDE w:val="0"/>
        <w:autoSpaceDN w:val="0"/>
        <w:adjustRightInd w:val="0"/>
        <w:ind w:firstLine="380"/>
        <w:jc w:val="both"/>
        <w:rPr>
          <w:rFonts w:ascii="Times New Roman" w:eastAsia="Times New Roman" w:hAnsi="Times New Roman" w:cs="Times New Roman"/>
          <w:color w:val="auto"/>
          <w:szCs w:val="24"/>
        </w:rPr>
      </w:pPr>
      <w:r w:rsidRPr="00D05DA8">
        <w:rPr>
          <w:rFonts w:ascii="Times New Roman" w:eastAsia="Times New Roman" w:hAnsi="Times New Roman" w:cs="Times New Roman"/>
          <w:color w:val="auto"/>
          <w:szCs w:val="24"/>
        </w:rPr>
        <w:t xml:space="preserve">ES </w:t>
      </w:r>
      <w:r w:rsidR="009B640C" w:rsidRPr="00D05DA8">
        <w:rPr>
          <w:rFonts w:ascii="Times New Roman" w:eastAsia="Times New Roman" w:hAnsi="Times New Roman" w:cs="Times New Roman"/>
          <w:color w:val="auto"/>
          <w:szCs w:val="24"/>
        </w:rPr>
        <w:t>struktūr</w:t>
      </w:r>
      <w:r w:rsidRPr="00D05DA8">
        <w:rPr>
          <w:rFonts w:ascii="Times New Roman" w:eastAsia="Times New Roman" w:hAnsi="Times New Roman" w:cs="Times New Roman"/>
          <w:color w:val="auto"/>
          <w:szCs w:val="24"/>
        </w:rPr>
        <w:t xml:space="preserve">fondu plānošanas periodā 2014.-2020.gadam </w:t>
      </w:r>
      <w:r w:rsidR="00F864D0" w:rsidRPr="00D05DA8">
        <w:rPr>
          <w:rFonts w:ascii="Times New Roman" w:eastAsia="Times New Roman" w:hAnsi="Times New Roman" w:cs="Times New Roman"/>
          <w:color w:val="auto"/>
          <w:szCs w:val="24"/>
        </w:rPr>
        <w:t xml:space="preserve">tiks </w:t>
      </w:r>
      <w:r w:rsidRPr="00D05DA8">
        <w:rPr>
          <w:rFonts w:ascii="Times New Roman" w:eastAsia="Times New Roman" w:hAnsi="Times New Roman" w:cs="Times New Roman"/>
          <w:color w:val="auto"/>
          <w:szCs w:val="24"/>
        </w:rPr>
        <w:t>turpināt</w:t>
      </w:r>
      <w:r w:rsidR="00F864D0" w:rsidRPr="00D05DA8">
        <w:rPr>
          <w:rFonts w:ascii="Times New Roman" w:eastAsia="Times New Roman" w:hAnsi="Times New Roman" w:cs="Times New Roman"/>
          <w:color w:val="auto"/>
          <w:szCs w:val="24"/>
        </w:rPr>
        <w:t>s</w:t>
      </w:r>
      <w:r w:rsidRPr="00D05DA8">
        <w:rPr>
          <w:rFonts w:ascii="Times New Roman" w:eastAsia="Times New Roman" w:hAnsi="Times New Roman" w:cs="Times New Roman"/>
          <w:color w:val="auto"/>
          <w:szCs w:val="24"/>
        </w:rPr>
        <w:t xml:space="preserve"> atbalst</w:t>
      </w:r>
      <w:r w:rsidR="00F864D0" w:rsidRPr="00D05DA8">
        <w:rPr>
          <w:rFonts w:ascii="Times New Roman" w:eastAsia="Times New Roman" w:hAnsi="Times New Roman" w:cs="Times New Roman"/>
          <w:color w:val="auto"/>
          <w:szCs w:val="24"/>
        </w:rPr>
        <w:t>s</w:t>
      </w:r>
      <w:r w:rsidRPr="00D05DA8">
        <w:rPr>
          <w:rFonts w:ascii="Times New Roman" w:eastAsia="Times New Roman" w:hAnsi="Times New Roman" w:cs="Times New Roman"/>
          <w:color w:val="auto"/>
          <w:szCs w:val="24"/>
        </w:rPr>
        <w:t xml:space="preserve"> zinātnes </w:t>
      </w:r>
      <w:r w:rsidRPr="00106E81">
        <w:rPr>
          <w:rFonts w:ascii="Times New Roman" w:eastAsia="Times New Roman" w:hAnsi="Times New Roman" w:cs="Times New Roman"/>
          <w:color w:val="auto"/>
          <w:szCs w:val="24"/>
        </w:rPr>
        <w:t>institucionālās izcilības attīstīb</w:t>
      </w:r>
      <w:r w:rsidR="00F864D0" w:rsidRPr="00106E81">
        <w:rPr>
          <w:rFonts w:ascii="Times New Roman" w:eastAsia="Times New Roman" w:hAnsi="Times New Roman" w:cs="Times New Roman"/>
          <w:color w:val="auto"/>
          <w:szCs w:val="24"/>
        </w:rPr>
        <w:t>ai</w:t>
      </w:r>
      <w:r w:rsidRPr="00106E81">
        <w:rPr>
          <w:rFonts w:ascii="Times New Roman" w:eastAsia="Times New Roman" w:hAnsi="Times New Roman" w:cs="Times New Roman"/>
          <w:color w:val="auto"/>
          <w:szCs w:val="24"/>
        </w:rPr>
        <w:t>, veiktspējas un pārvaldības efektivitātes uzlabošan</w:t>
      </w:r>
      <w:r w:rsidR="00F864D0" w:rsidRPr="00106E81">
        <w:rPr>
          <w:rFonts w:ascii="Times New Roman" w:eastAsia="Times New Roman" w:hAnsi="Times New Roman" w:cs="Times New Roman"/>
          <w:color w:val="auto"/>
          <w:szCs w:val="24"/>
        </w:rPr>
        <w:t>ai</w:t>
      </w:r>
      <w:r w:rsidRPr="00106E81">
        <w:rPr>
          <w:rFonts w:ascii="Times New Roman" w:eastAsia="Times New Roman" w:hAnsi="Times New Roman" w:cs="Times New Roman"/>
          <w:color w:val="auto"/>
          <w:szCs w:val="24"/>
        </w:rPr>
        <w:t xml:space="preserve">, </w:t>
      </w:r>
      <w:proofErr w:type="spellStart"/>
      <w:r w:rsidRPr="00106E81">
        <w:rPr>
          <w:rFonts w:ascii="Times New Roman" w:eastAsia="Times New Roman" w:hAnsi="Times New Roman" w:cs="Times New Roman"/>
          <w:color w:val="auto"/>
          <w:szCs w:val="24"/>
        </w:rPr>
        <w:t>izvērtējuma</w:t>
      </w:r>
      <w:proofErr w:type="spellEnd"/>
      <w:r w:rsidRPr="00106E81">
        <w:rPr>
          <w:rFonts w:ascii="Times New Roman" w:eastAsia="Times New Roman" w:hAnsi="Times New Roman" w:cs="Times New Roman"/>
          <w:color w:val="auto"/>
          <w:szCs w:val="24"/>
        </w:rPr>
        <w:t xml:space="preserve"> rekomendāciju turpmāk</w:t>
      </w:r>
      <w:r w:rsidR="00F864D0" w:rsidRPr="00106E81">
        <w:rPr>
          <w:rFonts w:ascii="Times New Roman" w:eastAsia="Times New Roman" w:hAnsi="Times New Roman" w:cs="Times New Roman"/>
          <w:color w:val="auto"/>
          <w:szCs w:val="24"/>
        </w:rPr>
        <w:t>ai</w:t>
      </w:r>
      <w:r w:rsidRPr="00106E81">
        <w:rPr>
          <w:rFonts w:ascii="Times New Roman" w:eastAsia="Times New Roman" w:hAnsi="Times New Roman" w:cs="Times New Roman"/>
          <w:color w:val="auto"/>
          <w:szCs w:val="24"/>
        </w:rPr>
        <w:t xml:space="preserve"> ieviešan</w:t>
      </w:r>
      <w:r w:rsidR="00F864D0" w:rsidRPr="00106E81">
        <w:rPr>
          <w:rFonts w:ascii="Times New Roman" w:eastAsia="Times New Roman" w:hAnsi="Times New Roman" w:cs="Times New Roman"/>
          <w:color w:val="auto"/>
          <w:szCs w:val="24"/>
        </w:rPr>
        <w:t>ai</w:t>
      </w:r>
      <w:r w:rsidRPr="00106E81">
        <w:rPr>
          <w:rFonts w:ascii="Times New Roman" w:eastAsia="Times New Roman" w:hAnsi="Times New Roman" w:cs="Times New Roman"/>
          <w:color w:val="auto"/>
          <w:szCs w:val="24"/>
        </w:rPr>
        <w:t xml:space="preserve"> un mērķtiecīg</w:t>
      </w:r>
      <w:r w:rsidR="00F864D0" w:rsidRPr="00106E81">
        <w:rPr>
          <w:rFonts w:ascii="Times New Roman" w:eastAsia="Times New Roman" w:hAnsi="Times New Roman" w:cs="Times New Roman"/>
          <w:color w:val="auto"/>
          <w:szCs w:val="24"/>
        </w:rPr>
        <w:t>iem</w:t>
      </w:r>
      <w:r w:rsidRPr="00106E81">
        <w:rPr>
          <w:rFonts w:ascii="Times New Roman" w:eastAsia="Times New Roman" w:hAnsi="Times New Roman" w:cs="Times New Roman"/>
          <w:color w:val="auto"/>
          <w:szCs w:val="24"/>
        </w:rPr>
        <w:t xml:space="preserve"> zinātnes resursu </w:t>
      </w:r>
      <w:r w:rsidR="00E24610" w:rsidRPr="00106E81">
        <w:rPr>
          <w:rFonts w:ascii="Times New Roman" w:eastAsia="Times New Roman" w:hAnsi="Times New Roman" w:cs="Times New Roman"/>
          <w:color w:val="auto"/>
          <w:szCs w:val="24"/>
        </w:rPr>
        <w:t xml:space="preserve">telpiskas un funkcionālas koncentrācijas </w:t>
      </w:r>
      <w:r w:rsidRPr="00106E81">
        <w:rPr>
          <w:rFonts w:ascii="Times New Roman" w:eastAsia="Times New Roman" w:hAnsi="Times New Roman" w:cs="Times New Roman"/>
          <w:color w:val="auto"/>
          <w:szCs w:val="24"/>
        </w:rPr>
        <w:t>pasākum</w:t>
      </w:r>
      <w:r w:rsidR="00E24610" w:rsidRPr="00106E81">
        <w:rPr>
          <w:rFonts w:ascii="Times New Roman" w:eastAsia="Times New Roman" w:hAnsi="Times New Roman" w:cs="Times New Roman"/>
          <w:color w:val="auto"/>
          <w:szCs w:val="24"/>
        </w:rPr>
        <w:t>iem</w:t>
      </w:r>
      <w:r w:rsidRPr="00106E81">
        <w:rPr>
          <w:rFonts w:ascii="Times New Roman" w:eastAsia="Times New Roman" w:hAnsi="Times New Roman" w:cs="Times New Roman"/>
          <w:color w:val="auto"/>
          <w:szCs w:val="24"/>
        </w:rPr>
        <w:t xml:space="preserve">. Šis atbalsts tiks prioritāri virzīts tām zinātniskajām institūcijām, kuras institucionālās </w:t>
      </w:r>
      <w:r w:rsidR="00E24610" w:rsidRPr="00106E81">
        <w:rPr>
          <w:rFonts w:ascii="Times New Roman" w:eastAsia="Times New Roman" w:hAnsi="Times New Roman" w:cs="Times New Roman"/>
          <w:color w:val="auto"/>
          <w:szCs w:val="24"/>
        </w:rPr>
        <w:t>izcilības</w:t>
      </w:r>
      <w:r w:rsidRPr="00106E81">
        <w:rPr>
          <w:rFonts w:ascii="Times New Roman" w:eastAsia="Times New Roman" w:hAnsi="Times New Roman" w:cs="Times New Roman"/>
          <w:color w:val="auto"/>
          <w:szCs w:val="24"/>
        </w:rPr>
        <w:t xml:space="preserve"> pasākumus būs sākušas īstenot jau šajā plānošanas periodā un uzrādīs reālus rezultātus. Minētajām aktivitātēm indikatīvi plānots finansējums 15 milj. EUR.  </w:t>
      </w:r>
    </w:p>
    <w:p w14:paraId="5AAFD987" w14:textId="77777777" w:rsidR="008C6413" w:rsidRPr="00106E81" w:rsidRDefault="00E24610" w:rsidP="005E4242">
      <w:pPr>
        <w:pStyle w:val="Normal1"/>
        <w:ind w:firstLine="380"/>
        <w:contextualSpacing/>
        <w:jc w:val="both"/>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Bez tam, m</w:t>
      </w:r>
      <w:r w:rsidR="009F6528" w:rsidRPr="00106E81">
        <w:rPr>
          <w:rFonts w:ascii="Times New Roman" w:eastAsia="Times New Roman" w:hAnsi="Times New Roman" w:cs="Times New Roman"/>
          <w:color w:val="auto"/>
          <w:szCs w:val="24"/>
        </w:rPr>
        <w:t xml:space="preserve">inistrija stiprinās zinātniskās darbības koordināciju starp institūcijām. Līdz ar Valsts nozīmes pētījumu centru </w:t>
      </w:r>
      <w:r w:rsidRPr="00106E81">
        <w:rPr>
          <w:rFonts w:ascii="Times New Roman" w:eastAsia="Times New Roman" w:hAnsi="Times New Roman" w:cs="Times New Roman"/>
          <w:color w:val="auto"/>
          <w:szCs w:val="24"/>
        </w:rPr>
        <w:t xml:space="preserve">(VNPC) </w:t>
      </w:r>
      <w:r w:rsidR="009F6528" w:rsidRPr="00106E81">
        <w:rPr>
          <w:rFonts w:ascii="Times New Roman" w:eastAsia="Times New Roman" w:hAnsi="Times New Roman" w:cs="Times New Roman"/>
          <w:color w:val="auto"/>
          <w:szCs w:val="24"/>
        </w:rPr>
        <w:t xml:space="preserve">infrastruktūras ieguldījumu projektu </w:t>
      </w:r>
      <w:proofErr w:type="spellStart"/>
      <w:r w:rsidR="009F6528" w:rsidRPr="00106E81">
        <w:rPr>
          <w:rFonts w:ascii="Times New Roman" w:eastAsia="Times New Roman" w:hAnsi="Times New Roman" w:cs="Times New Roman"/>
          <w:i/>
          <w:color w:val="auto"/>
          <w:szCs w:val="24"/>
        </w:rPr>
        <w:t>ex</w:t>
      </w:r>
      <w:proofErr w:type="spellEnd"/>
      <w:r w:rsidR="009F6528" w:rsidRPr="00106E81">
        <w:rPr>
          <w:rFonts w:ascii="Times New Roman" w:eastAsia="Times New Roman" w:hAnsi="Times New Roman" w:cs="Times New Roman"/>
          <w:i/>
          <w:color w:val="auto"/>
          <w:szCs w:val="24"/>
        </w:rPr>
        <w:t>-post</w:t>
      </w:r>
      <w:r w:rsidR="009F6528" w:rsidRPr="00106E81">
        <w:rPr>
          <w:rFonts w:ascii="Times New Roman" w:eastAsia="Times New Roman" w:hAnsi="Times New Roman" w:cs="Times New Roman"/>
          <w:color w:val="auto"/>
          <w:szCs w:val="24"/>
        </w:rPr>
        <w:t xml:space="preserve"> </w:t>
      </w:r>
      <w:proofErr w:type="spellStart"/>
      <w:r w:rsidR="009F6528" w:rsidRPr="00106E81">
        <w:rPr>
          <w:rFonts w:ascii="Times New Roman" w:eastAsia="Times New Roman" w:hAnsi="Times New Roman" w:cs="Times New Roman"/>
          <w:color w:val="auto"/>
          <w:szCs w:val="24"/>
        </w:rPr>
        <w:t>izvērtējumu</w:t>
      </w:r>
      <w:proofErr w:type="spellEnd"/>
      <w:r w:rsidR="009F6528" w:rsidRPr="00106E81">
        <w:rPr>
          <w:rFonts w:ascii="Times New Roman" w:eastAsia="Times New Roman" w:hAnsi="Times New Roman" w:cs="Times New Roman"/>
          <w:color w:val="auto"/>
          <w:szCs w:val="24"/>
        </w:rPr>
        <w:t xml:space="preserve"> 2015.gadā tiks novērtēta centru nozīme zinātnes koordinācijai zinātnes nozaru ietvaros un starp zinātnes nozarēm – vai tie veicina sadarbību un starpdisciplināru un </w:t>
      </w:r>
      <w:proofErr w:type="spellStart"/>
      <w:r w:rsidR="009F6528" w:rsidRPr="00106E81">
        <w:rPr>
          <w:rFonts w:ascii="Times New Roman" w:eastAsia="Times New Roman" w:hAnsi="Times New Roman" w:cs="Times New Roman"/>
          <w:color w:val="auto"/>
          <w:szCs w:val="24"/>
        </w:rPr>
        <w:t>starpinstitucionālu</w:t>
      </w:r>
      <w:proofErr w:type="spellEnd"/>
      <w:r w:rsidR="009F6528" w:rsidRPr="00106E81">
        <w:rPr>
          <w:rFonts w:ascii="Times New Roman" w:eastAsia="Times New Roman" w:hAnsi="Times New Roman" w:cs="Times New Roman"/>
          <w:color w:val="auto"/>
          <w:szCs w:val="24"/>
        </w:rPr>
        <w:t xml:space="preserve"> pētījumu un pakalpojumu attīstību nozīmīgu tautsaimniecības un sabiedrības attīstībai jautājumu risināšanai. Balstoties uz </w:t>
      </w:r>
      <w:proofErr w:type="spellStart"/>
      <w:r w:rsidR="009F6528" w:rsidRPr="00106E81">
        <w:rPr>
          <w:rFonts w:ascii="Times New Roman" w:eastAsia="Times New Roman" w:hAnsi="Times New Roman" w:cs="Times New Roman"/>
          <w:color w:val="auto"/>
          <w:szCs w:val="24"/>
        </w:rPr>
        <w:t>izvērtējuma</w:t>
      </w:r>
      <w:proofErr w:type="spellEnd"/>
      <w:r w:rsidR="009F6528" w:rsidRPr="00106E81">
        <w:rPr>
          <w:rFonts w:ascii="Times New Roman" w:eastAsia="Times New Roman" w:hAnsi="Times New Roman" w:cs="Times New Roman"/>
          <w:color w:val="auto"/>
          <w:szCs w:val="24"/>
        </w:rPr>
        <w:t xml:space="preserve"> rezultātiem, ministrija izstrādās atbalsta pasākumus turpmākai </w:t>
      </w:r>
      <w:r w:rsidRPr="00106E81">
        <w:rPr>
          <w:rFonts w:ascii="Times New Roman" w:eastAsia="Times New Roman" w:hAnsi="Times New Roman" w:cs="Times New Roman"/>
          <w:color w:val="auto"/>
          <w:szCs w:val="24"/>
        </w:rPr>
        <w:t>iegādātās aparatūras koplietošanas</w:t>
      </w:r>
      <w:r w:rsidR="009F6528" w:rsidRPr="00106E81">
        <w:rPr>
          <w:rFonts w:ascii="Times New Roman" w:eastAsia="Times New Roman" w:hAnsi="Times New Roman" w:cs="Times New Roman"/>
          <w:color w:val="auto"/>
          <w:szCs w:val="24"/>
        </w:rPr>
        <w:t xml:space="preserve"> veicināšanai, atbilstoši pilnveidojot normatīvo regulējumu. </w:t>
      </w:r>
    </w:p>
    <w:p w14:paraId="273900E3" w14:textId="77777777" w:rsidR="00624575" w:rsidRDefault="00624575" w:rsidP="005E4242">
      <w:pPr>
        <w:pStyle w:val="Normal1"/>
        <w:ind w:firstLine="380"/>
        <w:contextualSpacing/>
        <w:jc w:val="both"/>
        <w:rPr>
          <w:rFonts w:ascii="Times New Roman" w:eastAsia="Times New Roman" w:hAnsi="Times New Roman" w:cs="Times New Roman"/>
          <w:color w:val="auto"/>
          <w:szCs w:val="24"/>
        </w:rPr>
      </w:pPr>
    </w:p>
    <w:p w14:paraId="51F17EB4" w14:textId="77777777" w:rsidR="00070083" w:rsidRDefault="00070083" w:rsidP="005E4242">
      <w:pPr>
        <w:pStyle w:val="Normal1"/>
        <w:ind w:firstLine="380"/>
        <w:contextualSpacing/>
        <w:jc w:val="both"/>
        <w:rPr>
          <w:rFonts w:ascii="Times New Roman" w:eastAsia="Times New Roman" w:hAnsi="Times New Roman" w:cs="Times New Roman"/>
          <w:color w:val="auto"/>
          <w:szCs w:val="24"/>
        </w:rPr>
      </w:pPr>
    </w:p>
    <w:p w14:paraId="55727105" w14:textId="77777777" w:rsidR="007C12FB" w:rsidRDefault="007C12FB" w:rsidP="005E4242">
      <w:pPr>
        <w:pStyle w:val="Normal1"/>
        <w:ind w:firstLine="380"/>
        <w:contextualSpacing/>
        <w:jc w:val="both"/>
        <w:rPr>
          <w:rFonts w:ascii="Times New Roman" w:eastAsia="Times New Roman" w:hAnsi="Times New Roman" w:cs="Times New Roman"/>
          <w:color w:val="auto"/>
          <w:szCs w:val="24"/>
        </w:rPr>
      </w:pPr>
    </w:p>
    <w:p w14:paraId="2266BB43" w14:textId="77777777" w:rsidR="007C12FB" w:rsidRDefault="007C12FB" w:rsidP="005E4242">
      <w:pPr>
        <w:pStyle w:val="Normal1"/>
        <w:ind w:firstLine="380"/>
        <w:contextualSpacing/>
        <w:jc w:val="both"/>
        <w:rPr>
          <w:rFonts w:ascii="Times New Roman" w:eastAsia="Times New Roman" w:hAnsi="Times New Roman" w:cs="Times New Roman"/>
          <w:color w:val="auto"/>
          <w:szCs w:val="24"/>
        </w:rPr>
      </w:pPr>
    </w:p>
    <w:p w14:paraId="2B06C533" w14:textId="77777777" w:rsidR="004C538A" w:rsidRDefault="004C538A" w:rsidP="005E4242">
      <w:pPr>
        <w:pStyle w:val="Normal1"/>
        <w:ind w:firstLine="380"/>
        <w:contextualSpacing/>
        <w:jc w:val="both"/>
        <w:rPr>
          <w:rFonts w:ascii="Times New Roman" w:eastAsia="Times New Roman" w:hAnsi="Times New Roman" w:cs="Times New Roman"/>
          <w:color w:val="auto"/>
          <w:szCs w:val="24"/>
        </w:rPr>
      </w:pPr>
    </w:p>
    <w:p w14:paraId="3DC7F465" w14:textId="77777777" w:rsidR="004C538A" w:rsidRPr="00106E81" w:rsidRDefault="004C538A" w:rsidP="005E4242">
      <w:pPr>
        <w:pStyle w:val="Normal1"/>
        <w:ind w:firstLine="380"/>
        <w:contextualSpacing/>
        <w:jc w:val="both"/>
        <w:rPr>
          <w:rFonts w:ascii="Times New Roman" w:eastAsia="Times New Roman" w:hAnsi="Times New Roman" w:cs="Times New Roman"/>
          <w:color w:val="auto"/>
          <w:szCs w:val="24"/>
        </w:rPr>
      </w:pPr>
    </w:p>
    <w:p w14:paraId="50E3CD12" w14:textId="77777777" w:rsidR="008C6413" w:rsidRPr="00106E81" w:rsidRDefault="009F6528" w:rsidP="00EE5BF0">
      <w:pPr>
        <w:pStyle w:val="Heading1"/>
        <w:numPr>
          <w:ilvl w:val="0"/>
          <w:numId w:val="38"/>
        </w:numPr>
        <w:rPr>
          <w:rFonts w:ascii="Times New Roman" w:hAnsi="Times New Roman" w:cs="Times New Roman"/>
          <w:sz w:val="26"/>
          <w:szCs w:val="26"/>
        </w:rPr>
      </w:pPr>
      <w:bookmarkStart w:id="8" w:name="_Toc396140548"/>
      <w:r w:rsidRPr="00106E81">
        <w:rPr>
          <w:rFonts w:ascii="Times New Roman" w:hAnsi="Times New Roman" w:cs="Times New Roman"/>
          <w:sz w:val="26"/>
          <w:szCs w:val="26"/>
        </w:rPr>
        <w:lastRenderedPageBreak/>
        <w:t>Plānoto pasākumu kopsavilkums</w:t>
      </w:r>
      <w:bookmarkEnd w:id="8"/>
    </w:p>
    <w:p w14:paraId="4E3F05C1" w14:textId="77777777" w:rsidR="00320E62" w:rsidRPr="00106E81" w:rsidRDefault="00320E62" w:rsidP="00320E62">
      <w:pPr>
        <w:pStyle w:val="Normal1"/>
      </w:pPr>
    </w:p>
    <w:tbl>
      <w:tblPr>
        <w:tblW w:w="8439" w:type="dxa"/>
        <w:tblLook w:val="04A0" w:firstRow="1" w:lastRow="0" w:firstColumn="1" w:lastColumn="0" w:noHBand="0" w:noVBand="1"/>
      </w:tblPr>
      <w:tblGrid>
        <w:gridCol w:w="1098"/>
        <w:gridCol w:w="4725"/>
        <w:gridCol w:w="1260"/>
        <w:gridCol w:w="1356"/>
      </w:tblGrid>
      <w:tr w:rsidR="003A0CAD" w:rsidRPr="00106E81" w14:paraId="48947A56" w14:textId="77777777" w:rsidTr="00A73ABA">
        <w:trPr>
          <w:trHeight w:val="330"/>
        </w:trPr>
        <w:tc>
          <w:tcPr>
            <w:tcW w:w="1098" w:type="dxa"/>
            <w:tcBorders>
              <w:top w:val="single" w:sz="8" w:space="0" w:color="000000"/>
              <w:left w:val="single" w:sz="8" w:space="0" w:color="000000"/>
              <w:bottom w:val="single" w:sz="8" w:space="0" w:color="000000"/>
              <w:right w:val="single" w:sz="8" w:space="0" w:color="000000"/>
            </w:tcBorders>
            <w:shd w:val="clear" w:color="auto" w:fill="auto"/>
            <w:hideMark/>
          </w:tcPr>
          <w:p w14:paraId="62CC8B43" w14:textId="77777777" w:rsidR="003A0CAD" w:rsidRPr="00106E81" w:rsidRDefault="003A0CAD" w:rsidP="00A73ABA">
            <w:pPr>
              <w:rPr>
                <w:rFonts w:ascii="Times New Roman" w:eastAsia="Times New Roman" w:hAnsi="Times New Roman" w:cs="Times New Roman"/>
                <w:b/>
                <w:bCs/>
                <w:color w:val="auto"/>
                <w:szCs w:val="24"/>
                <w:lang w:eastAsia="en-US"/>
              </w:rPr>
            </w:pPr>
            <w:r w:rsidRPr="00106E81">
              <w:rPr>
                <w:rFonts w:ascii="Times New Roman" w:eastAsia="Times New Roman" w:hAnsi="Times New Roman" w:cs="Times New Roman"/>
                <w:b/>
                <w:bCs/>
                <w:color w:val="auto"/>
                <w:szCs w:val="24"/>
                <w:lang w:eastAsia="en-US"/>
              </w:rPr>
              <w:t>Nr. p.k.</w:t>
            </w:r>
          </w:p>
        </w:tc>
        <w:tc>
          <w:tcPr>
            <w:tcW w:w="4725" w:type="dxa"/>
            <w:tcBorders>
              <w:top w:val="single" w:sz="8" w:space="0" w:color="000000"/>
              <w:left w:val="nil"/>
              <w:bottom w:val="single" w:sz="8" w:space="0" w:color="000000"/>
              <w:right w:val="single" w:sz="8" w:space="0" w:color="000000"/>
            </w:tcBorders>
            <w:shd w:val="clear" w:color="auto" w:fill="auto"/>
            <w:hideMark/>
          </w:tcPr>
          <w:p w14:paraId="5C07747C" w14:textId="77777777" w:rsidR="003A0CAD" w:rsidRPr="00106E81" w:rsidRDefault="003A0CAD" w:rsidP="00A73ABA">
            <w:pPr>
              <w:rPr>
                <w:rFonts w:ascii="Times New Roman" w:eastAsia="Times New Roman" w:hAnsi="Times New Roman" w:cs="Times New Roman"/>
                <w:b/>
                <w:bCs/>
                <w:color w:val="auto"/>
                <w:szCs w:val="24"/>
                <w:lang w:eastAsia="en-US"/>
              </w:rPr>
            </w:pPr>
            <w:r w:rsidRPr="00106E81">
              <w:rPr>
                <w:rFonts w:ascii="Times New Roman" w:eastAsia="Times New Roman" w:hAnsi="Times New Roman" w:cs="Times New Roman"/>
                <w:b/>
                <w:bCs/>
                <w:color w:val="auto"/>
                <w:szCs w:val="24"/>
                <w:lang w:eastAsia="en-US"/>
              </w:rPr>
              <w:t>Pasākums</w:t>
            </w:r>
          </w:p>
        </w:tc>
        <w:tc>
          <w:tcPr>
            <w:tcW w:w="1260" w:type="dxa"/>
            <w:tcBorders>
              <w:top w:val="single" w:sz="8" w:space="0" w:color="000000"/>
              <w:left w:val="nil"/>
              <w:bottom w:val="single" w:sz="8" w:space="0" w:color="000000"/>
              <w:right w:val="single" w:sz="8" w:space="0" w:color="000000"/>
            </w:tcBorders>
            <w:shd w:val="clear" w:color="auto" w:fill="auto"/>
            <w:hideMark/>
          </w:tcPr>
          <w:p w14:paraId="250CAF83" w14:textId="77777777" w:rsidR="003A0CAD" w:rsidRPr="00106E81" w:rsidRDefault="003A0CAD" w:rsidP="00A73ABA">
            <w:pPr>
              <w:rPr>
                <w:rFonts w:ascii="Times New Roman" w:eastAsia="Times New Roman" w:hAnsi="Times New Roman" w:cs="Times New Roman"/>
                <w:b/>
                <w:bCs/>
                <w:color w:val="auto"/>
                <w:szCs w:val="24"/>
                <w:lang w:eastAsia="en-US"/>
              </w:rPr>
            </w:pPr>
            <w:r w:rsidRPr="00106E81">
              <w:rPr>
                <w:rFonts w:ascii="Times New Roman" w:eastAsia="Times New Roman" w:hAnsi="Times New Roman" w:cs="Times New Roman"/>
                <w:b/>
                <w:bCs/>
                <w:color w:val="auto"/>
                <w:szCs w:val="24"/>
                <w:lang w:eastAsia="en-US"/>
              </w:rPr>
              <w:t>Izpildītājs</w:t>
            </w:r>
          </w:p>
        </w:tc>
        <w:tc>
          <w:tcPr>
            <w:tcW w:w="1356" w:type="dxa"/>
            <w:tcBorders>
              <w:top w:val="single" w:sz="8" w:space="0" w:color="000000"/>
              <w:left w:val="nil"/>
              <w:bottom w:val="single" w:sz="8" w:space="0" w:color="000000"/>
              <w:right w:val="single" w:sz="8" w:space="0" w:color="000000"/>
            </w:tcBorders>
            <w:shd w:val="clear" w:color="auto" w:fill="auto"/>
            <w:hideMark/>
          </w:tcPr>
          <w:p w14:paraId="72B5EEBB" w14:textId="77777777" w:rsidR="003A0CAD" w:rsidRPr="00106E81" w:rsidRDefault="003A0CAD" w:rsidP="00A73ABA">
            <w:pPr>
              <w:rPr>
                <w:rFonts w:ascii="Times New Roman" w:eastAsia="Times New Roman" w:hAnsi="Times New Roman" w:cs="Times New Roman"/>
                <w:b/>
                <w:bCs/>
                <w:color w:val="auto"/>
                <w:szCs w:val="24"/>
                <w:lang w:eastAsia="en-US"/>
              </w:rPr>
            </w:pPr>
            <w:r w:rsidRPr="00106E81">
              <w:rPr>
                <w:rFonts w:ascii="Times New Roman" w:eastAsia="Times New Roman" w:hAnsi="Times New Roman" w:cs="Times New Roman"/>
                <w:b/>
                <w:bCs/>
                <w:color w:val="auto"/>
                <w:szCs w:val="24"/>
                <w:lang w:eastAsia="en-US"/>
              </w:rPr>
              <w:t>Termiņš</w:t>
            </w:r>
          </w:p>
        </w:tc>
      </w:tr>
      <w:tr w:rsidR="003A0CAD" w:rsidRPr="00106E81" w14:paraId="1D439F52" w14:textId="77777777" w:rsidTr="00A73ABA">
        <w:trPr>
          <w:trHeight w:val="330"/>
        </w:trPr>
        <w:tc>
          <w:tcPr>
            <w:tcW w:w="1098" w:type="dxa"/>
            <w:tcBorders>
              <w:top w:val="nil"/>
              <w:left w:val="single" w:sz="8" w:space="0" w:color="000000"/>
              <w:bottom w:val="single" w:sz="8" w:space="0" w:color="000000"/>
              <w:right w:val="single" w:sz="8" w:space="0" w:color="000000"/>
            </w:tcBorders>
            <w:shd w:val="clear" w:color="auto" w:fill="auto"/>
            <w:hideMark/>
          </w:tcPr>
          <w:p w14:paraId="03261F92" w14:textId="77777777" w:rsidR="003A0CAD" w:rsidRPr="00106E81" w:rsidRDefault="003A0CAD" w:rsidP="00A73ABA">
            <w:pPr>
              <w:rPr>
                <w:rFonts w:ascii="Times New Roman" w:eastAsia="Times New Roman" w:hAnsi="Times New Roman" w:cs="Times New Roman"/>
                <w:b/>
                <w:bCs/>
                <w:color w:val="auto"/>
                <w:szCs w:val="24"/>
                <w:lang w:eastAsia="en-US"/>
              </w:rPr>
            </w:pPr>
            <w:r w:rsidRPr="00106E81">
              <w:rPr>
                <w:rFonts w:ascii="Times New Roman" w:eastAsia="Times New Roman" w:hAnsi="Times New Roman" w:cs="Times New Roman"/>
                <w:b/>
                <w:bCs/>
                <w:color w:val="auto"/>
                <w:szCs w:val="24"/>
                <w:lang w:eastAsia="en-US"/>
              </w:rPr>
              <w:t>1.</w:t>
            </w:r>
          </w:p>
        </w:tc>
        <w:tc>
          <w:tcPr>
            <w:tcW w:w="4725" w:type="dxa"/>
            <w:tcBorders>
              <w:top w:val="nil"/>
              <w:left w:val="nil"/>
              <w:bottom w:val="single" w:sz="8" w:space="0" w:color="000000"/>
              <w:right w:val="single" w:sz="8" w:space="0" w:color="000000"/>
            </w:tcBorders>
            <w:shd w:val="clear" w:color="auto" w:fill="auto"/>
            <w:hideMark/>
          </w:tcPr>
          <w:p w14:paraId="6895CDD9" w14:textId="77777777" w:rsidR="003A0CAD" w:rsidRPr="00106E81" w:rsidRDefault="007D7361" w:rsidP="00B60085">
            <w:pPr>
              <w:rPr>
                <w:rFonts w:ascii="Times New Roman" w:eastAsia="Times New Roman" w:hAnsi="Times New Roman" w:cs="Times New Roman"/>
                <w:b/>
                <w:bCs/>
                <w:color w:val="auto"/>
                <w:szCs w:val="24"/>
                <w:lang w:eastAsia="en-US"/>
              </w:rPr>
            </w:pPr>
            <w:r w:rsidRPr="00106E81">
              <w:rPr>
                <w:rFonts w:ascii="Times New Roman" w:eastAsia="Times New Roman" w:hAnsi="Times New Roman" w:cs="Times New Roman"/>
                <w:b/>
                <w:bCs/>
                <w:color w:val="auto"/>
                <w:szCs w:val="24"/>
                <w:lang w:eastAsia="en-US"/>
              </w:rPr>
              <w:t>Zinātnisko</w:t>
            </w:r>
            <w:r w:rsidR="00A905B0" w:rsidRPr="00106E81">
              <w:rPr>
                <w:rFonts w:ascii="Times New Roman" w:eastAsia="Times New Roman" w:hAnsi="Times New Roman" w:cs="Times New Roman"/>
                <w:b/>
                <w:bCs/>
                <w:color w:val="auto"/>
                <w:szCs w:val="24"/>
                <w:lang w:eastAsia="en-US"/>
              </w:rPr>
              <w:t xml:space="preserve"> institūciju </w:t>
            </w:r>
            <w:r w:rsidR="003A0CAD" w:rsidRPr="00106E81">
              <w:rPr>
                <w:rFonts w:ascii="Times New Roman" w:eastAsia="Times New Roman" w:hAnsi="Times New Roman" w:cs="Times New Roman"/>
                <w:b/>
                <w:bCs/>
                <w:color w:val="auto"/>
                <w:szCs w:val="24"/>
                <w:lang w:eastAsia="en-US"/>
              </w:rPr>
              <w:t>īstenotās reformas</w:t>
            </w:r>
          </w:p>
        </w:tc>
        <w:tc>
          <w:tcPr>
            <w:tcW w:w="1260" w:type="dxa"/>
            <w:tcBorders>
              <w:top w:val="nil"/>
              <w:left w:val="nil"/>
              <w:bottom w:val="single" w:sz="8" w:space="0" w:color="000000"/>
              <w:right w:val="single" w:sz="8" w:space="0" w:color="000000"/>
            </w:tcBorders>
            <w:shd w:val="clear" w:color="auto" w:fill="auto"/>
            <w:hideMark/>
          </w:tcPr>
          <w:p w14:paraId="5606E54F" w14:textId="77777777" w:rsidR="003A0CAD" w:rsidRPr="00106E81" w:rsidRDefault="003A0CAD" w:rsidP="00A73ABA">
            <w:pPr>
              <w:rPr>
                <w:rFonts w:ascii="Times New Roman" w:eastAsia="Times New Roman" w:hAnsi="Times New Roman" w:cs="Times New Roman"/>
                <w:b/>
                <w:bCs/>
                <w:color w:val="auto"/>
                <w:szCs w:val="24"/>
                <w:lang w:eastAsia="en-US"/>
              </w:rPr>
            </w:pPr>
            <w:r w:rsidRPr="00106E81">
              <w:rPr>
                <w:rFonts w:ascii="Times New Roman" w:eastAsia="Times New Roman" w:hAnsi="Times New Roman" w:cs="Times New Roman"/>
                <w:b/>
                <w:bCs/>
                <w:color w:val="auto"/>
                <w:szCs w:val="24"/>
                <w:lang w:eastAsia="en-US"/>
              </w:rPr>
              <w:t> </w:t>
            </w:r>
          </w:p>
        </w:tc>
        <w:tc>
          <w:tcPr>
            <w:tcW w:w="1356" w:type="dxa"/>
            <w:tcBorders>
              <w:top w:val="nil"/>
              <w:left w:val="nil"/>
              <w:bottom w:val="single" w:sz="8" w:space="0" w:color="000000"/>
              <w:right w:val="single" w:sz="8" w:space="0" w:color="000000"/>
            </w:tcBorders>
            <w:shd w:val="clear" w:color="auto" w:fill="auto"/>
            <w:hideMark/>
          </w:tcPr>
          <w:p w14:paraId="6197F29F" w14:textId="77777777" w:rsidR="003A0CAD" w:rsidRPr="00106E81" w:rsidRDefault="003A0CAD" w:rsidP="00A73ABA">
            <w:pPr>
              <w:rPr>
                <w:rFonts w:ascii="Times New Roman" w:eastAsia="Times New Roman" w:hAnsi="Times New Roman" w:cs="Times New Roman"/>
                <w:b/>
                <w:bCs/>
                <w:color w:val="auto"/>
                <w:szCs w:val="24"/>
                <w:lang w:eastAsia="en-US"/>
              </w:rPr>
            </w:pPr>
            <w:r w:rsidRPr="00106E81">
              <w:rPr>
                <w:rFonts w:ascii="Times New Roman" w:eastAsia="Times New Roman" w:hAnsi="Times New Roman" w:cs="Times New Roman"/>
                <w:b/>
                <w:bCs/>
                <w:color w:val="auto"/>
                <w:szCs w:val="24"/>
                <w:lang w:eastAsia="en-US"/>
              </w:rPr>
              <w:t> </w:t>
            </w:r>
          </w:p>
        </w:tc>
      </w:tr>
      <w:tr w:rsidR="003A0CAD" w:rsidRPr="00106E81" w14:paraId="5E1551F0" w14:textId="77777777" w:rsidTr="00A73ABA">
        <w:trPr>
          <w:trHeight w:val="645"/>
        </w:trPr>
        <w:tc>
          <w:tcPr>
            <w:tcW w:w="1098" w:type="dxa"/>
            <w:tcBorders>
              <w:top w:val="nil"/>
              <w:left w:val="single" w:sz="8" w:space="0" w:color="000000"/>
              <w:bottom w:val="single" w:sz="8" w:space="0" w:color="000000"/>
              <w:right w:val="single" w:sz="8" w:space="0" w:color="000000"/>
            </w:tcBorders>
            <w:shd w:val="clear" w:color="auto" w:fill="auto"/>
            <w:hideMark/>
          </w:tcPr>
          <w:p w14:paraId="4643D34C" w14:textId="77777777" w:rsidR="003A0CAD" w:rsidRPr="00106E81" w:rsidRDefault="003A0CAD" w:rsidP="00A73ABA">
            <w:pPr>
              <w:rPr>
                <w:rFonts w:ascii="Times New Roman" w:eastAsia="Times New Roman" w:hAnsi="Times New Roman" w:cs="Times New Roman"/>
                <w:b/>
                <w:bCs/>
                <w:color w:val="auto"/>
                <w:szCs w:val="24"/>
                <w:lang w:eastAsia="en-US"/>
              </w:rPr>
            </w:pPr>
            <w:r w:rsidRPr="00106E81">
              <w:rPr>
                <w:rFonts w:ascii="Times New Roman" w:eastAsia="Times New Roman" w:hAnsi="Times New Roman" w:cs="Times New Roman"/>
                <w:b/>
                <w:bCs/>
                <w:color w:val="auto"/>
                <w:szCs w:val="24"/>
                <w:lang w:eastAsia="en-US"/>
              </w:rPr>
              <w:t>1.1.</w:t>
            </w:r>
          </w:p>
        </w:tc>
        <w:tc>
          <w:tcPr>
            <w:tcW w:w="4725" w:type="dxa"/>
            <w:tcBorders>
              <w:top w:val="nil"/>
              <w:left w:val="nil"/>
              <w:bottom w:val="single" w:sz="8" w:space="0" w:color="000000"/>
              <w:right w:val="single" w:sz="8" w:space="0" w:color="000000"/>
            </w:tcBorders>
            <w:shd w:val="clear" w:color="auto" w:fill="auto"/>
            <w:hideMark/>
          </w:tcPr>
          <w:p w14:paraId="330DE187" w14:textId="77777777" w:rsidR="003A0CAD" w:rsidRPr="00106E81" w:rsidRDefault="003A0CAD" w:rsidP="00A73ABA">
            <w:pPr>
              <w:jc w:val="both"/>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Apstiprināt rekomendāciju ieviešanas pasākumus plānu ZI lēmējinstitūcijā un saskaņot ar IZM un attiecīgās nozares ministriju (ja attiecināms);</w:t>
            </w:r>
          </w:p>
        </w:tc>
        <w:tc>
          <w:tcPr>
            <w:tcW w:w="1260" w:type="dxa"/>
            <w:tcBorders>
              <w:top w:val="nil"/>
              <w:left w:val="nil"/>
              <w:bottom w:val="single" w:sz="8" w:space="0" w:color="000000"/>
              <w:right w:val="single" w:sz="8" w:space="0" w:color="000000"/>
            </w:tcBorders>
            <w:shd w:val="clear" w:color="auto" w:fill="auto"/>
            <w:hideMark/>
          </w:tcPr>
          <w:p w14:paraId="3691C67E" w14:textId="77777777" w:rsidR="003A0CAD" w:rsidRPr="00106E81" w:rsidRDefault="003A0CAD"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ZI</w:t>
            </w:r>
          </w:p>
        </w:tc>
        <w:tc>
          <w:tcPr>
            <w:tcW w:w="1356" w:type="dxa"/>
            <w:tcBorders>
              <w:top w:val="nil"/>
              <w:left w:val="nil"/>
              <w:bottom w:val="single" w:sz="8" w:space="0" w:color="000000"/>
              <w:right w:val="single" w:sz="8" w:space="0" w:color="000000"/>
            </w:tcBorders>
            <w:shd w:val="clear" w:color="auto" w:fill="auto"/>
            <w:hideMark/>
          </w:tcPr>
          <w:p w14:paraId="1178B06F" w14:textId="77777777" w:rsidR="003A0CAD" w:rsidRPr="00106E81" w:rsidRDefault="00C31823"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01.10.2014</w:t>
            </w:r>
          </w:p>
        </w:tc>
      </w:tr>
      <w:tr w:rsidR="003A0CAD" w:rsidRPr="00106E81" w14:paraId="53A2E086" w14:textId="77777777" w:rsidTr="00A73ABA">
        <w:trPr>
          <w:trHeight w:val="645"/>
        </w:trPr>
        <w:tc>
          <w:tcPr>
            <w:tcW w:w="1098" w:type="dxa"/>
            <w:tcBorders>
              <w:top w:val="nil"/>
              <w:left w:val="single" w:sz="8" w:space="0" w:color="000000"/>
              <w:bottom w:val="single" w:sz="8" w:space="0" w:color="000000"/>
              <w:right w:val="single" w:sz="8" w:space="0" w:color="000000"/>
            </w:tcBorders>
            <w:shd w:val="clear" w:color="auto" w:fill="auto"/>
            <w:hideMark/>
          </w:tcPr>
          <w:p w14:paraId="72F54631" w14:textId="77777777" w:rsidR="003A0CAD" w:rsidRPr="00106E81" w:rsidRDefault="003A0CAD" w:rsidP="00A73ABA">
            <w:pPr>
              <w:rPr>
                <w:rFonts w:ascii="Times New Roman" w:eastAsia="Times New Roman" w:hAnsi="Times New Roman" w:cs="Times New Roman"/>
                <w:b/>
                <w:bCs/>
                <w:color w:val="auto"/>
                <w:szCs w:val="24"/>
                <w:lang w:eastAsia="en-US"/>
              </w:rPr>
            </w:pPr>
            <w:r w:rsidRPr="00106E81">
              <w:rPr>
                <w:rFonts w:ascii="Times New Roman" w:eastAsia="Times New Roman" w:hAnsi="Times New Roman" w:cs="Times New Roman"/>
                <w:b/>
                <w:bCs/>
                <w:color w:val="auto"/>
                <w:szCs w:val="24"/>
                <w:lang w:eastAsia="en-US"/>
              </w:rPr>
              <w:t>1.2.</w:t>
            </w:r>
          </w:p>
        </w:tc>
        <w:tc>
          <w:tcPr>
            <w:tcW w:w="4725" w:type="dxa"/>
            <w:tcBorders>
              <w:top w:val="nil"/>
              <w:left w:val="nil"/>
              <w:bottom w:val="single" w:sz="8" w:space="0" w:color="000000"/>
              <w:right w:val="single" w:sz="8" w:space="0" w:color="000000"/>
            </w:tcBorders>
            <w:shd w:val="clear" w:color="auto" w:fill="auto"/>
            <w:hideMark/>
          </w:tcPr>
          <w:p w14:paraId="4692B61E" w14:textId="77777777" w:rsidR="003A0CAD" w:rsidRPr="00106E81" w:rsidRDefault="003A0CAD"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 xml:space="preserve">Atjaunināt un iesniegt saskaņošanai IZM un attiecīgās nozares ministrijā (ja attiecināms) ZI </w:t>
            </w:r>
            <w:r w:rsidR="007D7361" w:rsidRPr="00106E81">
              <w:rPr>
                <w:rFonts w:ascii="Times New Roman" w:eastAsia="Times New Roman" w:hAnsi="Times New Roman" w:cs="Times New Roman"/>
                <w:color w:val="auto"/>
                <w:szCs w:val="24"/>
                <w:lang w:eastAsia="en-US"/>
              </w:rPr>
              <w:t>attīstības</w:t>
            </w:r>
            <w:r w:rsidRPr="00106E81">
              <w:rPr>
                <w:rFonts w:ascii="Times New Roman" w:eastAsia="Times New Roman" w:hAnsi="Times New Roman" w:cs="Times New Roman"/>
                <w:color w:val="auto"/>
                <w:szCs w:val="24"/>
                <w:lang w:eastAsia="en-US"/>
              </w:rPr>
              <w:t xml:space="preserve"> stratēģiju paredzot rez</w:t>
            </w:r>
            <w:r w:rsidR="00A73ABA" w:rsidRPr="00106E81">
              <w:rPr>
                <w:rFonts w:ascii="Times New Roman" w:eastAsia="Times New Roman" w:hAnsi="Times New Roman" w:cs="Times New Roman"/>
                <w:color w:val="auto"/>
                <w:szCs w:val="24"/>
                <w:lang w:eastAsia="en-US"/>
              </w:rPr>
              <w:t>u</w:t>
            </w:r>
            <w:r w:rsidRPr="00106E81">
              <w:rPr>
                <w:rFonts w:ascii="Times New Roman" w:eastAsia="Times New Roman" w:hAnsi="Times New Roman" w:cs="Times New Roman"/>
                <w:color w:val="auto"/>
                <w:szCs w:val="24"/>
                <w:lang w:eastAsia="en-US"/>
              </w:rPr>
              <w:t>ltātu pārvaldības ieviešanu;</w:t>
            </w:r>
          </w:p>
        </w:tc>
        <w:tc>
          <w:tcPr>
            <w:tcW w:w="1260" w:type="dxa"/>
            <w:tcBorders>
              <w:top w:val="nil"/>
              <w:left w:val="nil"/>
              <w:bottom w:val="single" w:sz="8" w:space="0" w:color="000000"/>
              <w:right w:val="single" w:sz="8" w:space="0" w:color="000000"/>
            </w:tcBorders>
            <w:shd w:val="clear" w:color="auto" w:fill="auto"/>
            <w:hideMark/>
          </w:tcPr>
          <w:p w14:paraId="05618188" w14:textId="77777777" w:rsidR="003A0CAD" w:rsidRPr="00106E81" w:rsidRDefault="003A0CAD"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ZI</w:t>
            </w:r>
          </w:p>
        </w:tc>
        <w:tc>
          <w:tcPr>
            <w:tcW w:w="1356" w:type="dxa"/>
            <w:tcBorders>
              <w:top w:val="nil"/>
              <w:left w:val="nil"/>
              <w:bottom w:val="single" w:sz="8" w:space="0" w:color="000000"/>
              <w:right w:val="single" w:sz="8" w:space="0" w:color="000000"/>
            </w:tcBorders>
            <w:shd w:val="clear" w:color="auto" w:fill="auto"/>
            <w:hideMark/>
          </w:tcPr>
          <w:p w14:paraId="08B2EFB6" w14:textId="77777777" w:rsidR="003A0CAD" w:rsidRPr="00106E81" w:rsidRDefault="003A0CAD" w:rsidP="00A73ABA">
            <w:pPr>
              <w:jc w:val="right"/>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01.07.2015</w:t>
            </w:r>
          </w:p>
        </w:tc>
      </w:tr>
      <w:tr w:rsidR="003A0CAD" w:rsidRPr="00106E81" w14:paraId="3AE482D6" w14:textId="77777777" w:rsidTr="00A73ABA">
        <w:trPr>
          <w:trHeight w:val="1275"/>
        </w:trPr>
        <w:tc>
          <w:tcPr>
            <w:tcW w:w="1098" w:type="dxa"/>
            <w:tcBorders>
              <w:top w:val="nil"/>
              <w:left w:val="single" w:sz="8" w:space="0" w:color="000000"/>
              <w:bottom w:val="single" w:sz="8" w:space="0" w:color="000000"/>
              <w:right w:val="single" w:sz="8" w:space="0" w:color="000000"/>
            </w:tcBorders>
            <w:shd w:val="clear" w:color="auto" w:fill="auto"/>
            <w:hideMark/>
          </w:tcPr>
          <w:p w14:paraId="2A8C527E" w14:textId="77777777" w:rsidR="003A0CAD" w:rsidRPr="00106E81" w:rsidRDefault="003A0CAD" w:rsidP="00A73ABA">
            <w:pPr>
              <w:rPr>
                <w:rFonts w:ascii="Times New Roman" w:eastAsia="Times New Roman" w:hAnsi="Times New Roman" w:cs="Times New Roman"/>
                <w:b/>
                <w:bCs/>
                <w:color w:val="auto"/>
                <w:szCs w:val="24"/>
                <w:lang w:eastAsia="en-US"/>
              </w:rPr>
            </w:pPr>
            <w:r w:rsidRPr="00106E81">
              <w:rPr>
                <w:rFonts w:ascii="Times New Roman" w:eastAsia="Times New Roman" w:hAnsi="Times New Roman" w:cs="Times New Roman"/>
                <w:b/>
                <w:bCs/>
                <w:color w:val="auto"/>
                <w:szCs w:val="24"/>
                <w:lang w:eastAsia="en-US"/>
              </w:rPr>
              <w:t>1.3.</w:t>
            </w:r>
          </w:p>
        </w:tc>
        <w:tc>
          <w:tcPr>
            <w:tcW w:w="4725" w:type="dxa"/>
            <w:tcBorders>
              <w:top w:val="nil"/>
              <w:left w:val="nil"/>
              <w:bottom w:val="single" w:sz="8" w:space="0" w:color="000000"/>
              <w:right w:val="single" w:sz="8" w:space="0" w:color="000000"/>
            </w:tcBorders>
            <w:shd w:val="clear" w:color="auto" w:fill="auto"/>
            <w:hideMark/>
          </w:tcPr>
          <w:p w14:paraId="64456F22" w14:textId="77777777" w:rsidR="003A0CAD" w:rsidRPr="00106E81" w:rsidRDefault="003A0CAD" w:rsidP="00DA0DD9">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 xml:space="preserve">Izstrādāt un ieviest ZI darbības specifikai atbilstošu </w:t>
            </w:r>
            <w:r w:rsidR="00E67049" w:rsidRPr="00106E81">
              <w:rPr>
                <w:rFonts w:ascii="Times New Roman" w:eastAsia="Times New Roman" w:hAnsi="Times New Roman" w:cs="Times New Roman"/>
                <w:color w:val="auto"/>
                <w:szCs w:val="24"/>
                <w:lang w:eastAsia="en-US"/>
              </w:rPr>
              <w:t xml:space="preserve">uz </w:t>
            </w:r>
            <w:r w:rsidRPr="00106E81">
              <w:rPr>
                <w:rFonts w:ascii="Times New Roman" w:eastAsia="Times New Roman" w:hAnsi="Times New Roman" w:cs="Times New Roman"/>
                <w:color w:val="auto"/>
                <w:szCs w:val="24"/>
                <w:lang w:eastAsia="en-US"/>
              </w:rPr>
              <w:t xml:space="preserve">ZTAI politikas </w:t>
            </w:r>
            <w:r w:rsidR="00DA0DD9" w:rsidRPr="00106E81">
              <w:rPr>
                <w:rFonts w:ascii="Times New Roman" w:eastAsia="Times New Roman" w:hAnsi="Times New Roman" w:cs="Times New Roman"/>
                <w:color w:val="auto"/>
                <w:szCs w:val="24"/>
                <w:lang w:eastAsia="en-US"/>
              </w:rPr>
              <w:t xml:space="preserve">mērķu </w:t>
            </w:r>
            <w:r w:rsidRPr="00106E81">
              <w:rPr>
                <w:rFonts w:ascii="Times New Roman" w:eastAsia="Times New Roman" w:hAnsi="Times New Roman" w:cs="Times New Roman"/>
                <w:color w:val="auto"/>
                <w:szCs w:val="24"/>
                <w:lang w:eastAsia="en-US"/>
              </w:rPr>
              <w:t xml:space="preserve">sasniegšanu vērstu rezultātu pārvaldību, t.sk., savstarpēji savietojamu darbības rezultātu uzskaites, infrastruktūras izmantojuma, personāla atalgojuma un grāmatvedības sistēmu. </w:t>
            </w:r>
          </w:p>
        </w:tc>
        <w:tc>
          <w:tcPr>
            <w:tcW w:w="1260" w:type="dxa"/>
            <w:tcBorders>
              <w:top w:val="nil"/>
              <w:left w:val="nil"/>
              <w:bottom w:val="single" w:sz="8" w:space="0" w:color="000000"/>
              <w:right w:val="single" w:sz="8" w:space="0" w:color="000000"/>
            </w:tcBorders>
            <w:shd w:val="clear" w:color="auto" w:fill="auto"/>
            <w:hideMark/>
          </w:tcPr>
          <w:p w14:paraId="56C55081" w14:textId="77777777" w:rsidR="003A0CAD" w:rsidRPr="00106E81" w:rsidRDefault="003A0CAD"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ZI</w:t>
            </w:r>
          </w:p>
        </w:tc>
        <w:tc>
          <w:tcPr>
            <w:tcW w:w="1356" w:type="dxa"/>
            <w:tcBorders>
              <w:top w:val="nil"/>
              <w:left w:val="nil"/>
              <w:bottom w:val="single" w:sz="8" w:space="0" w:color="000000"/>
              <w:right w:val="single" w:sz="8" w:space="0" w:color="000000"/>
            </w:tcBorders>
            <w:shd w:val="clear" w:color="auto" w:fill="auto"/>
            <w:hideMark/>
          </w:tcPr>
          <w:p w14:paraId="6AAE46F1" w14:textId="77777777" w:rsidR="003A0CAD" w:rsidRPr="00106E81" w:rsidRDefault="00E67049" w:rsidP="00E67049">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30</w:t>
            </w:r>
            <w:r w:rsidR="00C31823" w:rsidRPr="00106E81">
              <w:rPr>
                <w:rFonts w:ascii="Times New Roman" w:eastAsia="Times New Roman" w:hAnsi="Times New Roman" w:cs="Times New Roman"/>
                <w:color w:val="auto"/>
                <w:szCs w:val="24"/>
                <w:lang w:eastAsia="en-US"/>
              </w:rPr>
              <w:t>.1</w:t>
            </w:r>
            <w:r w:rsidRPr="00106E81">
              <w:rPr>
                <w:rFonts w:ascii="Times New Roman" w:eastAsia="Times New Roman" w:hAnsi="Times New Roman" w:cs="Times New Roman"/>
                <w:color w:val="auto"/>
                <w:szCs w:val="24"/>
                <w:lang w:eastAsia="en-US"/>
              </w:rPr>
              <w:t>1</w:t>
            </w:r>
            <w:r w:rsidR="00C31823" w:rsidRPr="00106E81">
              <w:rPr>
                <w:rFonts w:ascii="Times New Roman" w:eastAsia="Times New Roman" w:hAnsi="Times New Roman" w:cs="Times New Roman"/>
                <w:color w:val="auto"/>
                <w:szCs w:val="24"/>
                <w:lang w:eastAsia="en-US"/>
              </w:rPr>
              <w:t>.2015</w:t>
            </w:r>
          </w:p>
        </w:tc>
      </w:tr>
      <w:tr w:rsidR="003A0CAD" w:rsidRPr="00106E81" w14:paraId="6CC4CC98" w14:textId="77777777" w:rsidTr="00A73ABA">
        <w:trPr>
          <w:trHeight w:val="330"/>
        </w:trPr>
        <w:tc>
          <w:tcPr>
            <w:tcW w:w="1098" w:type="dxa"/>
            <w:tcBorders>
              <w:top w:val="nil"/>
              <w:left w:val="single" w:sz="8" w:space="0" w:color="000000"/>
              <w:bottom w:val="single" w:sz="8" w:space="0" w:color="000000"/>
              <w:right w:val="single" w:sz="8" w:space="0" w:color="000000"/>
            </w:tcBorders>
            <w:shd w:val="clear" w:color="auto" w:fill="auto"/>
            <w:hideMark/>
          </w:tcPr>
          <w:p w14:paraId="6B7C2C2C" w14:textId="77777777" w:rsidR="003A0CAD" w:rsidRPr="00106E81" w:rsidRDefault="003A0CAD" w:rsidP="00A73ABA">
            <w:pPr>
              <w:rPr>
                <w:rFonts w:ascii="Times New Roman" w:eastAsia="Times New Roman" w:hAnsi="Times New Roman" w:cs="Times New Roman"/>
                <w:b/>
                <w:bCs/>
                <w:color w:val="auto"/>
                <w:szCs w:val="24"/>
                <w:lang w:eastAsia="en-US"/>
              </w:rPr>
            </w:pPr>
            <w:r w:rsidRPr="00106E81">
              <w:rPr>
                <w:rFonts w:ascii="Times New Roman" w:eastAsia="Times New Roman" w:hAnsi="Times New Roman" w:cs="Times New Roman"/>
                <w:b/>
                <w:bCs/>
                <w:color w:val="auto"/>
                <w:szCs w:val="24"/>
                <w:lang w:eastAsia="en-US"/>
              </w:rPr>
              <w:t>2.</w:t>
            </w:r>
          </w:p>
        </w:tc>
        <w:tc>
          <w:tcPr>
            <w:tcW w:w="4725" w:type="dxa"/>
            <w:tcBorders>
              <w:top w:val="nil"/>
              <w:left w:val="nil"/>
              <w:bottom w:val="single" w:sz="8" w:space="0" w:color="000000"/>
              <w:right w:val="single" w:sz="8" w:space="0" w:color="000000"/>
            </w:tcBorders>
            <w:shd w:val="clear" w:color="auto" w:fill="auto"/>
            <w:hideMark/>
          </w:tcPr>
          <w:p w14:paraId="15B78B6C" w14:textId="77777777" w:rsidR="003A0CAD" w:rsidRPr="00106E81" w:rsidRDefault="003A0CAD" w:rsidP="00A73ABA">
            <w:pPr>
              <w:rPr>
                <w:rFonts w:ascii="Times New Roman" w:eastAsia="Times New Roman" w:hAnsi="Times New Roman" w:cs="Times New Roman"/>
                <w:b/>
                <w:bCs/>
                <w:color w:val="auto"/>
                <w:szCs w:val="24"/>
                <w:lang w:eastAsia="en-US"/>
              </w:rPr>
            </w:pPr>
            <w:r w:rsidRPr="00106E81">
              <w:rPr>
                <w:rFonts w:ascii="Times New Roman" w:eastAsia="Times New Roman" w:hAnsi="Times New Roman" w:cs="Times New Roman"/>
                <w:b/>
                <w:bCs/>
                <w:color w:val="auto"/>
                <w:szCs w:val="24"/>
                <w:lang w:eastAsia="en-US"/>
              </w:rPr>
              <w:t>Normatīvā regulējuma un pārvaldības uzlabošana</w:t>
            </w:r>
          </w:p>
        </w:tc>
        <w:tc>
          <w:tcPr>
            <w:tcW w:w="1260" w:type="dxa"/>
            <w:tcBorders>
              <w:top w:val="nil"/>
              <w:left w:val="nil"/>
              <w:bottom w:val="single" w:sz="8" w:space="0" w:color="000000"/>
              <w:right w:val="single" w:sz="8" w:space="0" w:color="000000"/>
            </w:tcBorders>
            <w:shd w:val="clear" w:color="auto" w:fill="auto"/>
            <w:hideMark/>
          </w:tcPr>
          <w:p w14:paraId="3D6C7664" w14:textId="77777777" w:rsidR="003A0CAD" w:rsidRPr="00106E81" w:rsidRDefault="003A0CAD" w:rsidP="00A73ABA">
            <w:pPr>
              <w:rPr>
                <w:rFonts w:ascii="Times New Roman" w:eastAsia="Times New Roman" w:hAnsi="Times New Roman" w:cs="Times New Roman"/>
                <w:b/>
                <w:bCs/>
                <w:color w:val="auto"/>
                <w:szCs w:val="24"/>
                <w:lang w:eastAsia="en-US"/>
              </w:rPr>
            </w:pPr>
            <w:r w:rsidRPr="00106E81">
              <w:rPr>
                <w:rFonts w:ascii="Times New Roman" w:eastAsia="Times New Roman" w:hAnsi="Times New Roman" w:cs="Times New Roman"/>
                <w:b/>
                <w:bCs/>
                <w:color w:val="auto"/>
                <w:szCs w:val="24"/>
                <w:lang w:eastAsia="en-US"/>
              </w:rPr>
              <w:t> </w:t>
            </w:r>
          </w:p>
        </w:tc>
        <w:tc>
          <w:tcPr>
            <w:tcW w:w="1356" w:type="dxa"/>
            <w:tcBorders>
              <w:top w:val="nil"/>
              <w:left w:val="nil"/>
              <w:bottom w:val="single" w:sz="8" w:space="0" w:color="000000"/>
              <w:right w:val="single" w:sz="8" w:space="0" w:color="000000"/>
            </w:tcBorders>
            <w:shd w:val="clear" w:color="auto" w:fill="auto"/>
            <w:hideMark/>
          </w:tcPr>
          <w:p w14:paraId="0506B119" w14:textId="77777777" w:rsidR="003A0CAD" w:rsidRPr="00106E81" w:rsidRDefault="003A0CAD" w:rsidP="00A73ABA">
            <w:pPr>
              <w:rPr>
                <w:rFonts w:ascii="Times New Roman" w:eastAsia="Times New Roman" w:hAnsi="Times New Roman" w:cs="Times New Roman"/>
                <w:b/>
                <w:bCs/>
                <w:color w:val="auto"/>
                <w:szCs w:val="24"/>
                <w:lang w:eastAsia="en-US"/>
              </w:rPr>
            </w:pPr>
            <w:r w:rsidRPr="00106E81">
              <w:rPr>
                <w:rFonts w:ascii="Times New Roman" w:eastAsia="Times New Roman" w:hAnsi="Times New Roman" w:cs="Times New Roman"/>
                <w:b/>
                <w:bCs/>
                <w:color w:val="auto"/>
                <w:szCs w:val="24"/>
                <w:lang w:eastAsia="en-US"/>
              </w:rPr>
              <w:t> </w:t>
            </w:r>
          </w:p>
        </w:tc>
      </w:tr>
      <w:tr w:rsidR="003A0CAD" w:rsidRPr="00106E81" w14:paraId="43E1CA1D" w14:textId="77777777" w:rsidTr="00A73ABA">
        <w:trPr>
          <w:trHeight w:val="1590"/>
        </w:trPr>
        <w:tc>
          <w:tcPr>
            <w:tcW w:w="1098" w:type="dxa"/>
            <w:tcBorders>
              <w:top w:val="nil"/>
              <w:left w:val="single" w:sz="8" w:space="0" w:color="000000"/>
              <w:bottom w:val="single" w:sz="8" w:space="0" w:color="000000"/>
              <w:right w:val="single" w:sz="8" w:space="0" w:color="000000"/>
            </w:tcBorders>
            <w:shd w:val="clear" w:color="auto" w:fill="auto"/>
            <w:hideMark/>
          </w:tcPr>
          <w:p w14:paraId="54E9CC1E" w14:textId="77777777" w:rsidR="003A0CAD" w:rsidRPr="00106E81" w:rsidRDefault="003A0CAD"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2.1.</w:t>
            </w:r>
          </w:p>
        </w:tc>
        <w:tc>
          <w:tcPr>
            <w:tcW w:w="4725" w:type="dxa"/>
            <w:tcBorders>
              <w:top w:val="nil"/>
              <w:left w:val="nil"/>
              <w:bottom w:val="single" w:sz="8" w:space="0" w:color="000000"/>
              <w:right w:val="single" w:sz="8" w:space="0" w:color="000000"/>
            </w:tcBorders>
            <w:shd w:val="clear" w:color="auto" w:fill="auto"/>
            <w:hideMark/>
          </w:tcPr>
          <w:p w14:paraId="28488021" w14:textId="5B228E1B" w:rsidR="003A0CAD" w:rsidRPr="00106E81" w:rsidRDefault="00F87D61" w:rsidP="00A73ABA">
            <w:pPr>
              <w:jc w:val="both"/>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Sagatavot grozījumus MK 12.11.2013 noteikumos Nr. 1316 "Kārtība, kādā aprēķina un piešķir bāzes finansējumu zinātniskajām institūcijām",</w:t>
            </w:r>
            <w:r w:rsidR="00AA1DBA" w:rsidRPr="00106E81">
              <w:rPr>
                <w:rFonts w:ascii="Times New Roman" w:eastAsia="Times New Roman" w:hAnsi="Times New Roman" w:cs="Times New Roman"/>
                <w:color w:val="auto"/>
                <w:szCs w:val="24"/>
                <w:lang w:eastAsia="en-US"/>
              </w:rPr>
              <w:t xml:space="preserve"> kā arī nepieciešamības gadījumā Zinātniskās darbības likumā,</w:t>
            </w:r>
            <w:r w:rsidRPr="00106E81">
              <w:rPr>
                <w:rFonts w:ascii="Times New Roman" w:eastAsia="Times New Roman" w:hAnsi="Times New Roman" w:cs="Times New Roman"/>
                <w:color w:val="auto"/>
                <w:szCs w:val="24"/>
                <w:lang w:eastAsia="en-US"/>
              </w:rPr>
              <w:t xml:space="preserve"> nosakot, ka no 2015.gada </w:t>
            </w:r>
            <w:r w:rsidR="000D4B68">
              <w:rPr>
                <w:rFonts w:ascii="Times New Roman" w:eastAsia="Times New Roman" w:hAnsi="Times New Roman" w:cs="Times New Roman"/>
                <w:color w:val="auto"/>
                <w:szCs w:val="24"/>
                <w:lang w:eastAsia="en-US"/>
              </w:rPr>
              <w:t>10-</w:t>
            </w:r>
            <w:r w:rsidRPr="00106E81">
              <w:rPr>
                <w:rFonts w:ascii="Times New Roman" w:hAnsi="Times New Roman" w:cs="Times New Roman"/>
                <w:color w:val="auto"/>
                <w:szCs w:val="24"/>
              </w:rPr>
              <w:t xml:space="preserve">15% no  zinātnisko institūciju bāzes finansējuma apjoma tiks novirzīti kā papildus finansējums tām zinātniskajām institūcijām, kuras Latvijas zinātnes starptautiskajā </w:t>
            </w:r>
            <w:proofErr w:type="spellStart"/>
            <w:r w:rsidRPr="00106E81">
              <w:rPr>
                <w:rFonts w:ascii="Times New Roman" w:hAnsi="Times New Roman" w:cs="Times New Roman"/>
                <w:color w:val="auto"/>
                <w:szCs w:val="24"/>
              </w:rPr>
              <w:t>izvērtējumā</w:t>
            </w:r>
            <w:proofErr w:type="spellEnd"/>
            <w:r w:rsidRPr="00106E81">
              <w:rPr>
                <w:rFonts w:ascii="Times New Roman" w:hAnsi="Times New Roman" w:cs="Times New Roman"/>
                <w:color w:val="auto"/>
                <w:szCs w:val="24"/>
              </w:rPr>
              <w:t xml:space="preserve"> ieguvušas novērtējumu “5” un “4” katrā zinātņu nozaru grupā.</w:t>
            </w:r>
          </w:p>
        </w:tc>
        <w:tc>
          <w:tcPr>
            <w:tcW w:w="1260" w:type="dxa"/>
            <w:tcBorders>
              <w:top w:val="nil"/>
              <w:left w:val="nil"/>
              <w:bottom w:val="single" w:sz="8" w:space="0" w:color="000000"/>
              <w:right w:val="single" w:sz="8" w:space="0" w:color="000000"/>
            </w:tcBorders>
            <w:shd w:val="clear" w:color="auto" w:fill="auto"/>
            <w:hideMark/>
          </w:tcPr>
          <w:p w14:paraId="006834AE" w14:textId="77777777" w:rsidR="003A0CAD" w:rsidRPr="00106E81" w:rsidRDefault="003A0CAD"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IZM</w:t>
            </w:r>
          </w:p>
        </w:tc>
        <w:tc>
          <w:tcPr>
            <w:tcW w:w="1356" w:type="dxa"/>
            <w:tcBorders>
              <w:top w:val="nil"/>
              <w:left w:val="nil"/>
              <w:bottom w:val="single" w:sz="8" w:space="0" w:color="000000"/>
              <w:right w:val="single" w:sz="8" w:space="0" w:color="000000"/>
            </w:tcBorders>
            <w:shd w:val="clear" w:color="auto" w:fill="auto"/>
            <w:hideMark/>
          </w:tcPr>
          <w:p w14:paraId="38B99DA6" w14:textId="77777777" w:rsidR="003A0CAD" w:rsidRPr="00106E81" w:rsidRDefault="00C31823"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01.11.2014</w:t>
            </w:r>
          </w:p>
        </w:tc>
      </w:tr>
      <w:tr w:rsidR="003A0CAD" w:rsidRPr="00106E81" w14:paraId="4E9A9F67" w14:textId="77777777" w:rsidTr="00A73ABA">
        <w:trPr>
          <w:trHeight w:val="960"/>
        </w:trPr>
        <w:tc>
          <w:tcPr>
            <w:tcW w:w="1098" w:type="dxa"/>
            <w:tcBorders>
              <w:top w:val="nil"/>
              <w:left w:val="single" w:sz="8" w:space="0" w:color="000000"/>
              <w:bottom w:val="single" w:sz="4" w:space="0" w:color="auto"/>
              <w:right w:val="single" w:sz="8" w:space="0" w:color="000000"/>
            </w:tcBorders>
            <w:shd w:val="clear" w:color="auto" w:fill="auto"/>
            <w:hideMark/>
          </w:tcPr>
          <w:p w14:paraId="48139679" w14:textId="77777777" w:rsidR="003A0CAD" w:rsidRPr="00106E81" w:rsidRDefault="003A0CAD"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2.2.</w:t>
            </w:r>
          </w:p>
        </w:tc>
        <w:tc>
          <w:tcPr>
            <w:tcW w:w="4725" w:type="dxa"/>
            <w:tcBorders>
              <w:top w:val="nil"/>
              <w:left w:val="nil"/>
              <w:bottom w:val="single" w:sz="4" w:space="0" w:color="auto"/>
              <w:right w:val="single" w:sz="8" w:space="0" w:color="000000"/>
            </w:tcBorders>
            <w:shd w:val="clear" w:color="auto" w:fill="auto"/>
            <w:hideMark/>
          </w:tcPr>
          <w:p w14:paraId="328074ED" w14:textId="77777777" w:rsidR="003A0CAD" w:rsidRPr="00106E81" w:rsidRDefault="003A0CAD" w:rsidP="00A73ABA">
            <w:pPr>
              <w:jc w:val="both"/>
              <w:rPr>
                <w:rFonts w:ascii="Times New Roman" w:eastAsia="Times New Roman" w:hAnsi="Times New Roman" w:cs="Times New Roman"/>
                <w:szCs w:val="24"/>
                <w:lang w:eastAsia="en-US"/>
              </w:rPr>
            </w:pPr>
            <w:r w:rsidRPr="00106E81">
              <w:rPr>
                <w:rFonts w:ascii="Times New Roman" w:eastAsia="Times New Roman" w:hAnsi="Times New Roman" w:cs="Times New Roman"/>
                <w:szCs w:val="24"/>
                <w:lang w:eastAsia="en-US"/>
              </w:rPr>
              <w:t>Izstrādāt kārtību jaunas Izglītības un zinātnes ministrijas valsts budžeta apakšprogrammas “Krišjāņa Barona Dainu skapis” izveidei, izmantojot valsts budžeta apakšprogrammas 05.05.00 “Tirgus orientētie pētījumi” līdzekļus</w:t>
            </w:r>
            <w:r w:rsidRPr="00106E81">
              <w:rPr>
                <w:rFonts w:ascii="Times New Roman" w:eastAsia="Times New Roman" w:hAnsi="Times New Roman" w:cs="Times New Roman"/>
                <w:color w:val="auto"/>
                <w:szCs w:val="24"/>
                <w:lang w:eastAsia="en-US"/>
              </w:rPr>
              <w:t>”.</w:t>
            </w:r>
          </w:p>
        </w:tc>
        <w:tc>
          <w:tcPr>
            <w:tcW w:w="1260" w:type="dxa"/>
            <w:tcBorders>
              <w:top w:val="nil"/>
              <w:left w:val="nil"/>
              <w:bottom w:val="single" w:sz="4" w:space="0" w:color="auto"/>
              <w:right w:val="single" w:sz="8" w:space="0" w:color="000000"/>
            </w:tcBorders>
            <w:shd w:val="clear" w:color="auto" w:fill="auto"/>
            <w:hideMark/>
          </w:tcPr>
          <w:p w14:paraId="05128131" w14:textId="77777777" w:rsidR="003A0CAD" w:rsidRPr="00106E81" w:rsidRDefault="003A0CAD"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IZM, KM</w:t>
            </w:r>
          </w:p>
        </w:tc>
        <w:tc>
          <w:tcPr>
            <w:tcW w:w="1356" w:type="dxa"/>
            <w:tcBorders>
              <w:top w:val="nil"/>
              <w:left w:val="nil"/>
              <w:bottom w:val="single" w:sz="4" w:space="0" w:color="auto"/>
              <w:right w:val="single" w:sz="8" w:space="0" w:color="000000"/>
            </w:tcBorders>
            <w:shd w:val="clear" w:color="auto" w:fill="auto"/>
            <w:hideMark/>
          </w:tcPr>
          <w:p w14:paraId="31F2E727" w14:textId="77777777" w:rsidR="003A0CAD" w:rsidRPr="00106E81" w:rsidRDefault="00C31823"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01.11.2014</w:t>
            </w:r>
          </w:p>
        </w:tc>
      </w:tr>
      <w:tr w:rsidR="00D53E35" w:rsidRPr="00106E81" w14:paraId="73F124DC" w14:textId="77777777" w:rsidTr="00A73ABA">
        <w:trPr>
          <w:trHeight w:val="960"/>
        </w:trPr>
        <w:tc>
          <w:tcPr>
            <w:tcW w:w="1098" w:type="dxa"/>
            <w:tcBorders>
              <w:top w:val="nil"/>
              <w:left w:val="single" w:sz="8" w:space="0" w:color="000000"/>
              <w:bottom w:val="single" w:sz="4" w:space="0" w:color="auto"/>
              <w:right w:val="single" w:sz="8" w:space="0" w:color="000000"/>
            </w:tcBorders>
            <w:shd w:val="clear" w:color="auto" w:fill="auto"/>
          </w:tcPr>
          <w:p w14:paraId="1CE22343" w14:textId="77777777" w:rsidR="00D53E35" w:rsidRPr="00106E81" w:rsidRDefault="005924F2"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2.3.</w:t>
            </w:r>
          </w:p>
        </w:tc>
        <w:tc>
          <w:tcPr>
            <w:tcW w:w="4725" w:type="dxa"/>
            <w:tcBorders>
              <w:top w:val="nil"/>
              <w:left w:val="nil"/>
              <w:bottom w:val="single" w:sz="4" w:space="0" w:color="auto"/>
              <w:right w:val="single" w:sz="8" w:space="0" w:color="000000"/>
            </w:tcBorders>
            <w:shd w:val="clear" w:color="auto" w:fill="auto"/>
          </w:tcPr>
          <w:p w14:paraId="2A6F89F2" w14:textId="77777777" w:rsidR="00D53E35" w:rsidRPr="00106E81" w:rsidRDefault="005924F2" w:rsidP="00A73ABA">
            <w:pPr>
              <w:jc w:val="both"/>
              <w:rPr>
                <w:rFonts w:ascii="Times New Roman" w:eastAsia="Times New Roman" w:hAnsi="Times New Roman" w:cs="Times New Roman"/>
                <w:szCs w:val="24"/>
                <w:lang w:eastAsia="en-US"/>
              </w:rPr>
            </w:pPr>
            <w:r w:rsidRPr="00106E81">
              <w:rPr>
                <w:rFonts w:ascii="Times New Roman" w:eastAsia="Times New Roman" w:hAnsi="Times New Roman" w:cs="Times New Roman"/>
                <w:szCs w:val="24"/>
                <w:lang w:eastAsia="en-US"/>
              </w:rPr>
              <w:t>Ministrijai piešķirt zinātniskās darbības bāzes finansējumu un augstskolu budžeta vietu finansējumu apvienotā dotācijā uz viena līguma bāzes.</w:t>
            </w:r>
          </w:p>
        </w:tc>
        <w:tc>
          <w:tcPr>
            <w:tcW w:w="1260" w:type="dxa"/>
            <w:tcBorders>
              <w:top w:val="nil"/>
              <w:left w:val="nil"/>
              <w:bottom w:val="single" w:sz="4" w:space="0" w:color="auto"/>
              <w:right w:val="single" w:sz="8" w:space="0" w:color="000000"/>
            </w:tcBorders>
            <w:shd w:val="clear" w:color="auto" w:fill="auto"/>
          </w:tcPr>
          <w:p w14:paraId="140BE321" w14:textId="77777777" w:rsidR="00D53E35" w:rsidRPr="00106E81" w:rsidRDefault="00D53E35"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IZM</w:t>
            </w:r>
          </w:p>
        </w:tc>
        <w:tc>
          <w:tcPr>
            <w:tcW w:w="1356" w:type="dxa"/>
            <w:tcBorders>
              <w:top w:val="nil"/>
              <w:left w:val="nil"/>
              <w:bottom w:val="single" w:sz="4" w:space="0" w:color="auto"/>
              <w:right w:val="single" w:sz="8" w:space="0" w:color="000000"/>
            </w:tcBorders>
            <w:shd w:val="clear" w:color="auto" w:fill="auto"/>
          </w:tcPr>
          <w:p w14:paraId="27153724" w14:textId="77777777" w:rsidR="00D53E35" w:rsidRPr="00106E81" w:rsidRDefault="00D53E35"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01.02.2015</w:t>
            </w:r>
          </w:p>
        </w:tc>
      </w:tr>
      <w:tr w:rsidR="003A0CAD" w:rsidRPr="00106E81" w14:paraId="6DFE070E" w14:textId="77777777" w:rsidTr="00294F23">
        <w:trPr>
          <w:trHeight w:val="699"/>
        </w:trPr>
        <w:tc>
          <w:tcPr>
            <w:tcW w:w="1098" w:type="dxa"/>
            <w:tcBorders>
              <w:top w:val="single" w:sz="4" w:space="0" w:color="auto"/>
              <w:left w:val="single" w:sz="4" w:space="0" w:color="auto"/>
              <w:bottom w:val="single" w:sz="4" w:space="0" w:color="auto"/>
              <w:right w:val="single" w:sz="4" w:space="0" w:color="auto"/>
            </w:tcBorders>
            <w:shd w:val="clear" w:color="auto" w:fill="auto"/>
            <w:hideMark/>
          </w:tcPr>
          <w:p w14:paraId="05200263" w14:textId="77777777" w:rsidR="003A0CAD" w:rsidRPr="00106E81" w:rsidRDefault="003A0CAD" w:rsidP="005924F2">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2.</w:t>
            </w:r>
            <w:r w:rsidR="005924F2" w:rsidRPr="00106E81">
              <w:rPr>
                <w:rFonts w:ascii="Times New Roman" w:eastAsia="Times New Roman" w:hAnsi="Times New Roman" w:cs="Times New Roman"/>
                <w:color w:val="auto"/>
                <w:szCs w:val="24"/>
                <w:lang w:eastAsia="en-US"/>
              </w:rPr>
              <w:t>4</w:t>
            </w:r>
            <w:r w:rsidRPr="00106E81">
              <w:rPr>
                <w:rFonts w:ascii="Times New Roman" w:eastAsia="Times New Roman" w:hAnsi="Times New Roman" w:cs="Times New Roman"/>
                <w:color w:val="auto"/>
                <w:szCs w:val="24"/>
                <w:lang w:eastAsia="en-US"/>
              </w:rPr>
              <w:t>.</w:t>
            </w:r>
          </w:p>
        </w:tc>
        <w:tc>
          <w:tcPr>
            <w:tcW w:w="4725" w:type="dxa"/>
            <w:tcBorders>
              <w:top w:val="single" w:sz="4" w:space="0" w:color="auto"/>
              <w:left w:val="single" w:sz="4" w:space="0" w:color="auto"/>
              <w:bottom w:val="single" w:sz="4" w:space="0" w:color="auto"/>
              <w:right w:val="single" w:sz="4" w:space="0" w:color="auto"/>
            </w:tcBorders>
            <w:shd w:val="clear" w:color="auto" w:fill="auto"/>
            <w:hideMark/>
          </w:tcPr>
          <w:p w14:paraId="38084A2F" w14:textId="77777777" w:rsidR="003A0CAD" w:rsidRPr="00106E81" w:rsidRDefault="003A0CAD" w:rsidP="00A73ABA">
            <w:pPr>
              <w:jc w:val="both"/>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 xml:space="preserve">Sagatavot grozījumus MK 12.11.2013 noteikumos Nr. 1316 "Kārtība, kādā aprēķina un piešķir bāzes finansējumu zinātniskajām institūcijām", </w:t>
            </w:r>
            <w:r w:rsidR="00294476" w:rsidRPr="00106E81">
              <w:rPr>
                <w:rFonts w:ascii="Times New Roman" w:eastAsia="Times New Roman" w:hAnsi="Times New Roman" w:cs="Times New Roman"/>
                <w:color w:val="auto"/>
                <w:szCs w:val="24"/>
                <w:lang w:eastAsia="en-US"/>
              </w:rPr>
              <w:t xml:space="preserve"> kā arī nepieciešamības gadījumā Zinātniskās darbības likumā, </w:t>
            </w:r>
            <w:r w:rsidRPr="00106E81">
              <w:rPr>
                <w:rFonts w:ascii="Times New Roman" w:eastAsia="Times New Roman" w:hAnsi="Times New Roman" w:cs="Times New Roman"/>
                <w:color w:val="auto"/>
                <w:szCs w:val="24"/>
                <w:lang w:eastAsia="en-US"/>
              </w:rPr>
              <w:t xml:space="preserve">nosakot, ka no </w:t>
            </w:r>
            <w:r w:rsidRPr="00106E81">
              <w:rPr>
                <w:rFonts w:ascii="Times New Roman" w:eastAsia="Times New Roman" w:hAnsi="Times New Roman" w:cs="Times New Roman"/>
                <w:color w:val="auto"/>
                <w:szCs w:val="24"/>
                <w:lang w:eastAsia="en-US"/>
              </w:rPr>
              <w:lastRenderedPageBreak/>
              <w:t>2016.gada tiek palielināts minimālais PLE bāzes finansējuma saņemšanai, ietverot sasniedzamo rādītāju līgumus, paredzot atbalstu pētniecības izcilībai un sakārtojot piešķīruma kārtību AII.</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112CC16" w14:textId="77777777" w:rsidR="003A0CAD" w:rsidRPr="00106E81" w:rsidRDefault="003A0CAD"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lastRenderedPageBreak/>
              <w:t>IZM</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14:paraId="392C27C2" w14:textId="77777777" w:rsidR="003A0CAD" w:rsidRPr="00106E81" w:rsidRDefault="00C31823"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01.07.2015</w:t>
            </w:r>
          </w:p>
        </w:tc>
      </w:tr>
      <w:tr w:rsidR="00A73ABA" w:rsidRPr="00106E81" w14:paraId="46EB3186" w14:textId="77777777" w:rsidTr="00A73ABA">
        <w:trPr>
          <w:trHeight w:val="375"/>
        </w:trPr>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37B41502" w14:textId="77777777" w:rsidR="00A73ABA" w:rsidRPr="00106E81" w:rsidRDefault="00A73ABA"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szCs w:val="24"/>
                <w:lang w:eastAsia="en-US"/>
              </w:rPr>
              <w:lastRenderedPageBreak/>
              <w:t>3.</w:t>
            </w:r>
          </w:p>
        </w:tc>
        <w:tc>
          <w:tcPr>
            <w:tcW w:w="4725" w:type="dxa"/>
            <w:tcBorders>
              <w:top w:val="single" w:sz="4" w:space="0" w:color="auto"/>
              <w:left w:val="single" w:sz="4" w:space="0" w:color="auto"/>
              <w:bottom w:val="single" w:sz="4" w:space="0" w:color="auto"/>
              <w:right w:val="single" w:sz="4" w:space="0" w:color="auto"/>
            </w:tcBorders>
            <w:shd w:val="clear" w:color="auto" w:fill="auto"/>
          </w:tcPr>
          <w:p w14:paraId="1296C4A5" w14:textId="77777777" w:rsidR="00A73ABA" w:rsidRPr="00106E81" w:rsidRDefault="00A73ABA" w:rsidP="00A73ABA">
            <w:pPr>
              <w:jc w:val="both"/>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b/>
                <w:bCs/>
                <w:color w:val="auto"/>
                <w:szCs w:val="24"/>
                <w:lang w:eastAsia="en-US"/>
              </w:rPr>
              <w:t>Monitoringa sistēmas izveide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D02BC64" w14:textId="77777777" w:rsidR="00A73ABA" w:rsidRPr="00106E81" w:rsidRDefault="00A73ABA"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sz w:val="22"/>
                <w:szCs w:val="22"/>
                <w:lang w:eastAsia="en-US"/>
              </w:rPr>
              <w:t>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2D0228FD" w14:textId="77777777" w:rsidR="00A73ABA" w:rsidRPr="00106E81" w:rsidRDefault="00A73ABA"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sz w:val="22"/>
                <w:szCs w:val="22"/>
                <w:lang w:eastAsia="en-US"/>
              </w:rPr>
              <w:t> </w:t>
            </w:r>
          </w:p>
        </w:tc>
      </w:tr>
      <w:tr w:rsidR="00A73ABA" w:rsidRPr="00106E81" w14:paraId="11829C94" w14:textId="77777777" w:rsidTr="00A73ABA">
        <w:trPr>
          <w:trHeight w:val="645"/>
        </w:trPr>
        <w:tc>
          <w:tcPr>
            <w:tcW w:w="1098" w:type="dxa"/>
            <w:tcBorders>
              <w:top w:val="single" w:sz="4" w:space="0" w:color="auto"/>
              <w:left w:val="single" w:sz="4" w:space="0" w:color="auto"/>
              <w:bottom w:val="single" w:sz="4" w:space="0" w:color="auto"/>
              <w:right w:val="single" w:sz="4" w:space="0" w:color="auto"/>
            </w:tcBorders>
            <w:shd w:val="clear" w:color="auto" w:fill="auto"/>
          </w:tcPr>
          <w:p w14:paraId="47D7C3B0" w14:textId="77777777" w:rsidR="00A73ABA" w:rsidRPr="00106E81" w:rsidRDefault="00A73ABA"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3.1.</w:t>
            </w:r>
          </w:p>
        </w:tc>
        <w:tc>
          <w:tcPr>
            <w:tcW w:w="4725" w:type="dxa"/>
            <w:tcBorders>
              <w:top w:val="single" w:sz="4" w:space="0" w:color="auto"/>
              <w:left w:val="single" w:sz="4" w:space="0" w:color="auto"/>
              <w:bottom w:val="single" w:sz="4" w:space="0" w:color="auto"/>
              <w:right w:val="single" w:sz="4" w:space="0" w:color="auto"/>
            </w:tcBorders>
            <w:shd w:val="clear" w:color="auto" w:fill="auto"/>
          </w:tcPr>
          <w:p w14:paraId="3B7B00E4" w14:textId="77777777" w:rsidR="00A73ABA" w:rsidRPr="00106E81" w:rsidRDefault="00A73ABA" w:rsidP="00F008C8">
            <w:pPr>
              <w:jc w:val="both"/>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Iestrādāt zinātniskās darbības monitoringa</w:t>
            </w:r>
            <w:r w:rsidR="00DA0DD9" w:rsidRPr="00106E81">
              <w:rPr>
                <w:rFonts w:ascii="Times New Roman" w:eastAsia="Times New Roman" w:hAnsi="Times New Roman" w:cs="Times New Roman"/>
                <w:color w:val="auto"/>
                <w:szCs w:val="24"/>
                <w:lang w:eastAsia="en-US"/>
              </w:rPr>
              <w:t xml:space="preserve"> </w:t>
            </w:r>
            <w:r w:rsidR="00EA7A5B" w:rsidRPr="00106E81">
              <w:rPr>
                <w:rFonts w:ascii="Times New Roman" w:eastAsia="Times New Roman" w:hAnsi="Times New Roman" w:cs="Times New Roman"/>
                <w:color w:val="auto"/>
                <w:szCs w:val="24"/>
                <w:lang w:eastAsia="en-US"/>
              </w:rPr>
              <w:t xml:space="preserve"> izveides pasākumus, tai skaitā</w:t>
            </w:r>
            <w:r w:rsidR="00AD7E7D" w:rsidRPr="00106E81">
              <w:rPr>
                <w:rFonts w:ascii="Times New Roman" w:eastAsia="Times New Roman" w:hAnsi="Times New Roman" w:cs="Times New Roman"/>
                <w:color w:val="auto"/>
                <w:szCs w:val="24"/>
                <w:lang w:eastAsia="en-US"/>
              </w:rPr>
              <w:t xml:space="preserve"> rezultātu rādītāju</w:t>
            </w:r>
            <w:r w:rsidR="00EA7A5B" w:rsidRPr="00106E81">
              <w:rPr>
                <w:rFonts w:ascii="Times New Roman" w:eastAsia="Times New Roman" w:hAnsi="Times New Roman" w:cs="Times New Roman"/>
                <w:color w:val="auto"/>
                <w:szCs w:val="24"/>
                <w:lang w:eastAsia="en-US"/>
              </w:rPr>
              <w:t xml:space="preserve"> vadlīnijas </w:t>
            </w:r>
            <w:r w:rsidR="00F008C8" w:rsidRPr="00106E81">
              <w:rPr>
                <w:rFonts w:ascii="Times New Roman" w:eastAsia="Times New Roman" w:hAnsi="Times New Roman" w:cs="Times New Roman"/>
                <w:color w:val="auto"/>
                <w:szCs w:val="24"/>
                <w:lang w:eastAsia="en-US"/>
              </w:rPr>
              <w:t xml:space="preserve">zinātniskajām institūcijām </w:t>
            </w:r>
            <w:r w:rsidRPr="00106E81">
              <w:rPr>
                <w:rFonts w:ascii="Times New Roman" w:eastAsia="Times New Roman" w:hAnsi="Times New Roman" w:cs="Times New Roman"/>
                <w:color w:val="auto"/>
                <w:szCs w:val="24"/>
                <w:lang w:eastAsia="en-US"/>
              </w:rPr>
              <w:t>ZTAI pamatnostādņu mērķu sasniegšanas monitoringa sistēmas izveides plānā.</w:t>
            </w:r>
            <w:r w:rsidR="00EA7A5B" w:rsidRPr="00106E81">
              <w:rPr>
                <w:rFonts w:ascii="Times New Roman" w:eastAsia="Times New Roman" w:hAnsi="Times New Roman" w:cs="Times New Roman"/>
                <w:color w:val="auto"/>
                <w:szCs w:val="24"/>
                <w:lang w:eastAsia="en-US"/>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DE0F61" w14:textId="77777777" w:rsidR="00A73ABA" w:rsidRPr="00106E81" w:rsidRDefault="00A73ABA"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IZM, EM</w:t>
            </w: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7A00F34C" w14:textId="77777777" w:rsidR="00A73ABA" w:rsidRPr="00106E81" w:rsidRDefault="00C31823"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01.09.2014</w:t>
            </w:r>
          </w:p>
        </w:tc>
      </w:tr>
      <w:tr w:rsidR="00A73ABA" w:rsidRPr="00106E81" w14:paraId="3CE006B7" w14:textId="77777777" w:rsidTr="00A73ABA">
        <w:trPr>
          <w:trHeight w:val="645"/>
        </w:trPr>
        <w:tc>
          <w:tcPr>
            <w:tcW w:w="1098" w:type="dxa"/>
            <w:tcBorders>
              <w:top w:val="single" w:sz="4" w:space="0" w:color="auto"/>
              <w:left w:val="single" w:sz="4" w:space="0" w:color="auto"/>
              <w:bottom w:val="single" w:sz="4" w:space="0" w:color="auto"/>
              <w:right w:val="single" w:sz="4" w:space="0" w:color="auto"/>
            </w:tcBorders>
            <w:shd w:val="clear" w:color="auto" w:fill="auto"/>
          </w:tcPr>
          <w:p w14:paraId="5ABD97E1" w14:textId="77777777" w:rsidR="00A73ABA" w:rsidRPr="00106E81" w:rsidRDefault="00A73ABA"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3.2.</w:t>
            </w:r>
          </w:p>
        </w:tc>
        <w:tc>
          <w:tcPr>
            <w:tcW w:w="4725" w:type="dxa"/>
            <w:tcBorders>
              <w:top w:val="single" w:sz="4" w:space="0" w:color="auto"/>
              <w:left w:val="single" w:sz="4" w:space="0" w:color="auto"/>
              <w:bottom w:val="single" w:sz="4" w:space="0" w:color="auto"/>
              <w:right w:val="single" w:sz="4" w:space="0" w:color="auto"/>
            </w:tcBorders>
            <w:shd w:val="clear" w:color="auto" w:fill="auto"/>
          </w:tcPr>
          <w:p w14:paraId="367882D5" w14:textId="77777777" w:rsidR="00A73ABA" w:rsidRPr="00106E81" w:rsidRDefault="00A73ABA" w:rsidP="00F0404F">
            <w:pPr>
              <w:jc w:val="both"/>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Izstrādāt ZTAI pamatnostādņu mērķu sasniegšanas monitoringa sistēmas, kas ietver zinātniskās darbības monitoringa elementus</w:t>
            </w:r>
            <w:r w:rsidR="00F0404F" w:rsidRPr="00106E81">
              <w:rPr>
                <w:rFonts w:ascii="Times New Roman" w:eastAsia="Times New Roman" w:hAnsi="Times New Roman" w:cs="Times New Roman"/>
                <w:color w:val="auto"/>
                <w:szCs w:val="24"/>
                <w:lang w:eastAsia="en-US"/>
              </w:rPr>
              <w:t xml:space="preserve">, </w:t>
            </w:r>
            <w:r w:rsidRPr="00106E81">
              <w:rPr>
                <w:rFonts w:ascii="Times New Roman" w:eastAsia="Times New Roman" w:hAnsi="Times New Roman" w:cs="Times New Roman"/>
                <w:color w:val="auto"/>
                <w:szCs w:val="24"/>
                <w:lang w:eastAsia="en-US"/>
              </w:rPr>
              <w:t xml:space="preserve">projektu.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83FF507" w14:textId="77777777" w:rsidR="00A73ABA" w:rsidRPr="00106E81" w:rsidRDefault="00A73ABA"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IZM, EM</w:t>
            </w: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58A7EA9A" w14:textId="77777777" w:rsidR="00A73ABA" w:rsidRPr="00106E81" w:rsidRDefault="00C31823"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01.07.2015</w:t>
            </w:r>
          </w:p>
        </w:tc>
      </w:tr>
      <w:tr w:rsidR="00A73ABA" w:rsidRPr="00106E81" w14:paraId="28E4F180" w14:textId="77777777" w:rsidTr="00A73ABA">
        <w:trPr>
          <w:trHeight w:val="645"/>
        </w:trPr>
        <w:tc>
          <w:tcPr>
            <w:tcW w:w="1098" w:type="dxa"/>
            <w:tcBorders>
              <w:top w:val="single" w:sz="4" w:space="0" w:color="auto"/>
              <w:left w:val="single" w:sz="4" w:space="0" w:color="auto"/>
              <w:bottom w:val="single" w:sz="4" w:space="0" w:color="auto"/>
              <w:right w:val="single" w:sz="4" w:space="0" w:color="auto"/>
            </w:tcBorders>
            <w:shd w:val="clear" w:color="auto" w:fill="auto"/>
          </w:tcPr>
          <w:p w14:paraId="796E5C1D" w14:textId="77777777" w:rsidR="00A73ABA" w:rsidRPr="00106E81" w:rsidRDefault="00A73ABA"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3.3.</w:t>
            </w:r>
          </w:p>
        </w:tc>
        <w:tc>
          <w:tcPr>
            <w:tcW w:w="4725" w:type="dxa"/>
            <w:tcBorders>
              <w:top w:val="single" w:sz="4" w:space="0" w:color="auto"/>
              <w:left w:val="single" w:sz="4" w:space="0" w:color="auto"/>
              <w:bottom w:val="single" w:sz="4" w:space="0" w:color="auto"/>
              <w:right w:val="single" w:sz="4" w:space="0" w:color="auto"/>
            </w:tcBorders>
            <w:shd w:val="clear" w:color="auto" w:fill="auto"/>
          </w:tcPr>
          <w:p w14:paraId="19D0C93C" w14:textId="77777777" w:rsidR="00A73ABA" w:rsidRPr="00106E81" w:rsidRDefault="00A73ABA" w:rsidP="00A73ABA">
            <w:pPr>
              <w:jc w:val="both"/>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 xml:space="preserve">Veikt ES fondu plānošanas perioda 2007.-2013.gadam zinātnes atbalsta projektu </w:t>
            </w:r>
            <w:proofErr w:type="spellStart"/>
            <w:r w:rsidRPr="00106E81">
              <w:rPr>
                <w:rFonts w:ascii="Times New Roman" w:eastAsia="Times New Roman" w:hAnsi="Times New Roman" w:cs="Times New Roman"/>
                <w:i/>
                <w:iCs/>
                <w:color w:val="auto"/>
                <w:szCs w:val="24"/>
                <w:lang w:eastAsia="en-US"/>
              </w:rPr>
              <w:t>ex</w:t>
            </w:r>
            <w:proofErr w:type="spellEnd"/>
            <w:r w:rsidRPr="00106E81">
              <w:rPr>
                <w:rFonts w:ascii="Times New Roman" w:eastAsia="Times New Roman" w:hAnsi="Times New Roman" w:cs="Times New Roman"/>
                <w:i/>
                <w:iCs/>
                <w:color w:val="auto"/>
                <w:szCs w:val="24"/>
                <w:lang w:eastAsia="en-US"/>
              </w:rPr>
              <w:t>-post</w:t>
            </w:r>
            <w:r w:rsidRPr="00106E81">
              <w:rPr>
                <w:rFonts w:ascii="Times New Roman" w:eastAsia="Times New Roman" w:hAnsi="Times New Roman" w:cs="Times New Roman"/>
                <w:color w:val="auto"/>
                <w:szCs w:val="24"/>
                <w:lang w:eastAsia="en-US"/>
              </w:rPr>
              <w:t xml:space="preserve"> novērtējumu, t.sk. to ietekmi uz tautsaimniecību.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C4D0A5" w14:textId="77777777" w:rsidR="00A73ABA" w:rsidRPr="00106E81" w:rsidRDefault="00A73ABA"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IZM</w:t>
            </w: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0E853F95" w14:textId="77777777" w:rsidR="00A73ABA" w:rsidRPr="00106E81" w:rsidRDefault="00C31823"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01.12.2015</w:t>
            </w:r>
          </w:p>
        </w:tc>
      </w:tr>
      <w:tr w:rsidR="00A73ABA" w:rsidRPr="00106E81" w14:paraId="18F36FC9" w14:textId="77777777" w:rsidTr="00DA0DD9">
        <w:trPr>
          <w:trHeight w:val="575"/>
        </w:trPr>
        <w:tc>
          <w:tcPr>
            <w:tcW w:w="1098" w:type="dxa"/>
            <w:tcBorders>
              <w:top w:val="single" w:sz="4" w:space="0" w:color="auto"/>
              <w:left w:val="single" w:sz="8" w:space="0" w:color="000000"/>
              <w:bottom w:val="single" w:sz="8" w:space="0" w:color="000000"/>
              <w:right w:val="single" w:sz="8" w:space="0" w:color="000000"/>
            </w:tcBorders>
            <w:shd w:val="clear" w:color="auto" w:fill="auto"/>
            <w:hideMark/>
          </w:tcPr>
          <w:p w14:paraId="72118214" w14:textId="77777777" w:rsidR="00A73ABA" w:rsidRPr="00106E81" w:rsidRDefault="00A73ABA"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4.</w:t>
            </w:r>
          </w:p>
        </w:tc>
        <w:tc>
          <w:tcPr>
            <w:tcW w:w="4725" w:type="dxa"/>
            <w:tcBorders>
              <w:top w:val="single" w:sz="4" w:space="0" w:color="auto"/>
              <w:left w:val="nil"/>
              <w:bottom w:val="single" w:sz="8" w:space="0" w:color="000000"/>
              <w:right w:val="single" w:sz="8" w:space="0" w:color="000000"/>
            </w:tcBorders>
            <w:shd w:val="clear" w:color="auto" w:fill="auto"/>
            <w:hideMark/>
          </w:tcPr>
          <w:p w14:paraId="24B83D84" w14:textId="77777777" w:rsidR="00A73ABA" w:rsidRPr="00106E81" w:rsidRDefault="00A73ABA" w:rsidP="00DA0DD9">
            <w:pPr>
              <w:pStyle w:val="Normal1"/>
              <w:contextualSpacing/>
              <w:rPr>
                <w:rFonts w:ascii="Times New Roman" w:hAnsi="Times New Roman" w:cs="Times New Roman"/>
                <w:lang w:eastAsia="en-US"/>
              </w:rPr>
            </w:pPr>
            <w:r w:rsidRPr="00106E81">
              <w:rPr>
                <w:rFonts w:ascii="Times New Roman" w:eastAsia="Times New Roman" w:hAnsi="Times New Roman" w:cs="Times New Roman"/>
                <w:b/>
                <w:color w:val="auto"/>
                <w:szCs w:val="24"/>
              </w:rPr>
              <w:t>Atbalsts zinātnisko institūciju iniciēto strukturālo reformu īstenošanai</w:t>
            </w:r>
          </w:p>
        </w:tc>
        <w:tc>
          <w:tcPr>
            <w:tcW w:w="1260" w:type="dxa"/>
            <w:tcBorders>
              <w:top w:val="single" w:sz="4" w:space="0" w:color="auto"/>
              <w:left w:val="nil"/>
              <w:bottom w:val="single" w:sz="8" w:space="0" w:color="000000"/>
              <w:right w:val="single" w:sz="8" w:space="0" w:color="000000"/>
            </w:tcBorders>
            <w:shd w:val="clear" w:color="auto" w:fill="auto"/>
            <w:hideMark/>
          </w:tcPr>
          <w:p w14:paraId="4B1CBB5B" w14:textId="77777777" w:rsidR="00A73ABA" w:rsidRPr="00106E81" w:rsidRDefault="00A73ABA" w:rsidP="00A73ABA">
            <w:pPr>
              <w:rPr>
                <w:rFonts w:ascii="Times New Roman" w:eastAsia="Times New Roman" w:hAnsi="Times New Roman" w:cs="Times New Roman"/>
                <w:color w:val="auto"/>
                <w:szCs w:val="24"/>
                <w:lang w:eastAsia="en-US"/>
              </w:rPr>
            </w:pPr>
          </w:p>
        </w:tc>
        <w:tc>
          <w:tcPr>
            <w:tcW w:w="1356" w:type="dxa"/>
            <w:tcBorders>
              <w:top w:val="single" w:sz="4" w:space="0" w:color="auto"/>
              <w:left w:val="nil"/>
              <w:bottom w:val="single" w:sz="8" w:space="0" w:color="000000"/>
              <w:right w:val="single" w:sz="8" w:space="0" w:color="000000"/>
            </w:tcBorders>
            <w:shd w:val="clear" w:color="auto" w:fill="auto"/>
            <w:hideMark/>
          </w:tcPr>
          <w:p w14:paraId="284C7A10" w14:textId="77777777" w:rsidR="00A73ABA" w:rsidRPr="00106E81" w:rsidRDefault="00A73ABA" w:rsidP="00A73ABA">
            <w:pPr>
              <w:rPr>
                <w:rFonts w:ascii="Times New Roman" w:eastAsia="Times New Roman" w:hAnsi="Times New Roman" w:cs="Times New Roman"/>
                <w:color w:val="auto"/>
                <w:szCs w:val="24"/>
                <w:lang w:eastAsia="en-US"/>
              </w:rPr>
            </w:pPr>
          </w:p>
        </w:tc>
      </w:tr>
      <w:tr w:rsidR="00A73ABA" w:rsidRPr="00106E81" w14:paraId="67C44EE6" w14:textId="77777777" w:rsidTr="00A73ABA">
        <w:trPr>
          <w:trHeight w:val="645"/>
        </w:trPr>
        <w:tc>
          <w:tcPr>
            <w:tcW w:w="1098" w:type="dxa"/>
            <w:tcBorders>
              <w:top w:val="nil"/>
              <w:left w:val="single" w:sz="8" w:space="0" w:color="000000"/>
              <w:bottom w:val="single" w:sz="8" w:space="0" w:color="000000"/>
              <w:right w:val="single" w:sz="8" w:space="0" w:color="000000"/>
            </w:tcBorders>
            <w:shd w:val="clear" w:color="auto" w:fill="auto"/>
            <w:hideMark/>
          </w:tcPr>
          <w:p w14:paraId="4E143FCB" w14:textId="77777777" w:rsidR="00A73ABA" w:rsidRPr="00106E81" w:rsidRDefault="00A73ABA"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4.1.</w:t>
            </w:r>
          </w:p>
        </w:tc>
        <w:tc>
          <w:tcPr>
            <w:tcW w:w="4725" w:type="dxa"/>
            <w:tcBorders>
              <w:top w:val="nil"/>
              <w:left w:val="nil"/>
              <w:bottom w:val="single" w:sz="8" w:space="0" w:color="000000"/>
              <w:right w:val="single" w:sz="8" w:space="0" w:color="000000"/>
            </w:tcBorders>
            <w:shd w:val="clear" w:color="auto" w:fill="auto"/>
            <w:hideMark/>
          </w:tcPr>
          <w:p w14:paraId="79E03D69" w14:textId="77777777" w:rsidR="00A73ABA" w:rsidRPr="004C538A" w:rsidRDefault="00A73ABA" w:rsidP="00A73ABA">
            <w:pPr>
              <w:jc w:val="both"/>
              <w:rPr>
                <w:rFonts w:ascii="Times New Roman" w:eastAsia="Times New Roman" w:hAnsi="Times New Roman" w:cs="Times New Roman"/>
                <w:color w:val="auto"/>
                <w:szCs w:val="24"/>
                <w:lang w:eastAsia="en-US"/>
              </w:rPr>
            </w:pPr>
            <w:r w:rsidRPr="004C538A">
              <w:rPr>
                <w:rFonts w:ascii="Times New Roman" w:eastAsia="Times New Roman" w:hAnsi="Times New Roman" w:cs="Times New Roman"/>
                <w:color w:val="auto"/>
                <w:szCs w:val="24"/>
                <w:lang w:eastAsia="en-US"/>
              </w:rPr>
              <w:t xml:space="preserve">Izstrādāt noteikumus atbalsta programmas īstenošanai Eiropas Savienības struktūrfondu darbības programmas „Uzņēmējdarbība un inovācijas” 2.1.1.pasākuma „Zinātne, pētniecība un attīstība” ietvaros plānošanas periodā 2007.-2013.gadam atbalstam zinātnisko institūciju institucionālās izcilības attīstībai, veiktspējas un pārvaldības efektivitātes uzlabošanai, starptautiskā </w:t>
            </w:r>
            <w:proofErr w:type="spellStart"/>
            <w:r w:rsidRPr="004C538A">
              <w:rPr>
                <w:rFonts w:ascii="Times New Roman" w:eastAsia="Times New Roman" w:hAnsi="Times New Roman" w:cs="Times New Roman"/>
                <w:color w:val="auto"/>
                <w:szCs w:val="24"/>
                <w:lang w:eastAsia="en-US"/>
              </w:rPr>
              <w:t>izvērtējuma</w:t>
            </w:r>
            <w:proofErr w:type="spellEnd"/>
            <w:r w:rsidRPr="004C538A">
              <w:rPr>
                <w:rFonts w:ascii="Times New Roman" w:eastAsia="Times New Roman" w:hAnsi="Times New Roman" w:cs="Times New Roman"/>
                <w:color w:val="auto"/>
                <w:szCs w:val="24"/>
                <w:lang w:eastAsia="en-US"/>
              </w:rPr>
              <w:t xml:space="preserve"> rekomendāciju ieviešanai un mērķtiecīgiem zinātnisko institūciju apvienošanās pasākumiem indikatīvi 9 milj. EUR apmērā.</w:t>
            </w:r>
          </w:p>
        </w:tc>
        <w:tc>
          <w:tcPr>
            <w:tcW w:w="1260" w:type="dxa"/>
            <w:tcBorders>
              <w:top w:val="nil"/>
              <w:left w:val="nil"/>
              <w:bottom w:val="single" w:sz="8" w:space="0" w:color="000000"/>
              <w:right w:val="single" w:sz="8" w:space="0" w:color="000000"/>
            </w:tcBorders>
            <w:shd w:val="clear" w:color="auto" w:fill="auto"/>
            <w:hideMark/>
          </w:tcPr>
          <w:p w14:paraId="2AA0F037" w14:textId="77777777" w:rsidR="00A73ABA" w:rsidRPr="00106E81" w:rsidRDefault="00A73ABA"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IZM</w:t>
            </w:r>
          </w:p>
        </w:tc>
        <w:tc>
          <w:tcPr>
            <w:tcW w:w="1356" w:type="dxa"/>
            <w:tcBorders>
              <w:top w:val="nil"/>
              <w:left w:val="nil"/>
              <w:bottom w:val="single" w:sz="8" w:space="0" w:color="000000"/>
              <w:right w:val="single" w:sz="8" w:space="0" w:color="000000"/>
            </w:tcBorders>
            <w:shd w:val="clear" w:color="auto" w:fill="auto"/>
            <w:hideMark/>
          </w:tcPr>
          <w:p w14:paraId="7B2C2640" w14:textId="77777777" w:rsidR="00A73ABA" w:rsidRPr="00106E81" w:rsidRDefault="00C31823"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01.09.2014</w:t>
            </w:r>
          </w:p>
        </w:tc>
      </w:tr>
      <w:tr w:rsidR="004C538A" w:rsidRPr="00106E81" w14:paraId="047C9737" w14:textId="77777777" w:rsidTr="00A73ABA">
        <w:trPr>
          <w:trHeight w:val="645"/>
        </w:trPr>
        <w:tc>
          <w:tcPr>
            <w:tcW w:w="1098" w:type="dxa"/>
            <w:tcBorders>
              <w:top w:val="nil"/>
              <w:left w:val="single" w:sz="8" w:space="0" w:color="000000"/>
              <w:bottom w:val="single" w:sz="8" w:space="0" w:color="000000"/>
              <w:right w:val="single" w:sz="8" w:space="0" w:color="000000"/>
            </w:tcBorders>
            <w:shd w:val="clear" w:color="auto" w:fill="auto"/>
          </w:tcPr>
          <w:p w14:paraId="5DEB9620" w14:textId="3AC1C75D" w:rsidR="004C538A" w:rsidRPr="00106E81" w:rsidRDefault="004C538A" w:rsidP="00A73ABA">
            <w:pPr>
              <w:rPr>
                <w:rFonts w:ascii="Times New Roman" w:eastAsia="Times New Roman" w:hAnsi="Times New Roman" w:cs="Times New Roman"/>
                <w:color w:val="auto"/>
                <w:szCs w:val="24"/>
                <w:lang w:eastAsia="en-US"/>
              </w:rPr>
            </w:pPr>
            <w:r>
              <w:rPr>
                <w:rFonts w:ascii="Times New Roman" w:eastAsia="Times New Roman" w:hAnsi="Times New Roman" w:cs="Times New Roman"/>
                <w:color w:val="auto"/>
                <w:szCs w:val="24"/>
                <w:lang w:eastAsia="en-US"/>
              </w:rPr>
              <w:t>4.2.</w:t>
            </w:r>
          </w:p>
        </w:tc>
        <w:tc>
          <w:tcPr>
            <w:tcW w:w="4725" w:type="dxa"/>
            <w:tcBorders>
              <w:top w:val="nil"/>
              <w:left w:val="nil"/>
              <w:bottom w:val="single" w:sz="8" w:space="0" w:color="000000"/>
              <w:right w:val="single" w:sz="8" w:space="0" w:color="000000"/>
            </w:tcBorders>
            <w:shd w:val="clear" w:color="auto" w:fill="auto"/>
          </w:tcPr>
          <w:p w14:paraId="31EB360C" w14:textId="72852000" w:rsidR="004C538A" w:rsidRPr="004C538A" w:rsidRDefault="004C538A" w:rsidP="004C538A">
            <w:pPr>
              <w:autoSpaceDE w:val="0"/>
              <w:autoSpaceDN w:val="0"/>
              <w:adjustRightInd w:val="0"/>
              <w:jc w:val="both"/>
              <w:rPr>
                <w:rFonts w:ascii="Times New Roman" w:eastAsia="Times New Roman" w:hAnsi="Times New Roman" w:cs="Times New Roman"/>
                <w:color w:val="auto"/>
                <w:szCs w:val="24"/>
                <w:lang w:eastAsia="en-US"/>
              </w:rPr>
            </w:pPr>
            <w:r w:rsidRPr="004C538A">
              <w:rPr>
                <w:rFonts w:ascii="Times New Roman" w:hAnsi="Times New Roman" w:cs="Times New Roman"/>
                <w:szCs w:val="24"/>
                <w:lang w:eastAsia="en-US"/>
              </w:rPr>
              <w:t xml:space="preserve">Sadarbībā ar Finanšu ministriju izvērtēt iespēju paredzēt, ka valsts kapitālsabiedrība, kura veic zinātnisko darbību, var kvalificēties atbalsta saņemšanai. </w:t>
            </w:r>
          </w:p>
        </w:tc>
        <w:tc>
          <w:tcPr>
            <w:tcW w:w="1260" w:type="dxa"/>
            <w:tcBorders>
              <w:top w:val="nil"/>
              <w:left w:val="nil"/>
              <w:bottom w:val="single" w:sz="8" w:space="0" w:color="000000"/>
              <w:right w:val="single" w:sz="8" w:space="0" w:color="000000"/>
            </w:tcBorders>
            <w:shd w:val="clear" w:color="auto" w:fill="auto"/>
          </w:tcPr>
          <w:p w14:paraId="27853DD5" w14:textId="2EC3EB6C" w:rsidR="004C538A" w:rsidRPr="00106E81" w:rsidRDefault="004C538A" w:rsidP="00A73ABA">
            <w:pPr>
              <w:rPr>
                <w:rFonts w:ascii="Times New Roman" w:eastAsia="Times New Roman" w:hAnsi="Times New Roman" w:cs="Times New Roman"/>
                <w:color w:val="auto"/>
                <w:szCs w:val="24"/>
                <w:lang w:eastAsia="en-US"/>
              </w:rPr>
            </w:pPr>
            <w:r>
              <w:rPr>
                <w:rFonts w:ascii="Times New Roman" w:eastAsia="Times New Roman" w:hAnsi="Times New Roman" w:cs="Times New Roman"/>
                <w:color w:val="auto"/>
                <w:szCs w:val="24"/>
                <w:lang w:eastAsia="en-US"/>
              </w:rPr>
              <w:t>IZM, FM</w:t>
            </w:r>
          </w:p>
        </w:tc>
        <w:tc>
          <w:tcPr>
            <w:tcW w:w="1356" w:type="dxa"/>
            <w:tcBorders>
              <w:top w:val="nil"/>
              <w:left w:val="nil"/>
              <w:bottom w:val="single" w:sz="8" w:space="0" w:color="000000"/>
              <w:right w:val="single" w:sz="8" w:space="0" w:color="000000"/>
            </w:tcBorders>
            <w:shd w:val="clear" w:color="auto" w:fill="auto"/>
          </w:tcPr>
          <w:p w14:paraId="3DA1D531" w14:textId="2D2B5C03" w:rsidR="004C538A" w:rsidRPr="00106E81" w:rsidRDefault="004C538A" w:rsidP="00A73ABA">
            <w:pPr>
              <w:rPr>
                <w:rFonts w:ascii="Times New Roman" w:eastAsia="Times New Roman" w:hAnsi="Times New Roman" w:cs="Times New Roman"/>
                <w:color w:val="auto"/>
                <w:szCs w:val="24"/>
                <w:lang w:eastAsia="en-US"/>
              </w:rPr>
            </w:pPr>
            <w:r>
              <w:rPr>
                <w:rFonts w:ascii="Times New Roman" w:eastAsia="Times New Roman" w:hAnsi="Times New Roman" w:cs="Times New Roman"/>
                <w:color w:val="auto"/>
                <w:szCs w:val="24"/>
                <w:lang w:eastAsia="en-US"/>
              </w:rPr>
              <w:t>01.10.2014</w:t>
            </w:r>
          </w:p>
        </w:tc>
      </w:tr>
      <w:tr w:rsidR="00A73ABA" w:rsidRPr="00106E81" w14:paraId="5B18E913" w14:textId="77777777" w:rsidTr="004C538A">
        <w:trPr>
          <w:trHeight w:val="645"/>
        </w:trPr>
        <w:tc>
          <w:tcPr>
            <w:tcW w:w="1098" w:type="dxa"/>
            <w:tcBorders>
              <w:top w:val="nil"/>
              <w:left w:val="single" w:sz="8" w:space="0" w:color="000000"/>
              <w:bottom w:val="nil"/>
              <w:right w:val="single" w:sz="8" w:space="0" w:color="000000"/>
            </w:tcBorders>
            <w:shd w:val="clear" w:color="auto" w:fill="auto"/>
            <w:hideMark/>
          </w:tcPr>
          <w:p w14:paraId="7113ABE3" w14:textId="1587552D" w:rsidR="00A73ABA" w:rsidRPr="00106E81" w:rsidRDefault="00A73ABA" w:rsidP="004C538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4.</w:t>
            </w:r>
            <w:r w:rsidR="004C538A">
              <w:rPr>
                <w:rFonts w:ascii="Times New Roman" w:eastAsia="Times New Roman" w:hAnsi="Times New Roman" w:cs="Times New Roman"/>
                <w:color w:val="auto"/>
                <w:szCs w:val="24"/>
                <w:lang w:eastAsia="en-US"/>
              </w:rPr>
              <w:t>3</w:t>
            </w:r>
            <w:r w:rsidRPr="00106E81">
              <w:rPr>
                <w:rFonts w:ascii="Times New Roman" w:eastAsia="Times New Roman" w:hAnsi="Times New Roman" w:cs="Times New Roman"/>
                <w:color w:val="auto"/>
                <w:szCs w:val="24"/>
                <w:lang w:eastAsia="en-US"/>
              </w:rPr>
              <w:t>.</w:t>
            </w:r>
          </w:p>
        </w:tc>
        <w:tc>
          <w:tcPr>
            <w:tcW w:w="4725" w:type="dxa"/>
            <w:tcBorders>
              <w:top w:val="nil"/>
              <w:left w:val="nil"/>
              <w:bottom w:val="nil"/>
              <w:right w:val="single" w:sz="8" w:space="0" w:color="000000"/>
            </w:tcBorders>
            <w:shd w:val="clear" w:color="auto" w:fill="auto"/>
            <w:hideMark/>
          </w:tcPr>
          <w:p w14:paraId="1AB6179B" w14:textId="77777777" w:rsidR="00A73ABA" w:rsidRPr="00106E81" w:rsidRDefault="00A73ABA" w:rsidP="00A73ABA">
            <w:pPr>
              <w:jc w:val="both"/>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 xml:space="preserve">Veikt zinātnisko institūciju iekšējo rezultātu pārvaldības sistēmu projektu </w:t>
            </w:r>
            <w:proofErr w:type="spellStart"/>
            <w:r w:rsidRPr="00106E81">
              <w:rPr>
                <w:rFonts w:ascii="Times New Roman" w:eastAsia="Times New Roman" w:hAnsi="Times New Roman" w:cs="Times New Roman"/>
                <w:color w:val="auto"/>
                <w:szCs w:val="24"/>
                <w:lang w:eastAsia="en-US"/>
              </w:rPr>
              <w:t>izvērtējumu</w:t>
            </w:r>
            <w:proofErr w:type="spellEnd"/>
            <w:r w:rsidRPr="00106E81">
              <w:rPr>
                <w:rFonts w:ascii="Times New Roman" w:eastAsia="Times New Roman" w:hAnsi="Times New Roman" w:cs="Times New Roman"/>
                <w:color w:val="auto"/>
                <w:szCs w:val="24"/>
                <w:lang w:eastAsia="en-US"/>
              </w:rPr>
              <w:t>.</w:t>
            </w:r>
          </w:p>
        </w:tc>
        <w:tc>
          <w:tcPr>
            <w:tcW w:w="1260" w:type="dxa"/>
            <w:tcBorders>
              <w:top w:val="nil"/>
              <w:left w:val="nil"/>
              <w:bottom w:val="nil"/>
              <w:right w:val="single" w:sz="8" w:space="0" w:color="000000"/>
            </w:tcBorders>
            <w:shd w:val="clear" w:color="auto" w:fill="auto"/>
            <w:hideMark/>
          </w:tcPr>
          <w:p w14:paraId="56B45DC3" w14:textId="77777777" w:rsidR="00A73ABA" w:rsidRPr="00106E81" w:rsidRDefault="00A73ABA"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IZM</w:t>
            </w:r>
          </w:p>
        </w:tc>
        <w:tc>
          <w:tcPr>
            <w:tcW w:w="1356" w:type="dxa"/>
            <w:tcBorders>
              <w:top w:val="nil"/>
              <w:left w:val="nil"/>
              <w:bottom w:val="nil"/>
              <w:right w:val="single" w:sz="8" w:space="0" w:color="000000"/>
            </w:tcBorders>
            <w:shd w:val="clear" w:color="auto" w:fill="auto"/>
            <w:hideMark/>
          </w:tcPr>
          <w:p w14:paraId="607DF47A" w14:textId="77777777" w:rsidR="00A73ABA" w:rsidRPr="00106E81" w:rsidRDefault="00C31823" w:rsidP="00A73ABA">
            <w:pPr>
              <w:rPr>
                <w:rFonts w:ascii="Times New Roman" w:eastAsia="Times New Roman" w:hAnsi="Times New Roman" w:cs="Times New Roman"/>
                <w:color w:val="auto"/>
                <w:szCs w:val="24"/>
                <w:lang w:eastAsia="en-US"/>
              </w:rPr>
            </w:pPr>
            <w:r w:rsidRPr="00106E81">
              <w:rPr>
                <w:rFonts w:ascii="Times New Roman" w:eastAsia="Times New Roman" w:hAnsi="Times New Roman" w:cs="Times New Roman"/>
                <w:color w:val="auto"/>
                <w:szCs w:val="24"/>
                <w:lang w:eastAsia="en-US"/>
              </w:rPr>
              <w:t>01.12.2015</w:t>
            </w:r>
          </w:p>
        </w:tc>
      </w:tr>
      <w:tr w:rsidR="004C538A" w:rsidRPr="00106E81" w14:paraId="5A6FB57F" w14:textId="77777777" w:rsidTr="004C538A">
        <w:trPr>
          <w:trHeight w:val="111"/>
        </w:trPr>
        <w:tc>
          <w:tcPr>
            <w:tcW w:w="1098" w:type="dxa"/>
            <w:tcBorders>
              <w:top w:val="nil"/>
              <w:left w:val="single" w:sz="8" w:space="0" w:color="000000"/>
              <w:bottom w:val="single" w:sz="8" w:space="0" w:color="000000"/>
              <w:right w:val="single" w:sz="8" w:space="0" w:color="000000"/>
            </w:tcBorders>
            <w:shd w:val="clear" w:color="auto" w:fill="auto"/>
          </w:tcPr>
          <w:p w14:paraId="1A92303B" w14:textId="77777777" w:rsidR="004C538A" w:rsidRPr="00106E81" w:rsidRDefault="004C538A" w:rsidP="004C538A">
            <w:pPr>
              <w:rPr>
                <w:rFonts w:ascii="Times New Roman" w:eastAsia="Times New Roman" w:hAnsi="Times New Roman" w:cs="Times New Roman"/>
                <w:color w:val="auto"/>
                <w:szCs w:val="24"/>
                <w:lang w:eastAsia="en-US"/>
              </w:rPr>
            </w:pPr>
          </w:p>
        </w:tc>
        <w:tc>
          <w:tcPr>
            <w:tcW w:w="4725" w:type="dxa"/>
            <w:tcBorders>
              <w:top w:val="nil"/>
              <w:left w:val="nil"/>
              <w:bottom w:val="single" w:sz="8" w:space="0" w:color="000000"/>
              <w:right w:val="single" w:sz="8" w:space="0" w:color="000000"/>
            </w:tcBorders>
            <w:shd w:val="clear" w:color="auto" w:fill="auto"/>
          </w:tcPr>
          <w:p w14:paraId="75510C4B" w14:textId="77777777" w:rsidR="004C538A" w:rsidRPr="00106E81" w:rsidRDefault="004C538A" w:rsidP="00A73ABA">
            <w:pPr>
              <w:jc w:val="both"/>
              <w:rPr>
                <w:rFonts w:ascii="Times New Roman" w:eastAsia="Times New Roman" w:hAnsi="Times New Roman" w:cs="Times New Roman"/>
                <w:color w:val="auto"/>
                <w:szCs w:val="24"/>
                <w:lang w:eastAsia="en-US"/>
              </w:rPr>
            </w:pPr>
          </w:p>
        </w:tc>
        <w:tc>
          <w:tcPr>
            <w:tcW w:w="1260" w:type="dxa"/>
            <w:tcBorders>
              <w:top w:val="nil"/>
              <w:left w:val="nil"/>
              <w:bottom w:val="single" w:sz="8" w:space="0" w:color="000000"/>
              <w:right w:val="single" w:sz="8" w:space="0" w:color="000000"/>
            </w:tcBorders>
            <w:shd w:val="clear" w:color="auto" w:fill="auto"/>
          </w:tcPr>
          <w:p w14:paraId="41518751" w14:textId="77777777" w:rsidR="004C538A" w:rsidRPr="00106E81" w:rsidRDefault="004C538A" w:rsidP="00A73ABA">
            <w:pPr>
              <w:rPr>
                <w:rFonts w:ascii="Times New Roman" w:eastAsia="Times New Roman" w:hAnsi="Times New Roman" w:cs="Times New Roman"/>
                <w:color w:val="auto"/>
                <w:szCs w:val="24"/>
                <w:lang w:eastAsia="en-US"/>
              </w:rPr>
            </w:pPr>
          </w:p>
        </w:tc>
        <w:tc>
          <w:tcPr>
            <w:tcW w:w="1356" w:type="dxa"/>
            <w:tcBorders>
              <w:top w:val="nil"/>
              <w:left w:val="nil"/>
              <w:bottom w:val="single" w:sz="8" w:space="0" w:color="000000"/>
              <w:right w:val="single" w:sz="8" w:space="0" w:color="000000"/>
            </w:tcBorders>
            <w:shd w:val="clear" w:color="auto" w:fill="auto"/>
          </w:tcPr>
          <w:p w14:paraId="6FC101D2" w14:textId="77777777" w:rsidR="004C538A" w:rsidRPr="00106E81" w:rsidRDefault="004C538A" w:rsidP="00A73ABA">
            <w:pPr>
              <w:rPr>
                <w:rFonts w:ascii="Times New Roman" w:eastAsia="Times New Roman" w:hAnsi="Times New Roman" w:cs="Times New Roman"/>
                <w:color w:val="auto"/>
                <w:szCs w:val="24"/>
                <w:lang w:eastAsia="en-US"/>
              </w:rPr>
            </w:pPr>
          </w:p>
        </w:tc>
      </w:tr>
    </w:tbl>
    <w:p w14:paraId="65B2684C" w14:textId="77777777" w:rsidR="00BA09B7" w:rsidRDefault="00BA09B7">
      <w:pPr>
        <w:pStyle w:val="Normal1"/>
        <w:jc w:val="both"/>
        <w:rPr>
          <w:rFonts w:ascii="Times New Roman" w:hAnsi="Times New Roman" w:cs="Times New Roman"/>
          <w:color w:val="auto"/>
          <w:szCs w:val="24"/>
        </w:rPr>
      </w:pPr>
    </w:p>
    <w:p w14:paraId="0858291E" w14:textId="77777777" w:rsidR="000B226D" w:rsidRDefault="000B226D">
      <w:pPr>
        <w:pStyle w:val="Normal1"/>
        <w:jc w:val="both"/>
        <w:rPr>
          <w:rFonts w:ascii="Times New Roman" w:hAnsi="Times New Roman" w:cs="Times New Roman"/>
          <w:color w:val="auto"/>
          <w:szCs w:val="24"/>
        </w:rPr>
      </w:pPr>
    </w:p>
    <w:p w14:paraId="392E20E4" w14:textId="77777777" w:rsidR="000B226D" w:rsidRDefault="000B226D">
      <w:pPr>
        <w:pStyle w:val="Normal1"/>
        <w:jc w:val="both"/>
        <w:rPr>
          <w:rFonts w:ascii="Times New Roman" w:hAnsi="Times New Roman" w:cs="Times New Roman"/>
          <w:color w:val="auto"/>
          <w:szCs w:val="24"/>
        </w:rPr>
      </w:pPr>
    </w:p>
    <w:p w14:paraId="1E5316CE" w14:textId="77777777" w:rsidR="00F725CF" w:rsidRDefault="00F725CF">
      <w:pPr>
        <w:pStyle w:val="Normal1"/>
        <w:jc w:val="both"/>
        <w:rPr>
          <w:rFonts w:ascii="Times New Roman" w:hAnsi="Times New Roman" w:cs="Times New Roman"/>
          <w:color w:val="auto"/>
          <w:szCs w:val="24"/>
        </w:rPr>
      </w:pPr>
    </w:p>
    <w:p w14:paraId="749EAD88" w14:textId="77777777" w:rsidR="00F725CF" w:rsidRDefault="00F725CF">
      <w:pPr>
        <w:pStyle w:val="Normal1"/>
        <w:jc w:val="both"/>
        <w:rPr>
          <w:rFonts w:ascii="Times New Roman" w:hAnsi="Times New Roman" w:cs="Times New Roman"/>
          <w:color w:val="auto"/>
          <w:szCs w:val="24"/>
        </w:rPr>
      </w:pPr>
    </w:p>
    <w:p w14:paraId="06742C4D" w14:textId="77777777" w:rsidR="00F725CF" w:rsidRDefault="00F725CF">
      <w:pPr>
        <w:pStyle w:val="Normal1"/>
        <w:jc w:val="both"/>
        <w:rPr>
          <w:rFonts w:ascii="Times New Roman" w:hAnsi="Times New Roman" w:cs="Times New Roman"/>
          <w:color w:val="auto"/>
          <w:szCs w:val="24"/>
        </w:rPr>
      </w:pPr>
    </w:p>
    <w:p w14:paraId="31D43D0C" w14:textId="77777777" w:rsidR="00F725CF" w:rsidRDefault="00F725CF">
      <w:pPr>
        <w:pStyle w:val="Normal1"/>
        <w:jc w:val="both"/>
        <w:rPr>
          <w:rFonts w:ascii="Times New Roman" w:hAnsi="Times New Roman" w:cs="Times New Roman"/>
          <w:color w:val="auto"/>
          <w:szCs w:val="24"/>
        </w:rPr>
      </w:pPr>
    </w:p>
    <w:p w14:paraId="3636BC3E" w14:textId="77777777" w:rsidR="00F725CF" w:rsidRDefault="00F725CF">
      <w:pPr>
        <w:pStyle w:val="Normal1"/>
        <w:jc w:val="both"/>
        <w:rPr>
          <w:rFonts w:ascii="Times New Roman" w:hAnsi="Times New Roman" w:cs="Times New Roman"/>
          <w:color w:val="auto"/>
          <w:szCs w:val="24"/>
        </w:rPr>
      </w:pPr>
    </w:p>
    <w:p w14:paraId="542D49FF" w14:textId="77777777" w:rsidR="00303C26" w:rsidRPr="00106E81" w:rsidRDefault="009F6528">
      <w:pPr>
        <w:pStyle w:val="Normal1"/>
        <w:jc w:val="both"/>
        <w:rPr>
          <w:rFonts w:ascii="Times New Roman" w:hAnsi="Times New Roman" w:cs="Times New Roman"/>
          <w:color w:val="auto"/>
          <w:szCs w:val="24"/>
        </w:rPr>
      </w:pPr>
      <w:r w:rsidRPr="00106E81">
        <w:rPr>
          <w:rFonts w:ascii="Times New Roman" w:hAnsi="Times New Roman" w:cs="Times New Roman"/>
          <w:color w:val="auto"/>
          <w:szCs w:val="24"/>
        </w:rPr>
        <w:lastRenderedPageBreak/>
        <w:t xml:space="preserve">Pielikumi:              1.  Zinātnisko institūciju iniciētās reformas (uz 1 </w:t>
      </w:r>
      <w:proofErr w:type="spellStart"/>
      <w:r w:rsidRPr="00106E81">
        <w:rPr>
          <w:rFonts w:ascii="Times New Roman" w:hAnsi="Times New Roman" w:cs="Times New Roman"/>
          <w:color w:val="auto"/>
          <w:szCs w:val="24"/>
        </w:rPr>
        <w:t>lp</w:t>
      </w:r>
      <w:proofErr w:type="spellEnd"/>
      <w:r w:rsidRPr="00106E81">
        <w:rPr>
          <w:rFonts w:ascii="Times New Roman" w:hAnsi="Times New Roman" w:cs="Times New Roman"/>
          <w:color w:val="auto"/>
          <w:szCs w:val="24"/>
        </w:rPr>
        <w:t>.);</w:t>
      </w:r>
    </w:p>
    <w:p w14:paraId="687CA43C" w14:textId="77777777" w:rsidR="00303C26" w:rsidRPr="00106E81" w:rsidRDefault="009F6528" w:rsidP="00303C26">
      <w:pPr>
        <w:pStyle w:val="ListParagraph"/>
        <w:numPr>
          <w:ilvl w:val="0"/>
          <w:numId w:val="10"/>
        </w:numPr>
        <w:ind w:left="2127" w:hanging="284"/>
        <w:rPr>
          <w:rFonts w:ascii="Times New Roman" w:hAnsi="Times New Roman" w:cs="Times New Roman"/>
          <w:color w:val="auto"/>
          <w:szCs w:val="24"/>
        </w:rPr>
      </w:pPr>
      <w:r w:rsidRPr="00106E81">
        <w:rPr>
          <w:rFonts w:ascii="Times New Roman" w:hAnsi="Times New Roman" w:cs="Times New Roman"/>
          <w:color w:val="auto"/>
          <w:szCs w:val="24"/>
        </w:rPr>
        <w:t>Zinātnisko institūciju darbības stratēģij</w:t>
      </w:r>
      <w:r w:rsidR="0029205A" w:rsidRPr="00106E81">
        <w:rPr>
          <w:rFonts w:ascii="Times New Roman" w:hAnsi="Times New Roman" w:cs="Times New Roman"/>
          <w:color w:val="auto"/>
          <w:szCs w:val="24"/>
        </w:rPr>
        <w:t>u izstrādes normatīvais regulējums</w:t>
      </w:r>
      <w:r w:rsidRPr="00106E81">
        <w:rPr>
          <w:rFonts w:ascii="Times New Roman" w:hAnsi="Times New Roman" w:cs="Times New Roman"/>
          <w:color w:val="auto"/>
          <w:szCs w:val="24"/>
        </w:rPr>
        <w:t xml:space="preserve"> un </w:t>
      </w:r>
      <w:r w:rsidR="0029205A" w:rsidRPr="00106E81">
        <w:rPr>
          <w:rFonts w:ascii="Times New Roman" w:hAnsi="Times New Roman" w:cs="Times New Roman"/>
          <w:color w:val="auto"/>
          <w:szCs w:val="24"/>
        </w:rPr>
        <w:t xml:space="preserve">Latvijas zinātnes </w:t>
      </w:r>
      <w:r w:rsidRPr="00106E81">
        <w:rPr>
          <w:rFonts w:ascii="Times New Roman" w:hAnsi="Times New Roman" w:cs="Times New Roman"/>
          <w:color w:val="auto"/>
          <w:szCs w:val="24"/>
        </w:rPr>
        <w:t>starptaut</w:t>
      </w:r>
      <w:r w:rsidR="001D3F35" w:rsidRPr="00106E81">
        <w:rPr>
          <w:rFonts w:ascii="Times New Roman" w:hAnsi="Times New Roman" w:cs="Times New Roman"/>
          <w:color w:val="auto"/>
          <w:szCs w:val="24"/>
        </w:rPr>
        <w:t xml:space="preserve">iskā </w:t>
      </w:r>
      <w:proofErr w:type="spellStart"/>
      <w:r w:rsidR="001D3F35" w:rsidRPr="00106E81">
        <w:rPr>
          <w:rFonts w:ascii="Times New Roman" w:hAnsi="Times New Roman" w:cs="Times New Roman"/>
          <w:color w:val="auto"/>
          <w:szCs w:val="24"/>
        </w:rPr>
        <w:t>izvērtējuma</w:t>
      </w:r>
      <w:proofErr w:type="spellEnd"/>
      <w:r w:rsidR="001D3F35" w:rsidRPr="00106E81">
        <w:rPr>
          <w:rFonts w:ascii="Times New Roman" w:hAnsi="Times New Roman" w:cs="Times New Roman"/>
          <w:color w:val="auto"/>
          <w:szCs w:val="24"/>
        </w:rPr>
        <w:t xml:space="preserve"> rezultāti (uz 7</w:t>
      </w:r>
      <w:r w:rsidRPr="00106E81">
        <w:rPr>
          <w:rFonts w:ascii="Times New Roman" w:hAnsi="Times New Roman" w:cs="Times New Roman"/>
          <w:color w:val="auto"/>
          <w:szCs w:val="24"/>
        </w:rPr>
        <w:t xml:space="preserve"> </w:t>
      </w:r>
      <w:proofErr w:type="spellStart"/>
      <w:r w:rsidRPr="00106E81">
        <w:rPr>
          <w:rFonts w:ascii="Times New Roman" w:hAnsi="Times New Roman" w:cs="Times New Roman"/>
          <w:color w:val="auto"/>
          <w:szCs w:val="24"/>
        </w:rPr>
        <w:t>lp</w:t>
      </w:r>
      <w:proofErr w:type="spellEnd"/>
      <w:r w:rsidRPr="00106E81">
        <w:rPr>
          <w:rFonts w:ascii="Times New Roman" w:hAnsi="Times New Roman" w:cs="Times New Roman"/>
          <w:color w:val="auto"/>
          <w:szCs w:val="24"/>
        </w:rPr>
        <w:t>.);</w:t>
      </w:r>
    </w:p>
    <w:p w14:paraId="10B58185" w14:textId="77777777" w:rsidR="004748E8" w:rsidRPr="00106E81" w:rsidRDefault="009F6528" w:rsidP="004748E8">
      <w:pPr>
        <w:pStyle w:val="Normal1"/>
        <w:numPr>
          <w:ilvl w:val="0"/>
          <w:numId w:val="10"/>
        </w:numPr>
        <w:ind w:left="2127" w:hanging="284"/>
        <w:rPr>
          <w:rFonts w:ascii="Times New Roman" w:eastAsia="Times New Roman" w:hAnsi="Times New Roman" w:cs="Times New Roman"/>
          <w:color w:val="auto"/>
          <w:szCs w:val="24"/>
        </w:rPr>
      </w:pPr>
      <w:r w:rsidRPr="00106E81">
        <w:rPr>
          <w:rFonts w:ascii="Times New Roman" w:eastAsia="Times New Roman" w:hAnsi="Times New Roman" w:cs="Times New Roman"/>
          <w:color w:val="auto"/>
          <w:szCs w:val="24"/>
        </w:rPr>
        <w:t xml:space="preserve">Informācija par institūciju grupām un atbilstošajiem ieteikumiem pasākumu plānu īstenošanai </w:t>
      </w:r>
      <w:proofErr w:type="spellStart"/>
      <w:r w:rsidRPr="00106E81">
        <w:rPr>
          <w:rFonts w:ascii="Times New Roman" w:eastAsia="Times New Roman" w:hAnsi="Times New Roman" w:cs="Times New Roman"/>
          <w:color w:val="auto"/>
          <w:szCs w:val="24"/>
        </w:rPr>
        <w:t>izvērtējum</w:t>
      </w:r>
      <w:r w:rsidR="001D3F35" w:rsidRPr="00106E81">
        <w:rPr>
          <w:rFonts w:ascii="Times New Roman" w:eastAsia="Times New Roman" w:hAnsi="Times New Roman" w:cs="Times New Roman"/>
          <w:color w:val="auto"/>
          <w:szCs w:val="24"/>
        </w:rPr>
        <w:t>a</w:t>
      </w:r>
      <w:proofErr w:type="spellEnd"/>
      <w:r w:rsidR="001D3F35" w:rsidRPr="00106E81">
        <w:rPr>
          <w:rFonts w:ascii="Times New Roman" w:eastAsia="Times New Roman" w:hAnsi="Times New Roman" w:cs="Times New Roman"/>
          <w:color w:val="auto"/>
          <w:szCs w:val="24"/>
        </w:rPr>
        <w:t xml:space="preserve"> rekomendāciju ieviešanai (uz </w:t>
      </w:r>
      <w:r w:rsidR="008B6991" w:rsidRPr="00106E81">
        <w:rPr>
          <w:rFonts w:ascii="Times New Roman" w:eastAsia="Times New Roman" w:hAnsi="Times New Roman" w:cs="Times New Roman"/>
          <w:color w:val="auto"/>
          <w:szCs w:val="24"/>
        </w:rPr>
        <w:t>8</w:t>
      </w:r>
      <w:r w:rsidRPr="00106E81">
        <w:rPr>
          <w:rFonts w:ascii="Times New Roman" w:eastAsia="Times New Roman" w:hAnsi="Times New Roman" w:cs="Times New Roman"/>
          <w:color w:val="auto"/>
          <w:szCs w:val="24"/>
        </w:rPr>
        <w:t xml:space="preserve"> </w:t>
      </w:r>
      <w:proofErr w:type="spellStart"/>
      <w:r w:rsidRPr="00106E81">
        <w:rPr>
          <w:rFonts w:ascii="Times New Roman" w:eastAsia="Times New Roman" w:hAnsi="Times New Roman" w:cs="Times New Roman"/>
          <w:color w:val="auto"/>
          <w:szCs w:val="24"/>
        </w:rPr>
        <w:t>lp</w:t>
      </w:r>
      <w:proofErr w:type="spellEnd"/>
      <w:r w:rsidRPr="00106E81">
        <w:rPr>
          <w:rFonts w:ascii="Times New Roman" w:eastAsia="Times New Roman" w:hAnsi="Times New Roman" w:cs="Times New Roman"/>
          <w:color w:val="auto"/>
          <w:szCs w:val="24"/>
        </w:rPr>
        <w:t>.)</w:t>
      </w:r>
      <w:r w:rsidR="00F05B3A" w:rsidRPr="00106E81">
        <w:rPr>
          <w:rFonts w:ascii="Times New Roman" w:eastAsia="Times New Roman" w:hAnsi="Times New Roman" w:cs="Times New Roman"/>
          <w:color w:val="auto"/>
          <w:szCs w:val="24"/>
        </w:rPr>
        <w:t>;</w:t>
      </w:r>
    </w:p>
    <w:p w14:paraId="1E367820" w14:textId="77777777" w:rsidR="00F05B3A" w:rsidRPr="00106E81" w:rsidRDefault="00F05B3A" w:rsidP="004748E8">
      <w:pPr>
        <w:pStyle w:val="Normal1"/>
        <w:numPr>
          <w:ilvl w:val="0"/>
          <w:numId w:val="10"/>
        </w:numPr>
        <w:ind w:left="2127" w:hanging="284"/>
        <w:rPr>
          <w:rFonts w:ascii="Times New Roman" w:eastAsia="Times New Roman" w:hAnsi="Times New Roman" w:cs="Times New Roman"/>
          <w:color w:val="auto"/>
          <w:szCs w:val="24"/>
        </w:rPr>
      </w:pPr>
      <w:r w:rsidRPr="00106E81">
        <w:rPr>
          <w:rFonts w:ascii="Times New Roman" w:eastAsia="Times New Roman" w:hAnsi="Times New Roman" w:cs="Times New Roman"/>
          <w:bCs/>
          <w:szCs w:val="24"/>
        </w:rPr>
        <w:t xml:space="preserve">Jaunā politikas iniciatīva vidējam termiņam, </w:t>
      </w:r>
      <w:r w:rsidRPr="00106E81">
        <w:rPr>
          <w:rFonts w:ascii="Times New Roman" w:eastAsia="Times New Roman" w:hAnsi="Times New Roman" w:cs="Times New Roman"/>
          <w:bCs/>
          <w:szCs w:val="24"/>
        </w:rPr>
        <w:br/>
        <w:t>kur</w:t>
      </w:r>
      <w:r w:rsidR="008802A3" w:rsidRPr="00106E81">
        <w:rPr>
          <w:rFonts w:ascii="Times New Roman" w:eastAsia="Times New Roman" w:hAnsi="Times New Roman" w:cs="Times New Roman"/>
          <w:bCs/>
          <w:szCs w:val="24"/>
        </w:rPr>
        <w:t>ai</w:t>
      </w:r>
      <w:r w:rsidRPr="00106E81">
        <w:rPr>
          <w:rFonts w:ascii="Times New Roman" w:eastAsia="Times New Roman" w:hAnsi="Times New Roman" w:cs="Times New Roman"/>
          <w:bCs/>
          <w:szCs w:val="24"/>
        </w:rPr>
        <w:t xml:space="preserve"> tiek vērtēta atbilstība attīstības plānošanas dokumentiem</w:t>
      </w:r>
      <w:r w:rsidR="008802A3" w:rsidRPr="00106E81">
        <w:rPr>
          <w:rFonts w:ascii="Times New Roman" w:eastAsia="Times New Roman" w:hAnsi="Times New Roman" w:cs="Times New Roman"/>
          <w:bCs/>
          <w:szCs w:val="24"/>
        </w:rPr>
        <w:t xml:space="preserve"> </w:t>
      </w:r>
      <w:r w:rsidR="00434595" w:rsidRPr="00106E81">
        <w:rPr>
          <w:rFonts w:ascii="Times New Roman" w:eastAsia="Times New Roman" w:hAnsi="Times New Roman" w:cs="Times New Roman"/>
          <w:bCs/>
          <w:szCs w:val="24"/>
        </w:rPr>
        <w:t xml:space="preserve"> </w:t>
      </w:r>
      <w:r w:rsidRPr="00106E81">
        <w:rPr>
          <w:rFonts w:ascii="Times New Roman" w:eastAsia="Times New Roman" w:hAnsi="Times New Roman" w:cs="Times New Roman"/>
          <w:bCs/>
          <w:szCs w:val="24"/>
        </w:rPr>
        <w:t xml:space="preserve">(uz </w:t>
      </w:r>
      <w:r w:rsidR="00AE72F8" w:rsidRPr="00106E81">
        <w:rPr>
          <w:rFonts w:ascii="Times New Roman" w:eastAsia="Times New Roman" w:hAnsi="Times New Roman" w:cs="Times New Roman"/>
          <w:bCs/>
          <w:szCs w:val="24"/>
        </w:rPr>
        <w:t>9</w:t>
      </w:r>
      <w:r w:rsidRPr="00106E81">
        <w:rPr>
          <w:rFonts w:ascii="Times New Roman" w:eastAsia="Times New Roman" w:hAnsi="Times New Roman" w:cs="Times New Roman"/>
          <w:bCs/>
          <w:szCs w:val="24"/>
        </w:rPr>
        <w:t xml:space="preserve"> </w:t>
      </w:r>
      <w:proofErr w:type="spellStart"/>
      <w:r w:rsidRPr="00106E81">
        <w:rPr>
          <w:rFonts w:ascii="Times New Roman" w:eastAsia="Times New Roman" w:hAnsi="Times New Roman" w:cs="Times New Roman"/>
          <w:bCs/>
          <w:szCs w:val="24"/>
        </w:rPr>
        <w:t>lp</w:t>
      </w:r>
      <w:proofErr w:type="spellEnd"/>
      <w:r w:rsidRPr="00106E81">
        <w:rPr>
          <w:rFonts w:ascii="Times New Roman" w:eastAsia="Times New Roman" w:hAnsi="Times New Roman" w:cs="Times New Roman"/>
          <w:bCs/>
          <w:szCs w:val="24"/>
        </w:rPr>
        <w:t>.).</w:t>
      </w:r>
    </w:p>
    <w:p w14:paraId="2AAB2EEE" w14:textId="77777777" w:rsidR="004748E8" w:rsidRPr="00106E81" w:rsidRDefault="004748E8" w:rsidP="004748E8">
      <w:pPr>
        <w:ind w:left="2127" w:hanging="267"/>
        <w:jc w:val="both"/>
        <w:rPr>
          <w:rFonts w:ascii="Times New Roman" w:hAnsi="Times New Roman" w:cs="Times New Roman"/>
          <w:color w:val="auto"/>
          <w:szCs w:val="24"/>
        </w:rPr>
      </w:pPr>
    </w:p>
    <w:p w14:paraId="043428FF" w14:textId="77777777" w:rsidR="00E2275B" w:rsidRPr="00106E81" w:rsidRDefault="00E2275B" w:rsidP="009C402F">
      <w:pPr>
        <w:tabs>
          <w:tab w:val="left" w:pos="6804"/>
        </w:tabs>
        <w:ind w:firstLine="720"/>
        <w:jc w:val="both"/>
        <w:rPr>
          <w:rFonts w:ascii="Times New Roman" w:hAnsi="Times New Roman" w:cs="Times New Roman"/>
          <w:color w:val="auto"/>
          <w:szCs w:val="24"/>
        </w:rPr>
      </w:pPr>
    </w:p>
    <w:p w14:paraId="60156B84" w14:textId="77777777" w:rsidR="009C402F" w:rsidRPr="00106E81" w:rsidRDefault="009F6528" w:rsidP="009C402F">
      <w:pPr>
        <w:tabs>
          <w:tab w:val="left" w:pos="6804"/>
        </w:tabs>
        <w:ind w:firstLine="720"/>
        <w:jc w:val="both"/>
        <w:rPr>
          <w:rFonts w:ascii="Times New Roman" w:hAnsi="Times New Roman" w:cs="Times New Roman"/>
          <w:color w:val="auto"/>
          <w:szCs w:val="24"/>
        </w:rPr>
      </w:pPr>
      <w:r w:rsidRPr="00106E81">
        <w:rPr>
          <w:rFonts w:ascii="Times New Roman" w:hAnsi="Times New Roman" w:cs="Times New Roman"/>
          <w:color w:val="auto"/>
          <w:szCs w:val="24"/>
        </w:rPr>
        <w:t>Iesniedzējs:</w:t>
      </w:r>
    </w:p>
    <w:p w14:paraId="30CA9F97" w14:textId="77777777" w:rsidR="009C402F" w:rsidRPr="00106E81" w:rsidRDefault="009F6528" w:rsidP="009C402F">
      <w:pPr>
        <w:tabs>
          <w:tab w:val="left" w:pos="6804"/>
        </w:tabs>
        <w:ind w:firstLine="720"/>
        <w:jc w:val="both"/>
        <w:rPr>
          <w:rFonts w:ascii="Times New Roman" w:hAnsi="Times New Roman" w:cs="Times New Roman"/>
          <w:color w:val="auto"/>
          <w:szCs w:val="24"/>
        </w:rPr>
      </w:pPr>
      <w:r w:rsidRPr="00106E81">
        <w:rPr>
          <w:rFonts w:ascii="Times New Roman" w:hAnsi="Times New Roman" w:cs="Times New Roman"/>
          <w:color w:val="auto"/>
          <w:szCs w:val="24"/>
        </w:rPr>
        <w:t>Izglītības un zinātnes ministre</w:t>
      </w:r>
      <w:r w:rsidRPr="00106E81">
        <w:rPr>
          <w:rFonts w:ascii="Times New Roman" w:hAnsi="Times New Roman" w:cs="Times New Roman"/>
          <w:color w:val="auto"/>
          <w:szCs w:val="24"/>
        </w:rPr>
        <w:tab/>
      </w:r>
      <w:proofErr w:type="spellStart"/>
      <w:r w:rsidRPr="00106E81">
        <w:rPr>
          <w:rFonts w:ascii="Times New Roman" w:hAnsi="Times New Roman" w:cs="Times New Roman"/>
          <w:color w:val="auto"/>
          <w:szCs w:val="24"/>
        </w:rPr>
        <w:t>I.Druviete</w:t>
      </w:r>
      <w:proofErr w:type="spellEnd"/>
    </w:p>
    <w:p w14:paraId="68592843" w14:textId="77777777" w:rsidR="009C402F" w:rsidRPr="00106E81" w:rsidRDefault="009C402F" w:rsidP="009C402F">
      <w:pPr>
        <w:tabs>
          <w:tab w:val="left" w:pos="6804"/>
        </w:tabs>
        <w:ind w:firstLine="720"/>
        <w:jc w:val="center"/>
        <w:rPr>
          <w:rFonts w:ascii="Times New Roman" w:hAnsi="Times New Roman" w:cs="Times New Roman"/>
          <w:color w:val="auto"/>
          <w:szCs w:val="24"/>
        </w:rPr>
      </w:pPr>
    </w:p>
    <w:p w14:paraId="3F6A8C53" w14:textId="77777777" w:rsidR="009C402F" w:rsidRPr="00106E81" w:rsidRDefault="009F6528" w:rsidP="009C402F">
      <w:pPr>
        <w:tabs>
          <w:tab w:val="left" w:pos="6804"/>
        </w:tabs>
        <w:ind w:firstLine="720"/>
        <w:jc w:val="both"/>
        <w:rPr>
          <w:rFonts w:ascii="Times New Roman" w:hAnsi="Times New Roman" w:cs="Times New Roman"/>
          <w:color w:val="auto"/>
          <w:szCs w:val="24"/>
        </w:rPr>
      </w:pPr>
      <w:r w:rsidRPr="00106E81">
        <w:rPr>
          <w:rFonts w:ascii="Times New Roman" w:hAnsi="Times New Roman" w:cs="Times New Roman"/>
          <w:color w:val="auto"/>
          <w:szCs w:val="24"/>
        </w:rPr>
        <w:t>Vizē:</w:t>
      </w:r>
    </w:p>
    <w:p w14:paraId="75961AE6" w14:textId="77777777" w:rsidR="009C402F" w:rsidRPr="00106E81" w:rsidRDefault="009F6528" w:rsidP="009C402F">
      <w:pPr>
        <w:tabs>
          <w:tab w:val="left" w:pos="6804"/>
        </w:tabs>
        <w:ind w:firstLine="720"/>
        <w:jc w:val="both"/>
        <w:rPr>
          <w:rFonts w:ascii="Times New Roman" w:hAnsi="Times New Roman" w:cs="Times New Roman"/>
          <w:color w:val="auto"/>
          <w:szCs w:val="24"/>
        </w:rPr>
      </w:pPr>
      <w:r w:rsidRPr="00106E81">
        <w:rPr>
          <w:rFonts w:ascii="Times New Roman" w:hAnsi="Times New Roman" w:cs="Times New Roman"/>
          <w:color w:val="auto"/>
          <w:szCs w:val="24"/>
        </w:rPr>
        <w:t xml:space="preserve">Valsts sekretāre                                                          </w:t>
      </w:r>
      <w:r w:rsidRPr="00106E81">
        <w:rPr>
          <w:rFonts w:ascii="Times New Roman" w:hAnsi="Times New Roman" w:cs="Times New Roman"/>
          <w:color w:val="auto"/>
          <w:szCs w:val="24"/>
        </w:rPr>
        <w:tab/>
      </w:r>
      <w:proofErr w:type="spellStart"/>
      <w:r w:rsidRPr="00106E81">
        <w:rPr>
          <w:rFonts w:ascii="Times New Roman" w:hAnsi="Times New Roman" w:cs="Times New Roman"/>
          <w:color w:val="auto"/>
          <w:szCs w:val="24"/>
        </w:rPr>
        <w:t>S.Liepiņa</w:t>
      </w:r>
      <w:proofErr w:type="spellEnd"/>
    </w:p>
    <w:p w14:paraId="1A92E617" w14:textId="77777777" w:rsidR="009C402F" w:rsidRPr="00106E81" w:rsidRDefault="009C402F" w:rsidP="009C402F">
      <w:pPr>
        <w:tabs>
          <w:tab w:val="left" w:pos="6804"/>
        </w:tabs>
        <w:ind w:firstLine="720"/>
        <w:jc w:val="both"/>
        <w:rPr>
          <w:rFonts w:ascii="Times New Roman" w:hAnsi="Times New Roman" w:cs="Times New Roman"/>
          <w:color w:val="auto"/>
          <w:szCs w:val="24"/>
        </w:rPr>
      </w:pPr>
    </w:p>
    <w:p w14:paraId="1091AFA3" w14:textId="77777777" w:rsidR="008C6413" w:rsidRPr="00106E81" w:rsidRDefault="008C6413">
      <w:pPr>
        <w:pStyle w:val="Normal1"/>
        <w:jc w:val="both"/>
        <w:rPr>
          <w:rFonts w:ascii="Times New Roman" w:hAnsi="Times New Roman" w:cs="Times New Roman"/>
          <w:color w:val="auto"/>
          <w:szCs w:val="24"/>
        </w:rPr>
      </w:pPr>
    </w:p>
    <w:p w14:paraId="400BCB4B" w14:textId="77777777" w:rsidR="009C402F" w:rsidRPr="00106E81" w:rsidRDefault="009F6528" w:rsidP="009C402F">
      <w:pPr>
        <w:pStyle w:val="naisf"/>
        <w:spacing w:before="0" w:after="0"/>
        <w:ind w:firstLine="720"/>
      </w:pPr>
      <w:r w:rsidRPr="00106E81">
        <w:t xml:space="preserve">                Agrita </w:t>
      </w:r>
      <w:proofErr w:type="spellStart"/>
      <w:r w:rsidRPr="00106E81">
        <w:t>Kiopa</w:t>
      </w:r>
      <w:proofErr w:type="spellEnd"/>
    </w:p>
    <w:tbl>
      <w:tblPr>
        <w:tblW w:w="0" w:type="auto"/>
        <w:tblLook w:val="00A0" w:firstRow="1" w:lastRow="0" w:firstColumn="1" w:lastColumn="0" w:noHBand="0" w:noVBand="0"/>
      </w:tblPr>
      <w:tblGrid>
        <w:gridCol w:w="5262"/>
      </w:tblGrid>
      <w:tr w:rsidR="004D54BD" w:rsidRPr="00106E81" w14:paraId="79619B67" w14:textId="77777777" w:rsidTr="009C402F">
        <w:trPr>
          <w:trHeight w:val="317"/>
        </w:trPr>
        <w:tc>
          <w:tcPr>
            <w:tcW w:w="5262" w:type="dxa"/>
            <w:tcBorders>
              <w:top w:val="single" w:sz="4" w:space="0" w:color="000000"/>
            </w:tcBorders>
          </w:tcPr>
          <w:p w14:paraId="1F82D63D" w14:textId="77777777" w:rsidR="009C402F" w:rsidRPr="00106E81" w:rsidRDefault="009F6528" w:rsidP="00BA439B">
            <w:pPr>
              <w:jc w:val="center"/>
              <w:rPr>
                <w:rFonts w:ascii="Times New Roman" w:hAnsi="Times New Roman" w:cs="Times New Roman"/>
                <w:color w:val="auto"/>
                <w:szCs w:val="24"/>
              </w:rPr>
            </w:pPr>
            <w:r w:rsidRPr="00106E81">
              <w:rPr>
                <w:rFonts w:ascii="Times New Roman" w:hAnsi="Times New Roman" w:cs="Times New Roman"/>
                <w:color w:val="auto"/>
                <w:szCs w:val="24"/>
              </w:rPr>
              <w:t>(par projektu atbildīgās amatpersonas vārds un uzvārds)</w:t>
            </w:r>
          </w:p>
        </w:tc>
      </w:tr>
      <w:tr w:rsidR="004D54BD" w:rsidRPr="00106E81" w14:paraId="2DB73A83" w14:textId="77777777" w:rsidTr="009C402F">
        <w:trPr>
          <w:trHeight w:val="652"/>
        </w:trPr>
        <w:tc>
          <w:tcPr>
            <w:tcW w:w="5262" w:type="dxa"/>
            <w:tcBorders>
              <w:bottom w:val="single" w:sz="4" w:space="0" w:color="000000"/>
            </w:tcBorders>
          </w:tcPr>
          <w:p w14:paraId="3093B5EE" w14:textId="77777777" w:rsidR="009C402F" w:rsidRPr="00106E81" w:rsidRDefault="009F6528" w:rsidP="00BA439B">
            <w:pPr>
              <w:rPr>
                <w:rFonts w:ascii="Times New Roman" w:hAnsi="Times New Roman" w:cs="Times New Roman"/>
                <w:color w:val="auto"/>
                <w:szCs w:val="24"/>
              </w:rPr>
            </w:pPr>
            <w:r w:rsidRPr="00106E81">
              <w:rPr>
                <w:rFonts w:ascii="Times New Roman" w:hAnsi="Times New Roman" w:cs="Times New Roman"/>
                <w:color w:val="auto"/>
                <w:szCs w:val="24"/>
              </w:rPr>
              <w:t>Izglītības un zinātnes ministrijas Augstākās izglītības, zinātnes un inovāciju departamenta direktore</w:t>
            </w:r>
          </w:p>
        </w:tc>
      </w:tr>
      <w:tr w:rsidR="004D54BD" w:rsidRPr="00106E81" w14:paraId="36BB3F14" w14:textId="77777777" w:rsidTr="009C402F">
        <w:trPr>
          <w:trHeight w:val="317"/>
        </w:trPr>
        <w:tc>
          <w:tcPr>
            <w:tcW w:w="5262" w:type="dxa"/>
            <w:tcBorders>
              <w:top w:val="single" w:sz="4" w:space="0" w:color="000000"/>
            </w:tcBorders>
          </w:tcPr>
          <w:p w14:paraId="694C7F44" w14:textId="77777777" w:rsidR="009C402F" w:rsidRPr="00106E81" w:rsidRDefault="009F6528" w:rsidP="00BA439B">
            <w:pPr>
              <w:jc w:val="center"/>
              <w:rPr>
                <w:rFonts w:ascii="Times New Roman" w:hAnsi="Times New Roman" w:cs="Times New Roman"/>
                <w:color w:val="auto"/>
                <w:szCs w:val="24"/>
              </w:rPr>
            </w:pPr>
            <w:r w:rsidRPr="00106E81">
              <w:rPr>
                <w:rFonts w:ascii="Times New Roman" w:hAnsi="Times New Roman" w:cs="Times New Roman"/>
                <w:color w:val="auto"/>
                <w:szCs w:val="24"/>
              </w:rPr>
              <w:t>(amats)</w:t>
            </w:r>
          </w:p>
        </w:tc>
      </w:tr>
      <w:tr w:rsidR="004D54BD" w:rsidRPr="00106E81" w14:paraId="7D7CB86C" w14:textId="77777777" w:rsidTr="009C402F">
        <w:trPr>
          <w:trHeight w:val="335"/>
        </w:trPr>
        <w:tc>
          <w:tcPr>
            <w:tcW w:w="5262" w:type="dxa"/>
            <w:tcBorders>
              <w:bottom w:val="single" w:sz="4" w:space="0" w:color="000000"/>
            </w:tcBorders>
          </w:tcPr>
          <w:p w14:paraId="486FA0E8" w14:textId="77777777" w:rsidR="009C402F" w:rsidRPr="00106E81" w:rsidRDefault="009F6528" w:rsidP="00BA439B">
            <w:pPr>
              <w:rPr>
                <w:rFonts w:ascii="Times New Roman" w:hAnsi="Times New Roman" w:cs="Times New Roman"/>
                <w:color w:val="auto"/>
                <w:szCs w:val="24"/>
              </w:rPr>
            </w:pPr>
            <w:r w:rsidRPr="00106E81">
              <w:rPr>
                <w:rFonts w:ascii="Times New Roman" w:hAnsi="Times New Roman" w:cs="Times New Roman"/>
                <w:color w:val="auto"/>
                <w:szCs w:val="24"/>
              </w:rPr>
              <w:t>67047996; fakss: 67047996</w:t>
            </w:r>
          </w:p>
        </w:tc>
      </w:tr>
      <w:tr w:rsidR="004D54BD" w:rsidRPr="00106E81" w14:paraId="2C5C46AD" w14:textId="77777777" w:rsidTr="009C402F">
        <w:trPr>
          <w:trHeight w:val="317"/>
        </w:trPr>
        <w:tc>
          <w:tcPr>
            <w:tcW w:w="5262" w:type="dxa"/>
            <w:tcBorders>
              <w:top w:val="single" w:sz="4" w:space="0" w:color="000000"/>
            </w:tcBorders>
          </w:tcPr>
          <w:p w14:paraId="34BC06C3" w14:textId="77777777" w:rsidR="009C402F" w:rsidRPr="00106E81" w:rsidRDefault="009F6528" w:rsidP="00BA439B">
            <w:pPr>
              <w:jc w:val="center"/>
              <w:rPr>
                <w:rFonts w:ascii="Times New Roman" w:hAnsi="Times New Roman" w:cs="Times New Roman"/>
                <w:color w:val="auto"/>
                <w:szCs w:val="24"/>
              </w:rPr>
            </w:pPr>
            <w:r w:rsidRPr="00106E81">
              <w:rPr>
                <w:rFonts w:ascii="Times New Roman" w:hAnsi="Times New Roman" w:cs="Times New Roman"/>
                <w:color w:val="auto"/>
                <w:szCs w:val="24"/>
              </w:rPr>
              <w:t>(tālruņa un faksa numurs)</w:t>
            </w:r>
          </w:p>
        </w:tc>
      </w:tr>
      <w:tr w:rsidR="004D54BD" w:rsidRPr="00106E81" w14:paraId="63D6E2BE" w14:textId="77777777" w:rsidTr="009C402F">
        <w:trPr>
          <w:trHeight w:val="317"/>
        </w:trPr>
        <w:tc>
          <w:tcPr>
            <w:tcW w:w="5262" w:type="dxa"/>
            <w:tcBorders>
              <w:bottom w:val="single" w:sz="4" w:space="0" w:color="000000"/>
            </w:tcBorders>
          </w:tcPr>
          <w:p w14:paraId="6B101A89" w14:textId="77777777" w:rsidR="009C402F" w:rsidRPr="00106E81" w:rsidRDefault="00FF0E20" w:rsidP="00FF0E20">
            <w:pPr>
              <w:rPr>
                <w:rFonts w:ascii="Times New Roman" w:hAnsi="Times New Roman" w:cs="Times New Roman"/>
                <w:color w:val="auto"/>
                <w:szCs w:val="24"/>
              </w:rPr>
            </w:pPr>
            <w:r w:rsidRPr="00106E81">
              <w:rPr>
                <w:rFonts w:ascii="Times New Roman" w:hAnsi="Times New Roman" w:cs="Times New Roman"/>
                <w:color w:val="auto"/>
                <w:szCs w:val="24"/>
              </w:rPr>
              <w:t xml:space="preserve">                   zireforma@izm.gov.lv</w:t>
            </w:r>
          </w:p>
        </w:tc>
      </w:tr>
      <w:tr w:rsidR="004214CA" w:rsidRPr="00106E81" w14:paraId="44B14C25" w14:textId="77777777" w:rsidTr="009C402F">
        <w:trPr>
          <w:trHeight w:val="317"/>
        </w:trPr>
        <w:tc>
          <w:tcPr>
            <w:tcW w:w="5262" w:type="dxa"/>
            <w:tcBorders>
              <w:top w:val="single" w:sz="4" w:space="0" w:color="000000"/>
            </w:tcBorders>
          </w:tcPr>
          <w:p w14:paraId="45C57F4B" w14:textId="77777777" w:rsidR="009C402F" w:rsidRPr="00106E81" w:rsidRDefault="009F6528" w:rsidP="00BA439B">
            <w:pPr>
              <w:jc w:val="center"/>
              <w:rPr>
                <w:rFonts w:ascii="Times New Roman" w:hAnsi="Times New Roman" w:cs="Times New Roman"/>
                <w:color w:val="auto"/>
                <w:szCs w:val="24"/>
              </w:rPr>
            </w:pPr>
            <w:r w:rsidRPr="00106E81">
              <w:rPr>
                <w:rFonts w:ascii="Times New Roman" w:hAnsi="Times New Roman" w:cs="Times New Roman"/>
                <w:color w:val="auto"/>
                <w:szCs w:val="24"/>
              </w:rPr>
              <w:t>(e-pasta adrese)</w:t>
            </w:r>
          </w:p>
        </w:tc>
      </w:tr>
    </w:tbl>
    <w:p w14:paraId="60C2F07F" w14:textId="77777777" w:rsidR="009C402F" w:rsidRPr="00106E81" w:rsidRDefault="009C402F" w:rsidP="009C402F">
      <w:pPr>
        <w:pStyle w:val="NoSpacing"/>
        <w:rPr>
          <w:sz w:val="24"/>
          <w:szCs w:val="24"/>
        </w:rPr>
      </w:pPr>
    </w:p>
    <w:p w14:paraId="319115CC" w14:textId="77777777" w:rsidR="008C6413" w:rsidRPr="00106E81" w:rsidRDefault="00067B69">
      <w:pPr>
        <w:pStyle w:val="Normal1"/>
        <w:ind w:firstLine="720"/>
        <w:jc w:val="both"/>
        <w:rPr>
          <w:rFonts w:ascii="Times New Roman" w:hAnsi="Times New Roman" w:cs="Times New Roman"/>
          <w:color w:val="auto"/>
          <w:szCs w:val="24"/>
        </w:rPr>
      </w:pPr>
      <w:hyperlink r:id="rId8" w:history="1"/>
    </w:p>
    <w:p w14:paraId="25FE0EE6" w14:textId="20DD0D65" w:rsidR="00DF3B13" w:rsidRPr="00106E81" w:rsidRDefault="00591066" w:rsidP="00DF3B13">
      <w:pPr>
        <w:rPr>
          <w:rFonts w:ascii="Times New Roman" w:hAnsi="Times New Roman" w:cs="Times New Roman"/>
          <w:sz w:val="20"/>
        </w:rPr>
      </w:pPr>
      <w:r w:rsidRPr="00106E81">
        <w:rPr>
          <w:rFonts w:ascii="Times New Roman" w:hAnsi="Times New Roman" w:cs="Times New Roman"/>
          <w:sz w:val="20"/>
        </w:rPr>
        <w:t>1</w:t>
      </w:r>
      <w:r w:rsidR="003172A5">
        <w:rPr>
          <w:rFonts w:ascii="Times New Roman" w:hAnsi="Times New Roman" w:cs="Times New Roman"/>
          <w:sz w:val="20"/>
        </w:rPr>
        <w:t>5</w:t>
      </w:r>
      <w:r w:rsidR="00DF3B13" w:rsidRPr="00106E81">
        <w:rPr>
          <w:rFonts w:ascii="Times New Roman" w:hAnsi="Times New Roman" w:cs="Times New Roman"/>
          <w:sz w:val="20"/>
        </w:rPr>
        <w:t xml:space="preserve">.08.2014. </w:t>
      </w:r>
    </w:p>
    <w:p w14:paraId="1E8E5497" w14:textId="76B5AF88" w:rsidR="00DF3B13" w:rsidRPr="00106E81" w:rsidRDefault="00DF3B13" w:rsidP="00DF3B13">
      <w:pPr>
        <w:rPr>
          <w:rFonts w:ascii="Times New Roman" w:hAnsi="Times New Roman" w:cs="Times New Roman"/>
          <w:sz w:val="20"/>
        </w:rPr>
      </w:pPr>
      <w:r w:rsidRPr="00106E81">
        <w:rPr>
          <w:rFonts w:ascii="Times New Roman" w:hAnsi="Times New Roman" w:cs="Times New Roman"/>
          <w:sz w:val="20"/>
        </w:rPr>
        <w:t>7</w:t>
      </w:r>
      <w:r w:rsidR="00B14ECE">
        <w:rPr>
          <w:rFonts w:ascii="Times New Roman" w:hAnsi="Times New Roman" w:cs="Times New Roman"/>
          <w:sz w:val="20"/>
        </w:rPr>
        <w:t>774</w:t>
      </w:r>
    </w:p>
    <w:p w14:paraId="554FDFD3" w14:textId="77777777" w:rsidR="00DF3B13" w:rsidRPr="00106E81" w:rsidRDefault="00DF3B13" w:rsidP="00DF3B13">
      <w:pPr>
        <w:jc w:val="both"/>
        <w:rPr>
          <w:rFonts w:ascii="Times New Roman" w:hAnsi="Times New Roman" w:cs="Times New Roman"/>
          <w:sz w:val="20"/>
        </w:rPr>
      </w:pPr>
      <w:proofErr w:type="spellStart"/>
      <w:r w:rsidRPr="00106E81">
        <w:rPr>
          <w:rFonts w:ascii="Times New Roman" w:hAnsi="Times New Roman" w:cs="Times New Roman"/>
          <w:sz w:val="20"/>
        </w:rPr>
        <w:t>A.Kiopa</w:t>
      </w:r>
      <w:proofErr w:type="spellEnd"/>
      <w:r w:rsidRPr="00106E81">
        <w:rPr>
          <w:rFonts w:ascii="Times New Roman" w:hAnsi="Times New Roman" w:cs="Times New Roman"/>
          <w:sz w:val="20"/>
        </w:rPr>
        <w:t>, 67047983</w:t>
      </w:r>
    </w:p>
    <w:p w14:paraId="744A799E" w14:textId="77777777" w:rsidR="008C6413" w:rsidRPr="00E76F7E" w:rsidRDefault="00067B69" w:rsidP="00E74CF9">
      <w:pPr>
        <w:jc w:val="both"/>
        <w:rPr>
          <w:rFonts w:ascii="Times New Roman" w:hAnsi="Times New Roman" w:cs="Times New Roman"/>
          <w:color w:val="auto"/>
          <w:sz w:val="20"/>
        </w:rPr>
      </w:pPr>
      <w:hyperlink r:id="rId9" w:history="1">
        <w:r w:rsidR="00DF3B13" w:rsidRPr="00106E81">
          <w:rPr>
            <w:rStyle w:val="Hyperlink"/>
            <w:rFonts w:ascii="Times New Roman" w:hAnsi="Times New Roman" w:cs="Times New Roman"/>
            <w:sz w:val="20"/>
          </w:rPr>
          <w:t>zireforma@izm.gov.lv</w:t>
        </w:r>
      </w:hyperlink>
      <w:hyperlink r:id="rId10" w:history="1"/>
      <w:hyperlink r:id="rId11"/>
    </w:p>
    <w:sectPr w:rsidR="008C6413" w:rsidRPr="00E76F7E" w:rsidSect="00220320">
      <w:headerReference w:type="default" r:id="rId12"/>
      <w:footerReference w:type="default" r:id="rId13"/>
      <w:pgSz w:w="11900" w:h="16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CE323" w14:textId="77777777" w:rsidR="00067B69" w:rsidRDefault="00067B69" w:rsidP="008C6413">
      <w:r>
        <w:separator/>
      </w:r>
    </w:p>
    <w:p w14:paraId="3582B851" w14:textId="77777777" w:rsidR="00067B69" w:rsidRDefault="00067B69"/>
  </w:endnote>
  <w:endnote w:type="continuationSeparator" w:id="0">
    <w:p w14:paraId="73E8FDC1" w14:textId="77777777" w:rsidR="00067B69" w:rsidRDefault="00067B69" w:rsidP="008C6413">
      <w:r>
        <w:continuationSeparator/>
      </w:r>
    </w:p>
    <w:p w14:paraId="4C5BD1B8" w14:textId="77777777" w:rsidR="00067B69" w:rsidRDefault="00067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87643" w14:textId="77777777" w:rsidR="00C36240" w:rsidRPr="009B77FA" w:rsidRDefault="00C36240">
    <w:pPr>
      <w:pStyle w:val="Footer"/>
      <w:jc w:val="center"/>
      <w:rPr>
        <w:rFonts w:ascii="Times New Roman" w:hAnsi="Times New Roman" w:cs="Times New Roman"/>
      </w:rPr>
    </w:pPr>
    <w:r w:rsidRPr="009B77FA">
      <w:rPr>
        <w:rFonts w:ascii="Times New Roman" w:hAnsi="Times New Roman" w:cs="Times New Roman"/>
      </w:rPr>
      <w:fldChar w:fldCharType="begin"/>
    </w:r>
    <w:r w:rsidRPr="009B77FA">
      <w:rPr>
        <w:rFonts w:ascii="Times New Roman" w:hAnsi="Times New Roman" w:cs="Times New Roman"/>
      </w:rPr>
      <w:instrText xml:space="preserve"> PAGE   \* MERGEFORMAT </w:instrText>
    </w:r>
    <w:r w:rsidRPr="009B77FA">
      <w:rPr>
        <w:rFonts w:ascii="Times New Roman" w:hAnsi="Times New Roman" w:cs="Times New Roman"/>
      </w:rPr>
      <w:fldChar w:fldCharType="separate"/>
    </w:r>
    <w:r w:rsidR="00A7025B">
      <w:rPr>
        <w:rFonts w:ascii="Times New Roman" w:hAnsi="Times New Roman" w:cs="Times New Roman"/>
        <w:noProof/>
      </w:rPr>
      <w:t>20</w:t>
    </w:r>
    <w:r w:rsidRPr="009B77FA">
      <w:rPr>
        <w:rFonts w:ascii="Times New Roman" w:hAnsi="Times New Roman" w:cs="Times New Roman"/>
        <w:noProof/>
      </w:rPr>
      <w:fldChar w:fldCharType="end"/>
    </w:r>
  </w:p>
  <w:p w14:paraId="1AADF25C" w14:textId="77777777" w:rsidR="00C36240" w:rsidRDefault="00C36240">
    <w:pPr>
      <w:pStyle w:val="Normal1"/>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5AB80" w14:textId="77777777" w:rsidR="00067B69" w:rsidRDefault="00067B69" w:rsidP="008C6413">
      <w:r>
        <w:separator/>
      </w:r>
    </w:p>
    <w:p w14:paraId="7A112E87" w14:textId="77777777" w:rsidR="00067B69" w:rsidRDefault="00067B69"/>
  </w:footnote>
  <w:footnote w:type="continuationSeparator" w:id="0">
    <w:p w14:paraId="3EA860D6" w14:textId="77777777" w:rsidR="00067B69" w:rsidRDefault="00067B69" w:rsidP="008C6413">
      <w:r>
        <w:continuationSeparator/>
      </w:r>
    </w:p>
    <w:p w14:paraId="5C97CB82" w14:textId="77777777" w:rsidR="00067B69" w:rsidRDefault="00067B69"/>
  </w:footnote>
  <w:footnote w:id="1">
    <w:p w14:paraId="746A3CA8" w14:textId="77777777" w:rsidR="00C36240" w:rsidRPr="00C36240" w:rsidRDefault="00C36240" w:rsidP="003172A5">
      <w:pPr>
        <w:pStyle w:val="FootnoteText"/>
        <w:jc w:val="both"/>
        <w:rPr>
          <w:rFonts w:ascii="Times New Roman" w:hAnsi="Times New Roman"/>
        </w:rPr>
      </w:pPr>
      <w:r>
        <w:rPr>
          <w:rStyle w:val="FootnoteReference"/>
        </w:rPr>
        <w:footnoteRef/>
      </w:r>
      <w:r>
        <w:t xml:space="preserve"> </w:t>
      </w:r>
      <w:r w:rsidRPr="001E54C9">
        <w:rPr>
          <w:rFonts w:ascii="Times New Roman" w:hAnsi="Times New Roman"/>
        </w:rPr>
        <w:t xml:space="preserve">Saskaņā ar Zinātnes, tehnoloģijas attīstības un inovācijas pamatnostādnēm 2014.-2020. </w:t>
      </w:r>
      <w:r w:rsidRPr="00C36240">
        <w:rPr>
          <w:rFonts w:ascii="Times New Roman" w:hAnsi="Times New Roman"/>
        </w:rPr>
        <w:t>gadam (apstiprinātas ar Ministru kabineta 2013.gada 28.decembra rīkojumu Nr.685)</w:t>
      </w:r>
    </w:p>
  </w:footnote>
  <w:footnote w:id="2">
    <w:p w14:paraId="23BD6C6E" w14:textId="57602C47" w:rsidR="00C36240" w:rsidRPr="00C36240" w:rsidRDefault="00C36240" w:rsidP="003172A5">
      <w:pPr>
        <w:jc w:val="both"/>
        <w:rPr>
          <w:rFonts w:ascii="Times New Roman" w:eastAsia="Times New Roman" w:hAnsi="Times New Roman" w:cs="Times New Roman"/>
          <w:color w:val="auto"/>
          <w:sz w:val="20"/>
          <w:lang w:val="en-US" w:eastAsia="en-US"/>
        </w:rPr>
      </w:pPr>
      <w:r w:rsidRPr="00C36240">
        <w:rPr>
          <w:rStyle w:val="FootnoteReference"/>
          <w:rFonts w:ascii="Times New Roman" w:hAnsi="Times New Roman" w:cs="Times New Roman"/>
          <w:sz w:val="20"/>
        </w:rPr>
        <w:footnoteRef/>
      </w:r>
      <w:r w:rsidRPr="00C36240">
        <w:rPr>
          <w:rFonts w:ascii="Times New Roman" w:hAnsi="Times New Roman" w:cs="Times New Roman"/>
          <w:sz w:val="20"/>
        </w:rPr>
        <w:t xml:space="preserve"> </w:t>
      </w:r>
      <w:r>
        <w:rPr>
          <w:rFonts w:ascii="Times New Roman" w:hAnsi="Times New Roman" w:cs="Times New Roman"/>
          <w:sz w:val="20"/>
        </w:rPr>
        <w:t>P</w:t>
      </w:r>
      <w:r w:rsidRPr="00C36240">
        <w:rPr>
          <w:rFonts w:ascii="Times New Roman" w:hAnsi="Times New Roman" w:cs="Times New Roman"/>
          <w:sz w:val="20"/>
        </w:rPr>
        <w:t xml:space="preserve">asaules </w:t>
      </w:r>
      <w:r>
        <w:rPr>
          <w:rFonts w:ascii="Times New Roman" w:hAnsi="Times New Roman" w:cs="Times New Roman"/>
          <w:sz w:val="20"/>
        </w:rPr>
        <w:t xml:space="preserve">valstu </w:t>
      </w:r>
      <w:r w:rsidRPr="00C36240">
        <w:rPr>
          <w:rFonts w:ascii="Times New Roman" w:hAnsi="Times New Roman" w:cs="Times New Roman"/>
          <w:sz w:val="20"/>
        </w:rPr>
        <w:t>pieredzes apkopojums pieejams</w:t>
      </w:r>
      <w:r w:rsidR="00725D0F">
        <w:rPr>
          <w:rFonts w:ascii="Times New Roman" w:hAnsi="Times New Roman" w:cs="Times New Roman"/>
          <w:sz w:val="20"/>
        </w:rPr>
        <w:t>, piemēram,</w:t>
      </w:r>
      <w:r w:rsidRPr="00C36240">
        <w:rPr>
          <w:rFonts w:ascii="Times New Roman" w:hAnsi="Times New Roman" w:cs="Times New Roman"/>
          <w:sz w:val="20"/>
        </w:rPr>
        <w:t xml:space="preserve"> </w:t>
      </w:r>
      <w:proofErr w:type="spellStart"/>
      <w:r w:rsidR="00725D0F">
        <w:rPr>
          <w:rFonts w:ascii="Times New Roman" w:eastAsia="Times New Roman" w:hAnsi="Times New Roman" w:cs="Times New Roman"/>
          <w:color w:val="222222"/>
          <w:sz w:val="20"/>
          <w:shd w:val="clear" w:color="auto" w:fill="FFFFFF"/>
          <w:lang w:val="en-US" w:eastAsia="en-US"/>
        </w:rPr>
        <w:t>Niosi</w:t>
      </w:r>
      <w:proofErr w:type="spellEnd"/>
      <w:r w:rsidR="00725D0F">
        <w:rPr>
          <w:rFonts w:ascii="Times New Roman" w:eastAsia="Times New Roman" w:hAnsi="Times New Roman" w:cs="Times New Roman"/>
          <w:color w:val="222222"/>
          <w:sz w:val="20"/>
          <w:shd w:val="clear" w:color="auto" w:fill="FFFFFF"/>
          <w:lang w:val="en-US" w:eastAsia="en-US"/>
        </w:rPr>
        <w:t>, J. 2010</w:t>
      </w:r>
      <w:r w:rsidRPr="00C36240">
        <w:rPr>
          <w:rFonts w:ascii="Times New Roman" w:eastAsia="Times New Roman" w:hAnsi="Times New Roman" w:cs="Times New Roman"/>
          <w:color w:val="222222"/>
          <w:sz w:val="20"/>
          <w:shd w:val="clear" w:color="auto" w:fill="FFFFFF"/>
          <w:lang w:val="en-US" w:eastAsia="en-US"/>
        </w:rPr>
        <w:t>. </w:t>
      </w:r>
      <w:r w:rsidRPr="00C36240">
        <w:rPr>
          <w:rFonts w:ascii="Times New Roman" w:eastAsia="Times New Roman" w:hAnsi="Times New Roman" w:cs="Times New Roman"/>
          <w:i/>
          <w:iCs/>
          <w:color w:val="222222"/>
          <w:sz w:val="20"/>
          <w:shd w:val="clear" w:color="auto" w:fill="FFFFFF"/>
          <w:lang w:val="en-US" w:eastAsia="en-US"/>
        </w:rPr>
        <w:t xml:space="preserve">Building </w:t>
      </w:r>
      <w:r w:rsidR="007C12FB">
        <w:rPr>
          <w:rFonts w:ascii="Times New Roman" w:eastAsia="Times New Roman" w:hAnsi="Times New Roman" w:cs="Times New Roman"/>
          <w:i/>
          <w:iCs/>
          <w:color w:val="222222"/>
          <w:sz w:val="20"/>
          <w:shd w:val="clear" w:color="auto" w:fill="FFFFFF"/>
          <w:lang w:val="en-US" w:eastAsia="en-US"/>
        </w:rPr>
        <w:t>N</w:t>
      </w:r>
      <w:r w:rsidRPr="00C36240">
        <w:rPr>
          <w:rFonts w:ascii="Times New Roman" w:eastAsia="Times New Roman" w:hAnsi="Times New Roman" w:cs="Times New Roman"/>
          <w:i/>
          <w:iCs/>
          <w:color w:val="222222"/>
          <w:sz w:val="20"/>
          <w:shd w:val="clear" w:color="auto" w:fill="FFFFFF"/>
          <w:lang w:val="en-US" w:eastAsia="en-US"/>
        </w:rPr>
        <w:t xml:space="preserve">ational and </w:t>
      </w:r>
      <w:r w:rsidR="007C12FB">
        <w:rPr>
          <w:rFonts w:ascii="Times New Roman" w:eastAsia="Times New Roman" w:hAnsi="Times New Roman" w:cs="Times New Roman"/>
          <w:i/>
          <w:iCs/>
          <w:color w:val="222222"/>
          <w:sz w:val="20"/>
          <w:shd w:val="clear" w:color="auto" w:fill="FFFFFF"/>
          <w:lang w:val="en-US" w:eastAsia="en-US"/>
        </w:rPr>
        <w:t>R</w:t>
      </w:r>
      <w:r w:rsidRPr="00C36240">
        <w:rPr>
          <w:rFonts w:ascii="Times New Roman" w:eastAsia="Times New Roman" w:hAnsi="Times New Roman" w:cs="Times New Roman"/>
          <w:i/>
          <w:iCs/>
          <w:color w:val="222222"/>
          <w:sz w:val="20"/>
          <w:shd w:val="clear" w:color="auto" w:fill="FFFFFF"/>
          <w:lang w:val="en-US" w:eastAsia="en-US"/>
        </w:rPr>
        <w:t xml:space="preserve">egional </w:t>
      </w:r>
      <w:r w:rsidR="007C12FB">
        <w:rPr>
          <w:rFonts w:ascii="Times New Roman" w:eastAsia="Times New Roman" w:hAnsi="Times New Roman" w:cs="Times New Roman"/>
          <w:i/>
          <w:iCs/>
          <w:color w:val="222222"/>
          <w:sz w:val="20"/>
          <w:shd w:val="clear" w:color="auto" w:fill="FFFFFF"/>
          <w:lang w:val="en-US" w:eastAsia="en-US"/>
        </w:rPr>
        <w:t>I</w:t>
      </w:r>
      <w:r w:rsidRPr="00C36240">
        <w:rPr>
          <w:rFonts w:ascii="Times New Roman" w:eastAsia="Times New Roman" w:hAnsi="Times New Roman" w:cs="Times New Roman"/>
          <w:i/>
          <w:iCs/>
          <w:color w:val="222222"/>
          <w:sz w:val="20"/>
          <w:shd w:val="clear" w:color="auto" w:fill="FFFFFF"/>
          <w:lang w:val="en-US" w:eastAsia="en-US"/>
        </w:rPr>
        <w:t xml:space="preserve">nnovation </w:t>
      </w:r>
      <w:r w:rsidR="007C12FB">
        <w:rPr>
          <w:rFonts w:ascii="Times New Roman" w:eastAsia="Times New Roman" w:hAnsi="Times New Roman" w:cs="Times New Roman"/>
          <w:i/>
          <w:iCs/>
          <w:color w:val="222222"/>
          <w:sz w:val="20"/>
          <w:shd w:val="clear" w:color="auto" w:fill="FFFFFF"/>
          <w:lang w:val="en-US" w:eastAsia="en-US"/>
        </w:rPr>
        <w:t>S</w:t>
      </w:r>
      <w:r w:rsidRPr="00C36240">
        <w:rPr>
          <w:rFonts w:ascii="Times New Roman" w:eastAsia="Times New Roman" w:hAnsi="Times New Roman" w:cs="Times New Roman"/>
          <w:i/>
          <w:iCs/>
          <w:color w:val="222222"/>
          <w:sz w:val="20"/>
          <w:shd w:val="clear" w:color="auto" w:fill="FFFFFF"/>
          <w:lang w:val="en-US" w:eastAsia="en-US"/>
        </w:rPr>
        <w:t xml:space="preserve">ystems: </w:t>
      </w:r>
      <w:r w:rsidR="007C12FB">
        <w:rPr>
          <w:rFonts w:ascii="Times New Roman" w:eastAsia="Times New Roman" w:hAnsi="Times New Roman" w:cs="Times New Roman"/>
          <w:i/>
          <w:iCs/>
          <w:color w:val="222222"/>
          <w:sz w:val="20"/>
          <w:shd w:val="clear" w:color="auto" w:fill="FFFFFF"/>
          <w:lang w:val="en-US" w:eastAsia="en-US"/>
        </w:rPr>
        <w:t>I</w:t>
      </w:r>
      <w:r w:rsidRPr="00C36240">
        <w:rPr>
          <w:rFonts w:ascii="Times New Roman" w:eastAsia="Times New Roman" w:hAnsi="Times New Roman" w:cs="Times New Roman"/>
          <w:i/>
          <w:iCs/>
          <w:color w:val="222222"/>
          <w:sz w:val="20"/>
          <w:shd w:val="clear" w:color="auto" w:fill="FFFFFF"/>
          <w:lang w:val="en-US" w:eastAsia="en-US"/>
        </w:rPr>
        <w:t xml:space="preserve">nstitutions for </w:t>
      </w:r>
      <w:r w:rsidR="007C12FB">
        <w:rPr>
          <w:rFonts w:ascii="Times New Roman" w:eastAsia="Times New Roman" w:hAnsi="Times New Roman" w:cs="Times New Roman"/>
          <w:i/>
          <w:iCs/>
          <w:color w:val="222222"/>
          <w:sz w:val="20"/>
          <w:shd w:val="clear" w:color="auto" w:fill="FFFFFF"/>
          <w:lang w:val="en-US" w:eastAsia="en-US"/>
        </w:rPr>
        <w:t>E</w:t>
      </w:r>
      <w:r w:rsidRPr="00C36240">
        <w:rPr>
          <w:rFonts w:ascii="Times New Roman" w:eastAsia="Times New Roman" w:hAnsi="Times New Roman" w:cs="Times New Roman"/>
          <w:i/>
          <w:iCs/>
          <w:color w:val="222222"/>
          <w:sz w:val="20"/>
          <w:shd w:val="clear" w:color="auto" w:fill="FFFFFF"/>
          <w:lang w:val="en-US" w:eastAsia="en-US"/>
        </w:rPr>
        <w:t xml:space="preserve">conomic </w:t>
      </w:r>
      <w:r w:rsidR="007C12FB">
        <w:rPr>
          <w:rFonts w:ascii="Times New Roman" w:eastAsia="Times New Roman" w:hAnsi="Times New Roman" w:cs="Times New Roman"/>
          <w:i/>
          <w:iCs/>
          <w:color w:val="222222"/>
          <w:sz w:val="20"/>
          <w:shd w:val="clear" w:color="auto" w:fill="FFFFFF"/>
          <w:lang w:val="en-US" w:eastAsia="en-US"/>
        </w:rPr>
        <w:t>D</w:t>
      </w:r>
      <w:r w:rsidRPr="00C36240">
        <w:rPr>
          <w:rFonts w:ascii="Times New Roman" w:eastAsia="Times New Roman" w:hAnsi="Times New Roman" w:cs="Times New Roman"/>
          <w:i/>
          <w:iCs/>
          <w:color w:val="222222"/>
          <w:sz w:val="20"/>
          <w:shd w:val="clear" w:color="auto" w:fill="FFFFFF"/>
          <w:lang w:val="en-US" w:eastAsia="en-US"/>
        </w:rPr>
        <w:t>evelopment</w:t>
      </w:r>
      <w:r w:rsidRPr="00C36240">
        <w:rPr>
          <w:rFonts w:ascii="Times New Roman" w:eastAsia="Times New Roman" w:hAnsi="Times New Roman" w:cs="Times New Roman"/>
          <w:color w:val="222222"/>
          <w:sz w:val="20"/>
          <w:shd w:val="clear" w:color="auto" w:fill="FFFFFF"/>
          <w:lang w:val="en-US" w:eastAsia="en-US"/>
        </w:rPr>
        <w:t>. Edward Elgar Publishing.</w:t>
      </w:r>
      <w:r w:rsidR="00725D0F">
        <w:rPr>
          <w:rFonts w:ascii="Times New Roman" w:eastAsia="Times New Roman" w:hAnsi="Times New Roman" w:cs="Times New Roman"/>
          <w:color w:val="222222"/>
          <w:sz w:val="20"/>
          <w:shd w:val="clear" w:color="auto" w:fill="FFFFFF"/>
          <w:lang w:val="en-US" w:eastAsia="en-US"/>
        </w:rPr>
        <w:t xml:space="preserve"> </w:t>
      </w:r>
      <w:proofErr w:type="spellStart"/>
      <w:r w:rsidR="00725D0F">
        <w:rPr>
          <w:rFonts w:ascii="Times New Roman" w:eastAsia="Times New Roman" w:hAnsi="Times New Roman" w:cs="Times New Roman"/>
          <w:color w:val="222222"/>
          <w:sz w:val="20"/>
          <w:shd w:val="clear" w:color="auto" w:fill="FFFFFF"/>
          <w:lang w:val="en-US" w:eastAsia="en-US"/>
        </w:rPr>
        <w:t>Atsevišķu</w:t>
      </w:r>
      <w:proofErr w:type="spellEnd"/>
      <w:r w:rsidR="00725D0F">
        <w:rPr>
          <w:rFonts w:ascii="Times New Roman" w:eastAsia="Times New Roman" w:hAnsi="Times New Roman" w:cs="Times New Roman"/>
          <w:color w:val="222222"/>
          <w:sz w:val="20"/>
          <w:shd w:val="clear" w:color="auto" w:fill="FFFFFF"/>
          <w:lang w:val="en-US" w:eastAsia="en-US"/>
        </w:rPr>
        <w:t xml:space="preserve"> </w:t>
      </w:r>
      <w:proofErr w:type="spellStart"/>
      <w:r w:rsidR="00725D0F">
        <w:rPr>
          <w:rFonts w:ascii="Times New Roman" w:eastAsia="Times New Roman" w:hAnsi="Times New Roman" w:cs="Times New Roman"/>
          <w:color w:val="222222"/>
          <w:sz w:val="20"/>
          <w:shd w:val="clear" w:color="auto" w:fill="FFFFFF"/>
          <w:lang w:val="en-US" w:eastAsia="en-US"/>
        </w:rPr>
        <w:t>valstu</w:t>
      </w:r>
      <w:proofErr w:type="spellEnd"/>
      <w:r w:rsidR="00725D0F">
        <w:rPr>
          <w:rFonts w:ascii="Times New Roman" w:eastAsia="Times New Roman" w:hAnsi="Times New Roman" w:cs="Times New Roman"/>
          <w:color w:val="222222"/>
          <w:sz w:val="20"/>
          <w:shd w:val="clear" w:color="auto" w:fill="FFFFFF"/>
          <w:lang w:val="en-US" w:eastAsia="en-US"/>
        </w:rPr>
        <w:t xml:space="preserve"> un </w:t>
      </w:r>
      <w:proofErr w:type="spellStart"/>
      <w:r w:rsidR="00725D0F">
        <w:rPr>
          <w:rFonts w:ascii="Times New Roman" w:eastAsia="Times New Roman" w:hAnsi="Times New Roman" w:cs="Times New Roman"/>
          <w:color w:val="222222"/>
          <w:sz w:val="20"/>
          <w:shd w:val="clear" w:color="auto" w:fill="FFFFFF"/>
          <w:lang w:val="en-US" w:eastAsia="en-US"/>
        </w:rPr>
        <w:t>valstu</w:t>
      </w:r>
      <w:proofErr w:type="spellEnd"/>
      <w:r w:rsidR="00725D0F">
        <w:rPr>
          <w:rFonts w:ascii="Times New Roman" w:eastAsia="Times New Roman" w:hAnsi="Times New Roman" w:cs="Times New Roman"/>
          <w:color w:val="222222"/>
          <w:sz w:val="20"/>
          <w:shd w:val="clear" w:color="auto" w:fill="FFFFFF"/>
          <w:lang w:val="en-US" w:eastAsia="en-US"/>
        </w:rPr>
        <w:t xml:space="preserve"> </w:t>
      </w:r>
      <w:proofErr w:type="spellStart"/>
      <w:r w:rsidR="00725D0F">
        <w:rPr>
          <w:rFonts w:ascii="Times New Roman" w:eastAsia="Times New Roman" w:hAnsi="Times New Roman" w:cs="Times New Roman"/>
          <w:color w:val="222222"/>
          <w:sz w:val="20"/>
          <w:shd w:val="clear" w:color="auto" w:fill="FFFFFF"/>
          <w:lang w:val="en-US" w:eastAsia="en-US"/>
        </w:rPr>
        <w:t>grupu</w:t>
      </w:r>
      <w:proofErr w:type="spellEnd"/>
      <w:r w:rsidR="00725D0F">
        <w:rPr>
          <w:rFonts w:ascii="Times New Roman" w:eastAsia="Times New Roman" w:hAnsi="Times New Roman" w:cs="Times New Roman"/>
          <w:color w:val="222222"/>
          <w:sz w:val="20"/>
          <w:shd w:val="clear" w:color="auto" w:fill="FFFFFF"/>
          <w:lang w:val="en-US" w:eastAsia="en-US"/>
        </w:rPr>
        <w:t xml:space="preserve"> </w:t>
      </w:r>
      <w:proofErr w:type="spellStart"/>
      <w:r w:rsidR="00725D0F">
        <w:rPr>
          <w:rFonts w:ascii="Times New Roman" w:eastAsia="Times New Roman" w:hAnsi="Times New Roman" w:cs="Times New Roman"/>
          <w:color w:val="222222"/>
          <w:sz w:val="20"/>
          <w:shd w:val="clear" w:color="auto" w:fill="FFFFFF"/>
          <w:lang w:val="en-US" w:eastAsia="en-US"/>
        </w:rPr>
        <w:t>pieredzes</w:t>
      </w:r>
      <w:proofErr w:type="spellEnd"/>
      <w:r w:rsidR="00725D0F">
        <w:rPr>
          <w:rFonts w:ascii="Times New Roman" w:eastAsia="Times New Roman" w:hAnsi="Times New Roman" w:cs="Times New Roman"/>
          <w:color w:val="222222"/>
          <w:sz w:val="20"/>
          <w:shd w:val="clear" w:color="auto" w:fill="FFFFFF"/>
          <w:lang w:val="en-US" w:eastAsia="en-US"/>
        </w:rPr>
        <w:t xml:space="preserve"> </w:t>
      </w:r>
      <w:proofErr w:type="spellStart"/>
      <w:r w:rsidR="00725D0F">
        <w:rPr>
          <w:rFonts w:ascii="Times New Roman" w:eastAsia="Times New Roman" w:hAnsi="Times New Roman" w:cs="Times New Roman"/>
          <w:color w:val="222222"/>
          <w:sz w:val="20"/>
          <w:shd w:val="clear" w:color="auto" w:fill="FFFFFF"/>
          <w:lang w:val="en-US" w:eastAsia="en-US"/>
        </w:rPr>
        <w:t>apkopojumi</w:t>
      </w:r>
      <w:proofErr w:type="spellEnd"/>
      <w:r w:rsidR="00725D0F">
        <w:rPr>
          <w:rFonts w:ascii="Times New Roman" w:eastAsia="Times New Roman" w:hAnsi="Times New Roman" w:cs="Times New Roman"/>
          <w:color w:val="222222"/>
          <w:sz w:val="20"/>
          <w:shd w:val="clear" w:color="auto" w:fill="FFFFFF"/>
          <w:lang w:val="en-US" w:eastAsia="en-US"/>
        </w:rPr>
        <w:t xml:space="preserve"> </w:t>
      </w:r>
      <w:proofErr w:type="spellStart"/>
      <w:r w:rsidR="00725D0F">
        <w:rPr>
          <w:rFonts w:ascii="Times New Roman" w:eastAsia="Times New Roman" w:hAnsi="Times New Roman" w:cs="Times New Roman"/>
          <w:color w:val="222222"/>
          <w:sz w:val="20"/>
          <w:shd w:val="clear" w:color="auto" w:fill="FFFFFF"/>
          <w:lang w:val="en-US" w:eastAsia="en-US"/>
        </w:rPr>
        <w:t>pieejami</w:t>
      </w:r>
      <w:proofErr w:type="spellEnd"/>
      <w:r w:rsidR="00725D0F">
        <w:rPr>
          <w:rFonts w:ascii="Times New Roman" w:eastAsia="Times New Roman" w:hAnsi="Times New Roman" w:cs="Times New Roman"/>
          <w:color w:val="222222"/>
          <w:sz w:val="20"/>
          <w:shd w:val="clear" w:color="auto" w:fill="FFFFFF"/>
          <w:lang w:val="en-US" w:eastAsia="en-US"/>
        </w:rPr>
        <w:t xml:space="preserve"> </w:t>
      </w:r>
      <w:r w:rsidR="00725D0F" w:rsidRPr="00725D0F">
        <w:rPr>
          <w:rFonts w:ascii="Times New Roman" w:eastAsia="Times New Roman" w:hAnsi="Times New Roman" w:cs="Times New Roman"/>
          <w:color w:val="222222"/>
          <w:sz w:val="20"/>
          <w:shd w:val="clear" w:color="auto" w:fill="FFFFFF"/>
          <w:lang w:val="en-US" w:eastAsia="en-US"/>
        </w:rPr>
        <w:t>http://www.oecd.org/science/inno/oecdreviewsofinnovationpolicy.htm</w:t>
      </w:r>
    </w:p>
    <w:p w14:paraId="2D05E0E0" w14:textId="43521ED5" w:rsidR="00C36240" w:rsidRDefault="00C36240">
      <w:pPr>
        <w:pStyle w:val="FootnoteText"/>
      </w:pPr>
    </w:p>
  </w:footnote>
  <w:footnote w:id="3">
    <w:p w14:paraId="2AA5EAED" w14:textId="77777777" w:rsidR="00C36240" w:rsidRPr="009B77FA" w:rsidRDefault="00C36240">
      <w:pPr>
        <w:pStyle w:val="Normal1"/>
        <w:jc w:val="both"/>
        <w:rPr>
          <w:rFonts w:ascii="Times New Roman" w:hAnsi="Times New Roman" w:cs="Times New Roman"/>
          <w:color w:val="auto"/>
          <w:sz w:val="20"/>
        </w:rPr>
      </w:pPr>
      <w:r w:rsidRPr="009B77FA">
        <w:rPr>
          <w:rFonts w:ascii="Times New Roman" w:hAnsi="Times New Roman" w:cs="Times New Roman"/>
          <w:color w:val="auto"/>
          <w:sz w:val="20"/>
          <w:vertAlign w:val="superscript"/>
        </w:rPr>
        <w:footnoteRef/>
      </w:r>
      <w:r w:rsidRPr="009B77FA">
        <w:rPr>
          <w:rFonts w:ascii="Times New Roman" w:hAnsi="Times New Roman" w:cs="Times New Roman"/>
          <w:color w:val="auto"/>
          <w:sz w:val="20"/>
        </w:rPr>
        <w:t xml:space="preserve"> </w:t>
      </w:r>
      <w:r w:rsidRPr="009B77FA">
        <w:rPr>
          <w:rFonts w:ascii="Times New Roman" w:eastAsia="Times New Roman" w:hAnsi="Times New Roman" w:cs="Times New Roman"/>
          <w:color w:val="auto"/>
          <w:sz w:val="20"/>
        </w:rPr>
        <w:t>Līdz 10.04.2013 Zinātnisko institūciju reģistrā bija reģistrētas 150 zinātniskās institūcijas, no tām tika vērtētas 140 (10 zinātniskās institūcijas netika vērtētas).</w:t>
      </w:r>
      <w:r>
        <w:rPr>
          <w:rFonts w:ascii="Times New Roman" w:eastAsia="Times New Roman" w:hAnsi="Times New Roman" w:cs="Times New Roman"/>
          <w:color w:val="auto"/>
          <w:sz w:val="20"/>
        </w:rPr>
        <w:t xml:space="preserve"> No vērtētajām 140 zinātniskajām institūcijām 126 ir publisko personu dibinātas.</w:t>
      </w:r>
      <w:r w:rsidRPr="009B77FA">
        <w:rPr>
          <w:rFonts w:ascii="Times New Roman" w:eastAsia="Times New Roman" w:hAnsi="Times New Roman" w:cs="Times New Roman"/>
          <w:color w:val="auto"/>
          <w:sz w:val="20"/>
        </w:rPr>
        <w:t xml:space="preserve"> No 10.04.2013 stājās spēkā grozījumi Zinātniskās darbības likumā,  kuru rezultātā Zinātnisko institūciju reģistrā iekļauto reģistrēto zinātnisko institūciju skaits samazinājās līdz 90, no tām 46 ir publisko personu dibinātas.</w:t>
      </w:r>
    </w:p>
  </w:footnote>
  <w:footnote w:id="4">
    <w:p w14:paraId="3A323D2C" w14:textId="77777777" w:rsidR="00C36240" w:rsidRPr="0066034C" w:rsidRDefault="00C36240" w:rsidP="00F43930">
      <w:pPr>
        <w:pStyle w:val="FootnoteText"/>
        <w:jc w:val="both"/>
        <w:rPr>
          <w:rFonts w:ascii="Times New Roman" w:hAnsi="Times New Roman"/>
        </w:rPr>
      </w:pPr>
      <w:r w:rsidRPr="009B77FA">
        <w:rPr>
          <w:rStyle w:val="FootnoteReference"/>
          <w:rFonts w:ascii="Times New Roman" w:hAnsi="Times New Roman"/>
        </w:rPr>
        <w:footnoteRef/>
      </w:r>
      <w:r w:rsidRPr="009B77FA">
        <w:rPr>
          <w:rFonts w:ascii="Times New Roman" w:hAnsi="Times New Roman"/>
        </w:rPr>
        <w:t xml:space="preserve"> </w:t>
      </w:r>
      <w:r>
        <w:rPr>
          <w:rFonts w:ascii="Times New Roman" w:hAnsi="Times New Roman"/>
        </w:rPr>
        <w:t>A</w:t>
      </w:r>
      <w:r w:rsidRPr="009B77FA">
        <w:rPr>
          <w:rFonts w:ascii="Times New Roman" w:hAnsi="Times New Roman"/>
        </w:rPr>
        <w:t xml:space="preserve">r </w:t>
      </w:r>
      <w:r>
        <w:rPr>
          <w:rFonts w:ascii="Times New Roman" w:hAnsi="Times New Roman"/>
        </w:rPr>
        <w:t>terminu “</w:t>
      </w:r>
      <w:r w:rsidRPr="009B77FA">
        <w:rPr>
          <w:rFonts w:ascii="Times New Roman" w:hAnsi="Times New Roman"/>
        </w:rPr>
        <w:t>zinātnisk</w:t>
      </w:r>
      <w:r>
        <w:rPr>
          <w:rFonts w:ascii="Times New Roman" w:hAnsi="Times New Roman"/>
        </w:rPr>
        <w:t>ais</w:t>
      </w:r>
      <w:r w:rsidRPr="009B77FA">
        <w:rPr>
          <w:rFonts w:ascii="Times New Roman" w:hAnsi="Times New Roman"/>
        </w:rPr>
        <w:t xml:space="preserve"> personāl</w:t>
      </w:r>
      <w:r>
        <w:rPr>
          <w:rFonts w:ascii="Times New Roman" w:hAnsi="Times New Roman"/>
        </w:rPr>
        <w:t>s”</w:t>
      </w:r>
      <w:r w:rsidRPr="009B77FA">
        <w:rPr>
          <w:rFonts w:ascii="Times New Roman" w:hAnsi="Times New Roman"/>
        </w:rPr>
        <w:t xml:space="preserve"> saprot zinātnisk</w:t>
      </w:r>
      <w:r>
        <w:rPr>
          <w:rFonts w:ascii="Times New Roman" w:hAnsi="Times New Roman"/>
        </w:rPr>
        <w:t>aj</w:t>
      </w:r>
      <w:r w:rsidRPr="009B77FA">
        <w:rPr>
          <w:rFonts w:ascii="Times New Roman" w:hAnsi="Times New Roman"/>
        </w:rPr>
        <w:t>ās institūcijas nodarbinātos vadošos pētniekus, pētniekus un zinātniskos asistentus</w:t>
      </w:r>
      <w:r>
        <w:rPr>
          <w:rFonts w:ascii="Times New Roman" w:hAnsi="Times New Roman"/>
        </w:rPr>
        <w:t xml:space="preserve"> (</w:t>
      </w:r>
      <w:r w:rsidRPr="008C71E7">
        <w:rPr>
          <w:rFonts w:ascii="Times New Roman" w:eastAsia="Times New Roman" w:hAnsi="Times New Roman"/>
        </w:rPr>
        <w:t xml:space="preserve">Ministru kabineta 2013.gada 12.novembra noteikumi Nr.1316 „Kārtība, kādā aprēķina un piešķir </w:t>
      </w:r>
      <w:r w:rsidRPr="0066034C">
        <w:rPr>
          <w:rFonts w:ascii="Times New Roman" w:eastAsia="Times New Roman" w:hAnsi="Times New Roman"/>
        </w:rPr>
        <w:t>bāzes finansējumu zinātniskajām institūcijām”)</w:t>
      </w:r>
      <w:r w:rsidRPr="0066034C">
        <w:rPr>
          <w:rFonts w:ascii="Times New Roman" w:hAnsi="Times New Roman"/>
        </w:rPr>
        <w:t>.</w:t>
      </w:r>
    </w:p>
  </w:footnote>
  <w:footnote w:id="5">
    <w:p w14:paraId="346187DE" w14:textId="77777777" w:rsidR="00C36240" w:rsidRPr="0066034C" w:rsidRDefault="00C36240" w:rsidP="00F43930">
      <w:pPr>
        <w:pStyle w:val="Normal1"/>
        <w:jc w:val="both"/>
        <w:rPr>
          <w:rFonts w:ascii="Times New Roman" w:hAnsi="Times New Roman" w:cs="Times New Roman"/>
          <w:color w:val="auto"/>
          <w:sz w:val="20"/>
        </w:rPr>
      </w:pPr>
      <w:r w:rsidRPr="0066034C">
        <w:rPr>
          <w:rFonts w:ascii="Times New Roman" w:hAnsi="Times New Roman" w:cs="Times New Roman"/>
          <w:color w:val="auto"/>
          <w:sz w:val="20"/>
          <w:vertAlign w:val="superscript"/>
        </w:rPr>
        <w:footnoteRef/>
      </w:r>
      <w:r w:rsidRPr="0066034C">
        <w:rPr>
          <w:rFonts w:ascii="Times New Roman" w:hAnsi="Times New Roman" w:cs="Times New Roman"/>
          <w:color w:val="auto"/>
          <w:sz w:val="20"/>
        </w:rPr>
        <w:t xml:space="preserve"> </w:t>
      </w:r>
      <w:r w:rsidRPr="0066034C">
        <w:rPr>
          <w:rFonts w:ascii="Times New Roman" w:eastAsia="Times New Roman" w:hAnsi="Times New Roman" w:cs="Times New Roman"/>
          <w:color w:val="auto"/>
          <w:sz w:val="20"/>
        </w:rPr>
        <w:t>Ar terminu “pilna darba laika ekvivalents” (PLE) saprot zinātniskajā institūcijā ievēlētā zinātniskā personāla kopējā nostrādātā stundu skaita attiecību pret kopējo darba stundu skaitu attiecīgajā finansēšanas periodā (2013. gadā - 1995 stundas)</w:t>
      </w:r>
      <w:r w:rsidRPr="0066034C">
        <w:rPr>
          <w:rFonts w:ascii="Times New Roman" w:eastAsia="Helv" w:hAnsi="Times New Roman" w:cs="Times New Roman"/>
          <w:color w:val="auto"/>
          <w:sz w:val="20"/>
        </w:rPr>
        <w:t>. Tie 40 zinātniskie institūti, kas pašre</w:t>
      </w:r>
      <w:r>
        <w:rPr>
          <w:rFonts w:ascii="Times New Roman" w:eastAsia="Helv" w:hAnsi="Times New Roman" w:cs="Times New Roman"/>
          <w:color w:val="auto"/>
          <w:sz w:val="20"/>
        </w:rPr>
        <w:t>iz saņem bāzes finansējumu no v</w:t>
      </w:r>
      <w:r w:rsidRPr="0066034C">
        <w:rPr>
          <w:rFonts w:ascii="Times New Roman" w:eastAsia="Helv" w:hAnsi="Times New Roman" w:cs="Times New Roman"/>
          <w:color w:val="auto"/>
          <w:sz w:val="20"/>
        </w:rPr>
        <w:t>alsts budžeta</w:t>
      </w:r>
      <w:r>
        <w:rPr>
          <w:rFonts w:ascii="Times New Roman" w:eastAsia="Helv" w:hAnsi="Times New Roman" w:cs="Times New Roman"/>
          <w:color w:val="auto"/>
          <w:sz w:val="20"/>
        </w:rPr>
        <w:t>,</w:t>
      </w:r>
      <w:r w:rsidRPr="0066034C">
        <w:rPr>
          <w:rFonts w:ascii="Times New Roman" w:eastAsia="Helv" w:hAnsi="Times New Roman" w:cs="Times New Roman"/>
          <w:color w:val="auto"/>
          <w:sz w:val="20"/>
        </w:rPr>
        <w:t xml:space="preserve"> </w:t>
      </w:r>
      <w:r>
        <w:rPr>
          <w:rFonts w:ascii="Times New Roman" w:eastAsia="Helv" w:hAnsi="Times New Roman" w:cs="Times New Roman"/>
          <w:color w:val="auto"/>
          <w:sz w:val="20"/>
        </w:rPr>
        <w:t>2013.gadā nodarbināja</w:t>
      </w:r>
      <w:r w:rsidRPr="0066034C">
        <w:rPr>
          <w:rFonts w:ascii="Times New Roman" w:eastAsia="Helv" w:hAnsi="Times New Roman" w:cs="Times New Roman"/>
          <w:color w:val="auto"/>
          <w:sz w:val="20"/>
        </w:rPr>
        <w:t xml:space="preserve"> </w:t>
      </w:r>
      <w:r>
        <w:rPr>
          <w:rFonts w:ascii="Times New Roman" w:eastAsia="Helv" w:hAnsi="Times New Roman" w:cs="Times New Roman"/>
          <w:color w:val="auto"/>
          <w:sz w:val="20"/>
        </w:rPr>
        <w:t xml:space="preserve">1817 </w:t>
      </w:r>
      <w:r w:rsidRPr="0066034C">
        <w:rPr>
          <w:rFonts w:ascii="Times New Roman" w:hAnsi="Times New Roman" w:cs="Times New Roman"/>
          <w:color w:val="auto"/>
          <w:sz w:val="20"/>
        </w:rPr>
        <w:t>vadošos pētniekus, pētniekus un zinātniskos asistentus</w:t>
      </w:r>
      <w:r>
        <w:rPr>
          <w:rFonts w:ascii="Times New Roman" w:hAnsi="Times New Roman" w:cs="Times New Roman"/>
          <w:color w:val="auto"/>
          <w:sz w:val="20"/>
        </w:rPr>
        <w:t xml:space="preserve"> PLE izteiksmē. </w:t>
      </w:r>
    </w:p>
  </w:footnote>
  <w:footnote w:id="6">
    <w:p w14:paraId="1CA6230C" w14:textId="77777777" w:rsidR="00C36240" w:rsidRPr="003C6FAB" w:rsidRDefault="00C36240" w:rsidP="00072D91">
      <w:pPr>
        <w:shd w:val="clear" w:color="auto" w:fill="FFFFFF"/>
        <w:textAlignment w:val="baseline"/>
        <w:rPr>
          <w:rFonts w:ascii="Times New Roman" w:hAnsi="Times New Roman" w:cs="Times New Roman"/>
          <w:color w:val="auto"/>
          <w:sz w:val="20"/>
        </w:rPr>
      </w:pPr>
      <w:r w:rsidRPr="0066034C">
        <w:rPr>
          <w:rFonts w:ascii="Times New Roman" w:hAnsi="Times New Roman" w:cs="Times New Roman"/>
          <w:sz w:val="20"/>
          <w:vertAlign w:val="superscript"/>
        </w:rPr>
        <w:footnoteRef/>
      </w:r>
      <w:r w:rsidRPr="0066034C">
        <w:rPr>
          <w:rFonts w:ascii="Times New Roman" w:eastAsia="Times New Roman" w:hAnsi="Times New Roman" w:cs="Times New Roman"/>
          <w:sz w:val="20"/>
        </w:rPr>
        <w:t xml:space="preserve">  Von </w:t>
      </w:r>
      <w:proofErr w:type="spellStart"/>
      <w:r w:rsidRPr="0066034C">
        <w:rPr>
          <w:rFonts w:ascii="Times New Roman" w:eastAsia="Times New Roman" w:hAnsi="Times New Roman" w:cs="Times New Roman"/>
          <w:sz w:val="20"/>
        </w:rPr>
        <w:t>Tunzelmann</w:t>
      </w:r>
      <w:proofErr w:type="spellEnd"/>
      <w:r w:rsidRPr="0066034C">
        <w:rPr>
          <w:rFonts w:ascii="Times New Roman" w:eastAsia="Times New Roman" w:hAnsi="Times New Roman" w:cs="Times New Roman"/>
          <w:sz w:val="20"/>
        </w:rPr>
        <w:t xml:space="preserve">, N., Ranga, M., Martin, B. </w:t>
      </w:r>
      <w:proofErr w:type="spellStart"/>
      <w:r w:rsidRPr="0066034C">
        <w:rPr>
          <w:rFonts w:ascii="Times New Roman" w:eastAsia="Times New Roman" w:hAnsi="Times New Roman" w:cs="Times New Roman"/>
          <w:sz w:val="20"/>
        </w:rPr>
        <w:t>and</w:t>
      </w:r>
      <w:proofErr w:type="spellEnd"/>
      <w:r w:rsidRPr="0066034C">
        <w:rPr>
          <w:rFonts w:ascii="Times New Roman" w:eastAsia="Times New Roman" w:hAnsi="Times New Roman" w:cs="Times New Roman"/>
          <w:sz w:val="20"/>
        </w:rPr>
        <w:t xml:space="preserve"> </w:t>
      </w:r>
      <w:proofErr w:type="spellStart"/>
      <w:r w:rsidRPr="0066034C">
        <w:rPr>
          <w:rFonts w:ascii="Times New Roman" w:eastAsia="Times New Roman" w:hAnsi="Times New Roman" w:cs="Times New Roman"/>
          <w:sz w:val="20"/>
        </w:rPr>
        <w:t>Geuna</w:t>
      </w:r>
      <w:proofErr w:type="spellEnd"/>
      <w:r w:rsidRPr="0066034C">
        <w:rPr>
          <w:rFonts w:ascii="Times New Roman" w:eastAsia="Times New Roman" w:hAnsi="Times New Roman" w:cs="Times New Roman"/>
          <w:sz w:val="20"/>
        </w:rPr>
        <w:t xml:space="preserve">, A. 2003. </w:t>
      </w:r>
      <w:proofErr w:type="spellStart"/>
      <w:r w:rsidRPr="0066034C">
        <w:rPr>
          <w:rFonts w:ascii="Times New Roman" w:eastAsia="Times New Roman" w:hAnsi="Times New Roman" w:cs="Times New Roman"/>
          <w:i/>
          <w:sz w:val="20"/>
        </w:rPr>
        <w:t>The</w:t>
      </w:r>
      <w:proofErr w:type="spellEnd"/>
      <w:r w:rsidRPr="0066034C">
        <w:rPr>
          <w:rFonts w:ascii="Times New Roman" w:eastAsia="Times New Roman" w:hAnsi="Times New Roman" w:cs="Times New Roman"/>
          <w:i/>
          <w:sz w:val="20"/>
        </w:rPr>
        <w:t> </w:t>
      </w:r>
      <w:proofErr w:type="spellStart"/>
      <w:r w:rsidRPr="0066034C">
        <w:rPr>
          <w:rFonts w:ascii="Times New Roman" w:eastAsia="Times New Roman" w:hAnsi="Times New Roman" w:cs="Times New Roman"/>
          <w:i/>
          <w:sz w:val="20"/>
        </w:rPr>
        <w:t>Effects</w:t>
      </w:r>
      <w:proofErr w:type="spellEnd"/>
      <w:r w:rsidRPr="0066034C">
        <w:rPr>
          <w:rFonts w:ascii="Times New Roman" w:eastAsia="Times New Roman" w:hAnsi="Times New Roman" w:cs="Times New Roman"/>
          <w:i/>
          <w:sz w:val="20"/>
        </w:rPr>
        <w:t xml:space="preserve"> </w:t>
      </w:r>
      <w:proofErr w:type="spellStart"/>
      <w:r w:rsidRPr="0066034C">
        <w:rPr>
          <w:rFonts w:ascii="Times New Roman" w:eastAsia="Times New Roman" w:hAnsi="Times New Roman" w:cs="Times New Roman"/>
          <w:i/>
          <w:sz w:val="20"/>
        </w:rPr>
        <w:t>of</w:t>
      </w:r>
      <w:proofErr w:type="spellEnd"/>
      <w:r w:rsidRPr="0066034C">
        <w:rPr>
          <w:rFonts w:ascii="Times New Roman" w:eastAsia="Times New Roman" w:hAnsi="Times New Roman" w:cs="Times New Roman"/>
          <w:i/>
          <w:sz w:val="20"/>
        </w:rPr>
        <w:t xml:space="preserve"> </w:t>
      </w:r>
      <w:proofErr w:type="spellStart"/>
      <w:r w:rsidRPr="0066034C">
        <w:rPr>
          <w:rFonts w:ascii="Times New Roman" w:eastAsia="Times New Roman" w:hAnsi="Times New Roman" w:cs="Times New Roman"/>
          <w:i/>
          <w:sz w:val="20"/>
        </w:rPr>
        <w:t>Size</w:t>
      </w:r>
      <w:proofErr w:type="spellEnd"/>
      <w:r w:rsidRPr="0066034C">
        <w:rPr>
          <w:rFonts w:ascii="Times New Roman" w:eastAsia="Times New Roman" w:hAnsi="Times New Roman" w:cs="Times New Roman"/>
          <w:i/>
          <w:sz w:val="20"/>
        </w:rPr>
        <w:t xml:space="preserve"> </w:t>
      </w:r>
      <w:proofErr w:type="spellStart"/>
      <w:r w:rsidRPr="0066034C">
        <w:rPr>
          <w:rFonts w:ascii="Times New Roman" w:eastAsia="Times New Roman" w:hAnsi="Times New Roman" w:cs="Times New Roman"/>
          <w:i/>
          <w:sz w:val="20"/>
        </w:rPr>
        <w:t>on</w:t>
      </w:r>
      <w:proofErr w:type="spellEnd"/>
      <w:r w:rsidRPr="0066034C">
        <w:rPr>
          <w:rFonts w:ascii="Times New Roman" w:eastAsia="Times New Roman" w:hAnsi="Times New Roman" w:cs="Times New Roman"/>
          <w:i/>
          <w:sz w:val="20"/>
        </w:rPr>
        <w:t xml:space="preserve"> </w:t>
      </w:r>
      <w:proofErr w:type="spellStart"/>
      <w:r w:rsidRPr="0066034C">
        <w:rPr>
          <w:rFonts w:ascii="Times New Roman" w:eastAsia="Times New Roman" w:hAnsi="Times New Roman" w:cs="Times New Roman"/>
          <w:i/>
          <w:sz w:val="20"/>
        </w:rPr>
        <w:t>Research</w:t>
      </w:r>
      <w:proofErr w:type="spellEnd"/>
      <w:r w:rsidRPr="0066034C">
        <w:rPr>
          <w:rFonts w:ascii="Times New Roman" w:eastAsia="Times New Roman" w:hAnsi="Times New Roman" w:cs="Times New Roman"/>
          <w:i/>
          <w:sz w:val="20"/>
        </w:rPr>
        <w:t xml:space="preserve"> Performance: A SPRU </w:t>
      </w:r>
      <w:proofErr w:type="spellStart"/>
      <w:r w:rsidRPr="0066034C">
        <w:rPr>
          <w:rFonts w:ascii="Times New Roman" w:eastAsia="Times New Roman" w:hAnsi="Times New Roman" w:cs="Times New Roman"/>
          <w:i/>
          <w:sz w:val="20"/>
        </w:rPr>
        <w:t>Review</w:t>
      </w:r>
      <w:proofErr w:type="spellEnd"/>
      <w:r w:rsidRPr="0066034C">
        <w:rPr>
          <w:rFonts w:ascii="Times New Roman" w:eastAsia="Times New Roman" w:hAnsi="Times New Roman" w:cs="Times New Roman"/>
          <w:i/>
          <w:sz w:val="20"/>
        </w:rPr>
        <w:t xml:space="preserve">. </w:t>
      </w:r>
      <w:proofErr w:type="spellStart"/>
      <w:r w:rsidRPr="0066034C">
        <w:rPr>
          <w:rFonts w:ascii="Times New Roman" w:eastAsia="Times New Roman" w:hAnsi="Times New Roman" w:cs="Times New Roman"/>
          <w:i/>
          <w:sz w:val="20"/>
        </w:rPr>
        <w:t>Report</w:t>
      </w:r>
      <w:proofErr w:type="spellEnd"/>
      <w:r w:rsidRPr="0066034C">
        <w:rPr>
          <w:rFonts w:ascii="Times New Roman" w:eastAsia="Times New Roman" w:hAnsi="Times New Roman" w:cs="Times New Roman"/>
          <w:i/>
          <w:sz w:val="20"/>
        </w:rPr>
        <w:t xml:space="preserve"> </w:t>
      </w:r>
      <w:proofErr w:type="spellStart"/>
      <w:r w:rsidRPr="0066034C">
        <w:rPr>
          <w:rFonts w:ascii="Times New Roman" w:eastAsia="Times New Roman" w:hAnsi="Times New Roman" w:cs="Times New Roman"/>
          <w:i/>
          <w:sz w:val="20"/>
        </w:rPr>
        <w:t>prepared</w:t>
      </w:r>
      <w:proofErr w:type="spellEnd"/>
      <w:r w:rsidRPr="0066034C">
        <w:rPr>
          <w:rFonts w:ascii="Times New Roman" w:eastAsia="Times New Roman" w:hAnsi="Times New Roman" w:cs="Times New Roman"/>
          <w:i/>
          <w:sz w:val="20"/>
        </w:rPr>
        <w:t xml:space="preserve"> </w:t>
      </w:r>
      <w:proofErr w:type="spellStart"/>
      <w:r w:rsidRPr="0066034C">
        <w:rPr>
          <w:rFonts w:ascii="Times New Roman" w:eastAsia="Times New Roman" w:hAnsi="Times New Roman" w:cs="Times New Roman"/>
          <w:i/>
          <w:sz w:val="20"/>
        </w:rPr>
        <w:t>for</w:t>
      </w:r>
      <w:proofErr w:type="spellEnd"/>
      <w:r w:rsidRPr="0066034C">
        <w:rPr>
          <w:rFonts w:ascii="Times New Roman" w:eastAsia="Times New Roman" w:hAnsi="Times New Roman" w:cs="Times New Roman"/>
          <w:i/>
          <w:sz w:val="20"/>
        </w:rPr>
        <w:t xml:space="preserve"> </w:t>
      </w:r>
      <w:proofErr w:type="spellStart"/>
      <w:r w:rsidRPr="0066034C">
        <w:rPr>
          <w:rFonts w:ascii="Times New Roman" w:eastAsia="Times New Roman" w:hAnsi="Times New Roman" w:cs="Times New Roman"/>
          <w:i/>
          <w:sz w:val="20"/>
        </w:rPr>
        <w:t>the</w:t>
      </w:r>
      <w:proofErr w:type="spellEnd"/>
      <w:r w:rsidRPr="0066034C">
        <w:rPr>
          <w:rFonts w:ascii="Times New Roman" w:eastAsia="Times New Roman" w:hAnsi="Times New Roman" w:cs="Times New Roman"/>
          <w:i/>
          <w:sz w:val="20"/>
        </w:rPr>
        <w:t xml:space="preserve"> Office </w:t>
      </w:r>
      <w:proofErr w:type="spellStart"/>
      <w:r w:rsidRPr="0066034C">
        <w:rPr>
          <w:rFonts w:ascii="Times New Roman" w:eastAsia="Times New Roman" w:hAnsi="Times New Roman" w:cs="Times New Roman"/>
          <w:i/>
          <w:sz w:val="20"/>
        </w:rPr>
        <w:t>of</w:t>
      </w:r>
      <w:proofErr w:type="spellEnd"/>
      <w:r w:rsidRPr="0066034C">
        <w:rPr>
          <w:rFonts w:ascii="Times New Roman" w:eastAsia="Times New Roman" w:hAnsi="Times New Roman" w:cs="Times New Roman"/>
          <w:i/>
          <w:sz w:val="20"/>
        </w:rPr>
        <w:t xml:space="preserve"> </w:t>
      </w:r>
      <w:proofErr w:type="spellStart"/>
      <w:r w:rsidRPr="0066034C">
        <w:rPr>
          <w:rFonts w:ascii="Times New Roman" w:eastAsia="Times New Roman" w:hAnsi="Times New Roman" w:cs="Times New Roman"/>
          <w:i/>
          <w:sz w:val="20"/>
        </w:rPr>
        <w:t>Science</w:t>
      </w:r>
      <w:proofErr w:type="spellEnd"/>
      <w:r w:rsidRPr="0066034C">
        <w:rPr>
          <w:rFonts w:ascii="Times New Roman" w:eastAsia="Times New Roman" w:hAnsi="Times New Roman" w:cs="Times New Roman"/>
          <w:i/>
          <w:sz w:val="20"/>
        </w:rPr>
        <w:t xml:space="preserve"> </w:t>
      </w:r>
      <w:proofErr w:type="spellStart"/>
      <w:r w:rsidRPr="0066034C">
        <w:rPr>
          <w:rFonts w:ascii="Times New Roman" w:eastAsia="Times New Roman" w:hAnsi="Times New Roman" w:cs="Times New Roman"/>
          <w:i/>
          <w:sz w:val="20"/>
        </w:rPr>
        <w:t>and</w:t>
      </w:r>
      <w:proofErr w:type="spellEnd"/>
      <w:r w:rsidRPr="0066034C">
        <w:rPr>
          <w:rFonts w:ascii="Times New Roman" w:eastAsia="Times New Roman" w:hAnsi="Times New Roman" w:cs="Times New Roman"/>
          <w:i/>
          <w:sz w:val="20"/>
        </w:rPr>
        <w:t xml:space="preserve"> </w:t>
      </w:r>
      <w:proofErr w:type="spellStart"/>
      <w:r w:rsidRPr="0066034C">
        <w:rPr>
          <w:rFonts w:ascii="Times New Roman" w:eastAsia="Times New Roman" w:hAnsi="Times New Roman" w:cs="Times New Roman"/>
          <w:i/>
          <w:sz w:val="20"/>
        </w:rPr>
        <w:t>Technology,Department</w:t>
      </w:r>
      <w:proofErr w:type="spellEnd"/>
      <w:r w:rsidRPr="0066034C">
        <w:rPr>
          <w:rFonts w:ascii="Times New Roman" w:eastAsia="Times New Roman" w:hAnsi="Times New Roman" w:cs="Times New Roman"/>
          <w:i/>
          <w:sz w:val="20"/>
        </w:rPr>
        <w:t xml:space="preserve"> </w:t>
      </w:r>
      <w:proofErr w:type="spellStart"/>
      <w:r w:rsidRPr="0066034C">
        <w:rPr>
          <w:rFonts w:ascii="Times New Roman" w:eastAsia="Times New Roman" w:hAnsi="Times New Roman" w:cs="Times New Roman"/>
          <w:i/>
          <w:sz w:val="20"/>
        </w:rPr>
        <w:t>of</w:t>
      </w:r>
      <w:proofErr w:type="spellEnd"/>
      <w:r w:rsidRPr="0066034C">
        <w:rPr>
          <w:rFonts w:ascii="Times New Roman" w:eastAsia="Times New Roman" w:hAnsi="Times New Roman" w:cs="Times New Roman"/>
          <w:i/>
          <w:sz w:val="20"/>
        </w:rPr>
        <w:t xml:space="preserve"> </w:t>
      </w:r>
      <w:proofErr w:type="spellStart"/>
      <w:r w:rsidRPr="0066034C">
        <w:rPr>
          <w:rFonts w:ascii="Times New Roman" w:eastAsia="Times New Roman" w:hAnsi="Times New Roman" w:cs="Times New Roman"/>
          <w:i/>
          <w:sz w:val="20"/>
        </w:rPr>
        <w:t>Trade</w:t>
      </w:r>
      <w:proofErr w:type="spellEnd"/>
      <w:r w:rsidRPr="0066034C">
        <w:rPr>
          <w:rFonts w:ascii="Times New Roman" w:eastAsia="Times New Roman" w:hAnsi="Times New Roman" w:cs="Times New Roman"/>
          <w:i/>
          <w:sz w:val="20"/>
        </w:rPr>
        <w:t xml:space="preserve"> </w:t>
      </w:r>
      <w:proofErr w:type="spellStart"/>
      <w:r w:rsidRPr="0066034C">
        <w:rPr>
          <w:rFonts w:ascii="Times New Roman" w:eastAsia="Times New Roman" w:hAnsi="Times New Roman" w:cs="Times New Roman"/>
          <w:i/>
          <w:sz w:val="20"/>
        </w:rPr>
        <w:t>and</w:t>
      </w:r>
      <w:proofErr w:type="spellEnd"/>
      <w:r w:rsidRPr="0066034C">
        <w:rPr>
          <w:rFonts w:ascii="Times New Roman" w:eastAsia="Times New Roman" w:hAnsi="Times New Roman" w:cs="Times New Roman"/>
          <w:i/>
          <w:sz w:val="20"/>
        </w:rPr>
        <w:t xml:space="preserve"> </w:t>
      </w:r>
      <w:proofErr w:type="spellStart"/>
      <w:r w:rsidRPr="0066034C">
        <w:rPr>
          <w:rFonts w:ascii="Times New Roman" w:eastAsia="Times New Roman" w:hAnsi="Times New Roman" w:cs="Times New Roman"/>
          <w:i/>
          <w:sz w:val="20"/>
        </w:rPr>
        <w:t>Industry</w:t>
      </w:r>
      <w:proofErr w:type="spellEnd"/>
      <w:r w:rsidRPr="0066034C">
        <w:rPr>
          <w:rFonts w:ascii="Times New Roman" w:eastAsia="Times New Roman" w:hAnsi="Times New Roman" w:cs="Times New Roman"/>
          <w:sz w:val="20"/>
        </w:rPr>
        <w:t>. Pieejams:</w:t>
      </w:r>
      <w:r>
        <w:rPr>
          <w:rFonts w:ascii="Times New Roman" w:eastAsia="Times New Roman" w:hAnsi="Times New Roman" w:cs="Times New Roman"/>
          <w:sz w:val="20"/>
        </w:rPr>
        <w:t xml:space="preserve"> </w:t>
      </w:r>
      <w:r w:rsidRPr="0003222E">
        <w:rPr>
          <w:rFonts w:ascii="Times New Roman" w:eastAsia="Times New Roman" w:hAnsi="Times New Roman" w:cs="Times New Roman"/>
          <w:sz w:val="20"/>
        </w:rPr>
        <w:t>http://www.ibrarian.net/navon/page.jsp?paperid=1533102&amp;searchTerm=paper+presented+to+research+and+teaching+closing+the+divide+an+international+colloquium</w:t>
      </w:r>
      <w:r>
        <w:rPr>
          <w:rFonts w:ascii="Times New Roman" w:hAnsi="Times New Roman" w:cs="Times New Roman"/>
          <w:color w:val="auto"/>
          <w:sz w:val="20"/>
        </w:rPr>
        <w:t xml:space="preserve">; </w:t>
      </w:r>
      <w:proofErr w:type="spellStart"/>
      <w:r>
        <w:rPr>
          <w:rFonts w:ascii="Times New Roman" w:hAnsi="Times New Roman" w:cs="Times New Roman"/>
          <w:color w:val="auto"/>
          <w:sz w:val="20"/>
        </w:rPr>
        <w:t>Kenna</w:t>
      </w:r>
      <w:proofErr w:type="spellEnd"/>
      <w:r>
        <w:rPr>
          <w:rFonts w:ascii="Times New Roman" w:hAnsi="Times New Roman" w:cs="Times New Roman"/>
          <w:color w:val="auto"/>
          <w:sz w:val="20"/>
        </w:rPr>
        <w:t xml:space="preserve">, R. </w:t>
      </w:r>
      <w:proofErr w:type="spellStart"/>
      <w:r>
        <w:rPr>
          <w:rFonts w:ascii="Times New Roman" w:hAnsi="Times New Roman" w:cs="Times New Roman"/>
          <w:color w:val="auto"/>
          <w:sz w:val="20"/>
        </w:rPr>
        <w:t>and</w:t>
      </w:r>
      <w:proofErr w:type="spellEnd"/>
      <w:r>
        <w:rPr>
          <w:rFonts w:ascii="Times New Roman" w:hAnsi="Times New Roman" w:cs="Times New Roman"/>
          <w:color w:val="auto"/>
          <w:sz w:val="20"/>
        </w:rPr>
        <w:t xml:space="preserve">  </w:t>
      </w:r>
      <w:proofErr w:type="spellStart"/>
      <w:r>
        <w:rPr>
          <w:rFonts w:ascii="Times New Roman" w:hAnsi="Times New Roman" w:cs="Times New Roman"/>
          <w:color w:val="auto"/>
          <w:sz w:val="20"/>
        </w:rPr>
        <w:t>Berche</w:t>
      </w:r>
      <w:proofErr w:type="spellEnd"/>
      <w:r>
        <w:rPr>
          <w:rFonts w:ascii="Times New Roman" w:hAnsi="Times New Roman" w:cs="Times New Roman"/>
          <w:color w:val="auto"/>
          <w:sz w:val="20"/>
        </w:rPr>
        <w:t xml:space="preserve">, B. 2011. </w:t>
      </w:r>
      <w:proofErr w:type="spellStart"/>
      <w:r w:rsidRPr="003C6FAB">
        <w:rPr>
          <w:rFonts w:ascii="Times New Roman" w:hAnsi="Times New Roman" w:cs="Times New Roman"/>
          <w:i/>
          <w:color w:val="auto"/>
          <w:sz w:val="20"/>
        </w:rPr>
        <w:t>Managing</w:t>
      </w:r>
      <w:proofErr w:type="spellEnd"/>
      <w:r w:rsidRPr="003C6FAB">
        <w:rPr>
          <w:rFonts w:ascii="Times New Roman" w:hAnsi="Times New Roman" w:cs="Times New Roman"/>
          <w:i/>
          <w:color w:val="auto"/>
          <w:sz w:val="20"/>
        </w:rPr>
        <w:t xml:space="preserve"> </w:t>
      </w:r>
      <w:proofErr w:type="spellStart"/>
      <w:r w:rsidRPr="003C6FAB">
        <w:rPr>
          <w:rFonts w:ascii="Times New Roman" w:hAnsi="Times New Roman" w:cs="Times New Roman"/>
          <w:i/>
          <w:color w:val="auto"/>
          <w:sz w:val="20"/>
        </w:rPr>
        <w:t>Research</w:t>
      </w:r>
      <w:proofErr w:type="spellEnd"/>
      <w:r w:rsidRPr="003C6FAB">
        <w:rPr>
          <w:rFonts w:ascii="Times New Roman" w:hAnsi="Times New Roman" w:cs="Times New Roman"/>
          <w:i/>
          <w:color w:val="auto"/>
          <w:sz w:val="20"/>
        </w:rPr>
        <w:t xml:space="preserve"> </w:t>
      </w:r>
      <w:proofErr w:type="spellStart"/>
      <w:r w:rsidRPr="003C6FAB">
        <w:rPr>
          <w:rFonts w:ascii="Times New Roman" w:hAnsi="Times New Roman" w:cs="Times New Roman"/>
          <w:i/>
          <w:color w:val="auto"/>
          <w:sz w:val="20"/>
        </w:rPr>
        <w:t>Quality</w:t>
      </w:r>
      <w:proofErr w:type="spellEnd"/>
      <w:r w:rsidRPr="003C6FAB">
        <w:rPr>
          <w:rFonts w:ascii="Times New Roman" w:hAnsi="Times New Roman" w:cs="Times New Roman"/>
          <w:i/>
          <w:color w:val="auto"/>
          <w:sz w:val="20"/>
        </w:rPr>
        <w:t xml:space="preserve">: </w:t>
      </w:r>
      <w:proofErr w:type="spellStart"/>
      <w:r w:rsidRPr="003C6FAB">
        <w:rPr>
          <w:rFonts w:ascii="Times New Roman" w:hAnsi="Times New Roman" w:cs="Times New Roman"/>
          <w:i/>
          <w:color w:val="auto"/>
          <w:sz w:val="20"/>
        </w:rPr>
        <w:t>Critical</w:t>
      </w:r>
      <w:proofErr w:type="spellEnd"/>
      <w:r w:rsidRPr="003C6FAB">
        <w:rPr>
          <w:rFonts w:ascii="Times New Roman" w:hAnsi="Times New Roman" w:cs="Times New Roman"/>
          <w:i/>
          <w:color w:val="auto"/>
          <w:sz w:val="20"/>
        </w:rPr>
        <w:t xml:space="preserve"> </w:t>
      </w:r>
      <w:proofErr w:type="spellStart"/>
      <w:r w:rsidRPr="003C6FAB">
        <w:rPr>
          <w:rFonts w:ascii="Times New Roman" w:hAnsi="Times New Roman" w:cs="Times New Roman"/>
          <w:i/>
          <w:color w:val="auto"/>
          <w:sz w:val="20"/>
        </w:rPr>
        <w:t>Mass</w:t>
      </w:r>
      <w:proofErr w:type="spellEnd"/>
      <w:r w:rsidRPr="003C6FAB">
        <w:rPr>
          <w:rFonts w:ascii="Times New Roman" w:hAnsi="Times New Roman" w:cs="Times New Roman"/>
          <w:i/>
          <w:color w:val="auto"/>
          <w:sz w:val="20"/>
        </w:rPr>
        <w:t xml:space="preserve"> </w:t>
      </w:r>
      <w:proofErr w:type="spellStart"/>
      <w:r w:rsidRPr="003C6FAB">
        <w:rPr>
          <w:rFonts w:ascii="Times New Roman" w:hAnsi="Times New Roman" w:cs="Times New Roman"/>
          <w:i/>
          <w:color w:val="auto"/>
          <w:sz w:val="20"/>
        </w:rPr>
        <w:t>and</w:t>
      </w:r>
      <w:proofErr w:type="spellEnd"/>
      <w:r w:rsidRPr="003C6FAB">
        <w:rPr>
          <w:rFonts w:ascii="Times New Roman" w:hAnsi="Times New Roman" w:cs="Times New Roman"/>
          <w:i/>
          <w:color w:val="auto"/>
          <w:sz w:val="20"/>
        </w:rPr>
        <w:t xml:space="preserve"> </w:t>
      </w:r>
      <w:proofErr w:type="spellStart"/>
      <w:r w:rsidRPr="003C6FAB">
        <w:rPr>
          <w:rFonts w:ascii="Times New Roman" w:hAnsi="Times New Roman" w:cs="Times New Roman"/>
          <w:i/>
          <w:color w:val="auto"/>
          <w:sz w:val="20"/>
        </w:rPr>
        <w:t>Optimal</w:t>
      </w:r>
      <w:proofErr w:type="spellEnd"/>
      <w:r w:rsidRPr="003C6FAB">
        <w:rPr>
          <w:rFonts w:ascii="Times New Roman" w:hAnsi="Times New Roman" w:cs="Times New Roman"/>
          <w:i/>
          <w:color w:val="auto"/>
          <w:sz w:val="20"/>
        </w:rPr>
        <w:t xml:space="preserve"> </w:t>
      </w:r>
      <w:proofErr w:type="spellStart"/>
      <w:r w:rsidRPr="003C6FAB">
        <w:rPr>
          <w:rFonts w:ascii="Times New Roman" w:hAnsi="Times New Roman" w:cs="Times New Roman"/>
          <w:i/>
          <w:color w:val="auto"/>
          <w:sz w:val="20"/>
        </w:rPr>
        <w:t>Academic</w:t>
      </w:r>
      <w:proofErr w:type="spellEnd"/>
      <w:r w:rsidRPr="003C6FAB">
        <w:rPr>
          <w:rFonts w:ascii="Times New Roman" w:hAnsi="Times New Roman" w:cs="Times New Roman"/>
          <w:i/>
          <w:color w:val="auto"/>
          <w:sz w:val="20"/>
        </w:rPr>
        <w:t xml:space="preserve"> </w:t>
      </w:r>
      <w:proofErr w:type="spellStart"/>
      <w:r w:rsidRPr="003C6FAB">
        <w:rPr>
          <w:rFonts w:ascii="Times New Roman" w:hAnsi="Times New Roman" w:cs="Times New Roman"/>
          <w:i/>
          <w:color w:val="auto"/>
          <w:sz w:val="20"/>
        </w:rPr>
        <w:t>Research</w:t>
      </w:r>
      <w:proofErr w:type="spellEnd"/>
      <w:r w:rsidRPr="003C6FAB">
        <w:rPr>
          <w:rFonts w:ascii="Times New Roman" w:hAnsi="Times New Roman" w:cs="Times New Roman"/>
          <w:i/>
          <w:color w:val="auto"/>
          <w:sz w:val="20"/>
        </w:rPr>
        <w:t xml:space="preserve"> </w:t>
      </w:r>
      <w:proofErr w:type="spellStart"/>
      <w:r w:rsidRPr="003C6FAB">
        <w:rPr>
          <w:rFonts w:ascii="Times New Roman" w:hAnsi="Times New Roman" w:cs="Times New Roman"/>
          <w:i/>
          <w:color w:val="auto"/>
          <w:sz w:val="20"/>
        </w:rPr>
        <w:t>Group</w:t>
      </w:r>
      <w:proofErr w:type="spellEnd"/>
      <w:r w:rsidRPr="003C6FAB">
        <w:rPr>
          <w:rFonts w:ascii="Times New Roman" w:hAnsi="Times New Roman" w:cs="Times New Roman"/>
          <w:i/>
          <w:color w:val="auto"/>
          <w:sz w:val="20"/>
        </w:rPr>
        <w:t xml:space="preserve"> </w:t>
      </w:r>
      <w:proofErr w:type="spellStart"/>
      <w:r w:rsidRPr="003C6FAB">
        <w:rPr>
          <w:rFonts w:ascii="Times New Roman" w:hAnsi="Times New Roman" w:cs="Times New Roman"/>
          <w:i/>
          <w:color w:val="auto"/>
          <w:sz w:val="20"/>
        </w:rPr>
        <w:t>Size</w:t>
      </w:r>
      <w:proofErr w:type="spellEnd"/>
      <w:r w:rsidRPr="003C6FAB">
        <w:rPr>
          <w:rFonts w:ascii="Times New Roman" w:hAnsi="Times New Roman" w:cs="Times New Roman"/>
          <w:i/>
          <w:color w:val="auto"/>
          <w:sz w:val="20"/>
        </w:rPr>
        <w:t>.</w:t>
      </w:r>
      <w:r>
        <w:rPr>
          <w:rFonts w:ascii="Times New Roman" w:hAnsi="Times New Roman" w:cs="Times New Roman"/>
          <w:color w:val="auto"/>
          <w:sz w:val="20"/>
        </w:rPr>
        <w:t xml:space="preserve"> </w:t>
      </w:r>
      <w:r w:rsidRPr="003C6FAB">
        <w:rPr>
          <w:rFonts w:ascii="Times New Roman" w:hAnsi="Times New Roman" w:cs="Times New Roman"/>
          <w:color w:val="auto"/>
          <w:sz w:val="20"/>
        </w:rPr>
        <w:t xml:space="preserve">IMA </w:t>
      </w:r>
      <w:proofErr w:type="spellStart"/>
      <w:r w:rsidRPr="003C6FAB">
        <w:rPr>
          <w:rFonts w:ascii="Times New Roman" w:hAnsi="Times New Roman" w:cs="Times New Roman"/>
          <w:color w:val="auto"/>
          <w:sz w:val="20"/>
        </w:rPr>
        <w:t>Journal</w:t>
      </w:r>
      <w:proofErr w:type="spellEnd"/>
      <w:r w:rsidRPr="003C6FAB">
        <w:rPr>
          <w:rFonts w:ascii="Times New Roman" w:hAnsi="Times New Roman" w:cs="Times New Roman"/>
          <w:color w:val="auto"/>
          <w:sz w:val="20"/>
        </w:rPr>
        <w:t xml:space="preserve"> </w:t>
      </w:r>
      <w:proofErr w:type="spellStart"/>
      <w:r w:rsidRPr="003C6FAB">
        <w:rPr>
          <w:rFonts w:ascii="Times New Roman" w:hAnsi="Times New Roman" w:cs="Times New Roman"/>
          <w:color w:val="auto"/>
          <w:sz w:val="20"/>
        </w:rPr>
        <w:t>of</w:t>
      </w:r>
      <w:proofErr w:type="spellEnd"/>
      <w:r w:rsidRPr="003C6FAB">
        <w:rPr>
          <w:rFonts w:ascii="Times New Roman" w:hAnsi="Times New Roman" w:cs="Times New Roman"/>
          <w:color w:val="auto"/>
          <w:sz w:val="20"/>
        </w:rPr>
        <w:t xml:space="preserve"> </w:t>
      </w:r>
      <w:proofErr w:type="spellStart"/>
      <w:r w:rsidRPr="003C6FAB">
        <w:rPr>
          <w:rFonts w:ascii="Times New Roman" w:hAnsi="Times New Roman" w:cs="Times New Roman"/>
          <w:color w:val="auto"/>
          <w:sz w:val="20"/>
        </w:rPr>
        <w:t>Management</w:t>
      </w:r>
      <w:proofErr w:type="spellEnd"/>
      <w:r w:rsidRPr="003C6FAB">
        <w:rPr>
          <w:rFonts w:ascii="Times New Roman" w:hAnsi="Times New Roman" w:cs="Times New Roman"/>
          <w:color w:val="auto"/>
          <w:sz w:val="20"/>
        </w:rPr>
        <w:t xml:space="preserve"> </w:t>
      </w:r>
      <w:proofErr w:type="spellStart"/>
      <w:r w:rsidRPr="003C6FAB">
        <w:rPr>
          <w:rFonts w:ascii="Times New Roman" w:hAnsi="Times New Roman" w:cs="Times New Roman"/>
          <w:color w:val="auto"/>
          <w:sz w:val="20"/>
        </w:rPr>
        <w:t>Mathematics</w:t>
      </w:r>
      <w:proofErr w:type="spellEnd"/>
      <w:r w:rsidRPr="003C6FAB">
        <w:rPr>
          <w:rFonts w:ascii="Times New Roman" w:hAnsi="Times New Roman" w:cs="Times New Roman"/>
          <w:color w:val="auto"/>
          <w:sz w:val="20"/>
        </w:rPr>
        <w:t xml:space="preserve">. </w:t>
      </w:r>
      <w:proofErr w:type="spellStart"/>
      <w:r w:rsidRPr="003C6FAB">
        <w:rPr>
          <w:rFonts w:ascii="Times New Roman" w:hAnsi="Times New Roman" w:cs="Times New Roman"/>
          <w:color w:val="auto"/>
          <w:sz w:val="20"/>
        </w:rPr>
        <w:t>Apr</w:t>
      </w:r>
      <w:r>
        <w:rPr>
          <w:rFonts w:ascii="Times New Roman" w:hAnsi="Times New Roman" w:cs="Times New Roman"/>
          <w:color w:val="auto"/>
          <w:sz w:val="20"/>
        </w:rPr>
        <w:t>il</w:t>
      </w:r>
      <w:proofErr w:type="spellEnd"/>
      <w:r>
        <w:rPr>
          <w:rFonts w:ascii="Times New Roman" w:hAnsi="Times New Roman" w:cs="Times New Roman"/>
          <w:color w:val="auto"/>
          <w:sz w:val="20"/>
        </w:rPr>
        <w:t xml:space="preserve"> 2012, </w:t>
      </w:r>
      <w:proofErr w:type="spellStart"/>
      <w:r>
        <w:rPr>
          <w:rFonts w:ascii="Times New Roman" w:hAnsi="Times New Roman" w:cs="Times New Roman"/>
          <w:color w:val="auto"/>
          <w:sz w:val="20"/>
        </w:rPr>
        <w:t>Vol</w:t>
      </w:r>
      <w:proofErr w:type="spellEnd"/>
      <w:r>
        <w:rPr>
          <w:rFonts w:ascii="Times New Roman" w:hAnsi="Times New Roman" w:cs="Times New Roman"/>
          <w:color w:val="auto"/>
          <w:sz w:val="20"/>
        </w:rPr>
        <w:t xml:space="preserve">. 23 </w:t>
      </w:r>
      <w:proofErr w:type="spellStart"/>
      <w:r>
        <w:rPr>
          <w:rFonts w:ascii="Times New Roman" w:hAnsi="Times New Roman" w:cs="Times New Roman"/>
          <w:color w:val="auto"/>
          <w:sz w:val="20"/>
        </w:rPr>
        <w:t>Issue</w:t>
      </w:r>
      <w:proofErr w:type="spellEnd"/>
      <w:r>
        <w:rPr>
          <w:rFonts w:ascii="Times New Roman" w:hAnsi="Times New Roman" w:cs="Times New Roman"/>
          <w:color w:val="auto"/>
          <w:sz w:val="20"/>
        </w:rPr>
        <w:t xml:space="preserve"> 2, p195-207. Pieejams </w:t>
      </w:r>
      <w:r w:rsidRPr="00446357">
        <w:rPr>
          <w:rFonts w:ascii="Times New Roman" w:hAnsi="Times New Roman" w:cs="Times New Roman"/>
          <w:i/>
          <w:color w:val="auto"/>
          <w:sz w:val="20"/>
        </w:rPr>
        <w:t>EBSCO</w:t>
      </w:r>
      <w:r>
        <w:rPr>
          <w:rFonts w:ascii="Times New Roman" w:hAnsi="Times New Roman" w:cs="Times New Roman"/>
          <w:color w:val="auto"/>
          <w:sz w:val="20"/>
        </w:rPr>
        <w:t xml:space="preserve"> datu bāzē.</w:t>
      </w:r>
      <w:r w:rsidRPr="003C6FAB">
        <w:rPr>
          <w:rFonts w:ascii="Times New Roman" w:hAnsi="Times New Roman" w:cs="Times New Roman"/>
          <w:color w:val="auto"/>
          <w:sz w:val="20"/>
        </w:rPr>
        <w:t xml:space="preserve"> </w:t>
      </w:r>
      <w:r>
        <w:rPr>
          <w:rFonts w:ascii="Times New Roman" w:hAnsi="Times New Roman" w:cs="Times New Roman"/>
          <w:color w:val="auto"/>
          <w:sz w:val="20"/>
        </w:rPr>
        <w:t xml:space="preserve"> </w:t>
      </w:r>
    </w:p>
  </w:footnote>
  <w:footnote w:id="7">
    <w:p w14:paraId="2C9B3D35" w14:textId="77777777" w:rsidR="00C36240" w:rsidRPr="006861D9" w:rsidRDefault="00C36240" w:rsidP="00F43930">
      <w:pPr>
        <w:pStyle w:val="Normal1"/>
        <w:jc w:val="both"/>
        <w:rPr>
          <w:rFonts w:ascii="Times New Roman" w:hAnsi="Times New Roman" w:cs="Times New Roman"/>
          <w:sz w:val="20"/>
          <w:lang w:val="en-US"/>
        </w:rPr>
      </w:pPr>
      <w:r w:rsidRPr="005E3371">
        <w:rPr>
          <w:rFonts w:ascii="Times New Roman" w:hAnsi="Times New Roman" w:cs="Times New Roman"/>
          <w:sz w:val="20"/>
          <w:vertAlign w:val="superscript"/>
        </w:rPr>
        <w:footnoteRef/>
      </w:r>
      <w:r w:rsidRPr="005E3371">
        <w:rPr>
          <w:rFonts w:ascii="Times New Roman" w:eastAsia="Times New Roman" w:hAnsi="Times New Roman" w:cs="Times New Roman"/>
          <w:sz w:val="20"/>
        </w:rPr>
        <w:t xml:space="preserve"> </w:t>
      </w:r>
      <w:r w:rsidRPr="006861D9">
        <w:rPr>
          <w:rFonts w:ascii="Times New Roman" w:eastAsia="Times New Roman" w:hAnsi="Times New Roman" w:cs="Times New Roman"/>
          <w:i/>
          <w:sz w:val="20"/>
          <w:lang w:val="en-US"/>
        </w:rPr>
        <w:t xml:space="preserve">European Commission Innovation Union Scoreboard 2014. </w:t>
      </w:r>
      <w:proofErr w:type="spellStart"/>
      <w:r w:rsidRPr="006861D9">
        <w:rPr>
          <w:rFonts w:ascii="Times New Roman" w:eastAsia="Times New Roman" w:hAnsi="Times New Roman" w:cs="Times New Roman"/>
          <w:sz w:val="20"/>
          <w:lang w:val="en-US"/>
        </w:rPr>
        <w:t>Pieejams</w:t>
      </w:r>
      <w:proofErr w:type="spellEnd"/>
      <w:r w:rsidRPr="006861D9">
        <w:rPr>
          <w:rFonts w:ascii="Times New Roman" w:eastAsia="Times New Roman" w:hAnsi="Times New Roman" w:cs="Times New Roman"/>
          <w:sz w:val="20"/>
          <w:lang w:val="en-US"/>
        </w:rPr>
        <w:t xml:space="preserve">: </w:t>
      </w:r>
      <w:r w:rsidRPr="00D77A6C">
        <w:rPr>
          <w:rFonts w:ascii="Times New Roman" w:eastAsia="Times New Roman" w:hAnsi="Times New Roman" w:cs="Times New Roman"/>
          <w:sz w:val="20"/>
          <w:lang w:val="en-US"/>
        </w:rPr>
        <w:t>http://ec.europa.eu/enterprise/policies/innovation/policy/innovation-scoreboard/index_en.htm</w:t>
      </w:r>
      <w:r>
        <w:rPr>
          <w:rFonts w:ascii="Times New Roman" w:eastAsia="Times New Roman" w:hAnsi="Times New Roman" w:cs="Times New Roman"/>
          <w:sz w:val="20"/>
          <w:lang w:val="en-US"/>
        </w:rPr>
        <w:t xml:space="preserve">. </w:t>
      </w:r>
    </w:p>
  </w:footnote>
  <w:footnote w:id="8">
    <w:p w14:paraId="5A87D66C" w14:textId="77777777" w:rsidR="00C36240" w:rsidRPr="00D87664" w:rsidRDefault="00C36240" w:rsidP="00FE72EE">
      <w:pPr>
        <w:pStyle w:val="FootnoteText"/>
        <w:jc w:val="both"/>
      </w:pPr>
      <w:r w:rsidRPr="00D87664">
        <w:rPr>
          <w:rStyle w:val="FootnoteReference"/>
        </w:rPr>
        <w:footnoteRef/>
      </w:r>
      <w:r w:rsidRPr="00D87664">
        <w:t xml:space="preserve">  </w:t>
      </w:r>
      <w:r w:rsidRPr="00D87664">
        <w:rPr>
          <w:rFonts w:ascii="Times New Roman" w:hAnsi="Times New Roman"/>
        </w:rPr>
        <w:t>Informācija par institucionālā finansējuma palielinājuma grafiku ir atrodama</w:t>
      </w:r>
      <w:r w:rsidRPr="00D87664">
        <w:rPr>
          <w:rFonts w:ascii="Times New Roman" w:eastAsia="Times New Roman" w:hAnsi="Times New Roman"/>
        </w:rPr>
        <w:t xml:space="preserve"> ZTAI 51.lp.</w:t>
      </w:r>
    </w:p>
  </w:footnote>
  <w:footnote w:id="9">
    <w:p w14:paraId="2839C19B" w14:textId="77777777" w:rsidR="00C36240" w:rsidRPr="008710D4" w:rsidRDefault="00C36240" w:rsidP="00FE72EE">
      <w:pPr>
        <w:pStyle w:val="Normal1"/>
        <w:jc w:val="both"/>
        <w:rPr>
          <w:rFonts w:ascii="Times New Roman" w:hAnsi="Times New Roman" w:cs="Times New Roman"/>
          <w:sz w:val="20"/>
        </w:rPr>
      </w:pPr>
      <w:r w:rsidRPr="009B5CF3">
        <w:rPr>
          <w:sz w:val="20"/>
          <w:vertAlign w:val="superscript"/>
        </w:rPr>
        <w:footnoteRef/>
      </w:r>
      <w:r w:rsidRPr="009B5CF3">
        <w:rPr>
          <w:rFonts w:ascii="Times New Roman" w:hAnsi="Times New Roman" w:cs="Times New Roman"/>
          <w:sz w:val="20"/>
        </w:rPr>
        <w:t xml:space="preserve"> Pamatojoties</w:t>
      </w:r>
      <w:r w:rsidRPr="008710D4">
        <w:rPr>
          <w:rFonts w:ascii="Times New Roman" w:hAnsi="Times New Roman" w:cs="Times New Roman"/>
          <w:sz w:val="20"/>
        </w:rPr>
        <w:t xml:space="preserve"> uz </w:t>
      </w:r>
      <w:r w:rsidRPr="008710D4">
        <w:rPr>
          <w:rFonts w:ascii="Times New Roman" w:eastAsia="Times New Roman" w:hAnsi="Times New Roman" w:cs="Times New Roman"/>
          <w:sz w:val="20"/>
        </w:rPr>
        <w:t>Informatīvā ziņojum</w:t>
      </w:r>
      <w:r>
        <w:rPr>
          <w:rFonts w:ascii="Times New Roman" w:eastAsia="Times New Roman" w:hAnsi="Times New Roman" w:cs="Times New Roman"/>
          <w:sz w:val="20"/>
        </w:rPr>
        <w:t>a</w:t>
      </w:r>
      <w:r w:rsidRPr="008710D4">
        <w:rPr>
          <w:rFonts w:ascii="Times New Roman" w:hAnsi="Times New Roman" w:cs="Times New Roman"/>
          <w:sz w:val="20"/>
        </w:rPr>
        <w:t xml:space="preserve"> „Par nepieciešamajām strukturālajām </w:t>
      </w:r>
      <w:r>
        <w:rPr>
          <w:rFonts w:ascii="Times New Roman" w:hAnsi="Times New Roman" w:cs="Times New Roman"/>
          <w:sz w:val="20"/>
        </w:rPr>
        <w:t xml:space="preserve"> </w:t>
      </w:r>
      <w:r w:rsidRPr="008710D4">
        <w:rPr>
          <w:rFonts w:ascii="Times New Roman" w:hAnsi="Times New Roman" w:cs="Times New Roman"/>
          <w:sz w:val="20"/>
        </w:rPr>
        <w:t>reformām augstākajā izglītībā un zinātnē Latvijas starptautiskās konkurētspējas paaugstināšanai” 3.</w:t>
      </w:r>
      <w:r>
        <w:rPr>
          <w:rFonts w:ascii="Times New Roman" w:hAnsi="Times New Roman" w:cs="Times New Roman"/>
          <w:sz w:val="20"/>
        </w:rPr>
        <w:t>p</w:t>
      </w:r>
      <w:r w:rsidRPr="008710D4">
        <w:rPr>
          <w:rFonts w:ascii="Times New Roman" w:hAnsi="Times New Roman" w:cs="Times New Roman"/>
          <w:sz w:val="20"/>
        </w:rPr>
        <w:t>ielikumā nolemto (Ministru kabineta 2010.gada 12.janvāra sēdes protokols Nr.2 23.§</w:t>
      </w:r>
      <w:r>
        <w:rPr>
          <w:rFonts w:ascii="Times New Roman" w:hAnsi="Times New Roman" w:cs="Times New Roman"/>
          <w:sz w:val="20"/>
        </w:rPr>
        <w:t>).</w:t>
      </w:r>
    </w:p>
    <w:p w14:paraId="4AC51F04" w14:textId="77777777" w:rsidR="00C36240" w:rsidRPr="008710D4" w:rsidRDefault="00C36240" w:rsidP="00D814C8">
      <w:pPr>
        <w:pStyle w:val="Normal1"/>
        <w:rPr>
          <w:rFonts w:ascii="Times New Roman" w:hAnsi="Times New Roman" w:cs="Times New Roman"/>
          <w:sz w:val="20"/>
        </w:rPr>
      </w:pPr>
    </w:p>
  </w:footnote>
  <w:footnote w:id="10">
    <w:p w14:paraId="0743AFC7" w14:textId="77777777" w:rsidR="00C36240" w:rsidRPr="00D55257" w:rsidRDefault="00C36240">
      <w:pPr>
        <w:pStyle w:val="Normal1"/>
        <w:rPr>
          <w:i/>
        </w:rPr>
      </w:pPr>
      <w:r>
        <w:rPr>
          <w:vertAlign w:val="superscript"/>
        </w:rPr>
        <w:footnoteRef/>
      </w:r>
      <w:r>
        <w:rPr>
          <w:rFonts w:ascii="Times New Roman" w:eastAsia="Times New Roman" w:hAnsi="Times New Roman" w:cs="Times New Roman"/>
          <w:sz w:val="20"/>
        </w:rPr>
        <w:t xml:space="preserve"> </w:t>
      </w:r>
      <w:r w:rsidRPr="00D55257">
        <w:rPr>
          <w:rFonts w:ascii="Times New Roman" w:eastAsia="Times New Roman" w:hAnsi="Times New Roman" w:cs="Times New Roman"/>
          <w:i/>
          <w:sz w:val="20"/>
        </w:rPr>
        <w:t>OEC</w:t>
      </w:r>
      <w:r>
        <w:rPr>
          <w:rFonts w:ascii="Times New Roman" w:eastAsia="Times New Roman" w:hAnsi="Times New Roman" w:cs="Times New Roman"/>
          <w:i/>
          <w:sz w:val="20"/>
        </w:rPr>
        <w:t xml:space="preserve">D, </w:t>
      </w:r>
      <w:r w:rsidRPr="00D55257">
        <w:rPr>
          <w:rFonts w:ascii="Times New Roman" w:eastAsia="Times New Roman" w:hAnsi="Times New Roman" w:cs="Times New Roman"/>
          <w:i/>
          <w:sz w:val="20"/>
        </w:rPr>
        <w:t xml:space="preserve"> 2014,</w:t>
      </w:r>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Promoting</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Research</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Excellence</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New</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Approaches</w:t>
      </w:r>
      <w:proofErr w:type="spellEnd"/>
      <w:r>
        <w:rPr>
          <w:rFonts w:ascii="Times New Roman" w:eastAsia="Times New Roman" w:hAnsi="Times New Roman" w:cs="Times New Roman"/>
          <w:i/>
          <w:sz w:val="20"/>
        </w:rPr>
        <w:t xml:space="preserve"> to </w:t>
      </w:r>
      <w:proofErr w:type="spellStart"/>
      <w:r>
        <w:rPr>
          <w:rFonts w:ascii="Times New Roman" w:eastAsia="Times New Roman" w:hAnsi="Times New Roman" w:cs="Times New Roman"/>
          <w:i/>
          <w:sz w:val="20"/>
        </w:rPr>
        <w:t>Funding</w:t>
      </w:r>
      <w:proofErr w:type="spellEnd"/>
      <w:r>
        <w:rPr>
          <w:rFonts w:ascii="Times New Roman" w:eastAsia="Times New Roman" w:hAnsi="Times New Roman" w:cs="Times New Roman"/>
          <w:i/>
          <w:sz w:val="20"/>
        </w:rPr>
        <w:t xml:space="preserve">. </w:t>
      </w:r>
      <w:r w:rsidRPr="005E1719">
        <w:rPr>
          <w:rFonts w:ascii="Times New Roman" w:eastAsia="Times New Roman" w:hAnsi="Times New Roman" w:cs="Times New Roman"/>
          <w:sz w:val="20"/>
        </w:rPr>
        <w:t>Pieejams: http://www.keepeek.com/Digital-Asset-Management/oecd/science-and-technology/promoting-research-excellence_9789264207462-en#page1</w:t>
      </w:r>
    </w:p>
  </w:footnote>
  <w:footnote w:id="11">
    <w:p w14:paraId="4ABB182B" w14:textId="77777777" w:rsidR="00C36240" w:rsidRDefault="00C36240">
      <w:pPr>
        <w:pStyle w:val="Normal1"/>
        <w:jc w:val="both"/>
      </w:pPr>
      <w:r>
        <w:rPr>
          <w:vertAlign w:val="superscript"/>
        </w:rPr>
        <w:footnoteRef/>
      </w:r>
      <w:r>
        <w:rPr>
          <w:rFonts w:ascii="Times New Roman" w:eastAsia="Times New Roman" w:hAnsi="Times New Roman" w:cs="Times New Roman"/>
          <w:sz w:val="20"/>
        </w:rPr>
        <w:t xml:space="preserve"> </w:t>
      </w:r>
      <w:r w:rsidRPr="00ED0C95">
        <w:rPr>
          <w:rFonts w:ascii="Times New Roman" w:eastAsia="Times New Roman" w:hAnsi="Times New Roman" w:cs="Times New Roman"/>
          <w:i/>
          <w:sz w:val="20"/>
        </w:rPr>
        <w:t xml:space="preserve">OECD, 2002, </w:t>
      </w:r>
      <w:proofErr w:type="spellStart"/>
      <w:r w:rsidRPr="00ED0C95">
        <w:rPr>
          <w:rFonts w:ascii="Times New Roman" w:eastAsia="Times New Roman" w:hAnsi="Times New Roman" w:cs="Times New Roman"/>
          <w:i/>
          <w:sz w:val="20"/>
        </w:rPr>
        <w:t>Frascati</w:t>
      </w:r>
      <w:proofErr w:type="spellEnd"/>
      <w:r w:rsidRPr="00ED0C95">
        <w:rPr>
          <w:rFonts w:ascii="Times New Roman" w:eastAsia="Times New Roman" w:hAnsi="Times New Roman" w:cs="Times New Roman"/>
          <w:i/>
          <w:sz w:val="20"/>
        </w:rPr>
        <w:t xml:space="preserve"> </w:t>
      </w:r>
      <w:proofErr w:type="spellStart"/>
      <w:r w:rsidRPr="00ED0C95">
        <w:rPr>
          <w:rFonts w:ascii="Times New Roman" w:eastAsia="Times New Roman" w:hAnsi="Times New Roman" w:cs="Times New Roman"/>
          <w:i/>
          <w:sz w:val="20"/>
        </w:rPr>
        <w:t>Manual</w:t>
      </w:r>
      <w:proofErr w:type="spellEnd"/>
      <w:r w:rsidRPr="00ED0C95">
        <w:rPr>
          <w:rFonts w:ascii="Times New Roman" w:eastAsia="Times New Roman" w:hAnsi="Times New Roman" w:cs="Times New Roman"/>
          <w:i/>
          <w:sz w:val="20"/>
        </w:rPr>
        <w:t xml:space="preserve">: </w:t>
      </w:r>
      <w:proofErr w:type="spellStart"/>
      <w:r w:rsidRPr="00ED0C95">
        <w:rPr>
          <w:rFonts w:ascii="Times New Roman" w:eastAsia="Times New Roman" w:hAnsi="Times New Roman" w:cs="Times New Roman"/>
          <w:i/>
          <w:sz w:val="20"/>
        </w:rPr>
        <w:t>Proposed</w:t>
      </w:r>
      <w:proofErr w:type="spellEnd"/>
      <w:r w:rsidRPr="00ED0C95">
        <w:rPr>
          <w:rFonts w:ascii="Times New Roman" w:eastAsia="Times New Roman" w:hAnsi="Times New Roman" w:cs="Times New Roman"/>
          <w:i/>
          <w:sz w:val="20"/>
        </w:rPr>
        <w:t xml:space="preserve"> Standard </w:t>
      </w:r>
      <w:proofErr w:type="spellStart"/>
      <w:r w:rsidRPr="00ED0C95">
        <w:rPr>
          <w:rFonts w:ascii="Times New Roman" w:eastAsia="Times New Roman" w:hAnsi="Times New Roman" w:cs="Times New Roman"/>
          <w:i/>
          <w:sz w:val="20"/>
        </w:rPr>
        <w:t>Practice</w:t>
      </w:r>
      <w:proofErr w:type="spellEnd"/>
      <w:r w:rsidRPr="00ED0C95">
        <w:rPr>
          <w:rFonts w:ascii="Times New Roman" w:eastAsia="Times New Roman" w:hAnsi="Times New Roman" w:cs="Times New Roman"/>
          <w:i/>
          <w:sz w:val="20"/>
        </w:rPr>
        <w:t xml:space="preserve"> </w:t>
      </w:r>
      <w:proofErr w:type="spellStart"/>
      <w:r w:rsidRPr="00ED0C95">
        <w:rPr>
          <w:rFonts w:ascii="Times New Roman" w:eastAsia="Times New Roman" w:hAnsi="Times New Roman" w:cs="Times New Roman"/>
          <w:i/>
          <w:sz w:val="20"/>
        </w:rPr>
        <w:t>for</w:t>
      </w:r>
      <w:proofErr w:type="spellEnd"/>
      <w:r w:rsidRPr="00ED0C95">
        <w:rPr>
          <w:rFonts w:ascii="Times New Roman" w:eastAsia="Times New Roman" w:hAnsi="Times New Roman" w:cs="Times New Roman"/>
          <w:i/>
          <w:sz w:val="20"/>
        </w:rPr>
        <w:t xml:space="preserve"> </w:t>
      </w:r>
      <w:proofErr w:type="spellStart"/>
      <w:r w:rsidRPr="00ED0C95">
        <w:rPr>
          <w:rFonts w:ascii="Times New Roman" w:eastAsia="Times New Roman" w:hAnsi="Times New Roman" w:cs="Times New Roman"/>
          <w:i/>
          <w:sz w:val="20"/>
        </w:rPr>
        <w:t>Surveys</w:t>
      </w:r>
      <w:proofErr w:type="spellEnd"/>
      <w:r w:rsidRPr="00ED0C95">
        <w:rPr>
          <w:rFonts w:ascii="Times New Roman" w:eastAsia="Times New Roman" w:hAnsi="Times New Roman" w:cs="Times New Roman"/>
          <w:i/>
          <w:sz w:val="20"/>
        </w:rPr>
        <w:t xml:space="preserve"> </w:t>
      </w:r>
      <w:proofErr w:type="spellStart"/>
      <w:r w:rsidRPr="00ED0C95">
        <w:rPr>
          <w:rFonts w:ascii="Times New Roman" w:eastAsia="Times New Roman" w:hAnsi="Times New Roman" w:cs="Times New Roman"/>
          <w:i/>
          <w:sz w:val="20"/>
        </w:rPr>
        <w:t>on</w:t>
      </w:r>
      <w:proofErr w:type="spellEnd"/>
      <w:r w:rsidRPr="00ED0C95">
        <w:rPr>
          <w:rFonts w:ascii="Times New Roman" w:eastAsia="Times New Roman" w:hAnsi="Times New Roman" w:cs="Times New Roman"/>
          <w:i/>
          <w:sz w:val="20"/>
        </w:rPr>
        <w:t xml:space="preserve"> </w:t>
      </w:r>
      <w:proofErr w:type="spellStart"/>
      <w:r w:rsidRPr="00ED0C95">
        <w:rPr>
          <w:rFonts w:ascii="Times New Roman" w:eastAsia="Times New Roman" w:hAnsi="Times New Roman" w:cs="Times New Roman"/>
          <w:i/>
          <w:sz w:val="20"/>
        </w:rPr>
        <w:t>Research</w:t>
      </w:r>
      <w:proofErr w:type="spellEnd"/>
      <w:r w:rsidRPr="00ED0C95">
        <w:rPr>
          <w:rFonts w:ascii="Times New Roman" w:eastAsia="Times New Roman" w:hAnsi="Times New Roman" w:cs="Times New Roman"/>
          <w:i/>
          <w:sz w:val="20"/>
        </w:rPr>
        <w:t xml:space="preserve"> </w:t>
      </w:r>
      <w:proofErr w:type="spellStart"/>
      <w:r w:rsidRPr="00ED0C95">
        <w:rPr>
          <w:rFonts w:ascii="Times New Roman" w:eastAsia="Times New Roman" w:hAnsi="Times New Roman" w:cs="Times New Roman"/>
          <w:i/>
          <w:sz w:val="20"/>
        </w:rPr>
        <w:t>and</w:t>
      </w:r>
      <w:proofErr w:type="spellEnd"/>
      <w:r w:rsidRPr="00ED0C95">
        <w:rPr>
          <w:rFonts w:ascii="Times New Roman" w:eastAsia="Times New Roman" w:hAnsi="Times New Roman" w:cs="Times New Roman"/>
          <w:i/>
          <w:sz w:val="20"/>
        </w:rPr>
        <w:t xml:space="preserve"> </w:t>
      </w:r>
      <w:proofErr w:type="spellStart"/>
      <w:r w:rsidRPr="00ED0C95">
        <w:rPr>
          <w:rFonts w:ascii="Times New Roman" w:eastAsia="Times New Roman" w:hAnsi="Times New Roman" w:cs="Times New Roman"/>
          <w:i/>
          <w:sz w:val="20"/>
        </w:rPr>
        <w:t>Experimental</w:t>
      </w:r>
      <w:proofErr w:type="spellEnd"/>
      <w:r w:rsidRPr="00ED0C95">
        <w:rPr>
          <w:rFonts w:ascii="Times New Roman" w:eastAsia="Times New Roman" w:hAnsi="Times New Roman" w:cs="Times New Roman"/>
          <w:i/>
          <w:sz w:val="20"/>
        </w:rPr>
        <w:t xml:space="preserve"> </w:t>
      </w:r>
      <w:proofErr w:type="spellStart"/>
      <w:r w:rsidRPr="00ED0C95">
        <w:rPr>
          <w:rFonts w:ascii="Times New Roman" w:eastAsia="Times New Roman" w:hAnsi="Times New Roman" w:cs="Times New Roman"/>
          <w:i/>
          <w:sz w:val="20"/>
        </w:rPr>
        <w:t>Development</w:t>
      </w:r>
      <w:proofErr w:type="spellEnd"/>
      <w:r w:rsidRPr="00ED0C95">
        <w:rPr>
          <w:rFonts w:ascii="Times New Roman" w:eastAsia="Times New Roman" w:hAnsi="Times New Roman" w:cs="Times New Roman"/>
          <w:i/>
          <w:sz w:val="20"/>
        </w:rPr>
        <w:t xml:space="preserve">, 6th </w:t>
      </w:r>
      <w:proofErr w:type="spellStart"/>
      <w:r w:rsidRPr="00ED0C95">
        <w:rPr>
          <w:rFonts w:ascii="Times New Roman" w:eastAsia="Times New Roman" w:hAnsi="Times New Roman" w:cs="Times New Roman"/>
          <w:i/>
          <w:sz w:val="20"/>
        </w:rPr>
        <w:t>edition</w:t>
      </w:r>
      <w:proofErr w:type="spellEnd"/>
      <w:r>
        <w:rPr>
          <w:rFonts w:ascii="Times New Roman" w:eastAsia="Times New Roman" w:hAnsi="Times New Roman" w:cs="Times New Roman"/>
          <w:sz w:val="20"/>
        </w:rPr>
        <w:t xml:space="preserve">. Pieejams: </w:t>
      </w:r>
      <w:r w:rsidRPr="00ED0C95">
        <w:rPr>
          <w:rFonts w:ascii="Times New Roman" w:eastAsia="Times New Roman" w:hAnsi="Times New Roman" w:cs="Times New Roman"/>
          <w:sz w:val="20"/>
        </w:rPr>
        <w:t>http://www.keepeek.com/Digital-Asset-Management/oecd/science-and-technology/frascati-manual-2002_9789264199040-en#page1</w:t>
      </w:r>
    </w:p>
  </w:footnote>
  <w:footnote w:id="12">
    <w:p w14:paraId="069B1047" w14:textId="77777777" w:rsidR="00C36240" w:rsidRDefault="00C36240" w:rsidP="00AE2AAA">
      <w:pPr>
        <w:pStyle w:val="Normal1"/>
        <w:jc w:val="both"/>
      </w:pPr>
      <w:r>
        <w:rPr>
          <w:vertAlign w:val="superscript"/>
        </w:rPr>
        <w:footnoteRef/>
      </w:r>
      <w:r>
        <w:rPr>
          <w:rFonts w:ascii="Times New Roman" w:eastAsia="Times New Roman" w:hAnsi="Times New Roman" w:cs="Times New Roman"/>
          <w:sz w:val="20"/>
        </w:rPr>
        <w:t xml:space="preserve"> Projekts “Pasaules bankas pētījums jauna augstākās izglītības finansēšanas modeļa ieviešanai”,              2013-2014. Informācija par projektu pieejama: h</w:t>
      </w:r>
      <w:r w:rsidRPr="00C87227">
        <w:rPr>
          <w:rFonts w:ascii="Times New Roman" w:eastAsia="Times New Roman" w:hAnsi="Times New Roman" w:cs="Times New Roman"/>
          <w:sz w:val="20"/>
        </w:rPr>
        <w:t>ttp://www.viaa.gov.lv/lat/viaa/petijums_ai_finansesana/</w:t>
      </w:r>
    </w:p>
  </w:footnote>
  <w:footnote w:id="13">
    <w:p w14:paraId="05CC216E" w14:textId="77777777" w:rsidR="00C36240" w:rsidRDefault="00C36240" w:rsidP="00AE2AAA">
      <w:pPr>
        <w:pStyle w:val="FootnoteText"/>
        <w:jc w:val="both"/>
      </w:pPr>
      <w:r>
        <w:rPr>
          <w:rStyle w:val="FootnoteReference"/>
        </w:rPr>
        <w:footnoteRef/>
      </w:r>
      <w:r>
        <w:t xml:space="preserve"> </w:t>
      </w:r>
      <w:r>
        <w:rPr>
          <w:rFonts w:ascii="Times New Roman" w:hAnsi="Times New Roman"/>
        </w:rPr>
        <w:t xml:space="preserve"> </w:t>
      </w:r>
      <w:r w:rsidRPr="00793EC7">
        <w:rPr>
          <w:rFonts w:ascii="Times New Roman" w:eastAsia="Times New Roman" w:hAnsi="Times New Roman"/>
          <w:szCs w:val="24"/>
        </w:rPr>
        <w:t>2008.g</w:t>
      </w:r>
      <w:r>
        <w:rPr>
          <w:rFonts w:ascii="Times New Roman" w:eastAsia="Times New Roman" w:hAnsi="Times New Roman"/>
          <w:szCs w:val="24"/>
        </w:rPr>
        <w:t>.</w:t>
      </w:r>
      <w:r w:rsidRPr="00793EC7">
        <w:rPr>
          <w:rFonts w:ascii="Times New Roman" w:eastAsia="Times New Roman" w:hAnsi="Times New Roman"/>
          <w:szCs w:val="24"/>
        </w:rPr>
        <w:t xml:space="preserve">  - 659 780 LVL (938 782 EUR), 2009.g</w:t>
      </w:r>
      <w:r>
        <w:rPr>
          <w:rFonts w:ascii="Times New Roman" w:eastAsia="Times New Roman" w:hAnsi="Times New Roman"/>
          <w:szCs w:val="24"/>
        </w:rPr>
        <w:t>.</w:t>
      </w:r>
      <w:r w:rsidRPr="00793EC7">
        <w:rPr>
          <w:rFonts w:ascii="Times New Roman" w:eastAsia="Times New Roman" w:hAnsi="Times New Roman"/>
          <w:szCs w:val="24"/>
        </w:rPr>
        <w:t xml:space="preserve"> – 438 750 LVL (624 285 EUR), 2010.g</w:t>
      </w:r>
      <w:r>
        <w:rPr>
          <w:rFonts w:ascii="Times New Roman" w:eastAsia="Times New Roman" w:hAnsi="Times New Roman"/>
          <w:szCs w:val="24"/>
        </w:rPr>
        <w:t>.</w:t>
      </w:r>
      <w:r w:rsidRPr="00793EC7">
        <w:rPr>
          <w:rFonts w:ascii="Times New Roman" w:eastAsia="Times New Roman" w:hAnsi="Times New Roman"/>
          <w:szCs w:val="24"/>
        </w:rPr>
        <w:t xml:space="preserve"> – 279 321 LVL (397 438 EUR), 2011.g</w:t>
      </w:r>
      <w:r>
        <w:rPr>
          <w:rFonts w:ascii="Times New Roman" w:eastAsia="Times New Roman" w:hAnsi="Times New Roman"/>
          <w:szCs w:val="24"/>
        </w:rPr>
        <w:t>.</w:t>
      </w:r>
      <w:r w:rsidRPr="00793EC7">
        <w:rPr>
          <w:rFonts w:ascii="Times New Roman" w:eastAsia="Times New Roman" w:hAnsi="Times New Roman"/>
          <w:szCs w:val="24"/>
        </w:rPr>
        <w:t xml:space="preserve"> – 156 800 LVL (223 106 EUR), 2012.g</w:t>
      </w:r>
      <w:r>
        <w:rPr>
          <w:rFonts w:ascii="Times New Roman" w:eastAsia="Times New Roman" w:hAnsi="Times New Roman"/>
          <w:szCs w:val="24"/>
        </w:rPr>
        <w:t>.</w:t>
      </w:r>
      <w:r w:rsidRPr="00793EC7">
        <w:rPr>
          <w:rFonts w:ascii="Times New Roman" w:eastAsia="Times New Roman" w:hAnsi="Times New Roman"/>
          <w:szCs w:val="24"/>
        </w:rPr>
        <w:t xml:space="preserve"> – 110 099 LVL (156 657 EUR), 2013.g</w:t>
      </w:r>
      <w:r>
        <w:rPr>
          <w:rFonts w:ascii="Times New Roman" w:eastAsia="Times New Roman" w:hAnsi="Times New Roman"/>
          <w:szCs w:val="24"/>
        </w:rPr>
        <w:t>.</w:t>
      </w:r>
      <w:r w:rsidRPr="00793EC7">
        <w:rPr>
          <w:rFonts w:ascii="Times New Roman" w:eastAsia="Times New Roman" w:hAnsi="Times New Roman"/>
          <w:szCs w:val="24"/>
        </w:rPr>
        <w:t xml:space="preserve"> – 151 431 LVL (215 466 EUR), 2014.g</w:t>
      </w:r>
      <w:r>
        <w:rPr>
          <w:rFonts w:ascii="Times New Roman" w:eastAsia="Times New Roman" w:hAnsi="Times New Roman"/>
          <w:szCs w:val="24"/>
        </w:rPr>
        <w:t>.</w:t>
      </w:r>
      <w:r w:rsidRPr="00793EC7">
        <w:rPr>
          <w:rFonts w:ascii="Times New Roman" w:eastAsia="Times New Roman" w:hAnsi="Times New Roman"/>
          <w:szCs w:val="24"/>
        </w:rPr>
        <w:t xml:space="preserve"> - 215 992 EUR</w:t>
      </w:r>
      <w:r>
        <w:rPr>
          <w:rFonts w:ascii="Times New Roman" w:eastAsia="Times New Roman" w:hAnsi="Times New Roman"/>
          <w:szCs w:val="24"/>
        </w:rPr>
        <w:t xml:space="preserve"> (IZM dati)</w:t>
      </w:r>
      <w:r w:rsidRPr="00793EC7">
        <w:rPr>
          <w:rFonts w:ascii="Times New Roman" w:eastAsia="Times New Roman" w:hAnsi="Times New Roman"/>
          <w:szCs w:val="24"/>
        </w:rPr>
        <w:t>.</w:t>
      </w:r>
    </w:p>
  </w:footnote>
  <w:footnote w:id="14">
    <w:p w14:paraId="032B1DD4" w14:textId="77777777" w:rsidR="00C36240" w:rsidRDefault="00C36240" w:rsidP="00AE2AAA">
      <w:pPr>
        <w:pStyle w:val="FootnoteText"/>
        <w:jc w:val="both"/>
      </w:pPr>
      <w:r>
        <w:rPr>
          <w:rStyle w:val="FootnoteReference"/>
        </w:rPr>
        <w:footnoteRef/>
      </w:r>
      <w:r>
        <w:t xml:space="preserve"> </w:t>
      </w:r>
      <w:r>
        <w:rPr>
          <w:rFonts w:ascii="Times New Roman" w:eastAsia="Times New Roman" w:hAnsi="Times New Roman"/>
          <w:szCs w:val="24"/>
        </w:rPr>
        <w:t xml:space="preserve"> </w:t>
      </w:r>
      <w:r w:rsidRPr="00793EC7">
        <w:rPr>
          <w:rFonts w:ascii="Times New Roman" w:eastAsia="Times New Roman" w:hAnsi="Times New Roman"/>
          <w:szCs w:val="24"/>
        </w:rPr>
        <w:t>2008.</w:t>
      </w:r>
      <w:r>
        <w:rPr>
          <w:rFonts w:ascii="Times New Roman" w:eastAsia="Times New Roman" w:hAnsi="Times New Roman"/>
          <w:szCs w:val="24"/>
        </w:rPr>
        <w:t>g. īstenoti</w:t>
      </w:r>
      <w:r w:rsidRPr="00793EC7">
        <w:rPr>
          <w:rFonts w:ascii="Times New Roman" w:eastAsia="Times New Roman" w:hAnsi="Times New Roman"/>
          <w:szCs w:val="24"/>
        </w:rPr>
        <w:t xml:space="preserve"> 68 projekti, 2010.g</w:t>
      </w:r>
      <w:r>
        <w:rPr>
          <w:rFonts w:ascii="Times New Roman" w:eastAsia="Times New Roman" w:hAnsi="Times New Roman"/>
          <w:szCs w:val="24"/>
        </w:rPr>
        <w:t>. –</w:t>
      </w:r>
      <w:r w:rsidRPr="00793EC7">
        <w:rPr>
          <w:rFonts w:ascii="Times New Roman" w:eastAsia="Times New Roman" w:hAnsi="Times New Roman"/>
          <w:szCs w:val="24"/>
        </w:rPr>
        <w:t xml:space="preserve"> 34</w:t>
      </w:r>
      <w:r>
        <w:rPr>
          <w:rFonts w:ascii="Times New Roman" w:eastAsia="Times New Roman" w:hAnsi="Times New Roman"/>
          <w:szCs w:val="24"/>
        </w:rPr>
        <w:t xml:space="preserve"> projekti</w:t>
      </w:r>
      <w:r w:rsidRPr="00793EC7">
        <w:rPr>
          <w:rFonts w:ascii="Times New Roman" w:eastAsia="Times New Roman" w:hAnsi="Times New Roman"/>
          <w:szCs w:val="24"/>
        </w:rPr>
        <w:t>, 2011.g</w:t>
      </w:r>
      <w:r>
        <w:rPr>
          <w:rFonts w:ascii="Times New Roman" w:eastAsia="Times New Roman" w:hAnsi="Times New Roman"/>
          <w:szCs w:val="24"/>
        </w:rPr>
        <w:t>.</w:t>
      </w:r>
      <w:r w:rsidRPr="00793EC7">
        <w:rPr>
          <w:rFonts w:ascii="Times New Roman" w:eastAsia="Times New Roman" w:hAnsi="Times New Roman"/>
          <w:szCs w:val="24"/>
        </w:rPr>
        <w:t xml:space="preserve"> – 19</w:t>
      </w:r>
      <w:r>
        <w:rPr>
          <w:rFonts w:ascii="Times New Roman" w:eastAsia="Times New Roman" w:hAnsi="Times New Roman"/>
          <w:szCs w:val="24"/>
        </w:rPr>
        <w:t xml:space="preserve"> projekti </w:t>
      </w:r>
      <w:r w:rsidRPr="00793EC7">
        <w:rPr>
          <w:rFonts w:ascii="Times New Roman" w:eastAsia="Times New Roman" w:hAnsi="Times New Roman"/>
          <w:szCs w:val="24"/>
        </w:rPr>
        <w:t>, 2012.g</w:t>
      </w:r>
      <w:r>
        <w:rPr>
          <w:rFonts w:ascii="Times New Roman" w:eastAsia="Times New Roman" w:hAnsi="Times New Roman"/>
          <w:szCs w:val="24"/>
        </w:rPr>
        <w:t>.</w:t>
      </w:r>
      <w:r w:rsidRPr="00793EC7">
        <w:rPr>
          <w:rFonts w:ascii="Times New Roman" w:eastAsia="Times New Roman" w:hAnsi="Times New Roman"/>
          <w:szCs w:val="24"/>
        </w:rPr>
        <w:t xml:space="preserve"> – 3</w:t>
      </w:r>
      <w:r>
        <w:rPr>
          <w:rFonts w:ascii="Times New Roman" w:eastAsia="Times New Roman" w:hAnsi="Times New Roman"/>
          <w:szCs w:val="24"/>
        </w:rPr>
        <w:t xml:space="preserve"> projekti</w:t>
      </w:r>
      <w:r w:rsidRPr="00793EC7">
        <w:rPr>
          <w:rFonts w:ascii="Times New Roman" w:eastAsia="Times New Roman" w:hAnsi="Times New Roman"/>
          <w:szCs w:val="24"/>
        </w:rPr>
        <w:t>, 2013.g</w:t>
      </w:r>
      <w:r>
        <w:rPr>
          <w:rFonts w:ascii="Times New Roman" w:eastAsia="Times New Roman" w:hAnsi="Times New Roman"/>
          <w:szCs w:val="24"/>
        </w:rPr>
        <w:t>.</w:t>
      </w:r>
      <w:r w:rsidRPr="00793EC7">
        <w:rPr>
          <w:rFonts w:ascii="Times New Roman" w:eastAsia="Times New Roman" w:hAnsi="Times New Roman"/>
          <w:szCs w:val="24"/>
        </w:rPr>
        <w:t xml:space="preserve"> – 3</w:t>
      </w:r>
      <w:r>
        <w:rPr>
          <w:rFonts w:ascii="Times New Roman" w:eastAsia="Times New Roman" w:hAnsi="Times New Roman"/>
          <w:szCs w:val="24"/>
        </w:rPr>
        <w:t xml:space="preserve"> projekti</w:t>
      </w:r>
      <w:r w:rsidRPr="00793EC7">
        <w:rPr>
          <w:rFonts w:ascii="Times New Roman" w:eastAsia="Times New Roman" w:hAnsi="Times New Roman"/>
          <w:szCs w:val="24"/>
        </w:rPr>
        <w:t xml:space="preserve">, </w:t>
      </w:r>
      <w:r>
        <w:rPr>
          <w:rFonts w:ascii="Times New Roman" w:eastAsia="Times New Roman" w:hAnsi="Times New Roman"/>
          <w:szCs w:val="24"/>
        </w:rPr>
        <w:t xml:space="preserve"> 2014.g.</w:t>
      </w:r>
      <w:r w:rsidRPr="00793EC7">
        <w:rPr>
          <w:rFonts w:ascii="Times New Roman" w:eastAsia="Times New Roman" w:hAnsi="Times New Roman"/>
          <w:szCs w:val="24"/>
        </w:rPr>
        <w:t xml:space="preserve"> atbalstīts tikai </w:t>
      </w:r>
      <w:r>
        <w:rPr>
          <w:rFonts w:ascii="Times New Roman" w:eastAsia="Times New Roman" w:hAnsi="Times New Roman"/>
          <w:szCs w:val="24"/>
        </w:rPr>
        <w:t xml:space="preserve">1 </w:t>
      </w:r>
      <w:r w:rsidRPr="00793EC7">
        <w:rPr>
          <w:rFonts w:ascii="Times New Roman" w:eastAsia="Times New Roman" w:hAnsi="Times New Roman"/>
          <w:szCs w:val="24"/>
        </w:rPr>
        <w:t>projekts</w:t>
      </w:r>
      <w:r>
        <w:rPr>
          <w:rFonts w:ascii="Times New Roman" w:eastAsia="Times New Roman" w:hAnsi="Times New Roman"/>
          <w:szCs w:val="24"/>
        </w:rPr>
        <w:t xml:space="preserve"> (IZM dati)</w:t>
      </w:r>
      <w:r w:rsidRPr="00793EC7">
        <w:rPr>
          <w:rFonts w:ascii="Times New Roman" w:eastAsia="Times New Roman" w:hAnsi="Times New Roman"/>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0153" w14:textId="77777777" w:rsidR="00C36240" w:rsidRDefault="00C36240">
    <w:pPr>
      <w:pStyle w:val="Normal1"/>
      <w:tabs>
        <w:tab w:val="center" w:pos="4320"/>
        <w:tab w:val="right" w:pos="8640"/>
      </w:tabs>
    </w:pPr>
  </w:p>
  <w:p w14:paraId="75BDA87D" w14:textId="77777777" w:rsidR="00C36240" w:rsidRDefault="00C36240">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E8A8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1F1D"/>
    <w:multiLevelType w:val="hybridMultilevel"/>
    <w:tmpl w:val="96BAD1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54C2B"/>
    <w:multiLevelType w:val="multilevel"/>
    <w:tmpl w:val="9E3CD830"/>
    <w:lvl w:ilvl="0">
      <w:start w:val="1"/>
      <w:numFmt w:val="decimal"/>
      <w:lvlText w:val="%1."/>
      <w:lvlJc w:val="left"/>
      <w:pPr>
        <w:ind w:left="740" w:firstLine="380"/>
      </w:pPr>
    </w:lvl>
    <w:lvl w:ilvl="1">
      <w:start w:val="1"/>
      <w:numFmt w:val="decimal"/>
      <w:lvlText w:val="%1.%2."/>
      <w:lvlJc w:val="left"/>
      <w:pPr>
        <w:ind w:left="1172" w:firstLine="740"/>
      </w:pPr>
    </w:lvl>
    <w:lvl w:ilvl="2">
      <w:start w:val="1"/>
      <w:numFmt w:val="decimal"/>
      <w:lvlText w:val="%1.%2.%3."/>
      <w:lvlJc w:val="left"/>
      <w:pPr>
        <w:ind w:left="1604" w:firstLine="1100"/>
      </w:pPr>
    </w:lvl>
    <w:lvl w:ilvl="3">
      <w:start w:val="1"/>
      <w:numFmt w:val="decimal"/>
      <w:lvlText w:val="%1.%2.%3.%4."/>
      <w:lvlJc w:val="left"/>
      <w:pPr>
        <w:ind w:left="2108" w:firstLine="1460"/>
      </w:pPr>
    </w:lvl>
    <w:lvl w:ilvl="4">
      <w:start w:val="1"/>
      <w:numFmt w:val="decimal"/>
      <w:lvlText w:val="%1.%2.%3.%4.%5."/>
      <w:lvlJc w:val="left"/>
      <w:pPr>
        <w:ind w:left="2612" w:firstLine="1820"/>
      </w:pPr>
    </w:lvl>
    <w:lvl w:ilvl="5">
      <w:start w:val="1"/>
      <w:numFmt w:val="decimal"/>
      <w:lvlText w:val="%1.%2.%3.%4.%5.%6."/>
      <w:lvlJc w:val="left"/>
      <w:pPr>
        <w:ind w:left="3116" w:firstLine="2180"/>
      </w:pPr>
    </w:lvl>
    <w:lvl w:ilvl="6">
      <w:start w:val="1"/>
      <w:numFmt w:val="decimal"/>
      <w:lvlText w:val="%1.%2.%3.%4.%5.%6.%7."/>
      <w:lvlJc w:val="left"/>
      <w:pPr>
        <w:ind w:left="3620" w:firstLine="2540"/>
      </w:pPr>
    </w:lvl>
    <w:lvl w:ilvl="7">
      <w:start w:val="1"/>
      <w:numFmt w:val="decimal"/>
      <w:lvlText w:val="%1.%2.%3.%4.%5.%6.%7.%8."/>
      <w:lvlJc w:val="left"/>
      <w:pPr>
        <w:ind w:left="4124" w:firstLine="2900"/>
      </w:pPr>
    </w:lvl>
    <w:lvl w:ilvl="8">
      <w:start w:val="1"/>
      <w:numFmt w:val="decimal"/>
      <w:lvlText w:val="%1.%2.%3.%4.%5.%6.%7.%8.%9."/>
      <w:lvlJc w:val="left"/>
      <w:pPr>
        <w:ind w:left="4700" w:firstLine="3260"/>
      </w:pPr>
    </w:lvl>
  </w:abstractNum>
  <w:abstractNum w:abstractNumId="3">
    <w:nsid w:val="04B5541C"/>
    <w:multiLevelType w:val="multilevel"/>
    <w:tmpl w:val="E7346D5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3D10EA"/>
    <w:multiLevelType w:val="hybridMultilevel"/>
    <w:tmpl w:val="C3D43DE6"/>
    <w:lvl w:ilvl="0" w:tplc="74C0763E">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0FF54FD6"/>
    <w:multiLevelType w:val="multilevel"/>
    <w:tmpl w:val="21F4FA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3028E1"/>
    <w:multiLevelType w:val="hybridMultilevel"/>
    <w:tmpl w:val="171CE888"/>
    <w:lvl w:ilvl="0" w:tplc="A1BE8956">
      <w:start w:val="1"/>
      <w:numFmt w:val="decimal"/>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BA47B0"/>
    <w:multiLevelType w:val="multilevel"/>
    <w:tmpl w:val="F81CEBD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8">
    <w:nsid w:val="16877AC5"/>
    <w:multiLevelType w:val="multilevel"/>
    <w:tmpl w:val="6590AD00"/>
    <w:lvl w:ilvl="0">
      <w:start w:val="1"/>
      <w:numFmt w:val="decimal"/>
      <w:lvlText w:val="%1."/>
      <w:lvlJc w:val="left"/>
      <w:pPr>
        <w:ind w:left="720" w:firstLine="1080"/>
      </w:pPr>
    </w:lvl>
    <w:lvl w:ilvl="1">
      <w:start w:val="1"/>
      <w:numFmt w:val="decimal"/>
      <w:lvlText w:val="%1.%2."/>
      <w:lvlJc w:val="left"/>
      <w:pPr>
        <w:ind w:left="1080" w:firstLine="1440"/>
      </w:pPr>
    </w:lvl>
    <w:lvl w:ilvl="2">
      <w:start w:val="1"/>
      <w:numFmt w:val="decimal"/>
      <w:lvlText w:val="%1.%2.%3."/>
      <w:lvlJc w:val="left"/>
      <w:pPr>
        <w:ind w:left="1080" w:firstLine="1440"/>
      </w:pPr>
    </w:lvl>
    <w:lvl w:ilvl="3">
      <w:start w:val="1"/>
      <w:numFmt w:val="decimal"/>
      <w:lvlText w:val="%1.%2.%3.%4."/>
      <w:lvlJc w:val="left"/>
      <w:pPr>
        <w:ind w:left="1440" w:firstLine="1800"/>
      </w:pPr>
    </w:lvl>
    <w:lvl w:ilvl="4">
      <w:start w:val="1"/>
      <w:numFmt w:val="decimal"/>
      <w:lvlText w:val="%1.%2.%3.%4.%5."/>
      <w:lvlJc w:val="left"/>
      <w:pPr>
        <w:ind w:left="1440" w:firstLine="1800"/>
      </w:pPr>
    </w:lvl>
    <w:lvl w:ilvl="5">
      <w:start w:val="1"/>
      <w:numFmt w:val="decimal"/>
      <w:lvlText w:val="%1.%2.%3.%4.%5.%6."/>
      <w:lvlJc w:val="left"/>
      <w:pPr>
        <w:ind w:left="1800" w:firstLine="2160"/>
      </w:pPr>
    </w:lvl>
    <w:lvl w:ilvl="6">
      <w:start w:val="1"/>
      <w:numFmt w:val="decimal"/>
      <w:lvlText w:val="%1.%2.%3.%4.%5.%6.%7."/>
      <w:lvlJc w:val="left"/>
      <w:pPr>
        <w:ind w:left="1800" w:firstLine="2160"/>
      </w:pPr>
    </w:lvl>
    <w:lvl w:ilvl="7">
      <w:start w:val="1"/>
      <w:numFmt w:val="decimal"/>
      <w:lvlText w:val="%1.%2.%3.%4.%5.%6.%7.%8."/>
      <w:lvlJc w:val="left"/>
      <w:pPr>
        <w:ind w:left="2160" w:firstLine="2520"/>
      </w:pPr>
    </w:lvl>
    <w:lvl w:ilvl="8">
      <w:start w:val="1"/>
      <w:numFmt w:val="decimal"/>
      <w:lvlText w:val="%1.%2.%3.%4.%5.%6.%7.%8.%9."/>
      <w:lvlJc w:val="left"/>
      <w:pPr>
        <w:ind w:left="2160" w:firstLine="2520"/>
      </w:pPr>
    </w:lvl>
  </w:abstractNum>
  <w:abstractNum w:abstractNumId="9">
    <w:nsid w:val="180E0DA1"/>
    <w:multiLevelType w:val="hybridMultilevel"/>
    <w:tmpl w:val="A9AE269A"/>
    <w:lvl w:ilvl="0" w:tplc="6914B5C4">
      <w:start w:val="201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898242C"/>
    <w:multiLevelType w:val="hybridMultilevel"/>
    <w:tmpl w:val="CE4E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FB0C5F"/>
    <w:multiLevelType w:val="hybridMultilevel"/>
    <w:tmpl w:val="267A9952"/>
    <w:lvl w:ilvl="0" w:tplc="900A7C54">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1D224FDB"/>
    <w:multiLevelType w:val="multilevel"/>
    <w:tmpl w:val="6FEC11D6"/>
    <w:lvl w:ilvl="0">
      <w:start w:val="1"/>
      <w:numFmt w:val="lowerLetter"/>
      <w:lvlText w:val="%1)"/>
      <w:lvlJc w:val="left"/>
      <w:pPr>
        <w:ind w:left="38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nsid w:val="1E0431B7"/>
    <w:multiLevelType w:val="multilevel"/>
    <w:tmpl w:val="EE2E1C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A258C9"/>
    <w:multiLevelType w:val="multilevel"/>
    <w:tmpl w:val="7014315A"/>
    <w:lvl w:ilvl="0">
      <w:start w:val="1"/>
      <w:numFmt w:val="bullet"/>
      <w:lvlText w:val=""/>
      <w:lvlJc w:val="left"/>
      <w:pPr>
        <w:ind w:left="360" w:firstLine="360"/>
      </w:pPr>
      <w:rPr>
        <w:rFonts w:ascii="Symbol" w:hAnsi="Symbol" w:hint="default"/>
      </w:rPr>
    </w:lvl>
    <w:lvl w:ilvl="1">
      <w:start w:val="5"/>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15">
    <w:nsid w:val="1FA12D98"/>
    <w:multiLevelType w:val="multilevel"/>
    <w:tmpl w:val="1F068FC8"/>
    <w:lvl w:ilvl="0">
      <w:start w:val="1"/>
      <w:numFmt w:val="decimal"/>
      <w:lvlText w:val="%1."/>
      <w:lvlJc w:val="left"/>
      <w:pPr>
        <w:ind w:left="720" w:firstLine="360"/>
      </w:pPr>
    </w:lvl>
    <w:lvl w:ilvl="1">
      <w:start w:val="1"/>
      <w:numFmt w:val="decimal"/>
      <w:lvlText w:val="%2)"/>
      <w:lvlJc w:val="left"/>
      <w:pPr>
        <w:ind w:left="1440" w:firstLine="1080"/>
      </w:pPr>
      <w:rPr>
        <w:rFonts w:ascii="Times New Roman" w:hAnsi="Times New Roman" w:cs="Times New Roman" w:hint="default"/>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20A05102"/>
    <w:multiLevelType w:val="multilevel"/>
    <w:tmpl w:val="F0B05968"/>
    <w:lvl w:ilvl="0">
      <w:start w:val="1"/>
      <w:numFmt w:val="lowerLetter"/>
      <w:lvlText w:val="%1)"/>
      <w:lvlJc w:val="left"/>
      <w:pPr>
        <w:ind w:left="380" w:firstLine="38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7">
    <w:nsid w:val="24307B76"/>
    <w:multiLevelType w:val="hybridMultilevel"/>
    <w:tmpl w:val="4A6EC3CA"/>
    <w:lvl w:ilvl="0" w:tplc="6C9AA78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867429"/>
    <w:multiLevelType w:val="hybridMultilevel"/>
    <w:tmpl w:val="10ECA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A75AEE"/>
    <w:multiLevelType w:val="hybridMultilevel"/>
    <w:tmpl w:val="C3205DAC"/>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27BC1CC9"/>
    <w:multiLevelType w:val="hybridMultilevel"/>
    <w:tmpl w:val="1026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984FC9"/>
    <w:multiLevelType w:val="multilevel"/>
    <w:tmpl w:val="365609E4"/>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2">
    <w:nsid w:val="2AFD5EFA"/>
    <w:multiLevelType w:val="multilevel"/>
    <w:tmpl w:val="32540718"/>
    <w:lvl w:ilvl="0">
      <w:start w:val="1"/>
      <w:numFmt w:val="lowerLetter"/>
      <w:lvlText w:val="%1)"/>
      <w:lvlJc w:val="left"/>
      <w:pPr>
        <w:ind w:left="380" w:firstLine="380"/>
      </w:pPr>
      <w:rPr>
        <w:rFonts w:ascii="Times New Roman" w:hAnsi="Times New Roman" w:cs="Times New Roman"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3">
    <w:nsid w:val="2F504AD4"/>
    <w:multiLevelType w:val="multilevel"/>
    <w:tmpl w:val="BB60FC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1717F82"/>
    <w:multiLevelType w:val="multilevel"/>
    <w:tmpl w:val="C5E69836"/>
    <w:lvl w:ilvl="0">
      <w:start w:val="1"/>
      <w:numFmt w:val="decimal"/>
      <w:lvlText w:val="%1."/>
      <w:lvlJc w:val="left"/>
      <w:pPr>
        <w:ind w:left="360" w:firstLine="360"/>
      </w:pPr>
    </w:lvl>
    <w:lvl w:ilvl="1">
      <w:start w:val="5"/>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25">
    <w:nsid w:val="3DAB087B"/>
    <w:multiLevelType w:val="multilevel"/>
    <w:tmpl w:val="1F3C8B5E"/>
    <w:lvl w:ilvl="0">
      <w:start w:val="1"/>
      <w:numFmt w:val="lowerLetter"/>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6">
    <w:nsid w:val="43A72C2F"/>
    <w:multiLevelType w:val="hybridMultilevel"/>
    <w:tmpl w:val="AAD40562"/>
    <w:lvl w:ilvl="0" w:tplc="6C9AA78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5743F2"/>
    <w:multiLevelType w:val="multilevel"/>
    <w:tmpl w:val="F0B05968"/>
    <w:lvl w:ilvl="0">
      <w:start w:val="1"/>
      <w:numFmt w:val="lowerLetter"/>
      <w:lvlText w:val="%1)"/>
      <w:lvlJc w:val="left"/>
      <w:pPr>
        <w:ind w:left="380" w:firstLine="38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8">
    <w:nsid w:val="54B2652F"/>
    <w:multiLevelType w:val="multilevel"/>
    <w:tmpl w:val="EBDE5F04"/>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9">
    <w:nsid w:val="54DA6443"/>
    <w:multiLevelType w:val="multilevel"/>
    <w:tmpl w:val="4A540AD4"/>
    <w:lvl w:ilvl="0">
      <w:start w:val="1"/>
      <w:numFmt w:val="lowerLetter"/>
      <w:lvlText w:val="%1)"/>
      <w:lvlJc w:val="left"/>
      <w:pPr>
        <w:ind w:left="380" w:firstLine="38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30">
    <w:nsid w:val="56F67587"/>
    <w:multiLevelType w:val="multilevel"/>
    <w:tmpl w:val="C7CC763C"/>
    <w:lvl w:ilvl="0">
      <w:start w:val="1"/>
      <w:numFmt w:val="decimal"/>
      <w:lvlText w:val="%1."/>
      <w:lvlJc w:val="left"/>
      <w:pPr>
        <w:ind w:left="740" w:firstLine="1120"/>
      </w:pPr>
    </w:lvl>
    <w:lvl w:ilvl="1">
      <w:start w:val="1"/>
      <w:numFmt w:val="decimal"/>
      <w:lvlText w:val="%1.%2."/>
      <w:lvlJc w:val="left"/>
      <w:pPr>
        <w:ind w:left="1172" w:firstLine="1912"/>
      </w:pPr>
    </w:lvl>
    <w:lvl w:ilvl="2">
      <w:start w:val="1"/>
      <w:numFmt w:val="decimal"/>
      <w:lvlText w:val="%1.%2.%3."/>
      <w:lvlJc w:val="left"/>
      <w:pPr>
        <w:ind w:left="1604" w:firstLine="2704"/>
      </w:pPr>
    </w:lvl>
    <w:lvl w:ilvl="3">
      <w:start w:val="1"/>
      <w:numFmt w:val="decimal"/>
      <w:lvlText w:val="%1.%2.%3.%4."/>
      <w:lvlJc w:val="left"/>
      <w:pPr>
        <w:ind w:left="2108" w:firstLine="3568"/>
      </w:pPr>
    </w:lvl>
    <w:lvl w:ilvl="4">
      <w:start w:val="1"/>
      <w:numFmt w:val="decimal"/>
      <w:lvlText w:val="%1.%2.%3.%4.%5."/>
      <w:lvlJc w:val="left"/>
      <w:pPr>
        <w:ind w:left="2612" w:firstLine="4432"/>
      </w:pPr>
    </w:lvl>
    <w:lvl w:ilvl="5">
      <w:start w:val="1"/>
      <w:numFmt w:val="decimal"/>
      <w:lvlText w:val="%1.%2.%3.%4.%5.%6."/>
      <w:lvlJc w:val="left"/>
      <w:pPr>
        <w:ind w:left="3116" w:firstLine="5296"/>
      </w:pPr>
    </w:lvl>
    <w:lvl w:ilvl="6">
      <w:start w:val="1"/>
      <w:numFmt w:val="decimal"/>
      <w:lvlText w:val="%1.%2.%3.%4.%5.%6.%7."/>
      <w:lvlJc w:val="left"/>
      <w:pPr>
        <w:ind w:left="3620" w:firstLine="6160"/>
      </w:pPr>
    </w:lvl>
    <w:lvl w:ilvl="7">
      <w:start w:val="1"/>
      <w:numFmt w:val="decimal"/>
      <w:lvlText w:val="%1.%2.%3.%4.%5.%6.%7.%8."/>
      <w:lvlJc w:val="left"/>
      <w:pPr>
        <w:ind w:left="4124" w:firstLine="7024"/>
      </w:pPr>
    </w:lvl>
    <w:lvl w:ilvl="8">
      <w:start w:val="1"/>
      <w:numFmt w:val="decimal"/>
      <w:lvlText w:val="%1.%2.%3.%4.%5.%6.%7.%8.%9."/>
      <w:lvlJc w:val="left"/>
      <w:pPr>
        <w:ind w:left="4700" w:firstLine="7960"/>
      </w:pPr>
    </w:lvl>
  </w:abstractNum>
  <w:abstractNum w:abstractNumId="31">
    <w:nsid w:val="5BB6190E"/>
    <w:multiLevelType w:val="multilevel"/>
    <w:tmpl w:val="C7CC763C"/>
    <w:lvl w:ilvl="0">
      <w:start w:val="1"/>
      <w:numFmt w:val="decimal"/>
      <w:lvlText w:val="%1."/>
      <w:lvlJc w:val="left"/>
      <w:pPr>
        <w:ind w:left="740" w:firstLine="1120"/>
      </w:pPr>
    </w:lvl>
    <w:lvl w:ilvl="1">
      <w:start w:val="1"/>
      <w:numFmt w:val="decimal"/>
      <w:lvlText w:val="%1.%2."/>
      <w:lvlJc w:val="left"/>
      <w:pPr>
        <w:ind w:left="1172" w:firstLine="1912"/>
      </w:pPr>
    </w:lvl>
    <w:lvl w:ilvl="2">
      <w:start w:val="1"/>
      <w:numFmt w:val="decimal"/>
      <w:lvlText w:val="%1.%2.%3."/>
      <w:lvlJc w:val="left"/>
      <w:pPr>
        <w:ind w:left="1604" w:firstLine="2704"/>
      </w:pPr>
    </w:lvl>
    <w:lvl w:ilvl="3">
      <w:start w:val="1"/>
      <w:numFmt w:val="decimal"/>
      <w:lvlText w:val="%1.%2.%3.%4."/>
      <w:lvlJc w:val="left"/>
      <w:pPr>
        <w:ind w:left="2108" w:firstLine="3568"/>
      </w:pPr>
    </w:lvl>
    <w:lvl w:ilvl="4">
      <w:start w:val="1"/>
      <w:numFmt w:val="decimal"/>
      <w:lvlText w:val="%1.%2.%3.%4.%5."/>
      <w:lvlJc w:val="left"/>
      <w:pPr>
        <w:ind w:left="2612" w:firstLine="4432"/>
      </w:pPr>
    </w:lvl>
    <w:lvl w:ilvl="5">
      <w:start w:val="1"/>
      <w:numFmt w:val="decimal"/>
      <w:lvlText w:val="%1.%2.%3.%4.%5.%6."/>
      <w:lvlJc w:val="left"/>
      <w:pPr>
        <w:ind w:left="3116" w:firstLine="5296"/>
      </w:pPr>
    </w:lvl>
    <w:lvl w:ilvl="6">
      <w:start w:val="1"/>
      <w:numFmt w:val="decimal"/>
      <w:lvlText w:val="%1.%2.%3.%4.%5.%6.%7."/>
      <w:lvlJc w:val="left"/>
      <w:pPr>
        <w:ind w:left="3620" w:firstLine="6160"/>
      </w:pPr>
    </w:lvl>
    <w:lvl w:ilvl="7">
      <w:start w:val="1"/>
      <w:numFmt w:val="decimal"/>
      <w:lvlText w:val="%1.%2.%3.%4.%5.%6.%7.%8."/>
      <w:lvlJc w:val="left"/>
      <w:pPr>
        <w:ind w:left="4124" w:firstLine="7024"/>
      </w:pPr>
    </w:lvl>
    <w:lvl w:ilvl="8">
      <w:start w:val="1"/>
      <w:numFmt w:val="decimal"/>
      <w:lvlText w:val="%1.%2.%3.%4.%5.%6.%7.%8.%9."/>
      <w:lvlJc w:val="left"/>
      <w:pPr>
        <w:ind w:left="4700" w:firstLine="7960"/>
      </w:pPr>
    </w:lvl>
  </w:abstractNum>
  <w:abstractNum w:abstractNumId="32">
    <w:nsid w:val="5D8B6E6A"/>
    <w:multiLevelType w:val="multilevel"/>
    <w:tmpl w:val="64F47EFA"/>
    <w:lvl w:ilvl="0">
      <w:start w:val="1"/>
      <w:numFmt w:val="decimal"/>
      <w:lvlText w:val="%1."/>
      <w:lvlJc w:val="left"/>
      <w:pPr>
        <w:ind w:left="360" w:firstLine="0"/>
      </w:pPr>
    </w:lvl>
    <w:lvl w:ilvl="1">
      <w:start w:val="5"/>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33">
    <w:nsid w:val="5E1771EB"/>
    <w:multiLevelType w:val="hybridMultilevel"/>
    <w:tmpl w:val="68D8ACE8"/>
    <w:lvl w:ilvl="0" w:tplc="64208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867497"/>
    <w:multiLevelType w:val="multilevel"/>
    <w:tmpl w:val="16C26D00"/>
    <w:lvl w:ilvl="0">
      <w:start w:val="1"/>
      <w:numFmt w:val="lowerLetter"/>
      <w:lvlText w:val="%1)"/>
      <w:lvlJc w:val="left"/>
      <w:pPr>
        <w:ind w:left="38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5">
    <w:nsid w:val="677D0297"/>
    <w:multiLevelType w:val="multilevel"/>
    <w:tmpl w:val="03145B4A"/>
    <w:lvl w:ilvl="0">
      <w:start w:val="1"/>
      <w:numFmt w:val="decimal"/>
      <w:lvlText w:val="%1."/>
      <w:lvlJc w:val="left"/>
      <w:pPr>
        <w:ind w:left="720" w:firstLine="360"/>
      </w:pPr>
    </w:lvl>
    <w:lvl w:ilvl="1">
      <w:start w:val="1"/>
      <w:numFmt w:val="decimal"/>
      <w:lvlText w:val="%1.%2."/>
      <w:lvlJc w:val="left"/>
      <w:pPr>
        <w:ind w:left="108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36">
    <w:nsid w:val="67C6546A"/>
    <w:multiLevelType w:val="hybridMultilevel"/>
    <w:tmpl w:val="4C20E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F590B"/>
    <w:multiLevelType w:val="hybridMultilevel"/>
    <w:tmpl w:val="78108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476382"/>
    <w:multiLevelType w:val="multilevel"/>
    <w:tmpl w:val="8A3A380A"/>
    <w:lvl w:ilvl="0">
      <w:start w:val="1"/>
      <w:numFmt w:val="lowerLetter"/>
      <w:lvlText w:val="%1)"/>
      <w:lvlJc w:val="left"/>
      <w:pPr>
        <w:ind w:left="38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9">
    <w:nsid w:val="6F153588"/>
    <w:multiLevelType w:val="hybridMultilevel"/>
    <w:tmpl w:val="C5FCF27C"/>
    <w:lvl w:ilvl="0" w:tplc="832E1EB0">
      <w:start w:val="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40">
    <w:nsid w:val="79870E3A"/>
    <w:multiLevelType w:val="multilevel"/>
    <w:tmpl w:val="331280F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nsid w:val="7FFC3ED9"/>
    <w:multiLevelType w:val="hybridMultilevel"/>
    <w:tmpl w:val="A93CF9B4"/>
    <w:lvl w:ilvl="0" w:tplc="87AAECA8">
      <w:start w:val="3"/>
      <w:numFmt w:val="bullet"/>
      <w:lvlText w:val="-"/>
      <w:lvlJc w:val="left"/>
      <w:pPr>
        <w:ind w:left="1140" w:hanging="360"/>
      </w:pPr>
      <w:rPr>
        <w:rFonts w:ascii="Cambria" w:eastAsia="Cambria" w:hAnsi="Cambria" w:cs="Cambria"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40"/>
  </w:num>
  <w:num w:numId="2">
    <w:abstractNumId w:val="34"/>
  </w:num>
  <w:num w:numId="3">
    <w:abstractNumId w:val="12"/>
  </w:num>
  <w:num w:numId="4">
    <w:abstractNumId w:val="32"/>
  </w:num>
  <w:num w:numId="5">
    <w:abstractNumId w:val="38"/>
  </w:num>
  <w:num w:numId="6">
    <w:abstractNumId w:val="21"/>
  </w:num>
  <w:num w:numId="7">
    <w:abstractNumId w:val="35"/>
  </w:num>
  <w:num w:numId="8">
    <w:abstractNumId w:val="29"/>
  </w:num>
  <w:num w:numId="9">
    <w:abstractNumId w:val="28"/>
  </w:num>
  <w:num w:numId="10">
    <w:abstractNumId w:val="31"/>
  </w:num>
  <w:num w:numId="11">
    <w:abstractNumId w:val="15"/>
  </w:num>
  <w:num w:numId="12">
    <w:abstractNumId w:val="2"/>
  </w:num>
  <w:num w:numId="13">
    <w:abstractNumId w:val="8"/>
  </w:num>
  <w:num w:numId="14">
    <w:abstractNumId w:val="22"/>
  </w:num>
  <w:num w:numId="15">
    <w:abstractNumId w:val="25"/>
  </w:num>
  <w:num w:numId="16">
    <w:abstractNumId w:val="16"/>
  </w:num>
  <w:num w:numId="17">
    <w:abstractNumId w:val="24"/>
  </w:num>
  <w:num w:numId="18">
    <w:abstractNumId w:val="41"/>
  </w:num>
  <w:num w:numId="19">
    <w:abstractNumId w:val="9"/>
  </w:num>
  <w:num w:numId="20">
    <w:abstractNumId w:val="30"/>
  </w:num>
  <w:num w:numId="21">
    <w:abstractNumId w:val="7"/>
  </w:num>
  <w:num w:numId="22">
    <w:abstractNumId w:val="10"/>
  </w:num>
  <w:num w:numId="23">
    <w:abstractNumId w:val="14"/>
  </w:num>
  <w:num w:numId="24">
    <w:abstractNumId w:val="20"/>
  </w:num>
  <w:num w:numId="25">
    <w:abstractNumId w:val="17"/>
  </w:num>
  <w:num w:numId="26">
    <w:abstractNumId w:val="33"/>
  </w:num>
  <w:num w:numId="27">
    <w:abstractNumId w:val="26"/>
  </w:num>
  <w:num w:numId="28">
    <w:abstractNumId w:val="18"/>
  </w:num>
  <w:num w:numId="29">
    <w:abstractNumId w:val="37"/>
  </w:num>
  <w:num w:numId="30">
    <w:abstractNumId w:val="1"/>
  </w:num>
  <w:num w:numId="31">
    <w:abstractNumId w:val="27"/>
  </w:num>
  <w:num w:numId="32">
    <w:abstractNumId w:val="39"/>
  </w:num>
  <w:num w:numId="33">
    <w:abstractNumId w:val="11"/>
  </w:num>
  <w:num w:numId="34">
    <w:abstractNumId w:val="0"/>
  </w:num>
  <w:num w:numId="35">
    <w:abstractNumId w:val="4"/>
  </w:num>
  <w:num w:numId="36">
    <w:abstractNumId w:val="19"/>
  </w:num>
  <w:num w:numId="37">
    <w:abstractNumId w:val="36"/>
  </w:num>
  <w:num w:numId="38">
    <w:abstractNumId w:val="6"/>
  </w:num>
  <w:num w:numId="39">
    <w:abstractNumId w:val="5"/>
  </w:num>
  <w:num w:numId="40">
    <w:abstractNumId w:val="13"/>
  </w:num>
  <w:num w:numId="41">
    <w:abstractNumId w:val="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13"/>
    <w:rsid w:val="00001019"/>
    <w:rsid w:val="0000125E"/>
    <w:rsid w:val="00002CCF"/>
    <w:rsid w:val="000056CF"/>
    <w:rsid w:val="0001043E"/>
    <w:rsid w:val="00010C19"/>
    <w:rsid w:val="00013CED"/>
    <w:rsid w:val="00016A10"/>
    <w:rsid w:val="0002129E"/>
    <w:rsid w:val="000221E7"/>
    <w:rsid w:val="0002224C"/>
    <w:rsid w:val="00026507"/>
    <w:rsid w:val="000303DA"/>
    <w:rsid w:val="00030CD4"/>
    <w:rsid w:val="00031AA8"/>
    <w:rsid w:val="0003222E"/>
    <w:rsid w:val="00032FCD"/>
    <w:rsid w:val="00034276"/>
    <w:rsid w:val="00042754"/>
    <w:rsid w:val="0004306E"/>
    <w:rsid w:val="00044E72"/>
    <w:rsid w:val="0005058B"/>
    <w:rsid w:val="000515F9"/>
    <w:rsid w:val="00052396"/>
    <w:rsid w:val="00055C4F"/>
    <w:rsid w:val="0005799F"/>
    <w:rsid w:val="000602E3"/>
    <w:rsid w:val="00067B69"/>
    <w:rsid w:val="00070083"/>
    <w:rsid w:val="00070C35"/>
    <w:rsid w:val="000725CA"/>
    <w:rsid w:val="00072818"/>
    <w:rsid w:val="00072D91"/>
    <w:rsid w:val="00072F82"/>
    <w:rsid w:val="000748E0"/>
    <w:rsid w:val="000750FA"/>
    <w:rsid w:val="00075C5E"/>
    <w:rsid w:val="00077BDC"/>
    <w:rsid w:val="0008282F"/>
    <w:rsid w:val="00083A84"/>
    <w:rsid w:val="00084877"/>
    <w:rsid w:val="00084C28"/>
    <w:rsid w:val="00085C0A"/>
    <w:rsid w:val="00092F07"/>
    <w:rsid w:val="0009386E"/>
    <w:rsid w:val="00095ED0"/>
    <w:rsid w:val="00096D7A"/>
    <w:rsid w:val="000A32D4"/>
    <w:rsid w:val="000A37EA"/>
    <w:rsid w:val="000A43A6"/>
    <w:rsid w:val="000A45AD"/>
    <w:rsid w:val="000A49E0"/>
    <w:rsid w:val="000A666F"/>
    <w:rsid w:val="000A753B"/>
    <w:rsid w:val="000B1BCD"/>
    <w:rsid w:val="000B226D"/>
    <w:rsid w:val="000C2700"/>
    <w:rsid w:val="000C353F"/>
    <w:rsid w:val="000C5568"/>
    <w:rsid w:val="000C690F"/>
    <w:rsid w:val="000C6C63"/>
    <w:rsid w:val="000C6D14"/>
    <w:rsid w:val="000D0E3F"/>
    <w:rsid w:val="000D1CA4"/>
    <w:rsid w:val="000D230F"/>
    <w:rsid w:val="000D2DD0"/>
    <w:rsid w:val="000D327B"/>
    <w:rsid w:val="000D3EE7"/>
    <w:rsid w:val="000D40FC"/>
    <w:rsid w:val="000D44DE"/>
    <w:rsid w:val="000D498B"/>
    <w:rsid w:val="000D4B68"/>
    <w:rsid w:val="000D5FAE"/>
    <w:rsid w:val="000D6609"/>
    <w:rsid w:val="000D7FC3"/>
    <w:rsid w:val="000E001F"/>
    <w:rsid w:val="000E14E8"/>
    <w:rsid w:val="000E242D"/>
    <w:rsid w:val="000E2B4B"/>
    <w:rsid w:val="000E4933"/>
    <w:rsid w:val="000E5560"/>
    <w:rsid w:val="000E6010"/>
    <w:rsid w:val="000E7174"/>
    <w:rsid w:val="000E7D38"/>
    <w:rsid w:val="000F0543"/>
    <w:rsid w:val="000F29DD"/>
    <w:rsid w:val="000F2BA5"/>
    <w:rsid w:val="00100D44"/>
    <w:rsid w:val="0010197F"/>
    <w:rsid w:val="00106D14"/>
    <w:rsid w:val="00106E81"/>
    <w:rsid w:val="001072DB"/>
    <w:rsid w:val="00110A8F"/>
    <w:rsid w:val="00111074"/>
    <w:rsid w:val="00111360"/>
    <w:rsid w:val="00113105"/>
    <w:rsid w:val="00114E31"/>
    <w:rsid w:val="0012164F"/>
    <w:rsid w:val="001219D5"/>
    <w:rsid w:val="00121E4F"/>
    <w:rsid w:val="0012260A"/>
    <w:rsid w:val="00123B48"/>
    <w:rsid w:val="00123C70"/>
    <w:rsid w:val="00127429"/>
    <w:rsid w:val="00127DC1"/>
    <w:rsid w:val="00130623"/>
    <w:rsid w:val="001318AF"/>
    <w:rsid w:val="00132868"/>
    <w:rsid w:val="00133034"/>
    <w:rsid w:val="00133811"/>
    <w:rsid w:val="001409DD"/>
    <w:rsid w:val="00141CBF"/>
    <w:rsid w:val="00141DCE"/>
    <w:rsid w:val="00143482"/>
    <w:rsid w:val="00144438"/>
    <w:rsid w:val="0014587B"/>
    <w:rsid w:val="0014609F"/>
    <w:rsid w:val="00151131"/>
    <w:rsid w:val="001514FC"/>
    <w:rsid w:val="00152118"/>
    <w:rsid w:val="0015697A"/>
    <w:rsid w:val="00157739"/>
    <w:rsid w:val="00163E0F"/>
    <w:rsid w:val="00170BC2"/>
    <w:rsid w:val="00172DCA"/>
    <w:rsid w:val="0017481A"/>
    <w:rsid w:val="00175E45"/>
    <w:rsid w:val="00176BA7"/>
    <w:rsid w:val="00177886"/>
    <w:rsid w:val="00181C2C"/>
    <w:rsid w:val="00183C23"/>
    <w:rsid w:val="001846FC"/>
    <w:rsid w:val="00187C0A"/>
    <w:rsid w:val="00190CFD"/>
    <w:rsid w:val="00191E19"/>
    <w:rsid w:val="00193492"/>
    <w:rsid w:val="00194B70"/>
    <w:rsid w:val="0019527B"/>
    <w:rsid w:val="001A32A9"/>
    <w:rsid w:val="001A7A5F"/>
    <w:rsid w:val="001B1D1E"/>
    <w:rsid w:val="001B4B52"/>
    <w:rsid w:val="001B599B"/>
    <w:rsid w:val="001B6FB4"/>
    <w:rsid w:val="001C1B01"/>
    <w:rsid w:val="001C2247"/>
    <w:rsid w:val="001C6C72"/>
    <w:rsid w:val="001D23CE"/>
    <w:rsid w:val="001D3F35"/>
    <w:rsid w:val="001D6872"/>
    <w:rsid w:val="001D6FA8"/>
    <w:rsid w:val="001E048A"/>
    <w:rsid w:val="001E1EA2"/>
    <w:rsid w:val="001E3C9A"/>
    <w:rsid w:val="001E4A2C"/>
    <w:rsid w:val="001E54C9"/>
    <w:rsid w:val="001E6B5B"/>
    <w:rsid w:val="001F1A44"/>
    <w:rsid w:val="001F36C6"/>
    <w:rsid w:val="001F436D"/>
    <w:rsid w:val="001F6A94"/>
    <w:rsid w:val="00200761"/>
    <w:rsid w:val="00200E27"/>
    <w:rsid w:val="00201591"/>
    <w:rsid w:val="00201EA4"/>
    <w:rsid w:val="00203987"/>
    <w:rsid w:val="0020730D"/>
    <w:rsid w:val="00213634"/>
    <w:rsid w:val="00215CEC"/>
    <w:rsid w:val="002166B9"/>
    <w:rsid w:val="00220320"/>
    <w:rsid w:val="002207B6"/>
    <w:rsid w:val="00221439"/>
    <w:rsid w:val="00222A69"/>
    <w:rsid w:val="00222B55"/>
    <w:rsid w:val="00223B80"/>
    <w:rsid w:val="00226A24"/>
    <w:rsid w:val="002306DA"/>
    <w:rsid w:val="00232378"/>
    <w:rsid w:val="002323B5"/>
    <w:rsid w:val="00234491"/>
    <w:rsid w:val="00240912"/>
    <w:rsid w:val="002412A1"/>
    <w:rsid w:val="00242F7D"/>
    <w:rsid w:val="00243722"/>
    <w:rsid w:val="002441B9"/>
    <w:rsid w:val="002446DC"/>
    <w:rsid w:val="00244D14"/>
    <w:rsid w:val="00251749"/>
    <w:rsid w:val="0025682A"/>
    <w:rsid w:val="00263FED"/>
    <w:rsid w:val="00264D92"/>
    <w:rsid w:val="002700B9"/>
    <w:rsid w:val="00271882"/>
    <w:rsid w:val="00276C8E"/>
    <w:rsid w:val="00276F96"/>
    <w:rsid w:val="00281FFD"/>
    <w:rsid w:val="002821D9"/>
    <w:rsid w:val="00282AE9"/>
    <w:rsid w:val="0028347E"/>
    <w:rsid w:val="00287BEF"/>
    <w:rsid w:val="00287DEF"/>
    <w:rsid w:val="00291EF7"/>
    <w:rsid w:val="0029205A"/>
    <w:rsid w:val="002941DA"/>
    <w:rsid w:val="00294476"/>
    <w:rsid w:val="00294F23"/>
    <w:rsid w:val="00296AB9"/>
    <w:rsid w:val="00296E3E"/>
    <w:rsid w:val="00297733"/>
    <w:rsid w:val="00297D52"/>
    <w:rsid w:val="002A0275"/>
    <w:rsid w:val="002A3C25"/>
    <w:rsid w:val="002A7419"/>
    <w:rsid w:val="002B3B06"/>
    <w:rsid w:val="002B3DA4"/>
    <w:rsid w:val="002B4A37"/>
    <w:rsid w:val="002B684F"/>
    <w:rsid w:val="002C0540"/>
    <w:rsid w:val="002C084F"/>
    <w:rsid w:val="002C2B49"/>
    <w:rsid w:val="002C34EA"/>
    <w:rsid w:val="002C3B04"/>
    <w:rsid w:val="002C49D2"/>
    <w:rsid w:val="002C6D2C"/>
    <w:rsid w:val="002D1C46"/>
    <w:rsid w:val="002D1DF2"/>
    <w:rsid w:val="002D3FD0"/>
    <w:rsid w:val="002D4960"/>
    <w:rsid w:val="002D7AE0"/>
    <w:rsid w:val="002E034D"/>
    <w:rsid w:val="002E0CED"/>
    <w:rsid w:val="002E139A"/>
    <w:rsid w:val="002E13F5"/>
    <w:rsid w:val="002E1A04"/>
    <w:rsid w:val="002E4F83"/>
    <w:rsid w:val="002E4FB4"/>
    <w:rsid w:val="002F1DDB"/>
    <w:rsid w:val="002F246B"/>
    <w:rsid w:val="002F3664"/>
    <w:rsid w:val="002F483D"/>
    <w:rsid w:val="002F66D6"/>
    <w:rsid w:val="00300C76"/>
    <w:rsid w:val="00302517"/>
    <w:rsid w:val="00303215"/>
    <w:rsid w:val="00303596"/>
    <w:rsid w:val="00303C26"/>
    <w:rsid w:val="003041CB"/>
    <w:rsid w:val="003054B5"/>
    <w:rsid w:val="00307458"/>
    <w:rsid w:val="0030798C"/>
    <w:rsid w:val="00311E00"/>
    <w:rsid w:val="00313B82"/>
    <w:rsid w:val="00313B94"/>
    <w:rsid w:val="00316CA2"/>
    <w:rsid w:val="003172A5"/>
    <w:rsid w:val="00320E62"/>
    <w:rsid w:val="003222CD"/>
    <w:rsid w:val="0032278A"/>
    <w:rsid w:val="00322B47"/>
    <w:rsid w:val="00322F68"/>
    <w:rsid w:val="0032337F"/>
    <w:rsid w:val="00323F1F"/>
    <w:rsid w:val="00324E4B"/>
    <w:rsid w:val="003307E8"/>
    <w:rsid w:val="00331198"/>
    <w:rsid w:val="0033218D"/>
    <w:rsid w:val="003322A3"/>
    <w:rsid w:val="00333107"/>
    <w:rsid w:val="003350D2"/>
    <w:rsid w:val="00335ADF"/>
    <w:rsid w:val="00336E19"/>
    <w:rsid w:val="00340C24"/>
    <w:rsid w:val="00341AB3"/>
    <w:rsid w:val="00341BF5"/>
    <w:rsid w:val="00342193"/>
    <w:rsid w:val="0034582A"/>
    <w:rsid w:val="00347D82"/>
    <w:rsid w:val="00354326"/>
    <w:rsid w:val="00355216"/>
    <w:rsid w:val="00356C83"/>
    <w:rsid w:val="00362018"/>
    <w:rsid w:val="0036248B"/>
    <w:rsid w:val="003636EC"/>
    <w:rsid w:val="00363744"/>
    <w:rsid w:val="00363EAE"/>
    <w:rsid w:val="003658FC"/>
    <w:rsid w:val="00373EBC"/>
    <w:rsid w:val="00376C4C"/>
    <w:rsid w:val="00380F98"/>
    <w:rsid w:val="00385287"/>
    <w:rsid w:val="0038576C"/>
    <w:rsid w:val="00386AC5"/>
    <w:rsid w:val="00387252"/>
    <w:rsid w:val="003874D5"/>
    <w:rsid w:val="00390488"/>
    <w:rsid w:val="00391286"/>
    <w:rsid w:val="003912F6"/>
    <w:rsid w:val="00392151"/>
    <w:rsid w:val="003922E1"/>
    <w:rsid w:val="00395A0D"/>
    <w:rsid w:val="00397823"/>
    <w:rsid w:val="003A0CAD"/>
    <w:rsid w:val="003A0D67"/>
    <w:rsid w:val="003A389F"/>
    <w:rsid w:val="003A6283"/>
    <w:rsid w:val="003B0469"/>
    <w:rsid w:val="003B408B"/>
    <w:rsid w:val="003B5762"/>
    <w:rsid w:val="003B7220"/>
    <w:rsid w:val="003B7EFF"/>
    <w:rsid w:val="003C031C"/>
    <w:rsid w:val="003C05A3"/>
    <w:rsid w:val="003C2448"/>
    <w:rsid w:val="003C6FAB"/>
    <w:rsid w:val="003C7A15"/>
    <w:rsid w:val="003D056B"/>
    <w:rsid w:val="003D0948"/>
    <w:rsid w:val="003D1422"/>
    <w:rsid w:val="003D3443"/>
    <w:rsid w:val="003D6C9E"/>
    <w:rsid w:val="003E527B"/>
    <w:rsid w:val="003E7175"/>
    <w:rsid w:val="003E7DA4"/>
    <w:rsid w:val="003F0012"/>
    <w:rsid w:val="003F0160"/>
    <w:rsid w:val="003F1055"/>
    <w:rsid w:val="003F3119"/>
    <w:rsid w:val="00400A57"/>
    <w:rsid w:val="0040115F"/>
    <w:rsid w:val="00402701"/>
    <w:rsid w:val="00402B75"/>
    <w:rsid w:val="00402F1D"/>
    <w:rsid w:val="00403EF6"/>
    <w:rsid w:val="004041BD"/>
    <w:rsid w:val="00404384"/>
    <w:rsid w:val="00407D3E"/>
    <w:rsid w:val="004105A9"/>
    <w:rsid w:val="00416E76"/>
    <w:rsid w:val="004214CA"/>
    <w:rsid w:val="00421B14"/>
    <w:rsid w:val="00422724"/>
    <w:rsid w:val="0042382E"/>
    <w:rsid w:val="00424CCC"/>
    <w:rsid w:val="004251DB"/>
    <w:rsid w:val="004303FC"/>
    <w:rsid w:val="004317C8"/>
    <w:rsid w:val="00431F3D"/>
    <w:rsid w:val="004321EC"/>
    <w:rsid w:val="00432FA6"/>
    <w:rsid w:val="00433601"/>
    <w:rsid w:val="00433BE5"/>
    <w:rsid w:val="00434595"/>
    <w:rsid w:val="00437529"/>
    <w:rsid w:val="00437D7B"/>
    <w:rsid w:val="004403DD"/>
    <w:rsid w:val="00440F7D"/>
    <w:rsid w:val="0044602E"/>
    <w:rsid w:val="00446357"/>
    <w:rsid w:val="00446D96"/>
    <w:rsid w:val="00447377"/>
    <w:rsid w:val="00450130"/>
    <w:rsid w:val="0045489B"/>
    <w:rsid w:val="00455F13"/>
    <w:rsid w:val="00461406"/>
    <w:rsid w:val="004657E6"/>
    <w:rsid w:val="00466E56"/>
    <w:rsid w:val="00470363"/>
    <w:rsid w:val="004710B4"/>
    <w:rsid w:val="004717B7"/>
    <w:rsid w:val="004728BB"/>
    <w:rsid w:val="00473A65"/>
    <w:rsid w:val="004748E8"/>
    <w:rsid w:val="004766E6"/>
    <w:rsid w:val="00477AE6"/>
    <w:rsid w:val="0048033F"/>
    <w:rsid w:val="004845F5"/>
    <w:rsid w:val="0048663E"/>
    <w:rsid w:val="004916E0"/>
    <w:rsid w:val="004933EA"/>
    <w:rsid w:val="004A0800"/>
    <w:rsid w:val="004A1AA0"/>
    <w:rsid w:val="004A4DFA"/>
    <w:rsid w:val="004A5918"/>
    <w:rsid w:val="004A647B"/>
    <w:rsid w:val="004A69B1"/>
    <w:rsid w:val="004B24BD"/>
    <w:rsid w:val="004B2A9F"/>
    <w:rsid w:val="004B4490"/>
    <w:rsid w:val="004C26D7"/>
    <w:rsid w:val="004C3036"/>
    <w:rsid w:val="004C4DCD"/>
    <w:rsid w:val="004C538A"/>
    <w:rsid w:val="004C5D0C"/>
    <w:rsid w:val="004D0BAB"/>
    <w:rsid w:val="004D1AA4"/>
    <w:rsid w:val="004D1F9D"/>
    <w:rsid w:val="004D22B2"/>
    <w:rsid w:val="004D24FD"/>
    <w:rsid w:val="004D28E4"/>
    <w:rsid w:val="004D4B97"/>
    <w:rsid w:val="004D54BD"/>
    <w:rsid w:val="004D69DB"/>
    <w:rsid w:val="004E0BE5"/>
    <w:rsid w:val="004E0EEC"/>
    <w:rsid w:val="004E2599"/>
    <w:rsid w:val="004E38E7"/>
    <w:rsid w:val="004E3992"/>
    <w:rsid w:val="004E39D6"/>
    <w:rsid w:val="004E652C"/>
    <w:rsid w:val="004E675A"/>
    <w:rsid w:val="004F01F0"/>
    <w:rsid w:val="004F11B9"/>
    <w:rsid w:val="004F2E27"/>
    <w:rsid w:val="004F48B3"/>
    <w:rsid w:val="00501C08"/>
    <w:rsid w:val="00502548"/>
    <w:rsid w:val="005025B2"/>
    <w:rsid w:val="00502DCA"/>
    <w:rsid w:val="00503402"/>
    <w:rsid w:val="0050459C"/>
    <w:rsid w:val="00510A18"/>
    <w:rsid w:val="0051441B"/>
    <w:rsid w:val="00514B69"/>
    <w:rsid w:val="00515DDA"/>
    <w:rsid w:val="00515DFE"/>
    <w:rsid w:val="00517BDD"/>
    <w:rsid w:val="0052002B"/>
    <w:rsid w:val="00526E8E"/>
    <w:rsid w:val="00526F8C"/>
    <w:rsid w:val="00526FDB"/>
    <w:rsid w:val="00531E69"/>
    <w:rsid w:val="00535D01"/>
    <w:rsid w:val="0053756D"/>
    <w:rsid w:val="00537BA1"/>
    <w:rsid w:val="00537DBD"/>
    <w:rsid w:val="00540662"/>
    <w:rsid w:val="005408B9"/>
    <w:rsid w:val="0054154D"/>
    <w:rsid w:val="005439E9"/>
    <w:rsid w:val="00544225"/>
    <w:rsid w:val="00551877"/>
    <w:rsid w:val="005521BD"/>
    <w:rsid w:val="005524A8"/>
    <w:rsid w:val="005532F4"/>
    <w:rsid w:val="00557350"/>
    <w:rsid w:val="0056044F"/>
    <w:rsid w:val="00560F8B"/>
    <w:rsid w:val="00561A30"/>
    <w:rsid w:val="00564CBE"/>
    <w:rsid w:val="00566514"/>
    <w:rsid w:val="00567E10"/>
    <w:rsid w:val="00571801"/>
    <w:rsid w:val="00573CFB"/>
    <w:rsid w:val="005752EF"/>
    <w:rsid w:val="0057653A"/>
    <w:rsid w:val="00581EBA"/>
    <w:rsid w:val="005855B7"/>
    <w:rsid w:val="0058712C"/>
    <w:rsid w:val="00591066"/>
    <w:rsid w:val="00591136"/>
    <w:rsid w:val="005924F2"/>
    <w:rsid w:val="00594BFD"/>
    <w:rsid w:val="005950BF"/>
    <w:rsid w:val="005967A3"/>
    <w:rsid w:val="005A310C"/>
    <w:rsid w:val="005A3140"/>
    <w:rsid w:val="005A4347"/>
    <w:rsid w:val="005A489D"/>
    <w:rsid w:val="005A5989"/>
    <w:rsid w:val="005A6263"/>
    <w:rsid w:val="005A7B38"/>
    <w:rsid w:val="005B105E"/>
    <w:rsid w:val="005B1FC8"/>
    <w:rsid w:val="005B2109"/>
    <w:rsid w:val="005B7BB7"/>
    <w:rsid w:val="005C1716"/>
    <w:rsid w:val="005C27F9"/>
    <w:rsid w:val="005C395D"/>
    <w:rsid w:val="005C6576"/>
    <w:rsid w:val="005D0FD6"/>
    <w:rsid w:val="005D125B"/>
    <w:rsid w:val="005D1347"/>
    <w:rsid w:val="005D22CD"/>
    <w:rsid w:val="005D23F5"/>
    <w:rsid w:val="005D7E97"/>
    <w:rsid w:val="005E0D6F"/>
    <w:rsid w:val="005E0FAF"/>
    <w:rsid w:val="005E1719"/>
    <w:rsid w:val="005E3371"/>
    <w:rsid w:val="005E34B8"/>
    <w:rsid w:val="005E3BD9"/>
    <w:rsid w:val="005E4242"/>
    <w:rsid w:val="005E4364"/>
    <w:rsid w:val="005E5AA3"/>
    <w:rsid w:val="005F2AF6"/>
    <w:rsid w:val="005F4BCB"/>
    <w:rsid w:val="006058AA"/>
    <w:rsid w:val="0061224E"/>
    <w:rsid w:val="00614397"/>
    <w:rsid w:val="006151E6"/>
    <w:rsid w:val="00617C4A"/>
    <w:rsid w:val="00617C4E"/>
    <w:rsid w:val="00620563"/>
    <w:rsid w:val="00622510"/>
    <w:rsid w:val="00624575"/>
    <w:rsid w:val="006254B1"/>
    <w:rsid w:val="0063031D"/>
    <w:rsid w:val="0064017B"/>
    <w:rsid w:val="006428F7"/>
    <w:rsid w:val="006439D2"/>
    <w:rsid w:val="006457D1"/>
    <w:rsid w:val="00647A0C"/>
    <w:rsid w:val="006513EE"/>
    <w:rsid w:val="0065212C"/>
    <w:rsid w:val="00652E3A"/>
    <w:rsid w:val="00653E81"/>
    <w:rsid w:val="0066034C"/>
    <w:rsid w:val="0066054F"/>
    <w:rsid w:val="00660591"/>
    <w:rsid w:val="00661447"/>
    <w:rsid w:val="00662E60"/>
    <w:rsid w:val="00666525"/>
    <w:rsid w:val="00667213"/>
    <w:rsid w:val="00674FB1"/>
    <w:rsid w:val="00681C16"/>
    <w:rsid w:val="00682EA7"/>
    <w:rsid w:val="00683659"/>
    <w:rsid w:val="00685BB4"/>
    <w:rsid w:val="006861D9"/>
    <w:rsid w:val="0068653E"/>
    <w:rsid w:val="00686958"/>
    <w:rsid w:val="00686A73"/>
    <w:rsid w:val="006878B9"/>
    <w:rsid w:val="006911AD"/>
    <w:rsid w:val="006920A7"/>
    <w:rsid w:val="00692339"/>
    <w:rsid w:val="00695F28"/>
    <w:rsid w:val="00696FF9"/>
    <w:rsid w:val="00697EF1"/>
    <w:rsid w:val="006A1F65"/>
    <w:rsid w:val="006A4E23"/>
    <w:rsid w:val="006A7F02"/>
    <w:rsid w:val="006B095E"/>
    <w:rsid w:val="006B1A8B"/>
    <w:rsid w:val="006B1AAB"/>
    <w:rsid w:val="006B277D"/>
    <w:rsid w:val="006B2A80"/>
    <w:rsid w:val="006B318B"/>
    <w:rsid w:val="006B7064"/>
    <w:rsid w:val="006C1C44"/>
    <w:rsid w:val="006C2EEC"/>
    <w:rsid w:val="006C35AF"/>
    <w:rsid w:val="006C4BC5"/>
    <w:rsid w:val="006C6A3A"/>
    <w:rsid w:val="006D0269"/>
    <w:rsid w:val="006D02C4"/>
    <w:rsid w:val="006D4939"/>
    <w:rsid w:val="006D55F3"/>
    <w:rsid w:val="006D5FE6"/>
    <w:rsid w:val="006D60E7"/>
    <w:rsid w:val="006E419A"/>
    <w:rsid w:val="006E422D"/>
    <w:rsid w:val="006F7203"/>
    <w:rsid w:val="006F72BB"/>
    <w:rsid w:val="006F7CEE"/>
    <w:rsid w:val="00701801"/>
    <w:rsid w:val="0070281E"/>
    <w:rsid w:val="00702C92"/>
    <w:rsid w:val="00705EB3"/>
    <w:rsid w:val="00706165"/>
    <w:rsid w:val="00707001"/>
    <w:rsid w:val="00707904"/>
    <w:rsid w:val="00707A63"/>
    <w:rsid w:val="00707FAB"/>
    <w:rsid w:val="00714817"/>
    <w:rsid w:val="007240B0"/>
    <w:rsid w:val="00725D0F"/>
    <w:rsid w:val="00727CCE"/>
    <w:rsid w:val="00730FF6"/>
    <w:rsid w:val="00731C94"/>
    <w:rsid w:val="007334DD"/>
    <w:rsid w:val="00735A00"/>
    <w:rsid w:val="0074193C"/>
    <w:rsid w:val="00741DD9"/>
    <w:rsid w:val="007437B4"/>
    <w:rsid w:val="007442CD"/>
    <w:rsid w:val="00744D83"/>
    <w:rsid w:val="007524E8"/>
    <w:rsid w:val="00752559"/>
    <w:rsid w:val="0075406B"/>
    <w:rsid w:val="00755982"/>
    <w:rsid w:val="00757539"/>
    <w:rsid w:val="00760DA2"/>
    <w:rsid w:val="00761904"/>
    <w:rsid w:val="00761C0E"/>
    <w:rsid w:val="007624CA"/>
    <w:rsid w:val="00764D57"/>
    <w:rsid w:val="00765777"/>
    <w:rsid w:val="00770F5C"/>
    <w:rsid w:val="007721E3"/>
    <w:rsid w:val="0077237D"/>
    <w:rsid w:val="00774589"/>
    <w:rsid w:val="00774A9E"/>
    <w:rsid w:val="00775286"/>
    <w:rsid w:val="00775920"/>
    <w:rsid w:val="00780DA4"/>
    <w:rsid w:val="007833DA"/>
    <w:rsid w:val="007835EA"/>
    <w:rsid w:val="00784A0A"/>
    <w:rsid w:val="00784B94"/>
    <w:rsid w:val="007868EA"/>
    <w:rsid w:val="007871B4"/>
    <w:rsid w:val="00794E34"/>
    <w:rsid w:val="00796941"/>
    <w:rsid w:val="007A1296"/>
    <w:rsid w:val="007A28D0"/>
    <w:rsid w:val="007B2F15"/>
    <w:rsid w:val="007B4F41"/>
    <w:rsid w:val="007C12FB"/>
    <w:rsid w:val="007C1917"/>
    <w:rsid w:val="007C1AFC"/>
    <w:rsid w:val="007C1C57"/>
    <w:rsid w:val="007C3B07"/>
    <w:rsid w:val="007C3EF6"/>
    <w:rsid w:val="007C4631"/>
    <w:rsid w:val="007C5308"/>
    <w:rsid w:val="007C60A8"/>
    <w:rsid w:val="007C7F80"/>
    <w:rsid w:val="007D1391"/>
    <w:rsid w:val="007D183C"/>
    <w:rsid w:val="007D1D7D"/>
    <w:rsid w:val="007D3A77"/>
    <w:rsid w:val="007D5F9A"/>
    <w:rsid w:val="007D7361"/>
    <w:rsid w:val="007D73B8"/>
    <w:rsid w:val="007E018A"/>
    <w:rsid w:val="007E0D83"/>
    <w:rsid w:val="007E1A88"/>
    <w:rsid w:val="007E1F85"/>
    <w:rsid w:val="007E2049"/>
    <w:rsid w:val="007E2BB6"/>
    <w:rsid w:val="007E3295"/>
    <w:rsid w:val="007E37DE"/>
    <w:rsid w:val="007E6D8C"/>
    <w:rsid w:val="007F2C45"/>
    <w:rsid w:val="007F3431"/>
    <w:rsid w:val="007F5832"/>
    <w:rsid w:val="007F66CD"/>
    <w:rsid w:val="008010E3"/>
    <w:rsid w:val="00802475"/>
    <w:rsid w:val="00802AD8"/>
    <w:rsid w:val="008042BE"/>
    <w:rsid w:val="0080705D"/>
    <w:rsid w:val="00807C3C"/>
    <w:rsid w:val="00810201"/>
    <w:rsid w:val="008134C9"/>
    <w:rsid w:val="008145FD"/>
    <w:rsid w:val="008158DD"/>
    <w:rsid w:val="00816F7E"/>
    <w:rsid w:val="0082512A"/>
    <w:rsid w:val="00826B1A"/>
    <w:rsid w:val="00827726"/>
    <w:rsid w:val="00830121"/>
    <w:rsid w:val="00830480"/>
    <w:rsid w:val="008327EE"/>
    <w:rsid w:val="00832F41"/>
    <w:rsid w:val="00833176"/>
    <w:rsid w:val="008339A9"/>
    <w:rsid w:val="00837D7D"/>
    <w:rsid w:val="00837DDD"/>
    <w:rsid w:val="00842C97"/>
    <w:rsid w:val="008431C1"/>
    <w:rsid w:val="00844FD2"/>
    <w:rsid w:val="008461FC"/>
    <w:rsid w:val="0084669C"/>
    <w:rsid w:val="0085124B"/>
    <w:rsid w:val="00851D3E"/>
    <w:rsid w:val="00855289"/>
    <w:rsid w:val="00856A9B"/>
    <w:rsid w:val="00856CE0"/>
    <w:rsid w:val="00860781"/>
    <w:rsid w:val="0086364F"/>
    <w:rsid w:val="00865125"/>
    <w:rsid w:val="00866CD3"/>
    <w:rsid w:val="00867313"/>
    <w:rsid w:val="008710D4"/>
    <w:rsid w:val="00871190"/>
    <w:rsid w:val="00874078"/>
    <w:rsid w:val="008742BA"/>
    <w:rsid w:val="00876F22"/>
    <w:rsid w:val="00877759"/>
    <w:rsid w:val="0088004E"/>
    <w:rsid w:val="008802A3"/>
    <w:rsid w:val="008847EA"/>
    <w:rsid w:val="00885A33"/>
    <w:rsid w:val="00887538"/>
    <w:rsid w:val="00890CA7"/>
    <w:rsid w:val="00893D67"/>
    <w:rsid w:val="00896653"/>
    <w:rsid w:val="00896818"/>
    <w:rsid w:val="008A1A22"/>
    <w:rsid w:val="008A2C62"/>
    <w:rsid w:val="008A35B6"/>
    <w:rsid w:val="008A4CA1"/>
    <w:rsid w:val="008A5019"/>
    <w:rsid w:val="008A508A"/>
    <w:rsid w:val="008A5A07"/>
    <w:rsid w:val="008A5B88"/>
    <w:rsid w:val="008A7B4F"/>
    <w:rsid w:val="008B0633"/>
    <w:rsid w:val="008B0CD4"/>
    <w:rsid w:val="008B1CC5"/>
    <w:rsid w:val="008B5513"/>
    <w:rsid w:val="008B6991"/>
    <w:rsid w:val="008C1DAB"/>
    <w:rsid w:val="008C6413"/>
    <w:rsid w:val="008C71E7"/>
    <w:rsid w:val="008C76CE"/>
    <w:rsid w:val="008D0BB9"/>
    <w:rsid w:val="008D0E73"/>
    <w:rsid w:val="008D1B34"/>
    <w:rsid w:val="008D3849"/>
    <w:rsid w:val="008D3B69"/>
    <w:rsid w:val="008D7621"/>
    <w:rsid w:val="008E45AA"/>
    <w:rsid w:val="008E6311"/>
    <w:rsid w:val="008F043C"/>
    <w:rsid w:val="008F0D0C"/>
    <w:rsid w:val="008F1160"/>
    <w:rsid w:val="008F2407"/>
    <w:rsid w:val="008F2C3D"/>
    <w:rsid w:val="008F589B"/>
    <w:rsid w:val="008F6421"/>
    <w:rsid w:val="008F71D8"/>
    <w:rsid w:val="009018D9"/>
    <w:rsid w:val="00904A83"/>
    <w:rsid w:val="00905C75"/>
    <w:rsid w:val="00911902"/>
    <w:rsid w:val="009119FE"/>
    <w:rsid w:val="00914052"/>
    <w:rsid w:val="009206B1"/>
    <w:rsid w:val="0092111C"/>
    <w:rsid w:val="00921898"/>
    <w:rsid w:val="0092283A"/>
    <w:rsid w:val="00934DA1"/>
    <w:rsid w:val="00935D5B"/>
    <w:rsid w:val="00937543"/>
    <w:rsid w:val="00942FB8"/>
    <w:rsid w:val="0094378F"/>
    <w:rsid w:val="009477E3"/>
    <w:rsid w:val="009528B3"/>
    <w:rsid w:val="00960E79"/>
    <w:rsid w:val="0096119C"/>
    <w:rsid w:val="009616EB"/>
    <w:rsid w:val="009624DE"/>
    <w:rsid w:val="009663A1"/>
    <w:rsid w:val="009679A6"/>
    <w:rsid w:val="009727CB"/>
    <w:rsid w:val="00973741"/>
    <w:rsid w:val="00976F7F"/>
    <w:rsid w:val="00981215"/>
    <w:rsid w:val="0098252E"/>
    <w:rsid w:val="0099016E"/>
    <w:rsid w:val="00997EFB"/>
    <w:rsid w:val="009A0AB0"/>
    <w:rsid w:val="009A1907"/>
    <w:rsid w:val="009B1A8D"/>
    <w:rsid w:val="009B321D"/>
    <w:rsid w:val="009B5CF3"/>
    <w:rsid w:val="009B6225"/>
    <w:rsid w:val="009B640C"/>
    <w:rsid w:val="009B77FA"/>
    <w:rsid w:val="009B7C74"/>
    <w:rsid w:val="009C1FA7"/>
    <w:rsid w:val="009C402F"/>
    <w:rsid w:val="009C4B24"/>
    <w:rsid w:val="009C62E3"/>
    <w:rsid w:val="009D0FC2"/>
    <w:rsid w:val="009D4B65"/>
    <w:rsid w:val="009D5001"/>
    <w:rsid w:val="009D5455"/>
    <w:rsid w:val="009D6626"/>
    <w:rsid w:val="009D72D8"/>
    <w:rsid w:val="009D7F37"/>
    <w:rsid w:val="009E40FB"/>
    <w:rsid w:val="009E4BEA"/>
    <w:rsid w:val="009E6AC8"/>
    <w:rsid w:val="009E7D13"/>
    <w:rsid w:val="009F0646"/>
    <w:rsid w:val="009F54C3"/>
    <w:rsid w:val="009F6528"/>
    <w:rsid w:val="009F72E5"/>
    <w:rsid w:val="009F7882"/>
    <w:rsid w:val="00A00219"/>
    <w:rsid w:val="00A00E45"/>
    <w:rsid w:val="00A00EB1"/>
    <w:rsid w:val="00A01D7D"/>
    <w:rsid w:val="00A1102A"/>
    <w:rsid w:val="00A116E5"/>
    <w:rsid w:val="00A12145"/>
    <w:rsid w:val="00A139A0"/>
    <w:rsid w:val="00A13D44"/>
    <w:rsid w:val="00A1711C"/>
    <w:rsid w:val="00A174DF"/>
    <w:rsid w:val="00A201FA"/>
    <w:rsid w:val="00A21582"/>
    <w:rsid w:val="00A24540"/>
    <w:rsid w:val="00A24AFC"/>
    <w:rsid w:val="00A258A0"/>
    <w:rsid w:val="00A273D5"/>
    <w:rsid w:val="00A31171"/>
    <w:rsid w:val="00A32246"/>
    <w:rsid w:val="00A35649"/>
    <w:rsid w:val="00A35801"/>
    <w:rsid w:val="00A35B7E"/>
    <w:rsid w:val="00A367A1"/>
    <w:rsid w:val="00A375DC"/>
    <w:rsid w:val="00A37CEA"/>
    <w:rsid w:val="00A433AF"/>
    <w:rsid w:val="00A43C56"/>
    <w:rsid w:val="00A51D16"/>
    <w:rsid w:val="00A522ED"/>
    <w:rsid w:val="00A5699C"/>
    <w:rsid w:val="00A600BD"/>
    <w:rsid w:val="00A6101B"/>
    <w:rsid w:val="00A6738D"/>
    <w:rsid w:val="00A7025B"/>
    <w:rsid w:val="00A73ABA"/>
    <w:rsid w:val="00A7459D"/>
    <w:rsid w:val="00A74724"/>
    <w:rsid w:val="00A765B8"/>
    <w:rsid w:val="00A81A49"/>
    <w:rsid w:val="00A821ED"/>
    <w:rsid w:val="00A840DE"/>
    <w:rsid w:val="00A84DB4"/>
    <w:rsid w:val="00A874E5"/>
    <w:rsid w:val="00A905B0"/>
    <w:rsid w:val="00A911E3"/>
    <w:rsid w:val="00A919D5"/>
    <w:rsid w:val="00A935C1"/>
    <w:rsid w:val="00A948F0"/>
    <w:rsid w:val="00A9700C"/>
    <w:rsid w:val="00AA1DBA"/>
    <w:rsid w:val="00AA2BB6"/>
    <w:rsid w:val="00AA3E1D"/>
    <w:rsid w:val="00AB13E1"/>
    <w:rsid w:val="00AB47F9"/>
    <w:rsid w:val="00AB7856"/>
    <w:rsid w:val="00AC1775"/>
    <w:rsid w:val="00AC2394"/>
    <w:rsid w:val="00AC2C8A"/>
    <w:rsid w:val="00AC3D98"/>
    <w:rsid w:val="00AC432C"/>
    <w:rsid w:val="00AC4438"/>
    <w:rsid w:val="00AD552B"/>
    <w:rsid w:val="00AD6E14"/>
    <w:rsid w:val="00AD7E7D"/>
    <w:rsid w:val="00AE0486"/>
    <w:rsid w:val="00AE1124"/>
    <w:rsid w:val="00AE2AAA"/>
    <w:rsid w:val="00AE4B85"/>
    <w:rsid w:val="00AE6ECB"/>
    <w:rsid w:val="00AE72F8"/>
    <w:rsid w:val="00AF3418"/>
    <w:rsid w:val="00AF3B35"/>
    <w:rsid w:val="00AF3EE3"/>
    <w:rsid w:val="00AF4049"/>
    <w:rsid w:val="00AF53FF"/>
    <w:rsid w:val="00AF5539"/>
    <w:rsid w:val="00AF670F"/>
    <w:rsid w:val="00AF686E"/>
    <w:rsid w:val="00B0090A"/>
    <w:rsid w:val="00B01C4A"/>
    <w:rsid w:val="00B0271D"/>
    <w:rsid w:val="00B03E48"/>
    <w:rsid w:val="00B065EB"/>
    <w:rsid w:val="00B06A02"/>
    <w:rsid w:val="00B06DE6"/>
    <w:rsid w:val="00B103C6"/>
    <w:rsid w:val="00B12CB7"/>
    <w:rsid w:val="00B13E63"/>
    <w:rsid w:val="00B14978"/>
    <w:rsid w:val="00B14ECE"/>
    <w:rsid w:val="00B16CC5"/>
    <w:rsid w:val="00B16EED"/>
    <w:rsid w:val="00B17359"/>
    <w:rsid w:val="00B17665"/>
    <w:rsid w:val="00B20C94"/>
    <w:rsid w:val="00B2140C"/>
    <w:rsid w:val="00B21C73"/>
    <w:rsid w:val="00B222BF"/>
    <w:rsid w:val="00B263FB"/>
    <w:rsid w:val="00B267A7"/>
    <w:rsid w:val="00B30D84"/>
    <w:rsid w:val="00B30F1D"/>
    <w:rsid w:val="00B344D7"/>
    <w:rsid w:val="00B35139"/>
    <w:rsid w:val="00B35BF1"/>
    <w:rsid w:val="00B37EB1"/>
    <w:rsid w:val="00B42CCF"/>
    <w:rsid w:val="00B46A4B"/>
    <w:rsid w:val="00B474A0"/>
    <w:rsid w:val="00B519A1"/>
    <w:rsid w:val="00B539DF"/>
    <w:rsid w:val="00B54756"/>
    <w:rsid w:val="00B5545F"/>
    <w:rsid w:val="00B55E82"/>
    <w:rsid w:val="00B60085"/>
    <w:rsid w:val="00B61A5A"/>
    <w:rsid w:val="00B64ADC"/>
    <w:rsid w:val="00B66013"/>
    <w:rsid w:val="00B66834"/>
    <w:rsid w:val="00B7382B"/>
    <w:rsid w:val="00B739DF"/>
    <w:rsid w:val="00B77FA5"/>
    <w:rsid w:val="00B84651"/>
    <w:rsid w:val="00B84B1E"/>
    <w:rsid w:val="00B85323"/>
    <w:rsid w:val="00B87373"/>
    <w:rsid w:val="00B87E09"/>
    <w:rsid w:val="00B918EE"/>
    <w:rsid w:val="00B91BEF"/>
    <w:rsid w:val="00B92751"/>
    <w:rsid w:val="00B97A97"/>
    <w:rsid w:val="00BA09B7"/>
    <w:rsid w:val="00BA3D22"/>
    <w:rsid w:val="00BA439B"/>
    <w:rsid w:val="00BA487F"/>
    <w:rsid w:val="00BA496E"/>
    <w:rsid w:val="00BA5F6D"/>
    <w:rsid w:val="00BA6835"/>
    <w:rsid w:val="00BA6AF6"/>
    <w:rsid w:val="00BB1155"/>
    <w:rsid w:val="00BB3413"/>
    <w:rsid w:val="00BC13E8"/>
    <w:rsid w:val="00BD07EF"/>
    <w:rsid w:val="00BD0EB8"/>
    <w:rsid w:val="00BD3671"/>
    <w:rsid w:val="00BD5352"/>
    <w:rsid w:val="00BE2B3B"/>
    <w:rsid w:val="00BE2E5E"/>
    <w:rsid w:val="00BE4E4E"/>
    <w:rsid w:val="00BE5386"/>
    <w:rsid w:val="00BF0AB6"/>
    <w:rsid w:val="00BF1118"/>
    <w:rsid w:val="00BF1315"/>
    <w:rsid w:val="00BF15FC"/>
    <w:rsid w:val="00BF25F6"/>
    <w:rsid w:val="00BF3402"/>
    <w:rsid w:val="00BF42E0"/>
    <w:rsid w:val="00BF72EA"/>
    <w:rsid w:val="00BF795A"/>
    <w:rsid w:val="00C01250"/>
    <w:rsid w:val="00C0163F"/>
    <w:rsid w:val="00C01A18"/>
    <w:rsid w:val="00C03228"/>
    <w:rsid w:val="00C10226"/>
    <w:rsid w:val="00C1194E"/>
    <w:rsid w:val="00C11F2C"/>
    <w:rsid w:val="00C147D3"/>
    <w:rsid w:val="00C21A3B"/>
    <w:rsid w:val="00C23ED3"/>
    <w:rsid w:val="00C2488B"/>
    <w:rsid w:val="00C25C9A"/>
    <w:rsid w:val="00C26335"/>
    <w:rsid w:val="00C3038A"/>
    <w:rsid w:val="00C31823"/>
    <w:rsid w:val="00C3206B"/>
    <w:rsid w:val="00C33A9A"/>
    <w:rsid w:val="00C34272"/>
    <w:rsid w:val="00C348D8"/>
    <w:rsid w:val="00C36240"/>
    <w:rsid w:val="00C3716A"/>
    <w:rsid w:val="00C378C8"/>
    <w:rsid w:val="00C40D9E"/>
    <w:rsid w:val="00C410A8"/>
    <w:rsid w:val="00C41C58"/>
    <w:rsid w:val="00C42CEE"/>
    <w:rsid w:val="00C43A84"/>
    <w:rsid w:val="00C44623"/>
    <w:rsid w:val="00C44DEE"/>
    <w:rsid w:val="00C50E94"/>
    <w:rsid w:val="00C524BC"/>
    <w:rsid w:val="00C5601F"/>
    <w:rsid w:val="00C569E4"/>
    <w:rsid w:val="00C60895"/>
    <w:rsid w:val="00C62E10"/>
    <w:rsid w:val="00C63CDF"/>
    <w:rsid w:val="00C6557A"/>
    <w:rsid w:val="00C65F19"/>
    <w:rsid w:val="00C663CF"/>
    <w:rsid w:val="00C67F11"/>
    <w:rsid w:val="00C702D0"/>
    <w:rsid w:val="00C705D3"/>
    <w:rsid w:val="00C71E94"/>
    <w:rsid w:val="00C75CD2"/>
    <w:rsid w:val="00C77117"/>
    <w:rsid w:val="00C814B7"/>
    <w:rsid w:val="00C82B34"/>
    <w:rsid w:val="00C835ED"/>
    <w:rsid w:val="00C84413"/>
    <w:rsid w:val="00C87227"/>
    <w:rsid w:val="00C90889"/>
    <w:rsid w:val="00C90E9B"/>
    <w:rsid w:val="00C93085"/>
    <w:rsid w:val="00C93A55"/>
    <w:rsid w:val="00C93A5D"/>
    <w:rsid w:val="00C93D73"/>
    <w:rsid w:val="00C970ED"/>
    <w:rsid w:val="00CA025F"/>
    <w:rsid w:val="00CA2121"/>
    <w:rsid w:val="00CB0320"/>
    <w:rsid w:val="00CB1B0E"/>
    <w:rsid w:val="00CB2107"/>
    <w:rsid w:val="00CB3B0C"/>
    <w:rsid w:val="00CB7FE7"/>
    <w:rsid w:val="00CC000F"/>
    <w:rsid w:val="00CC08C0"/>
    <w:rsid w:val="00CC0F52"/>
    <w:rsid w:val="00CC0FC8"/>
    <w:rsid w:val="00CC18F2"/>
    <w:rsid w:val="00CC3B20"/>
    <w:rsid w:val="00CC46D8"/>
    <w:rsid w:val="00CC4D11"/>
    <w:rsid w:val="00CC5C0F"/>
    <w:rsid w:val="00CD0B32"/>
    <w:rsid w:val="00CD0DBE"/>
    <w:rsid w:val="00CD4396"/>
    <w:rsid w:val="00CD4BB7"/>
    <w:rsid w:val="00CD5680"/>
    <w:rsid w:val="00CE0160"/>
    <w:rsid w:val="00CE1413"/>
    <w:rsid w:val="00CE222F"/>
    <w:rsid w:val="00CF05CB"/>
    <w:rsid w:val="00CF2E60"/>
    <w:rsid w:val="00CF3BC9"/>
    <w:rsid w:val="00CF60C3"/>
    <w:rsid w:val="00CF7CF3"/>
    <w:rsid w:val="00D003B5"/>
    <w:rsid w:val="00D041BA"/>
    <w:rsid w:val="00D05DA8"/>
    <w:rsid w:val="00D06E67"/>
    <w:rsid w:val="00D10F6C"/>
    <w:rsid w:val="00D11158"/>
    <w:rsid w:val="00D1727C"/>
    <w:rsid w:val="00D17764"/>
    <w:rsid w:val="00D17BA0"/>
    <w:rsid w:val="00D17CCD"/>
    <w:rsid w:val="00D17DF5"/>
    <w:rsid w:val="00D20352"/>
    <w:rsid w:val="00D24DEB"/>
    <w:rsid w:val="00D26C55"/>
    <w:rsid w:val="00D2712D"/>
    <w:rsid w:val="00D27C70"/>
    <w:rsid w:val="00D30555"/>
    <w:rsid w:val="00D31419"/>
    <w:rsid w:val="00D32AA0"/>
    <w:rsid w:val="00D3309A"/>
    <w:rsid w:val="00D3445D"/>
    <w:rsid w:val="00D40823"/>
    <w:rsid w:val="00D409B3"/>
    <w:rsid w:val="00D413B9"/>
    <w:rsid w:val="00D415DB"/>
    <w:rsid w:val="00D430F4"/>
    <w:rsid w:val="00D445B9"/>
    <w:rsid w:val="00D509D3"/>
    <w:rsid w:val="00D5111D"/>
    <w:rsid w:val="00D532AD"/>
    <w:rsid w:val="00D53E35"/>
    <w:rsid w:val="00D55257"/>
    <w:rsid w:val="00D61ACF"/>
    <w:rsid w:val="00D62791"/>
    <w:rsid w:val="00D65B19"/>
    <w:rsid w:val="00D66235"/>
    <w:rsid w:val="00D721ED"/>
    <w:rsid w:val="00D74D55"/>
    <w:rsid w:val="00D772EB"/>
    <w:rsid w:val="00D77A6C"/>
    <w:rsid w:val="00D77E32"/>
    <w:rsid w:val="00D80AAE"/>
    <w:rsid w:val="00D814C8"/>
    <w:rsid w:val="00D85311"/>
    <w:rsid w:val="00D866B5"/>
    <w:rsid w:val="00D86964"/>
    <w:rsid w:val="00D875BC"/>
    <w:rsid w:val="00D87664"/>
    <w:rsid w:val="00D9142D"/>
    <w:rsid w:val="00D94151"/>
    <w:rsid w:val="00D94C2B"/>
    <w:rsid w:val="00DA02C4"/>
    <w:rsid w:val="00DA0DD9"/>
    <w:rsid w:val="00DA1746"/>
    <w:rsid w:val="00DA523C"/>
    <w:rsid w:val="00DA5A99"/>
    <w:rsid w:val="00DA6FCF"/>
    <w:rsid w:val="00DA7819"/>
    <w:rsid w:val="00DB0DC1"/>
    <w:rsid w:val="00DB0FC7"/>
    <w:rsid w:val="00DB103E"/>
    <w:rsid w:val="00DB2807"/>
    <w:rsid w:val="00DB313E"/>
    <w:rsid w:val="00DB51EA"/>
    <w:rsid w:val="00DC096C"/>
    <w:rsid w:val="00DC1F01"/>
    <w:rsid w:val="00DC2615"/>
    <w:rsid w:val="00DC2952"/>
    <w:rsid w:val="00DC2B98"/>
    <w:rsid w:val="00DC39B7"/>
    <w:rsid w:val="00DC3A14"/>
    <w:rsid w:val="00DC574B"/>
    <w:rsid w:val="00DC6275"/>
    <w:rsid w:val="00DC6B3C"/>
    <w:rsid w:val="00DC7C38"/>
    <w:rsid w:val="00DD3AA6"/>
    <w:rsid w:val="00DD3E7C"/>
    <w:rsid w:val="00DD43E2"/>
    <w:rsid w:val="00DD52FF"/>
    <w:rsid w:val="00DD6547"/>
    <w:rsid w:val="00DE1C72"/>
    <w:rsid w:val="00DE2331"/>
    <w:rsid w:val="00DE5D59"/>
    <w:rsid w:val="00DF1E13"/>
    <w:rsid w:val="00DF201D"/>
    <w:rsid w:val="00DF26FE"/>
    <w:rsid w:val="00DF339F"/>
    <w:rsid w:val="00DF3B13"/>
    <w:rsid w:val="00DF4268"/>
    <w:rsid w:val="00DF4E00"/>
    <w:rsid w:val="00DF50F4"/>
    <w:rsid w:val="00E00B98"/>
    <w:rsid w:val="00E00F0C"/>
    <w:rsid w:val="00E0783D"/>
    <w:rsid w:val="00E07AF6"/>
    <w:rsid w:val="00E07E54"/>
    <w:rsid w:val="00E10BCD"/>
    <w:rsid w:val="00E11858"/>
    <w:rsid w:val="00E150C0"/>
    <w:rsid w:val="00E16916"/>
    <w:rsid w:val="00E20C67"/>
    <w:rsid w:val="00E20F51"/>
    <w:rsid w:val="00E21431"/>
    <w:rsid w:val="00E2151D"/>
    <w:rsid w:val="00E21DD2"/>
    <w:rsid w:val="00E2275B"/>
    <w:rsid w:val="00E22BC3"/>
    <w:rsid w:val="00E22F15"/>
    <w:rsid w:val="00E23E65"/>
    <w:rsid w:val="00E2438C"/>
    <w:rsid w:val="00E245F5"/>
    <w:rsid w:val="00E24610"/>
    <w:rsid w:val="00E2598D"/>
    <w:rsid w:val="00E412B5"/>
    <w:rsid w:val="00E51668"/>
    <w:rsid w:val="00E542E2"/>
    <w:rsid w:val="00E57C5C"/>
    <w:rsid w:val="00E6107C"/>
    <w:rsid w:val="00E64274"/>
    <w:rsid w:val="00E652A9"/>
    <w:rsid w:val="00E65937"/>
    <w:rsid w:val="00E65BFA"/>
    <w:rsid w:val="00E6647C"/>
    <w:rsid w:val="00E66D27"/>
    <w:rsid w:val="00E67049"/>
    <w:rsid w:val="00E7011A"/>
    <w:rsid w:val="00E70FA9"/>
    <w:rsid w:val="00E73A59"/>
    <w:rsid w:val="00E74CF9"/>
    <w:rsid w:val="00E76F7E"/>
    <w:rsid w:val="00E808AC"/>
    <w:rsid w:val="00E83336"/>
    <w:rsid w:val="00E8638E"/>
    <w:rsid w:val="00E877E3"/>
    <w:rsid w:val="00E91ADF"/>
    <w:rsid w:val="00E92012"/>
    <w:rsid w:val="00E923A0"/>
    <w:rsid w:val="00E9325A"/>
    <w:rsid w:val="00E96F9C"/>
    <w:rsid w:val="00EA000C"/>
    <w:rsid w:val="00EA0D8C"/>
    <w:rsid w:val="00EA1850"/>
    <w:rsid w:val="00EA3DE6"/>
    <w:rsid w:val="00EA4210"/>
    <w:rsid w:val="00EA5935"/>
    <w:rsid w:val="00EA5D5A"/>
    <w:rsid w:val="00EA77B6"/>
    <w:rsid w:val="00EA781D"/>
    <w:rsid w:val="00EA7A5B"/>
    <w:rsid w:val="00EC48DD"/>
    <w:rsid w:val="00EC7D33"/>
    <w:rsid w:val="00ED0C95"/>
    <w:rsid w:val="00ED0F78"/>
    <w:rsid w:val="00ED7602"/>
    <w:rsid w:val="00ED76BC"/>
    <w:rsid w:val="00ED7A82"/>
    <w:rsid w:val="00ED7B60"/>
    <w:rsid w:val="00EE0737"/>
    <w:rsid w:val="00EE2C21"/>
    <w:rsid w:val="00EE56E8"/>
    <w:rsid w:val="00EE5BF0"/>
    <w:rsid w:val="00EF76AC"/>
    <w:rsid w:val="00F008C8"/>
    <w:rsid w:val="00F00BCB"/>
    <w:rsid w:val="00F01204"/>
    <w:rsid w:val="00F01AD9"/>
    <w:rsid w:val="00F01DDD"/>
    <w:rsid w:val="00F02B7D"/>
    <w:rsid w:val="00F0404F"/>
    <w:rsid w:val="00F055FE"/>
    <w:rsid w:val="00F05B3A"/>
    <w:rsid w:val="00F060D7"/>
    <w:rsid w:val="00F10313"/>
    <w:rsid w:val="00F12026"/>
    <w:rsid w:val="00F126D2"/>
    <w:rsid w:val="00F12D9E"/>
    <w:rsid w:val="00F14FF8"/>
    <w:rsid w:val="00F16E5E"/>
    <w:rsid w:val="00F17B48"/>
    <w:rsid w:val="00F21893"/>
    <w:rsid w:val="00F24109"/>
    <w:rsid w:val="00F24A8B"/>
    <w:rsid w:val="00F26513"/>
    <w:rsid w:val="00F2738F"/>
    <w:rsid w:val="00F27F12"/>
    <w:rsid w:val="00F31B4D"/>
    <w:rsid w:val="00F32744"/>
    <w:rsid w:val="00F32B75"/>
    <w:rsid w:val="00F33179"/>
    <w:rsid w:val="00F34F94"/>
    <w:rsid w:val="00F409C6"/>
    <w:rsid w:val="00F43930"/>
    <w:rsid w:val="00F450B9"/>
    <w:rsid w:val="00F46BD9"/>
    <w:rsid w:val="00F47D7A"/>
    <w:rsid w:val="00F51E3C"/>
    <w:rsid w:val="00F5261C"/>
    <w:rsid w:val="00F52F27"/>
    <w:rsid w:val="00F55759"/>
    <w:rsid w:val="00F56594"/>
    <w:rsid w:val="00F6077E"/>
    <w:rsid w:val="00F61CD0"/>
    <w:rsid w:val="00F65AEA"/>
    <w:rsid w:val="00F66103"/>
    <w:rsid w:val="00F67D21"/>
    <w:rsid w:val="00F713C9"/>
    <w:rsid w:val="00F71BDB"/>
    <w:rsid w:val="00F725CF"/>
    <w:rsid w:val="00F77412"/>
    <w:rsid w:val="00F77712"/>
    <w:rsid w:val="00F77E55"/>
    <w:rsid w:val="00F83609"/>
    <w:rsid w:val="00F83DC9"/>
    <w:rsid w:val="00F84741"/>
    <w:rsid w:val="00F85F6A"/>
    <w:rsid w:val="00F864D0"/>
    <w:rsid w:val="00F87B41"/>
    <w:rsid w:val="00F87BFF"/>
    <w:rsid w:val="00F87D61"/>
    <w:rsid w:val="00F90085"/>
    <w:rsid w:val="00F904F9"/>
    <w:rsid w:val="00F90A0C"/>
    <w:rsid w:val="00F93271"/>
    <w:rsid w:val="00F96392"/>
    <w:rsid w:val="00F970B4"/>
    <w:rsid w:val="00FA333E"/>
    <w:rsid w:val="00FA6E7D"/>
    <w:rsid w:val="00FA725C"/>
    <w:rsid w:val="00FA7A8C"/>
    <w:rsid w:val="00FB26E2"/>
    <w:rsid w:val="00FB4A1B"/>
    <w:rsid w:val="00FB4A76"/>
    <w:rsid w:val="00FB5392"/>
    <w:rsid w:val="00FB62F6"/>
    <w:rsid w:val="00FB7CBD"/>
    <w:rsid w:val="00FC050F"/>
    <w:rsid w:val="00FC1527"/>
    <w:rsid w:val="00FC1690"/>
    <w:rsid w:val="00FC22E0"/>
    <w:rsid w:val="00FC4A3F"/>
    <w:rsid w:val="00FC4FDD"/>
    <w:rsid w:val="00FC673F"/>
    <w:rsid w:val="00FD0377"/>
    <w:rsid w:val="00FD2E81"/>
    <w:rsid w:val="00FD538C"/>
    <w:rsid w:val="00FD74E4"/>
    <w:rsid w:val="00FE001E"/>
    <w:rsid w:val="00FE08FF"/>
    <w:rsid w:val="00FE1994"/>
    <w:rsid w:val="00FE399A"/>
    <w:rsid w:val="00FE4B0C"/>
    <w:rsid w:val="00FE635D"/>
    <w:rsid w:val="00FE72EE"/>
    <w:rsid w:val="00FF0E20"/>
    <w:rsid w:val="00FF6504"/>
    <w:rsid w:val="00FF6FB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B993F"/>
  <w15:docId w15:val="{837F540A-436E-486E-923C-E849BFC4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CEA"/>
    <w:rPr>
      <w:color w:val="000000"/>
      <w:sz w:val="24"/>
      <w:lang w:val="lv-LV" w:eastAsia="lv-LV"/>
    </w:rPr>
  </w:style>
  <w:style w:type="paragraph" w:styleId="Heading1">
    <w:name w:val="heading 1"/>
    <w:basedOn w:val="Normal1"/>
    <w:next w:val="Normal1"/>
    <w:link w:val="Heading1Char"/>
    <w:uiPriority w:val="99"/>
    <w:qFormat/>
    <w:rsid w:val="008C6413"/>
    <w:pPr>
      <w:keepNext/>
      <w:keepLines/>
      <w:spacing w:before="480" w:after="120"/>
      <w:outlineLvl w:val="0"/>
    </w:pPr>
    <w:rPr>
      <w:b/>
      <w:sz w:val="48"/>
    </w:rPr>
  </w:style>
  <w:style w:type="paragraph" w:styleId="Heading2">
    <w:name w:val="heading 2"/>
    <w:basedOn w:val="Normal1"/>
    <w:next w:val="Normal1"/>
    <w:rsid w:val="008C6413"/>
    <w:pPr>
      <w:keepNext/>
      <w:keepLines/>
      <w:spacing w:before="360" w:after="80"/>
      <w:outlineLvl w:val="1"/>
    </w:pPr>
    <w:rPr>
      <w:b/>
      <w:sz w:val="36"/>
    </w:rPr>
  </w:style>
  <w:style w:type="paragraph" w:styleId="Heading3">
    <w:name w:val="heading 3"/>
    <w:basedOn w:val="Normal1"/>
    <w:next w:val="Normal1"/>
    <w:rsid w:val="008C6413"/>
    <w:pPr>
      <w:keepNext/>
      <w:keepLines/>
      <w:spacing w:before="280" w:after="80"/>
      <w:outlineLvl w:val="2"/>
    </w:pPr>
    <w:rPr>
      <w:b/>
      <w:sz w:val="28"/>
    </w:rPr>
  </w:style>
  <w:style w:type="paragraph" w:styleId="Heading4">
    <w:name w:val="heading 4"/>
    <w:basedOn w:val="Normal1"/>
    <w:next w:val="Normal1"/>
    <w:rsid w:val="008C6413"/>
    <w:pPr>
      <w:keepNext/>
      <w:keepLines/>
      <w:spacing w:before="240" w:after="40"/>
      <w:outlineLvl w:val="3"/>
    </w:pPr>
    <w:rPr>
      <w:b/>
    </w:rPr>
  </w:style>
  <w:style w:type="paragraph" w:styleId="Heading5">
    <w:name w:val="heading 5"/>
    <w:basedOn w:val="Normal1"/>
    <w:next w:val="Normal1"/>
    <w:rsid w:val="008C6413"/>
    <w:pPr>
      <w:keepNext/>
      <w:keepLines/>
      <w:spacing w:before="220" w:after="40"/>
      <w:outlineLvl w:val="4"/>
    </w:pPr>
    <w:rPr>
      <w:b/>
      <w:sz w:val="22"/>
    </w:rPr>
  </w:style>
  <w:style w:type="paragraph" w:styleId="Heading6">
    <w:name w:val="heading 6"/>
    <w:basedOn w:val="Normal1"/>
    <w:next w:val="Normal1"/>
    <w:rsid w:val="008C6413"/>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8C6413"/>
    <w:rPr>
      <w:color w:val="000000"/>
      <w:sz w:val="24"/>
      <w:lang w:val="lv-LV" w:eastAsia="lv-LV"/>
    </w:rPr>
  </w:style>
  <w:style w:type="paragraph" w:styleId="Title">
    <w:name w:val="Title"/>
    <w:basedOn w:val="Normal1"/>
    <w:next w:val="Normal1"/>
    <w:rsid w:val="008C6413"/>
    <w:pPr>
      <w:keepNext/>
      <w:keepLines/>
      <w:spacing w:before="480" w:after="120"/>
    </w:pPr>
    <w:rPr>
      <w:b/>
      <w:sz w:val="72"/>
    </w:rPr>
  </w:style>
  <w:style w:type="paragraph" w:styleId="Subtitle">
    <w:name w:val="Subtitle"/>
    <w:basedOn w:val="Normal1"/>
    <w:next w:val="Normal1"/>
    <w:rsid w:val="008C6413"/>
    <w:pPr>
      <w:keepNext/>
      <w:keepLines/>
      <w:spacing w:before="360" w:after="80"/>
    </w:pPr>
    <w:rPr>
      <w:rFonts w:ascii="Georgia" w:eastAsia="Georgia" w:hAnsi="Georgia" w:cs="Georgia"/>
      <w:i/>
      <w:color w:val="666666"/>
      <w:sz w:val="48"/>
    </w:rPr>
  </w:style>
  <w:style w:type="table" w:customStyle="1" w:styleId="a">
    <w:basedOn w:val="TableNormal"/>
    <w:rsid w:val="008C6413"/>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8C6413"/>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8C6413"/>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8C6413"/>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8C6413"/>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8C6413"/>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8C6413"/>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8C6413"/>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8C6413"/>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8C6413"/>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8C6413"/>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8C6413"/>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8C6413"/>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8C6413"/>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8C6413"/>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8C6413"/>
    <w:rPr>
      <w:rFonts w:cs="Times New Roman"/>
      <w:color w:val="auto"/>
      <w:sz w:val="20"/>
    </w:rPr>
  </w:style>
  <w:style w:type="character" w:customStyle="1" w:styleId="CommentTextChar">
    <w:name w:val="Comment Text Char"/>
    <w:link w:val="CommentText"/>
    <w:uiPriority w:val="99"/>
    <w:semiHidden/>
    <w:rsid w:val="008C6413"/>
    <w:rPr>
      <w:sz w:val="20"/>
    </w:rPr>
  </w:style>
  <w:style w:type="character" w:styleId="CommentReference">
    <w:name w:val="annotation reference"/>
    <w:uiPriority w:val="99"/>
    <w:semiHidden/>
    <w:unhideWhenUsed/>
    <w:rsid w:val="008C6413"/>
    <w:rPr>
      <w:sz w:val="16"/>
      <w:szCs w:val="16"/>
    </w:rPr>
  </w:style>
  <w:style w:type="paragraph" w:styleId="BalloonText">
    <w:name w:val="Balloon Text"/>
    <w:basedOn w:val="Normal"/>
    <w:link w:val="BalloonTextChar"/>
    <w:uiPriority w:val="99"/>
    <w:semiHidden/>
    <w:unhideWhenUsed/>
    <w:rsid w:val="00F32744"/>
    <w:rPr>
      <w:rFonts w:ascii="Tahoma" w:hAnsi="Tahoma" w:cs="Times New Roman"/>
      <w:color w:val="auto"/>
      <w:sz w:val="16"/>
      <w:szCs w:val="16"/>
    </w:rPr>
  </w:style>
  <w:style w:type="character" w:customStyle="1" w:styleId="BalloonTextChar">
    <w:name w:val="Balloon Text Char"/>
    <w:link w:val="BalloonText"/>
    <w:uiPriority w:val="99"/>
    <w:semiHidden/>
    <w:rsid w:val="00F32744"/>
    <w:rPr>
      <w:rFonts w:ascii="Tahoma" w:hAnsi="Tahoma" w:cs="Tahoma"/>
      <w:sz w:val="16"/>
      <w:szCs w:val="16"/>
    </w:rPr>
  </w:style>
  <w:style w:type="paragraph" w:styleId="Header">
    <w:name w:val="header"/>
    <w:basedOn w:val="Normal"/>
    <w:link w:val="HeaderChar"/>
    <w:uiPriority w:val="99"/>
    <w:unhideWhenUsed/>
    <w:rsid w:val="000056CF"/>
    <w:pPr>
      <w:tabs>
        <w:tab w:val="center" w:pos="4153"/>
        <w:tab w:val="right" w:pos="8306"/>
      </w:tabs>
    </w:pPr>
  </w:style>
  <w:style w:type="character" w:customStyle="1" w:styleId="HeaderChar">
    <w:name w:val="Header Char"/>
    <w:basedOn w:val="DefaultParagraphFont"/>
    <w:link w:val="Header"/>
    <w:uiPriority w:val="99"/>
    <w:rsid w:val="000056CF"/>
  </w:style>
  <w:style w:type="paragraph" w:styleId="Footer">
    <w:name w:val="footer"/>
    <w:basedOn w:val="Normal"/>
    <w:link w:val="FooterChar"/>
    <w:uiPriority w:val="99"/>
    <w:unhideWhenUsed/>
    <w:rsid w:val="000056CF"/>
    <w:pPr>
      <w:tabs>
        <w:tab w:val="center" w:pos="4153"/>
        <w:tab w:val="right" w:pos="8306"/>
      </w:tabs>
    </w:pPr>
  </w:style>
  <w:style w:type="character" w:customStyle="1" w:styleId="FooterChar">
    <w:name w:val="Footer Char"/>
    <w:basedOn w:val="DefaultParagraphFont"/>
    <w:link w:val="Footer"/>
    <w:uiPriority w:val="99"/>
    <w:rsid w:val="000056CF"/>
  </w:style>
  <w:style w:type="paragraph" w:styleId="FootnoteText">
    <w:name w:val="footnote text"/>
    <w:basedOn w:val="Normal"/>
    <w:link w:val="FootnoteTextChar"/>
    <w:unhideWhenUsed/>
    <w:rsid w:val="009B77FA"/>
    <w:rPr>
      <w:rFonts w:cs="Times New Roman"/>
      <w:color w:val="auto"/>
      <w:sz w:val="20"/>
    </w:rPr>
  </w:style>
  <w:style w:type="character" w:customStyle="1" w:styleId="FootnoteTextChar">
    <w:name w:val="Footnote Text Char"/>
    <w:link w:val="FootnoteText"/>
    <w:uiPriority w:val="99"/>
    <w:rsid w:val="009B77FA"/>
    <w:rPr>
      <w:sz w:val="20"/>
    </w:rPr>
  </w:style>
  <w:style w:type="character" w:styleId="FootnoteReference">
    <w:name w:val="footnote reference"/>
    <w:unhideWhenUsed/>
    <w:rsid w:val="009B77FA"/>
    <w:rPr>
      <w:vertAlign w:val="superscript"/>
    </w:rPr>
  </w:style>
  <w:style w:type="paragraph" w:styleId="ListParagraph">
    <w:name w:val="List Paragraph"/>
    <w:basedOn w:val="Normal"/>
    <w:uiPriority w:val="34"/>
    <w:qFormat/>
    <w:rsid w:val="006C4BC5"/>
    <w:pPr>
      <w:ind w:left="720"/>
      <w:contextualSpacing/>
    </w:pPr>
  </w:style>
  <w:style w:type="character" w:styleId="Hyperlink">
    <w:name w:val="Hyperlink"/>
    <w:uiPriority w:val="99"/>
    <w:unhideWhenUsed/>
    <w:rsid w:val="00DC39B7"/>
    <w:rPr>
      <w:color w:val="0000FF"/>
      <w:u w:val="single"/>
    </w:rPr>
  </w:style>
  <w:style w:type="character" w:customStyle="1" w:styleId="ae">
    <w:name w:val="a"/>
    <w:basedOn w:val="DefaultParagraphFont"/>
    <w:rsid w:val="00F83609"/>
  </w:style>
  <w:style w:type="paragraph" w:styleId="NormalWeb">
    <w:name w:val="Normal (Web)"/>
    <w:basedOn w:val="Normal"/>
    <w:uiPriority w:val="99"/>
    <w:rsid w:val="00C71E94"/>
    <w:pPr>
      <w:spacing w:before="100" w:beforeAutospacing="1" w:after="100" w:afterAutospacing="1"/>
    </w:pPr>
    <w:rPr>
      <w:rFonts w:ascii="Times New Roman" w:eastAsia="Times New Roman" w:hAnsi="Times New Roman" w:cs="Times New Roman"/>
      <w:color w:val="auto"/>
      <w:szCs w:val="24"/>
    </w:rPr>
  </w:style>
  <w:style w:type="paragraph" w:customStyle="1" w:styleId="naisf">
    <w:name w:val="naisf"/>
    <w:basedOn w:val="Normal"/>
    <w:rsid w:val="009C402F"/>
    <w:pPr>
      <w:spacing w:before="75" w:after="75"/>
      <w:ind w:firstLine="375"/>
      <w:jc w:val="both"/>
    </w:pPr>
    <w:rPr>
      <w:rFonts w:ascii="Times New Roman" w:eastAsia="Times New Roman" w:hAnsi="Times New Roman" w:cs="Times New Roman"/>
      <w:color w:val="auto"/>
      <w:szCs w:val="24"/>
    </w:rPr>
  </w:style>
  <w:style w:type="paragraph" w:styleId="NoSpacing">
    <w:name w:val="No Spacing"/>
    <w:uiPriority w:val="1"/>
    <w:qFormat/>
    <w:rsid w:val="009C402F"/>
    <w:rPr>
      <w:rFonts w:ascii="Times New Roman" w:eastAsia="Times New Roman" w:hAnsi="Times New Roman" w:cs="Times New Roman"/>
      <w:sz w:val="28"/>
      <w:szCs w:val="28"/>
      <w:lang w:val="lv-LV"/>
    </w:rPr>
  </w:style>
  <w:style w:type="character" w:customStyle="1" w:styleId="naisf14ptRakstz">
    <w:name w:val="naisf + 14pt Rakstz."/>
    <w:link w:val="naisf14pt"/>
    <w:locked/>
    <w:rsid w:val="00AE0486"/>
    <w:rPr>
      <w:sz w:val="28"/>
      <w:szCs w:val="24"/>
    </w:rPr>
  </w:style>
  <w:style w:type="paragraph" w:customStyle="1" w:styleId="naisf14pt">
    <w:name w:val="naisf + 14pt"/>
    <w:basedOn w:val="Normal"/>
    <w:link w:val="naisf14ptRakstz"/>
    <w:rsid w:val="00AE0486"/>
    <w:pPr>
      <w:ind w:right="57" w:firstLine="709"/>
      <w:jc w:val="both"/>
    </w:pPr>
    <w:rPr>
      <w:rFonts w:cs="Times New Roman"/>
      <w:color w:val="auto"/>
      <w:sz w:val="28"/>
      <w:szCs w:val="24"/>
    </w:rPr>
  </w:style>
  <w:style w:type="character" w:customStyle="1" w:styleId="apple-converted-space">
    <w:name w:val="apple-converted-space"/>
    <w:basedOn w:val="DefaultParagraphFont"/>
    <w:rsid w:val="00437529"/>
  </w:style>
  <w:style w:type="paragraph" w:styleId="CommentSubject">
    <w:name w:val="annotation subject"/>
    <w:basedOn w:val="CommentText"/>
    <w:next w:val="CommentText"/>
    <w:link w:val="CommentSubjectChar"/>
    <w:uiPriority w:val="99"/>
    <w:semiHidden/>
    <w:unhideWhenUsed/>
    <w:rsid w:val="0028347E"/>
    <w:rPr>
      <w:rFonts w:cs="Cambria"/>
      <w:b/>
      <w:bCs/>
      <w:color w:val="000000"/>
    </w:rPr>
  </w:style>
  <w:style w:type="character" w:customStyle="1" w:styleId="CommentSubjectChar">
    <w:name w:val="Comment Subject Char"/>
    <w:basedOn w:val="CommentTextChar"/>
    <w:link w:val="CommentSubject"/>
    <w:uiPriority w:val="99"/>
    <w:semiHidden/>
    <w:rsid w:val="0028347E"/>
    <w:rPr>
      <w:b/>
      <w:bCs/>
      <w:color w:val="000000"/>
      <w:sz w:val="20"/>
      <w:lang w:val="lv-LV" w:eastAsia="lv-LV"/>
    </w:rPr>
  </w:style>
  <w:style w:type="paragraph" w:customStyle="1" w:styleId="Default">
    <w:name w:val="Default"/>
    <w:rsid w:val="00336E19"/>
    <w:pPr>
      <w:autoSpaceDE w:val="0"/>
      <w:autoSpaceDN w:val="0"/>
      <w:adjustRightInd w:val="0"/>
    </w:pPr>
    <w:rPr>
      <w:rFonts w:ascii="Times New Roman" w:hAnsi="Times New Roman" w:cs="Times New Roman"/>
      <w:color w:val="000000"/>
      <w:sz w:val="24"/>
      <w:szCs w:val="24"/>
      <w:lang w:val="lv-LV"/>
    </w:rPr>
  </w:style>
  <w:style w:type="paragraph" w:styleId="Revision">
    <w:name w:val="Revision"/>
    <w:hidden/>
    <w:uiPriority w:val="71"/>
    <w:rsid w:val="00A73ABA"/>
    <w:rPr>
      <w:color w:val="000000"/>
      <w:sz w:val="24"/>
      <w:lang w:val="lv-LV" w:eastAsia="lv-LV"/>
    </w:rPr>
  </w:style>
  <w:style w:type="paragraph" w:styleId="EndnoteText">
    <w:name w:val="endnote text"/>
    <w:basedOn w:val="Normal"/>
    <w:link w:val="EndnoteTextChar"/>
    <w:uiPriority w:val="99"/>
    <w:semiHidden/>
    <w:unhideWhenUsed/>
    <w:rsid w:val="007D183C"/>
    <w:rPr>
      <w:sz w:val="20"/>
    </w:rPr>
  </w:style>
  <w:style w:type="character" w:customStyle="1" w:styleId="EndnoteTextChar">
    <w:name w:val="Endnote Text Char"/>
    <w:basedOn w:val="DefaultParagraphFont"/>
    <w:link w:val="EndnoteText"/>
    <w:uiPriority w:val="99"/>
    <w:semiHidden/>
    <w:rsid w:val="007D183C"/>
    <w:rPr>
      <w:color w:val="000000"/>
      <w:lang w:val="lv-LV" w:eastAsia="lv-LV"/>
    </w:rPr>
  </w:style>
  <w:style w:type="character" w:styleId="EndnoteReference">
    <w:name w:val="endnote reference"/>
    <w:basedOn w:val="DefaultParagraphFont"/>
    <w:uiPriority w:val="99"/>
    <w:semiHidden/>
    <w:unhideWhenUsed/>
    <w:rsid w:val="007D183C"/>
    <w:rPr>
      <w:vertAlign w:val="superscript"/>
    </w:rPr>
  </w:style>
  <w:style w:type="character" w:customStyle="1" w:styleId="Heading1Char">
    <w:name w:val="Heading 1 Char"/>
    <w:basedOn w:val="DefaultParagraphFont"/>
    <w:link w:val="Heading1"/>
    <w:uiPriority w:val="99"/>
    <w:rsid w:val="00EC7D33"/>
    <w:rPr>
      <w:b/>
      <w:color w:val="000000"/>
      <w:sz w:val="48"/>
      <w:lang w:val="lv-LV" w:eastAsia="lv-LV"/>
    </w:rPr>
  </w:style>
  <w:style w:type="paragraph" w:styleId="TOCHeading">
    <w:name w:val="TOC Heading"/>
    <w:basedOn w:val="Heading1"/>
    <w:next w:val="Normal"/>
    <w:uiPriority w:val="39"/>
    <w:unhideWhenUsed/>
    <w:qFormat/>
    <w:rsid w:val="00EE5BF0"/>
    <w:pPr>
      <w:spacing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EE5BF0"/>
    <w:pPr>
      <w:spacing w:after="100"/>
    </w:pPr>
  </w:style>
  <w:style w:type="paragraph" w:styleId="TOC2">
    <w:name w:val="toc 2"/>
    <w:basedOn w:val="Normal"/>
    <w:next w:val="Normal"/>
    <w:autoRedefine/>
    <w:uiPriority w:val="39"/>
    <w:unhideWhenUsed/>
    <w:rsid w:val="00EE5BF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7424">
      <w:bodyDiv w:val="1"/>
      <w:marLeft w:val="0"/>
      <w:marRight w:val="0"/>
      <w:marTop w:val="0"/>
      <w:marBottom w:val="0"/>
      <w:divBdr>
        <w:top w:val="none" w:sz="0" w:space="0" w:color="auto"/>
        <w:left w:val="none" w:sz="0" w:space="0" w:color="auto"/>
        <w:bottom w:val="none" w:sz="0" w:space="0" w:color="auto"/>
        <w:right w:val="none" w:sz="0" w:space="0" w:color="auto"/>
      </w:divBdr>
      <w:divsChild>
        <w:div w:id="142818439">
          <w:marLeft w:val="0"/>
          <w:marRight w:val="0"/>
          <w:marTop w:val="0"/>
          <w:marBottom w:val="0"/>
          <w:divBdr>
            <w:top w:val="none" w:sz="0" w:space="0" w:color="auto"/>
            <w:left w:val="none" w:sz="0" w:space="0" w:color="auto"/>
            <w:bottom w:val="none" w:sz="0" w:space="0" w:color="auto"/>
            <w:right w:val="none" w:sz="0" w:space="0" w:color="auto"/>
          </w:divBdr>
        </w:div>
        <w:div w:id="849415993">
          <w:marLeft w:val="0"/>
          <w:marRight w:val="0"/>
          <w:marTop w:val="0"/>
          <w:marBottom w:val="0"/>
          <w:divBdr>
            <w:top w:val="none" w:sz="0" w:space="0" w:color="auto"/>
            <w:left w:val="none" w:sz="0" w:space="0" w:color="auto"/>
            <w:bottom w:val="none" w:sz="0" w:space="0" w:color="auto"/>
            <w:right w:val="none" w:sz="0" w:space="0" w:color="auto"/>
          </w:divBdr>
        </w:div>
        <w:div w:id="863321486">
          <w:marLeft w:val="0"/>
          <w:marRight w:val="0"/>
          <w:marTop w:val="0"/>
          <w:marBottom w:val="0"/>
          <w:divBdr>
            <w:top w:val="none" w:sz="0" w:space="0" w:color="auto"/>
            <w:left w:val="none" w:sz="0" w:space="0" w:color="auto"/>
            <w:bottom w:val="none" w:sz="0" w:space="0" w:color="auto"/>
            <w:right w:val="none" w:sz="0" w:space="0" w:color="auto"/>
          </w:divBdr>
        </w:div>
      </w:divsChild>
    </w:div>
    <w:div w:id="932977415">
      <w:bodyDiv w:val="1"/>
      <w:marLeft w:val="0"/>
      <w:marRight w:val="0"/>
      <w:marTop w:val="0"/>
      <w:marBottom w:val="0"/>
      <w:divBdr>
        <w:top w:val="none" w:sz="0" w:space="0" w:color="auto"/>
        <w:left w:val="none" w:sz="0" w:space="0" w:color="auto"/>
        <w:bottom w:val="none" w:sz="0" w:space="0" w:color="auto"/>
        <w:right w:val="none" w:sz="0" w:space="0" w:color="auto"/>
      </w:divBdr>
    </w:div>
    <w:div w:id="1142962752">
      <w:bodyDiv w:val="1"/>
      <w:marLeft w:val="0"/>
      <w:marRight w:val="0"/>
      <w:marTop w:val="0"/>
      <w:marBottom w:val="0"/>
      <w:divBdr>
        <w:top w:val="none" w:sz="0" w:space="0" w:color="auto"/>
        <w:left w:val="none" w:sz="0" w:space="0" w:color="auto"/>
        <w:bottom w:val="none" w:sz="0" w:space="0" w:color="auto"/>
        <w:right w:val="none" w:sz="0" w:space="0" w:color="auto"/>
      </w:divBdr>
    </w:div>
    <w:div w:id="1330912090">
      <w:bodyDiv w:val="1"/>
      <w:marLeft w:val="0"/>
      <w:marRight w:val="0"/>
      <w:marTop w:val="0"/>
      <w:marBottom w:val="0"/>
      <w:divBdr>
        <w:top w:val="none" w:sz="0" w:space="0" w:color="auto"/>
        <w:left w:val="none" w:sz="0" w:space="0" w:color="auto"/>
        <w:bottom w:val="none" w:sz="0" w:space="0" w:color="auto"/>
        <w:right w:val="none" w:sz="0" w:space="0" w:color="auto"/>
      </w:divBdr>
    </w:div>
    <w:div w:id="1744378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ta.kiopa@i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ita.kiopa@iz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rita.kiopa@izm.gov.lv" TargetMode="External"/><Relationship Id="rId4" Type="http://schemas.openxmlformats.org/officeDocument/2006/relationships/settings" Target="settings.xml"/><Relationship Id="rId9" Type="http://schemas.openxmlformats.org/officeDocument/2006/relationships/hyperlink" Target="mailto:zireforma@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AC7C1-1048-46DD-8EFF-61039F51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41784</Words>
  <Characters>23818</Characters>
  <Application>Microsoft Office Word</Application>
  <DocSecurity>0</DocSecurity>
  <Lines>198</Lines>
  <Paragraphs>130</Paragraphs>
  <ScaleCrop>false</ScaleCrop>
  <HeadingPairs>
    <vt:vector size="2" baseType="variant">
      <vt:variant>
        <vt:lpstr>Title</vt:lpstr>
      </vt:variant>
      <vt:variant>
        <vt:i4>1</vt:i4>
      </vt:variant>
    </vt:vector>
  </HeadingPairs>
  <TitlesOfParts>
    <vt:vector size="1" baseType="lpstr">
      <vt:lpstr>IZMInf_170714_Zreforma_apvienots.docx</vt:lpstr>
    </vt:vector>
  </TitlesOfParts>
  <Company>IZM</Company>
  <LinksUpToDate>false</LinksUpToDate>
  <CharactersWithSpaces>65472</CharactersWithSpaces>
  <SharedDoc>false</SharedDoc>
  <HLinks>
    <vt:vector size="54" baseType="variant">
      <vt:variant>
        <vt:i4>1114169</vt:i4>
      </vt:variant>
      <vt:variant>
        <vt:i4>21</vt:i4>
      </vt:variant>
      <vt:variant>
        <vt:i4>0</vt:i4>
      </vt:variant>
      <vt:variant>
        <vt:i4>5</vt:i4>
      </vt:variant>
      <vt:variant>
        <vt:lpwstr>mailto:agrita.kiopa@izm.gov.lv</vt:lpwstr>
      </vt:variant>
      <vt:variant>
        <vt:lpwstr/>
      </vt:variant>
      <vt:variant>
        <vt:i4>1114169</vt:i4>
      </vt:variant>
      <vt:variant>
        <vt:i4>18</vt:i4>
      </vt:variant>
      <vt:variant>
        <vt:i4>0</vt:i4>
      </vt:variant>
      <vt:variant>
        <vt:i4>5</vt:i4>
      </vt:variant>
      <vt:variant>
        <vt:lpwstr>mailto:agrita.kiopa@izm.gov.lv</vt:lpwstr>
      </vt:variant>
      <vt:variant>
        <vt:lpwstr/>
      </vt:variant>
      <vt:variant>
        <vt:i4>1114169</vt:i4>
      </vt:variant>
      <vt:variant>
        <vt:i4>15</vt:i4>
      </vt:variant>
      <vt:variant>
        <vt:i4>0</vt:i4>
      </vt:variant>
      <vt:variant>
        <vt:i4>5</vt:i4>
      </vt:variant>
      <vt:variant>
        <vt:lpwstr>mailto:agrita.kiopa@izm.gov.lv</vt:lpwstr>
      </vt:variant>
      <vt:variant>
        <vt:lpwstr/>
      </vt:variant>
      <vt:variant>
        <vt:i4>1114169</vt:i4>
      </vt:variant>
      <vt:variant>
        <vt:i4>12</vt:i4>
      </vt:variant>
      <vt:variant>
        <vt:i4>0</vt:i4>
      </vt:variant>
      <vt:variant>
        <vt:i4>5</vt:i4>
      </vt:variant>
      <vt:variant>
        <vt:lpwstr>mailto:agrita.kiopa@izm.gov.lv</vt:lpwstr>
      </vt:variant>
      <vt:variant>
        <vt:lpwstr/>
      </vt:variant>
      <vt:variant>
        <vt:i4>262153</vt:i4>
      </vt:variant>
      <vt:variant>
        <vt:i4>9</vt:i4>
      </vt:variant>
      <vt:variant>
        <vt:i4>0</vt:i4>
      </vt:variant>
      <vt:variant>
        <vt:i4>5</vt:i4>
      </vt:variant>
      <vt:variant>
        <vt:lpwstr>http:///h</vt:lpwstr>
      </vt:variant>
      <vt:variant>
        <vt:lpwstr/>
      </vt:variant>
      <vt:variant>
        <vt:i4>262153</vt:i4>
      </vt:variant>
      <vt:variant>
        <vt:i4>6</vt:i4>
      </vt:variant>
      <vt:variant>
        <vt:i4>0</vt:i4>
      </vt:variant>
      <vt:variant>
        <vt:i4>5</vt:i4>
      </vt:variant>
      <vt:variant>
        <vt:lpwstr>http:///h</vt:lpwstr>
      </vt:variant>
      <vt:variant>
        <vt:lpwstr/>
      </vt:variant>
      <vt:variant>
        <vt:i4>262153</vt:i4>
      </vt:variant>
      <vt:variant>
        <vt:i4>3</vt:i4>
      </vt:variant>
      <vt:variant>
        <vt:i4>0</vt:i4>
      </vt:variant>
      <vt:variant>
        <vt:i4>5</vt:i4>
      </vt:variant>
      <vt:variant>
        <vt:lpwstr>http:///h</vt:lpwstr>
      </vt:variant>
      <vt:variant>
        <vt:lpwstr/>
      </vt:variant>
      <vt:variant>
        <vt:i4>1114169</vt:i4>
      </vt:variant>
      <vt:variant>
        <vt:i4>0</vt:i4>
      </vt:variant>
      <vt:variant>
        <vt:i4>0</vt:i4>
      </vt:variant>
      <vt:variant>
        <vt:i4>5</vt:i4>
      </vt:variant>
      <vt:variant>
        <vt:lpwstr>mailto:agrita.kiopa@izm.gov.lv</vt:lpwstr>
      </vt:variant>
      <vt:variant>
        <vt:lpwstr/>
      </vt:variant>
      <vt:variant>
        <vt:i4>3604550</vt:i4>
      </vt:variant>
      <vt:variant>
        <vt:i4>0</vt:i4>
      </vt:variant>
      <vt:variant>
        <vt:i4>0</vt:i4>
      </vt:variant>
      <vt:variant>
        <vt:i4>5</vt:i4>
      </vt:variant>
      <vt:variant>
        <vt:lpwstr>http://ec.europa.eu/enterprise/policies/innovation/policy/innovation-scoreboard/index_en.htm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IZMInf_170714_Zreforma_apvienots.docx</dc:title>
  <dc:creator>picadilli3</dc:creator>
  <cp:lastModifiedBy>Laura Treimane</cp:lastModifiedBy>
  <cp:revision>18</cp:revision>
  <cp:lastPrinted>2014-08-14T14:18:00Z</cp:lastPrinted>
  <dcterms:created xsi:type="dcterms:W3CDTF">2014-08-18T07:46:00Z</dcterms:created>
  <dcterms:modified xsi:type="dcterms:W3CDTF">2014-08-18T12:53:00Z</dcterms:modified>
</cp:coreProperties>
</file>