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066" w:rsidRDefault="00AC3066" w:rsidP="00AC3066">
      <w:pPr>
        <w:spacing w:after="0" w:line="240" w:lineRule="auto"/>
        <w:jc w:val="right"/>
        <w:rPr>
          <w:rFonts w:ascii="Times New Roman" w:hAnsi="Times New Roman" w:cs="Times New Roman"/>
          <w:sz w:val="24"/>
          <w:szCs w:val="24"/>
        </w:rPr>
      </w:pPr>
      <w:proofErr w:type="spellStart"/>
      <w:r w:rsidRPr="009F1CFE">
        <w:rPr>
          <w:rFonts w:ascii="Times New Roman" w:hAnsi="Times New Roman" w:cs="Times New Roman"/>
          <w:sz w:val="24"/>
          <w:szCs w:val="24"/>
        </w:rPr>
        <w:t>Informatīvā</w:t>
      </w:r>
      <w:proofErr w:type="spellEnd"/>
      <w:r w:rsidRPr="009F1CFE">
        <w:rPr>
          <w:rFonts w:ascii="Times New Roman" w:hAnsi="Times New Roman" w:cs="Times New Roman"/>
          <w:sz w:val="24"/>
          <w:szCs w:val="24"/>
        </w:rPr>
        <w:t xml:space="preserve"> </w:t>
      </w:r>
      <w:proofErr w:type="spellStart"/>
      <w:r w:rsidRPr="009F1CFE">
        <w:rPr>
          <w:rFonts w:ascii="Times New Roman" w:hAnsi="Times New Roman" w:cs="Times New Roman"/>
          <w:sz w:val="24"/>
          <w:szCs w:val="24"/>
        </w:rPr>
        <w:t>ziņojuma</w:t>
      </w:r>
      <w:proofErr w:type="spellEnd"/>
      <w:r w:rsidRPr="009F1C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1DBD">
        <w:rPr>
          <w:rFonts w:ascii="Times New Roman" w:hAnsi="Times New Roman" w:cs="Times New Roman"/>
          <w:sz w:val="24"/>
          <w:szCs w:val="24"/>
        </w:rPr>
        <w:t xml:space="preserve">Par </w:t>
      </w:r>
      <w:proofErr w:type="spellStart"/>
      <w:r w:rsidRPr="00DF1DBD">
        <w:rPr>
          <w:rFonts w:ascii="Times New Roman" w:hAnsi="Times New Roman" w:cs="Times New Roman"/>
          <w:sz w:val="24"/>
          <w:szCs w:val="24"/>
        </w:rPr>
        <w:t>Zinātnes</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tehnoloģiju</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attīstības</w:t>
      </w:r>
      <w:proofErr w:type="spellEnd"/>
      <w:r w:rsidRPr="00DF1DBD">
        <w:rPr>
          <w:rFonts w:ascii="Times New Roman" w:hAnsi="Times New Roman" w:cs="Times New Roman"/>
          <w:sz w:val="24"/>
          <w:szCs w:val="24"/>
        </w:rPr>
        <w:t xml:space="preserve"> un </w:t>
      </w:r>
      <w:proofErr w:type="spellStart"/>
      <w:r w:rsidRPr="00DF1DBD">
        <w:rPr>
          <w:rFonts w:ascii="Times New Roman" w:hAnsi="Times New Roman" w:cs="Times New Roman"/>
          <w:sz w:val="24"/>
          <w:szCs w:val="24"/>
        </w:rPr>
        <w:t>inovācijas</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pamatnostādņu</w:t>
      </w:r>
      <w:proofErr w:type="spellEnd"/>
    </w:p>
    <w:p w:rsidR="00AC3066" w:rsidRDefault="00AC3066" w:rsidP="00AC3066">
      <w:pPr>
        <w:spacing w:after="0" w:line="240" w:lineRule="auto"/>
        <w:jc w:val="right"/>
        <w:rPr>
          <w:rFonts w:ascii="Times New Roman" w:hAnsi="Times New Roman" w:cs="Times New Roman"/>
          <w:sz w:val="24"/>
          <w:szCs w:val="24"/>
        </w:rPr>
      </w:pPr>
      <w:r w:rsidRPr="00DF1DBD">
        <w:rPr>
          <w:rFonts w:ascii="Times New Roman" w:hAnsi="Times New Roman" w:cs="Times New Roman"/>
          <w:sz w:val="24"/>
          <w:szCs w:val="24"/>
        </w:rPr>
        <w:t xml:space="preserve">2014.-2020.gadam </w:t>
      </w:r>
      <w:proofErr w:type="spellStart"/>
      <w:r w:rsidRPr="00DF1DBD">
        <w:rPr>
          <w:rFonts w:ascii="Times New Roman" w:hAnsi="Times New Roman" w:cs="Times New Roman"/>
          <w:sz w:val="24"/>
          <w:szCs w:val="24"/>
        </w:rPr>
        <w:t>ieviešanas</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rīcības</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plāna</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kas</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ietver</w:t>
      </w:r>
      <w:proofErr w:type="spellEnd"/>
    </w:p>
    <w:p w:rsidR="00AC3066" w:rsidRDefault="00AC3066" w:rsidP="00AC3066">
      <w:pPr>
        <w:spacing w:after="0" w:line="240" w:lineRule="auto"/>
        <w:jc w:val="right"/>
        <w:rPr>
          <w:rFonts w:ascii="Times New Roman" w:hAnsi="Times New Roman" w:cs="Times New Roman"/>
          <w:sz w:val="24"/>
          <w:szCs w:val="24"/>
        </w:rPr>
      </w:pPr>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Viedās</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specializācijas</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stratēģijas</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pasākumu</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plānu</w:t>
      </w:r>
      <w:proofErr w:type="spellEnd"/>
    </w:p>
    <w:p w:rsidR="00AC3066" w:rsidRPr="009F1CFE" w:rsidRDefault="00AC3066" w:rsidP="00AC3066">
      <w:pPr>
        <w:spacing w:after="0" w:line="240" w:lineRule="auto"/>
        <w:jc w:val="right"/>
        <w:rPr>
          <w:rFonts w:ascii="Times New Roman" w:hAnsi="Times New Roman" w:cs="Times New Roman"/>
          <w:sz w:val="24"/>
          <w:szCs w:val="24"/>
        </w:rPr>
      </w:pPr>
      <w:r w:rsidRPr="00DF1DBD">
        <w:rPr>
          <w:rFonts w:ascii="Times New Roman" w:hAnsi="Times New Roman" w:cs="Times New Roman"/>
          <w:sz w:val="24"/>
          <w:szCs w:val="24"/>
        </w:rPr>
        <w:t xml:space="preserve"> </w:t>
      </w:r>
      <w:proofErr w:type="gramStart"/>
      <w:r w:rsidRPr="00DF1DBD">
        <w:rPr>
          <w:rFonts w:ascii="Times New Roman" w:hAnsi="Times New Roman" w:cs="Times New Roman"/>
          <w:sz w:val="24"/>
          <w:szCs w:val="24"/>
        </w:rPr>
        <w:t>un</w:t>
      </w:r>
      <w:proofErr w:type="gram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rezultātu</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rādītāju</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sistēmas</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aprakstu</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izstrādes</w:t>
      </w:r>
      <w:proofErr w:type="spellEnd"/>
      <w:r w:rsidRPr="00DF1DBD">
        <w:rPr>
          <w:rFonts w:ascii="Times New Roman" w:hAnsi="Times New Roman" w:cs="Times New Roman"/>
          <w:sz w:val="24"/>
          <w:szCs w:val="24"/>
        </w:rPr>
        <w:t xml:space="preserve"> </w:t>
      </w:r>
      <w:proofErr w:type="spellStart"/>
      <w:r w:rsidRPr="00DF1DBD">
        <w:rPr>
          <w:rFonts w:ascii="Times New Roman" w:hAnsi="Times New Roman" w:cs="Times New Roman"/>
          <w:sz w:val="24"/>
          <w:szCs w:val="24"/>
        </w:rPr>
        <w:t>progresu</w:t>
      </w:r>
      <w:proofErr w:type="spellEnd"/>
      <w:r w:rsidRPr="009F1C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1CFE">
        <w:rPr>
          <w:rFonts w:ascii="Times New Roman" w:hAnsi="Times New Roman" w:cs="Times New Roman"/>
          <w:sz w:val="24"/>
          <w:szCs w:val="24"/>
        </w:rPr>
        <w:t xml:space="preserve">  </w:t>
      </w:r>
      <w:r w:rsidR="00272F90">
        <w:rPr>
          <w:rFonts w:ascii="Times New Roman" w:hAnsi="Times New Roman" w:cs="Times New Roman"/>
          <w:sz w:val="24"/>
          <w:szCs w:val="24"/>
        </w:rPr>
        <w:t>5</w:t>
      </w:r>
      <w:r w:rsidRPr="009F1CFE">
        <w:rPr>
          <w:rFonts w:ascii="Times New Roman" w:hAnsi="Times New Roman" w:cs="Times New Roman"/>
          <w:sz w:val="24"/>
          <w:szCs w:val="24"/>
        </w:rPr>
        <w:t>.pielikums</w:t>
      </w:r>
    </w:p>
    <w:p w:rsidR="008A6D5C" w:rsidRPr="000D12B6" w:rsidRDefault="008A6D5C" w:rsidP="00A22ADD">
      <w:pPr>
        <w:spacing w:after="0" w:line="240" w:lineRule="auto"/>
        <w:jc w:val="center"/>
        <w:rPr>
          <w:rFonts w:ascii="Times New Roman" w:hAnsi="Times New Roman" w:cs="Times New Roman"/>
          <w:b/>
          <w:sz w:val="20"/>
          <w:szCs w:val="20"/>
          <w:lang w:val="lv-LV"/>
        </w:rPr>
      </w:pPr>
    </w:p>
    <w:p w:rsidR="008A6D5C" w:rsidRPr="000D12B6" w:rsidRDefault="008A6D5C" w:rsidP="00A22ADD">
      <w:pPr>
        <w:spacing w:after="0" w:line="240" w:lineRule="auto"/>
        <w:jc w:val="center"/>
        <w:rPr>
          <w:rFonts w:ascii="Times New Roman" w:hAnsi="Times New Roman" w:cs="Times New Roman"/>
          <w:b/>
          <w:sz w:val="20"/>
          <w:szCs w:val="20"/>
          <w:lang w:val="lv-LV"/>
        </w:rPr>
      </w:pPr>
    </w:p>
    <w:p w:rsidR="00A252CF" w:rsidRPr="000D12B6" w:rsidRDefault="00A252CF" w:rsidP="000D12B6">
      <w:pPr>
        <w:tabs>
          <w:tab w:val="left" w:pos="900"/>
        </w:tabs>
        <w:spacing w:after="0" w:line="240" w:lineRule="auto"/>
        <w:jc w:val="center"/>
        <w:rPr>
          <w:rFonts w:ascii="Times New Roman" w:hAnsi="Times New Roman" w:cs="Times New Roman"/>
          <w:b/>
          <w:sz w:val="24"/>
          <w:szCs w:val="24"/>
          <w:lang w:val="lv-LV"/>
        </w:rPr>
      </w:pPr>
      <w:r w:rsidRPr="000D12B6">
        <w:rPr>
          <w:rFonts w:ascii="Times New Roman" w:hAnsi="Times New Roman" w:cs="Times New Roman"/>
          <w:b/>
          <w:sz w:val="24"/>
          <w:szCs w:val="24"/>
          <w:lang w:val="lv-LV"/>
        </w:rPr>
        <w:t>Vadlīnijas pieteikumu iesniegšanai ZI strukturālo reformu atbalstam</w:t>
      </w:r>
    </w:p>
    <w:p w:rsidR="00A252CF" w:rsidRPr="000D12B6" w:rsidRDefault="00A252CF" w:rsidP="000D12B6">
      <w:pPr>
        <w:tabs>
          <w:tab w:val="left" w:pos="900"/>
        </w:tabs>
        <w:spacing w:after="0" w:line="240" w:lineRule="auto"/>
        <w:rPr>
          <w:rFonts w:ascii="Times New Roman" w:hAnsi="Times New Roman" w:cs="Times New Roman"/>
          <w:b/>
          <w:sz w:val="24"/>
          <w:szCs w:val="24"/>
          <w:lang w:val="lv-LV"/>
        </w:rPr>
      </w:pPr>
    </w:p>
    <w:p w:rsidR="00A252CF" w:rsidRPr="000D12B6" w:rsidRDefault="00A252CF" w:rsidP="000D12B6">
      <w:pPr>
        <w:tabs>
          <w:tab w:val="left" w:pos="900"/>
        </w:tabs>
        <w:spacing w:after="0" w:line="240" w:lineRule="auto"/>
        <w:rPr>
          <w:rFonts w:ascii="Times New Roman" w:hAnsi="Times New Roman" w:cs="Times New Roman"/>
          <w:sz w:val="24"/>
          <w:szCs w:val="24"/>
          <w:lang w:val="lv-LV"/>
        </w:rPr>
      </w:pPr>
      <w:r w:rsidRPr="000D12B6">
        <w:rPr>
          <w:rFonts w:ascii="Times New Roman" w:hAnsi="Times New Roman" w:cs="Times New Roman"/>
          <w:b/>
          <w:sz w:val="24"/>
          <w:szCs w:val="24"/>
          <w:lang w:val="lv-LV"/>
        </w:rPr>
        <w:t xml:space="preserve">Programmas mērķis: </w:t>
      </w:r>
      <w:r w:rsidRPr="000D12B6">
        <w:rPr>
          <w:rFonts w:ascii="Times New Roman" w:hAnsi="Times New Roman" w:cs="Times New Roman"/>
          <w:sz w:val="24"/>
          <w:szCs w:val="24"/>
          <w:lang w:val="lv-LV"/>
        </w:rPr>
        <w:t>Starptautiski konkurētspējīga zinātne un pētniecībā balstīta moderna augstākā izglītība</w:t>
      </w:r>
      <w:r w:rsidR="00DC4BB3">
        <w:rPr>
          <w:rStyle w:val="FootnoteReference"/>
          <w:rFonts w:ascii="Times New Roman" w:hAnsi="Times New Roman" w:cs="Times New Roman"/>
          <w:sz w:val="24"/>
          <w:szCs w:val="24"/>
          <w:lang w:val="lv-LV"/>
        </w:rPr>
        <w:footnoteReference w:id="1"/>
      </w:r>
      <w:r w:rsidRPr="000D12B6">
        <w:rPr>
          <w:rFonts w:ascii="Times New Roman" w:hAnsi="Times New Roman" w:cs="Times New Roman"/>
          <w:sz w:val="24"/>
          <w:szCs w:val="24"/>
          <w:lang w:val="lv-LV"/>
        </w:rPr>
        <w:t xml:space="preserve"> </w:t>
      </w:r>
    </w:p>
    <w:p w:rsidR="00A252CF" w:rsidRPr="000D12B6" w:rsidRDefault="00A252CF" w:rsidP="000D12B6">
      <w:pPr>
        <w:tabs>
          <w:tab w:val="left" w:pos="900"/>
        </w:tabs>
        <w:spacing w:after="0" w:line="240" w:lineRule="auto"/>
        <w:rPr>
          <w:rFonts w:ascii="Times New Roman" w:hAnsi="Times New Roman" w:cs="Times New Roman"/>
          <w:b/>
          <w:sz w:val="24"/>
          <w:szCs w:val="24"/>
          <w:lang w:val="lv-LV"/>
        </w:rPr>
      </w:pPr>
      <w:r w:rsidRPr="000D12B6">
        <w:rPr>
          <w:rFonts w:ascii="Times New Roman" w:hAnsi="Times New Roman" w:cs="Times New Roman"/>
          <w:b/>
          <w:sz w:val="24"/>
          <w:szCs w:val="24"/>
          <w:lang w:val="lv-LV"/>
        </w:rPr>
        <w:t>Programmas sagaidāmais rezultāts:</w:t>
      </w:r>
    </w:p>
    <w:p w:rsidR="00A252CF" w:rsidRPr="000D12B6" w:rsidRDefault="00A252CF" w:rsidP="000D12B6">
      <w:pPr>
        <w:pStyle w:val="NormalWeb"/>
        <w:numPr>
          <w:ilvl w:val="0"/>
          <w:numId w:val="1"/>
        </w:numPr>
        <w:tabs>
          <w:tab w:val="left" w:pos="900"/>
        </w:tabs>
        <w:kinsoku w:val="0"/>
        <w:overflowPunct w:val="0"/>
        <w:spacing w:before="77" w:beforeAutospacing="0" w:after="0" w:afterAutospacing="0"/>
        <w:textAlignment w:val="baseline"/>
      </w:pPr>
      <w:r w:rsidRPr="000D12B6">
        <w:rPr>
          <w:rFonts w:eastAsiaTheme="minorEastAsia"/>
          <w:color w:val="000000" w:themeColor="text1"/>
          <w:kern w:val="24"/>
          <w:lang w:val="lv-LV"/>
        </w:rPr>
        <w:t>ZI stratēģijas 2015-2020.gadam (pamats turpmākajiem fondu ieguldījumiem);</w:t>
      </w:r>
    </w:p>
    <w:p w:rsidR="00A252CF" w:rsidRPr="000D12B6" w:rsidRDefault="00A252CF" w:rsidP="000D12B6">
      <w:pPr>
        <w:pStyle w:val="NormalWeb"/>
        <w:numPr>
          <w:ilvl w:val="0"/>
          <w:numId w:val="1"/>
        </w:numPr>
        <w:tabs>
          <w:tab w:val="left" w:pos="900"/>
        </w:tabs>
        <w:kinsoku w:val="0"/>
        <w:overflowPunct w:val="0"/>
        <w:spacing w:before="77" w:beforeAutospacing="0" w:after="0" w:afterAutospacing="0"/>
        <w:textAlignment w:val="baseline"/>
      </w:pPr>
      <w:r w:rsidRPr="000D12B6">
        <w:rPr>
          <w:rFonts w:eastAsiaTheme="minorEastAsia"/>
          <w:color w:val="000000" w:themeColor="text1"/>
          <w:kern w:val="24"/>
          <w:lang w:val="lv-LV"/>
        </w:rPr>
        <w:t>Izstrādāti ZI rezultātu pārvaldības modeļi un iesākta to ieviešana;</w:t>
      </w:r>
    </w:p>
    <w:p w:rsidR="00A252CF" w:rsidRPr="000D12B6" w:rsidRDefault="00A252CF" w:rsidP="009B2EA8">
      <w:pPr>
        <w:pStyle w:val="NormalWeb"/>
        <w:numPr>
          <w:ilvl w:val="0"/>
          <w:numId w:val="1"/>
        </w:numPr>
        <w:tabs>
          <w:tab w:val="left" w:pos="900"/>
        </w:tabs>
        <w:kinsoku w:val="0"/>
        <w:overflowPunct w:val="0"/>
        <w:spacing w:before="77" w:beforeAutospacing="0" w:after="0" w:afterAutospacing="0"/>
        <w:textAlignment w:val="baseline"/>
      </w:pPr>
      <w:r w:rsidRPr="000D12B6">
        <w:rPr>
          <w:rFonts w:eastAsiaTheme="minorEastAsia"/>
          <w:color w:val="000000" w:themeColor="text1"/>
          <w:kern w:val="24"/>
          <w:lang w:val="lv-LV"/>
        </w:rPr>
        <w:t>ZI reģistrā reģistrēto ZI skaita samazinājums</w:t>
      </w:r>
      <w:r w:rsidR="009B2EA8">
        <w:rPr>
          <w:rFonts w:eastAsiaTheme="minorEastAsia"/>
          <w:color w:val="000000" w:themeColor="text1"/>
          <w:kern w:val="24"/>
          <w:lang w:val="lv-LV"/>
        </w:rPr>
        <w:t>.</w:t>
      </w:r>
      <w:r w:rsidRPr="009B2EA8">
        <w:rPr>
          <w:rFonts w:eastAsiaTheme="minorEastAsia"/>
          <w:color w:val="000000" w:themeColor="text1"/>
          <w:kern w:val="24"/>
          <w:lang w:val="lv-LV"/>
        </w:rPr>
        <w:t xml:space="preserve"> </w:t>
      </w:r>
    </w:p>
    <w:p w:rsidR="005B42F8" w:rsidRDefault="005B42F8">
      <w:pPr>
        <w:rPr>
          <w:rFonts w:ascii="Times New Roman" w:hAnsi="Times New Roman" w:cs="Times New Roman"/>
          <w:b/>
          <w:sz w:val="24"/>
          <w:szCs w:val="24"/>
          <w:lang w:val="lv-LV"/>
        </w:rPr>
      </w:pPr>
    </w:p>
    <w:p w:rsidR="00A252CF" w:rsidRPr="000D12B6" w:rsidRDefault="00A252CF" w:rsidP="000D12B6">
      <w:pPr>
        <w:tabs>
          <w:tab w:val="left" w:pos="900"/>
        </w:tabs>
        <w:spacing w:after="0" w:line="240" w:lineRule="auto"/>
        <w:rPr>
          <w:rFonts w:ascii="Times New Roman" w:hAnsi="Times New Roman" w:cs="Times New Roman"/>
          <w:b/>
          <w:sz w:val="24"/>
          <w:szCs w:val="24"/>
          <w:lang w:val="lv-LV"/>
        </w:rPr>
      </w:pPr>
      <w:r w:rsidRPr="000D12B6">
        <w:rPr>
          <w:rFonts w:ascii="Times New Roman" w:hAnsi="Times New Roman" w:cs="Times New Roman"/>
          <w:b/>
          <w:sz w:val="24"/>
          <w:szCs w:val="24"/>
          <w:lang w:val="lv-LV"/>
        </w:rPr>
        <w:t>Programmas indikatīvais budžets: 9 MEUR Eiropas Reģionālās attīstības fonda finansējums</w:t>
      </w:r>
    </w:p>
    <w:p w:rsidR="00A252CF" w:rsidRPr="000D12B6" w:rsidRDefault="00A252CF" w:rsidP="00A252CF">
      <w:pPr>
        <w:spacing w:after="0" w:line="240" w:lineRule="auto"/>
        <w:rPr>
          <w:rFonts w:ascii="Times New Roman" w:hAnsi="Times New Roman" w:cs="Times New Roman"/>
          <w:b/>
          <w:sz w:val="20"/>
          <w:szCs w:val="20"/>
          <w:lang w:val="lv-LV"/>
        </w:rPr>
      </w:pPr>
    </w:p>
    <w:p w:rsidR="00A252CF" w:rsidRPr="000D12B6" w:rsidRDefault="00A252CF" w:rsidP="00A252CF">
      <w:pPr>
        <w:spacing w:after="0" w:line="240" w:lineRule="auto"/>
        <w:rPr>
          <w:rFonts w:ascii="Times New Roman" w:hAnsi="Times New Roman" w:cs="Times New Roman"/>
          <w:b/>
          <w:sz w:val="20"/>
          <w:szCs w:val="20"/>
          <w:lang w:val="lv-LV"/>
        </w:rPr>
      </w:pPr>
      <w:r w:rsidRPr="000D12B6">
        <w:rPr>
          <w:rFonts w:ascii="Times New Roman" w:hAnsi="Times New Roman" w:cs="Times New Roman"/>
          <w:b/>
          <w:sz w:val="20"/>
          <w:szCs w:val="20"/>
          <w:lang w:val="lv-LV"/>
        </w:rPr>
        <w:t>1.tabula Finansējuma saņēmēji un atbalsta veidi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250"/>
        <w:gridCol w:w="3330"/>
        <w:gridCol w:w="1260"/>
      </w:tblGrid>
      <w:tr w:rsidR="00A252CF" w:rsidRPr="000D12B6" w:rsidTr="00C63E2E">
        <w:trPr>
          <w:trHeight w:val="260"/>
        </w:trPr>
        <w:tc>
          <w:tcPr>
            <w:tcW w:w="2088" w:type="dxa"/>
            <w:vMerge w:val="restart"/>
          </w:tcPr>
          <w:p w:rsidR="00A252CF" w:rsidRPr="000D12B6" w:rsidRDefault="00A252CF" w:rsidP="00C63E2E">
            <w:pPr>
              <w:spacing w:after="0" w:line="240" w:lineRule="auto"/>
              <w:rPr>
                <w:rFonts w:ascii="Times New Roman" w:hAnsi="Times New Roman" w:cs="Times New Roman"/>
                <w:sz w:val="20"/>
                <w:szCs w:val="20"/>
                <w:lang w:val="lv-LV"/>
              </w:rPr>
            </w:pPr>
            <w:r w:rsidRPr="000D12B6">
              <w:rPr>
                <w:rFonts w:ascii="Times New Roman" w:hAnsi="Times New Roman" w:cs="Times New Roman"/>
                <w:sz w:val="20"/>
                <w:szCs w:val="20"/>
                <w:lang w:val="lv-LV"/>
              </w:rPr>
              <w:t>Finansējuma saņēmēji</w:t>
            </w:r>
            <w:r w:rsidRPr="000D12B6">
              <w:rPr>
                <w:rStyle w:val="FootnoteReference"/>
                <w:rFonts w:ascii="Times New Roman" w:hAnsi="Times New Roman" w:cs="Times New Roman"/>
                <w:sz w:val="20"/>
                <w:szCs w:val="20"/>
                <w:lang w:val="lv-LV"/>
              </w:rPr>
              <w:footnoteReference w:id="2"/>
            </w:r>
            <w:r w:rsidR="003C054B">
              <w:rPr>
                <w:rFonts w:ascii="Times New Roman" w:hAnsi="Times New Roman" w:cs="Times New Roman"/>
                <w:sz w:val="20"/>
                <w:szCs w:val="20"/>
                <w:lang w:val="lv-LV"/>
              </w:rPr>
              <w:t xml:space="preserve">, </w:t>
            </w:r>
            <w:r w:rsidR="003C054B">
              <w:rPr>
                <w:rStyle w:val="FootnoteReference"/>
                <w:rFonts w:ascii="Times New Roman" w:hAnsi="Times New Roman" w:cs="Times New Roman"/>
                <w:sz w:val="20"/>
                <w:szCs w:val="20"/>
                <w:lang w:val="lv-LV"/>
              </w:rPr>
              <w:footnoteReference w:id="3"/>
            </w:r>
          </w:p>
        </w:tc>
        <w:tc>
          <w:tcPr>
            <w:tcW w:w="5580" w:type="dxa"/>
            <w:gridSpan w:val="2"/>
          </w:tcPr>
          <w:p w:rsidR="00A252CF" w:rsidRPr="000D12B6" w:rsidRDefault="00A252CF" w:rsidP="00C63E2E">
            <w:pPr>
              <w:spacing w:after="0" w:line="240" w:lineRule="auto"/>
              <w:jc w:val="center"/>
              <w:rPr>
                <w:rFonts w:ascii="Times New Roman" w:hAnsi="Times New Roman" w:cs="Times New Roman"/>
                <w:sz w:val="20"/>
                <w:szCs w:val="20"/>
                <w:lang w:val="lv-LV"/>
              </w:rPr>
            </w:pPr>
            <w:r w:rsidRPr="000D12B6">
              <w:rPr>
                <w:rFonts w:ascii="Times New Roman" w:hAnsi="Times New Roman" w:cs="Times New Roman"/>
                <w:sz w:val="20"/>
                <w:szCs w:val="20"/>
                <w:lang w:val="lv-LV"/>
              </w:rPr>
              <w:t>Atbalsta pasākumi</w:t>
            </w:r>
            <w:r w:rsidR="009F532E">
              <w:rPr>
                <w:rFonts w:ascii="Times New Roman" w:hAnsi="Times New Roman" w:cs="Times New Roman"/>
                <w:sz w:val="20"/>
                <w:szCs w:val="20"/>
                <w:lang w:val="lv-LV"/>
              </w:rPr>
              <w:t xml:space="preserve"> </w:t>
            </w:r>
          </w:p>
        </w:tc>
        <w:tc>
          <w:tcPr>
            <w:tcW w:w="1260" w:type="dxa"/>
            <w:vMerge w:val="restart"/>
            <w:shd w:val="clear" w:color="auto" w:fill="auto"/>
          </w:tcPr>
          <w:p w:rsidR="00A252CF" w:rsidRPr="000D12B6" w:rsidRDefault="00A252CF" w:rsidP="00C63E2E">
            <w:pPr>
              <w:spacing w:after="0" w:line="240" w:lineRule="auto"/>
              <w:rPr>
                <w:rFonts w:ascii="Times New Roman" w:hAnsi="Times New Roman" w:cs="Times New Roman"/>
                <w:sz w:val="20"/>
                <w:szCs w:val="20"/>
                <w:lang w:val="lv-LV"/>
              </w:rPr>
            </w:pPr>
            <w:r w:rsidRPr="000D12B6">
              <w:rPr>
                <w:rFonts w:ascii="Times New Roman" w:hAnsi="Times New Roman" w:cs="Times New Roman"/>
                <w:sz w:val="20"/>
                <w:szCs w:val="20"/>
                <w:lang w:val="lv-LV"/>
              </w:rPr>
              <w:t>Kopējais finansējums, EUR</w:t>
            </w:r>
          </w:p>
        </w:tc>
      </w:tr>
      <w:tr w:rsidR="000D12B6" w:rsidRPr="000D12B6" w:rsidTr="000D12B6">
        <w:trPr>
          <w:trHeight w:val="2096"/>
        </w:trPr>
        <w:tc>
          <w:tcPr>
            <w:tcW w:w="2088" w:type="dxa"/>
            <w:vMerge/>
          </w:tcPr>
          <w:p w:rsidR="000D12B6" w:rsidRPr="000D12B6" w:rsidRDefault="000D12B6" w:rsidP="00C63E2E">
            <w:pPr>
              <w:spacing w:after="0" w:line="240" w:lineRule="auto"/>
              <w:rPr>
                <w:rFonts w:ascii="Times New Roman" w:hAnsi="Times New Roman" w:cs="Times New Roman"/>
                <w:sz w:val="20"/>
                <w:szCs w:val="20"/>
                <w:lang w:val="lv-LV"/>
              </w:rPr>
            </w:pPr>
          </w:p>
        </w:tc>
        <w:tc>
          <w:tcPr>
            <w:tcW w:w="2250" w:type="dxa"/>
          </w:tcPr>
          <w:p w:rsidR="000D12B6" w:rsidRPr="000D12B6" w:rsidRDefault="000D12B6" w:rsidP="00C63E2E">
            <w:pPr>
              <w:spacing w:after="0" w:line="240" w:lineRule="auto"/>
              <w:rPr>
                <w:rFonts w:ascii="Times New Roman" w:hAnsi="Times New Roman" w:cs="Times New Roman"/>
                <w:b/>
                <w:sz w:val="20"/>
                <w:szCs w:val="20"/>
                <w:lang w:val="lv-LV"/>
              </w:rPr>
            </w:pPr>
            <w:r w:rsidRPr="000D12B6">
              <w:rPr>
                <w:rFonts w:ascii="Times New Roman" w:hAnsi="Times New Roman" w:cs="Times New Roman"/>
                <w:sz w:val="20"/>
                <w:szCs w:val="20"/>
                <w:lang w:val="lv-LV"/>
              </w:rPr>
              <w:t>Zinātniskās izcilības at</w:t>
            </w:r>
            <w:r>
              <w:rPr>
                <w:rFonts w:ascii="Times New Roman" w:hAnsi="Times New Roman" w:cs="Times New Roman"/>
                <w:sz w:val="20"/>
                <w:szCs w:val="20"/>
                <w:lang w:val="lv-LV"/>
              </w:rPr>
              <w:t xml:space="preserve">tīstība </w:t>
            </w:r>
            <w:r w:rsidR="009F532E">
              <w:rPr>
                <w:rFonts w:ascii="Times New Roman" w:hAnsi="Times New Roman" w:cs="Times New Roman"/>
                <w:sz w:val="20"/>
                <w:szCs w:val="20"/>
                <w:lang w:val="lv-LV"/>
              </w:rPr>
              <w:t xml:space="preserve">- kopējais finansējumu </w:t>
            </w:r>
            <w:r w:rsidR="009F532E" w:rsidRPr="009F532E">
              <w:rPr>
                <w:rFonts w:ascii="Times New Roman" w:hAnsi="Times New Roman" w:cs="Times New Roman"/>
                <w:b/>
                <w:sz w:val="20"/>
                <w:szCs w:val="20"/>
                <w:lang w:val="lv-LV"/>
              </w:rPr>
              <w:t>2,5</w:t>
            </w:r>
            <w:r w:rsidR="009F532E">
              <w:rPr>
                <w:rFonts w:ascii="Times New Roman" w:hAnsi="Times New Roman" w:cs="Times New Roman"/>
                <w:b/>
                <w:sz w:val="20"/>
                <w:szCs w:val="20"/>
                <w:lang w:val="lv-LV"/>
              </w:rPr>
              <w:t xml:space="preserve"> </w:t>
            </w:r>
            <w:r w:rsidRPr="009F532E">
              <w:rPr>
                <w:rFonts w:ascii="Times New Roman" w:hAnsi="Times New Roman" w:cs="Times New Roman"/>
                <w:b/>
                <w:sz w:val="20"/>
                <w:szCs w:val="20"/>
                <w:lang w:val="lv-LV"/>
              </w:rPr>
              <w:t>MEUR</w:t>
            </w:r>
            <w:r>
              <w:rPr>
                <w:rFonts w:ascii="Times New Roman" w:hAnsi="Times New Roman" w:cs="Times New Roman"/>
                <w:sz w:val="20"/>
                <w:szCs w:val="20"/>
                <w:lang w:val="lv-LV"/>
              </w:rPr>
              <w:t>: z</w:t>
            </w:r>
            <w:r w:rsidRPr="000D12B6">
              <w:rPr>
                <w:rFonts w:ascii="Times New Roman" w:hAnsi="Times New Roman" w:cs="Times New Roman"/>
                <w:sz w:val="20"/>
                <w:szCs w:val="20"/>
                <w:lang w:val="lv-LV"/>
              </w:rPr>
              <w:t>inātniski pētnieciskā darba internacionalizācija, saiknes ar industriju, sasaistes ar augstāko izglītību u.c.</w:t>
            </w:r>
          </w:p>
        </w:tc>
        <w:tc>
          <w:tcPr>
            <w:tcW w:w="3330" w:type="dxa"/>
          </w:tcPr>
          <w:p w:rsidR="000D12B6" w:rsidRPr="000D12B6" w:rsidRDefault="000D12B6" w:rsidP="000D12B6">
            <w:pPr>
              <w:spacing w:after="0" w:line="240" w:lineRule="auto"/>
              <w:rPr>
                <w:rFonts w:ascii="Times New Roman" w:hAnsi="Times New Roman" w:cs="Times New Roman"/>
                <w:sz w:val="20"/>
                <w:szCs w:val="20"/>
                <w:lang w:val="lv-LV"/>
              </w:rPr>
            </w:pPr>
            <w:r w:rsidRPr="000D12B6">
              <w:rPr>
                <w:rFonts w:ascii="Times New Roman" w:hAnsi="Times New Roman" w:cs="Times New Roman"/>
                <w:sz w:val="20"/>
                <w:szCs w:val="20"/>
                <w:lang w:val="lv-LV"/>
              </w:rPr>
              <w:t>Konsolidācija un rezultātu pār</w:t>
            </w:r>
            <w:r>
              <w:rPr>
                <w:rFonts w:ascii="Times New Roman" w:hAnsi="Times New Roman" w:cs="Times New Roman"/>
                <w:sz w:val="20"/>
                <w:szCs w:val="20"/>
                <w:lang w:val="lv-LV"/>
              </w:rPr>
              <w:t xml:space="preserve">valdība - kopējais finansējumu </w:t>
            </w:r>
            <w:r w:rsidR="009F532E" w:rsidRPr="009F532E">
              <w:rPr>
                <w:rFonts w:ascii="Times New Roman" w:hAnsi="Times New Roman" w:cs="Times New Roman"/>
                <w:b/>
                <w:sz w:val="20"/>
                <w:szCs w:val="20"/>
                <w:lang w:val="lv-LV"/>
              </w:rPr>
              <w:t xml:space="preserve">6,5 </w:t>
            </w:r>
            <w:r w:rsidRPr="009F532E">
              <w:rPr>
                <w:rFonts w:ascii="Times New Roman" w:hAnsi="Times New Roman" w:cs="Times New Roman"/>
                <w:b/>
                <w:sz w:val="20"/>
                <w:szCs w:val="20"/>
                <w:lang w:val="lv-LV"/>
              </w:rPr>
              <w:t>MEUR</w:t>
            </w:r>
            <w:r>
              <w:rPr>
                <w:rFonts w:ascii="Times New Roman" w:hAnsi="Times New Roman" w:cs="Times New Roman"/>
                <w:sz w:val="20"/>
                <w:szCs w:val="20"/>
                <w:lang w:val="lv-LV"/>
              </w:rPr>
              <w:t>: a</w:t>
            </w:r>
            <w:r w:rsidRPr="000D12B6">
              <w:rPr>
                <w:rFonts w:ascii="Times New Roman" w:hAnsi="Times New Roman" w:cs="Times New Roman"/>
                <w:sz w:val="20"/>
                <w:szCs w:val="20"/>
                <w:lang w:val="lv-LV"/>
              </w:rPr>
              <w:t xml:space="preserve">r reorganizāciju, apvienošanos, likvidāciju saistītie juridiskie un tehniskie izdevumi </w:t>
            </w:r>
          </w:p>
          <w:p w:rsidR="000D12B6" w:rsidRPr="000D12B6" w:rsidRDefault="000D12B6" w:rsidP="00C63E2E">
            <w:pPr>
              <w:spacing w:after="0" w:line="240" w:lineRule="auto"/>
              <w:rPr>
                <w:rFonts w:ascii="Times New Roman" w:hAnsi="Times New Roman" w:cs="Times New Roman"/>
                <w:sz w:val="20"/>
                <w:szCs w:val="20"/>
                <w:lang w:val="lv-LV"/>
              </w:rPr>
            </w:pPr>
            <w:r w:rsidRPr="000D12B6">
              <w:rPr>
                <w:rFonts w:ascii="Times New Roman" w:hAnsi="Times New Roman" w:cs="Times New Roman"/>
                <w:sz w:val="20"/>
                <w:szCs w:val="20"/>
                <w:lang w:val="lv-LV"/>
              </w:rPr>
              <w:t>Rezultātu pārvaldības, stratēģiju izstrādes, procesu sakārtošanas, cilvēkresursu attīstības projekti</w:t>
            </w:r>
          </w:p>
        </w:tc>
        <w:tc>
          <w:tcPr>
            <w:tcW w:w="1260" w:type="dxa"/>
            <w:vMerge/>
            <w:shd w:val="clear" w:color="auto" w:fill="auto"/>
          </w:tcPr>
          <w:p w:rsidR="000D12B6" w:rsidRPr="000D12B6" w:rsidRDefault="000D12B6" w:rsidP="00C63E2E">
            <w:pPr>
              <w:spacing w:after="0" w:line="240" w:lineRule="auto"/>
              <w:rPr>
                <w:rFonts w:ascii="Times New Roman" w:hAnsi="Times New Roman" w:cs="Times New Roman"/>
                <w:sz w:val="20"/>
                <w:szCs w:val="20"/>
                <w:lang w:val="lv-LV"/>
              </w:rPr>
            </w:pPr>
          </w:p>
        </w:tc>
      </w:tr>
      <w:tr w:rsidR="00D85106" w:rsidRPr="000D12B6" w:rsidTr="00C63E2E">
        <w:trPr>
          <w:trHeight w:val="269"/>
        </w:trPr>
        <w:tc>
          <w:tcPr>
            <w:tcW w:w="2088" w:type="dxa"/>
          </w:tcPr>
          <w:p w:rsidR="00D85106" w:rsidRPr="000D12B6" w:rsidRDefault="00D85106" w:rsidP="00D85106">
            <w:pPr>
              <w:spacing w:after="0" w:line="240" w:lineRule="auto"/>
              <w:rPr>
                <w:rFonts w:ascii="Times New Roman" w:hAnsi="Times New Roman" w:cs="Times New Roman"/>
                <w:sz w:val="20"/>
                <w:szCs w:val="20"/>
                <w:lang w:val="lv-LV"/>
              </w:rPr>
            </w:pPr>
            <w:r w:rsidRPr="000D12B6">
              <w:rPr>
                <w:rFonts w:ascii="Times New Roman" w:hAnsi="Times New Roman" w:cs="Times New Roman"/>
                <w:sz w:val="20"/>
                <w:szCs w:val="20"/>
                <w:lang w:val="lv-LV"/>
              </w:rPr>
              <w:t xml:space="preserve">ZI reģistrā reģistrētas juridiski patstāvīgas zinātniskās institūcijas </w:t>
            </w:r>
            <w:r w:rsidRPr="000D12B6">
              <w:rPr>
                <w:rFonts w:ascii="Times New Roman" w:hAnsi="Times New Roman" w:cs="Times New Roman"/>
                <w:sz w:val="20"/>
                <w:szCs w:val="20"/>
                <w:lang w:val="lv-LV"/>
              </w:rPr>
              <w:lastRenderedPageBreak/>
              <w:t>ar novērtējumu 4 vai 5</w:t>
            </w:r>
            <w:r w:rsidRPr="000D12B6">
              <w:rPr>
                <w:rStyle w:val="FootnoteReference"/>
                <w:rFonts w:ascii="Times New Roman" w:hAnsi="Times New Roman" w:cs="Times New Roman"/>
                <w:sz w:val="20"/>
                <w:szCs w:val="20"/>
                <w:lang w:val="lv-LV"/>
              </w:rPr>
              <w:footnoteReference w:id="4"/>
            </w:r>
            <w:r w:rsidRPr="000D12B6">
              <w:rPr>
                <w:rFonts w:ascii="Times New Roman" w:hAnsi="Times New Roman" w:cs="Times New Roman"/>
                <w:sz w:val="20"/>
                <w:szCs w:val="20"/>
                <w:lang w:val="lv-LV"/>
              </w:rPr>
              <w:t xml:space="preserve"> (valsts zinātnisko institūciju gadījumā – atvasinātas publiskas personas</w:t>
            </w:r>
            <w:r>
              <w:rPr>
                <w:rFonts w:ascii="Times New Roman" w:hAnsi="Times New Roman" w:cs="Times New Roman"/>
                <w:sz w:val="20"/>
                <w:szCs w:val="20"/>
                <w:lang w:val="lv-LV"/>
              </w:rPr>
              <w:t xml:space="preserve">), </w:t>
            </w:r>
          </w:p>
        </w:tc>
        <w:tc>
          <w:tcPr>
            <w:tcW w:w="2250" w:type="dxa"/>
          </w:tcPr>
          <w:p w:rsidR="00D85106" w:rsidRPr="000D12B6" w:rsidRDefault="00D85106" w:rsidP="00C856D0">
            <w:pPr>
              <w:spacing w:line="240" w:lineRule="auto"/>
              <w:rPr>
                <w:rFonts w:ascii="Times New Roman" w:hAnsi="Times New Roman" w:cs="Times New Roman"/>
                <w:sz w:val="20"/>
                <w:szCs w:val="20"/>
              </w:rPr>
            </w:pPr>
            <w:r>
              <w:rPr>
                <w:rFonts w:ascii="Times New Roman" w:hAnsi="Times New Roman" w:cs="Times New Roman"/>
                <w:sz w:val="20"/>
                <w:szCs w:val="20"/>
                <w:lang w:val="lv-LV"/>
              </w:rPr>
              <w:lastRenderedPageBreak/>
              <w:t>2,500,000</w:t>
            </w:r>
          </w:p>
        </w:tc>
        <w:tc>
          <w:tcPr>
            <w:tcW w:w="3330" w:type="dxa"/>
            <w:vMerge w:val="restart"/>
          </w:tcPr>
          <w:p w:rsidR="00D85106" w:rsidRPr="000D12B6" w:rsidRDefault="00D85106" w:rsidP="00C856D0">
            <w:pPr>
              <w:spacing w:line="240" w:lineRule="auto"/>
              <w:rPr>
                <w:rFonts w:ascii="Times New Roman" w:hAnsi="Times New Roman" w:cs="Times New Roman"/>
                <w:sz w:val="20"/>
                <w:szCs w:val="20"/>
                <w:lang w:val="lv-LV"/>
              </w:rPr>
            </w:pPr>
            <w:r>
              <w:rPr>
                <w:rFonts w:ascii="Times New Roman" w:hAnsi="Times New Roman" w:cs="Times New Roman"/>
                <w:sz w:val="20"/>
                <w:szCs w:val="20"/>
                <w:lang w:val="lv-LV"/>
              </w:rPr>
              <w:t>6,500,000</w:t>
            </w:r>
          </w:p>
        </w:tc>
        <w:tc>
          <w:tcPr>
            <w:tcW w:w="1260" w:type="dxa"/>
            <w:vMerge w:val="restart"/>
            <w:shd w:val="clear" w:color="auto" w:fill="auto"/>
          </w:tcPr>
          <w:p w:rsidR="00D85106" w:rsidRPr="000D12B6" w:rsidRDefault="00D85106" w:rsidP="00C63E2E">
            <w:pPr>
              <w:spacing w:line="240" w:lineRule="auto"/>
              <w:rPr>
                <w:rFonts w:ascii="Times New Roman" w:hAnsi="Times New Roman" w:cs="Times New Roman"/>
                <w:sz w:val="20"/>
                <w:szCs w:val="20"/>
              </w:rPr>
            </w:pPr>
          </w:p>
        </w:tc>
      </w:tr>
      <w:tr w:rsidR="00D85106" w:rsidRPr="000D12B6" w:rsidTr="00C63E2E">
        <w:trPr>
          <w:trHeight w:val="215"/>
        </w:trPr>
        <w:tc>
          <w:tcPr>
            <w:tcW w:w="2088" w:type="dxa"/>
          </w:tcPr>
          <w:p w:rsidR="00D85106" w:rsidRPr="000D12B6" w:rsidRDefault="00D85106" w:rsidP="00C63E2E">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lastRenderedPageBreak/>
              <w:t>Pārējās u</w:t>
            </w:r>
            <w:r w:rsidRPr="000D12B6">
              <w:rPr>
                <w:rFonts w:ascii="Times New Roman" w:hAnsi="Times New Roman" w:cs="Times New Roman"/>
                <w:sz w:val="20"/>
                <w:szCs w:val="20"/>
                <w:lang w:val="lv-LV"/>
              </w:rPr>
              <w:t>niversitātes</w:t>
            </w:r>
            <w:r w:rsidRPr="000D12B6">
              <w:rPr>
                <w:rStyle w:val="FootnoteReference"/>
                <w:rFonts w:ascii="Times New Roman" w:hAnsi="Times New Roman" w:cs="Times New Roman"/>
                <w:sz w:val="20"/>
                <w:szCs w:val="20"/>
                <w:lang w:val="lv-LV"/>
              </w:rPr>
              <w:footnoteReference w:id="5"/>
            </w:r>
            <w:r>
              <w:rPr>
                <w:rFonts w:ascii="Times New Roman" w:hAnsi="Times New Roman" w:cs="Times New Roman"/>
                <w:sz w:val="20"/>
                <w:szCs w:val="20"/>
                <w:lang w:val="lv-LV"/>
              </w:rPr>
              <w:t xml:space="preserve">, </w:t>
            </w:r>
          </w:p>
        </w:tc>
        <w:tc>
          <w:tcPr>
            <w:tcW w:w="2250" w:type="dxa"/>
          </w:tcPr>
          <w:p w:rsidR="00D85106" w:rsidRPr="000D12B6" w:rsidRDefault="00D85106" w:rsidP="00C63E2E">
            <w:pPr>
              <w:spacing w:line="240" w:lineRule="auto"/>
              <w:rPr>
                <w:rFonts w:ascii="Times New Roman" w:hAnsi="Times New Roman" w:cs="Times New Roman"/>
                <w:sz w:val="20"/>
                <w:szCs w:val="20"/>
              </w:rPr>
            </w:pPr>
          </w:p>
        </w:tc>
        <w:tc>
          <w:tcPr>
            <w:tcW w:w="3330" w:type="dxa"/>
            <w:vMerge/>
          </w:tcPr>
          <w:p w:rsidR="00D85106" w:rsidRPr="000D12B6" w:rsidRDefault="00D85106" w:rsidP="00C63E2E">
            <w:pPr>
              <w:spacing w:line="240" w:lineRule="auto"/>
              <w:rPr>
                <w:rFonts w:ascii="Times New Roman" w:hAnsi="Times New Roman" w:cs="Times New Roman"/>
                <w:sz w:val="20"/>
                <w:szCs w:val="20"/>
              </w:rPr>
            </w:pPr>
          </w:p>
        </w:tc>
        <w:tc>
          <w:tcPr>
            <w:tcW w:w="1260" w:type="dxa"/>
            <w:vMerge/>
            <w:shd w:val="clear" w:color="auto" w:fill="auto"/>
          </w:tcPr>
          <w:p w:rsidR="00D85106" w:rsidRPr="000D12B6" w:rsidRDefault="00D85106" w:rsidP="00C63E2E">
            <w:pPr>
              <w:spacing w:line="240" w:lineRule="auto"/>
              <w:rPr>
                <w:rFonts w:ascii="Times New Roman" w:hAnsi="Times New Roman" w:cs="Times New Roman"/>
                <w:sz w:val="20"/>
                <w:szCs w:val="20"/>
              </w:rPr>
            </w:pPr>
          </w:p>
        </w:tc>
      </w:tr>
      <w:tr w:rsidR="00D85106" w:rsidRPr="000D12B6" w:rsidTr="00543DF3">
        <w:trPr>
          <w:trHeight w:val="233"/>
        </w:trPr>
        <w:tc>
          <w:tcPr>
            <w:tcW w:w="2088" w:type="dxa"/>
          </w:tcPr>
          <w:p w:rsidR="00D85106" w:rsidRPr="000D12B6" w:rsidRDefault="00D85106" w:rsidP="00C63E2E">
            <w:pPr>
              <w:spacing w:after="0" w:line="240" w:lineRule="auto"/>
              <w:rPr>
                <w:rFonts w:ascii="Times New Roman" w:hAnsi="Times New Roman" w:cs="Times New Roman"/>
                <w:sz w:val="20"/>
                <w:szCs w:val="20"/>
                <w:lang w:val="lv-LV"/>
              </w:rPr>
            </w:pPr>
            <w:r w:rsidRPr="000D12B6">
              <w:rPr>
                <w:rFonts w:ascii="Times New Roman" w:hAnsi="Times New Roman" w:cs="Times New Roman"/>
                <w:sz w:val="20"/>
                <w:szCs w:val="20"/>
                <w:lang w:val="lv-LV"/>
              </w:rPr>
              <w:t>KOPĀ</w:t>
            </w:r>
          </w:p>
        </w:tc>
        <w:tc>
          <w:tcPr>
            <w:tcW w:w="2250" w:type="dxa"/>
          </w:tcPr>
          <w:p w:rsidR="00D85106" w:rsidRPr="000D12B6" w:rsidRDefault="00D85106" w:rsidP="00C856D0">
            <w:pPr>
              <w:spacing w:line="240" w:lineRule="auto"/>
              <w:rPr>
                <w:rFonts w:ascii="Times New Roman" w:hAnsi="Times New Roman" w:cs="Times New Roman"/>
                <w:sz w:val="20"/>
                <w:szCs w:val="20"/>
              </w:rPr>
            </w:pPr>
            <w:r>
              <w:rPr>
                <w:rFonts w:ascii="Times New Roman" w:hAnsi="Times New Roman" w:cs="Times New Roman"/>
                <w:sz w:val="20"/>
                <w:szCs w:val="20"/>
                <w:lang w:val="lv-LV"/>
              </w:rPr>
              <w:t>2,500,000</w:t>
            </w:r>
          </w:p>
        </w:tc>
        <w:tc>
          <w:tcPr>
            <w:tcW w:w="3330" w:type="dxa"/>
          </w:tcPr>
          <w:p w:rsidR="00D85106" w:rsidRPr="000D12B6" w:rsidRDefault="00D85106" w:rsidP="00C856D0">
            <w:pPr>
              <w:spacing w:line="240" w:lineRule="auto"/>
              <w:rPr>
                <w:rFonts w:ascii="Times New Roman" w:hAnsi="Times New Roman" w:cs="Times New Roman"/>
                <w:sz w:val="20"/>
                <w:szCs w:val="20"/>
                <w:lang w:val="lv-LV"/>
              </w:rPr>
            </w:pPr>
            <w:r>
              <w:rPr>
                <w:rFonts w:ascii="Times New Roman" w:hAnsi="Times New Roman" w:cs="Times New Roman"/>
                <w:sz w:val="20"/>
                <w:szCs w:val="20"/>
                <w:lang w:val="lv-LV"/>
              </w:rPr>
              <w:t>6,500,000</w:t>
            </w:r>
          </w:p>
        </w:tc>
        <w:tc>
          <w:tcPr>
            <w:tcW w:w="1260" w:type="dxa"/>
            <w:shd w:val="clear" w:color="auto" w:fill="auto"/>
          </w:tcPr>
          <w:p w:rsidR="00D85106" w:rsidRPr="000D12B6" w:rsidRDefault="00D85106" w:rsidP="00C63E2E">
            <w:pPr>
              <w:spacing w:line="240" w:lineRule="auto"/>
              <w:rPr>
                <w:rFonts w:ascii="Times New Roman" w:hAnsi="Times New Roman" w:cs="Times New Roman"/>
                <w:sz w:val="20"/>
                <w:szCs w:val="20"/>
              </w:rPr>
            </w:pPr>
            <w:r w:rsidRPr="000D12B6">
              <w:rPr>
                <w:rFonts w:ascii="Times New Roman" w:hAnsi="Times New Roman" w:cs="Times New Roman"/>
                <w:sz w:val="20"/>
                <w:szCs w:val="20"/>
              </w:rPr>
              <w:t>9,000,000</w:t>
            </w:r>
          </w:p>
        </w:tc>
      </w:tr>
    </w:tbl>
    <w:p w:rsidR="00BB1DF3" w:rsidRDefault="00BB1DF3" w:rsidP="00A252CF">
      <w:pPr>
        <w:rPr>
          <w:rFonts w:ascii="Times New Roman" w:hAnsi="Times New Roman" w:cs="Times New Roman"/>
          <w:sz w:val="20"/>
          <w:szCs w:val="20"/>
          <w:lang w:val="lv-LV"/>
        </w:rPr>
      </w:pPr>
    </w:p>
    <w:p w:rsidR="00A252CF" w:rsidRPr="000D12B6" w:rsidRDefault="00A252CF" w:rsidP="00A252CF">
      <w:pPr>
        <w:rPr>
          <w:rFonts w:ascii="Times New Roman" w:hAnsi="Times New Roman" w:cs="Times New Roman"/>
          <w:sz w:val="20"/>
          <w:szCs w:val="20"/>
          <w:lang w:val="lv-LV"/>
        </w:rPr>
      </w:pPr>
      <w:r w:rsidRPr="000D12B6">
        <w:rPr>
          <w:rFonts w:ascii="Times New Roman" w:hAnsi="Times New Roman" w:cs="Times New Roman"/>
          <w:sz w:val="20"/>
          <w:szCs w:val="20"/>
          <w:lang w:val="lv-LV"/>
        </w:rPr>
        <w:t>Pieteikuma dokumentu pakete:</w:t>
      </w:r>
    </w:p>
    <w:p w:rsidR="00A252CF" w:rsidRPr="000D12B6" w:rsidRDefault="00A252CF" w:rsidP="00A252CF">
      <w:pPr>
        <w:pStyle w:val="ListParagraph"/>
        <w:numPr>
          <w:ilvl w:val="0"/>
          <w:numId w:val="3"/>
        </w:numPr>
        <w:rPr>
          <w:rFonts w:ascii="Times New Roman" w:hAnsi="Times New Roman" w:cs="Times New Roman"/>
          <w:sz w:val="20"/>
          <w:szCs w:val="20"/>
          <w:lang w:val="lv-LV"/>
        </w:rPr>
      </w:pPr>
      <w:r w:rsidRPr="000D12B6">
        <w:rPr>
          <w:rFonts w:ascii="Times New Roman" w:hAnsi="Times New Roman" w:cs="Times New Roman"/>
          <w:sz w:val="20"/>
          <w:szCs w:val="20"/>
          <w:lang w:val="lv-LV"/>
        </w:rPr>
        <w:t>Motivācijas vēstule un situācijas apraksts par ZI vai universitātes stratēģijas izstrādes/ieviešanas un pārmaiņu vadības gatavību (</w:t>
      </w:r>
      <w:proofErr w:type="spellStart"/>
      <w:r w:rsidRPr="000D12B6">
        <w:rPr>
          <w:rFonts w:ascii="Times New Roman" w:hAnsi="Times New Roman" w:cs="Times New Roman"/>
          <w:sz w:val="20"/>
          <w:szCs w:val="20"/>
          <w:lang w:val="lv-LV"/>
        </w:rPr>
        <w:t>max</w:t>
      </w:r>
      <w:proofErr w:type="spellEnd"/>
      <w:r w:rsidRPr="000D12B6">
        <w:rPr>
          <w:rFonts w:ascii="Times New Roman" w:hAnsi="Times New Roman" w:cs="Times New Roman"/>
          <w:sz w:val="20"/>
          <w:szCs w:val="20"/>
          <w:lang w:val="lv-LV"/>
        </w:rPr>
        <w:t xml:space="preserve"> 2A4 </w:t>
      </w:r>
      <w:proofErr w:type="spellStart"/>
      <w:r w:rsidRPr="000D12B6">
        <w:rPr>
          <w:rFonts w:ascii="Times New Roman" w:hAnsi="Times New Roman" w:cs="Times New Roman"/>
          <w:sz w:val="20"/>
          <w:szCs w:val="20"/>
          <w:lang w:val="lv-LV"/>
        </w:rPr>
        <w:t>lp</w:t>
      </w:r>
      <w:proofErr w:type="spellEnd"/>
      <w:r w:rsidRPr="000D12B6">
        <w:rPr>
          <w:rFonts w:ascii="Times New Roman" w:hAnsi="Times New Roman" w:cs="Times New Roman"/>
          <w:sz w:val="20"/>
          <w:szCs w:val="20"/>
          <w:lang w:val="lv-LV"/>
        </w:rPr>
        <w:t>.);</w:t>
      </w:r>
    </w:p>
    <w:p w:rsidR="00A252CF" w:rsidRPr="000D12B6" w:rsidRDefault="00A252CF" w:rsidP="00A252CF">
      <w:pPr>
        <w:pStyle w:val="ListParagraph"/>
        <w:numPr>
          <w:ilvl w:val="1"/>
          <w:numId w:val="3"/>
        </w:numPr>
        <w:rPr>
          <w:rFonts w:ascii="Times New Roman" w:hAnsi="Times New Roman" w:cs="Times New Roman"/>
          <w:sz w:val="20"/>
          <w:szCs w:val="20"/>
          <w:lang w:val="lv-LV"/>
        </w:rPr>
      </w:pPr>
      <w:r w:rsidRPr="000D12B6">
        <w:rPr>
          <w:rFonts w:ascii="Times New Roman" w:hAnsi="Times New Roman" w:cs="Times New Roman"/>
          <w:sz w:val="20"/>
          <w:szCs w:val="20"/>
          <w:lang w:val="lv-LV"/>
        </w:rPr>
        <w:t>Motivācijas vēstulē izklāstīt piesakāmo aktivitāšu aktualitāti, pamatojumu pieejas izvēlei resursu konsolidācijai un izvēlētai juridiskajai formai, ja notiek vairāku institūciju apvienošana, piedāvātā plāna sasaiste ar ZI starptautiskā izvērtējuma rekomendācijām, skaidroti un aprēķināti ieguvumi piedāvātajam aktivitāšu plānam;</w:t>
      </w:r>
    </w:p>
    <w:p w:rsidR="00A252CF" w:rsidRPr="000D12B6" w:rsidRDefault="00A252CF" w:rsidP="00A252CF">
      <w:pPr>
        <w:pStyle w:val="ListParagraph"/>
        <w:numPr>
          <w:ilvl w:val="1"/>
          <w:numId w:val="3"/>
        </w:numPr>
        <w:rPr>
          <w:rFonts w:ascii="Times New Roman" w:hAnsi="Times New Roman" w:cs="Times New Roman"/>
          <w:sz w:val="20"/>
          <w:szCs w:val="20"/>
          <w:lang w:val="lv-LV"/>
        </w:rPr>
      </w:pPr>
      <w:r w:rsidRPr="000D12B6">
        <w:rPr>
          <w:rFonts w:ascii="Times New Roman" w:hAnsi="Times New Roman" w:cs="Times New Roman"/>
          <w:sz w:val="20"/>
          <w:szCs w:val="20"/>
          <w:lang w:val="lv-LV"/>
        </w:rPr>
        <w:t>Aprakstīt stratēģijas veidošanas un izpildes procesu un gatavību veikt plānotās pārmaiņu programmas:</w:t>
      </w:r>
    </w:p>
    <w:p w:rsidR="00A252CF" w:rsidRPr="000D12B6" w:rsidRDefault="00A252CF" w:rsidP="00A252CF">
      <w:pPr>
        <w:pStyle w:val="ListParagraph"/>
        <w:numPr>
          <w:ilvl w:val="2"/>
          <w:numId w:val="3"/>
        </w:numPr>
        <w:rPr>
          <w:rFonts w:ascii="Times New Roman" w:hAnsi="Times New Roman" w:cs="Times New Roman"/>
          <w:sz w:val="20"/>
          <w:szCs w:val="20"/>
          <w:lang w:val="lv-LV"/>
        </w:rPr>
      </w:pPr>
      <w:r w:rsidRPr="000D12B6">
        <w:rPr>
          <w:rFonts w:ascii="Times New Roman" w:hAnsi="Times New Roman" w:cs="Times New Roman"/>
          <w:sz w:val="20"/>
          <w:szCs w:val="20"/>
          <w:lang w:val="lv-LV"/>
        </w:rPr>
        <w:t>Vai un kāds ir dotajā brīdī stratēģijas plānošanas, pārraudzības un īstenošanas process, vai ir sasaite ar rezultātu pārvaldību;</w:t>
      </w:r>
    </w:p>
    <w:p w:rsidR="00A252CF" w:rsidRPr="000D12B6" w:rsidRDefault="00A252CF" w:rsidP="00A252CF">
      <w:pPr>
        <w:pStyle w:val="ListParagraph"/>
        <w:numPr>
          <w:ilvl w:val="2"/>
          <w:numId w:val="3"/>
        </w:numPr>
        <w:rPr>
          <w:rFonts w:ascii="Times New Roman" w:hAnsi="Times New Roman" w:cs="Times New Roman"/>
          <w:sz w:val="20"/>
          <w:szCs w:val="20"/>
          <w:lang w:val="lv-LV"/>
        </w:rPr>
      </w:pPr>
      <w:r w:rsidRPr="000D12B6">
        <w:rPr>
          <w:rFonts w:ascii="Times New Roman" w:hAnsi="Times New Roman" w:cs="Times New Roman"/>
          <w:sz w:val="20"/>
          <w:szCs w:val="20"/>
          <w:lang w:val="lv-LV"/>
        </w:rPr>
        <w:t>Vai ir veikts ārējais esošo stratēģiju izvērtējums/audits;</w:t>
      </w:r>
    </w:p>
    <w:p w:rsidR="00A252CF" w:rsidRPr="000D12B6" w:rsidRDefault="00A252CF" w:rsidP="00A252CF">
      <w:pPr>
        <w:pStyle w:val="ListParagraph"/>
        <w:numPr>
          <w:ilvl w:val="2"/>
          <w:numId w:val="3"/>
        </w:numPr>
        <w:rPr>
          <w:rFonts w:ascii="Times New Roman" w:hAnsi="Times New Roman" w:cs="Times New Roman"/>
          <w:sz w:val="20"/>
          <w:szCs w:val="20"/>
          <w:lang w:val="lv-LV"/>
        </w:rPr>
      </w:pPr>
      <w:r w:rsidRPr="000D12B6">
        <w:rPr>
          <w:rFonts w:ascii="Times New Roman" w:hAnsi="Times New Roman" w:cs="Times New Roman"/>
          <w:sz w:val="20"/>
          <w:szCs w:val="20"/>
          <w:lang w:val="lv-LV"/>
        </w:rPr>
        <w:t xml:space="preserve"> Kāda sagatavošanas stadijā ir </w:t>
      </w:r>
      <w:proofErr w:type="spellStart"/>
      <w:r w:rsidRPr="000D12B6">
        <w:rPr>
          <w:rFonts w:ascii="Times New Roman" w:hAnsi="Times New Roman" w:cs="Times New Roman"/>
          <w:sz w:val="20"/>
          <w:szCs w:val="20"/>
          <w:lang w:val="lv-LV"/>
        </w:rPr>
        <w:t>jaunizveidojamas</w:t>
      </w:r>
      <w:proofErr w:type="spellEnd"/>
      <w:r w:rsidRPr="000D12B6">
        <w:rPr>
          <w:rFonts w:ascii="Times New Roman" w:hAnsi="Times New Roman" w:cs="Times New Roman"/>
          <w:sz w:val="20"/>
          <w:szCs w:val="20"/>
          <w:lang w:val="lv-LV"/>
        </w:rPr>
        <w:t xml:space="preserve"> ZI stratēģijas izstrādes process (ir bijušas plānošanas sesijas, iesaistīti ārējie eksperti, veikti izvērtējumi, iepirkums utt.);</w:t>
      </w:r>
    </w:p>
    <w:p w:rsidR="00A252CF" w:rsidRPr="000D12B6" w:rsidRDefault="00A252CF" w:rsidP="00A252CF">
      <w:pPr>
        <w:pStyle w:val="ListParagraph"/>
        <w:numPr>
          <w:ilvl w:val="2"/>
          <w:numId w:val="3"/>
        </w:numPr>
        <w:rPr>
          <w:rFonts w:ascii="Times New Roman" w:hAnsi="Times New Roman" w:cs="Times New Roman"/>
          <w:sz w:val="20"/>
          <w:szCs w:val="20"/>
          <w:lang w:val="lv-LV"/>
        </w:rPr>
      </w:pPr>
      <w:r w:rsidRPr="000D12B6">
        <w:rPr>
          <w:rFonts w:ascii="Times New Roman" w:hAnsi="Times New Roman" w:cs="Times New Roman"/>
          <w:sz w:val="20"/>
          <w:szCs w:val="20"/>
          <w:lang w:val="lv-LV"/>
        </w:rPr>
        <w:t>Kādā mērā līdzdarbojas/iesaistās visas reorganizācijā iesaistītās puses un trešās ieinteresētās puses  - ir izveidota kopīga darba grupa, eksistē formāls stratēģijas izstrādes pārvaldības modelis;</w:t>
      </w:r>
    </w:p>
    <w:p w:rsidR="00A252CF" w:rsidRPr="000D12B6" w:rsidRDefault="00A252CF" w:rsidP="00A252CF">
      <w:pPr>
        <w:pStyle w:val="ListParagraph"/>
        <w:numPr>
          <w:ilvl w:val="2"/>
          <w:numId w:val="3"/>
        </w:numPr>
        <w:rPr>
          <w:rFonts w:ascii="Times New Roman" w:hAnsi="Times New Roman" w:cs="Times New Roman"/>
          <w:sz w:val="20"/>
          <w:szCs w:val="20"/>
          <w:lang w:val="lv-LV"/>
        </w:rPr>
      </w:pPr>
      <w:r w:rsidRPr="000D12B6">
        <w:rPr>
          <w:rFonts w:ascii="Times New Roman" w:hAnsi="Times New Roman" w:cs="Times New Roman"/>
          <w:sz w:val="20"/>
          <w:szCs w:val="20"/>
          <w:lang w:val="lv-LV"/>
        </w:rPr>
        <w:t>Kā ir plānots vadīt konsolidāciju, apvienības veidošanu, pārmaiņu programmu – kas ir atbildīgie, pārvaldes mehānisms, vai jau tiek ieguldīts finansējums;</w:t>
      </w:r>
    </w:p>
    <w:p w:rsidR="00A252CF" w:rsidRPr="000D12B6" w:rsidRDefault="00A252CF" w:rsidP="00A252CF">
      <w:pPr>
        <w:pStyle w:val="ListParagraph"/>
        <w:numPr>
          <w:ilvl w:val="0"/>
          <w:numId w:val="3"/>
        </w:numPr>
        <w:rPr>
          <w:rFonts w:ascii="Times New Roman" w:hAnsi="Times New Roman" w:cs="Times New Roman"/>
          <w:sz w:val="20"/>
          <w:szCs w:val="20"/>
          <w:lang w:val="lv-LV"/>
        </w:rPr>
      </w:pPr>
      <w:r w:rsidRPr="000D12B6">
        <w:rPr>
          <w:rFonts w:ascii="Times New Roman" w:hAnsi="Times New Roman" w:cs="Times New Roman"/>
          <w:sz w:val="20"/>
          <w:szCs w:val="20"/>
          <w:lang w:val="lv-LV"/>
        </w:rPr>
        <w:t>Tabula ar aktivitāšu plānu (t.sk. aktivitāšu definējums un apraksts, ieviešanas laika grafiks, sasniedzamie rezultāti un starprezultāti,);</w:t>
      </w:r>
    </w:p>
    <w:p w:rsidR="00A252CF" w:rsidRPr="000D12B6" w:rsidRDefault="00A252CF" w:rsidP="00A252CF">
      <w:pPr>
        <w:pStyle w:val="ListParagraph"/>
        <w:numPr>
          <w:ilvl w:val="0"/>
          <w:numId w:val="3"/>
        </w:numPr>
        <w:rPr>
          <w:rFonts w:ascii="Times New Roman" w:hAnsi="Times New Roman" w:cs="Times New Roman"/>
          <w:sz w:val="20"/>
          <w:szCs w:val="20"/>
          <w:lang w:val="lv-LV"/>
        </w:rPr>
      </w:pPr>
      <w:r w:rsidRPr="000D12B6">
        <w:rPr>
          <w:rFonts w:ascii="Times New Roman" w:hAnsi="Times New Roman" w:cs="Times New Roman"/>
          <w:sz w:val="20"/>
          <w:szCs w:val="20"/>
          <w:lang w:val="lv-LV"/>
        </w:rPr>
        <w:t>Aktivitāšu plāna budžets pa granta sastāvdaļām, t.sk. aktivitāšu īstenošanai plānotais pašu un papildus piesaistāmais publiskais finansējums, tā sadalījums pa gadiem;</w:t>
      </w:r>
    </w:p>
    <w:p w:rsidR="00A252CF" w:rsidRPr="000D12B6" w:rsidRDefault="00A252CF" w:rsidP="00A252CF">
      <w:pPr>
        <w:pStyle w:val="ListParagraph"/>
        <w:numPr>
          <w:ilvl w:val="0"/>
          <w:numId w:val="3"/>
        </w:numPr>
        <w:rPr>
          <w:rFonts w:ascii="Times New Roman" w:hAnsi="Times New Roman" w:cs="Times New Roman"/>
          <w:sz w:val="20"/>
          <w:szCs w:val="20"/>
          <w:lang w:val="lv-LV"/>
        </w:rPr>
      </w:pPr>
      <w:r w:rsidRPr="000D12B6">
        <w:rPr>
          <w:rFonts w:ascii="Times New Roman" w:hAnsi="Times New Roman" w:cs="Times New Roman"/>
          <w:sz w:val="20"/>
          <w:szCs w:val="20"/>
          <w:lang w:val="lv-LV"/>
        </w:rPr>
        <w:t xml:space="preserve">Konsolidācijas gadījumā skaidrojums un apliecinošie dokumenti par īpašuma </w:t>
      </w:r>
      <w:proofErr w:type="spellStart"/>
      <w:r w:rsidRPr="000D12B6">
        <w:rPr>
          <w:rFonts w:ascii="Times New Roman" w:hAnsi="Times New Roman" w:cs="Times New Roman"/>
          <w:sz w:val="20"/>
          <w:szCs w:val="20"/>
          <w:lang w:val="lv-LV"/>
        </w:rPr>
        <w:t>u.c</w:t>
      </w:r>
      <w:proofErr w:type="spellEnd"/>
      <w:r w:rsidRPr="000D12B6">
        <w:rPr>
          <w:rFonts w:ascii="Times New Roman" w:hAnsi="Times New Roman" w:cs="Times New Roman"/>
          <w:sz w:val="20"/>
          <w:szCs w:val="20"/>
          <w:lang w:val="lv-LV"/>
        </w:rPr>
        <w:t xml:space="preserve"> tiesību </w:t>
      </w:r>
      <w:proofErr w:type="spellStart"/>
      <w:r w:rsidRPr="000D12B6">
        <w:rPr>
          <w:rFonts w:ascii="Times New Roman" w:hAnsi="Times New Roman" w:cs="Times New Roman"/>
          <w:sz w:val="20"/>
          <w:szCs w:val="20"/>
          <w:lang w:val="lv-LV"/>
        </w:rPr>
        <w:t>pārmantojamību</w:t>
      </w:r>
      <w:proofErr w:type="spellEnd"/>
      <w:r w:rsidRPr="000D12B6">
        <w:rPr>
          <w:rFonts w:ascii="Times New Roman" w:hAnsi="Times New Roman" w:cs="Times New Roman"/>
          <w:sz w:val="20"/>
          <w:szCs w:val="20"/>
          <w:lang w:val="lv-LV"/>
        </w:rPr>
        <w:t>, infrastruktūras apgrūtinājumiem un risku vadības plānu (t.sk. analīze par konsolidācijas ietekmi uz ES fondu ieguldījumu AI vai ZI infrastruktūras attīstībā ilgtspēju);</w:t>
      </w:r>
    </w:p>
    <w:p w:rsidR="00A252CF" w:rsidRPr="000D12B6" w:rsidRDefault="00A252CF" w:rsidP="00A252CF">
      <w:pPr>
        <w:pStyle w:val="ListParagraph"/>
        <w:numPr>
          <w:ilvl w:val="0"/>
          <w:numId w:val="3"/>
        </w:numPr>
        <w:rPr>
          <w:rFonts w:ascii="Times New Roman" w:hAnsi="Times New Roman" w:cs="Times New Roman"/>
          <w:sz w:val="20"/>
          <w:szCs w:val="20"/>
        </w:rPr>
      </w:pPr>
      <w:r w:rsidRPr="000D12B6">
        <w:rPr>
          <w:rFonts w:ascii="Times New Roman" w:hAnsi="Times New Roman" w:cs="Times New Roman"/>
          <w:sz w:val="20"/>
          <w:szCs w:val="20"/>
          <w:lang w:val="lv-LV"/>
        </w:rPr>
        <w:t>ZI vai universitātes lēmējinstitūcijas apliecinājums/lēmums/protokols, kas apstiprina piekrišanu iesniedzamajam plānam;</w:t>
      </w:r>
    </w:p>
    <w:p w:rsidR="00A252CF" w:rsidRPr="000D12B6" w:rsidRDefault="00A252CF" w:rsidP="00A252CF">
      <w:pPr>
        <w:pStyle w:val="ListParagraph"/>
        <w:numPr>
          <w:ilvl w:val="0"/>
          <w:numId w:val="3"/>
        </w:numPr>
        <w:rPr>
          <w:rFonts w:ascii="Times New Roman" w:hAnsi="Times New Roman" w:cs="Times New Roman"/>
          <w:sz w:val="20"/>
          <w:szCs w:val="20"/>
        </w:rPr>
      </w:pPr>
      <w:r w:rsidRPr="000D12B6">
        <w:rPr>
          <w:rFonts w:ascii="Times New Roman" w:hAnsi="Times New Roman" w:cs="Times New Roman"/>
          <w:sz w:val="20"/>
          <w:szCs w:val="20"/>
          <w:lang w:val="lv-LV"/>
        </w:rPr>
        <w:t>Pielikumos tiek pievienoti dokumenti, kas apliecina pieteikumā aprakstīto – ja ir stratēģija, tad stratēģiju, vai ekspertu sagatavotu piedāvājumu par stratēģijas izstrādi, audita ziņojumi (izstrādāti pirms 01.09.2014);</w:t>
      </w:r>
    </w:p>
    <w:p w:rsidR="00A252CF" w:rsidRPr="000D12B6" w:rsidRDefault="00A252CF" w:rsidP="00A252CF">
      <w:pPr>
        <w:pStyle w:val="ListParagraph"/>
        <w:numPr>
          <w:ilvl w:val="0"/>
          <w:numId w:val="3"/>
        </w:numPr>
        <w:rPr>
          <w:rFonts w:ascii="Times New Roman" w:hAnsi="Times New Roman" w:cs="Times New Roman"/>
          <w:sz w:val="20"/>
          <w:szCs w:val="20"/>
        </w:rPr>
      </w:pPr>
      <w:r w:rsidRPr="000D12B6">
        <w:rPr>
          <w:rFonts w:ascii="Times New Roman" w:hAnsi="Times New Roman" w:cs="Times New Roman"/>
          <w:sz w:val="20"/>
          <w:szCs w:val="20"/>
          <w:lang w:val="lv-LV"/>
        </w:rPr>
        <w:t xml:space="preserve">ZI vai augstskolas lēmums par plāna apstiprinājumu, sadarbības partneru un trešo ieinteresēto pušu apliecinājums gatavībai pievienoties, reformēties, darboties apvienībā, sniegt atbalstu. </w:t>
      </w:r>
    </w:p>
    <w:p w:rsidR="00A252CF" w:rsidRPr="000D12B6" w:rsidRDefault="00A252CF" w:rsidP="00A252CF">
      <w:pPr>
        <w:pStyle w:val="ListParagraph"/>
        <w:rPr>
          <w:rFonts w:ascii="Times New Roman" w:hAnsi="Times New Roman" w:cs="Times New Roman"/>
          <w:sz w:val="20"/>
          <w:szCs w:val="20"/>
          <w:lang w:val="lv-LV"/>
        </w:rPr>
      </w:pPr>
    </w:p>
    <w:p w:rsidR="00434D91" w:rsidRPr="000D12B6" w:rsidRDefault="00434D91" w:rsidP="00A252CF">
      <w:pPr>
        <w:spacing w:after="0" w:line="240" w:lineRule="auto"/>
        <w:jc w:val="center"/>
        <w:rPr>
          <w:rFonts w:ascii="Times New Roman" w:hAnsi="Times New Roman" w:cs="Times New Roman"/>
          <w:sz w:val="20"/>
          <w:szCs w:val="20"/>
          <w:lang w:val="lv-LV"/>
        </w:rPr>
      </w:pPr>
    </w:p>
    <w:sectPr w:rsidR="00434D91" w:rsidRPr="000D12B6" w:rsidSect="009D0B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D4" w:rsidRDefault="003D55D4" w:rsidP="00B75B7B">
      <w:pPr>
        <w:spacing w:after="0" w:line="240" w:lineRule="auto"/>
      </w:pPr>
      <w:r>
        <w:separator/>
      </w:r>
    </w:p>
  </w:endnote>
  <w:endnote w:type="continuationSeparator" w:id="0">
    <w:p w:rsidR="003D55D4" w:rsidRDefault="003D55D4" w:rsidP="00B7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45" w:rsidRDefault="00013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932385"/>
      <w:docPartObj>
        <w:docPartGallery w:val="Page Numbers (Bottom of Page)"/>
        <w:docPartUnique/>
      </w:docPartObj>
    </w:sdtPr>
    <w:sdtEndPr>
      <w:rPr>
        <w:noProof/>
      </w:rPr>
    </w:sdtEndPr>
    <w:sdtContent>
      <w:p w:rsidR="00AF246A" w:rsidRDefault="004C4EC8">
        <w:pPr>
          <w:pStyle w:val="Footer"/>
          <w:jc w:val="center"/>
        </w:pPr>
        <w:r>
          <w:fldChar w:fldCharType="begin"/>
        </w:r>
        <w:r w:rsidR="00AF246A">
          <w:instrText xml:space="preserve"> PAGE   \* MERGEFORMAT </w:instrText>
        </w:r>
        <w:r>
          <w:fldChar w:fldCharType="separate"/>
        </w:r>
        <w:r w:rsidR="00E407E3">
          <w:rPr>
            <w:noProof/>
          </w:rPr>
          <w:t>3</w:t>
        </w:r>
        <w:r>
          <w:rPr>
            <w:noProof/>
          </w:rPr>
          <w:fldChar w:fldCharType="end"/>
        </w:r>
      </w:p>
    </w:sdtContent>
  </w:sdt>
  <w:p w:rsidR="00AF246A" w:rsidRDefault="00AF2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45" w:rsidRDefault="00013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D4" w:rsidRDefault="003D55D4" w:rsidP="00B75B7B">
      <w:pPr>
        <w:spacing w:after="0" w:line="240" w:lineRule="auto"/>
      </w:pPr>
      <w:r>
        <w:separator/>
      </w:r>
    </w:p>
  </w:footnote>
  <w:footnote w:type="continuationSeparator" w:id="0">
    <w:p w:rsidR="003D55D4" w:rsidRDefault="003D55D4" w:rsidP="00B75B7B">
      <w:pPr>
        <w:spacing w:after="0" w:line="240" w:lineRule="auto"/>
      </w:pPr>
      <w:r>
        <w:continuationSeparator/>
      </w:r>
    </w:p>
  </w:footnote>
  <w:footnote w:id="1">
    <w:p w:rsidR="007450AF" w:rsidRPr="00E407E3" w:rsidRDefault="00DC4BB3">
      <w:pPr>
        <w:pStyle w:val="FootnoteText"/>
        <w:rPr>
          <w:rFonts w:ascii="Times New Roman" w:hAnsi="Times New Roman" w:cs="Times New Roman"/>
          <w:lang w:val="lv-LV"/>
        </w:rPr>
      </w:pPr>
      <w:r>
        <w:rPr>
          <w:rStyle w:val="FootnoteReference"/>
        </w:rPr>
        <w:footnoteRef/>
      </w:r>
      <w:r>
        <w:t xml:space="preserve"> </w:t>
      </w:r>
      <w:r>
        <w:rPr>
          <w:rFonts w:ascii="Times New Roman" w:hAnsi="Times New Roman" w:cs="Times New Roman"/>
          <w:lang w:val="lv-LV"/>
        </w:rPr>
        <w:t>Z</w:t>
      </w:r>
      <w:r w:rsidRPr="00DC4BB3">
        <w:rPr>
          <w:rFonts w:ascii="Times New Roman" w:hAnsi="Times New Roman" w:cs="Times New Roman"/>
          <w:lang w:val="lv-LV"/>
        </w:rPr>
        <w:t>inātnes starptautiskā kon</w:t>
      </w:r>
      <w:r>
        <w:rPr>
          <w:rFonts w:ascii="Times New Roman" w:hAnsi="Times New Roman" w:cs="Times New Roman"/>
          <w:lang w:val="lv-LV"/>
        </w:rPr>
        <w:t xml:space="preserve">kurētspēja tiks novērtēta 2017.gadā  </w:t>
      </w:r>
      <w:r w:rsidRPr="00DC4BB3">
        <w:rPr>
          <w:rFonts w:ascii="Times New Roman" w:hAnsi="Times New Roman" w:cs="Times New Roman"/>
          <w:lang w:val="lv-LV"/>
        </w:rPr>
        <w:t>zinātnisko institūciju starptautiskais izvērtējum</w:t>
      </w:r>
      <w:r>
        <w:rPr>
          <w:rFonts w:ascii="Times New Roman" w:hAnsi="Times New Roman" w:cs="Times New Roman"/>
          <w:lang w:val="lv-LV"/>
        </w:rPr>
        <w:t>a ietvaros (</w:t>
      </w:r>
      <w:r w:rsidRPr="00E407E3">
        <w:rPr>
          <w:rFonts w:ascii="Times New Roman" w:hAnsi="Times New Roman" w:cs="Times New Roman"/>
          <w:lang w:val="lv-LV"/>
        </w:rPr>
        <w:t>MK 2014.gada 19.augusta sēdes protokols Nr.44 §47)</w:t>
      </w:r>
      <w:r w:rsidR="007450AF" w:rsidRPr="00E407E3">
        <w:rPr>
          <w:rFonts w:ascii="Times New Roman" w:hAnsi="Times New Roman" w:cs="Times New Roman"/>
          <w:lang w:val="lv-LV"/>
        </w:rPr>
        <w:t xml:space="preserve">. 2013.gadā veiktajā izvērtējumā par </w:t>
      </w:r>
      <w:r w:rsidR="00EA61EC" w:rsidRPr="00E407E3">
        <w:rPr>
          <w:rFonts w:ascii="Times New Roman" w:hAnsi="Times New Roman" w:cs="Times New Roman"/>
          <w:lang w:val="lv-LV"/>
        </w:rPr>
        <w:t xml:space="preserve">starptautiski </w:t>
      </w:r>
      <w:r w:rsidR="007450AF" w:rsidRPr="00E407E3">
        <w:rPr>
          <w:rFonts w:ascii="Times New Roman" w:hAnsi="Times New Roman" w:cs="Times New Roman"/>
          <w:lang w:val="lv-LV"/>
        </w:rPr>
        <w:t>konkurētspējīgām tika atzītas 15 zinātniskās institūcijas (</w:t>
      </w:r>
      <w:hyperlink r:id="rId1" w:history="1">
        <w:r w:rsidR="007450AF" w:rsidRPr="00E407E3">
          <w:rPr>
            <w:rStyle w:val="Hyperlink"/>
            <w:rFonts w:ascii="Times New Roman" w:hAnsi="Times New Roman" w:cs="Times New Roman"/>
            <w:lang w:val="lv-LV"/>
          </w:rPr>
          <w:t>http://polsis.mk.gov.lv/view.do?id=4645</w:t>
        </w:r>
      </w:hyperlink>
      <w:r w:rsidR="007450AF" w:rsidRPr="00E407E3">
        <w:rPr>
          <w:rFonts w:ascii="Times New Roman" w:hAnsi="Times New Roman" w:cs="Times New Roman"/>
          <w:lang w:val="lv-LV"/>
        </w:rPr>
        <w:t xml:space="preserve">). </w:t>
      </w:r>
    </w:p>
  </w:footnote>
  <w:footnote w:id="2">
    <w:p w:rsidR="00A252CF" w:rsidRPr="00E407E3" w:rsidRDefault="00A252CF" w:rsidP="00A252CF">
      <w:pPr>
        <w:pStyle w:val="FootnoteText"/>
        <w:rPr>
          <w:rFonts w:ascii="Times New Roman" w:hAnsi="Times New Roman" w:cs="Times New Roman"/>
          <w:lang w:val="lv-LV"/>
        </w:rPr>
      </w:pPr>
      <w:r w:rsidRPr="00E407E3">
        <w:rPr>
          <w:rStyle w:val="FootnoteReference"/>
          <w:rFonts w:ascii="Times New Roman" w:hAnsi="Times New Roman" w:cs="Times New Roman"/>
        </w:rPr>
        <w:footnoteRef/>
      </w:r>
      <w:r w:rsidRPr="00E407E3">
        <w:rPr>
          <w:rFonts w:ascii="Times New Roman" w:hAnsi="Times New Roman" w:cs="Times New Roman"/>
        </w:rPr>
        <w:t xml:space="preserve"> </w:t>
      </w:r>
      <w:r w:rsidRPr="00E407E3">
        <w:rPr>
          <w:rFonts w:ascii="Times New Roman" w:hAnsi="Times New Roman" w:cs="Times New Roman"/>
          <w:lang w:val="lv-LV"/>
        </w:rPr>
        <w:t xml:space="preserve">Zinātniskās institūcijas, tajā skaitā universitātes programmas ietvaros iesniedz vienu projekta iesniegumu. </w:t>
      </w:r>
    </w:p>
  </w:footnote>
  <w:footnote w:id="3">
    <w:p w:rsidR="003C054B" w:rsidRPr="00DC4BB3" w:rsidRDefault="003C054B" w:rsidP="003C054B">
      <w:pPr>
        <w:pStyle w:val="FootnoteText"/>
        <w:rPr>
          <w:rFonts w:ascii="Times New Roman" w:hAnsi="Times New Roman" w:cs="Times New Roman"/>
          <w:lang w:val="lv-LV"/>
        </w:rPr>
      </w:pPr>
      <w:r w:rsidRPr="00E407E3">
        <w:rPr>
          <w:rStyle w:val="FootnoteReference"/>
          <w:rFonts w:ascii="Times New Roman" w:hAnsi="Times New Roman" w:cs="Times New Roman"/>
        </w:rPr>
        <w:footnoteRef/>
      </w:r>
      <w:r w:rsidRPr="00E407E3">
        <w:rPr>
          <w:rFonts w:ascii="Times New Roman" w:hAnsi="Times New Roman" w:cs="Times New Roman"/>
        </w:rPr>
        <w:t xml:space="preserve"> </w:t>
      </w:r>
      <w:r w:rsidR="005B42F8" w:rsidRPr="00E407E3">
        <w:rPr>
          <w:rFonts w:ascii="Times New Roman" w:hAnsi="Times New Roman" w:cs="Times New Roman"/>
          <w:lang w:val="lv-LV"/>
        </w:rPr>
        <w:t>Organiskās sintēzes institūts savā pieteikumā, atbilstoši izvērtējot, var iekļaut visus vai atsevišķus „</w:t>
      </w:r>
      <w:proofErr w:type="spellStart"/>
      <w:r w:rsidR="005B42F8" w:rsidRPr="00E407E3">
        <w:rPr>
          <w:rFonts w:ascii="Times New Roman" w:hAnsi="Times New Roman" w:cs="Times New Roman"/>
          <w:lang w:val="lv-LV"/>
        </w:rPr>
        <w:t>BioPharmAlliance</w:t>
      </w:r>
      <w:proofErr w:type="spellEnd"/>
      <w:r w:rsidR="005B42F8" w:rsidRPr="00E407E3">
        <w:rPr>
          <w:rFonts w:ascii="Times New Roman" w:hAnsi="Times New Roman" w:cs="Times New Roman"/>
          <w:lang w:val="lv-LV"/>
        </w:rPr>
        <w:t>” attīstības projektus un to aktivitātes, LU savā pieteikumā, atbilstoši izvērtējot, var ietvert attīstības projektos „</w:t>
      </w:r>
      <w:proofErr w:type="spellStart"/>
      <w:r w:rsidR="005B42F8" w:rsidRPr="00E407E3">
        <w:rPr>
          <w:rFonts w:ascii="Times New Roman" w:hAnsi="Times New Roman" w:cs="Times New Roman"/>
          <w:lang w:val="lv-LV"/>
        </w:rPr>
        <w:t>NanoTechEnergy</w:t>
      </w:r>
      <w:proofErr w:type="spellEnd"/>
      <w:r w:rsidR="005B42F8" w:rsidRPr="00E407E3">
        <w:rPr>
          <w:rFonts w:ascii="Times New Roman" w:hAnsi="Times New Roman" w:cs="Times New Roman"/>
          <w:lang w:val="lv-LV"/>
        </w:rPr>
        <w:t>” aprakstītos projektu un aktivitātes un RTU pieteikuma, atbilstoši izvērtējot, var ietvert attīstības projektos „</w:t>
      </w:r>
      <w:proofErr w:type="spellStart"/>
      <w:r w:rsidR="005B42F8" w:rsidRPr="00E407E3">
        <w:rPr>
          <w:rFonts w:ascii="Times New Roman" w:hAnsi="Times New Roman" w:cs="Times New Roman"/>
          <w:lang w:val="lv-LV"/>
        </w:rPr>
        <w:t>BaltSmartTech</w:t>
      </w:r>
      <w:proofErr w:type="spellEnd"/>
      <w:r w:rsidR="005B42F8" w:rsidRPr="00E407E3">
        <w:rPr>
          <w:rFonts w:ascii="Times New Roman" w:hAnsi="Times New Roman" w:cs="Times New Roman"/>
          <w:lang w:val="lv-LV"/>
        </w:rPr>
        <w:t xml:space="preserve">” aprakstītos projektus un aktivitātes. Projektos var ietvert arī tikai daļu no aktivitātēm un projektiem.  Vēstule par šo vienošanos ir pievienota 7.pielikumā. </w:t>
      </w:r>
      <w:r w:rsidR="00E407E3" w:rsidRPr="00E407E3">
        <w:rPr>
          <w:rFonts w:ascii="Times New Roman" w:hAnsi="Times New Roman"/>
        </w:rPr>
        <w:t>LLU</w:t>
      </w:r>
      <w:r w:rsidR="00E407E3" w:rsidRPr="00E407E3">
        <w:rPr>
          <w:rFonts w:ascii="Times New Roman" w:hAnsi="Times New Roman"/>
        </w:rPr>
        <w:t xml:space="preserve"> </w:t>
      </w:r>
      <w:proofErr w:type="spellStart"/>
      <w:r w:rsidR="00E407E3" w:rsidRPr="00E407E3">
        <w:rPr>
          <w:rFonts w:ascii="Times New Roman" w:hAnsi="Times New Roman"/>
        </w:rPr>
        <w:t>pieteikums</w:t>
      </w:r>
      <w:proofErr w:type="spellEnd"/>
      <w:r w:rsidR="00E407E3" w:rsidRPr="00E407E3">
        <w:rPr>
          <w:rFonts w:ascii="Times New Roman" w:hAnsi="Times New Roman"/>
        </w:rPr>
        <w:t xml:space="preserve"> </w:t>
      </w:r>
      <w:proofErr w:type="spellStart"/>
      <w:r w:rsidR="00E407E3" w:rsidRPr="00E407E3">
        <w:rPr>
          <w:rFonts w:ascii="Times New Roman" w:hAnsi="Times New Roman"/>
        </w:rPr>
        <w:t>ietvers</w:t>
      </w:r>
      <w:proofErr w:type="spellEnd"/>
      <w:r w:rsidR="00E407E3" w:rsidRPr="00E407E3">
        <w:rPr>
          <w:rFonts w:ascii="Times New Roman" w:hAnsi="Times New Roman"/>
        </w:rPr>
        <w:t xml:space="preserve"> „</w:t>
      </w:r>
      <w:proofErr w:type="spellStart"/>
      <w:r w:rsidR="00E407E3" w:rsidRPr="00E407E3">
        <w:rPr>
          <w:rFonts w:ascii="Times New Roman" w:hAnsi="Times New Roman"/>
        </w:rPr>
        <w:t>Bioekonomikas</w:t>
      </w:r>
      <w:proofErr w:type="spellEnd"/>
      <w:r w:rsidR="00E407E3" w:rsidRPr="00E407E3">
        <w:rPr>
          <w:rFonts w:ascii="Times New Roman" w:hAnsi="Times New Roman"/>
        </w:rPr>
        <w:t xml:space="preserve">” </w:t>
      </w:r>
      <w:proofErr w:type="spellStart"/>
      <w:r w:rsidR="00E407E3" w:rsidRPr="00E407E3">
        <w:rPr>
          <w:rFonts w:ascii="Times New Roman" w:hAnsi="Times New Roman"/>
        </w:rPr>
        <w:t>pētniecības</w:t>
      </w:r>
      <w:proofErr w:type="spellEnd"/>
      <w:r w:rsidR="00E407E3" w:rsidRPr="00E407E3">
        <w:rPr>
          <w:rFonts w:ascii="Times New Roman" w:hAnsi="Times New Roman"/>
        </w:rPr>
        <w:t xml:space="preserve"> </w:t>
      </w:r>
      <w:proofErr w:type="spellStart"/>
      <w:r w:rsidR="00E407E3" w:rsidRPr="00E407E3">
        <w:rPr>
          <w:rFonts w:ascii="Times New Roman" w:hAnsi="Times New Roman"/>
        </w:rPr>
        <w:t>stratēģiskās</w:t>
      </w:r>
      <w:proofErr w:type="spellEnd"/>
      <w:r w:rsidR="00E407E3" w:rsidRPr="00E407E3">
        <w:rPr>
          <w:rFonts w:ascii="Times New Roman" w:hAnsi="Times New Roman"/>
        </w:rPr>
        <w:t xml:space="preserve"> </w:t>
      </w:r>
      <w:proofErr w:type="spellStart"/>
      <w:r w:rsidR="00E407E3" w:rsidRPr="00E407E3">
        <w:rPr>
          <w:rFonts w:ascii="Times New Roman" w:hAnsi="Times New Roman"/>
        </w:rPr>
        <w:t>padomes</w:t>
      </w:r>
      <w:proofErr w:type="spellEnd"/>
      <w:r w:rsidR="00E407E3" w:rsidRPr="00E407E3">
        <w:rPr>
          <w:rFonts w:ascii="Times New Roman" w:hAnsi="Times New Roman"/>
        </w:rPr>
        <w:t xml:space="preserve"> </w:t>
      </w:r>
      <w:proofErr w:type="spellStart"/>
      <w:r w:rsidR="00E407E3" w:rsidRPr="00E407E3">
        <w:rPr>
          <w:rFonts w:ascii="Times New Roman" w:hAnsi="Times New Roman"/>
        </w:rPr>
        <w:t>izveidošanu</w:t>
      </w:r>
      <w:proofErr w:type="spellEnd"/>
      <w:r w:rsidR="00E407E3" w:rsidRPr="00E407E3">
        <w:rPr>
          <w:rFonts w:ascii="Times New Roman" w:hAnsi="Times New Roman"/>
        </w:rPr>
        <w:t xml:space="preserve">, </w:t>
      </w:r>
      <w:proofErr w:type="spellStart"/>
      <w:r w:rsidR="00E407E3" w:rsidRPr="00E407E3">
        <w:rPr>
          <w:rFonts w:ascii="Times New Roman" w:hAnsi="Times New Roman"/>
        </w:rPr>
        <w:t>pētniecības</w:t>
      </w:r>
      <w:proofErr w:type="spellEnd"/>
      <w:r w:rsidR="00E407E3" w:rsidRPr="00E407E3">
        <w:rPr>
          <w:rFonts w:ascii="Times New Roman" w:hAnsi="Times New Roman"/>
        </w:rPr>
        <w:t xml:space="preserve"> </w:t>
      </w:r>
      <w:proofErr w:type="spellStart"/>
      <w:r w:rsidR="00E407E3" w:rsidRPr="00E407E3">
        <w:rPr>
          <w:rFonts w:ascii="Times New Roman" w:hAnsi="Times New Roman"/>
        </w:rPr>
        <w:t>programmas</w:t>
      </w:r>
      <w:proofErr w:type="spellEnd"/>
      <w:r w:rsidR="00E407E3" w:rsidRPr="00E407E3">
        <w:rPr>
          <w:rFonts w:ascii="Times New Roman" w:hAnsi="Times New Roman"/>
        </w:rPr>
        <w:t xml:space="preserve"> </w:t>
      </w:r>
      <w:proofErr w:type="gramStart"/>
      <w:r w:rsidR="00E407E3" w:rsidRPr="00E407E3">
        <w:rPr>
          <w:rFonts w:ascii="Times New Roman" w:hAnsi="Times New Roman"/>
        </w:rPr>
        <w:t>un</w:t>
      </w:r>
      <w:proofErr w:type="gramEnd"/>
      <w:r w:rsidR="00E407E3" w:rsidRPr="00E407E3">
        <w:rPr>
          <w:rFonts w:ascii="Times New Roman" w:hAnsi="Times New Roman"/>
        </w:rPr>
        <w:t xml:space="preserve"> </w:t>
      </w:r>
      <w:proofErr w:type="spellStart"/>
      <w:r w:rsidR="00E407E3" w:rsidRPr="00E407E3">
        <w:rPr>
          <w:rFonts w:ascii="Times New Roman" w:hAnsi="Times New Roman"/>
        </w:rPr>
        <w:t>stratēģijas</w:t>
      </w:r>
      <w:proofErr w:type="spellEnd"/>
      <w:r w:rsidR="00E407E3" w:rsidRPr="00E407E3">
        <w:rPr>
          <w:rFonts w:ascii="Times New Roman" w:hAnsi="Times New Roman"/>
        </w:rPr>
        <w:t xml:space="preserve">, un </w:t>
      </w:r>
      <w:proofErr w:type="spellStart"/>
      <w:r w:rsidR="00E407E3" w:rsidRPr="00E407E3">
        <w:rPr>
          <w:rFonts w:ascii="Times New Roman" w:hAnsi="Times New Roman"/>
        </w:rPr>
        <w:t>saistīto</w:t>
      </w:r>
      <w:proofErr w:type="spellEnd"/>
      <w:r w:rsidR="00E407E3" w:rsidRPr="00E407E3">
        <w:rPr>
          <w:rFonts w:ascii="Times New Roman" w:hAnsi="Times New Roman"/>
        </w:rPr>
        <w:t xml:space="preserve"> </w:t>
      </w:r>
      <w:proofErr w:type="spellStart"/>
      <w:r w:rsidR="00E407E3" w:rsidRPr="00E407E3">
        <w:rPr>
          <w:rFonts w:ascii="Times New Roman" w:hAnsi="Times New Roman"/>
        </w:rPr>
        <w:t>attīstības</w:t>
      </w:r>
      <w:proofErr w:type="spellEnd"/>
      <w:r w:rsidR="00E407E3" w:rsidRPr="00E407E3">
        <w:rPr>
          <w:rFonts w:ascii="Times New Roman" w:hAnsi="Times New Roman"/>
        </w:rPr>
        <w:t xml:space="preserve"> </w:t>
      </w:r>
      <w:proofErr w:type="spellStart"/>
      <w:r w:rsidR="00E407E3" w:rsidRPr="00E407E3">
        <w:rPr>
          <w:rFonts w:ascii="Times New Roman" w:hAnsi="Times New Roman"/>
        </w:rPr>
        <w:t>projektu</w:t>
      </w:r>
      <w:proofErr w:type="spellEnd"/>
      <w:r w:rsidR="00E407E3" w:rsidRPr="00E407E3">
        <w:rPr>
          <w:rFonts w:ascii="Times New Roman" w:hAnsi="Times New Roman"/>
        </w:rPr>
        <w:t xml:space="preserve"> </w:t>
      </w:r>
      <w:proofErr w:type="spellStart"/>
      <w:r w:rsidR="00E407E3" w:rsidRPr="00E407E3">
        <w:rPr>
          <w:rFonts w:ascii="Times New Roman" w:hAnsi="Times New Roman"/>
        </w:rPr>
        <w:t>izstrādi</w:t>
      </w:r>
      <w:proofErr w:type="spellEnd"/>
      <w:r w:rsidR="00E407E3" w:rsidRPr="00E407E3">
        <w:rPr>
          <w:rStyle w:val="CommentReference"/>
          <w:rFonts w:eastAsia="Times New Roman"/>
          <w:sz w:val="20"/>
          <w:szCs w:val="20"/>
          <w:lang w:eastAsia="x-none"/>
        </w:rPr>
        <w:t/>
      </w:r>
      <w:r w:rsidR="00E407E3" w:rsidRPr="00E407E3">
        <w:rPr>
          <w:rFonts w:ascii="Times New Roman" w:hAnsi="Times New Roman"/>
        </w:rPr>
        <w:t>.</w:t>
      </w:r>
      <w:r w:rsidR="005B42F8" w:rsidRPr="00E407E3">
        <w:rPr>
          <w:rFonts w:ascii="Times New Roman" w:hAnsi="Times New Roman" w:cs="Times New Roman"/>
          <w:lang w:val="lv-LV"/>
        </w:rPr>
        <w:t xml:space="preserve"> Bez tam arī citas augstsko</w:t>
      </w:r>
      <w:bookmarkStart w:id="0" w:name="_GoBack"/>
      <w:bookmarkEnd w:id="0"/>
      <w:r w:rsidR="005B42F8" w:rsidRPr="00E407E3">
        <w:rPr>
          <w:rFonts w:ascii="Times New Roman" w:hAnsi="Times New Roman" w:cs="Times New Roman"/>
          <w:lang w:val="lv-LV"/>
        </w:rPr>
        <w:t>las un pētniecības organizācijas savos pieteikumos var iekļaut  „</w:t>
      </w:r>
      <w:proofErr w:type="spellStart"/>
      <w:r w:rsidR="005B42F8" w:rsidRPr="00E407E3">
        <w:rPr>
          <w:rFonts w:ascii="Times New Roman" w:hAnsi="Times New Roman" w:cs="Times New Roman"/>
          <w:lang w:val="lv-LV"/>
        </w:rPr>
        <w:t>BioPharmAlliance</w:t>
      </w:r>
      <w:proofErr w:type="spellEnd"/>
      <w:r w:rsidR="005B42F8" w:rsidRPr="00E407E3">
        <w:rPr>
          <w:rFonts w:ascii="Times New Roman" w:hAnsi="Times New Roman" w:cs="Times New Roman"/>
          <w:lang w:val="lv-LV"/>
        </w:rPr>
        <w:t>” , „</w:t>
      </w:r>
      <w:proofErr w:type="spellStart"/>
      <w:r w:rsidR="005B42F8" w:rsidRPr="00E407E3">
        <w:rPr>
          <w:rFonts w:ascii="Times New Roman" w:hAnsi="Times New Roman" w:cs="Times New Roman"/>
          <w:lang w:val="lv-LV"/>
        </w:rPr>
        <w:t>NanoTechEnergy</w:t>
      </w:r>
      <w:proofErr w:type="spellEnd"/>
      <w:r w:rsidR="005B42F8" w:rsidRPr="00E407E3">
        <w:rPr>
          <w:rFonts w:ascii="Times New Roman" w:hAnsi="Times New Roman" w:cs="Times New Roman"/>
          <w:lang w:val="lv-LV"/>
        </w:rPr>
        <w:t>”, ”</w:t>
      </w:r>
      <w:proofErr w:type="spellStart"/>
      <w:r w:rsidR="005B42F8" w:rsidRPr="00E407E3">
        <w:rPr>
          <w:rFonts w:ascii="Times New Roman" w:hAnsi="Times New Roman" w:cs="Times New Roman"/>
          <w:lang w:val="lv-LV"/>
        </w:rPr>
        <w:t>BaltSmartTech</w:t>
      </w:r>
      <w:proofErr w:type="spellEnd"/>
      <w:r w:rsidR="005B42F8" w:rsidRPr="00E407E3">
        <w:rPr>
          <w:rFonts w:ascii="Times New Roman" w:hAnsi="Times New Roman" w:cs="Times New Roman"/>
          <w:lang w:val="lv-LV"/>
        </w:rPr>
        <w:t>” aprakstītos projektus. Iesniedzamām projektu aktivitātēm jāatbilst pētniecības</w:t>
      </w:r>
      <w:r w:rsidR="005B42F8" w:rsidRPr="005B42F8">
        <w:rPr>
          <w:rFonts w:ascii="Times New Roman" w:hAnsi="Times New Roman" w:cs="Times New Roman"/>
          <w:lang w:val="lv-LV"/>
        </w:rPr>
        <w:t xml:space="preserve"> organizāciju (augstskolu un institūtu) zinātnes un pētniecības stratēģijai un kopumā Latvijas viedās specializācijas </w:t>
      </w:r>
      <w:proofErr w:type="spellStart"/>
      <w:r w:rsidR="005B42F8" w:rsidRPr="005B42F8">
        <w:rPr>
          <w:rFonts w:ascii="Times New Roman" w:hAnsi="Times New Roman" w:cs="Times New Roman"/>
          <w:lang w:val="lv-LV"/>
        </w:rPr>
        <w:t>stratēģijai.</w:t>
      </w:r>
      <w:r w:rsidR="007E751B">
        <w:rPr>
          <w:rFonts w:ascii="Times New Roman" w:hAnsi="Times New Roman" w:cs="Times New Roman"/>
          <w:lang w:val="lv-LV"/>
        </w:rPr>
        <w:t>Vēstule</w:t>
      </w:r>
      <w:proofErr w:type="spellEnd"/>
      <w:r w:rsidR="007E751B">
        <w:rPr>
          <w:rFonts w:ascii="Times New Roman" w:hAnsi="Times New Roman" w:cs="Times New Roman"/>
          <w:lang w:val="lv-LV"/>
        </w:rPr>
        <w:t xml:space="preserve"> pa</w:t>
      </w:r>
      <w:r w:rsidR="005B42F8">
        <w:rPr>
          <w:rFonts w:ascii="Times New Roman" w:hAnsi="Times New Roman" w:cs="Times New Roman"/>
          <w:lang w:val="lv-LV"/>
        </w:rPr>
        <w:t>r šo vienošanos ir pievienota 7</w:t>
      </w:r>
      <w:r w:rsidR="007E751B">
        <w:rPr>
          <w:rFonts w:ascii="Times New Roman" w:hAnsi="Times New Roman" w:cs="Times New Roman"/>
          <w:lang w:val="lv-LV"/>
        </w:rPr>
        <w:t xml:space="preserve">.pielikumā. </w:t>
      </w:r>
    </w:p>
    <w:p w:rsidR="003C054B" w:rsidRPr="00DC4BB3" w:rsidRDefault="003C054B" w:rsidP="003C054B">
      <w:pPr>
        <w:pStyle w:val="FootnoteText"/>
        <w:rPr>
          <w:rFonts w:ascii="Times New Roman" w:hAnsi="Times New Roman" w:cs="Times New Roman"/>
          <w:lang w:val="lv-LV"/>
        </w:rPr>
      </w:pPr>
      <w:r w:rsidRPr="00DC4BB3">
        <w:rPr>
          <w:rFonts w:ascii="Times New Roman" w:hAnsi="Times New Roman" w:cs="Times New Roman"/>
          <w:lang w:val="lv-LV"/>
        </w:rPr>
        <w:t>Ministrija ziņoja par šo vienošanos LPISP 2014.gada 13.augusta sēdē un LPISP locekļi atbalstīja šādu risinājumu.</w:t>
      </w:r>
    </w:p>
  </w:footnote>
  <w:footnote w:id="4">
    <w:p w:rsidR="00D85106" w:rsidRPr="003C054B" w:rsidRDefault="00D85106" w:rsidP="00A252CF">
      <w:pPr>
        <w:pStyle w:val="FootnoteText"/>
        <w:rPr>
          <w:rFonts w:ascii="Times New Roman" w:hAnsi="Times New Roman" w:cs="Times New Roman"/>
          <w:lang w:val="lv-LV"/>
        </w:rPr>
      </w:pPr>
      <w:r w:rsidRPr="00DC4BB3">
        <w:rPr>
          <w:rStyle w:val="FootnoteReference"/>
          <w:rFonts w:ascii="Times New Roman" w:hAnsi="Times New Roman" w:cs="Times New Roman"/>
        </w:rPr>
        <w:footnoteRef/>
      </w:r>
      <w:r w:rsidRPr="00DC4BB3">
        <w:rPr>
          <w:rFonts w:ascii="Times New Roman" w:hAnsi="Times New Roman" w:cs="Times New Roman"/>
        </w:rPr>
        <w:t xml:space="preserve"> </w:t>
      </w:r>
      <w:r w:rsidRPr="00DC4BB3">
        <w:rPr>
          <w:rFonts w:ascii="Times New Roman" w:hAnsi="Times New Roman" w:cs="Times New Roman"/>
          <w:color w:val="000000"/>
          <w:shd w:val="clear" w:color="auto" w:fill="FFFFFF"/>
          <w:lang w:val="lv-LV"/>
        </w:rPr>
        <w:t>Elektronikas un datorzinātņu</w:t>
      </w:r>
      <w:r w:rsidRPr="003C054B">
        <w:rPr>
          <w:rFonts w:ascii="Times New Roman" w:hAnsi="Times New Roman" w:cs="Times New Roman"/>
          <w:color w:val="000000"/>
          <w:shd w:val="clear" w:color="auto" w:fill="FFFFFF"/>
          <w:lang w:val="lv-LV"/>
        </w:rPr>
        <w:t xml:space="preserve"> institūts</w:t>
      </w:r>
      <w:r w:rsidRPr="009F532E">
        <w:rPr>
          <w:rFonts w:ascii="Times New Roman" w:hAnsi="Times New Roman" w:cs="Times New Roman"/>
          <w:color w:val="000000"/>
          <w:shd w:val="clear" w:color="auto" w:fill="FFFFFF"/>
          <w:lang w:val="lv-LV"/>
        </w:rPr>
        <w:t xml:space="preserve">, Daugavpils Universitāte,  Latvijas </w:t>
      </w:r>
      <w:proofErr w:type="spellStart"/>
      <w:r w:rsidRPr="009F532E">
        <w:rPr>
          <w:rFonts w:ascii="Times New Roman" w:hAnsi="Times New Roman" w:cs="Times New Roman"/>
          <w:color w:val="000000"/>
          <w:shd w:val="clear" w:color="auto" w:fill="FFFFFF"/>
          <w:lang w:val="lv-LV"/>
        </w:rPr>
        <w:t>Biomedicīnas</w:t>
      </w:r>
      <w:proofErr w:type="spellEnd"/>
      <w:r w:rsidRPr="009F532E">
        <w:rPr>
          <w:rFonts w:ascii="Times New Roman" w:hAnsi="Times New Roman" w:cs="Times New Roman"/>
          <w:color w:val="000000"/>
          <w:shd w:val="clear" w:color="auto" w:fill="FFFFFF"/>
          <w:lang w:val="lv-LV"/>
        </w:rPr>
        <w:t xml:space="preserve"> pētījumu un studiju centrs, Latvijas Organiskās sintēzes institūts, Latvijas Universitāte, LU</w:t>
      </w:r>
      <w:r w:rsidRPr="003C054B">
        <w:rPr>
          <w:rFonts w:ascii="Times New Roman" w:hAnsi="Times New Roman" w:cs="Times New Roman"/>
          <w:color w:val="000000"/>
          <w:shd w:val="clear" w:color="auto" w:fill="FFFFFF"/>
          <w:lang w:val="lv-LV"/>
        </w:rPr>
        <w:t xml:space="preserve"> Cietvielu fizikas institūts, Latvijas Valsts koksnes ķīmijas institūts, Pārtikas drošības, dzīvnieku veselības un vides zinātniskais institūts "BIOR", P.Stradiņa klīniskā universitātes slimnīca, Transporta un sakaru institūts, Ventspils Augstskola.</w:t>
      </w:r>
    </w:p>
  </w:footnote>
  <w:footnote w:id="5">
    <w:p w:rsidR="00D85106" w:rsidRPr="003C054B" w:rsidRDefault="00D85106" w:rsidP="00A252CF">
      <w:pPr>
        <w:pStyle w:val="FootnoteText"/>
        <w:rPr>
          <w:rFonts w:ascii="Times New Roman" w:hAnsi="Times New Roman" w:cs="Times New Roman"/>
          <w:lang w:val="lv-LV"/>
        </w:rPr>
      </w:pPr>
      <w:r w:rsidRPr="003C054B">
        <w:rPr>
          <w:rStyle w:val="FootnoteReference"/>
          <w:rFonts w:ascii="Times New Roman" w:hAnsi="Times New Roman" w:cs="Times New Roman"/>
          <w:lang w:val="lv-LV"/>
        </w:rPr>
        <w:footnoteRef/>
      </w:r>
      <w:r w:rsidRPr="003C054B">
        <w:rPr>
          <w:rFonts w:ascii="Times New Roman" w:hAnsi="Times New Roman" w:cs="Times New Roman"/>
          <w:lang w:val="lv-LV"/>
        </w:rPr>
        <w:t xml:space="preserve"> </w:t>
      </w:r>
      <w:r w:rsidRPr="003C054B">
        <w:rPr>
          <w:rFonts w:ascii="Times New Roman" w:hAnsi="Times New Roman" w:cs="Times New Roman"/>
          <w:color w:val="000000"/>
          <w:shd w:val="clear" w:color="auto" w:fill="FFFFFF"/>
          <w:lang w:val="lv-LV"/>
        </w:rPr>
        <w:t>Rīgas Tehniskā universitāte, Rīgas Stradiņa universitāte, Latvijas Lauksaimniecības universitāte, Liepājas Universitāte.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45" w:rsidRDefault="00013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45" w:rsidRDefault="00013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45" w:rsidRDefault="00013B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321D"/>
    <w:multiLevelType w:val="hybridMultilevel"/>
    <w:tmpl w:val="BE0EBA3A"/>
    <w:lvl w:ilvl="0" w:tplc="34341B40">
      <w:start w:val="1"/>
      <w:numFmt w:val="upperLetter"/>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
    <w:nsid w:val="1FF660D8"/>
    <w:multiLevelType w:val="hybridMultilevel"/>
    <w:tmpl w:val="292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21659"/>
    <w:multiLevelType w:val="hybridMultilevel"/>
    <w:tmpl w:val="A9DA7FEC"/>
    <w:lvl w:ilvl="0" w:tplc="08143D00">
      <w:start w:val="2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80757"/>
    <w:multiLevelType w:val="hybridMultilevel"/>
    <w:tmpl w:val="A76E9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21"/>
    <w:rsid w:val="000063A9"/>
    <w:rsid w:val="00007FB6"/>
    <w:rsid w:val="00013B45"/>
    <w:rsid w:val="00021A74"/>
    <w:rsid w:val="00030CE2"/>
    <w:rsid w:val="00031813"/>
    <w:rsid w:val="0003236C"/>
    <w:rsid w:val="0003683C"/>
    <w:rsid w:val="00041305"/>
    <w:rsid w:val="0005399D"/>
    <w:rsid w:val="00064D87"/>
    <w:rsid w:val="000651D6"/>
    <w:rsid w:val="00065EA2"/>
    <w:rsid w:val="0006604E"/>
    <w:rsid w:val="00070111"/>
    <w:rsid w:val="00071CAC"/>
    <w:rsid w:val="000742BA"/>
    <w:rsid w:val="00080C93"/>
    <w:rsid w:val="00085E1B"/>
    <w:rsid w:val="00087212"/>
    <w:rsid w:val="00093190"/>
    <w:rsid w:val="000A14F2"/>
    <w:rsid w:val="000A183C"/>
    <w:rsid w:val="000A52A4"/>
    <w:rsid w:val="000B05D0"/>
    <w:rsid w:val="000B12C5"/>
    <w:rsid w:val="000B3548"/>
    <w:rsid w:val="000B67FC"/>
    <w:rsid w:val="000B7746"/>
    <w:rsid w:val="000C406F"/>
    <w:rsid w:val="000D0BE4"/>
    <w:rsid w:val="000D0E07"/>
    <w:rsid w:val="000D12B6"/>
    <w:rsid w:val="000D24D6"/>
    <w:rsid w:val="000D6F16"/>
    <w:rsid w:val="000E02DA"/>
    <w:rsid w:val="000E6531"/>
    <w:rsid w:val="000E74A0"/>
    <w:rsid w:val="000E7689"/>
    <w:rsid w:val="0010607D"/>
    <w:rsid w:val="00113FCD"/>
    <w:rsid w:val="00117F80"/>
    <w:rsid w:val="00130133"/>
    <w:rsid w:val="0013340E"/>
    <w:rsid w:val="00133C04"/>
    <w:rsid w:val="00151296"/>
    <w:rsid w:val="0015707A"/>
    <w:rsid w:val="0015759A"/>
    <w:rsid w:val="00162ACA"/>
    <w:rsid w:val="00164811"/>
    <w:rsid w:val="001702B3"/>
    <w:rsid w:val="0017218C"/>
    <w:rsid w:val="001722F4"/>
    <w:rsid w:val="00182169"/>
    <w:rsid w:val="00192398"/>
    <w:rsid w:val="001972A5"/>
    <w:rsid w:val="001A0A4A"/>
    <w:rsid w:val="001A22DC"/>
    <w:rsid w:val="001B309C"/>
    <w:rsid w:val="001B60E6"/>
    <w:rsid w:val="001B77A8"/>
    <w:rsid w:val="001C38D7"/>
    <w:rsid w:val="001C5630"/>
    <w:rsid w:val="001D0B67"/>
    <w:rsid w:val="001D25CE"/>
    <w:rsid w:val="001D65B4"/>
    <w:rsid w:val="001E0F9D"/>
    <w:rsid w:val="001E6359"/>
    <w:rsid w:val="001F2087"/>
    <w:rsid w:val="001F4D6D"/>
    <w:rsid w:val="001F787C"/>
    <w:rsid w:val="001F7E7B"/>
    <w:rsid w:val="00206898"/>
    <w:rsid w:val="00206D71"/>
    <w:rsid w:val="002114F6"/>
    <w:rsid w:val="00211E17"/>
    <w:rsid w:val="002124ED"/>
    <w:rsid w:val="00215991"/>
    <w:rsid w:val="00221882"/>
    <w:rsid w:val="00224A6C"/>
    <w:rsid w:val="002266C9"/>
    <w:rsid w:val="0022764D"/>
    <w:rsid w:val="00227A0E"/>
    <w:rsid w:val="00231234"/>
    <w:rsid w:val="00232F48"/>
    <w:rsid w:val="00233EE9"/>
    <w:rsid w:val="00234335"/>
    <w:rsid w:val="00235431"/>
    <w:rsid w:val="002413B4"/>
    <w:rsid w:val="002470E9"/>
    <w:rsid w:val="002503DA"/>
    <w:rsid w:val="00255A63"/>
    <w:rsid w:val="00270C38"/>
    <w:rsid w:val="00272F90"/>
    <w:rsid w:val="00275EBD"/>
    <w:rsid w:val="00275F46"/>
    <w:rsid w:val="00277F70"/>
    <w:rsid w:val="0028487A"/>
    <w:rsid w:val="00291946"/>
    <w:rsid w:val="00293B30"/>
    <w:rsid w:val="00294CB1"/>
    <w:rsid w:val="002A02F9"/>
    <w:rsid w:val="002A0AF0"/>
    <w:rsid w:val="002A54BA"/>
    <w:rsid w:val="002A5E15"/>
    <w:rsid w:val="002B1F88"/>
    <w:rsid w:val="002B697A"/>
    <w:rsid w:val="002B7882"/>
    <w:rsid w:val="002C095A"/>
    <w:rsid w:val="002C6B01"/>
    <w:rsid w:val="002C793A"/>
    <w:rsid w:val="002C7A1B"/>
    <w:rsid w:val="002E4CD4"/>
    <w:rsid w:val="002F0658"/>
    <w:rsid w:val="002F218E"/>
    <w:rsid w:val="002F6611"/>
    <w:rsid w:val="002F67A4"/>
    <w:rsid w:val="002F7091"/>
    <w:rsid w:val="002F7A8F"/>
    <w:rsid w:val="00300CCB"/>
    <w:rsid w:val="003013F4"/>
    <w:rsid w:val="003175F6"/>
    <w:rsid w:val="00320CFF"/>
    <w:rsid w:val="003302D0"/>
    <w:rsid w:val="00332C48"/>
    <w:rsid w:val="00341636"/>
    <w:rsid w:val="00347D5E"/>
    <w:rsid w:val="00351C3C"/>
    <w:rsid w:val="0035472D"/>
    <w:rsid w:val="0035549C"/>
    <w:rsid w:val="0035777D"/>
    <w:rsid w:val="00364178"/>
    <w:rsid w:val="0036621B"/>
    <w:rsid w:val="00367A90"/>
    <w:rsid w:val="003747A4"/>
    <w:rsid w:val="00376840"/>
    <w:rsid w:val="00383DE8"/>
    <w:rsid w:val="0039230B"/>
    <w:rsid w:val="00394A7B"/>
    <w:rsid w:val="00394BE5"/>
    <w:rsid w:val="003A4580"/>
    <w:rsid w:val="003A7661"/>
    <w:rsid w:val="003B0292"/>
    <w:rsid w:val="003B06AB"/>
    <w:rsid w:val="003B4DF7"/>
    <w:rsid w:val="003C054B"/>
    <w:rsid w:val="003C1848"/>
    <w:rsid w:val="003C44D0"/>
    <w:rsid w:val="003C53DC"/>
    <w:rsid w:val="003C565D"/>
    <w:rsid w:val="003D0628"/>
    <w:rsid w:val="003D32F4"/>
    <w:rsid w:val="003D55B0"/>
    <w:rsid w:val="003D55D4"/>
    <w:rsid w:val="003E16E5"/>
    <w:rsid w:val="003E41DA"/>
    <w:rsid w:val="003E49B7"/>
    <w:rsid w:val="003E710F"/>
    <w:rsid w:val="003F083F"/>
    <w:rsid w:val="003F185C"/>
    <w:rsid w:val="003F1994"/>
    <w:rsid w:val="003F4F56"/>
    <w:rsid w:val="004016F5"/>
    <w:rsid w:val="00404D75"/>
    <w:rsid w:val="004072B6"/>
    <w:rsid w:val="0040764A"/>
    <w:rsid w:val="004103FA"/>
    <w:rsid w:val="00416BE6"/>
    <w:rsid w:val="004263D6"/>
    <w:rsid w:val="00431C65"/>
    <w:rsid w:val="00434D91"/>
    <w:rsid w:val="004527BB"/>
    <w:rsid w:val="00455CBF"/>
    <w:rsid w:val="00457751"/>
    <w:rsid w:val="00465645"/>
    <w:rsid w:val="00467E1F"/>
    <w:rsid w:val="00471B15"/>
    <w:rsid w:val="00487350"/>
    <w:rsid w:val="00495A8F"/>
    <w:rsid w:val="004A5CF6"/>
    <w:rsid w:val="004B0C6C"/>
    <w:rsid w:val="004C1A52"/>
    <w:rsid w:val="004C4EC8"/>
    <w:rsid w:val="004C7961"/>
    <w:rsid w:val="004D0F42"/>
    <w:rsid w:val="004F1199"/>
    <w:rsid w:val="004F39F8"/>
    <w:rsid w:val="004F3F7D"/>
    <w:rsid w:val="004F40BF"/>
    <w:rsid w:val="00502AA3"/>
    <w:rsid w:val="00505523"/>
    <w:rsid w:val="00505AE8"/>
    <w:rsid w:val="00505C10"/>
    <w:rsid w:val="00512439"/>
    <w:rsid w:val="00513CBE"/>
    <w:rsid w:val="00513F28"/>
    <w:rsid w:val="0051574B"/>
    <w:rsid w:val="00515D6B"/>
    <w:rsid w:val="00524C74"/>
    <w:rsid w:val="00531003"/>
    <w:rsid w:val="00541DD5"/>
    <w:rsid w:val="00543DF3"/>
    <w:rsid w:val="00550612"/>
    <w:rsid w:val="005530F4"/>
    <w:rsid w:val="005712E8"/>
    <w:rsid w:val="00572D72"/>
    <w:rsid w:val="00573E41"/>
    <w:rsid w:val="005774A2"/>
    <w:rsid w:val="00582304"/>
    <w:rsid w:val="005842EA"/>
    <w:rsid w:val="00585824"/>
    <w:rsid w:val="00593EAB"/>
    <w:rsid w:val="00596637"/>
    <w:rsid w:val="0059726A"/>
    <w:rsid w:val="005A174B"/>
    <w:rsid w:val="005A2EE8"/>
    <w:rsid w:val="005A4960"/>
    <w:rsid w:val="005A6098"/>
    <w:rsid w:val="005B0383"/>
    <w:rsid w:val="005B4021"/>
    <w:rsid w:val="005B42F8"/>
    <w:rsid w:val="005E0643"/>
    <w:rsid w:val="005F4633"/>
    <w:rsid w:val="00600D90"/>
    <w:rsid w:val="006026A6"/>
    <w:rsid w:val="0060718B"/>
    <w:rsid w:val="00624F04"/>
    <w:rsid w:val="00633C22"/>
    <w:rsid w:val="006372DA"/>
    <w:rsid w:val="00641C87"/>
    <w:rsid w:val="006574F3"/>
    <w:rsid w:val="00664FDE"/>
    <w:rsid w:val="006724A6"/>
    <w:rsid w:val="0067626B"/>
    <w:rsid w:val="006862BD"/>
    <w:rsid w:val="00686BEB"/>
    <w:rsid w:val="006C143D"/>
    <w:rsid w:val="006C45FB"/>
    <w:rsid w:val="006C4918"/>
    <w:rsid w:val="006C4BA1"/>
    <w:rsid w:val="006C5521"/>
    <w:rsid w:val="006C604A"/>
    <w:rsid w:val="006C66AB"/>
    <w:rsid w:val="006C74B7"/>
    <w:rsid w:val="006C767D"/>
    <w:rsid w:val="006D15A9"/>
    <w:rsid w:val="006D3454"/>
    <w:rsid w:val="006D4EEA"/>
    <w:rsid w:val="0070084F"/>
    <w:rsid w:val="00705668"/>
    <w:rsid w:val="00706273"/>
    <w:rsid w:val="007113BB"/>
    <w:rsid w:val="0071563C"/>
    <w:rsid w:val="00720F91"/>
    <w:rsid w:val="00721DED"/>
    <w:rsid w:val="007260DF"/>
    <w:rsid w:val="00735829"/>
    <w:rsid w:val="0073708D"/>
    <w:rsid w:val="007450AF"/>
    <w:rsid w:val="00745831"/>
    <w:rsid w:val="00745FB0"/>
    <w:rsid w:val="0074608A"/>
    <w:rsid w:val="007506CD"/>
    <w:rsid w:val="00752652"/>
    <w:rsid w:val="007567D1"/>
    <w:rsid w:val="00760DFC"/>
    <w:rsid w:val="00761AC5"/>
    <w:rsid w:val="00771622"/>
    <w:rsid w:val="0077251C"/>
    <w:rsid w:val="00772751"/>
    <w:rsid w:val="00773240"/>
    <w:rsid w:val="00780786"/>
    <w:rsid w:val="0078199B"/>
    <w:rsid w:val="007821BB"/>
    <w:rsid w:val="00784AEA"/>
    <w:rsid w:val="00784D51"/>
    <w:rsid w:val="00792675"/>
    <w:rsid w:val="007954C7"/>
    <w:rsid w:val="00796627"/>
    <w:rsid w:val="007A38C7"/>
    <w:rsid w:val="007A5CBF"/>
    <w:rsid w:val="007D69C8"/>
    <w:rsid w:val="007E751B"/>
    <w:rsid w:val="007E7A6A"/>
    <w:rsid w:val="007F1BB4"/>
    <w:rsid w:val="007F3AA2"/>
    <w:rsid w:val="007F4F5E"/>
    <w:rsid w:val="00801A42"/>
    <w:rsid w:val="008030F7"/>
    <w:rsid w:val="00816A89"/>
    <w:rsid w:val="00825BB1"/>
    <w:rsid w:val="00826806"/>
    <w:rsid w:val="008303E7"/>
    <w:rsid w:val="00830897"/>
    <w:rsid w:val="00837861"/>
    <w:rsid w:val="00852124"/>
    <w:rsid w:val="00852840"/>
    <w:rsid w:val="008612D2"/>
    <w:rsid w:val="0086486D"/>
    <w:rsid w:val="00865566"/>
    <w:rsid w:val="00880FA2"/>
    <w:rsid w:val="008A0473"/>
    <w:rsid w:val="008A6D5C"/>
    <w:rsid w:val="008C1E50"/>
    <w:rsid w:val="008C2EEE"/>
    <w:rsid w:val="008C72C8"/>
    <w:rsid w:val="008D7764"/>
    <w:rsid w:val="008E060C"/>
    <w:rsid w:val="008E32C5"/>
    <w:rsid w:val="008E3753"/>
    <w:rsid w:val="008E77A7"/>
    <w:rsid w:val="008F1DAE"/>
    <w:rsid w:val="008F1E61"/>
    <w:rsid w:val="0090233D"/>
    <w:rsid w:val="009028C7"/>
    <w:rsid w:val="00904F87"/>
    <w:rsid w:val="00914593"/>
    <w:rsid w:val="009149AD"/>
    <w:rsid w:val="00917412"/>
    <w:rsid w:val="009179C6"/>
    <w:rsid w:val="00937DD3"/>
    <w:rsid w:val="00941049"/>
    <w:rsid w:val="0094232C"/>
    <w:rsid w:val="009501EB"/>
    <w:rsid w:val="00950CA4"/>
    <w:rsid w:val="00956505"/>
    <w:rsid w:val="00961B25"/>
    <w:rsid w:val="00962F37"/>
    <w:rsid w:val="00963145"/>
    <w:rsid w:val="00967C43"/>
    <w:rsid w:val="009712B1"/>
    <w:rsid w:val="00972253"/>
    <w:rsid w:val="009733D0"/>
    <w:rsid w:val="00974791"/>
    <w:rsid w:val="00976798"/>
    <w:rsid w:val="00976F4E"/>
    <w:rsid w:val="00984C0F"/>
    <w:rsid w:val="00984F32"/>
    <w:rsid w:val="009944F9"/>
    <w:rsid w:val="0099489A"/>
    <w:rsid w:val="00995EC7"/>
    <w:rsid w:val="00996CBF"/>
    <w:rsid w:val="00997574"/>
    <w:rsid w:val="009A105E"/>
    <w:rsid w:val="009A144B"/>
    <w:rsid w:val="009A2001"/>
    <w:rsid w:val="009B2EA8"/>
    <w:rsid w:val="009B40EB"/>
    <w:rsid w:val="009B6324"/>
    <w:rsid w:val="009C5475"/>
    <w:rsid w:val="009C5D32"/>
    <w:rsid w:val="009D0B32"/>
    <w:rsid w:val="009D3E08"/>
    <w:rsid w:val="009E2419"/>
    <w:rsid w:val="009E7774"/>
    <w:rsid w:val="009F09F1"/>
    <w:rsid w:val="009F1B54"/>
    <w:rsid w:val="009F241D"/>
    <w:rsid w:val="009F29C3"/>
    <w:rsid w:val="009F4AB7"/>
    <w:rsid w:val="009F532E"/>
    <w:rsid w:val="009F63D6"/>
    <w:rsid w:val="009F6644"/>
    <w:rsid w:val="009F6E09"/>
    <w:rsid w:val="00A008E7"/>
    <w:rsid w:val="00A00CCA"/>
    <w:rsid w:val="00A00F4E"/>
    <w:rsid w:val="00A00F98"/>
    <w:rsid w:val="00A066AA"/>
    <w:rsid w:val="00A074C3"/>
    <w:rsid w:val="00A14116"/>
    <w:rsid w:val="00A14761"/>
    <w:rsid w:val="00A22ADD"/>
    <w:rsid w:val="00A249C0"/>
    <w:rsid w:val="00A252CF"/>
    <w:rsid w:val="00A305C8"/>
    <w:rsid w:val="00A34B3F"/>
    <w:rsid w:val="00A34D1F"/>
    <w:rsid w:val="00A37EEE"/>
    <w:rsid w:val="00A424EC"/>
    <w:rsid w:val="00A44285"/>
    <w:rsid w:val="00A50D16"/>
    <w:rsid w:val="00A51EBC"/>
    <w:rsid w:val="00A54F2A"/>
    <w:rsid w:val="00A5538A"/>
    <w:rsid w:val="00A6304A"/>
    <w:rsid w:val="00A65719"/>
    <w:rsid w:val="00A7033D"/>
    <w:rsid w:val="00A71B58"/>
    <w:rsid w:val="00A721E4"/>
    <w:rsid w:val="00A772C8"/>
    <w:rsid w:val="00A81D06"/>
    <w:rsid w:val="00A8408F"/>
    <w:rsid w:val="00A86956"/>
    <w:rsid w:val="00A86BDF"/>
    <w:rsid w:val="00A9670B"/>
    <w:rsid w:val="00AA48DC"/>
    <w:rsid w:val="00AA77EC"/>
    <w:rsid w:val="00AB13F6"/>
    <w:rsid w:val="00AB1EAE"/>
    <w:rsid w:val="00AB2B45"/>
    <w:rsid w:val="00AB2D9D"/>
    <w:rsid w:val="00AB3247"/>
    <w:rsid w:val="00AB61C9"/>
    <w:rsid w:val="00AC3066"/>
    <w:rsid w:val="00AC45F7"/>
    <w:rsid w:val="00AD15C6"/>
    <w:rsid w:val="00AD30B5"/>
    <w:rsid w:val="00AE7FF9"/>
    <w:rsid w:val="00AF246A"/>
    <w:rsid w:val="00AF2835"/>
    <w:rsid w:val="00AF3D17"/>
    <w:rsid w:val="00AF5F7C"/>
    <w:rsid w:val="00B04C7A"/>
    <w:rsid w:val="00B06BB4"/>
    <w:rsid w:val="00B10702"/>
    <w:rsid w:val="00B1179A"/>
    <w:rsid w:val="00B126A9"/>
    <w:rsid w:val="00B12DE0"/>
    <w:rsid w:val="00B12F6A"/>
    <w:rsid w:val="00B17076"/>
    <w:rsid w:val="00B24F56"/>
    <w:rsid w:val="00B266F9"/>
    <w:rsid w:val="00B3700B"/>
    <w:rsid w:val="00B40BE7"/>
    <w:rsid w:val="00B44C13"/>
    <w:rsid w:val="00B4591E"/>
    <w:rsid w:val="00B54AE4"/>
    <w:rsid w:val="00B54FAF"/>
    <w:rsid w:val="00B56225"/>
    <w:rsid w:val="00B57E1A"/>
    <w:rsid w:val="00B60340"/>
    <w:rsid w:val="00B62F32"/>
    <w:rsid w:val="00B63AB6"/>
    <w:rsid w:val="00B66B87"/>
    <w:rsid w:val="00B733B0"/>
    <w:rsid w:val="00B73F1A"/>
    <w:rsid w:val="00B75B7B"/>
    <w:rsid w:val="00B77A15"/>
    <w:rsid w:val="00B87D11"/>
    <w:rsid w:val="00B905F1"/>
    <w:rsid w:val="00BA2955"/>
    <w:rsid w:val="00BA29FE"/>
    <w:rsid w:val="00BA6CC9"/>
    <w:rsid w:val="00BB1DF3"/>
    <w:rsid w:val="00BB2C64"/>
    <w:rsid w:val="00BB6EFE"/>
    <w:rsid w:val="00BC03F7"/>
    <w:rsid w:val="00BC2522"/>
    <w:rsid w:val="00BC3C27"/>
    <w:rsid w:val="00BC47AD"/>
    <w:rsid w:val="00BC62DB"/>
    <w:rsid w:val="00BC62F1"/>
    <w:rsid w:val="00BC7D83"/>
    <w:rsid w:val="00BD671E"/>
    <w:rsid w:val="00BE27A2"/>
    <w:rsid w:val="00BE6977"/>
    <w:rsid w:val="00BF23F0"/>
    <w:rsid w:val="00BF41AB"/>
    <w:rsid w:val="00BF6A7F"/>
    <w:rsid w:val="00C02854"/>
    <w:rsid w:val="00C11F28"/>
    <w:rsid w:val="00C12BBD"/>
    <w:rsid w:val="00C13877"/>
    <w:rsid w:val="00C15C2A"/>
    <w:rsid w:val="00C20690"/>
    <w:rsid w:val="00C229DC"/>
    <w:rsid w:val="00C24425"/>
    <w:rsid w:val="00C24BAC"/>
    <w:rsid w:val="00C27876"/>
    <w:rsid w:val="00C50AB0"/>
    <w:rsid w:val="00C535BD"/>
    <w:rsid w:val="00C55ECF"/>
    <w:rsid w:val="00C5696D"/>
    <w:rsid w:val="00C578D4"/>
    <w:rsid w:val="00C6071A"/>
    <w:rsid w:val="00C60D5B"/>
    <w:rsid w:val="00C63AE6"/>
    <w:rsid w:val="00C659D7"/>
    <w:rsid w:val="00C73530"/>
    <w:rsid w:val="00C746D7"/>
    <w:rsid w:val="00C761A1"/>
    <w:rsid w:val="00C82323"/>
    <w:rsid w:val="00C826DA"/>
    <w:rsid w:val="00C82C0C"/>
    <w:rsid w:val="00C84DDA"/>
    <w:rsid w:val="00C8506D"/>
    <w:rsid w:val="00C8513B"/>
    <w:rsid w:val="00C924FC"/>
    <w:rsid w:val="00CA1231"/>
    <w:rsid w:val="00CA1B4A"/>
    <w:rsid w:val="00CA74E5"/>
    <w:rsid w:val="00CB6EA6"/>
    <w:rsid w:val="00CC1AA4"/>
    <w:rsid w:val="00CC6A73"/>
    <w:rsid w:val="00CD3F82"/>
    <w:rsid w:val="00CD49E2"/>
    <w:rsid w:val="00CD5063"/>
    <w:rsid w:val="00CD58D2"/>
    <w:rsid w:val="00CE0665"/>
    <w:rsid w:val="00CE3580"/>
    <w:rsid w:val="00CE3F20"/>
    <w:rsid w:val="00CE3FF6"/>
    <w:rsid w:val="00CF15E0"/>
    <w:rsid w:val="00CF721B"/>
    <w:rsid w:val="00D02FB5"/>
    <w:rsid w:val="00D053B8"/>
    <w:rsid w:val="00D10D17"/>
    <w:rsid w:val="00D16855"/>
    <w:rsid w:val="00D221C0"/>
    <w:rsid w:val="00D26BDC"/>
    <w:rsid w:val="00D40F36"/>
    <w:rsid w:val="00D4314F"/>
    <w:rsid w:val="00D50226"/>
    <w:rsid w:val="00D51BA6"/>
    <w:rsid w:val="00D53D0F"/>
    <w:rsid w:val="00D5799B"/>
    <w:rsid w:val="00D62FE2"/>
    <w:rsid w:val="00D64956"/>
    <w:rsid w:val="00D67950"/>
    <w:rsid w:val="00D7168E"/>
    <w:rsid w:val="00D72D52"/>
    <w:rsid w:val="00D766E6"/>
    <w:rsid w:val="00D77650"/>
    <w:rsid w:val="00D809EA"/>
    <w:rsid w:val="00D80C20"/>
    <w:rsid w:val="00D85106"/>
    <w:rsid w:val="00D87AB5"/>
    <w:rsid w:val="00D87D23"/>
    <w:rsid w:val="00D90816"/>
    <w:rsid w:val="00D935C7"/>
    <w:rsid w:val="00DA19D7"/>
    <w:rsid w:val="00DA46DA"/>
    <w:rsid w:val="00DB0381"/>
    <w:rsid w:val="00DB3F57"/>
    <w:rsid w:val="00DC14C3"/>
    <w:rsid w:val="00DC4BB3"/>
    <w:rsid w:val="00DC6905"/>
    <w:rsid w:val="00DC69F2"/>
    <w:rsid w:val="00DD2830"/>
    <w:rsid w:val="00DD7006"/>
    <w:rsid w:val="00DF1977"/>
    <w:rsid w:val="00E11AC9"/>
    <w:rsid w:val="00E13BE4"/>
    <w:rsid w:val="00E14C74"/>
    <w:rsid w:val="00E14DA1"/>
    <w:rsid w:val="00E16128"/>
    <w:rsid w:val="00E17539"/>
    <w:rsid w:val="00E17EC4"/>
    <w:rsid w:val="00E248FE"/>
    <w:rsid w:val="00E24EAB"/>
    <w:rsid w:val="00E364AC"/>
    <w:rsid w:val="00E407E3"/>
    <w:rsid w:val="00E476D4"/>
    <w:rsid w:val="00E552BB"/>
    <w:rsid w:val="00E62035"/>
    <w:rsid w:val="00E702E7"/>
    <w:rsid w:val="00E806CB"/>
    <w:rsid w:val="00E81D7B"/>
    <w:rsid w:val="00E913B0"/>
    <w:rsid w:val="00E95F3A"/>
    <w:rsid w:val="00EA10A0"/>
    <w:rsid w:val="00EA1C81"/>
    <w:rsid w:val="00EA497E"/>
    <w:rsid w:val="00EA61EC"/>
    <w:rsid w:val="00EA7547"/>
    <w:rsid w:val="00EB01CF"/>
    <w:rsid w:val="00EB1566"/>
    <w:rsid w:val="00EB3723"/>
    <w:rsid w:val="00EB3CEA"/>
    <w:rsid w:val="00EC09C4"/>
    <w:rsid w:val="00EC33CC"/>
    <w:rsid w:val="00ED40DF"/>
    <w:rsid w:val="00ED40FC"/>
    <w:rsid w:val="00EE52EA"/>
    <w:rsid w:val="00EE6F9C"/>
    <w:rsid w:val="00EE7CD8"/>
    <w:rsid w:val="00F070BF"/>
    <w:rsid w:val="00F1507B"/>
    <w:rsid w:val="00F15C62"/>
    <w:rsid w:val="00F2211E"/>
    <w:rsid w:val="00F30109"/>
    <w:rsid w:val="00F30370"/>
    <w:rsid w:val="00F31F4F"/>
    <w:rsid w:val="00F44BC7"/>
    <w:rsid w:val="00F61D39"/>
    <w:rsid w:val="00F6313B"/>
    <w:rsid w:val="00F669DA"/>
    <w:rsid w:val="00F70270"/>
    <w:rsid w:val="00F74FCF"/>
    <w:rsid w:val="00F779B3"/>
    <w:rsid w:val="00F80405"/>
    <w:rsid w:val="00F8441D"/>
    <w:rsid w:val="00F85669"/>
    <w:rsid w:val="00F92487"/>
    <w:rsid w:val="00F939FD"/>
    <w:rsid w:val="00FA39D8"/>
    <w:rsid w:val="00FA4BD6"/>
    <w:rsid w:val="00FA5A60"/>
    <w:rsid w:val="00FA5FF3"/>
    <w:rsid w:val="00FB085D"/>
    <w:rsid w:val="00FB55F6"/>
    <w:rsid w:val="00FC0293"/>
    <w:rsid w:val="00FC239B"/>
    <w:rsid w:val="00FC3124"/>
    <w:rsid w:val="00FC3653"/>
    <w:rsid w:val="00FD5D3A"/>
    <w:rsid w:val="00FE21FE"/>
    <w:rsid w:val="00FE4693"/>
    <w:rsid w:val="00FE740C"/>
    <w:rsid w:val="00FF2F09"/>
    <w:rsid w:val="00FF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2870879-56D8-4584-BA43-EFB60809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F9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35C7"/>
    <w:rPr>
      <w:sz w:val="16"/>
      <w:szCs w:val="16"/>
    </w:rPr>
  </w:style>
  <w:style w:type="paragraph" w:styleId="CommentText">
    <w:name w:val="annotation text"/>
    <w:basedOn w:val="Normal"/>
    <w:link w:val="CommentTextChar"/>
    <w:uiPriority w:val="99"/>
    <w:semiHidden/>
    <w:unhideWhenUsed/>
    <w:rsid w:val="00D935C7"/>
    <w:pPr>
      <w:spacing w:line="240" w:lineRule="auto"/>
    </w:pPr>
    <w:rPr>
      <w:sz w:val="20"/>
      <w:szCs w:val="20"/>
    </w:rPr>
  </w:style>
  <w:style w:type="character" w:customStyle="1" w:styleId="CommentTextChar">
    <w:name w:val="Comment Text Char"/>
    <w:basedOn w:val="DefaultParagraphFont"/>
    <w:link w:val="CommentText"/>
    <w:uiPriority w:val="99"/>
    <w:semiHidden/>
    <w:rsid w:val="00D935C7"/>
    <w:rPr>
      <w:sz w:val="20"/>
      <w:szCs w:val="20"/>
    </w:rPr>
  </w:style>
  <w:style w:type="paragraph" w:styleId="CommentSubject">
    <w:name w:val="annotation subject"/>
    <w:basedOn w:val="CommentText"/>
    <w:next w:val="CommentText"/>
    <w:link w:val="CommentSubjectChar"/>
    <w:uiPriority w:val="99"/>
    <w:semiHidden/>
    <w:unhideWhenUsed/>
    <w:rsid w:val="00D935C7"/>
    <w:rPr>
      <w:b/>
      <w:bCs/>
    </w:rPr>
  </w:style>
  <w:style w:type="character" w:customStyle="1" w:styleId="CommentSubjectChar">
    <w:name w:val="Comment Subject Char"/>
    <w:basedOn w:val="CommentTextChar"/>
    <w:link w:val="CommentSubject"/>
    <w:uiPriority w:val="99"/>
    <w:semiHidden/>
    <w:rsid w:val="00D935C7"/>
    <w:rPr>
      <w:b/>
      <w:bCs/>
      <w:sz w:val="20"/>
      <w:szCs w:val="20"/>
    </w:rPr>
  </w:style>
  <w:style w:type="paragraph" w:styleId="BalloonText">
    <w:name w:val="Balloon Text"/>
    <w:basedOn w:val="Normal"/>
    <w:link w:val="BalloonTextChar"/>
    <w:uiPriority w:val="99"/>
    <w:semiHidden/>
    <w:unhideWhenUsed/>
    <w:rsid w:val="00D93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5C7"/>
    <w:rPr>
      <w:rFonts w:ascii="Tahoma" w:hAnsi="Tahoma" w:cs="Tahoma"/>
      <w:sz w:val="16"/>
      <w:szCs w:val="16"/>
    </w:rPr>
  </w:style>
  <w:style w:type="paragraph" w:styleId="ListParagraph">
    <w:name w:val="List Paragraph"/>
    <w:basedOn w:val="Normal"/>
    <w:uiPriority w:val="34"/>
    <w:qFormat/>
    <w:rsid w:val="00064D87"/>
    <w:pPr>
      <w:ind w:left="720"/>
      <w:contextualSpacing/>
    </w:pPr>
  </w:style>
  <w:style w:type="paragraph" w:styleId="Header">
    <w:name w:val="header"/>
    <w:basedOn w:val="Normal"/>
    <w:link w:val="HeaderChar"/>
    <w:uiPriority w:val="99"/>
    <w:unhideWhenUsed/>
    <w:rsid w:val="00B75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B7B"/>
  </w:style>
  <w:style w:type="paragraph" w:styleId="Footer">
    <w:name w:val="footer"/>
    <w:basedOn w:val="Normal"/>
    <w:link w:val="FooterChar"/>
    <w:uiPriority w:val="99"/>
    <w:unhideWhenUsed/>
    <w:rsid w:val="00B75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B7B"/>
  </w:style>
  <w:style w:type="character" w:customStyle="1" w:styleId="apple-converted-space">
    <w:name w:val="apple-converted-space"/>
    <w:basedOn w:val="DefaultParagraphFont"/>
    <w:rsid w:val="00CD5063"/>
  </w:style>
  <w:style w:type="character" w:styleId="Strong">
    <w:name w:val="Strong"/>
    <w:basedOn w:val="DefaultParagraphFont"/>
    <w:uiPriority w:val="22"/>
    <w:qFormat/>
    <w:rsid w:val="00CD5063"/>
    <w:rPr>
      <w:b/>
      <w:bCs/>
    </w:rPr>
  </w:style>
  <w:style w:type="paragraph" w:styleId="FootnoteText">
    <w:name w:val="footnote text"/>
    <w:basedOn w:val="Normal"/>
    <w:link w:val="FootnoteTextChar"/>
    <w:uiPriority w:val="99"/>
    <w:unhideWhenUsed/>
    <w:rsid w:val="0003236C"/>
    <w:pPr>
      <w:spacing w:after="0" w:line="240" w:lineRule="auto"/>
    </w:pPr>
    <w:rPr>
      <w:sz w:val="20"/>
      <w:szCs w:val="20"/>
    </w:rPr>
  </w:style>
  <w:style w:type="character" w:customStyle="1" w:styleId="FootnoteTextChar">
    <w:name w:val="Footnote Text Char"/>
    <w:basedOn w:val="DefaultParagraphFont"/>
    <w:link w:val="FootnoteText"/>
    <w:uiPriority w:val="99"/>
    <w:rsid w:val="0003236C"/>
    <w:rPr>
      <w:sz w:val="20"/>
      <w:szCs w:val="20"/>
    </w:rPr>
  </w:style>
  <w:style w:type="character" w:styleId="FootnoteReference">
    <w:name w:val="footnote reference"/>
    <w:basedOn w:val="DefaultParagraphFont"/>
    <w:uiPriority w:val="99"/>
    <w:unhideWhenUsed/>
    <w:rsid w:val="0003236C"/>
    <w:rPr>
      <w:vertAlign w:val="superscript"/>
    </w:rPr>
  </w:style>
  <w:style w:type="character" w:styleId="Hyperlink">
    <w:name w:val="Hyperlink"/>
    <w:basedOn w:val="DefaultParagraphFont"/>
    <w:uiPriority w:val="99"/>
    <w:unhideWhenUsed/>
    <w:rsid w:val="00745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252">
      <w:bodyDiv w:val="1"/>
      <w:marLeft w:val="0"/>
      <w:marRight w:val="0"/>
      <w:marTop w:val="0"/>
      <w:marBottom w:val="0"/>
      <w:divBdr>
        <w:top w:val="none" w:sz="0" w:space="0" w:color="auto"/>
        <w:left w:val="none" w:sz="0" w:space="0" w:color="auto"/>
        <w:bottom w:val="none" w:sz="0" w:space="0" w:color="auto"/>
        <w:right w:val="none" w:sz="0" w:space="0" w:color="auto"/>
      </w:divBdr>
    </w:div>
    <w:div w:id="201139325">
      <w:bodyDiv w:val="1"/>
      <w:marLeft w:val="0"/>
      <w:marRight w:val="0"/>
      <w:marTop w:val="0"/>
      <w:marBottom w:val="0"/>
      <w:divBdr>
        <w:top w:val="none" w:sz="0" w:space="0" w:color="auto"/>
        <w:left w:val="none" w:sz="0" w:space="0" w:color="auto"/>
        <w:bottom w:val="none" w:sz="0" w:space="0" w:color="auto"/>
        <w:right w:val="none" w:sz="0" w:space="0" w:color="auto"/>
      </w:divBdr>
    </w:div>
    <w:div w:id="1072194528">
      <w:bodyDiv w:val="1"/>
      <w:marLeft w:val="0"/>
      <w:marRight w:val="0"/>
      <w:marTop w:val="0"/>
      <w:marBottom w:val="0"/>
      <w:divBdr>
        <w:top w:val="none" w:sz="0" w:space="0" w:color="auto"/>
        <w:left w:val="none" w:sz="0" w:space="0" w:color="auto"/>
        <w:bottom w:val="none" w:sz="0" w:space="0" w:color="auto"/>
        <w:right w:val="none" w:sz="0" w:space="0" w:color="auto"/>
      </w:divBdr>
    </w:div>
    <w:div w:id="1107382424">
      <w:bodyDiv w:val="1"/>
      <w:marLeft w:val="0"/>
      <w:marRight w:val="0"/>
      <w:marTop w:val="0"/>
      <w:marBottom w:val="0"/>
      <w:divBdr>
        <w:top w:val="none" w:sz="0" w:space="0" w:color="auto"/>
        <w:left w:val="none" w:sz="0" w:space="0" w:color="auto"/>
        <w:bottom w:val="none" w:sz="0" w:space="0" w:color="auto"/>
        <w:right w:val="none" w:sz="0" w:space="0" w:color="auto"/>
      </w:divBdr>
    </w:div>
    <w:div w:id="1256669409">
      <w:bodyDiv w:val="1"/>
      <w:marLeft w:val="0"/>
      <w:marRight w:val="0"/>
      <w:marTop w:val="0"/>
      <w:marBottom w:val="0"/>
      <w:divBdr>
        <w:top w:val="none" w:sz="0" w:space="0" w:color="auto"/>
        <w:left w:val="none" w:sz="0" w:space="0" w:color="auto"/>
        <w:bottom w:val="none" w:sz="0" w:space="0" w:color="auto"/>
        <w:right w:val="none" w:sz="0" w:space="0" w:color="auto"/>
      </w:divBdr>
    </w:div>
    <w:div w:id="1355034926">
      <w:bodyDiv w:val="1"/>
      <w:marLeft w:val="0"/>
      <w:marRight w:val="0"/>
      <w:marTop w:val="0"/>
      <w:marBottom w:val="0"/>
      <w:divBdr>
        <w:top w:val="none" w:sz="0" w:space="0" w:color="auto"/>
        <w:left w:val="none" w:sz="0" w:space="0" w:color="auto"/>
        <w:bottom w:val="none" w:sz="0" w:space="0" w:color="auto"/>
        <w:right w:val="none" w:sz="0" w:space="0" w:color="auto"/>
      </w:divBdr>
    </w:div>
    <w:div w:id="1838154008">
      <w:bodyDiv w:val="1"/>
      <w:marLeft w:val="0"/>
      <w:marRight w:val="0"/>
      <w:marTop w:val="0"/>
      <w:marBottom w:val="0"/>
      <w:divBdr>
        <w:top w:val="none" w:sz="0" w:space="0" w:color="auto"/>
        <w:left w:val="none" w:sz="0" w:space="0" w:color="auto"/>
        <w:bottom w:val="none" w:sz="0" w:space="0" w:color="auto"/>
        <w:right w:val="none" w:sz="0" w:space="0" w:color="auto"/>
      </w:divBdr>
      <w:divsChild>
        <w:div w:id="534074420">
          <w:marLeft w:val="1166"/>
          <w:marRight w:val="0"/>
          <w:marTop w:val="96"/>
          <w:marBottom w:val="0"/>
          <w:divBdr>
            <w:top w:val="none" w:sz="0" w:space="0" w:color="auto"/>
            <w:left w:val="none" w:sz="0" w:space="0" w:color="auto"/>
            <w:bottom w:val="none" w:sz="0" w:space="0" w:color="auto"/>
            <w:right w:val="none" w:sz="0" w:space="0" w:color="auto"/>
          </w:divBdr>
        </w:div>
        <w:div w:id="2041973781">
          <w:marLeft w:val="1166"/>
          <w:marRight w:val="0"/>
          <w:marTop w:val="96"/>
          <w:marBottom w:val="0"/>
          <w:divBdr>
            <w:top w:val="none" w:sz="0" w:space="0" w:color="auto"/>
            <w:left w:val="none" w:sz="0" w:space="0" w:color="auto"/>
            <w:bottom w:val="none" w:sz="0" w:space="0" w:color="auto"/>
            <w:right w:val="none" w:sz="0" w:space="0" w:color="auto"/>
          </w:divBdr>
        </w:div>
        <w:div w:id="671294645">
          <w:marLeft w:val="1166"/>
          <w:marRight w:val="0"/>
          <w:marTop w:val="96"/>
          <w:marBottom w:val="0"/>
          <w:divBdr>
            <w:top w:val="none" w:sz="0" w:space="0" w:color="auto"/>
            <w:left w:val="none" w:sz="0" w:space="0" w:color="auto"/>
            <w:bottom w:val="none" w:sz="0" w:space="0" w:color="auto"/>
            <w:right w:val="none" w:sz="0" w:space="0" w:color="auto"/>
          </w:divBdr>
        </w:div>
        <w:div w:id="1652632217">
          <w:marLeft w:val="1166"/>
          <w:marRight w:val="0"/>
          <w:marTop w:val="96"/>
          <w:marBottom w:val="0"/>
          <w:divBdr>
            <w:top w:val="none" w:sz="0" w:space="0" w:color="auto"/>
            <w:left w:val="none" w:sz="0" w:space="0" w:color="auto"/>
            <w:bottom w:val="none" w:sz="0" w:space="0" w:color="auto"/>
            <w:right w:val="none" w:sz="0" w:space="0" w:color="auto"/>
          </w:divBdr>
        </w:div>
        <w:div w:id="1924487481">
          <w:marLeft w:val="1166"/>
          <w:marRight w:val="0"/>
          <w:marTop w:val="96"/>
          <w:marBottom w:val="0"/>
          <w:divBdr>
            <w:top w:val="none" w:sz="0" w:space="0" w:color="auto"/>
            <w:left w:val="none" w:sz="0" w:space="0" w:color="auto"/>
            <w:bottom w:val="none" w:sz="0" w:space="0" w:color="auto"/>
            <w:right w:val="none" w:sz="0" w:space="0" w:color="auto"/>
          </w:divBdr>
        </w:div>
        <w:div w:id="53936509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view.do?id=4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701E-29CE-4BD4-8FB6-CBDB40E9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2779</Words>
  <Characters>1585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dc:creator>
  <cp:lastModifiedBy>Laura Treimane</cp:lastModifiedBy>
  <cp:revision>3</cp:revision>
  <cp:lastPrinted>2014-09-17T13:15:00Z</cp:lastPrinted>
  <dcterms:created xsi:type="dcterms:W3CDTF">2014-10-15T08:21:00Z</dcterms:created>
  <dcterms:modified xsi:type="dcterms:W3CDTF">2014-10-17T00:45:00Z</dcterms:modified>
</cp:coreProperties>
</file>