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F" w:rsidRPr="00D5789F" w:rsidRDefault="00FB346F" w:rsidP="008A1C00">
      <w:pPr>
        <w:spacing w:line="240" w:lineRule="auto"/>
        <w:jc w:val="center"/>
        <w:rPr>
          <w:rFonts w:ascii="Times New Roman" w:hAnsi="Times New Roman"/>
          <w:b/>
          <w:sz w:val="24"/>
          <w:szCs w:val="24"/>
        </w:rPr>
      </w:pPr>
      <w:bookmarkStart w:id="0" w:name="_GoBack"/>
      <w:bookmarkEnd w:id="0"/>
    </w:p>
    <w:p w:rsidR="00FB346F" w:rsidRPr="00D5789F" w:rsidRDefault="00FB346F" w:rsidP="008A1C00">
      <w:pPr>
        <w:spacing w:line="240" w:lineRule="auto"/>
        <w:jc w:val="center"/>
        <w:rPr>
          <w:rFonts w:ascii="Times New Roman" w:hAnsi="Times New Roman"/>
          <w:b/>
          <w:sz w:val="24"/>
          <w:szCs w:val="24"/>
        </w:rPr>
      </w:pPr>
    </w:p>
    <w:p w:rsidR="00FB346F" w:rsidRPr="00D5789F" w:rsidRDefault="00FB346F" w:rsidP="008A1C00">
      <w:pPr>
        <w:spacing w:line="240" w:lineRule="auto"/>
        <w:jc w:val="center"/>
        <w:rPr>
          <w:rFonts w:ascii="Times New Roman" w:hAnsi="Times New Roman"/>
          <w:b/>
          <w:sz w:val="24"/>
          <w:szCs w:val="24"/>
        </w:rPr>
      </w:pPr>
    </w:p>
    <w:p w:rsidR="00FB346F" w:rsidRPr="00D5789F" w:rsidRDefault="00FB346F" w:rsidP="008A1C00">
      <w:pPr>
        <w:spacing w:line="240" w:lineRule="auto"/>
        <w:jc w:val="center"/>
        <w:rPr>
          <w:rFonts w:ascii="Times New Roman" w:hAnsi="Times New Roman"/>
          <w:b/>
          <w:sz w:val="24"/>
          <w:szCs w:val="24"/>
        </w:rPr>
      </w:pPr>
    </w:p>
    <w:p w:rsidR="00FB346F" w:rsidRPr="00D5789F" w:rsidRDefault="00FB346F" w:rsidP="008A1C00">
      <w:pPr>
        <w:spacing w:line="240" w:lineRule="auto"/>
        <w:jc w:val="center"/>
        <w:rPr>
          <w:rFonts w:ascii="Times New Roman" w:hAnsi="Times New Roman"/>
          <w:b/>
          <w:sz w:val="24"/>
          <w:szCs w:val="24"/>
        </w:rPr>
      </w:pPr>
    </w:p>
    <w:p w:rsidR="00FB346F" w:rsidRPr="00D5789F" w:rsidRDefault="00FB346F" w:rsidP="008A1C00">
      <w:pPr>
        <w:spacing w:line="240" w:lineRule="auto"/>
        <w:jc w:val="center"/>
        <w:rPr>
          <w:rFonts w:ascii="Times New Roman" w:hAnsi="Times New Roman"/>
          <w:b/>
          <w:sz w:val="24"/>
          <w:szCs w:val="24"/>
        </w:rPr>
      </w:pPr>
    </w:p>
    <w:p w:rsidR="001B03D1" w:rsidRPr="00D5789F" w:rsidRDefault="00C907D2" w:rsidP="001B03D1">
      <w:pPr>
        <w:spacing w:line="240" w:lineRule="auto"/>
        <w:jc w:val="center"/>
        <w:rPr>
          <w:rFonts w:ascii="Times New Roman" w:hAnsi="Times New Roman"/>
          <w:b/>
          <w:sz w:val="24"/>
          <w:szCs w:val="24"/>
        </w:rPr>
      </w:pPr>
      <w:r w:rsidRPr="00D5789F">
        <w:rPr>
          <w:rFonts w:ascii="Times New Roman" w:hAnsi="Times New Roman"/>
          <w:b/>
          <w:sz w:val="24"/>
          <w:szCs w:val="24"/>
        </w:rPr>
        <w:t>Informatīvais ziņojums</w:t>
      </w:r>
      <w:r w:rsidR="00FB346F" w:rsidRPr="00D5789F">
        <w:rPr>
          <w:rFonts w:ascii="Times New Roman" w:hAnsi="Times New Roman"/>
          <w:b/>
          <w:sz w:val="24"/>
          <w:szCs w:val="24"/>
        </w:rPr>
        <w:t xml:space="preserve">                                                                                                         „</w:t>
      </w:r>
      <w:r w:rsidR="001B03D1" w:rsidRPr="00D5789F">
        <w:rPr>
          <w:rFonts w:ascii="Times New Roman" w:hAnsi="Times New Roman"/>
          <w:b/>
          <w:sz w:val="24"/>
          <w:szCs w:val="24"/>
        </w:rPr>
        <w:t>Par Zinātnes, tehnoloģiju attīstības un inovācijas pamatnostādņu 2014.-2020.gadam ieviešanas rīcības plāna, kas ietver Viedās specializācijas stratēģijas pasākumu plānu</w:t>
      </w:r>
      <w:r w:rsidR="001056F0" w:rsidRPr="00D5789F">
        <w:rPr>
          <w:rFonts w:ascii="Times New Roman" w:hAnsi="Times New Roman"/>
          <w:b/>
          <w:sz w:val="24"/>
          <w:szCs w:val="24"/>
        </w:rPr>
        <w:t xml:space="preserve"> un rezultātu rādītāju sistēmas aprakstu</w:t>
      </w:r>
      <w:r w:rsidR="001B03D1" w:rsidRPr="00D5789F">
        <w:rPr>
          <w:rFonts w:ascii="Times New Roman" w:hAnsi="Times New Roman"/>
          <w:b/>
          <w:sz w:val="24"/>
          <w:szCs w:val="24"/>
        </w:rPr>
        <w:t>, izstrādes progresu</w:t>
      </w:r>
      <w:r w:rsidR="00FB346F" w:rsidRPr="00D5789F">
        <w:rPr>
          <w:rFonts w:ascii="Times New Roman" w:hAnsi="Times New Roman"/>
          <w:b/>
          <w:sz w:val="24"/>
          <w:szCs w:val="24"/>
        </w:rPr>
        <w:t>”</w:t>
      </w:r>
    </w:p>
    <w:p w:rsidR="00764916" w:rsidRPr="00D5789F" w:rsidRDefault="00764916">
      <w:pPr>
        <w:rPr>
          <w:rFonts w:ascii="Times New Roman" w:hAnsi="Times New Roman"/>
          <w:b/>
          <w:sz w:val="24"/>
          <w:szCs w:val="24"/>
        </w:rPr>
      </w:pPr>
      <w:r w:rsidRPr="00D5789F">
        <w:rPr>
          <w:rFonts w:ascii="Times New Roman" w:hAnsi="Times New Roman"/>
          <w:b/>
          <w:sz w:val="24"/>
          <w:szCs w:val="24"/>
        </w:rPr>
        <w:br w:type="page"/>
      </w:r>
    </w:p>
    <w:p w:rsidR="00764916" w:rsidRPr="00D5789F" w:rsidRDefault="00764916" w:rsidP="008A1C00">
      <w:pPr>
        <w:spacing w:line="240" w:lineRule="auto"/>
        <w:jc w:val="center"/>
        <w:rPr>
          <w:rFonts w:ascii="Times New Roman" w:hAnsi="Times New Roman"/>
          <w:b/>
          <w:sz w:val="24"/>
          <w:szCs w:val="24"/>
        </w:rPr>
      </w:pPr>
    </w:p>
    <w:p w:rsidR="003B6AE5" w:rsidRPr="00D5789F" w:rsidRDefault="00764916" w:rsidP="00382A06">
      <w:pPr>
        <w:pStyle w:val="TOCHeading"/>
        <w:spacing w:after="160" w:line="240" w:lineRule="auto"/>
        <w:jc w:val="center"/>
        <w:rPr>
          <w:rFonts w:ascii="Times New Roman" w:hAnsi="Times New Roman"/>
          <w:sz w:val="24"/>
          <w:szCs w:val="24"/>
          <w:lang w:val="lv-LV"/>
        </w:rPr>
      </w:pPr>
      <w:r w:rsidRPr="00D5789F">
        <w:rPr>
          <w:rFonts w:ascii="Times New Roman" w:hAnsi="Times New Roman"/>
          <w:sz w:val="24"/>
          <w:szCs w:val="24"/>
          <w:lang w:val="lv-LV"/>
        </w:rPr>
        <w:t>Saturs</w:t>
      </w:r>
    </w:p>
    <w:p w:rsidR="006C5B17" w:rsidRPr="00D5789F" w:rsidRDefault="006C5B17" w:rsidP="006C5B17">
      <w:pPr>
        <w:rPr>
          <w:rFonts w:ascii="Times New Roman" w:hAnsi="Times New Roman"/>
        </w:rPr>
      </w:pPr>
    </w:p>
    <w:p w:rsidR="00A024B5" w:rsidRPr="00D5195C" w:rsidRDefault="00FB1565">
      <w:pPr>
        <w:pStyle w:val="TOC3"/>
        <w:tabs>
          <w:tab w:val="right" w:leader="dot" w:pos="8302"/>
        </w:tabs>
        <w:rPr>
          <w:rFonts w:ascii="Times New Roman" w:eastAsia="Times New Roman" w:hAnsi="Times New Roman"/>
          <w:noProof/>
          <w:sz w:val="24"/>
          <w:szCs w:val="24"/>
          <w:lang w:eastAsia="lv-LV"/>
        </w:rPr>
      </w:pPr>
      <w:r w:rsidRPr="00D5789F">
        <w:rPr>
          <w:rFonts w:ascii="Times New Roman" w:hAnsi="Times New Roman"/>
          <w:sz w:val="24"/>
          <w:szCs w:val="24"/>
        </w:rPr>
        <w:fldChar w:fldCharType="begin"/>
      </w:r>
      <w:r w:rsidR="003B6AE5" w:rsidRPr="00D5789F">
        <w:rPr>
          <w:rFonts w:ascii="Times New Roman" w:hAnsi="Times New Roman"/>
          <w:sz w:val="24"/>
          <w:szCs w:val="24"/>
        </w:rPr>
        <w:instrText xml:space="preserve"> TOC \o "1-3" \h \z \u </w:instrText>
      </w:r>
      <w:r w:rsidRPr="00D5789F">
        <w:rPr>
          <w:rFonts w:ascii="Times New Roman" w:hAnsi="Times New Roman"/>
          <w:sz w:val="24"/>
          <w:szCs w:val="24"/>
        </w:rPr>
        <w:fldChar w:fldCharType="separate"/>
      </w:r>
      <w:hyperlink w:anchor="_Toc401301379" w:history="1">
        <w:r w:rsidR="00A024B5" w:rsidRPr="00D5195C">
          <w:rPr>
            <w:rStyle w:val="Hyperlink"/>
            <w:rFonts w:ascii="Times New Roman" w:hAnsi="Times New Roman"/>
            <w:noProof/>
            <w:sz w:val="24"/>
            <w:szCs w:val="24"/>
          </w:rPr>
          <w:t>Ievads</w:t>
        </w:r>
        <w:r w:rsidR="00A024B5" w:rsidRPr="00D5195C">
          <w:rPr>
            <w:rFonts w:ascii="Times New Roman" w:hAnsi="Times New Roman"/>
            <w:noProof/>
            <w:webHidden/>
            <w:sz w:val="24"/>
            <w:szCs w:val="24"/>
          </w:rPr>
          <w:tab/>
        </w:r>
        <w:r w:rsidRPr="00D5195C">
          <w:rPr>
            <w:rFonts w:ascii="Times New Roman" w:hAnsi="Times New Roman"/>
            <w:noProof/>
            <w:webHidden/>
            <w:sz w:val="24"/>
            <w:szCs w:val="24"/>
          </w:rPr>
          <w:fldChar w:fldCharType="begin"/>
        </w:r>
        <w:r w:rsidR="00A024B5" w:rsidRPr="00D5195C">
          <w:rPr>
            <w:rFonts w:ascii="Times New Roman" w:hAnsi="Times New Roman"/>
            <w:noProof/>
            <w:webHidden/>
            <w:sz w:val="24"/>
            <w:szCs w:val="24"/>
          </w:rPr>
          <w:instrText xml:space="preserve"> PAGEREF _Toc401301379 \h </w:instrText>
        </w:r>
        <w:r w:rsidRPr="00D5195C">
          <w:rPr>
            <w:rFonts w:ascii="Times New Roman" w:hAnsi="Times New Roman"/>
            <w:noProof/>
            <w:webHidden/>
            <w:sz w:val="24"/>
            <w:szCs w:val="24"/>
          </w:rPr>
        </w:r>
        <w:r w:rsidRPr="00D5195C">
          <w:rPr>
            <w:rFonts w:ascii="Times New Roman" w:hAnsi="Times New Roman"/>
            <w:noProof/>
            <w:webHidden/>
            <w:sz w:val="24"/>
            <w:szCs w:val="24"/>
          </w:rPr>
          <w:fldChar w:fldCharType="separate"/>
        </w:r>
        <w:r w:rsidR="00E259F3">
          <w:rPr>
            <w:rFonts w:ascii="Times New Roman" w:hAnsi="Times New Roman"/>
            <w:noProof/>
            <w:webHidden/>
            <w:sz w:val="24"/>
            <w:szCs w:val="24"/>
          </w:rPr>
          <w:t>3</w:t>
        </w:r>
        <w:r w:rsidRPr="00D5195C">
          <w:rPr>
            <w:rFonts w:ascii="Times New Roman" w:hAnsi="Times New Roman"/>
            <w:noProof/>
            <w:webHidden/>
            <w:sz w:val="24"/>
            <w:szCs w:val="24"/>
          </w:rPr>
          <w:fldChar w:fldCharType="end"/>
        </w:r>
      </w:hyperlink>
    </w:p>
    <w:p w:rsidR="00A024B5" w:rsidRPr="00D5195C" w:rsidRDefault="00FB1565">
      <w:pPr>
        <w:pStyle w:val="TOC2"/>
        <w:tabs>
          <w:tab w:val="left" w:pos="660"/>
          <w:tab w:val="right" w:leader="dot" w:pos="8302"/>
        </w:tabs>
        <w:rPr>
          <w:rFonts w:ascii="Times New Roman" w:eastAsia="Times New Roman" w:hAnsi="Times New Roman"/>
          <w:noProof/>
          <w:sz w:val="24"/>
          <w:szCs w:val="24"/>
          <w:lang w:eastAsia="lv-LV"/>
        </w:rPr>
      </w:pPr>
      <w:hyperlink w:anchor="_Toc401301380" w:history="1">
        <w:r w:rsidR="00A024B5" w:rsidRPr="00D5195C">
          <w:rPr>
            <w:rStyle w:val="Hyperlink"/>
            <w:rFonts w:ascii="Times New Roman" w:hAnsi="Times New Roman"/>
            <w:noProof/>
            <w:sz w:val="24"/>
            <w:szCs w:val="24"/>
          </w:rPr>
          <w:t>1.</w:t>
        </w:r>
        <w:r w:rsidR="00A024B5" w:rsidRPr="00D5195C">
          <w:rPr>
            <w:rFonts w:ascii="Times New Roman" w:eastAsia="Times New Roman" w:hAnsi="Times New Roman"/>
            <w:noProof/>
            <w:sz w:val="24"/>
            <w:szCs w:val="24"/>
            <w:lang w:eastAsia="lv-LV"/>
          </w:rPr>
          <w:tab/>
        </w:r>
        <w:r w:rsidR="00A024B5" w:rsidRPr="00D5195C">
          <w:rPr>
            <w:rStyle w:val="Hyperlink"/>
            <w:rFonts w:ascii="Times New Roman" w:hAnsi="Times New Roman"/>
            <w:noProof/>
            <w:sz w:val="24"/>
            <w:szCs w:val="24"/>
          </w:rPr>
          <w:t>Publisko diskusiju par politikas instrumentiem izaugsmes atbalstam Latvijas Viedās specializācijas jomās secinājumi</w:t>
        </w:r>
        <w:r w:rsidR="00A024B5" w:rsidRPr="00D5195C">
          <w:rPr>
            <w:rFonts w:ascii="Times New Roman" w:hAnsi="Times New Roman"/>
            <w:noProof/>
            <w:webHidden/>
            <w:sz w:val="24"/>
            <w:szCs w:val="24"/>
          </w:rPr>
          <w:tab/>
        </w:r>
        <w:r w:rsidRPr="00D5195C">
          <w:rPr>
            <w:rFonts w:ascii="Times New Roman" w:hAnsi="Times New Roman"/>
            <w:noProof/>
            <w:webHidden/>
            <w:sz w:val="24"/>
            <w:szCs w:val="24"/>
          </w:rPr>
          <w:fldChar w:fldCharType="begin"/>
        </w:r>
        <w:r w:rsidR="00A024B5" w:rsidRPr="00D5195C">
          <w:rPr>
            <w:rFonts w:ascii="Times New Roman" w:hAnsi="Times New Roman"/>
            <w:noProof/>
            <w:webHidden/>
            <w:sz w:val="24"/>
            <w:szCs w:val="24"/>
          </w:rPr>
          <w:instrText xml:space="preserve"> PAGEREF _Toc401301380 \h </w:instrText>
        </w:r>
        <w:r w:rsidRPr="00D5195C">
          <w:rPr>
            <w:rFonts w:ascii="Times New Roman" w:hAnsi="Times New Roman"/>
            <w:noProof/>
            <w:webHidden/>
            <w:sz w:val="24"/>
            <w:szCs w:val="24"/>
          </w:rPr>
        </w:r>
        <w:r w:rsidRPr="00D5195C">
          <w:rPr>
            <w:rFonts w:ascii="Times New Roman" w:hAnsi="Times New Roman"/>
            <w:noProof/>
            <w:webHidden/>
            <w:sz w:val="24"/>
            <w:szCs w:val="24"/>
          </w:rPr>
          <w:fldChar w:fldCharType="separate"/>
        </w:r>
        <w:r w:rsidR="00E259F3">
          <w:rPr>
            <w:rFonts w:ascii="Times New Roman" w:hAnsi="Times New Roman"/>
            <w:noProof/>
            <w:webHidden/>
            <w:sz w:val="24"/>
            <w:szCs w:val="24"/>
          </w:rPr>
          <w:t>4</w:t>
        </w:r>
        <w:r w:rsidRPr="00D5195C">
          <w:rPr>
            <w:rFonts w:ascii="Times New Roman" w:hAnsi="Times New Roman"/>
            <w:noProof/>
            <w:webHidden/>
            <w:sz w:val="24"/>
            <w:szCs w:val="24"/>
          </w:rPr>
          <w:fldChar w:fldCharType="end"/>
        </w:r>
      </w:hyperlink>
    </w:p>
    <w:p w:rsidR="00A024B5" w:rsidRPr="00D5195C" w:rsidRDefault="00FB1565">
      <w:pPr>
        <w:pStyle w:val="TOC2"/>
        <w:tabs>
          <w:tab w:val="left" w:pos="660"/>
          <w:tab w:val="right" w:leader="dot" w:pos="8302"/>
        </w:tabs>
        <w:rPr>
          <w:rFonts w:ascii="Times New Roman" w:eastAsia="Times New Roman" w:hAnsi="Times New Roman"/>
          <w:noProof/>
          <w:sz w:val="24"/>
          <w:szCs w:val="24"/>
          <w:lang w:eastAsia="lv-LV"/>
        </w:rPr>
      </w:pPr>
      <w:hyperlink w:anchor="_Toc401301381" w:history="1">
        <w:r w:rsidR="00A024B5" w:rsidRPr="00D5195C">
          <w:rPr>
            <w:rStyle w:val="Hyperlink"/>
            <w:rFonts w:ascii="Times New Roman" w:hAnsi="Times New Roman"/>
            <w:noProof/>
            <w:sz w:val="24"/>
            <w:szCs w:val="24"/>
          </w:rPr>
          <w:t>2.</w:t>
        </w:r>
        <w:r w:rsidR="00A024B5" w:rsidRPr="00D5195C">
          <w:rPr>
            <w:rFonts w:ascii="Times New Roman" w:eastAsia="Times New Roman" w:hAnsi="Times New Roman"/>
            <w:noProof/>
            <w:sz w:val="24"/>
            <w:szCs w:val="24"/>
            <w:lang w:eastAsia="lv-LV"/>
          </w:rPr>
          <w:tab/>
        </w:r>
        <w:r w:rsidR="00A024B5" w:rsidRPr="00D5195C">
          <w:rPr>
            <w:rStyle w:val="Hyperlink"/>
            <w:rFonts w:ascii="Times New Roman" w:hAnsi="Times New Roman"/>
            <w:noProof/>
            <w:sz w:val="24"/>
            <w:szCs w:val="24"/>
          </w:rPr>
          <w:t>Viedās specializācijas stratēģijas īstenošanas monitoringa sistēma</w:t>
        </w:r>
        <w:r w:rsidR="00A024B5" w:rsidRPr="00D5195C">
          <w:rPr>
            <w:rFonts w:ascii="Times New Roman" w:hAnsi="Times New Roman"/>
            <w:noProof/>
            <w:webHidden/>
            <w:sz w:val="24"/>
            <w:szCs w:val="24"/>
          </w:rPr>
          <w:tab/>
        </w:r>
        <w:r w:rsidRPr="00D5195C">
          <w:rPr>
            <w:rFonts w:ascii="Times New Roman" w:hAnsi="Times New Roman"/>
            <w:noProof/>
            <w:webHidden/>
            <w:sz w:val="24"/>
            <w:szCs w:val="24"/>
          </w:rPr>
          <w:fldChar w:fldCharType="begin"/>
        </w:r>
        <w:r w:rsidR="00A024B5" w:rsidRPr="00D5195C">
          <w:rPr>
            <w:rFonts w:ascii="Times New Roman" w:hAnsi="Times New Roman"/>
            <w:noProof/>
            <w:webHidden/>
            <w:sz w:val="24"/>
            <w:szCs w:val="24"/>
          </w:rPr>
          <w:instrText xml:space="preserve"> PAGEREF _Toc401301381 \h </w:instrText>
        </w:r>
        <w:r w:rsidRPr="00D5195C">
          <w:rPr>
            <w:rFonts w:ascii="Times New Roman" w:hAnsi="Times New Roman"/>
            <w:noProof/>
            <w:webHidden/>
            <w:sz w:val="24"/>
            <w:szCs w:val="24"/>
          </w:rPr>
        </w:r>
        <w:r w:rsidRPr="00D5195C">
          <w:rPr>
            <w:rFonts w:ascii="Times New Roman" w:hAnsi="Times New Roman"/>
            <w:noProof/>
            <w:webHidden/>
            <w:sz w:val="24"/>
            <w:szCs w:val="24"/>
          </w:rPr>
          <w:fldChar w:fldCharType="separate"/>
        </w:r>
        <w:r w:rsidR="00E259F3">
          <w:rPr>
            <w:rFonts w:ascii="Times New Roman" w:hAnsi="Times New Roman"/>
            <w:noProof/>
            <w:webHidden/>
            <w:sz w:val="24"/>
            <w:szCs w:val="24"/>
          </w:rPr>
          <w:t>9</w:t>
        </w:r>
        <w:r w:rsidRPr="00D5195C">
          <w:rPr>
            <w:rFonts w:ascii="Times New Roman" w:hAnsi="Times New Roman"/>
            <w:noProof/>
            <w:webHidden/>
            <w:sz w:val="24"/>
            <w:szCs w:val="24"/>
          </w:rPr>
          <w:fldChar w:fldCharType="end"/>
        </w:r>
      </w:hyperlink>
    </w:p>
    <w:p w:rsidR="00A024B5" w:rsidRPr="00D5195C" w:rsidRDefault="00FB1565">
      <w:pPr>
        <w:pStyle w:val="TOC2"/>
        <w:tabs>
          <w:tab w:val="left" w:pos="660"/>
          <w:tab w:val="right" w:leader="dot" w:pos="8302"/>
        </w:tabs>
        <w:rPr>
          <w:rFonts w:ascii="Times New Roman" w:eastAsia="Times New Roman" w:hAnsi="Times New Roman"/>
          <w:noProof/>
          <w:sz w:val="24"/>
          <w:szCs w:val="24"/>
          <w:lang w:eastAsia="lv-LV"/>
        </w:rPr>
      </w:pPr>
      <w:hyperlink w:anchor="_Toc401301382" w:history="1">
        <w:r w:rsidR="00A024B5" w:rsidRPr="00D5195C">
          <w:rPr>
            <w:rStyle w:val="Hyperlink"/>
            <w:rFonts w:ascii="Times New Roman" w:hAnsi="Times New Roman"/>
            <w:noProof/>
            <w:sz w:val="24"/>
            <w:szCs w:val="24"/>
          </w:rPr>
          <w:t>3.</w:t>
        </w:r>
        <w:r w:rsidR="00A024B5" w:rsidRPr="00D5195C">
          <w:rPr>
            <w:rFonts w:ascii="Times New Roman" w:eastAsia="Times New Roman" w:hAnsi="Times New Roman"/>
            <w:noProof/>
            <w:sz w:val="24"/>
            <w:szCs w:val="24"/>
            <w:lang w:eastAsia="lv-LV"/>
          </w:rPr>
          <w:tab/>
        </w:r>
        <w:r w:rsidR="00A024B5" w:rsidRPr="00D5195C">
          <w:rPr>
            <w:rStyle w:val="Hyperlink"/>
            <w:rFonts w:ascii="Times New Roman" w:hAnsi="Times New Roman"/>
            <w:noProof/>
            <w:sz w:val="24"/>
            <w:szCs w:val="24"/>
          </w:rPr>
          <w:t>Nozaru politikas instrumenti izaugsmes atbalstam Latvijas Viedās specializācijas jomās</w:t>
        </w:r>
        <w:r w:rsidR="00A024B5" w:rsidRPr="00D5195C">
          <w:rPr>
            <w:rFonts w:ascii="Times New Roman" w:hAnsi="Times New Roman"/>
            <w:noProof/>
            <w:webHidden/>
            <w:sz w:val="24"/>
            <w:szCs w:val="24"/>
          </w:rPr>
          <w:tab/>
        </w:r>
        <w:r w:rsidRPr="00D5195C">
          <w:rPr>
            <w:rFonts w:ascii="Times New Roman" w:hAnsi="Times New Roman"/>
            <w:noProof/>
            <w:webHidden/>
            <w:sz w:val="24"/>
            <w:szCs w:val="24"/>
          </w:rPr>
          <w:fldChar w:fldCharType="begin"/>
        </w:r>
        <w:r w:rsidR="00A024B5" w:rsidRPr="00D5195C">
          <w:rPr>
            <w:rFonts w:ascii="Times New Roman" w:hAnsi="Times New Roman"/>
            <w:noProof/>
            <w:webHidden/>
            <w:sz w:val="24"/>
            <w:szCs w:val="24"/>
          </w:rPr>
          <w:instrText xml:space="preserve"> PAGEREF _Toc401301382 \h </w:instrText>
        </w:r>
        <w:r w:rsidRPr="00D5195C">
          <w:rPr>
            <w:rFonts w:ascii="Times New Roman" w:hAnsi="Times New Roman"/>
            <w:noProof/>
            <w:webHidden/>
            <w:sz w:val="24"/>
            <w:szCs w:val="24"/>
          </w:rPr>
        </w:r>
        <w:r w:rsidRPr="00D5195C">
          <w:rPr>
            <w:rFonts w:ascii="Times New Roman" w:hAnsi="Times New Roman"/>
            <w:noProof/>
            <w:webHidden/>
            <w:sz w:val="24"/>
            <w:szCs w:val="24"/>
          </w:rPr>
          <w:fldChar w:fldCharType="separate"/>
        </w:r>
        <w:r w:rsidR="00E259F3">
          <w:rPr>
            <w:rFonts w:ascii="Times New Roman" w:hAnsi="Times New Roman"/>
            <w:noProof/>
            <w:webHidden/>
            <w:sz w:val="24"/>
            <w:szCs w:val="24"/>
          </w:rPr>
          <w:t>23</w:t>
        </w:r>
        <w:r w:rsidRPr="00D5195C">
          <w:rPr>
            <w:rFonts w:ascii="Times New Roman" w:hAnsi="Times New Roman"/>
            <w:noProof/>
            <w:webHidden/>
            <w:sz w:val="24"/>
            <w:szCs w:val="24"/>
          </w:rPr>
          <w:fldChar w:fldCharType="end"/>
        </w:r>
      </w:hyperlink>
    </w:p>
    <w:p w:rsidR="00A024B5" w:rsidRPr="00D5195C" w:rsidRDefault="00FB1565">
      <w:pPr>
        <w:pStyle w:val="TOC2"/>
        <w:tabs>
          <w:tab w:val="left" w:pos="660"/>
          <w:tab w:val="right" w:leader="dot" w:pos="8302"/>
        </w:tabs>
        <w:rPr>
          <w:rFonts w:ascii="Times New Roman" w:eastAsia="Times New Roman" w:hAnsi="Times New Roman"/>
          <w:noProof/>
          <w:sz w:val="24"/>
          <w:szCs w:val="24"/>
          <w:lang w:eastAsia="lv-LV"/>
        </w:rPr>
      </w:pPr>
      <w:hyperlink w:anchor="_Toc401301383" w:history="1">
        <w:r w:rsidR="00A024B5" w:rsidRPr="00D5195C">
          <w:rPr>
            <w:rStyle w:val="Hyperlink"/>
            <w:rFonts w:ascii="Times New Roman" w:hAnsi="Times New Roman"/>
            <w:noProof/>
            <w:sz w:val="24"/>
            <w:szCs w:val="24"/>
          </w:rPr>
          <w:t>4.</w:t>
        </w:r>
        <w:r w:rsidR="00A024B5" w:rsidRPr="00D5195C">
          <w:rPr>
            <w:rFonts w:ascii="Times New Roman" w:eastAsia="Times New Roman" w:hAnsi="Times New Roman"/>
            <w:noProof/>
            <w:sz w:val="24"/>
            <w:szCs w:val="24"/>
            <w:lang w:eastAsia="lv-LV"/>
          </w:rPr>
          <w:tab/>
        </w:r>
        <w:r w:rsidR="00A024B5" w:rsidRPr="00D5195C">
          <w:rPr>
            <w:rStyle w:val="Hyperlink"/>
            <w:rFonts w:ascii="Times New Roman" w:hAnsi="Times New Roman"/>
            <w:noProof/>
            <w:sz w:val="24"/>
            <w:szCs w:val="24"/>
          </w:rPr>
          <w:t>Turpmākie soļi Viedās specializācijas stratēģijas īstenošanas monitoringa sistēmas izveidei</w:t>
        </w:r>
        <w:r w:rsidR="00A024B5" w:rsidRPr="00D5195C">
          <w:rPr>
            <w:rFonts w:ascii="Times New Roman" w:hAnsi="Times New Roman"/>
            <w:noProof/>
            <w:webHidden/>
            <w:sz w:val="24"/>
            <w:szCs w:val="24"/>
          </w:rPr>
          <w:tab/>
        </w:r>
        <w:r w:rsidRPr="00D5195C">
          <w:rPr>
            <w:rFonts w:ascii="Times New Roman" w:hAnsi="Times New Roman"/>
            <w:noProof/>
            <w:webHidden/>
            <w:sz w:val="24"/>
            <w:szCs w:val="24"/>
          </w:rPr>
          <w:fldChar w:fldCharType="begin"/>
        </w:r>
        <w:r w:rsidR="00A024B5" w:rsidRPr="00D5195C">
          <w:rPr>
            <w:rFonts w:ascii="Times New Roman" w:hAnsi="Times New Roman"/>
            <w:noProof/>
            <w:webHidden/>
            <w:sz w:val="24"/>
            <w:szCs w:val="24"/>
          </w:rPr>
          <w:instrText xml:space="preserve"> PAGEREF _Toc401301383 \h </w:instrText>
        </w:r>
        <w:r w:rsidRPr="00D5195C">
          <w:rPr>
            <w:rFonts w:ascii="Times New Roman" w:hAnsi="Times New Roman"/>
            <w:noProof/>
            <w:webHidden/>
            <w:sz w:val="24"/>
            <w:szCs w:val="24"/>
          </w:rPr>
        </w:r>
        <w:r w:rsidRPr="00D5195C">
          <w:rPr>
            <w:rFonts w:ascii="Times New Roman" w:hAnsi="Times New Roman"/>
            <w:noProof/>
            <w:webHidden/>
            <w:sz w:val="24"/>
            <w:szCs w:val="24"/>
          </w:rPr>
          <w:fldChar w:fldCharType="separate"/>
        </w:r>
        <w:r w:rsidR="00E259F3">
          <w:rPr>
            <w:rFonts w:ascii="Times New Roman" w:hAnsi="Times New Roman"/>
            <w:noProof/>
            <w:webHidden/>
            <w:sz w:val="24"/>
            <w:szCs w:val="24"/>
          </w:rPr>
          <w:t>29</w:t>
        </w:r>
        <w:r w:rsidRPr="00D5195C">
          <w:rPr>
            <w:rFonts w:ascii="Times New Roman" w:hAnsi="Times New Roman"/>
            <w:noProof/>
            <w:webHidden/>
            <w:sz w:val="24"/>
            <w:szCs w:val="24"/>
          </w:rPr>
          <w:fldChar w:fldCharType="end"/>
        </w:r>
      </w:hyperlink>
    </w:p>
    <w:p w:rsidR="00C907D2" w:rsidRPr="00D5789F" w:rsidRDefault="00FB1565" w:rsidP="008A1C00">
      <w:pPr>
        <w:spacing w:line="240" w:lineRule="auto"/>
        <w:rPr>
          <w:rFonts w:ascii="Times New Roman" w:hAnsi="Times New Roman"/>
          <w:sz w:val="24"/>
          <w:szCs w:val="24"/>
        </w:rPr>
      </w:pPr>
      <w:r w:rsidRPr="00D5789F">
        <w:rPr>
          <w:rFonts w:ascii="Times New Roman" w:hAnsi="Times New Roman"/>
          <w:sz w:val="24"/>
          <w:szCs w:val="24"/>
        </w:rPr>
        <w:fldChar w:fldCharType="end"/>
      </w:r>
    </w:p>
    <w:p w:rsidR="00764916" w:rsidRPr="00D5789F" w:rsidRDefault="00764916">
      <w:pPr>
        <w:rPr>
          <w:rFonts w:ascii="Times New Roman" w:hAnsi="Times New Roman"/>
          <w:color w:val="000000"/>
          <w:sz w:val="24"/>
          <w:szCs w:val="24"/>
        </w:rPr>
      </w:pPr>
      <w:r w:rsidRPr="00D5789F">
        <w:rPr>
          <w:rFonts w:ascii="Times New Roman" w:hAnsi="Times New Roman"/>
        </w:rPr>
        <w:br w:type="page"/>
      </w:r>
    </w:p>
    <w:p w:rsidR="00DF726E" w:rsidRPr="00D5789F" w:rsidRDefault="00DF726E" w:rsidP="00382A06">
      <w:pPr>
        <w:pStyle w:val="Default"/>
        <w:spacing w:before="240" w:after="160"/>
        <w:jc w:val="both"/>
      </w:pPr>
    </w:p>
    <w:p w:rsidR="002601C7" w:rsidRPr="00D5789F" w:rsidRDefault="002601C7" w:rsidP="002601C7">
      <w:pPr>
        <w:pStyle w:val="Heading3"/>
        <w:rPr>
          <w:rFonts w:ascii="Times New Roman" w:hAnsi="Times New Roman"/>
          <w:sz w:val="24"/>
          <w:szCs w:val="24"/>
        </w:rPr>
      </w:pPr>
      <w:bookmarkStart w:id="1" w:name="_Toc401301379"/>
      <w:r w:rsidRPr="00D5789F">
        <w:rPr>
          <w:rFonts w:ascii="Times New Roman" w:hAnsi="Times New Roman"/>
          <w:sz w:val="24"/>
          <w:szCs w:val="24"/>
        </w:rPr>
        <w:t>Ievads</w:t>
      </w:r>
      <w:bookmarkEnd w:id="1"/>
    </w:p>
    <w:p w:rsidR="00F85BBF" w:rsidRPr="00D5789F" w:rsidRDefault="00F85BBF" w:rsidP="006B5CDB">
      <w:pPr>
        <w:pStyle w:val="Default"/>
        <w:spacing w:after="240"/>
        <w:ind w:firstLine="720"/>
        <w:jc w:val="both"/>
      </w:pPr>
      <w:r w:rsidRPr="00D5789F">
        <w:t xml:space="preserve">Informatīvais ziņojums informē Ministru kabinetu (turpmāk – MK) par </w:t>
      </w:r>
      <w:r w:rsidRPr="00D5789F">
        <w:rPr>
          <w:bCs/>
        </w:rPr>
        <w:t>Partnerības līguma Eiropas Savienības fondu 2014.–2020.gada plānošanas periodam</w:t>
      </w:r>
      <w:r w:rsidRPr="00D5789F">
        <w:rPr>
          <w:rStyle w:val="FootnoteReference"/>
          <w:bCs/>
        </w:rPr>
        <w:footnoteReference w:id="1"/>
      </w:r>
      <w:r w:rsidRPr="00D5789F">
        <w:rPr>
          <w:bCs/>
        </w:rPr>
        <w:t xml:space="preserve"> 1.pielikumā “Kopsavilkums par ex-ante nosacījumu izpildi nacionālā līmenī” norādītā ex-ante nosacījuma Nr.1.1 izpildes progresu, kas saistīts ar monitoringa sistēmas izveides plāna izstrādi Zinātnes, tehnoloģijas attīstības un inovācijas pamatnostādnēs 2014.-2020.gadam (turpmāk – ZTAI) ietvertajai Viedās specializācijas stratēģijai un publiskajām diskusijām ZTAI ieviešanas pasākumu plāna izstrādei</w:t>
      </w:r>
      <w:r w:rsidRPr="00D5789F">
        <w:rPr>
          <w:rStyle w:val="FootnoteReference"/>
          <w:bCs/>
        </w:rPr>
        <w:footnoteReference w:id="2"/>
      </w:r>
      <w:r w:rsidRPr="00D5789F">
        <w:rPr>
          <w:bCs/>
        </w:rPr>
        <w:t xml:space="preserve">. Atbilstoši uzdotajam ziņojums ietver 1) </w:t>
      </w:r>
      <w:r w:rsidRPr="00D5789F">
        <w:t>diskusiju par politikas instrumentiem izaugsmes atbalstam Viedās specializācijas jomās rezultātu</w:t>
      </w:r>
      <w:r w:rsidRPr="00D5789F">
        <w:rPr>
          <w:bCs/>
        </w:rPr>
        <w:t xml:space="preserve"> pārskatu</w:t>
      </w:r>
      <w:r w:rsidRPr="00D5789F">
        <w:t xml:space="preserve">, </w:t>
      </w:r>
      <w:r w:rsidRPr="00D5789F">
        <w:rPr>
          <w:bCs/>
        </w:rPr>
        <w:t>2)</w:t>
      </w:r>
      <w:r w:rsidRPr="00D5789F">
        <w:t xml:space="preserve"> </w:t>
      </w:r>
      <w:r w:rsidR="00E072A1" w:rsidRPr="00D5789F">
        <w:t xml:space="preserve">konceptuālu </w:t>
      </w:r>
      <w:r w:rsidR="00D13A94" w:rsidRPr="00D5789F">
        <w:rPr>
          <w:bCs/>
        </w:rPr>
        <w:t xml:space="preserve">Viedās specializācijas stratēģijas </w:t>
      </w:r>
      <w:r w:rsidRPr="00D5789F">
        <w:rPr>
          <w:bCs/>
        </w:rPr>
        <w:t xml:space="preserve">īstenošanas monitoringa sistēmas aprakstu, 3) </w:t>
      </w:r>
      <w:r w:rsidRPr="00D5789F">
        <w:t xml:space="preserve">informāciju par nozaru ministriju rīcībpolitikas instrumentiem (valsts budžeta un ārvalsts finanšu instrumenti, un nefinansiālās iniciatīvas) atbilstoši ZTAI noteiktajiem </w:t>
      </w:r>
      <w:r w:rsidR="00D13A94" w:rsidRPr="00D5789F">
        <w:rPr>
          <w:bCs/>
        </w:rPr>
        <w:t xml:space="preserve">Viedās specializācijas stratēģijas </w:t>
      </w:r>
      <w:r w:rsidRPr="00D5789F">
        <w:t xml:space="preserve">uzstādījumiem un 4) </w:t>
      </w:r>
      <w:r w:rsidR="00D13A94" w:rsidRPr="00D5789F">
        <w:rPr>
          <w:bCs/>
        </w:rPr>
        <w:t xml:space="preserve">Viedās specializācijas stratēģijas </w:t>
      </w:r>
      <w:r w:rsidRPr="00D5789F">
        <w:rPr>
          <w:bCs/>
        </w:rPr>
        <w:t xml:space="preserve">īstenošanas monitoringa sistēmas izveides plānu, kas ir </w:t>
      </w:r>
      <w:r w:rsidRPr="00D5789F">
        <w:t xml:space="preserve">ZTAI ieviešanas rīcības plāna </w:t>
      </w:r>
      <w:r w:rsidRPr="00D5789F">
        <w:rPr>
          <w:bCs/>
        </w:rPr>
        <w:t xml:space="preserve">papildinājums. </w:t>
      </w:r>
      <w:r w:rsidRPr="00D5789F">
        <w:t xml:space="preserve"> </w:t>
      </w:r>
    </w:p>
    <w:p w:rsidR="00F85BBF" w:rsidRPr="00D5789F" w:rsidRDefault="00F85BBF" w:rsidP="006B5CDB">
      <w:pPr>
        <w:pStyle w:val="Default"/>
        <w:spacing w:after="240"/>
        <w:ind w:firstLine="720"/>
        <w:jc w:val="both"/>
        <w:rPr>
          <w:bCs/>
        </w:rPr>
      </w:pPr>
      <w:r w:rsidRPr="00D5789F">
        <w:t xml:space="preserve">Laikā no 2014.gada marta līdz 2014.gada </w:t>
      </w:r>
      <w:r w:rsidR="00E2449D" w:rsidRPr="00D5789F">
        <w:t xml:space="preserve">oktobrim </w:t>
      </w:r>
      <w:r w:rsidRPr="00D5789F">
        <w:rPr>
          <w:bCs/>
        </w:rPr>
        <w:t>Izglītības un zinātnes ministrija</w:t>
      </w:r>
      <w:r w:rsidR="00D13A94" w:rsidRPr="00D5789F">
        <w:rPr>
          <w:bCs/>
        </w:rPr>
        <w:t xml:space="preserve"> (turpmāk – IZM)</w:t>
      </w:r>
      <w:r w:rsidRPr="00D5789F">
        <w:rPr>
          <w:bCs/>
        </w:rPr>
        <w:t xml:space="preserve">, Ekonomikas ministrija </w:t>
      </w:r>
      <w:r w:rsidRPr="00D5789F">
        <w:t xml:space="preserve">(turpmāk – EM) </w:t>
      </w:r>
      <w:r w:rsidRPr="00D5789F">
        <w:rPr>
          <w:bCs/>
        </w:rPr>
        <w:t xml:space="preserve">un Zemkopības ministrija </w:t>
      </w:r>
      <w:r w:rsidRPr="00D5789F">
        <w:t>(turpmāk – ZM)</w:t>
      </w:r>
      <w:r w:rsidRPr="00D5789F">
        <w:rPr>
          <w:bCs/>
        </w:rPr>
        <w:t xml:space="preserve"> organizēja </w:t>
      </w:r>
      <w:r w:rsidRPr="00D5789F">
        <w:t>1</w:t>
      </w:r>
      <w:r w:rsidR="00BB27D5" w:rsidRPr="00D5789F">
        <w:t>4</w:t>
      </w:r>
      <w:r w:rsidRPr="00D5789F">
        <w:t xml:space="preserve"> publiskās diskusijas, kurās piedalījās vairāk nekā 500 zinātnisko institūciju, izglītības iestāžu, nozaru asociāciju pārstāvji. Informācija par atbildīgo nozares ministriju, diskusijas tēmu vai specializācijas jomu,</w:t>
      </w:r>
      <w:r w:rsidRPr="00D5789F">
        <w:rPr>
          <w:bCs/>
        </w:rPr>
        <w:t xml:space="preserve"> un diskusijas dalībnieku skaitu ir apkopota 1.tabulā. Diskusiju rezultāti ir izmantoti, precizējot ZTAI politikas mērķu sasniegšanas rezultātu rādītājus un sagatavojot E</w:t>
      </w:r>
      <w:r w:rsidR="00E71B65" w:rsidRPr="00D5789F">
        <w:rPr>
          <w:bCs/>
        </w:rPr>
        <w:t xml:space="preserve">iropas </w:t>
      </w:r>
      <w:r w:rsidRPr="00D5789F">
        <w:rPr>
          <w:bCs/>
        </w:rPr>
        <w:t>S</w:t>
      </w:r>
      <w:r w:rsidR="00E71B65" w:rsidRPr="00D5789F">
        <w:rPr>
          <w:bCs/>
        </w:rPr>
        <w:t>avienības (turpmāk – ES)</w:t>
      </w:r>
      <w:r w:rsidRPr="00D5789F">
        <w:rPr>
          <w:bCs/>
        </w:rPr>
        <w:t xml:space="preserve"> fondu ieviešanas darbības programmu „Izaugsme un nodarbinātība”</w:t>
      </w:r>
      <w:r w:rsidRPr="00D5789F">
        <w:rPr>
          <w:rStyle w:val="FootnoteReference"/>
          <w:bCs/>
        </w:rPr>
        <w:footnoteReference w:id="3"/>
      </w:r>
      <w:r w:rsidRPr="00D5789F">
        <w:rPr>
          <w:bCs/>
        </w:rPr>
        <w:t xml:space="preserve">. </w:t>
      </w:r>
    </w:p>
    <w:p w:rsidR="00A343F0" w:rsidRPr="00D5789F" w:rsidRDefault="00D13A94" w:rsidP="006B5CDB">
      <w:pPr>
        <w:pStyle w:val="Default"/>
        <w:spacing w:after="240"/>
        <w:ind w:firstLine="720"/>
        <w:jc w:val="both"/>
      </w:pPr>
      <w:r w:rsidRPr="00D5789F">
        <w:rPr>
          <w:bCs/>
        </w:rPr>
        <w:t xml:space="preserve">Viedās specializācijas stratēģijas </w:t>
      </w:r>
      <w:r w:rsidR="00F85BBF" w:rsidRPr="00D5789F">
        <w:rPr>
          <w:rFonts w:eastAsia="Times New Roman"/>
        </w:rPr>
        <w:t xml:space="preserve">īstenošanas monitoringa sistēma ir vērsta uz ZTAI politikas mērķu - </w:t>
      </w:r>
      <w:r w:rsidR="00F85BBF" w:rsidRPr="00D5789F">
        <w:rPr>
          <w:color w:val="auto"/>
        </w:rPr>
        <w:t xml:space="preserve">palielināt inovācijas kapacitāti un </w:t>
      </w:r>
      <w:r w:rsidR="00F85BBF" w:rsidRPr="00D5789F">
        <w:rPr>
          <w:bCs/>
          <w:color w:val="auto"/>
        </w:rPr>
        <w:t>veidot inovācijas</w:t>
      </w:r>
      <w:r w:rsidR="00F85BBF" w:rsidRPr="00D5789F">
        <w:rPr>
          <w:color w:val="auto"/>
        </w:rPr>
        <w:t xml:space="preserve"> sistēmu, kas veicina un atbalsta tehnoloģisko progresu tautsaimniecībā – </w:t>
      </w:r>
      <w:r w:rsidR="00F85BBF" w:rsidRPr="00D5789F">
        <w:rPr>
          <w:rFonts w:eastAsia="Times New Roman"/>
        </w:rPr>
        <w:t xml:space="preserve">sasniegšanas uzraudzību. </w:t>
      </w:r>
      <w:r w:rsidR="00EA6AB2" w:rsidRPr="00D5789F">
        <w:rPr>
          <w:rFonts w:eastAsia="Times New Roman"/>
        </w:rPr>
        <w:t xml:space="preserve">Daļa no monitoringa sistēmas ir regulārs starptautisks zinātnisko institūcijas konkurētspējas izvērtējums. Monitoringa sistēmas </w:t>
      </w:r>
      <w:r w:rsidR="00A343F0" w:rsidRPr="00D5789F">
        <w:rPr>
          <w:rFonts w:eastAsia="Times New Roman"/>
        </w:rPr>
        <w:t>izveides pasākumi ietver rezultātu pārvaldības ievieš</w:t>
      </w:r>
      <w:r w:rsidR="00EA6AB2" w:rsidRPr="00D5789F">
        <w:rPr>
          <w:rFonts w:eastAsia="Times New Roman"/>
        </w:rPr>
        <w:t xml:space="preserve">anu zinātniskajās institūcijās. </w:t>
      </w:r>
      <w:r w:rsidR="00317661" w:rsidRPr="00D5789F">
        <w:t xml:space="preserve">Rezultātu pārvaldības ieviešanai zinātniskajās institūcijās katrai institūcijai būs jānosaka savi sasniedzamie rādītāji kopējo rādītāju sistēmas ietvarā, saskaņā ar institūcijas specializāciju zinātnē un pētniecībā. Šie rādītāji demonstrēs zinātniskās institūcijas ieguldījumu </w:t>
      </w:r>
      <w:r w:rsidR="004C0585" w:rsidRPr="00D5789F">
        <w:t>V</w:t>
      </w:r>
      <w:r w:rsidR="00317661" w:rsidRPr="00D5789F">
        <w:t xml:space="preserve">iedās specializācijas stratēģijas mērķu sasniegšanā. </w:t>
      </w:r>
      <w:r w:rsidR="00A343F0" w:rsidRPr="00D5789F">
        <w:rPr>
          <w:rFonts w:eastAsia="Times New Roman"/>
        </w:rPr>
        <w:t xml:space="preserve">Atbalstu rezultātu pārvaldības ieviešanai zinātniskās institūcijas var piesaistīt piedaloties </w:t>
      </w:r>
      <w:r w:rsidR="00000DFD" w:rsidRPr="00D5789F">
        <w:rPr>
          <w:rFonts w:eastAsia="Times New Roman"/>
        </w:rPr>
        <w:t xml:space="preserve">ierobežotā </w:t>
      </w:r>
      <w:r w:rsidR="00A343F0" w:rsidRPr="00D5789F">
        <w:rPr>
          <w:rFonts w:eastAsia="Times New Roman"/>
        </w:rPr>
        <w:t>konkursā ,,Uzņēmējdarbība un inovācijas" 2.2.l.pasākuma,,</w:t>
      </w:r>
      <w:r w:rsidR="00E71B65" w:rsidRPr="00D5789F">
        <w:rPr>
          <w:rFonts w:eastAsia="Times New Roman"/>
        </w:rPr>
        <w:t xml:space="preserve"> </w:t>
      </w:r>
      <w:r w:rsidR="00A343F0" w:rsidRPr="00D5789F">
        <w:rPr>
          <w:rFonts w:eastAsia="Times New Roman"/>
        </w:rPr>
        <w:t>Zinātne, pētniecība un attīstība" 2.1.1.3.3. apakš</w:t>
      </w:r>
      <w:r w:rsidR="00DD6343" w:rsidRPr="00D5789F">
        <w:rPr>
          <w:rFonts w:eastAsia="Times New Roman"/>
        </w:rPr>
        <w:t>a</w:t>
      </w:r>
      <w:r w:rsidR="00A343F0" w:rsidRPr="00D5789F">
        <w:rPr>
          <w:rFonts w:eastAsia="Times New Roman"/>
        </w:rPr>
        <w:t xml:space="preserve">ktivitātes "Zinātnisko institūciju institucionālās kapacitātes attīstība” ietvaros. </w:t>
      </w:r>
    </w:p>
    <w:p w:rsidR="00F85BBF" w:rsidRPr="00D5789F" w:rsidRDefault="00D13A94" w:rsidP="006B5CDB">
      <w:pPr>
        <w:pStyle w:val="Default"/>
        <w:spacing w:after="240"/>
        <w:ind w:firstLine="720"/>
        <w:jc w:val="both"/>
      </w:pPr>
      <w:r w:rsidRPr="00D5789F">
        <w:rPr>
          <w:bCs/>
        </w:rPr>
        <w:t xml:space="preserve">Viedās specializācijas stratēģijas </w:t>
      </w:r>
      <w:r w:rsidR="00F85BBF" w:rsidRPr="00D5789F">
        <w:rPr>
          <w:rFonts w:eastAsia="Times New Roman"/>
        </w:rPr>
        <w:t>īstenošanas a</w:t>
      </w:r>
      <w:r w:rsidR="00F85BBF" w:rsidRPr="00D5789F">
        <w:t xml:space="preserve">tbalsta programmu apkopojums ietver valsts budžeta un ārvalsts finanšu instrumentu, un nefinansiālo iniciatīvu </w:t>
      </w:r>
      <w:r w:rsidR="00F85BBF" w:rsidRPr="00D5789F">
        <w:lastRenderedPageBreak/>
        <w:t xml:space="preserve">aprakstu un kartējumu. Šie instrumenti ir vērsti uz ZTAI norādīto Latvijas inovācijas sistēmas problēmu risināšanu. </w:t>
      </w:r>
    </w:p>
    <w:p w:rsidR="00C866EF" w:rsidRPr="00D5789F" w:rsidRDefault="00C866EF" w:rsidP="006B5CDB">
      <w:pPr>
        <w:pStyle w:val="Default"/>
        <w:spacing w:after="240"/>
        <w:ind w:firstLine="720"/>
        <w:jc w:val="both"/>
      </w:pPr>
      <w:r w:rsidRPr="00D5789F">
        <w:t>Visi nozaru ministriju rīcībpolitikas instrumenti (valsts budžeta un ārvalsts finanšu instrumenti, un nefinansiālās iniciatīvas) ir vērsti uz šajā ziņojumā izklāstīto mērķu sasniegšanu</w:t>
      </w:r>
      <w:r w:rsidR="000E3C93" w:rsidRPr="00D5789F">
        <w:t xml:space="preserve">. Uz zinātnisko institūciju un augstākās izglītības institūciju atbalstu vērsto instrumentu sasniedzamie rādītāji </w:t>
      </w:r>
      <w:r w:rsidR="000541A8" w:rsidRPr="00D5789F">
        <w:t xml:space="preserve"> tiks ietverti</w:t>
      </w:r>
      <w:r w:rsidR="000E3C93" w:rsidRPr="00D5789F">
        <w:t xml:space="preserve"> </w:t>
      </w:r>
      <w:r w:rsidRPr="00D5789F">
        <w:t>zinātnisko institūciju</w:t>
      </w:r>
      <w:r w:rsidR="000541A8" w:rsidRPr="00D5789F">
        <w:t>, tajā skaitā augstskolu</w:t>
      </w:r>
      <w:r w:rsidRPr="00D5789F">
        <w:t xml:space="preserve"> rezultātu pārvaldībā. </w:t>
      </w:r>
    </w:p>
    <w:p w:rsidR="006101AD" w:rsidRPr="00D5789F" w:rsidRDefault="006101AD" w:rsidP="00382A06">
      <w:pPr>
        <w:pStyle w:val="Default"/>
        <w:spacing w:after="160"/>
        <w:rPr>
          <w:b/>
          <w:bCs/>
        </w:rPr>
      </w:pPr>
      <w:r w:rsidRPr="00D5789F">
        <w:rPr>
          <w:b/>
          <w:bCs/>
        </w:rPr>
        <w:t>1.tabula. Diskusiju laika grafiks un tēmas</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1976"/>
        <w:gridCol w:w="3430"/>
        <w:gridCol w:w="1434"/>
      </w:tblGrid>
      <w:tr w:rsidR="006101AD" w:rsidRPr="00D5789F" w:rsidTr="00DE1360">
        <w:trPr>
          <w:trHeight w:val="308"/>
        </w:trPr>
        <w:tc>
          <w:tcPr>
            <w:tcW w:w="1440" w:type="dxa"/>
            <w:shd w:val="clear" w:color="auto" w:fill="C9C9C9"/>
            <w:tcMar>
              <w:top w:w="13" w:type="dxa"/>
              <w:left w:w="96" w:type="dxa"/>
              <w:bottom w:w="0" w:type="dxa"/>
              <w:right w:w="96" w:type="dxa"/>
            </w:tcMar>
            <w:hideMark/>
          </w:tcPr>
          <w:p w:rsidR="006101AD" w:rsidRPr="00D5789F" w:rsidRDefault="006101AD" w:rsidP="00382A06">
            <w:pPr>
              <w:pStyle w:val="Default"/>
              <w:rPr>
                <w:b/>
                <w:sz w:val="20"/>
                <w:szCs w:val="20"/>
              </w:rPr>
            </w:pPr>
            <w:r w:rsidRPr="00D5789F">
              <w:rPr>
                <w:b/>
                <w:bCs/>
                <w:sz w:val="20"/>
                <w:szCs w:val="20"/>
              </w:rPr>
              <w:t>Datums</w:t>
            </w:r>
          </w:p>
        </w:tc>
        <w:tc>
          <w:tcPr>
            <w:tcW w:w="1976" w:type="dxa"/>
            <w:shd w:val="clear" w:color="auto" w:fill="C9C9C9"/>
            <w:tcMar>
              <w:top w:w="15" w:type="dxa"/>
              <w:left w:w="15" w:type="dxa"/>
              <w:bottom w:w="0" w:type="dxa"/>
              <w:right w:w="15" w:type="dxa"/>
            </w:tcMar>
            <w:hideMark/>
          </w:tcPr>
          <w:p w:rsidR="006101AD" w:rsidRPr="00D5789F" w:rsidRDefault="006101AD" w:rsidP="00382A06">
            <w:pPr>
              <w:pStyle w:val="Default"/>
              <w:rPr>
                <w:b/>
                <w:sz w:val="20"/>
                <w:szCs w:val="20"/>
              </w:rPr>
            </w:pPr>
            <w:r w:rsidRPr="00D5789F">
              <w:rPr>
                <w:b/>
                <w:bCs/>
                <w:sz w:val="20"/>
                <w:szCs w:val="20"/>
              </w:rPr>
              <w:t xml:space="preserve"> Nozares ministrija</w:t>
            </w:r>
          </w:p>
        </w:tc>
        <w:tc>
          <w:tcPr>
            <w:tcW w:w="3430" w:type="dxa"/>
            <w:shd w:val="clear" w:color="auto" w:fill="C9C9C9"/>
            <w:tcMar>
              <w:top w:w="13" w:type="dxa"/>
              <w:left w:w="96" w:type="dxa"/>
              <w:bottom w:w="0" w:type="dxa"/>
              <w:right w:w="96" w:type="dxa"/>
            </w:tcMar>
            <w:hideMark/>
          </w:tcPr>
          <w:p w:rsidR="006101AD" w:rsidRPr="00D5789F" w:rsidRDefault="006101AD" w:rsidP="00382A06">
            <w:pPr>
              <w:pStyle w:val="Default"/>
              <w:rPr>
                <w:sz w:val="20"/>
                <w:szCs w:val="20"/>
              </w:rPr>
            </w:pPr>
            <w:r w:rsidRPr="00D5789F">
              <w:rPr>
                <w:b/>
                <w:bCs/>
                <w:sz w:val="20"/>
                <w:szCs w:val="20"/>
              </w:rPr>
              <w:t>Tēma vai specializācijas joma</w:t>
            </w:r>
          </w:p>
        </w:tc>
        <w:tc>
          <w:tcPr>
            <w:tcW w:w="1434" w:type="dxa"/>
            <w:shd w:val="clear" w:color="auto" w:fill="C9C9C9"/>
            <w:tcMar>
              <w:top w:w="13" w:type="dxa"/>
              <w:left w:w="96" w:type="dxa"/>
              <w:bottom w:w="0" w:type="dxa"/>
              <w:right w:w="96" w:type="dxa"/>
            </w:tcMar>
            <w:hideMark/>
          </w:tcPr>
          <w:p w:rsidR="006101AD" w:rsidRPr="00D5789F" w:rsidRDefault="006101AD" w:rsidP="000936C5">
            <w:pPr>
              <w:pStyle w:val="Default"/>
              <w:rPr>
                <w:sz w:val="20"/>
                <w:szCs w:val="20"/>
              </w:rPr>
            </w:pPr>
            <w:r w:rsidRPr="00D5789F">
              <w:rPr>
                <w:b/>
                <w:bCs/>
                <w:sz w:val="20"/>
                <w:szCs w:val="20"/>
              </w:rPr>
              <w:t>Dalībnieku skaits</w:t>
            </w:r>
          </w:p>
        </w:tc>
      </w:tr>
      <w:tr w:rsidR="006101AD" w:rsidRPr="00D5789F" w:rsidTr="00DE1360">
        <w:trPr>
          <w:trHeight w:val="635"/>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18.03.2014.</w:t>
            </w:r>
          </w:p>
          <w:p w:rsidR="006101AD" w:rsidRPr="00D5789F" w:rsidRDefault="006101AD" w:rsidP="00382A06">
            <w:pPr>
              <w:pStyle w:val="Default"/>
              <w:jc w:val="both"/>
              <w:rPr>
                <w:sz w:val="20"/>
                <w:szCs w:val="20"/>
              </w:rPr>
            </w:pPr>
            <w:r w:rsidRPr="00D5789F">
              <w:rPr>
                <w:bCs/>
                <w:sz w:val="20"/>
                <w:szCs w:val="20"/>
              </w:rPr>
              <w:t>08.04.2014.</w:t>
            </w:r>
          </w:p>
          <w:p w:rsidR="006101AD" w:rsidRPr="00D5789F" w:rsidRDefault="006101AD" w:rsidP="00382A06">
            <w:pPr>
              <w:pStyle w:val="Default"/>
              <w:jc w:val="both"/>
              <w:rPr>
                <w:sz w:val="20"/>
                <w:szCs w:val="20"/>
              </w:rPr>
            </w:pPr>
            <w:r w:rsidRPr="00D5789F">
              <w:rPr>
                <w:bCs/>
                <w:sz w:val="20"/>
                <w:szCs w:val="20"/>
              </w:rPr>
              <w:t>11.04.2014.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ind w:firstLine="60"/>
              <w:jc w:val="both"/>
              <w:rPr>
                <w:sz w:val="20"/>
                <w:szCs w:val="20"/>
              </w:rPr>
            </w:pPr>
            <w:r w:rsidRPr="00D5789F">
              <w:rPr>
                <w:sz w:val="20"/>
                <w:szCs w:val="20"/>
              </w:rPr>
              <w:t>EM</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Inovāciju sistēmas attīstība (3diskusijas)</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94</w:t>
            </w:r>
          </w:p>
        </w:tc>
      </w:tr>
      <w:tr w:rsidR="006101AD" w:rsidRPr="00D5789F" w:rsidTr="00DE1360">
        <w:trPr>
          <w:trHeight w:val="338"/>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16.04.2014.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Profesionālās izglītība</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54</w:t>
            </w:r>
          </w:p>
        </w:tc>
      </w:tr>
      <w:tr w:rsidR="006101AD" w:rsidRPr="00D5789F" w:rsidTr="00DE1360">
        <w:trPr>
          <w:trHeight w:val="244"/>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23.04.2014.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Augstākās izglītība</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66</w:t>
            </w:r>
          </w:p>
        </w:tc>
      </w:tr>
      <w:tr w:rsidR="006101AD" w:rsidRPr="00D5789F" w:rsidTr="00DE1360">
        <w:trPr>
          <w:trHeight w:val="245"/>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29.04.2014.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Biomedicīna, medicīnas tehnoloģijas, biofarmācija un biotehnoloģija</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32</w:t>
            </w:r>
          </w:p>
        </w:tc>
      </w:tr>
      <w:tr w:rsidR="006101AD" w:rsidRPr="00D5789F" w:rsidTr="00DE1360">
        <w:trPr>
          <w:trHeight w:val="538"/>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09.05.2014.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Viedie materiāli, tehnoloģijas un inženiersistēmas</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33</w:t>
            </w:r>
          </w:p>
        </w:tc>
      </w:tr>
      <w:tr w:rsidR="006101AD" w:rsidRPr="00D5789F" w:rsidTr="00DE1360">
        <w:trPr>
          <w:trHeight w:val="532"/>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12.05.2014.</w:t>
            </w:r>
          </w:p>
          <w:p w:rsidR="006101AD" w:rsidRPr="00D5789F" w:rsidRDefault="006101AD" w:rsidP="00382A06">
            <w:pPr>
              <w:pStyle w:val="Default"/>
              <w:jc w:val="both"/>
              <w:rPr>
                <w:sz w:val="20"/>
                <w:szCs w:val="20"/>
              </w:rPr>
            </w:pPr>
            <w:r w:rsidRPr="00D5789F">
              <w:rPr>
                <w:bCs/>
                <w:sz w:val="20"/>
                <w:szCs w:val="20"/>
              </w:rPr>
              <w:t>10.06.2014.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jc w:val="both"/>
              <w:rPr>
                <w:sz w:val="20"/>
                <w:szCs w:val="20"/>
              </w:rPr>
            </w:pPr>
            <w:r w:rsidRPr="00D5789F">
              <w:rPr>
                <w:sz w:val="20"/>
                <w:szCs w:val="20"/>
              </w:rPr>
              <w:t>ZM</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Zināšanu ietilpīga bioekonomika (2 diskusijas)</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84"/>
              <w:jc w:val="center"/>
              <w:rPr>
                <w:sz w:val="20"/>
                <w:szCs w:val="20"/>
              </w:rPr>
            </w:pPr>
            <w:r w:rsidRPr="00D5789F">
              <w:rPr>
                <w:b/>
                <w:bCs/>
                <w:sz w:val="20"/>
                <w:szCs w:val="20"/>
              </w:rPr>
              <w:t>98</w:t>
            </w:r>
          </w:p>
        </w:tc>
      </w:tr>
      <w:tr w:rsidR="006101AD" w:rsidRPr="00D5789F" w:rsidTr="00DE1360">
        <w:trPr>
          <w:trHeight w:val="350"/>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16.05.2014.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Zināšanu ietilpīga bioekonomika</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534"/>
              <w:rPr>
                <w:sz w:val="20"/>
                <w:szCs w:val="20"/>
              </w:rPr>
            </w:pPr>
            <w:r w:rsidRPr="00D5789F">
              <w:rPr>
                <w:b/>
                <w:bCs/>
                <w:sz w:val="20"/>
                <w:szCs w:val="20"/>
              </w:rPr>
              <w:t>46</w:t>
            </w:r>
          </w:p>
        </w:tc>
      </w:tr>
      <w:tr w:rsidR="006101AD" w:rsidRPr="00D5789F" w:rsidTr="00DE1360">
        <w:trPr>
          <w:trHeight w:val="212"/>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26.05.2014.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Viedā enerģētika</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534"/>
              <w:rPr>
                <w:sz w:val="20"/>
                <w:szCs w:val="20"/>
              </w:rPr>
            </w:pPr>
            <w:r w:rsidRPr="00D5789F">
              <w:rPr>
                <w:b/>
                <w:bCs/>
                <w:sz w:val="20"/>
                <w:szCs w:val="20"/>
              </w:rPr>
              <w:t>24</w:t>
            </w:r>
          </w:p>
        </w:tc>
      </w:tr>
      <w:tr w:rsidR="006101AD" w:rsidRPr="00D5789F" w:rsidTr="00DE1360">
        <w:trPr>
          <w:trHeight w:val="488"/>
        </w:trPr>
        <w:tc>
          <w:tcPr>
            <w:tcW w:w="1440" w:type="dxa"/>
            <w:shd w:val="clear" w:color="auto" w:fill="auto"/>
            <w:tcMar>
              <w:top w:w="13" w:type="dxa"/>
              <w:left w:w="96" w:type="dxa"/>
              <w:bottom w:w="0" w:type="dxa"/>
              <w:right w:w="96" w:type="dxa"/>
            </w:tcMar>
            <w:hideMark/>
          </w:tcPr>
          <w:p w:rsidR="006101AD" w:rsidRPr="00D5789F" w:rsidRDefault="006101AD" w:rsidP="00382A06">
            <w:pPr>
              <w:pStyle w:val="Default"/>
              <w:jc w:val="both"/>
              <w:rPr>
                <w:sz w:val="20"/>
                <w:szCs w:val="20"/>
              </w:rPr>
            </w:pPr>
            <w:r w:rsidRPr="00D5789F">
              <w:rPr>
                <w:bCs/>
                <w:sz w:val="20"/>
                <w:szCs w:val="20"/>
              </w:rPr>
              <w:t>05.06.2014.</w:t>
            </w:r>
          </w:p>
        </w:tc>
        <w:tc>
          <w:tcPr>
            <w:tcW w:w="1976" w:type="dxa"/>
            <w:shd w:val="clear" w:color="auto" w:fill="auto"/>
            <w:tcMar>
              <w:top w:w="15" w:type="dxa"/>
              <w:left w:w="15" w:type="dxa"/>
              <w:bottom w:w="0" w:type="dxa"/>
              <w:right w:w="15" w:type="dxa"/>
            </w:tcMar>
            <w:hideMark/>
          </w:tcPr>
          <w:p w:rsidR="006101AD" w:rsidRPr="00D5789F" w:rsidRDefault="006101AD"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hideMark/>
          </w:tcPr>
          <w:p w:rsidR="006101AD" w:rsidRPr="00D5789F" w:rsidRDefault="006101AD" w:rsidP="00382A06">
            <w:pPr>
              <w:pStyle w:val="Default"/>
              <w:rPr>
                <w:sz w:val="20"/>
                <w:szCs w:val="20"/>
              </w:rPr>
            </w:pPr>
            <w:r w:rsidRPr="00D5789F">
              <w:rPr>
                <w:sz w:val="20"/>
                <w:szCs w:val="20"/>
              </w:rPr>
              <w:t>Informācijas un komunikāciju tehnoloģijas</w:t>
            </w:r>
          </w:p>
        </w:tc>
        <w:tc>
          <w:tcPr>
            <w:tcW w:w="1434" w:type="dxa"/>
            <w:shd w:val="clear" w:color="auto" w:fill="auto"/>
            <w:tcMar>
              <w:top w:w="13" w:type="dxa"/>
              <w:left w:w="96" w:type="dxa"/>
              <w:bottom w:w="0" w:type="dxa"/>
              <w:right w:w="96" w:type="dxa"/>
            </w:tcMar>
            <w:hideMark/>
          </w:tcPr>
          <w:p w:rsidR="006101AD" w:rsidRPr="00D5789F" w:rsidRDefault="006101AD" w:rsidP="000936C5">
            <w:pPr>
              <w:pStyle w:val="Default"/>
              <w:ind w:firstLine="534"/>
              <w:rPr>
                <w:sz w:val="20"/>
                <w:szCs w:val="20"/>
              </w:rPr>
            </w:pPr>
            <w:r w:rsidRPr="00D5789F">
              <w:rPr>
                <w:b/>
                <w:bCs/>
                <w:sz w:val="20"/>
                <w:szCs w:val="20"/>
              </w:rPr>
              <w:t>36</w:t>
            </w:r>
          </w:p>
        </w:tc>
      </w:tr>
      <w:tr w:rsidR="006101AD" w:rsidRPr="00D5789F" w:rsidTr="00DE1360">
        <w:trPr>
          <w:trHeight w:val="369"/>
        </w:trPr>
        <w:tc>
          <w:tcPr>
            <w:tcW w:w="1440" w:type="dxa"/>
            <w:shd w:val="clear" w:color="auto" w:fill="auto"/>
            <w:tcMar>
              <w:top w:w="13" w:type="dxa"/>
              <w:left w:w="96" w:type="dxa"/>
              <w:bottom w:w="0" w:type="dxa"/>
              <w:right w:w="96" w:type="dxa"/>
            </w:tcMar>
          </w:tcPr>
          <w:p w:rsidR="006101AD" w:rsidRPr="00D5789F" w:rsidRDefault="006101AD" w:rsidP="00382A06">
            <w:pPr>
              <w:pStyle w:val="Default"/>
              <w:jc w:val="both"/>
              <w:rPr>
                <w:bCs/>
                <w:sz w:val="20"/>
                <w:szCs w:val="20"/>
              </w:rPr>
            </w:pPr>
            <w:r w:rsidRPr="00D5789F">
              <w:rPr>
                <w:bCs/>
                <w:sz w:val="20"/>
                <w:szCs w:val="20"/>
              </w:rPr>
              <w:t>11.07.2014.</w:t>
            </w:r>
          </w:p>
        </w:tc>
        <w:tc>
          <w:tcPr>
            <w:tcW w:w="1976" w:type="dxa"/>
            <w:shd w:val="clear" w:color="auto" w:fill="auto"/>
            <w:tcMar>
              <w:top w:w="15" w:type="dxa"/>
              <w:left w:w="15" w:type="dxa"/>
              <w:bottom w:w="0" w:type="dxa"/>
              <w:right w:w="15" w:type="dxa"/>
            </w:tcMar>
          </w:tcPr>
          <w:p w:rsidR="006101AD" w:rsidRPr="00D5789F" w:rsidRDefault="006101AD"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tcPr>
          <w:p w:rsidR="006101AD" w:rsidRPr="00D5789F" w:rsidRDefault="006101AD" w:rsidP="00382A06">
            <w:pPr>
              <w:pStyle w:val="Default"/>
              <w:rPr>
                <w:sz w:val="20"/>
                <w:szCs w:val="20"/>
              </w:rPr>
            </w:pPr>
            <w:r w:rsidRPr="00D5789F">
              <w:rPr>
                <w:sz w:val="20"/>
                <w:szCs w:val="20"/>
              </w:rPr>
              <w:t>Biofarmācija un biotehnoloģija</w:t>
            </w:r>
          </w:p>
        </w:tc>
        <w:tc>
          <w:tcPr>
            <w:tcW w:w="1434" w:type="dxa"/>
            <w:shd w:val="clear" w:color="auto" w:fill="auto"/>
            <w:tcMar>
              <w:top w:w="13" w:type="dxa"/>
              <w:left w:w="96" w:type="dxa"/>
              <w:bottom w:w="0" w:type="dxa"/>
              <w:right w:w="96" w:type="dxa"/>
            </w:tcMar>
          </w:tcPr>
          <w:p w:rsidR="006101AD" w:rsidRPr="00D5789F" w:rsidRDefault="006101AD" w:rsidP="000936C5">
            <w:pPr>
              <w:pStyle w:val="Default"/>
              <w:ind w:firstLine="534"/>
              <w:rPr>
                <w:b/>
                <w:bCs/>
                <w:sz w:val="20"/>
                <w:szCs w:val="20"/>
              </w:rPr>
            </w:pPr>
            <w:r w:rsidRPr="00D5789F">
              <w:rPr>
                <w:b/>
                <w:bCs/>
                <w:sz w:val="20"/>
                <w:szCs w:val="20"/>
              </w:rPr>
              <w:t>19</w:t>
            </w:r>
          </w:p>
        </w:tc>
      </w:tr>
      <w:tr w:rsidR="003238DB" w:rsidRPr="00D5789F" w:rsidTr="00DE1360">
        <w:trPr>
          <w:trHeight w:val="369"/>
        </w:trPr>
        <w:tc>
          <w:tcPr>
            <w:tcW w:w="1440" w:type="dxa"/>
            <w:shd w:val="clear" w:color="auto" w:fill="auto"/>
            <w:tcMar>
              <w:top w:w="13" w:type="dxa"/>
              <w:left w:w="96" w:type="dxa"/>
              <w:bottom w:w="0" w:type="dxa"/>
              <w:right w:w="96" w:type="dxa"/>
            </w:tcMar>
          </w:tcPr>
          <w:p w:rsidR="003238DB" w:rsidRPr="00D5789F" w:rsidRDefault="003238DB" w:rsidP="00382A06">
            <w:pPr>
              <w:pStyle w:val="Default"/>
              <w:jc w:val="both"/>
              <w:rPr>
                <w:bCs/>
                <w:sz w:val="20"/>
                <w:szCs w:val="20"/>
              </w:rPr>
            </w:pPr>
            <w:r w:rsidRPr="00D5789F">
              <w:rPr>
                <w:bCs/>
                <w:sz w:val="20"/>
                <w:szCs w:val="20"/>
              </w:rPr>
              <w:t>15.10.2014.</w:t>
            </w:r>
          </w:p>
        </w:tc>
        <w:tc>
          <w:tcPr>
            <w:tcW w:w="1976" w:type="dxa"/>
            <w:shd w:val="clear" w:color="auto" w:fill="auto"/>
            <w:tcMar>
              <w:top w:w="15" w:type="dxa"/>
              <w:left w:w="15" w:type="dxa"/>
              <w:bottom w:w="0" w:type="dxa"/>
              <w:right w:w="15" w:type="dxa"/>
            </w:tcMar>
          </w:tcPr>
          <w:p w:rsidR="003238DB" w:rsidRPr="00D5789F" w:rsidRDefault="003238DB" w:rsidP="00382A06">
            <w:pPr>
              <w:pStyle w:val="Default"/>
              <w:jc w:val="both"/>
              <w:rPr>
                <w:sz w:val="20"/>
                <w:szCs w:val="20"/>
              </w:rPr>
            </w:pPr>
            <w:r w:rsidRPr="00D5789F">
              <w:rPr>
                <w:sz w:val="20"/>
                <w:szCs w:val="20"/>
              </w:rPr>
              <w:t>IZM sadarbībā ar VIAA</w:t>
            </w:r>
          </w:p>
        </w:tc>
        <w:tc>
          <w:tcPr>
            <w:tcW w:w="3430" w:type="dxa"/>
            <w:shd w:val="clear" w:color="auto" w:fill="auto"/>
            <w:tcMar>
              <w:top w:w="13" w:type="dxa"/>
              <w:left w:w="96" w:type="dxa"/>
              <w:bottom w:w="0" w:type="dxa"/>
              <w:right w:w="96" w:type="dxa"/>
            </w:tcMar>
          </w:tcPr>
          <w:p w:rsidR="003238DB" w:rsidRPr="00D5789F" w:rsidRDefault="003238DB" w:rsidP="00382A06">
            <w:pPr>
              <w:pStyle w:val="Default"/>
              <w:rPr>
                <w:sz w:val="20"/>
                <w:szCs w:val="20"/>
              </w:rPr>
            </w:pPr>
            <w:r w:rsidRPr="00D5789F">
              <w:rPr>
                <w:sz w:val="20"/>
                <w:szCs w:val="20"/>
              </w:rPr>
              <w:t>Biomedicīna, medicīnas tehnoloģijas, biofarmācija un biotehnoloģija</w:t>
            </w:r>
          </w:p>
        </w:tc>
        <w:tc>
          <w:tcPr>
            <w:tcW w:w="1434" w:type="dxa"/>
            <w:shd w:val="clear" w:color="auto" w:fill="auto"/>
            <w:tcMar>
              <w:top w:w="13" w:type="dxa"/>
              <w:left w:w="96" w:type="dxa"/>
              <w:bottom w:w="0" w:type="dxa"/>
              <w:right w:w="96" w:type="dxa"/>
            </w:tcMar>
          </w:tcPr>
          <w:p w:rsidR="003238DB" w:rsidRPr="00D5789F" w:rsidRDefault="001A5797" w:rsidP="000936C5">
            <w:pPr>
              <w:pStyle w:val="Default"/>
              <w:ind w:firstLine="534"/>
              <w:rPr>
                <w:b/>
                <w:bCs/>
                <w:sz w:val="20"/>
                <w:szCs w:val="20"/>
              </w:rPr>
            </w:pPr>
            <w:r w:rsidRPr="00D5789F">
              <w:rPr>
                <w:b/>
                <w:bCs/>
                <w:sz w:val="20"/>
                <w:szCs w:val="20"/>
              </w:rPr>
              <w:t>21</w:t>
            </w:r>
          </w:p>
        </w:tc>
      </w:tr>
    </w:tbl>
    <w:p w:rsidR="00DE1360" w:rsidRPr="00D5789F" w:rsidRDefault="00DE1360" w:rsidP="00DE1360">
      <w:pPr>
        <w:spacing w:after="0" w:line="240" w:lineRule="auto"/>
        <w:jc w:val="both"/>
        <w:rPr>
          <w:rFonts w:ascii="Times New Roman" w:hAnsi="Times New Roman"/>
          <w:b/>
          <w:sz w:val="24"/>
          <w:szCs w:val="24"/>
        </w:rPr>
      </w:pPr>
    </w:p>
    <w:p w:rsidR="001146CB" w:rsidRPr="00D5789F" w:rsidRDefault="00DF726E" w:rsidP="00382A06">
      <w:pPr>
        <w:pStyle w:val="Heading2"/>
        <w:spacing w:after="160" w:line="240" w:lineRule="auto"/>
        <w:rPr>
          <w:szCs w:val="24"/>
        </w:rPr>
      </w:pPr>
      <w:bookmarkStart w:id="2" w:name="_Toc401301380"/>
      <w:r w:rsidRPr="00D5789F">
        <w:rPr>
          <w:bCs w:val="0"/>
          <w:szCs w:val="24"/>
        </w:rPr>
        <w:t xml:space="preserve">Publisko diskusiju </w:t>
      </w:r>
      <w:r w:rsidRPr="00D5789F">
        <w:rPr>
          <w:szCs w:val="24"/>
        </w:rPr>
        <w:t xml:space="preserve">par politikas instrumentiem izaugsmes atbalstam Latvijas </w:t>
      </w:r>
      <w:r w:rsidR="004C0585" w:rsidRPr="00D5789F">
        <w:rPr>
          <w:szCs w:val="24"/>
        </w:rPr>
        <w:t>V</w:t>
      </w:r>
      <w:r w:rsidRPr="00D5789F">
        <w:rPr>
          <w:szCs w:val="24"/>
        </w:rPr>
        <w:t>iedās specializācijas jomās</w:t>
      </w:r>
      <w:r w:rsidRPr="00D5789F">
        <w:rPr>
          <w:bCs w:val="0"/>
          <w:szCs w:val="24"/>
        </w:rPr>
        <w:t xml:space="preserve"> secinājumi</w:t>
      </w:r>
      <w:bookmarkEnd w:id="2"/>
    </w:p>
    <w:p w:rsidR="00F914CB" w:rsidRPr="00D5789F" w:rsidRDefault="00DF726E" w:rsidP="00DE3A91">
      <w:pPr>
        <w:spacing w:line="240" w:lineRule="auto"/>
        <w:ind w:firstLine="360"/>
        <w:jc w:val="both"/>
        <w:rPr>
          <w:rFonts w:ascii="Times New Roman" w:hAnsi="Times New Roman"/>
          <w:sz w:val="24"/>
          <w:szCs w:val="24"/>
        </w:rPr>
      </w:pPr>
      <w:r w:rsidRPr="00D5789F">
        <w:rPr>
          <w:rFonts w:ascii="Times New Roman" w:hAnsi="Times New Roman"/>
          <w:sz w:val="24"/>
          <w:szCs w:val="24"/>
        </w:rPr>
        <w:t>Galven</w:t>
      </w:r>
      <w:r w:rsidR="00DE3A91" w:rsidRPr="00D5789F">
        <w:rPr>
          <w:rFonts w:ascii="Times New Roman" w:hAnsi="Times New Roman"/>
          <w:sz w:val="24"/>
          <w:szCs w:val="24"/>
        </w:rPr>
        <w:t>ais</w:t>
      </w:r>
      <w:r w:rsidRPr="00D5789F">
        <w:rPr>
          <w:rFonts w:ascii="Times New Roman" w:hAnsi="Times New Roman"/>
          <w:sz w:val="24"/>
          <w:szCs w:val="24"/>
        </w:rPr>
        <w:t xml:space="preserve"> diskusiju secinājum</w:t>
      </w:r>
      <w:r w:rsidR="00DE3A91" w:rsidRPr="00D5789F">
        <w:rPr>
          <w:rFonts w:ascii="Times New Roman" w:hAnsi="Times New Roman"/>
          <w:sz w:val="24"/>
          <w:szCs w:val="24"/>
        </w:rPr>
        <w:t>s</w:t>
      </w:r>
      <w:r w:rsidRPr="00D5789F">
        <w:rPr>
          <w:rFonts w:ascii="Times New Roman" w:hAnsi="Times New Roman"/>
          <w:sz w:val="24"/>
          <w:szCs w:val="24"/>
        </w:rPr>
        <w:t xml:space="preserve"> ir, ka </w:t>
      </w:r>
      <w:r w:rsidR="00F914CB" w:rsidRPr="00D5789F">
        <w:rPr>
          <w:rFonts w:ascii="Times New Roman" w:hAnsi="Times New Roman"/>
          <w:sz w:val="24"/>
          <w:szCs w:val="24"/>
        </w:rPr>
        <w:t>Latvijas industrijai ir raksturīga augsta relatīvā specializācija, tāpēc industrijas specializācija kopumā nav Latvijas tautsaimniecības problēma</w:t>
      </w:r>
      <w:r w:rsidR="00DE3A91" w:rsidRPr="00D5789F">
        <w:rPr>
          <w:rFonts w:ascii="Times New Roman" w:hAnsi="Times New Roman"/>
          <w:sz w:val="24"/>
          <w:szCs w:val="24"/>
        </w:rPr>
        <w:t xml:space="preserve">. </w:t>
      </w:r>
      <w:r w:rsidR="00F914CB" w:rsidRPr="00D5789F">
        <w:rPr>
          <w:rFonts w:ascii="Times New Roman" w:hAnsi="Times New Roman"/>
          <w:sz w:val="24"/>
          <w:szCs w:val="24"/>
        </w:rPr>
        <w:t>Eksporta orientētie Latvijas uzņēmumi ir augsti specializēti un patstāvīgi meklē specializācijas iespējas nišās vai atsevišķās produktu nozarēs, jo:</w:t>
      </w:r>
    </w:p>
    <w:p w:rsidR="00F914CB" w:rsidRPr="00D5789F" w:rsidRDefault="00F914CB" w:rsidP="00382A06">
      <w:pPr>
        <w:pStyle w:val="ListParagraph"/>
        <w:numPr>
          <w:ilvl w:val="0"/>
          <w:numId w:val="9"/>
        </w:numPr>
        <w:spacing w:after="160" w:line="240" w:lineRule="auto"/>
        <w:jc w:val="both"/>
        <w:rPr>
          <w:rFonts w:ascii="Times New Roman" w:hAnsi="Times New Roman"/>
          <w:sz w:val="24"/>
          <w:szCs w:val="24"/>
        </w:rPr>
      </w:pPr>
      <w:r w:rsidRPr="00D5789F">
        <w:rPr>
          <w:rFonts w:ascii="Times New Roman" w:hAnsi="Times New Roman"/>
          <w:sz w:val="24"/>
          <w:szCs w:val="24"/>
        </w:rPr>
        <w:t>Latvija ir atvērta ekonomika. Tai ir augsts ārējās tirdzniecības īpatsvars attiecībā pret IKP, salīdzinoši mazi šķēršļi ienākt ārvalstu kapitālam, pakalpojumiem un produktiem</w:t>
      </w:r>
      <w:r w:rsidR="007B4025" w:rsidRPr="00D5789F">
        <w:rPr>
          <w:rFonts w:ascii="Times New Roman" w:hAnsi="Times New Roman"/>
          <w:sz w:val="24"/>
          <w:szCs w:val="24"/>
        </w:rPr>
        <w:t>;</w:t>
      </w:r>
    </w:p>
    <w:p w:rsidR="00F914CB" w:rsidRPr="00D5789F" w:rsidRDefault="00F914CB" w:rsidP="00382A06">
      <w:pPr>
        <w:pStyle w:val="ListParagraph"/>
        <w:numPr>
          <w:ilvl w:val="0"/>
          <w:numId w:val="7"/>
        </w:numPr>
        <w:spacing w:after="160" w:line="240" w:lineRule="auto"/>
        <w:jc w:val="both"/>
        <w:rPr>
          <w:rFonts w:ascii="Times New Roman" w:hAnsi="Times New Roman"/>
          <w:sz w:val="24"/>
          <w:szCs w:val="24"/>
        </w:rPr>
      </w:pPr>
      <w:r w:rsidRPr="00D5789F">
        <w:rPr>
          <w:rFonts w:ascii="Times New Roman" w:hAnsi="Times New Roman"/>
          <w:sz w:val="24"/>
          <w:szCs w:val="24"/>
        </w:rPr>
        <w:t>Izaugsmei nenozīmīgs iekšējais tirgus, izaugsme meklējama eksportā</w:t>
      </w:r>
      <w:r w:rsidR="007B4025" w:rsidRPr="00D5789F">
        <w:rPr>
          <w:rFonts w:ascii="Times New Roman" w:hAnsi="Times New Roman"/>
          <w:sz w:val="24"/>
          <w:szCs w:val="24"/>
        </w:rPr>
        <w:t>;</w:t>
      </w:r>
    </w:p>
    <w:p w:rsidR="00F914CB" w:rsidRPr="00D5789F" w:rsidRDefault="00F914CB" w:rsidP="00382A06">
      <w:pPr>
        <w:pStyle w:val="ListParagraph"/>
        <w:numPr>
          <w:ilvl w:val="0"/>
          <w:numId w:val="7"/>
        </w:numPr>
        <w:spacing w:after="160" w:line="240" w:lineRule="auto"/>
        <w:jc w:val="both"/>
        <w:rPr>
          <w:rFonts w:ascii="Times New Roman" w:hAnsi="Times New Roman"/>
          <w:sz w:val="24"/>
          <w:szCs w:val="24"/>
        </w:rPr>
      </w:pPr>
      <w:r w:rsidRPr="00D5789F">
        <w:rPr>
          <w:rFonts w:ascii="Times New Roman" w:hAnsi="Times New Roman"/>
          <w:sz w:val="24"/>
          <w:szCs w:val="24"/>
        </w:rPr>
        <w:t>Mazas izredzes pārdot produktu nozīmīgā daudzumā balstoties uz vietējo izcelsmi - nav kultūras ar augstu lojalitāti vietējam produktam</w:t>
      </w:r>
      <w:r w:rsidR="007B4025" w:rsidRPr="00D5789F">
        <w:rPr>
          <w:rFonts w:ascii="Times New Roman" w:hAnsi="Times New Roman"/>
          <w:sz w:val="24"/>
          <w:szCs w:val="24"/>
        </w:rPr>
        <w:t>;</w:t>
      </w:r>
    </w:p>
    <w:p w:rsidR="00F914CB" w:rsidRPr="00D5789F" w:rsidRDefault="00F914CB" w:rsidP="00382A06">
      <w:pPr>
        <w:pStyle w:val="ListParagraph"/>
        <w:numPr>
          <w:ilvl w:val="0"/>
          <w:numId w:val="7"/>
        </w:numPr>
        <w:spacing w:after="160" w:line="240" w:lineRule="auto"/>
        <w:jc w:val="both"/>
        <w:rPr>
          <w:rFonts w:ascii="Times New Roman" w:hAnsi="Times New Roman"/>
          <w:sz w:val="24"/>
          <w:szCs w:val="24"/>
        </w:rPr>
      </w:pPr>
      <w:r w:rsidRPr="00D5789F">
        <w:rPr>
          <w:rFonts w:ascii="Times New Roman" w:hAnsi="Times New Roman"/>
          <w:sz w:val="24"/>
          <w:szCs w:val="24"/>
        </w:rPr>
        <w:t>Latvijas uzņēmumi ir atvērti starptautiskai konkurencei</w:t>
      </w:r>
      <w:r w:rsidR="007B4025" w:rsidRPr="00D5789F">
        <w:rPr>
          <w:rFonts w:ascii="Times New Roman" w:hAnsi="Times New Roman"/>
          <w:sz w:val="24"/>
          <w:szCs w:val="24"/>
        </w:rPr>
        <w:t>.</w:t>
      </w:r>
      <w:r w:rsidRPr="00D5789F">
        <w:rPr>
          <w:rFonts w:ascii="Times New Roman" w:hAnsi="Times New Roman"/>
          <w:sz w:val="24"/>
          <w:szCs w:val="24"/>
        </w:rPr>
        <w:t xml:space="preserve"> </w:t>
      </w:r>
    </w:p>
    <w:p w:rsidR="001146CB" w:rsidRPr="00D5789F" w:rsidRDefault="00DE3A91" w:rsidP="007719F9">
      <w:pPr>
        <w:spacing w:line="240" w:lineRule="auto"/>
        <w:ind w:firstLine="360"/>
        <w:jc w:val="both"/>
        <w:rPr>
          <w:rFonts w:ascii="Times New Roman" w:hAnsi="Times New Roman"/>
          <w:sz w:val="24"/>
          <w:szCs w:val="24"/>
        </w:rPr>
      </w:pPr>
      <w:r w:rsidRPr="00D5789F">
        <w:rPr>
          <w:rFonts w:ascii="Times New Roman" w:hAnsi="Times New Roman"/>
          <w:sz w:val="24"/>
          <w:szCs w:val="24"/>
        </w:rPr>
        <w:t xml:space="preserve">Būtiskākais ekonomikas izaugsmes šķērslis ir kvalificēta darbaspēka trūkums. </w:t>
      </w:r>
      <w:r w:rsidR="00663C21" w:rsidRPr="00D5789F">
        <w:rPr>
          <w:rFonts w:ascii="Times New Roman" w:hAnsi="Times New Roman"/>
          <w:sz w:val="24"/>
          <w:szCs w:val="24"/>
        </w:rPr>
        <w:t xml:space="preserve">Visās diskusijās industrijas pārstāvji uzsvēra, ka augstskolu un zinātnisko institūciju </w:t>
      </w:r>
      <w:r w:rsidR="00663C21" w:rsidRPr="00D5789F">
        <w:rPr>
          <w:rFonts w:ascii="Times New Roman" w:hAnsi="Times New Roman"/>
          <w:sz w:val="24"/>
          <w:szCs w:val="24"/>
        </w:rPr>
        <w:lastRenderedPageBreak/>
        <w:t>galvenais uzdevums ir nodrošināt augsti kvalificētus speciālistus – inženierus</w:t>
      </w:r>
      <w:r w:rsidR="00663C21" w:rsidRPr="00D5789F">
        <w:rPr>
          <w:rStyle w:val="FootnoteReference"/>
          <w:rFonts w:ascii="Times New Roman" w:hAnsi="Times New Roman"/>
          <w:sz w:val="24"/>
          <w:szCs w:val="24"/>
        </w:rPr>
        <w:footnoteReference w:id="4"/>
      </w:r>
      <w:r w:rsidR="00663C21" w:rsidRPr="00D5789F">
        <w:rPr>
          <w:rFonts w:ascii="Times New Roman" w:hAnsi="Times New Roman"/>
          <w:sz w:val="24"/>
          <w:szCs w:val="24"/>
        </w:rPr>
        <w:t xml:space="preserve"> un pētniekus, kas tostarp pieaugoši strādātu uzņēmējdarbības sektorā. Speciālistu sagatavošanā un to kvalifikācijā būtiska nozīme ir zinātnisko institūciju un  augstskolu sadarbībai. Zinātniskajām institūcijām un augstskolām jānodrošina tādu pētniecības virzienu īstenošana, kuros industrija redz attīstības iespējas, izmantojot pieredzi un zināšanas, ko guvuši šādos pētījumos iesaistītie speciālisti, un nodrošinot pētniecības rezultātu ieviešanu to saimnieciskajā darbībā.</w:t>
      </w:r>
    </w:p>
    <w:p w:rsidR="0008519F" w:rsidRPr="00D5789F" w:rsidRDefault="00D13A94" w:rsidP="0008519F">
      <w:pPr>
        <w:spacing w:line="240" w:lineRule="auto"/>
        <w:ind w:firstLine="360"/>
        <w:jc w:val="both"/>
        <w:rPr>
          <w:rFonts w:ascii="Times New Roman" w:hAnsi="Times New Roman"/>
          <w:sz w:val="24"/>
          <w:szCs w:val="24"/>
        </w:rPr>
      </w:pPr>
      <w:r w:rsidRPr="00D5789F">
        <w:rPr>
          <w:rFonts w:ascii="Times New Roman" w:hAnsi="Times New Roman"/>
          <w:sz w:val="24"/>
          <w:szCs w:val="24"/>
        </w:rPr>
        <w:t xml:space="preserve">Viedās specializācijas stratēģijas </w:t>
      </w:r>
      <w:r w:rsidR="0008519F" w:rsidRPr="00D5789F">
        <w:rPr>
          <w:rFonts w:ascii="Times New Roman" w:hAnsi="Times New Roman"/>
          <w:sz w:val="24"/>
          <w:szCs w:val="24"/>
        </w:rPr>
        <w:t>īstenošanā jāizvairās no vienpusīgas ekonomikas izaugsmes atbalsta – jāveido ekonomisko aktivitāti veicinoša tautsaimniecības vide un cilvēkresursu attīstība.</w:t>
      </w:r>
    </w:p>
    <w:p w:rsidR="00BB6DD4" w:rsidRPr="00D5789F" w:rsidRDefault="00BB6DD4" w:rsidP="007B4025">
      <w:pPr>
        <w:spacing w:line="240" w:lineRule="auto"/>
        <w:ind w:firstLine="360"/>
        <w:jc w:val="both"/>
        <w:rPr>
          <w:rFonts w:ascii="Times New Roman" w:hAnsi="Times New Roman"/>
          <w:sz w:val="24"/>
          <w:szCs w:val="24"/>
        </w:rPr>
      </w:pPr>
      <w:r w:rsidRPr="00D5789F">
        <w:rPr>
          <w:rFonts w:ascii="Times New Roman" w:hAnsi="Times New Roman"/>
          <w:sz w:val="24"/>
          <w:szCs w:val="24"/>
        </w:rPr>
        <w:t xml:space="preserve">Produktivitātes uzlabošana kā pamata uzdevums tika minēta vairākās diskusijās. Iespējas tās paaugstināšanai industriju pārstāvji redz gan jaunos produktos, gan esošo produktu ražošanas metožu un tehnoloģiju uzlabošanā. </w:t>
      </w:r>
      <w:r w:rsidR="00F914CB" w:rsidRPr="00D5789F">
        <w:rPr>
          <w:rFonts w:ascii="Times New Roman" w:hAnsi="Times New Roman"/>
          <w:sz w:val="24"/>
          <w:szCs w:val="24"/>
        </w:rPr>
        <w:t xml:space="preserve">Latvijas uzņēmumiem ir salīdzinoši zema produktivitāte, </w:t>
      </w:r>
      <w:r w:rsidR="0008519F" w:rsidRPr="00D5789F">
        <w:rPr>
          <w:rFonts w:ascii="Times New Roman" w:hAnsi="Times New Roman"/>
          <w:sz w:val="24"/>
          <w:szCs w:val="24"/>
        </w:rPr>
        <w:t>it īpaši darbaspēka produktivitāte - Latvijā gan ražošanas, gan pakalpojumu jomā notiek specializācija nozarēs ar zemu pievienoto vērtību, savukārt tajās nozarēs, kurās kopumā pievienotā vērtība ir virs vidējā, Latvijas uzņēmumi bieži ir iesaistīti ražošanas posmos, kuros pievienotā vērtība ir salīdzinoši zema</w:t>
      </w:r>
      <w:r w:rsidR="001A5797" w:rsidRPr="00D5789F">
        <w:rPr>
          <w:rFonts w:ascii="Times New Roman" w:hAnsi="Times New Roman"/>
          <w:sz w:val="24"/>
          <w:szCs w:val="24"/>
        </w:rPr>
        <w:t>, un</w:t>
      </w:r>
      <w:r w:rsidR="00F914CB" w:rsidRPr="00D5789F">
        <w:rPr>
          <w:rFonts w:ascii="Times New Roman" w:hAnsi="Times New Roman"/>
          <w:sz w:val="24"/>
          <w:szCs w:val="24"/>
        </w:rPr>
        <w:t xml:space="preserve"> pamatā zemo un vidējo tehnoloģiju nozarēs, viens no ceļiem produktivitātes paaugstināšanai ir arī pakāpeniska pāreja uz augsto tehnoloģiju nozarēm un produktiem.</w:t>
      </w:r>
      <w:r w:rsidR="001146CB" w:rsidRPr="00D5789F">
        <w:rPr>
          <w:rFonts w:ascii="Times New Roman" w:hAnsi="Times New Roman"/>
          <w:sz w:val="24"/>
          <w:szCs w:val="24"/>
        </w:rPr>
        <w:t xml:space="preserve"> </w:t>
      </w:r>
    </w:p>
    <w:p w:rsidR="0008519F" w:rsidRPr="00D5789F" w:rsidRDefault="0008519F" w:rsidP="00BB6DD4">
      <w:pPr>
        <w:spacing w:line="240" w:lineRule="auto"/>
        <w:ind w:firstLine="360"/>
        <w:jc w:val="both"/>
        <w:rPr>
          <w:rFonts w:ascii="Times New Roman" w:hAnsi="Times New Roman"/>
          <w:sz w:val="24"/>
          <w:szCs w:val="24"/>
        </w:rPr>
      </w:pPr>
      <w:r w:rsidRPr="00D5789F">
        <w:rPr>
          <w:rFonts w:ascii="Times New Roman" w:hAnsi="Times New Roman"/>
          <w:sz w:val="24"/>
          <w:szCs w:val="24"/>
        </w:rPr>
        <w:t xml:space="preserve">Augstākajā izglītībā jāsekmē izglītības satura saskaņotība ar darba tirgus prasībām un attīstības vajadzībām; valsts finansējums jāvērš uz stratēģisku attīstības mērķu sasniegšanu. Lai veidotu produktīvāku augstākās izglītības sistēmu, ciešāk jāintegrē darba devēju un darba tirgus prasības augstskolu mācību programmās. Uzņēmēji jāiesaista izglītības produkta veidošanā, jāstiprina studiju prakses uzņēmumos. Tāpat jāveido ciešāka saikne starp augstskolas akadēmisko personālu un darba devējiem. Zināms proporcionāls valsts finansējuma apjoms jānovirza prioritāro studiju programmu apguvei. Jāatrod iespēja, kā motivēt apmācītos augstas kvalifikācijas speciālistus palikt Latvijā līdz brīdim, kad tiek sasniegta kritiskā masa, kas ļauj attīstīties nozarēm un komersantiem ar augstu pievienoto vērtību. </w:t>
      </w:r>
    </w:p>
    <w:p w:rsidR="00F914CB" w:rsidRPr="00D5789F" w:rsidRDefault="0061291B" w:rsidP="008A1C00">
      <w:pPr>
        <w:spacing w:line="240" w:lineRule="auto"/>
        <w:ind w:firstLine="360"/>
        <w:jc w:val="both"/>
        <w:rPr>
          <w:rFonts w:ascii="Times New Roman" w:hAnsi="Times New Roman"/>
          <w:sz w:val="24"/>
          <w:szCs w:val="24"/>
        </w:rPr>
      </w:pPr>
      <w:r w:rsidRPr="00D5789F">
        <w:rPr>
          <w:rFonts w:ascii="Times New Roman" w:hAnsi="Times New Roman"/>
          <w:sz w:val="24"/>
          <w:szCs w:val="24"/>
        </w:rPr>
        <w:t>Zinātnē</w:t>
      </w:r>
      <w:r w:rsidR="00F914CB" w:rsidRPr="00D5789F">
        <w:rPr>
          <w:rFonts w:ascii="Times New Roman" w:hAnsi="Times New Roman"/>
          <w:sz w:val="24"/>
          <w:szCs w:val="24"/>
        </w:rPr>
        <w:t xml:space="preserve"> ir nepieciešama zināšanu daudzveidība</w:t>
      </w:r>
      <w:r w:rsidR="007B4025" w:rsidRPr="00D5789F">
        <w:rPr>
          <w:rFonts w:ascii="Times New Roman" w:hAnsi="Times New Roman"/>
          <w:sz w:val="24"/>
          <w:szCs w:val="24"/>
        </w:rPr>
        <w:t>. S</w:t>
      </w:r>
      <w:r w:rsidR="00F914CB" w:rsidRPr="00D5789F">
        <w:rPr>
          <w:rFonts w:ascii="Times New Roman" w:hAnsi="Times New Roman"/>
          <w:sz w:val="24"/>
          <w:szCs w:val="24"/>
        </w:rPr>
        <w:t>pecializāci</w:t>
      </w:r>
      <w:r w:rsidR="00A96D76" w:rsidRPr="00D5789F">
        <w:rPr>
          <w:rFonts w:ascii="Times New Roman" w:hAnsi="Times New Roman"/>
          <w:sz w:val="24"/>
          <w:szCs w:val="24"/>
        </w:rPr>
        <w:t>ju industrijas vajadzībām var</w:t>
      </w:r>
      <w:r w:rsidR="00F914CB" w:rsidRPr="00D5789F">
        <w:rPr>
          <w:rFonts w:ascii="Times New Roman" w:hAnsi="Times New Roman"/>
          <w:sz w:val="24"/>
          <w:szCs w:val="24"/>
        </w:rPr>
        <w:t xml:space="preserve"> nodrošināt ar darbības fokusu uz konkrētu problēmu risināšanu</w:t>
      </w:r>
      <w:r w:rsidR="007B4025" w:rsidRPr="00D5789F">
        <w:rPr>
          <w:rFonts w:ascii="Times New Roman" w:hAnsi="Times New Roman"/>
          <w:sz w:val="24"/>
          <w:szCs w:val="24"/>
        </w:rPr>
        <w:t xml:space="preserve">, </w:t>
      </w:r>
      <w:r w:rsidR="00F914CB" w:rsidRPr="00D5789F">
        <w:rPr>
          <w:rFonts w:ascii="Times New Roman" w:hAnsi="Times New Roman"/>
          <w:sz w:val="24"/>
          <w:szCs w:val="24"/>
        </w:rPr>
        <w:t>iesaistot industriju pārstāvju</w:t>
      </w:r>
      <w:r w:rsidR="007B4025" w:rsidRPr="00D5789F">
        <w:rPr>
          <w:rFonts w:ascii="Times New Roman" w:hAnsi="Times New Roman"/>
          <w:sz w:val="24"/>
          <w:szCs w:val="24"/>
        </w:rPr>
        <w:t xml:space="preserve">s </w:t>
      </w:r>
      <w:r w:rsidR="00F914CB" w:rsidRPr="00D5789F">
        <w:rPr>
          <w:rFonts w:ascii="Times New Roman" w:hAnsi="Times New Roman"/>
          <w:sz w:val="24"/>
          <w:szCs w:val="24"/>
        </w:rPr>
        <w:t xml:space="preserve">pētniecības grantu un projektu apstiprināšanā. Tādejādi faktiski nodrošinot industrijas ilgtermiņa interešu atspoguļošanu pētniecības virzienos. Ņemot vērā, ka viens no zinātnes pamata uzdevumiem tautsaimniecībai ir speciālistu gatavošana un tautsaimniecībai nozīmīgu pētījumu veikšana, šāds risinājums ļautu labāk savietot zinātnes specializāciju ar </w:t>
      </w:r>
      <w:r w:rsidR="007B4025" w:rsidRPr="00D5789F">
        <w:rPr>
          <w:rFonts w:ascii="Times New Roman" w:hAnsi="Times New Roman"/>
          <w:sz w:val="24"/>
          <w:szCs w:val="24"/>
        </w:rPr>
        <w:t xml:space="preserve">perspektīviem </w:t>
      </w:r>
      <w:r w:rsidR="00F914CB" w:rsidRPr="00D5789F">
        <w:rPr>
          <w:rFonts w:ascii="Times New Roman" w:hAnsi="Times New Roman"/>
          <w:sz w:val="24"/>
          <w:szCs w:val="24"/>
        </w:rPr>
        <w:t>tautsaimniecības attīstības virzieniem.</w:t>
      </w:r>
    </w:p>
    <w:p w:rsidR="00F914CB" w:rsidRPr="00D5789F" w:rsidRDefault="00F914CB" w:rsidP="00DE3A91">
      <w:pPr>
        <w:spacing w:line="240" w:lineRule="auto"/>
        <w:ind w:firstLine="360"/>
        <w:jc w:val="both"/>
        <w:rPr>
          <w:rFonts w:ascii="Times New Roman" w:hAnsi="Times New Roman"/>
          <w:sz w:val="24"/>
          <w:szCs w:val="24"/>
        </w:rPr>
      </w:pPr>
      <w:r w:rsidRPr="00D5789F">
        <w:rPr>
          <w:rFonts w:ascii="Times New Roman" w:hAnsi="Times New Roman"/>
          <w:sz w:val="24"/>
          <w:szCs w:val="24"/>
        </w:rPr>
        <w:t>Kompetences centru programm</w:t>
      </w:r>
      <w:r w:rsidR="00DE3A91" w:rsidRPr="00D5789F">
        <w:rPr>
          <w:rFonts w:ascii="Times New Roman" w:hAnsi="Times New Roman"/>
          <w:sz w:val="24"/>
          <w:szCs w:val="24"/>
        </w:rPr>
        <w:t xml:space="preserve">a ir veiksmīga inovāciju atbalsta programma, kas ir elastīga un </w:t>
      </w:r>
      <w:r w:rsidRPr="00D5789F">
        <w:rPr>
          <w:rFonts w:ascii="Times New Roman" w:hAnsi="Times New Roman"/>
          <w:sz w:val="24"/>
          <w:szCs w:val="24"/>
        </w:rPr>
        <w:t>ļauj operatīvi izvirzīt jaunus, industrijai svarīgus projektus, kā arī, nepieciešamības gadījumā, tos koriģēt. Šāda pieeja nav iespējama citās programmās. Daļēji programmas elastību nosaka tas, ka Kompetences centru programma lielu daļu lēmumu atstāj industrijas rokās, tādejādi atbalstot uzņēmējdarbības atklājumu izmantošanu</w:t>
      </w:r>
      <w:r w:rsidR="00DE3A91" w:rsidRPr="00D5789F">
        <w:rPr>
          <w:rFonts w:ascii="Times New Roman" w:hAnsi="Times New Roman"/>
          <w:sz w:val="24"/>
          <w:szCs w:val="24"/>
        </w:rPr>
        <w:t xml:space="preserve"> un </w:t>
      </w:r>
      <w:r w:rsidRPr="00D5789F">
        <w:rPr>
          <w:rFonts w:ascii="Times New Roman" w:hAnsi="Times New Roman"/>
          <w:sz w:val="24"/>
          <w:szCs w:val="24"/>
        </w:rPr>
        <w:t>būtiski samazin</w:t>
      </w:r>
      <w:r w:rsidR="00DE3A91" w:rsidRPr="00D5789F">
        <w:rPr>
          <w:rFonts w:ascii="Times New Roman" w:hAnsi="Times New Roman"/>
          <w:sz w:val="24"/>
          <w:szCs w:val="24"/>
        </w:rPr>
        <w:t>ot</w:t>
      </w:r>
      <w:r w:rsidRPr="00D5789F">
        <w:rPr>
          <w:rFonts w:ascii="Times New Roman" w:hAnsi="Times New Roman"/>
          <w:sz w:val="24"/>
          <w:szCs w:val="24"/>
        </w:rPr>
        <w:t xml:space="preserve"> birokrātisko slodzi uz projektu realizētājiem.</w:t>
      </w:r>
      <w:r w:rsidR="00DE3A91" w:rsidRPr="00D5789F">
        <w:rPr>
          <w:rFonts w:ascii="Times New Roman" w:hAnsi="Times New Roman"/>
          <w:sz w:val="24"/>
          <w:szCs w:val="24"/>
        </w:rPr>
        <w:t xml:space="preserve"> </w:t>
      </w:r>
      <w:r w:rsidRPr="00D5789F">
        <w:rPr>
          <w:rFonts w:ascii="Times New Roman" w:hAnsi="Times New Roman"/>
          <w:sz w:val="24"/>
          <w:szCs w:val="24"/>
        </w:rPr>
        <w:t xml:space="preserve">Citas </w:t>
      </w:r>
      <w:r w:rsidRPr="00D5789F">
        <w:rPr>
          <w:rFonts w:ascii="Times New Roman" w:hAnsi="Times New Roman"/>
          <w:sz w:val="24"/>
          <w:szCs w:val="24"/>
        </w:rPr>
        <w:lastRenderedPageBreak/>
        <w:t>uz jaunu produktu un pētniecību orientētās programmas bieži traucē inovācijām, pieprasot katrā projektā nosaukt sagaidāmo rezultātu un šo rezultātu arī īstenot, ignorējot faktu, ka lielākā daļa uzsākto inovāciju projektu no šāda kritērija viedokļa ir lemti beigties ar formālu neveiksmi – komerciālu vai tehnoloģisku iemeslu dēļ. Vienlaikus šādā projektā gūtās zināšanās parasti izmantojamas citu produktu attīstībai vai esošo uzlabošanai, tāpēc šādi projekti gandrīz vienmēr no uzņēmumu un industrijas attīstības viedokļa ir veiksmīgi.</w:t>
      </w:r>
      <w:r w:rsidR="009019A3" w:rsidRPr="00D5789F">
        <w:rPr>
          <w:rFonts w:ascii="Times New Roman" w:hAnsi="Times New Roman"/>
          <w:sz w:val="24"/>
          <w:szCs w:val="24"/>
        </w:rPr>
        <w:t xml:space="preserve"> </w:t>
      </w:r>
      <w:r w:rsidRPr="00D5789F">
        <w:rPr>
          <w:rFonts w:ascii="Times New Roman" w:hAnsi="Times New Roman"/>
          <w:sz w:val="24"/>
          <w:szCs w:val="24"/>
        </w:rPr>
        <w:t>Industrijas, kurām nav kompetences centri (piemēram - pārtika, enerģētika), izteica vēlmi pēc tādu izveidošanas. Kompetences centri ir viens no efektīviem veidiem, kā koordinēt zinātnes un industrijas attīstību.</w:t>
      </w:r>
    </w:p>
    <w:p w:rsidR="005026AC" w:rsidRPr="00D5789F" w:rsidRDefault="005026AC" w:rsidP="005026AC">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Atsevišķām nozarēm, piemēram, mežu nozarei, ir izstrādātas stratēģijas, kuras tie labprāt prezentētu </w:t>
      </w:r>
      <w:r w:rsidR="00D13A94" w:rsidRPr="00D5789F">
        <w:rPr>
          <w:rFonts w:ascii="Times New Roman" w:hAnsi="Times New Roman"/>
          <w:sz w:val="24"/>
          <w:szCs w:val="24"/>
        </w:rPr>
        <w:t xml:space="preserve">Viedās specializācijas stratēģijas </w:t>
      </w:r>
      <w:r w:rsidRPr="00D5789F">
        <w:rPr>
          <w:rFonts w:ascii="Times New Roman" w:hAnsi="Times New Roman"/>
          <w:sz w:val="24"/>
          <w:szCs w:val="24"/>
        </w:rPr>
        <w:t>politikas veidotājiem, iekļaušanai instrumentu klāstā. Uzņēmumi uzskata, ka prognozēt visus nākotnes izaicinājumus ir neiespējami un izsaka vēlmi ES fondu finansējumu piesaistīt pakāpeniski, tālākajos projektu konkursos veicot korekcijas, ko nosaka vide, tehnoloģiju un tirgus attīstība.</w:t>
      </w:r>
    </w:p>
    <w:p w:rsidR="00C26C0F" w:rsidRPr="00D5789F" w:rsidRDefault="005026AC" w:rsidP="005026AC">
      <w:pPr>
        <w:spacing w:line="240" w:lineRule="auto"/>
        <w:ind w:firstLine="720"/>
        <w:jc w:val="both"/>
        <w:rPr>
          <w:rFonts w:ascii="Times New Roman" w:hAnsi="Times New Roman"/>
          <w:sz w:val="24"/>
          <w:szCs w:val="24"/>
        </w:rPr>
      </w:pPr>
      <w:r w:rsidRPr="00D5789F">
        <w:rPr>
          <w:rFonts w:ascii="Times New Roman" w:hAnsi="Times New Roman"/>
          <w:sz w:val="24"/>
          <w:szCs w:val="24"/>
        </w:rPr>
        <w:t>Vairākas nozares uzsver pētniecības un eksperimentēšanas infrastruktūras trūkumu kā šķērsli attīstībai. Dažādas nozares norāda uz atšķirīgām infrastruktūras attīstības vajadzībām, piemēram:</w:t>
      </w:r>
    </w:p>
    <w:p w:rsidR="00C26C0F" w:rsidRPr="00D5789F" w:rsidRDefault="00C26C0F" w:rsidP="008B463F">
      <w:pPr>
        <w:spacing w:line="240" w:lineRule="auto"/>
        <w:ind w:firstLine="720"/>
        <w:jc w:val="both"/>
        <w:rPr>
          <w:rFonts w:ascii="Times New Roman" w:hAnsi="Times New Roman"/>
          <w:sz w:val="24"/>
          <w:szCs w:val="24"/>
        </w:rPr>
      </w:pPr>
      <w:r w:rsidRPr="00D5789F">
        <w:rPr>
          <w:rFonts w:ascii="Times New Roman" w:eastAsia="Times New Roman" w:hAnsi="Times New Roman"/>
          <w:sz w:val="24"/>
          <w:szCs w:val="24"/>
        </w:rPr>
        <w:t>Elektronikas nozares attīstībai ir svarīgs industriālo teritoriju atbalsts, kas nodrošina pieeju atbilstoši to prasībām sagatavotam īpašumam, savukārt ar IKT nozari saistītā programmatūras izstrādes industrija norāda, ka tai P&amp;A infrastruktūras atbalsts nav nepieciešams;</w:t>
      </w:r>
    </w:p>
    <w:p w:rsidR="005026AC" w:rsidRPr="00D5789F" w:rsidRDefault="005026AC" w:rsidP="008B463F">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Farmācijas nozarei nepieciešama koplietošanas mērogošanas infrastruktūra. Īpaši šāda infrastruktūra nepieciešama maziem un vidējiem uzņēmumiem, kuri norāda, ka katrs atsevišķais uzņēmums nevar šādu infrastruktūru noslogot. Uzņēmumi izrāda interesi par šādas infrastruktūras izmantošanu, bet ir atvērts jautājums par infrastruktūras īpašuma tiesībām. Viens no iemesliem, kāpēc šādas infrastruktūras nav Latvijas tirgū, ir ar to saistītie augstie riski – šādai infrastruktūrai ir augsta specializācija un attiecīgi zema otrreizējā tirgus vērtība. </w:t>
      </w:r>
    </w:p>
    <w:p w:rsidR="00AC65E9" w:rsidRPr="00D5789F" w:rsidRDefault="005026AC" w:rsidP="00AC65E9">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 </w:t>
      </w:r>
      <w:r w:rsidR="00AC65E9" w:rsidRPr="00D5789F">
        <w:rPr>
          <w:rFonts w:ascii="Times New Roman" w:hAnsi="Times New Roman"/>
          <w:sz w:val="24"/>
          <w:szCs w:val="24"/>
        </w:rPr>
        <w:t>„Vaučeru” sistēma varētu būt viens no veidiem, kā samazināt riskus nekustamā īpašuma attīstītājiem. „Vaučera” saņēmējs būtu uzņēmums, kuram ir nepieciešamas specializētās telpas un iekārtas, savukārt tā izlietotājs – finansējuma saņēmējs – ir infrastruktūras attīstītājs. „Vaučeris” var segt sākotnējos ieguldījumus vai arī specializēto telpu īri noteiktā apjomā, vai arī nodrošināt garantiju attīstītājam par īres maksājumiem, ja kādu apstākļu dēļ infrastruktūra vairs netiek komerciāli noslogota. Tādejādi „vaučeri” nodrošina, ka ieguldījumu risks ir samazināts un uzņēmumu attīstība tiek veicināta. Šāda sistēma ļautu būtiski reducēt birokrātiskos šķēršļus un neieslīgt diskusijās par to, kādai jāizskatās koplietošanas infrastruktūrai, radot motivāciju par to vienoties pašai industrijai. Piemēram, nosakot, ka tādu “vaučeru vērtību”, ka uzņēmumiem pašiem jāvienojas par kopīgo infrastruktūru un, nosakot administratīvus ierobežojumus, cik „vaučeri” nepieciešami vienai infrastruktūrai.</w:t>
      </w:r>
    </w:p>
    <w:p w:rsidR="00F914CB" w:rsidRPr="00D5789F" w:rsidRDefault="00F914CB" w:rsidP="008A1C00">
      <w:pPr>
        <w:spacing w:line="240" w:lineRule="auto"/>
        <w:ind w:firstLine="720"/>
        <w:jc w:val="both"/>
        <w:rPr>
          <w:rFonts w:ascii="Times New Roman" w:hAnsi="Times New Roman"/>
          <w:sz w:val="24"/>
          <w:szCs w:val="24"/>
        </w:rPr>
      </w:pPr>
      <w:r w:rsidRPr="00D5789F">
        <w:rPr>
          <w:rFonts w:ascii="Times New Roman" w:hAnsi="Times New Roman"/>
          <w:sz w:val="24"/>
          <w:szCs w:val="24"/>
        </w:rPr>
        <w:t>Ņemot vērā diskusijās izskanējušo viedokļu dažādību un industriju gatavību piedalīties risinājumu meklēšanā, nepieciešams maksimāli izmantot industrijā un zinātnē atr</w:t>
      </w:r>
      <w:r w:rsidR="008D58C0" w:rsidRPr="00D5789F">
        <w:rPr>
          <w:rFonts w:ascii="Times New Roman" w:hAnsi="Times New Roman"/>
          <w:sz w:val="24"/>
          <w:szCs w:val="24"/>
        </w:rPr>
        <w:t xml:space="preserve">odamo kompetenci atbilstoši </w:t>
      </w:r>
      <w:r w:rsidRPr="00D5789F">
        <w:rPr>
          <w:rFonts w:ascii="Times New Roman" w:hAnsi="Times New Roman"/>
          <w:sz w:val="24"/>
          <w:szCs w:val="24"/>
        </w:rPr>
        <w:t xml:space="preserve">uzņēmējdarbības atklājumu principam. Katra programma jāparedz konkrētas problēmas risināšanai. Jānodrošina, ka izvirzītās problēmas risinājumus pārdomā un izveido projektu pieteicēji, nevis programmas </w:t>
      </w:r>
      <w:r w:rsidRPr="00D5789F">
        <w:rPr>
          <w:rFonts w:ascii="Times New Roman" w:hAnsi="Times New Roman"/>
          <w:sz w:val="24"/>
          <w:szCs w:val="24"/>
        </w:rPr>
        <w:lastRenderedPageBreak/>
        <w:t>veidotāji. Iespējamais risinājums ir atbalsta instrumentu fokusēšana uz konkrētu problēmu risināšanu un ierobežota skaita mērķu sasniegšanu. Vērtēšanu veiktu starptautiski eksperti, kas lēmumus pieņemtu balstoties uz to, cik efektīvi un mērķiem atbilstoši ir piedāvātie risinājumi. Piemēram, cilvēkresursu mobilizēšanai konkrētās sfērās tiek izvirzīts tikai kritērijs – mobilizētais kvalificēto speciālistu skaits konkrētajā nozarē tuvākajos 3 gados. Konkrētā risinājum</w:t>
      </w:r>
      <w:r w:rsidR="00551706" w:rsidRPr="00D5789F">
        <w:rPr>
          <w:rFonts w:ascii="Times New Roman" w:hAnsi="Times New Roman"/>
          <w:sz w:val="24"/>
          <w:szCs w:val="24"/>
        </w:rPr>
        <w:t>a</w:t>
      </w:r>
      <w:r w:rsidRPr="00D5789F">
        <w:rPr>
          <w:rFonts w:ascii="Times New Roman" w:hAnsi="Times New Roman"/>
          <w:sz w:val="24"/>
          <w:szCs w:val="24"/>
        </w:rPr>
        <w:t xml:space="preserve"> specifiku atstājot projekta pieteicēja ziņā. Šāda pieeja ļautu ievērojami palielināt problēmas risināšanā iesaistīto speciālistu skaitu, atdevi un kompetenci, tur iesaistot zinātnē un industrijā pieejamo kompetenci. Vienlaikus šāda pieeja ļautu uzsākt programmas praktiski nekavējoties, jo problēmu risinājumu meklēšana tiktu uzticēta pašiem projektu pieteicējiem.</w:t>
      </w:r>
    </w:p>
    <w:p w:rsidR="00F914CB" w:rsidRPr="00D5789F" w:rsidRDefault="00F914CB" w:rsidP="008A1C00">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Latvijā tā būtu būtiska izmaiņa līdzšinējā praksē. Šādu pieeju izmanto vairākas valstis, tai skaitā Igaunija. Lai šāda pieeja strādātu, ir jāpiesaista kvalificēti starptautiski eksperti – piemēram no </w:t>
      </w:r>
      <w:r w:rsidR="00CE2CC1" w:rsidRPr="00D5789F">
        <w:rPr>
          <w:rFonts w:ascii="Times New Roman" w:hAnsi="Times New Roman"/>
          <w:sz w:val="24"/>
          <w:szCs w:val="24"/>
        </w:rPr>
        <w:t xml:space="preserve">„Apvārsnis </w:t>
      </w:r>
      <w:r w:rsidRPr="00D5789F">
        <w:rPr>
          <w:rFonts w:ascii="Times New Roman" w:hAnsi="Times New Roman"/>
          <w:sz w:val="24"/>
          <w:szCs w:val="24"/>
        </w:rPr>
        <w:t>202</w:t>
      </w:r>
      <w:r w:rsidR="00CB4ADE" w:rsidRPr="00D5789F">
        <w:rPr>
          <w:rFonts w:ascii="Times New Roman" w:hAnsi="Times New Roman"/>
          <w:sz w:val="24"/>
          <w:szCs w:val="24"/>
        </w:rPr>
        <w:t>0</w:t>
      </w:r>
      <w:r w:rsidR="00CE2CC1" w:rsidRPr="00D5789F">
        <w:rPr>
          <w:rFonts w:ascii="Times New Roman" w:hAnsi="Times New Roman"/>
          <w:sz w:val="24"/>
          <w:szCs w:val="24"/>
        </w:rPr>
        <w:t>”</w:t>
      </w:r>
      <w:r w:rsidRPr="00D5789F">
        <w:rPr>
          <w:rFonts w:ascii="Times New Roman" w:hAnsi="Times New Roman"/>
          <w:sz w:val="24"/>
          <w:szCs w:val="24"/>
        </w:rPr>
        <w:t xml:space="preserve"> programmas. To slēdzieniem un vērtējuma jābūt publiskam, lai novērstu projektu pieteicēju šaubas par vērtēšanas objektivitāti. </w:t>
      </w:r>
    </w:p>
    <w:p w:rsidR="00DF726E" w:rsidRPr="00D5789F" w:rsidRDefault="00F914CB" w:rsidP="00DE1360">
      <w:pPr>
        <w:spacing w:line="240" w:lineRule="auto"/>
        <w:ind w:firstLine="720"/>
        <w:jc w:val="both"/>
        <w:rPr>
          <w:rFonts w:ascii="Times New Roman" w:hAnsi="Times New Roman"/>
          <w:sz w:val="24"/>
          <w:szCs w:val="24"/>
        </w:rPr>
      </w:pPr>
      <w:r w:rsidRPr="00D5789F">
        <w:rPr>
          <w:rFonts w:ascii="Times New Roman" w:hAnsi="Times New Roman"/>
          <w:sz w:val="24"/>
          <w:szCs w:val="24"/>
        </w:rPr>
        <w:t>Lai nodrošinātu projektu pieteicēju sacensību arī projektu realizācijas laikā, ne tikai projektu pieteikšanās laikā un vēl vairāk uzlabotu risinājumu kvalitāti, jānosaka, ka pieteiktajos projektos projekta realizācijas laikam būtiski jāpārsniedz laiks, par kādu tiek garantēts fondu/valsts finansējums. Noteikumos paredzēt, ka noteikts skait</w:t>
      </w:r>
      <w:r w:rsidR="00551706" w:rsidRPr="00D5789F">
        <w:rPr>
          <w:rFonts w:ascii="Times New Roman" w:hAnsi="Times New Roman"/>
          <w:sz w:val="24"/>
          <w:szCs w:val="24"/>
        </w:rPr>
        <w:t>s</w:t>
      </w:r>
      <w:r w:rsidRPr="00D5789F">
        <w:rPr>
          <w:rFonts w:ascii="Times New Roman" w:hAnsi="Times New Roman"/>
          <w:sz w:val="24"/>
          <w:szCs w:val="24"/>
        </w:rPr>
        <w:t xml:space="preserve">, apstiprināto, mazāk veiksmīgo projektu pēc garantētā laika netiks finansēti. Veiksmi mērot starprezultātos uz galveno mērķi. Piemēram, projektus cilvēkresursu sagatavošanai paredzot uz 5 gadiem, finansējumu garantējot tikai pirmajam gadam ar noteikumu, ka 80% </w:t>
      </w:r>
      <w:r w:rsidR="00551706" w:rsidRPr="00D5789F">
        <w:rPr>
          <w:rFonts w:ascii="Times New Roman" w:hAnsi="Times New Roman"/>
          <w:sz w:val="24"/>
          <w:szCs w:val="24"/>
        </w:rPr>
        <w:t xml:space="preserve">labāko projektu </w:t>
      </w:r>
      <w:r w:rsidRPr="00D5789F">
        <w:rPr>
          <w:rFonts w:ascii="Times New Roman" w:hAnsi="Times New Roman"/>
          <w:sz w:val="24"/>
          <w:szCs w:val="24"/>
        </w:rPr>
        <w:t>tas tiks automātiski pagarināts, savukārt tiem 20% projektu, kas uzrādījuši vājāko sniegumu, būs konkrētais projekts jāapstādina un to vietā varēs pieteikties</w:t>
      </w:r>
      <w:r w:rsidR="00551706" w:rsidRPr="00D5789F">
        <w:rPr>
          <w:rFonts w:ascii="Times New Roman" w:hAnsi="Times New Roman"/>
          <w:sz w:val="24"/>
          <w:szCs w:val="24"/>
        </w:rPr>
        <w:t xml:space="preserve"> vai nu</w:t>
      </w:r>
      <w:r w:rsidRPr="00D5789F">
        <w:rPr>
          <w:rFonts w:ascii="Times New Roman" w:hAnsi="Times New Roman"/>
          <w:sz w:val="24"/>
          <w:szCs w:val="24"/>
        </w:rPr>
        <w:t xml:space="preserve"> tie paši ar citu projektu vai</w:t>
      </w:r>
      <w:r w:rsidR="00551706" w:rsidRPr="00D5789F">
        <w:rPr>
          <w:rFonts w:ascii="Times New Roman" w:hAnsi="Times New Roman"/>
          <w:sz w:val="24"/>
          <w:szCs w:val="24"/>
        </w:rPr>
        <w:t xml:space="preserve"> arī</w:t>
      </w:r>
      <w:r w:rsidRPr="00D5789F">
        <w:rPr>
          <w:rFonts w:ascii="Times New Roman" w:hAnsi="Times New Roman"/>
          <w:sz w:val="24"/>
          <w:szCs w:val="24"/>
        </w:rPr>
        <w:t xml:space="preserve"> citi. Iespējams, šāda pieeja nav attiecināma uz visiem projektiem, bet, uz laika ziņā garākajiem un no atdeves viedokļa riskantākajiem projektiem, </w:t>
      </w:r>
      <w:r w:rsidR="00551706" w:rsidRPr="00D5789F">
        <w:rPr>
          <w:rFonts w:ascii="Times New Roman" w:hAnsi="Times New Roman"/>
          <w:sz w:val="24"/>
          <w:szCs w:val="24"/>
        </w:rPr>
        <w:t xml:space="preserve">kuriem </w:t>
      </w:r>
      <w:r w:rsidRPr="00D5789F">
        <w:rPr>
          <w:rFonts w:ascii="Times New Roman" w:hAnsi="Times New Roman"/>
          <w:sz w:val="24"/>
          <w:szCs w:val="24"/>
        </w:rPr>
        <w:t>šāda pieeja būtu attaisnojama un stimulējoša.</w:t>
      </w:r>
    </w:p>
    <w:p w:rsidR="00EB0AB0" w:rsidRPr="00D5789F" w:rsidRDefault="0061291B" w:rsidP="00A72D3B">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Viens no diskusiju uzdevumiem bija </w:t>
      </w:r>
      <w:r w:rsidR="00DF726E" w:rsidRPr="00D5789F">
        <w:rPr>
          <w:rFonts w:ascii="Times New Roman" w:hAnsi="Times New Roman"/>
          <w:sz w:val="24"/>
          <w:szCs w:val="24"/>
        </w:rPr>
        <w:t>identificēt iespējamās konkurēt</w:t>
      </w:r>
      <w:r w:rsidRPr="00D5789F">
        <w:rPr>
          <w:rFonts w:ascii="Times New Roman" w:hAnsi="Times New Roman"/>
          <w:sz w:val="24"/>
          <w:szCs w:val="24"/>
        </w:rPr>
        <w:t xml:space="preserve">spējas nišas katras specializācijas jomas ietvaros. </w:t>
      </w:r>
      <w:r w:rsidR="009869D0" w:rsidRPr="00D5789F">
        <w:rPr>
          <w:rFonts w:ascii="Times New Roman" w:hAnsi="Times New Roman"/>
          <w:sz w:val="24"/>
          <w:szCs w:val="24"/>
        </w:rPr>
        <w:t>D</w:t>
      </w:r>
      <w:r w:rsidR="00C82A71" w:rsidRPr="00D5789F">
        <w:rPr>
          <w:rFonts w:ascii="Times New Roman" w:hAnsi="Times New Roman"/>
          <w:sz w:val="24"/>
          <w:szCs w:val="24"/>
        </w:rPr>
        <w:t>iskusiju dalībnieku identificētās</w:t>
      </w:r>
      <w:r w:rsidRPr="00D5789F">
        <w:rPr>
          <w:rFonts w:ascii="Times New Roman" w:hAnsi="Times New Roman"/>
          <w:sz w:val="24"/>
          <w:szCs w:val="24"/>
        </w:rPr>
        <w:t xml:space="preserve"> potenciālās </w:t>
      </w:r>
      <w:r w:rsidR="009869D0" w:rsidRPr="00D5789F">
        <w:rPr>
          <w:rFonts w:ascii="Times New Roman" w:hAnsi="Times New Roman"/>
          <w:sz w:val="24"/>
          <w:szCs w:val="24"/>
        </w:rPr>
        <w:t xml:space="preserve">Latvijas industrijas potenciālās specializācijas </w:t>
      </w:r>
      <w:r w:rsidRPr="00D5789F">
        <w:rPr>
          <w:rFonts w:ascii="Times New Roman" w:hAnsi="Times New Roman"/>
          <w:sz w:val="24"/>
          <w:szCs w:val="24"/>
        </w:rPr>
        <w:t>nišas</w:t>
      </w:r>
      <w:r w:rsidR="009869D0" w:rsidRPr="00D5789F">
        <w:rPr>
          <w:rFonts w:ascii="Times New Roman" w:hAnsi="Times New Roman"/>
          <w:sz w:val="24"/>
          <w:szCs w:val="24"/>
        </w:rPr>
        <w:t xml:space="preserve"> katras </w:t>
      </w:r>
      <w:r w:rsidR="004C0585" w:rsidRPr="00D5789F">
        <w:rPr>
          <w:rFonts w:ascii="Times New Roman" w:hAnsi="Times New Roman"/>
          <w:sz w:val="24"/>
          <w:szCs w:val="24"/>
        </w:rPr>
        <w:t>V</w:t>
      </w:r>
      <w:r w:rsidR="009869D0" w:rsidRPr="00D5789F">
        <w:rPr>
          <w:rFonts w:ascii="Times New Roman" w:hAnsi="Times New Roman"/>
          <w:sz w:val="24"/>
          <w:szCs w:val="24"/>
        </w:rPr>
        <w:t>iedās specializācijas jomas ietvaros</w:t>
      </w:r>
      <w:r w:rsidRPr="00D5789F">
        <w:rPr>
          <w:rFonts w:ascii="Times New Roman" w:hAnsi="Times New Roman"/>
          <w:sz w:val="24"/>
          <w:szCs w:val="24"/>
        </w:rPr>
        <w:t xml:space="preserve"> ir apkopotas 2.tabulā. </w:t>
      </w:r>
      <w:r w:rsidR="00C82A71" w:rsidRPr="00D5789F">
        <w:rPr>
          <w:rFonts w:ascii="Times New Roman" w:hAnsi="Times New Roman"/>
          <w:sz w:val="24"/>
          <w:szCs w:val="24"/>
        </w:rPr>
        <w:t>Diskusiju dalībnieki uzsvēra, ka nosauktās specializācijas nišas ir tās, kurās Latvijai jau šobrīd ir pastāv zināmas konkurētspējas priekšrocības un, kurās pēc pašreizējās informācijas ir iespējama turpmāka izaugsme.</w:t>
      </w:r>
    </w:p>
    <w:p w:rsidR="009869D0" w:rsidRPr="00D5789F" w:rsidRDefault="0061291B" w:rsidP="008B463F">
      <w:pPr>
        <w:spacing w:line="240" w:lineRule="auto"/>
        <w:jc w:val="both"/>
        <w:rPr>
          <w:rFonts w:ascii="Times New Roman" w:hAnsi="Times New Roman"/>
          <w:b/>
          <w:sz w:val="24"/>
          <w:szCs w:val="24"/>
        </w:rPr>
      </w:pPr>
      <w:r w:rsidRPr="00D5789F">
        <w:rPr>
          <w:rFonts w:ascii="Times New Roman" w:hAnsi="Times New Roman"/>
          <w:b/>
          <w:sz w:val="24"/>
          <w:szCs w:val="24"/>
        </w:rPr>
        <w:t xml:space="preserve">2.tabula. </w:t>
      </w:r>
      <w:r w:rsidR="009869D0" w:rsidRPr="00D5789F">
        <w:rPr>
          <w:rFonts w:ascii="Times New Roman" w:hAnsi="Times New Roman"/>
          <w:b/>
          <w:sz w:val="24"/>
          <w:szCs w:val="24"/>
        </w:rPr>
        <w:t xml:space="preserve">Latvijas industrijas potenciālās specializācijas nišas </w:t>
      </w:r>
      <w:r w:rsidR="004C0585" w:rsidRPr="00D5789F">
        <w:rPr>
          <w:rFonts w:ascii="Times New Roman" w:hAnsi="Times New Roman"/>
          <w:b/>
          <w:sz w:val="24"/>
          <w:szCs w:val="24"/>
        </w:rPr>
        <w:t>V</w:t>
      </w:r>
      <w:r w:rsidR="009869D0" w:rsidRPr="00D5789F">
        <w:rPr>
          <w:rFonts w:ascii="Times New Roman" w:hAnsi="Times New Roman"/>
          <w:b/>
          <w:sz w:val="24"/>
          <w:szCs w:val="24"/>
        </w:rPr>
        <w:t>iedās specializācijas jomas ietvaros</w:t>
      </w:r>
      <w:r w:rsidR="00C866EF" w:rsidRPr="00D5789F">
        <w:rPr>
          <w:rFonts w:ascii="Times New Roman" w:hAnsi="Times New Roman"/>
          <w:b/>
          <w:sz w:val="24"/>
          <w:szCs w:val="24"/>
        </w:rPr>
        <w:t>, saskaņā ar ZTAI pamatnostādnēm</w:t>
      </w:r>
      <w:r w:rsidR="00C866EF" w:rsidRPr="00D5789F">
        <w:rPr>
          <w:rStyle w:val="FootnoteReference"/>
          <w:rFonts w:ascii="Times New Roman" w:hAnsi="Times New Roman"/>
          <w:b/>
          <w:sz w:val="24"/>
          <w:szCs w:val="24"/>
        </w:rPr>
        <w:footnoteReference w:id="5"/>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6390"/>
      </w:tblGrid>
      <w:tr w:rsidR="009869D0" w:rsidRPr="00D5789F" w:rsidTr="008B463F">
        <w:trPr>
          <w:trHeight w:val="440"/>
        </w:trPr>
        <w:tc>
          <w:tcPr>
            <w:tcW w:w="1710" w:type="dxa"/>
          </w:tcPr>
          <w:p w:rsidR="009869D0" w:rsidRPr="00D5789F" w:rsidRDefault="009869D0" w:rsidP="00294F71">
            <w:pPr>
              <w:spacing w:line="240" w:lineRule="auto"/>
              <w:jc w:val="center"/>
              <w:rPr>
                <w:rFonts w:ascii="Times New Roman" w:hAnsi="Times New Roman"/>
                <w:b/>
                <w:bCs/>
                <w:color w:val="2E74B5"/>
                <w:sz w:val="20"/>
                <w:szCs w:val="20"/>
              </w:rPr>
            </w:pPr>
            <w:r w:rsidRPr="00D5789F">
              <w:rPr>
                <w:rFonts w:ascii="Times New Roman" w:hAnsi="Times New Roman"/>
                <w:b/>
                <w:bCs/>
                <w:color w:val="000000"/>
                <w:kern w:val="24"/>
                <w:sz w:val="20"/>
                <w:szCs w:val="20"/>
              </w:rPr>
              <w:t>Specializācijas jomas</w:t>
            </w:r>
          </w:p>
        </w:tc>
        <w:tc>
          <w:tcPr>
            <w:tcW w:w="6390" w:type="dxa"/>
          </w:tcPr>
          <w:p w:rsidR="009869D0" w:rsidRPr="00D5789F" w:rsidRDefault="009869D0" w:rsidP="007F7361">
            <w:pPr>
              <w:spacing w:line="240" w:lineRule="auto"/>
              <w:rPr>
                <w:rFonts w:ascii="Times New Roman" w:hAnsi="Times New Roman"/>
                <w:b/>
                <w:bCs/>
                <w:color w:val="2E74B5"/>
                <w:sz w:val="20"/>
                <w:szCs w:val="20"/>
              </w:rPr>
            </w:pPr>
            <w:r w:rsidRPr="00D5789F">
              <w:rPr>
                <w:rFonts w:ascii="Times New Roman" w:hAnsi="Times New Roman"/>
                <w:b/>
                <w:sz w:val="20"/>
                <w:szCs w:val="20"/>
              </w:rPr>
              <w:t>Industrijas potenciālās specializācijas nišas 2014.gada diskusiju skatījumā</w:t>
            </w:r>
          </w:p>
        </w:tc>
      </w:tr>
      <w:tr w:rsidR="009869D0" w:rsidRPr="00D5789F" w:rsidTr="00A72D3B">
        <w:trPr>
          <w:trHeight w:val="260"/>
        </w:trPr>
        <w:tc>
          <w:tcPr>
            <w:tcW w:w="1710" w:type="dxa"/>
          </w:tcPr>
          <w:p w:rsidR="009869D0" w:rsidRPr="00D5789F" w:rsidRDefault="009869D0" w:rsidP="008B463F">
            <w:pPr>
              <w:pStyle w:val="ListParagraph"/>
              <w:spacing w:after="0" w:line="240" w:lineRule="auto"/>
              <w:ind w:left="0"/>
              <w:rPr>
                <w:rFonts w:ascii="Times New Roman" w:hAnsi="Times New Roman"/>
              </w:rPr>
            </w:pPr>
            <w:r w:rsidRPr="00D5789F">
              <w:rPr>
                <w:rFonts w:ascii="Times New Roman" w:hAnsi="Times New Roman"/>
                <w:bCs/>
                <w:kern w:val="24"/>
              </w:rPr>
              <w:t>1.Zināšanu ietilpīga bioekonomika.</w:t>
            </w:r>
          </w:p>
          <w:p w:rsidR="009869D0" w:rsidRPr="00D5789F" w:rsidRDefault="009869D0" w:rsidP="008B463F">
            <w:pPr>
              <w:tabs>
                <w:tab w:val="num" w:pos="284"/>
              </w:tabs>
              <w:spacing w:after="0" w:line="240" w:lineRule="auto"/>
              <w:ind w:hanging="282"/>
              <w:rPr>
                <w:rFonts w:ascii="Times New Roman" w:hAnsi="Times New Roman"/>
                <w:b/>
                <w:bCs/>
                <w:sz w:val="20"/>
                <w:szCs w:val="20"/>
              </w:rPr>
            </w:pPr>
          </w:p>
        </w:tc>
        <w:tc>
          <w:tcPr>
            <w:tcW w:w="6390" w:type="dxa"/>
          </w:tcPr>
          <w:p w:rsidR="009869D0" w:rsidRPr="00D5789F" w:rsidRDefault="007B4025" w:rsidP="008B463F">
            <w:pPr>
              <w:pStyle w:val="ListParagraph"/>
              <w:tabs>
                <w:tab w:val="left" w:pos="426"/>
              </w:tabs>
              <w:spacing w:after="0" w:line="240" w:lineRule="auto"/>
              <w:ind w:left="309" w:hanging="284"/>
              <w:jc w:val="both"/>
              <w:rPr>
                <w:rFonts w:ascii="Times New Roman" w:hAnsi="Times New Roman"/>
              </w:rPr>
            </w:pPr>
            <w:r w:rsidRPr="00D5789F">
              <w:rPr>
                <w:rFonts w:ascii="Times New Roman" w:hAnsi="Times New Roman"/>
              </w:rPr>
              <w:t xml:space="preserve">1. </w:t>
            </w:r>
            <w:r w:rsidR="009869D0" w:rsidRPr="00D5789F">
              <w:rPr>
                <w:rFonts w:ascii="Times New Roman" w:hAnsi="Times New Roman"/>
              </w:rPr>
              <w:t>Ilg</w:t>
            </w:r>
            <w:r w:rsidR="00DD6343" w:rsidRPr="00D5789F">
              <w:rPr>
                <w:rFonts w:ascii="Times New Roman" w:hAnsi="Times New Roman"/>
              </w:rPr>
              <w:t>t</w:t>
            </w:r>
            <w:r w:rsidR="009869D0" w:rsidRPr="00D5789F">
              <w:rPr>
                <w:rFonts w:ascii="Times New Roman" w:hAnsi="Times New Roman"/>
              </w:rPr>
              <w:t xml:space="preserve">spējīga un produktīva meža audzēšana mainīgos klimata apstākļos; Koksnes biomasas pilnīga izmantošana ķīmiskajai pārstrādei un enerģijai; Inovatīvas, riskus mazinošas augu un dzīvnieku  audzēšanas tehnoloģijas; Inovatīvu augstas pievienotās vērtības nišas produktu izstrāde no koksnes, tradicionālām un  netradicionālām lauksaimniecības augu  un dzīvnieku izejvielām; augu un dzīvnieku audzēšanas un pārstrādes blakusproduktu izmantošanas tehnoloģiskie risinājumi; </w:t>
            </w:r>
            <w:r w:rsidR="009869D0" w:rsidRPr="00D5789F">
              <w:rPr>
                <w:rFonts w:ascii="Times New Roman" w:hAnsi="Times New Roman"/>
              </w:rPr>
              <w:lastRenderedPageBreak/>
              <w:t>Pārtikas drošība.</w:t>
            </w:r>
          </w:p>
        </w:tc>
      </w:tr>
      <w:tr w:rsidR="009869D0" w:rsidRPr="00D5789F" w:rsidTr="008B463F">
        <w:trPr>
          <w:trHeight w:val="1187"/>
        </w:trPr>
        <w:tc>
          <w:tcPr>
            <w:tcW w:w="1710" w:type="dxa"/>
          </w:tcPr>
          <w:p w:rsidR="009869D0" w:rsidRPr="00D5789F" w:rsidRDefault="009869D0" w:rsidP="008B463F">
            <w:pPr>
              <w:pStyle w:val="ListParagraph"/>
              <w:spacing w:after="0" w:line="240" w:lineRule="auto"/>
              <w:ind w:left="0"/>
              <w:rPr>
                <w:rFonts w:ascii="Times New Roman" w:hAnsi="Times New Roman"/>
              </w:rPr>
            </w:pPr>
            <w:r w:rsidRPr="00D5789F">
              <w:rPr>
                <w:rFonts w:ascii="Times New Roman" w:hAnsi="Times New Roman"/>
                <w:bCs/>
                <w:kern w:val="24"/>
              </w:rPr>
              <w:lastRenderedPageBreak/>
              <w:t>2.Biomedicīna, medicīnas tehnoloģijas, biofarmācija un biotehnoloģijas.</w:t>
            </w:r>
          </w:p>
        </w:tc>
        <w:tc>
          <w:tcPr>
            <w:tcW w:w="6390" w:type="dxa"/>
          </w:tcPr>
          <w:p w:rsidR="00001D87" w:rsidRPr="00D5789F" w:rsidRDefault="00001D87" w:rsidP="008B463F">
            <w:pPr>
              <w:pStyle w:val="ListParagraph"/>
              <w:numPr>
                <w:ilvl w:val="0"/>
                <w:numId w:val="32"/>
              </w:numPr>
              <w:spacing w:after="0" w:line="240" w:lineRule="auto"/>
              <w:ind w:left="311" w:hanging="270"/>
              <w:jc w:val="both"/>
              <w:rPr>
                <w:rFonts w:ascii="Times New Roman" w:hAnsi="Times New Roman"/>
              </w:rPr>
            </w:pPr>
            <w:r w:rsidRPr="00D5789F">
              <w:rPr>
                <w:rFonts w:ascii="Times New Roman" w:hAnsi="Times New Roman"/>
              </w:rPr>
              <w:t xml:space="preserve">Farmaceitisko un bioaktīvo </w:t>
            </w:r>
            <w:r w:rsidR="00A570F7" w:rsidRPr="00D5789F">
              <w:rPr>
                <w:rFonts w:ascii="Times New Roman" w:hAnsi="Times New Roman"/>
              </w:rPr>
              <w:t xml:space="preserve">vielu </w:t>
            </w:r>
            <w:r w:rsidRPr="00D5789F">
              <w:rPr>
                <w:rFonts w:ascii="Times New Roman" w:hAnsi="Times New Roman"/>
              </w:rPr>
              <w:t>iegūšan</w:t>
            </w:r>
            <w:r w:rsidR="00CF5EDD" w:rsidRPr="00D5789F">
              <w:rPr>
                <w:rFonts w:ascii="Times New Roman" w:hAnsi="Times New Roman"/>
              </w:rPr>
              <w:t>a</w:t>
            </w:r>
            <w:r w:rsidR="00A570F7" w:rsidRPr="00D5789F">
              <w:rPr>
                <w:rFonts w:ascii="Times New Roman" w:hAnsi="Times New Roman"/>
              </w:rPr>
              <w:t xml:space="preserve">s kīmiskās un </w:t>
            </w:r>
            <w:r w:rsidRPr="00D5789F">
              <w:rPr>
                <w:rFonts w:ascii="Times New Roman" w:hAnsi="Times New Roman"/>
              </w:rPr>
              <w:t>biotehnoloģiskās metodes un produkti;</w:t>
            </w:r>
          </w:p>
          <w:p w:rsidR="00001D87" w:rsidRPr="00D5789F" w:rsidRDefault="00A570F7" w:rsidP="008B463F">
            <w:pPr>
              <w:pStyle w:val="ListParagraph"/>
              <w:numPr>
                <w:ilvl w:val="0"/>
                <w:numId w:val="32"/>
              </w:numPr>
              <w:spacing w:after="0" w:line="240" w:lineRule="auto"/>
              <w:ind w:left="311" w:hanging="270"/>
              <w:jc w:val="both"/>
              <w:rPr>
                <w:rFonts w:ascii="Times New Roman" w:hAnsi="Times New Roman"/>
              </w:rPr>
            </w:pPr>
            <w:r w:rsidRPr="00D5789F">
              <w:rPr>
                <w:rFonts w:ascii="Times New Roman" w:hAnsi="Times New Roman"/>
              </w:rPr>
              <w:t>Jaunu un esošo h</w:t>
            </w:r>
            <w:r w:rsidR="00001D87" w:rsidRPr="00D5789F">
              <w:rPr>
                <w:rFonts w:ascii="Times New Roman" w:hAnsi="Times New Roman"/>
              </w:rPr>
              <w:t>umāno un veterināro zāļu izstrāde un izpēte;</w:t>
            </w:r>
          </w:p>
          <w:p w:rsidR="00001D87" w:rsidRPr="00D5789F" w:rsidRDefault="00001D87" w:rsidP="008B463F">
            <w:pPr>
              <w:pStyle w:val="ListParagraph"/>
              <w:numPr>
                <w:ilvl w:val="0"/>
                <w:numId w:val="32"/>
              </w:numPr>
              <w:spacing w:after="0" w:line="240" w:lineRule="auto"/>
              <w:ind w:left="311" w:hanging="270"/>
              <w:jc w:val="both"/>
              <w:rPr>
                <w:rFonts w:ascii="Times New Roman" w:hAnsi="Times New Roman"/>
              </w:rPr>
            </w:pPr>
            <w:r w:rsidRPr="00D5789F">
              <w:rPr>
                <w:rFonts w:ascii="Times New Roman" w:hAnsi="Times New Roman"/>
              </w:rPr>
              <w:t>Molekulārās un individualizētās ārstēšanas un diagnostikas metodes un šūnu tehnoloģijas;</w:t>
            </w:r>
          </w:p>
          <w:p w:rsidR="009869D0" w:rsidRPr="00D5789F" w:rsidRDefault="00001D87" w:rsidP="008B463F">
            <w:pPr>
              <w:pStyle w:val="ListParagraph"/>
              <w:numPr>
                <w:ilvl w:val="0"/>
                <w:numId w:val="32"/>
              </w:numPr>
              <w:spacing w:after="0" w:line="240" w:lineRule="auto"/>
              <w:ind w:left="311" w:hanging="270"/>
              <w:jc w:val="both"/>
              <w:rPr>
                <w:rFonts w:ascii="Times New Roman" w:hAnsi="Times New Roman"/>
              </w:rPr>
            </w:pPr>
            <w:r w:rsidRPr="00D5789F">
              <w:rPr>
                <w:rFonts w:ascii="Times New Roman" w:hAnsi="Times New Roman"/>
              </w:rPr>
              <w:t xml:space="preserve">Funkcionālā pārtika, ārstnieciskā kosmētika un bioaktīvi dabas </w:t>
            </w:r>
            <w:r w:rsidR="00A570F7" w:rsidRPr="00D5789F">
              <w:rPr>
                <w:rFonts w:ascii="Times New Roman" w:hAnsi="Times New Roman"/>
              </w:rPr>
              <w:t xml:space="preserve">vielu </w:t>
            </w:r>
            <w:r w:rsidRPr="00D5789F">
              <w:rPr>
                <w:rFonts w:ascii="Times New Roman" w:hAnsi="Times New Roman"/>
              </w:rPr>
              <w:t>produkti.</w:t>
            </w:r>
          </w:p>
        </w:tc>
      </w:tr>
      <w:tr w:rsidR="009869D0" w:rsidRPr="00D5789F" w:rsidTr="008B463F">
        <w:trPr>
          <w:trHeight w:val="683"/>
        </w:trPr>
        <w:tc>
          <w:tcPr>
            <w:tcW w:w="1710" w:type="dxa"/>
          </w:tcPr>
          <w:p w:rsidR="009869D0" w:rsidRPr="00D5789F" w:rsidRDefault="009869D0" w:rsidP="008B463F">
            <w:pPr>
              <w:pStyle w:val="ListParagraph"/>
              <w:spacing w:after="0" w:line="240" w:lineRule="auto"/>
              <w:ind w:left="0"/>
              <w:rPr>
                <w:rFonts w:ascii="Times New Roman" w:hAnsi="Times New Roman"/>
              </w:rPr>
            </w:pPr>
            <w:r w:rsidRPr="00D5789F">
              <w:rPr>
                <w:rFonts w:ascii="Times New Roman" w:hAnsi="Times New Roman"/>
                <w:bCs/>
                <w:kern w:val="24"/>
              </w:rPr>
              <w:t>3.Viedie materiāli, tehnoloģijas un inženiersistēmas.</w:t>
            </w:r>
          </w:p>
        </w:tc>
        <w:tc>
          <w:tcPr>
            <w:tcW w:w="6390" w:type="dxa"/>
          </w:tcPr>
          <w:p w:rsidR="009869D0" w:rsidRPr="00D5789F" w:rsidRDefault="009869D0" w:rsidP="008B463F">
            <w:pPr>
              <w:spacing w:after="0" w:line="240" w:lineRule="auto"/>
              <w:ind w:left="277" w:hanging="277"/>
              <w:jc w:val="both"/>
              <w:rPr>
                <w:rFonts w:ascii="Times New Roman" w:hAnsi="Times New Roman"/>
                <w:color w:val="000000"/>
                <w:sz w:val="20"/>
                <w:szCs w:val="20"/>
              </w:rPr>
            </w:pPr>
            <w:r w:rsidRPr="00D5789F">
              <w:rPr>
                <w:rFonts w:ascii="Times New Roman" w:hAnsi="Times New Roman"/>
                <w:color w:val="000000"/>
                <w:sz w:val="20"/>
                <w:szCs w:val="20"/>
              </w:rPr>
              <w:t>1. Implantu materiāli, kompozītmateriāli, plānie slāņi un pārklājumi, iekārtas, mehānismi un darba mašīnas</w:t>
            </w:r>
            <w:r w:rsidR="007D5ECD" w:rsidRPr="00D5789F">
              <w:rPr>
                <w:rFonts w:ascii="Times New Roman" w:hAnsi="Times New Roman"/>
                <w:color w:val="000000"/>
                <w:sz w:val="20"/>
                <w:szCs w:val="20"/>
              </w:rPr>
              <w:t xml:space="preserve">, stikla šķiedras izstrādājumi un viedie materiālus uz stikla šķiedras bāzes. </w:t>
            </w:r>
          </w:p>
        </w:tc>
      </w:tr>
      <w:tr w:rsidR="009869D0" w:rsidRPr="00D5789F" w:rsidTr="008B463F">
        <w:trPr>
          <w:trHeight w:val="458"/>
        </w:trPr>
        <w:tc>
          <w:tcPr>
            <w:tcW w:w="1710" w:type="dxa"/>
          </w:tcPr>
          <w:p w:rsidR="009869D0" w:rsidRPr="00D5789F" w:rsidRDefault="009869D0" w:rsidP="008B463F">
            <w:pPr>
              <w:pStyle w:val="ListParagraph"/>
              <w:spacing w:after="0" w:line="240" w:lineRule="auto"/>
              <w:ind w:left="0"/>
              <w:rPr>
                <w:rFonts w:ascii="Times New Roman" w:hAnsi="Times New Roman"/>
              </w:rPr>
            </w:pPr>
            <w:r w:rsidRPr="00D5789F">
              <w:rPr>
                <w:rFonts w:ascii="Times New Roman" w:hAnsi="Times New Roman"/>
                <w:bCs/>
                <w:kern w:val="24"/>
              </w:rPr>
              <w:t>4.Viedā enerģētika.</w:t>
            </w:r>
          </w:p>
        </w:tc>
        <w:tc>
          <w:tcPr>
            <w:tcW w:w="6390" w:type="dxa"/>
          </w:tcPr>
          <w:p w:rsidR="009869D0" w:rsidRPr="00D5789F" w:rsidRDefault="009869D0" w:rsidP="008B463F">
            <w:pPr>
              <w:pStyle w:val="ListParagraph"/>
              <w:numPr>
                <w:ilvl w:val="0"/>
                <w:numId w:val="33"/>
              </w:numPr>
              <w:spacing w:after="0" w:line="240" w:lineRule="auto"/>
              <w:ind w:left="277" w:hanging="277"/>
              <w:jc w:val="both"/>
              <w:rPr>
                <w:rFonts w:ascii="Times New Roman" w:hAnsi="Times New Roman"/>
              </w:rPr>
            </w:pPr>
            <w:r w:rsidRPr="00D5789F">
              <w:rPr>
                <w:rFonts w:ascii="Times New Roman" w:hAnsi="Times New Roman"/>
              </w:rPr>
              <w:t>Resursu cenas; Energoresursu patēriņa intensitāte; ES klimata un enerģētikas ietvars 2030.</w:t>
            </w:r>
          </w:p>
        </w:tc>
      </w:tr>
      <w:tr w:rsidR="009869D0" w:rsidRPr="00D5789F" w:rsidTr="008B463F">
        <w:trPr>
          <w:trHeight w:val="1178"/>
        </w:trPr>
        <w:tc>
          <w:tcPr>
            <w:tcW w:w="1710" w:type="dxa"/>
          </w:tcPr>
          <w:p w:rsidR="009869D0" w:rsidRPr="00D5789F" w:rsidRDefault="009869D0" w:rsidP="008B463F">
            <w:pPr>
              <w:pStyle w:val="ListParagraph"/>
              <w:spacing w:after="0" w:line="240" w:lineRule="auto"/>
              <w:ind w:left="0"/>
              <w:rPr>
                <w:rFonts w:ascii="Times New Roman" w:hAnsi="Times New Roman"/>
              </w:rPr>
            </w:pPr>
            <w:r w:rsidRPr="00D5789F">
              <w:rPr>
                <w:rFonts w:ascii="Times New Roman" w:hAnsi="Times New Roman"/>
                <w:bCs/>
                <w:kern w:val="24"/>
              </w:rPr>
              <w:t>5.Informācijas un komunikāciju tehnoloģijas.</w:t>
            </w:r>
          </w:p>
          <w:p w:rsidR="009869D0" w:rsidRPr="00D5789F" w:rsidRDefault="009869D0" w:rsidP="008B463F">
            <w:pPr>
              <w:tabs>
                <w:tab w:val="num" w:pos="284"/>
              </w:tabs>
              <w:spacing w:after="0" w:line="240" w:lineRule="auto"/>
              <w:ind w:hanging="282"/>
              <w:rPr>
                <w:rFonts w:ascii="Times New Roman" w:hAnsi="Times New Roman"/>
                <w:b/>
                <w:bCs/>
                <w:sz w:val="20"/>
                <w:szCs w:val="20"/>
              </w:rPr>
            </w:pPr>
          </w:p>
        </w:tc>
        <w:tc>
          <w:tcPr>
            <w:tcW w:w="6390" w:type="dxa"/>
          </w:tcPr>
          <w:p w:rsidR="008D30E5" w:rsidRPr="00D5789F" w:rsidRDefault="009869D0" w:rsidP="008B463F">
            <w:pPr>
              <w:numPr>
                <w:ilvl w:val="0"/>
                <w:numId w:val="34"/>
              </w:numPr>
              <w:tabs>
                <w:tab w:val="left" w:pos="284"/>
              </w:tabs>
              <w:spacing w:after="0" w:line="240" w:lineRule="auto"/>
              <w:ind w:left="277" w:hanging="277"/>
              <w:jc w:val="both"/>
              <w:rPr>
                <w:rFonts w:ascii="Times New Roman" w:hAnsi="Times New Roman"/>
                <w:sz w:val="20"/>
                <w:szCs w:val="20"/>
              </w:rPr>
            </w:pPr>
            <w:r w:rsidRPr="00D5789F">
              <w:rPr>
                <w:rFonts w:ascii="Times New Roman" w:hAnsi="Times New Roman"/>
                <w:sz w:val="20"/>
                <w:szCs w:val="20"/>
              </w:rPr>
              <w:t>Inovatīva zināšanu pārvaldība, sistēmu modelēšanas un programmatūras izstrādes metodes un rīki; inovatīvi nozaru IKT aparatūras (</w:t>
            </w:r>
            <w:r w:rsidRPr="00D5789F">
              <w:rPr>
                <w:rFonts w:ascii="Times New Roman" w:hAnsi="Times New Roman"/>
                <w:i/>
                <w:sz w:val="20"/>
                <w:szCs w:val="20"/>
              </w:rPr>
              <w:t>hardware</w:t>
            </w:r>
            <w:r w:rsidRPr="00D5789F">
              <w:rPr>
                <w:rFonts w:ascii="Times New Roman" w:hAnsi="Times New Roman"/>
                <w:sz w:val="20"/>
                <w:szCs w:val="20"/>
              </w:rPr>
              <w:t>) un programmatūras (</w:t>
            </w:r>
            <w:r w:rsidRPr="00D5789F">
              <w:rPr>
                <w:rFonts w:ascii="Times New Roman" w:hAnsi="Times New Roman"/>
                <w:i/>
                <w:sz w:val="20"/>
                <w:szCs w:val="20"/>
              </w:rPr>
              <w:t>software</w:t>
            </w:r>
            <w:r w:rsidRPr="00D5789F">
              <w:rPr>
                <w:rFonts w:ascii="Times New Roman" w:hAnsi="Times New Roman"/>
                <w:sz w:val="20"/>
                <w:szCs w:val="20"/>
              </w:rPr>
              <w:t xml:space="preserve">) lietojumi; </w:t>
            </w:r>
            <w:r w:rsidR="008D30E5" w:rsidRPr="00D5789F">
              <w:rPr>
                <w:rFonts w:ascii="Times New Roman" w:hAnsi="Times New Roman"/>
                <w:sz w:val="20"/>
                <w:szCs w:val="20"/>
              </w:rPr>
              <w:t xml:space="preserve">kiberfizikālās sistēmas, </w:t>
            </w:r>
            <w:r w:rsidRPr="00D5789F">
              <w:rPr>
                <w:rFonts w:ascii="Times New Roman" w:hAnsi="Times New Roman"/>
                <w:sz w:val="20"/>
                <w:szCs w:val="20"/>
              </w:rPr>
              <w:t>valodu tehnoloģijas un semantiskais tīmeklis; lielapjoma datu un zināšanu infrastruktūra; informācijas drošība un kvantu datori; datorsistēmu testēšanas metodes.</w:t>
            </w:r>
          </w:p>
        </w:tc>
      </w:tr>
    </w:tbl>
    <w:p w:rsidR="0061291B" w:rsidRPr="00D5789F" w:rsidRDefault="0061291B" w:rsidP="008B463F">
      <w:pPr>
        <w:spacing w:after="0" w:line="240" w:lineRule="auto"/>
        <w:rPr>
          <w:rFonts w:ascii="Times New Roman" w:hAnsi="Times New Roman"/>
          <w:b/>
          <w:sz w:val="24"/>
          <w:szCs w:val="24"/>
        </w:rPr>
      </w:pPr>
    </w:p>
    <w:p w:rsidR="00A72D3B" w:rsidRPr="00D5789F" w:rsidRDefault="009869D0" w:rsidP="00A72D3B">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Industrijas specializācijas nišas saikne ar </w:t>
      </w:r>
      <w:r w:rsidR="004C0585" w:rsidRPr="00D5789F">
        <w:rPr>
          <w:rFonts w:ascii="Times New Roman" w:hAnsi="Times New Roman"/>
          <w:sz w:val="24"/>
          <w:szCs w:val="24"/>
        </w:rPr>
        <w:t>V</w:t>
      </w:r>
      <w:r w:rsidRPr="00D5789F">
        <w:rPr>
          <w:rFonts w:ascii="Times New Roman" w:hAnsi="Times New Roman"/>
          <w:sz w:val="24"/>
          <w:szCs w:val="24"/>
        </w:rPr>
        <w:t>iedās specializācijas stratēģijas un rīcības virzieniem ir atainota 1.attēlā</w:t>
      </w:r>
      <w:r w:rsidR="00040B6D" w:rsidRPr="00D5789F">
        <w:rPr>
          <w:rFonts w:ascii="Times New Roman" w:hAnsi="Times New Roman"/>
          <w:sz w:val="24"/>
          <w:szCs w:val="24"/>
        </w:rPr>
        <w:t xml:space="preserve">. </w:t>
      </w:r>
      <w:r w:rsidRPr="00D5789F">
        <w:rPr>
          <w:rFonts w:ascii="Times New Roman" w:hAnsi="Times New Roman"/>
          <w:sz w:val="24"/>
          <w:szCs w:val="24"/>
        </w:rPr>
        <w:t xml:space="preserve">Saskaņā ar ZTAI pamatnostādnēm, </w:t>
      </w:r>
      <w:r w:rsidR="004C0585" w:rsidRPr="00D5789F">
        <w:rPr>
          <w:rFonts w:ascii="Times New Roman" w:hAnsi="Times New Roman"/>
          <w:sz w:val="24"/>
          <w:szCs w:val="24"/>
        </w:rPr>
        <w:t>V</w:t>
      </w:r>
      <w:r w:rsidRPr="00D5789F">
        <w:rPr>
          <w:rFonts w:ascii="Times New Roman" w:hAnsi="Times New Roman"/>
          <w:sz w:val="24"/>
          <w:szCs w:val="24"/>
        </w:rPr>
        <w:t>iedās specializācijas stratēģija</w:t>
      </w:r>
      <w:r w:rsidR="00040B6D" w:rsidRPr="00D5789F">
        <w:rPr>
          <w:rFonts w:ascii="Times New Roman" w:hAnsi="Times New Roman"/>
          <w:sz w:val="24"/>
          <w:szCs w:val="24"/>
        </w:rPr>
        <w:t>i</w:t>
      </w:r>
      <w:r w:rsidRPr="00D5789F">
        <w:rPr>
          <w:rFonts w:ascii="Times New Roman" w:hAnsi="Times New Roman"/>
          <w:sz w:val="24"/>
          <w:szCs w:val="24"/>
        </w:rPr>
        <w:t xml:space="preserve"> ir </w:t>
      </w:r>
      <w:r w:rsidR="00040B6D" w:rsidRPr="00D5789F">
        <w:rPr>
          <w:rFonts w:ascii="Times New Roman" w:hAnsi="Times New Roman"/>
          <w:sz w:val="24"/>
          <w:szCs w:val="24"/>
        </w:rPr>
        <w:t xml:space="preserve">trīs galvenie </w:t>
      </w:r>
      <w:r w:rsidR="00EC4F91" w:rsidRPr="00D5789F">
        <w:rPr>
          <w:rFonts w:ascii="Times New Roman" w:hAnsi="Times New Roman"/>
          <w:sz w:val="24"/>
          <w:szCs w:val="24"/>
        </w:rPr>
        <w:t xml:space="preserve">tautsaimniecības transformācijas virzieni - </w:t>
      </w:r>
      <w:r w:rsidRPr="00D5789F">
        <w:rPr>
          <w:rFonts w:ascii="Times New Roman" w:hAnsi="Times New Roman"/>
          <w:sz w:val="24"/>
          <w:szCs w:val="24"/>
        </w:rPr>
        <w:t>1) ražošanas un eksporta struktūras mai</w:t>
      </w:r>
      <w:r w:rsidR="00040B6D" w:rsidRPr="00D5789F">
        <w:rPr>
          <w:rFonts w:ascii="Times New Roman" w:hAnsi="Times New Roman"/>
          <w:sz w:val="24"/>
          <w:szCs w:val="24"/>
        </w:rPr>
        <w:t>ņa</w:t>
      </w:r>
      <w:r w:rsidRPr="00D5789F">
        <w:rPr>
          <w:rFonts w:ascii="Times New Roman" w:hAnsi="Times New Roman"/>
          <w:sz w:val="24"/>
          <w:szCs w:val="24"/>
        </w:rPr>
        <w:t xml:space="preserve"> </w:t>
      </w:r>
      <w:r w:rsidR="00040B6D" w:rsidRPr="00D5789F">
        <w:rPr>
          <w:rFonts w:ascii="Times New Roman" w:hAnsi="Times New Roman"/>
          <w:sz w:val="24"/>
          <w:szCs w:val="24"/>
        </w:rPr>
        <w:t>tradicionālajās</w:t>
      </w:r>
      <w:r w:rsidRPr="00D5789F">
        <w:rPr>
          <w:rFonts w:ascii="Times New Roman" w:hAnsi="Times New Roman"/>
          <w:sz w:val="24"/>
          <w:szCs w:val="24"/>
        </w:rPr>
        <w:t xml:space="preserve"> tautsaimniec</w:t>
      </w:r>
      <w:r w:rsidR="00040B6D" w:rsidRPr="00D5789F">
        <w:rPr>
          <w:rFonts w:ascii="Times New Roman" w:hAnsi="Times New Roman"/>
          <w:sz w:val="24"/>
          <w:szCs w:val="24"/>
        </w:rPr>
        <w:t>ības, 2) izaugsme nozarēs, kurās eksistē vai ir iespējams radīt produktus un pakalpojumus ar augstu pievienoto vērtību, 3) un nozaru ar nozīmīgu horizontālo ietekmi un ieguldījumu tautsaimniecības transformācijā prioritāra attīstība. Šiem darbības virzieniem ir pakārtotas sekojošas prioritātes: 1) augstas pievienotās vērtības produkti,  2) produktīva inovāciju sistēma, 3) energoefektivitāte, 4) moderna IKT, 5) moderna izglītība, 6) zināšanu bāze, un 7) policentriska attīstība. Viedās specializācijas stratēģijas darbības virzieni un prioritātes attiecas uz visām viedās specializācijas jomām</w:t>
      </w:r>
      <w:r w:rsidR="00B63328" w:rsidRPr="00D5789F">
        <w:rPr>
          <w:rFonts w:ascii="Times New Roman" w:hAnsi="Times New Roman"/>
          <w:sz w:val="24"/>
          <w:szCs w:val="24"/>
        </w:rPr>
        <w:t xml:space="preserve"> </w:t>
      </w:r>
      <w:r w:rsidR="00A72D3B" w:rsidRPr="00D5789F">
        <w:rPr>
          <w:rFonts w:ascii="Times New Roman" w:hAnsi="Times New Roman"/>
          <w:sz w:val="24"/>
          <w:szCs w:val="24"/>
        </w:rPr>
        <w:t>un aktivitātēm šo jomu ietvaros.</w:t>
      </w:r>
    </w:p>
    <w:p w:rsidR="006B5CDB" w:rsidRPr="00D5789F" w:rsidRDefault="006B5CDB" w:rsidP="006B5CDB">
      <w:pPr>
        <w:spacing w:line="240" w:lineRule="auto"/>
        <w:ind w:firstLine="360"/>
        <w:jc w:val="both"/>
        <w:rPr>
          <w:rFonts w:ascii="Times New Roman" w:hAnsi="Times New Roman"/>
          <w:sz w:val="24"/>
          <w:szCs w:val="24"/>
        </w:rPr>
      </w:pPr>
      <w:r w:rsidRPr="00D5789F">
        <w:rPr>
          <w:rFonts w:ascii="Times New Roman" w:hAnsi="Times New Roman"/>
          <w:sz w:val="24"/>
          <w:szCs w:val="24"/>
        </w:rPr>
        <w:t>Detalizēts diskusiju pārskats pievienots 1.pielikumā par tematisko diskusiju kopsavilkumiem ar partneru sniegtajiem komentāriem un 2.pielikumā, kurā apkopoti diskusiju protokoli.</w:t>
      </w:r>
    </w:p>
    <w:p w:rsidR="006B5CDB" w:rsidRPr="00D5789F" w:rsidRDefault="006B5CDB">
      <w:pPr>
        <w:spacing w:after="0" w:line="240" w:lineRule="auto"/>
        <w:rPr>
          <w:rFonts w:ascii="Times New Roman" w:hAnsi="Times New Roman"/>
          <w:b/>
          <w:sz w:val="24"/>
          <w:szCs w:val="24"/>
        </w:rPr>
      </w:pPr>
      <w:r w:rsidRPr="00D5789F">
        <w:rPr>
          <w:rFonts w:ascii="Times New Roman" w:hAnsi="Times New Roman"/>
          <w:b/>
          <w:sz w:val="24"/>
          <w:szCs w:val="24"/>
        </w:rPr>
        <w:br w:type="page"/>
      </w:r>
    </w:p>
    <w:p w:rsidR="006B5CDB" w:rsidRPr="00D5789F" w:rsidRDefault="006B5CDB">
      <w:pPr>
        <w:spacing w:after="0" w:line="240" w:lineRule="auto"/>
        <w:rPr>
          <w:rFonts w:ascii="Times New Roman" w:hAnsi="Times New Roman"/>
          <w:b/>
          <w:sz w:val="24"/>
          <w:szCs w:val="24"/>
        </w:rPr>
      </w:pPr>
    </w:p>
    <w:p w:rsidR="00AF4BFC" w:rsidRPr="00D5789F" w:rsidRDefault="00040B6D" w:rsidP="008B463F">
      <w:pPr>
        <w:spacing w:line="240" w:lineRule="auto"/>
        <w:jc w:val="both"/>
        <w:rPr>
          <w:rFonts w:ascii="Times New Roman" w:hAnsi="Times New Roman"/>
          <w:b/>
          <w:sz w:val="24"/>
          <w:szCs w:val="24"/>
        </w:rPr>
      </w:pPr>
      <w:r w:rsidRPr="00D5789F">
        <w:rPr>
          <w:rFonts w:ascii="Times New Roman" w:hAnsi="Times New Roman"/>
          <w:b/>
          <w:sz w:val="24"/>
          <w:szCs w:val="24"/>
        </w:rPr>
        <w:t>1.attēls. Latvijas industrijas p</w:t>
      </w:r>
      <w:r w:rsidR="00E536F4" w:rsidRPr="00D5789F">
        <w:rPr>
          <w:rFonts w:ascii="Times New Roman" w:hAnsi="Times New Roman"/>
          <w:b/>
          <w:sz w:val="24"/>
          <w:szCs w:val="24"/>
        </w:rPr>
        <w:t xml:space="preserve">otenciālās specializācijas nišu saikne ar </w:t>
      </w:r>
      <w:r w:rsidR="004C0585" w:rsidRPr="00D5789F">
        <w:rPr>
          <w:rFonts w:ascii="Times New Roman" w:hAnsi="Times New Roman"/>
          <w:b/>
          <w:sz w:val="24"/>
          <w:szCs w:val="24"/>
        </w:rPr>
        <w:t>V</w:t>
      </w:r>
      <w:r w:rsidRPr="00D5789F">
        <w:rPr>
          <w:rFonts w:ascii="Times New Roman" w:hAnsi="Times New Roman"/>
          <w:b/>
          <w:sz w:val="24"/>
          <w:szCs w:val="24"/>
        </w:rPr>
        <w:t>iedā</w:t>
      </w:r>
      <w:r w:rsidR="00E536F4" w:rsidRPr="00D5789F">
        <w:rPr>
          <w:rFonts w:ascii="Times New Roman" w:hAnsi="Times New Roman"/>
          <w:b/>
          <w:sz w:val="24"/>
          <w:szCs w:val="24"/>
        </w:rPr>
        <w:t xml:space="preserve">s specializācijas </w:t>
      </w:r>
      <w:r w:rsidR="00A1001C" w:rsidRPr="00D5789F">
        <w:rPr>
          <w:rFonts w:ascii="Times New Roman" w:hAnsi="Times New Roman"/>
          <w:b/>
          <w:sz w:val="24"/>
          <w:szCs w:val="24"/>
        </w:rPr>
        <w:t xml:space="preserve">stratēģijas </w:t>
      </w:r>
      <w:r w:rsidR="00EC4F91" w:rsidRPr="00D5789F">
        <w:rPr>
          <w:rFonts w:ascii="Times New Roman" w:hAnsi="Times New Roman"/>
          <w:b/>
          <w:sz w:val="24"/>
          <w:szCs w:val="24"/>
        </w:rPr>
        <w:t xml:space="preserve">tautsaimniecības transformācijas virzieniem </w:t>
      </w:r>
      <w:r w:rsidR="00E536F4" w:rsidRPr="00D5789F">
        <w:rPr>
          <w:rFonts w:ascii="Times New Roman" w:hAnsi="Times New Roman"/>
          <w:b/>
          <w:sz w:val="24"/>
          <w:szCs w:val="24"/>
        </w:rPr>
        <w:t>un prioritātēm</w:t>
      </w:r>
      <w:r w:rsidR="00C866EF" w:rsidRPr="00D5789F">
        <w:rPr>
          <w:rFonts w:ascii="Times New Roman" w:hAnsi="Times New Roman"/>
          <w:b/>
          <w:sz w:val="24"/>
          <w:szCs w:val="24"/>
        </w:rPr>
        <w:t>, saskaņā ar ZTAI pamatnostādnēm</w:t>
      </w:r>
      <w:r w:rsidR="00C866EF" w:rsidRPr="00D5789F">
        <w:rPr>
          <w:rStyle w:val="FootnoteReference"/>
          <w:rFonts w:ascii="Times New Roman" w:hAnsi="Times New Roman"/>
          <w:b/>
          <w:sz w:val="24"/>
          <w:szCs w:val="24"/>
        </w:rPr>
        <w:footnoteReference w:id="6"/>
      </w:r>
    </w:p>
    <w:p w:rsidR="00A024B5" w:rsidRPr="00D5789F" w:rsidRDefault="00780DC7" w:rsidP="008A1C00">
      <w:pPr>
        <w:spacing w:line="240" w:lineRule="auto"/>
        <w:rPr>
          <w:rFonts w:ascii="Times New Roman" w:hAnsi="Times New Roman"/>
          <w:b/>
          <w:sz w:val="24"/>
          <w:szCs w:val="24"/>
        </w:rPr>
      </w:pPr>
      <w:r w:rsidRPr="00D5789F">
        <w:rPr>
          <w:rFonts w:ascii="Times New Roman" w:hAnsi="Times New Roman"/>
          <w:b/>
          <w:noProof/>
          <w:sz w:val="24"/>
          <w:szCs w:val="24"/>
          <w:lang w:val="en-US"/>
        </w:rPr>
        <w:drawing>
          <wp:inline distT="0" distB="0" distL="0" distR="0">
            <wp:extent cx="5829300" cy="5288280"/>
            <wp:effectExtent l="19050" t="0" r="0" b="0"/>
            <wp:docPr id="1" name="Picture 1" descr="~308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88736"/>
                    <pic:cNvPicPr>
                      <a:picLocks noChangeAspect="1" noChangeArrowheads="1"/>
                    </pic:cNvPicPr>
                  </pic:nvPicPr>
                  <pic:blipFill>
                    <a:blip r:embed="rId8"/>
                    <a:srcRect/>
                    <a:stretch>
                      <a:fillRect/>
                    </a:stretch>
                  </pic:blipFill>
                  <pic:spPr bwMode="auto">
                    <a:xfrm>
                      <a:off x="0" y="0"/>
                      <a:ext cx="5829300" cy="5288280"/>
                    </a:xfrm>
                    <a:prstGeom prst="rect">
                      <a:avLst/>
                    </a:prstGeom>
                    <a:noFill/>
                    <a:ln w="9525">
                      <a:noFill/>
                      <a:miter lim="800000"/>
                      <a:headEnd/>
                      <a:tailEnd/>
                    </a:ln>
                  </pic:spPr>
                </pic:pic>
              </a:graphicData>
            </a:graphic>
          </wp:inline>
        </w:drawing>
      </w:r>
    </w:p>
    <w:p w:rsidR="00DF7CEC" w:rsidRPr="00D5789F" w:rsidRDefault="00DF7CEC" w:rsidP="00382A06">
      <w:pPr>
        <w:pStyle w:val="Heading2"/>
        <w:spacing w:after="160" w:line="240" w:lineRule="auto"/>
        <w:rPr>
          <w:bCs w:val="0"/>
        </w:rPr>
      </w:pPr>
      <w:bookmarkStart w:id="3" w:name="_Toc401301381"/>
      <w:r w:rsidRPr="00D5789F">
        <w:rPr>
          <w:bCs w:val="0"/>
        </w:rPr>
        <w:t>Viedās specializācijas stratēģijas īstenošanas monitoringa</w:t>
      </w:r>
      <w:r w:rsidR="00DF726E" w:rsidRPr="00D5789F">
        <w:rPr>
          <w:bCs w:val="0"/>
        </w:rPr>
        <w:t xml:space="preserve"> sistēma</w:t>
      </w:r>
      <w:bookmarkEnd w:id="3"/>
    </w:p>
    <w:p w:rsidR="003F46DF" w:rsidRPr="00D5789F" w:rsidRDefault="003F46DF" w:rsidP="00D74C6C">
      <w:pPr>
        <w:spacing w:line="240" w:lineRule="auto"/>
        <w:ind w:firstLine="720"/>
        <w:jc w:val="both"/>
        <w:rPr>
          <w:rFonts w:ascii="Times New Roman" w:hAnsi="Times New Roman"/>
          <w:sz w:val="24"/>
          <w:szCs w:val="24"/>
        </w:rPr>
      </w:pPr>
      <w:r w:rsidRPr="00D5789F">
        <w:rPr>
          <w:rFonts w:ascii="Times New Roman" w:hAnsi="Times New Roman"/>
          <w:sz w:val="24"/>
          <w:szCs w:val="24"/>
        </w:rPr>
        <w:t>Viedās specializācijas stratēģijas īstenošanas monitoringa sistēma ir veidota  saskaņā ar Eiropas inovāciju monitoringa ietvaru (</w:t>
      </w:r>
      <w:r w:rsidR="00F83417" w:rsidRPr="00D5789F">
        <w:rPr>
          <w:rFonts w:ascii="Times New Roman" w:hAnsi="Times New Roman"/>
          <w:sz w:val="24"/>
          <w:szCs w:val="24"/>
        </w:rPr>
        <w:t>2</w:t>
      </w:r>
      <w:r w:rsidRPr="00D5789F">
        <w:rPr>
          <w:rFonts w:ascii="Times New Roman" w:hAnsi="Times New Roman"/>
          <w:sz w:val="24"/>
          <w:szCs w:val="24"/>
        </w:rPr>
        <w:t>.attēls</w:t>
      </w:r>
      <w:r w:rsidR="00D74C6C" w:rsidRPr="00D5789F">
        <w:rPr>
          <w:rFonts w:ascii="Times New Roman" w:hAnsi="Times New Roman"/>
          <w:sz w:val="24"/>
          <w:szCs w:val="24"/>
        </w:rPr>
        <w:t xml:space="preserve">), kas mēra tautsaimniecības kopējo inovāciju kapacitāti. </w:t>
      </w:r>
      <w:r w:rsidR="008E3B45" w:rsidRPr="00D5789F">
        <w:rPr>
          <w:rFonts w:ascii="Times New Roman" w:hAnsi="Times New Roman"/>
          <w:sz w:val="24"/>
          <w:szCs w:val="24"/>
        </w:rPr>
        <w:t>Inovāciju kapacitāte un tādas inovācijas sistēmas, kas veicina un atbalsta tās tehnoloģisko progresu ir ZTAI pamatnostādnēs noteiktais Viedās specializācija</w:t>
      </w:r>
      <w:r w:rsidR="00551706" w:rsidRPr="00D5789F">
        <w:rPr>
          <w:rFonts w:ascii="Times New Roman" w:hAnsi="Times New Roman"/>
          <w:sz w:val="24"/>
          <w:szCs w:val="24"/>
        </w:rPr>
        <w:t>s</w:t>
      </w:r>
      <w:r w:rsidR="008E3B45" w:rsidRPr="00D5789F">
        <w:rPr>
          <w:rFonts w:ascii="Times New Roman" w:hAnsi="Times New Roman"/>
          <w:sz w:val="24"/>
          <w:szCs w:val="24"/>
        </w:rPr>
        <w:t xml:space="preserve"> stratēģijas mērķis. Tādējā</w:t>
      </w:r>
      <w:r w:rsidR="00D13A94" w:rsidRPr="00D5789F">
        <w:rPr>
          <w:rFonts w:ascii="Times New Roman" w:hAnsi="Times New Roman"/>
          <w:sz w:val="24"/>
          <w:szCs w:val="24"/>
        </w:rPr>
        <w:t xml:space="preserve">di, galvenie rādītāji raksturo </w:t>
      </w:r>
      <w:r w:rsidR="004C0585" w:rsidRPr="00D5789F">
        <w:rPr>
          <w:rFonts w:ascii="Times New Roman" w:hAnsi="Times New Roman"/>
          <w:sz w:val="24"/>
          <w:szCs w:val="24"/>
        </w:rPr>
        <w:t>V</w:t>
      </w:r>
      <w:r w:rsidR="008E3B45" w:rsidRPr="00D5789F">
        <w:rPr>
          <w:rFonts w:ascii="Times New Roman" w:hAnsi="Times New Roman"/>
          <w:sz w:val="24"/>
          <w:szCs w:val="24"/>
        </w:rPr>
        <w:t xml:space="preserve">iedās specializācijas stratēģijas īstenošanas kopējo progresu, bet monitoringa sistēmas rezultātu sasniegšanas rādītāji mēra inovāciju kapacitātes un inovāciju sistēmas attīstību. </w:t>
      </w:r>
      <w:r w:rsidR="00D74C6C" w:rsidRPr="00D5789F">
        <w:rPr>
          <w:rFonts w:ascii="Times New Roman" w:hAnsi="Times New Roman"/>
          <w:sz w:val="24"/>
          <w:szCs w:val="24"/>
        </w:rPr>
        <w:t>Detalizētāka informācija  par ietvaru un tā saikni ar specifiskiem Latvijas ZTAI politikas rādītājiem ir sniegta šī ziņojuma 3.pielikumā. Viedās specializācijas stratēģijas</w:t>
      </w:r>
      <w:r w:rsidRPr="00D5789F">
        <w:rPr>
          <w:rFonts w:ascii="Times New Roman" w:hAnsi="Times New Roman"/>
          <w:sz w:val="24"/>
          <w:szCs w:val="24"/>
        </w:rPr>
        <w:t xml:space="preserve"> mērķis ir sasniedzams konsekventi īstenojot ZTAI politiku, kas paredz veidot Latvijas zinātnes, tehnoloģiju un inovāciju nozari par globāli konkurētspējīgu </w:t>
      </w:r>
      <w:r w:rsidRPr="00D5789F">
        <w:rPr>
          <w:rFonts w:ascii="Times New Roman" w:hAnsi="Times New Roman"/>
          <w:sz w:val="24"/>
          <w:szCs w:val="24"/>
        </w:rPr>
        <w:lastRenderedPageBreak/>
        <w:t>un Latvijas tautsaimniecības un sabiedrības attīstības vajadzības nodrošinošu nozari, kā arī sasniegt Eiropas valstu vidējo līmeni</w:t>
      </w:r>
      <w:r w:rsidRPr="00D5789F">
        <w:rPr>
          <w:rStyle w:val="FootnoteReference"/>
          <w:rFonts w:ascii="Times New Roman" w:eastAsia="Times New Roman" w:hAnsi="Times New Roman"/>
          <w:sz w:val="24"/>
          <w:szCs w:val="24"/>
        </w:rPr>
        <w:footnoteReference w:id="7"/>
      </w:r>
      <w:r w:rsidRPr="00D5789F">
        <w:rPr>
          <w:rFonts w:ascii="Times New Roman" w:hAnsi="Times New Roman"/>
          <w:sz w:val="24"/>
          <w:szCs w:val="24"/>
        </w:rPr>
        <w:t xml:space="preserve"> inovāciju jomā</w:t>
      </w:r>
      <w:r w:rsidR="00DF73F2" w:rsidRPr="00D5789F">
        <w:rPr>
          <w:rFonts w:ascii="Times New Roman" w:hAnsi="Times New Roman"/>
          <w:sz w:val="24"/>
          <w:szCs w:val="24"/>
        </w:rPr>
        <w:t xml:space="preserve">, kā arī industriālo, izglītības, reģionālās attīstības, informācijas sabiedrības politikas un kultūrpolitiku. </w:t>
      </w:r>
      <w:r w:rsidR="00B46CF0" w:rsidRPr="00D5789F">
        <w:rPr>
          <w:rFonts w:ascii="Times New Roman" w:hAnsi="Times New Roman"/>
          <w:sz w:val="24"/>
          <w:szCs w:val="24"/>
        </w:rPr>
        <w:t>V</w:t>
      </w:r>
      <w:r w:rsidR="0059021E" w:rsidRPr="00D5789F">
        <w:rPr>
          <w:rFonts w:ascii="Times New Roman" w:hAnsi="Times New Roman"/>
          <w:sz w:val="24"/>
          <w:szCs w:val="24"/>
        </w:rPr>
        <w:t>iedās specializācijas stratēģijas īstenošanas monitori</w:t>
      </w:r>
      <w:r w:rsidR="00B46CF0" w:rsidRPr="00D5789F">
        <w:rPr>
          <w:rFonts w:ascii="Times New Roman" w:hAnsi="Times New Roman"/>
          <w:sz w:val="24"/>
          <w:szCs w:val="24"/>
        </w:rPr>
        <w:t>nga pasākumi</w:t>
      </w:r>
      <w:r w:rsidR="0059021E" w:rsidRPr="00D5789F">
        <w:rPr>
          <w:rFonts w:ascii="Times New Roman" w:hAnsi="Times New Roman"/>
          <w:sz w:val="24"/>
          <w:szCs w:val="24"/>
        </w:rPr>
        <w:t xml:space="preserve"> ir sasaist</w:t>
      </w:r>
      <w:r w:rsidR="00B46CF0" w:rsidRPr="00D5789F">
        <w:rPr>
          <w:rFonts w:ascii="Times New Roman" w:hAnsi="Times New Roman"/>
          <w:sz w:val="24"/>
          <w:szCs w:val="24"/>
        </w:rPr>
        <w:t>āmi</w:t>
      </w:r>
      <w:r w:rsidR="0059021E" w:rsidRPr="00D5789F">
        <w:rPr>
          <w:rFonts w:ascii="Times New Roman" w:hAnsi="Times New Roman"/>
          <w:sz w:val="24"/>
          <w:szCs w:val="24"/>
        </w:rPr>
        <w:t xml:space="preserve"> ar Latvijas ilgtspējīgas attīstības stratēģijas līdz 2030.gadam Telpiskās attīstības perspektīvu un Nacionālajā attīstības plānā 2014.-2020.gadam, kā arī Reģionālās politikas pamatnostādnēs 2013.-2019.gadam noteikto ieguldījumu koncentrēšanu nacionālas un reģionālas nozīmes attīstības centros, teritoriju esošo resursu apzināšanu un specializāciju, izvirzot perspektīvās ekonomiskās attīstības iespējas un virzienus</w:t>
      </w:r>
      <w:r w:rsidR="00F07691" w:rsidRPr="00D5789F">
        <w:rPr>
          <w:rFonts w:ascii="Times New Roman" w:hAnsi="Times New Roman"/>
          <w:sz w:val="24"/>
          <w:szCs w:val="24"/>
        </w:rPr>
        <w:t>.</w:t>
      </w:r>
    </w:p>
    <w:p w:rsidR="00D74C6C" w:rsidRPr="00D5789F" w:rsidRDefault="00780DC7" w:rsidP="008B463F">
      <w:pPr>
        <w:spacing w:after="0" w:line="240" w:lineRule="auto"/>
        <w:jc w:val="both"/>
        <w:rPr>
          <w:rFonts w:ascii="Times New Roman" w:hAnsi="Times New Roman"/>
          <w:b/>
          <w:sz w:val="24"/>
          <w:szCs w:val="24"/>
        </w:rPr>
      </w:pPr>
      <w:r w:rsidRPr="00D5789F">
        <w:rPr>
          <w:rFonts w:ascii="Times New Roman" w:hAnsi="Times New Roman"/>
          <w:b/>
          <w:noProof/>
          <w:sz w:val="24"/>
          <w:szCs w:val="24"/>
          <w:lang w:val="en-US"/>
        </w:rPr>
        <w:drawing>
          <wp:anchor distT="0" distB="1143" distL="144780" distR="143256" simplePos="0" relativeHeight="251655680" behindDoc="0" locked="0" layoutInCell="1" allowOverlap="1">
            <wp:simplePos x="0" y="0"/>
            <wp:positionH relativeFrom="column">
              <wp:posOffset>-150495</wp:posOffset>
            </wp:positionH>
            <wp:positionV relativeFrom="paragraph">
              <wp:posOffset>438023</wp:posOffset>
            </wp:positionV>
            <wp:extent cx="5448046" cy="3914775"/>
            <wp:effectExtent l="0" t="19050" r="254" b="0"/>
            <wp:wrapTopAndBottom/>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5362B5" w:rsidRPr="00D5789F">
        <w:rPr>
          <w:rFonts w:ascii="Times New Roman" w:hAnsi="Times New Roman"/>
          <w:b/>
          <w:sz w:val="24"/>
          <w:szCs w:val="24"/>
        </w:rPr>
        <w:t>2</w:t>
      </w:r>
      <w:r w:rsidR="003F46DF" w:rsidRPr="00D5789F">
        <w:rPr>
          <w:rFonts w:ascii="Times New Roman" w:hAnsi="Times New Roman"/>
          <w:b/>
          <w:sz w:val="24"/>
          <w:szCs w:val="24"/>
        </w:rPr>
        <w:t>. attēls. ZTAI pamatnostādnēs noteiktie inovāciju kapacitāti raksturojošie rādītāji</w:t>
      </w:r>
      <w:r w:rsidR="00C866EF" w:rsidRPr="00D5789F">
        <w:rPr>
          <w:rFonts w:ascii="Times New Roman" w:hAnsi="Times New Roman"/>
          <w:b/>
          <w:sz w:val="24"/>
          <w:szCs w:val="24"/>
        </w:rPr>
        <w:t xml:space="preserve"> izteikti Eiropas inovāciju Eiropas inovāciju monitoringa ietvarā</w:t>
      </w:r>
      <w:r w:rsidR="00C866EF" w:rsidRPr="00D5789F">
        <w:rPr>
          <w:rStyle w:val="FootnoteReference"/>
          <w:rFonts w:ascii="Times New Roman" w:hAnsi="Times New Roman"/>
          <w:b/>
          <w:sz w:val="24"/>
          <w:szCs w:val="24"/>
        </w:rPr>
        <w:footnoteReference w:id="8"/>
      </w:r>
    </w:p>
    <w:p w:rsidR="00DF7CEC" w:rsidRPr="00D5789F" w:rsidRDefault="00DF7CEC" w:rsidP="00A1001C">
      <w:pPr>
        <w:spacing w:after="0" w:line="240" w:lineRule="auto"/>
        <w:ind w:firstLine="720"/>
        <w:jc w:val="both"/>
        <w:rPr>
          <w:rFonts w:ascii="Times New Roman" w:hAnsi="Times New Roman"/>
          <w:sz w:val="24"/>
          <w:szCs w:val="24"/>
        </w:rPr>
      </w:pPr>
      <w:r w:rsidRPr="00D5789F">
        <w:rPr>
          <w:rFonts w:ascii="Times New Roman" w:hAnsi="Times New Roman"/>
          <w:sz w:val="24"/>
          <w:szCs w:val="24"/>
        </w:rPr>
        <w:t>Viedās specializācijas stratēģijas</w:t>
      </w:r>
      <w:r w:rsidRPr="00D5789F">
        <w:rPr>
          <w:rFonts w:ascii="Times New Roman" w:eastAsia="Times New Roman" w:hAnsi="Times New Roman"/>
          <w:sz w:val="24"/>
          <w:szCs w:val="24"/>
        </w:rPr>
        <w:t xml:space="preserve"> īstenošanas monitoringa sistēma ir vērsta uz ZTAI politikas rezultātu sasniegšanas uzraudzību</w:t>
      </w:r>
      <w:r w:rsidRPr="00D5789F">
        <w:rPr>
          <w:rStyle w:val="FootnoteReference"/>
          <w:rFonts w:ascii="Times New Roman" w:eastAsia="Times New Roman" w:hAnsi="Times New Roman"/>
          <w:sz w:val="24"/>
          <w:szCs w:val="24"/>
        </w:rPr>
        <w:footnoteReference w:id="9"/>
      </w:r>
      <w:r w:rsidRPr="00D5789F">
        <w:rPr>
          <w:rFonts w:ascii="Times New Roman" w:eastAsia="Times New Roman" w:hAnsi="Times New Roman"/>
          <w:sz w:val="24"/>
          <w:szCs w:val="24"/>
        </w:rPr>
        <w:t xml:space="preserve">. </w:t>
      </w:r>
      <w:r w:rsidRPr="00D5789F">
        <w:rPr>
          <w:rFonts w:ascii="Times New Roman" w:hAnsi="Times New Roman"/>
          <w:sz w:val="24"/>
          <w:szCs w:val="24"/>
        </w:rPr>
        <w:t xml:space="preserve">ZTAI pamatnostādnēs </w:t>
      </w:r>
      <w:r w:rsidR="0013141E" w:rsidRPr="00D5789F">
        <w:rPr>
          <w:rFonts w:ascii="Times New Roman" w:hAnsi="Times New Roman"/>
          <w:sz w:val="24"/>
          <w:szCs w:val="24"/>
        </w:rPr>
        <w:t>ir</w:t>
      </w:r>
      <w:r w:rsidRPr="00D5789F">
        <w:rPr>
          <w:rFonts w:ascii="Times New Roman" w:hAnsi="Times New Roman"/>
          <w:sz w:val="24"/>
          <w:szCs w:val="24"/>
        </w:rPr>
        <w:t xml:space="preserve"> noteikti galvenie politikas  </w:t>
      </w:r>
      <w:r w:rsidRPr="00D5789F">
        <w:rPr>
          <w:rFonts w:ascii="Times New Roman" w:hAnsi="Times New Roman"/>
          <w:sz w:val="24"/>
          <w:szCs w:val="24"/>
          <w:lang w:bidi="lo-LA"/>
        </w:rPr>
        <w:t>rezultāti</w:t>
      </w:r>
      <w:r w:rsidR="00F441DD" w:rsidRPr="00D5789F">
        <w:rPr>
          <w:rFonts w:ascii="Times New Roman" w:hAnsi="Times New Roman"/>
          <w:sz w:val="24"/>
          <w:szCs w:val="24"/>
          <w:lang w:bidi="lo-LA"/>
        </w:rPr>
        <w:t>, kas raksturo kopējo Latvijas inovāciju kapacitāti</w:t>
      </w:r>
      <w:r w:rsidRPr="00D5789F">
        <w:rPr>
          <w:rFonts w:ascii="Times New Roman" w:hAnsi="Times New Roman"/>
          <w:sz w:val="24"/>
          <w:szCs w:val="24"/>
          <w:lang w:bidi="lo-LA"/>
        </w:rPr>
        <w:t>:</w:t>
      </w:r>
    </w:p>
    <w:p w:rsidR="00DF7CEC" w:rsidRPr="00D5789F" w:rsidRDefault="00DF7CEC" w:rsidP="00F441DD">
      <w:pPr>
        <w:spacing w:after="0" w:line="240" w:lineRule="auto"/>
        <w:ind w:left="720"/>
        <w:jc w:val="both"/>
        <w:rPr>
          <w:rFonts w:ascii="Times New Roman" w:hAnsi="Times New Roman"/>
          <w:sz w:val="24"/>
          <w:szCs w:val="24"/>
          <w:lang w:bidi="lo-LA"/>
        </w:rPr>
      </w:pPr>
      <w:r w:rsidRPr="00D5789F">
        <w:rPr>
          <w:rFonts w:ascii="Times New Roman" w:hAnsi="Times New Roman"/>
          <w:sz w:val="24"/>
          <w:szCs w:val="24"/>
          <w:lang w:bidi="lo-LA"/>
        </w:rPr>
        <w:lastRenderedPageBreak/>
        <w:t xml:space="preserve">1) </w:t>
      </w:r>
      <w:r w:rsidRPr="00D5789F">
        <w:rPr>
          <w:rFonts w:ascii="Times New Roman" w:hAnsi="Times New Roman"/>
          <w:sz w:val="24"/>
          <w:szCs w:val="24"/>
        </w:rPr>
        <w:t>ieguldījumi pētniecībā un attīstībā 1,5% apmērā no iekšzemes kopprodukta 2020. gadā, tai skaitā privātā sektora ieguldījumi pētniecībā un attīstībā, % no kopējiem ieguldījumiem 48% (2012-24,8%);</w:t>
      </w:r>
      <w:r w:rsidRPr="00D5789F">
        <w:rPr>
          <w:rFonts w:ascii="Times New Roman" w:hAnsi="Times New Roman"/>
          <w:sz w:val="24"/>
          <w:szCs w:val="24"/>
          <w:lang w:bidi="lo-LA"/>
        </w:rPr>
        <w:t xml:space="preserve"> </w:t>
      </w:r>
    </w:p>
    <w:p w:rsidR="00DF7CEC" w:rsidRPr="00D5789F" w:rsidRDefault="00DF7CEC" w:rsidP="00F441DD">
      <w:pPr>
        <w:spacing w:after="0" w:line="240" w:lineRule="auto"/>
        <w:ind w:left="720"/>
        <w:jc w:val="both"/>
        <w:rPr>
          <w:rFonts w:ascii="Times New Roman" w:hAnsi="Times New Roman"/>
          <w:sz w:val="24"/>
          <w:szCs w:val="24"/>
          <w:lang w:bidi="lo-LA"/>
        </w:rPr>
      </w:pPr>
      <w:r w:rsidRPr="00D5789F">
        <w:rPr>
          <w:rFonts w:ascii="Times New Roman" w:hAnsi="Times New Roman"/>
          <w:sz w:val="24"/>
          <w:szCs w:val="24"/>
          <w:lang w:bidi="lo-LA"/>
        </w:rPr>
        <w:t xml:space="preserve">2) </w:t>
      </w:r>
      <w:r w:rsidRPr="00D5789F">
        <w:rPr>
          <w:rFonts w:ascii="Times New Roman" w:hAnsi="Times New Roman"/>
          <w:sz w:val="24"/>
          <w:szCs w:val="24"/>
        </w:rPr>
        <w:t>Augsto un vidēji augsto tehnoloģiju nozaru īpatsvars Latvijas preču eksportā 31% (2012-23,8%);</w:t>
      </w:r>
      <w:r w:rsidRPr="00D5789F">
        <w:rPr>
          <w:rFonts w:ascii="Times New Roman" w:hAnsi="Times New Roman"/>
          <w:sz w:val="24"/>
          <w:szCs w:val="24"/>
          <w:lang w:bidi="lo-LA"/>
        </w:rPr>
        <w:t xml:space="preserve"> </w:t>
      </w:r>
    </w:p>
    <w:p w:rsidR="00DF7CEC" w:rsidRPr="00D5789F" w:rsidRDefault="00DF7CEC" w:rsidP="00F441DD">
      <w:pPr>
        <w:spacing w:after="0" w:line="240" w:lineRule="auto"/>
        <w:ind w:left="720"/>
        <w:jc w:val="both"/>
        <w:rPr>
          <w:rFonts w:ascii="Times New Roman" w:hAnsi="Times New Roman"/>
          <w:sz w:val="24"/>
          <w:szCs w:val="24"/>
        </w:rPr>
      </w:pPr>
      <w:r w:rsidRPr="00D5789F">
        <w:rPr>
          <w:rFonts w:ascii="Times New Roman" w:hAnsi="Times New Roman"/>
          <w:sz w:val="24"/>
          <w:szCs w:val="24"/>
          <w:lang w:bidi="lo-LA"/>
        </w:rPr>
        <w:t xml:space="preserve">3) </w:t>
      </w:r>
      <w:r w:rsidRPr="00D5789F">
        <w:rPr>
          <w:rFonts w:ascii="Times New Roman" w:hAnsi="Times New Roman"/>
          <w:sz w:val="24"/>
          <w:szCs w:val="24"/>
        </w:rPr>
        <w:t xml:space="preserve">Apstrādes rūpniecības produktivitātes pieaugums 2020.gadā pret 2011.gadu 40%. </w:t>
      </w:r>
    </w:p>
    <w:p w:rsidR="003F46DF" w:rsidRPr="00D5789F" w:rsidRDefault="00E922A5" w:rsidP="008B463F">
      <w:pPr>
        <w:spacing w:line="240" w:lineRule="auto"/>
        <w:ind w:firstLine="720"/>
        <w:jc w:val="both"/>
        <w:rPr>
          <w:rFonts w:ascii="Times New Roman" w:hAnsi="Times New Roman"/>
          <w:sz w:val="24"/>
          <w:szCs w:val="24"/>
        </w:rPr>
      </w:pPr>
      <w:r w:rsidRPr="00D5789F">
        <w:rPr>
          <w:rFonts w:ascii="Times New Roman" w:hAnsi="Times New Roman"/>
          <w:sz w:val="24"/>
          <w:szCs w:val="24"/>
        </w:rPr>
        <w:t>P</w:t>
      </w:r>
      <w:r w:rsidR="00DF7CEC" w:rsidRPr="00D5789F">
        <w:rPr>
          <w:rFonts w:ascii="Times New Roman" w:hAnsi="Times New Roman"/>
          <w:sz w:val="24"/>
          <w:szCs w:val="24"/>
        </w:rPr>
        <w:t xml:space="preserve">amatojoties uz publisko diskusiju rezultātiem šie rezultāti ir papildināti ar </w:t>
      </w:r>
      <w:r w:rsidR="003F46DF" w:rsidRPr="00D5789F">
        <w:rPr>
          <w:rFonts w:ascii="Times New Roman" w:hAnsi="Times New Roman"/>
          <w:sz w:val="24"/>
          <w:szCs w:val="24"/>
        </w:rPr>
        <w:t>vēl vienu galveno rezultātu:</w:t>
      </w:r>
    </w:p>
    <w:p w:rsidR="00382A06" w:rsidRPr="00D5789F" w:rsidRDefault="003F46DF" w:rsidP="00F441DD">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4) </w:t>
      </w:r>
      <w:r w:rsidR="00DF7CEC" w:rsidRPr="00D5789F">
        <w:rPr>
          <w:rFonts w:ascii="Times New Roman" w:hAnsi="Times New Roman"/>
          <w:sz w:val="24"/>
          <w:szCs w:val="24"/>
        </w:rPr>
        <w:t xml:space="preserve">pētniecībā un attīstībā nodarbināto </w:t>
      </w:r>
      <w:r w:rsidR="00E20F47" w:rsidRPr="00D5789F">
        <w:rPr>
          <w:rFonts w:ascii="Times New Roman" w:hAnsi="Times New Roman"/>
          <w:sz w:val="24"/>
          <w:szCs w:val="24"/>
        </w:rPr>
        <w:t>skait</w:t>
      </w:r>
      <w:r w:rsidR="001151F7" w:rsidRPr="00D5789F">
        <w:rPr>
          <w:rFonts w:ascii="Times New Roman" w:hAnsi="Times New Roman"/>
          <w:sz w:val="24"/>
          <w:szCs w:val="24"/>
        </w:rPr>
        <w:t>a pieaugums 2020.gadā pret 2013</w:t>
      </w:r>
      <w:r w:rsidR="00DF7CEC" w:rsidRPr="00D5789F">
        <w:rPr>
          <w:rFonts w:ascii="Times New Roman" w:hAnsi="Times New Roman"/>
          <w:sz w:val="24"/>
          <w:szCs w:val="24"/>
        </w:rPr>
        <w:t>.gadu 40%</w:t>
      </w:r>
      <w:r w:rsidR="00F441DD" w:rsidRPr="00D5789F">
        <w:rPr>
          <w:rFonts w:ascii="Times New Roman" w:hAnsi="Times New Roman"/>
          <w:sz w:val="24"/>
          <w:szCs w:val="24"/>
        </w:rPr>
        <w:t>.</w:t>
      </w:r>
    </w:p>
    <w:p w:rsidR="00B22938" w:rsidRPr="00D5789F" w:rsidRDefault="00F441DD" w:rsidP="00E50495">
      <w:pPr>
        <w:spacing w:line="240" w:lineRule="auto"/>
        <w:ind w:firstLine="720"/>
        <w:jc w:val="both"/>
        <w:rPr>
          <w:rFonts w:ascii="Times New Roman" w:hAnsi="Times New Roman"/>
          <w:sz w:val="24"/>
          <w:szCs w:val="24"/>
        </w:rPr>
      </w:pPr>
      <w:r w:rsidRPr="00D5789F">
        <w:rPr>
          <w:rFonts w:ascii="Times New Roman" w:hAnsi="Times New Roman"/>
          <w:sz w:val="24"/>
          <w:szCs w:val="24"/>
        </w:rPr>
        <w:t>ZTAI politikas mērķi un to sasniegšanas rādītāji ir mērāmi trīs līmeņu indikatoru grupās – ES, nacionālā un programmu līmeņa indikatori</w:t>
      </w:r>
      <w:r w:rsidR="00B22938" w:rsidRPr="00D5789F">
        <w:rPr>
          <w:rFonts w:ascii="Times New Roman" w:hAnsi="Times New Roman"/>
          <w:sz w:val="24"/>
          <w:szCs w:val="24"/>
        </w:rPr>
        <w:t xml:space="preserve">. Šo grupu </w:t>
      </w:r>
      <w:r w:rsidR="00A524A9" w:rsidRPr="00D5789F">
        <w:rPr>
          <w:rFonts w:ascii="Times New Roman" w:hAnsi="Times New Roman"/>
          <w:sz w:val="24"/>
          <w:szCs w:val="24"/>
        </w:rPr>
        <w:t xml:space="preserve">indikatīvie </w:t>
      </w:r>
      <w:r w:rsidR="00B22938" w:rsidRPr="00D5789F">
        <w:rPr>
          <w:rFonts w:ascii="Times New Roman" w:hAnsi="Times New Roman"/>
          <w:sz w:val="24"/>
          <w:szCs w:val="24"/>
        </w:rPr>
        <w:t xml:space="preserve">rādītāji ir apkopoti 3., 4., un 5.tabulā. </w:t>
      </w:r>
      <w:r w:rsidR="00E50495" w:rsidRPr="00D5789F">
        <w:rPr>
          <w:rFonts w:ascii="Times New Roman" w:hAnsi="Times New Roman"/>
          <w:sz w:val="24"/>
          <w:szCs w:val="24"/>
        </w:rPr>
        <w:t xml:space="preserve">Tabulās ir ietverti rādītāji, kas </w:t>
      </w:r>
      <w:r w:rsidR="00B22938" w:rsidRPr="00D5789F">
        <w:rPr>
          <w:rFonts w:ascii="Times New Roman" w:hAnsi="Times New Roman"/>
          <w:sz w:val="24"/>
          <w:szCs w:val="24"/>
        </w:rPr>
        <w:t xml:space="preserve">ir ietverti </w:t>
      </w:r>
      <w:r w:rsidR="00E50495" w:rsidRPr="00D5789F">
        <w:rPr>
          <w:rFonts w:ascii="Times New Roman" w:hAnsi="Times New Roman"/>
          <w:sz w:val="24"/>
          <w:szCs w:val="24"/>
        </w:rPr>
        <w:t xml:space="preserve">spēkā esošajos </w:t>
      </w:r>
      <w:r w:rsidR="00B22938" w:rsidRPr="00D5789F">
        <w:rPr>
          <w:rFonts w:ascii="Times New Roman" w:hAnsi="Times New Roman"/>
          <w:sz w:val="24"/>
          <w:szCs w:val="24"/>
        </w:rPr>
        <w:t>politi</w:t>
      </w:r>
      <w:r w:rsidR="00E50495" w:rsidRPr="00D5789F">
        <w:rPr>
          <w:rFonts w:ascii="Times New Roman" w:hAnsi="Times New Roman"/>
          <w:sz w:val="24"/>
          <w:szCs w:val="24"/>
        </w:rPr>
        <w:t>kas plānošanas dokumentos un papildus rādītāji,</w:t>
      </w:r>
      <w:r w:rsidR="00B22938" w:rsidRPr="00D5789F">
        <w:rPr>
          <w:rFonts w:ascii="Times New Roman" w:hAnsi="Times New Roman"/>
          <w:sz w:val="24"/>
          <w:szCs w:val="24"/>
        </w:rPr>
        <w:t xml:space="preserve"> </w:t>
      </w:r>
      <w:r w:rsidR="00E50495" w:rsidRPr="00D5789F">
        <w:rPr>
          <w:rFonts w:ascii="Times New Roman" w:hAnsi="Times New Roman"/>
          <w:sz w:val="24"/>
          <w:szCs w:val="24"/>
        </w:rPr>
        <w:t xml:space="preserve">kuru ietveršana monitoringa sistēmā </w:t>
      </w:r>
      <w:r w:rsidR="00B22938" w:rsidRPr="00D5789F">
        <w:rPr>
          <w:rFonts w:ascii="Times New Roman" w:hAnsi="Times New Roman"/>
          <w:sz w:val="24"/>
          <w:szCs w:val="24"/>
        </w:rPr>
        <w:t xml:space="preserve">ir apspriežama monitoringa sistēmas izstrādes gaitā. </w:t>
      </w:r>
      <w:r w:rsidR="00A524A9" w:rsidRPr="00D5789F">
        <w:rPr>
          <w:rFonts w:ascii="Times New Roman" w:hAnsi="Times New Roman"/>
          <w:sz w:val="24"/>
          <w:szCs w:val="24"/>
        </w:rPr>
        <w:t xml:space="preserve">Monitoringa sistēmas izstrādes gaitā </w:t>
      </w:r>
      <w:r w:rsidR="007C3B74" w:rsidRPr="00D5789F">
        <w:rPr>
          <w:rFonts w:ascii="Times New Roman" w:hAnsi="Times New Roman"/>
          <w:sz w:val="24"/>
          <w:szCs w:val="24"/>
        </w:rPr>
        <w:t>šajā ziņojumā identificētie rādītāji tiks apspriesti, lai nonāktu pie tādas rādītāju kopas, kas ir atbilstoši viedās specializācijas stratēģijas nostādnēm. Radītāji, kuri šobrīd nav ietverti politikas dokumentos un, kurus nozaru ministrijas un pārstāvji ir noteikuši kā a</w:t>
      </w:r>
      <w:r w:rsidR="00B22938" w:rsidRPr="00D5789F">
        <w:rPr>
          <w:rFonts w:ascii="Times New Roman" w:hAnsi="Times New Roman"/>
          <w:sz w:val="24"/>
          <w:szCs w:val="24"/>
        </w:rPr>
        <w:t>pspriežam</w:t>
      </w:r>
      <w:r w:rsidR="007C3B74" w:rsidRPr="00D5789F">
        <w:rPr>
          <w:rFonts w:ascii="Times New Roman" w:hAnsi="Times New Roman"/>
          <w:sz w:val="24"/>
          <w:szCs w:val="24"/>
        </w:rPr>
        <w:t>os</w:t>
      </w:r>
      <w:r w:rsidR="00B22938" w:rsidRPr="00D5789F">
        <w:rPr>
          <w:rFonts w:ascii="Times New Roman" w:hAnsi="Times New Roman"/>
          <w:sz w:val="24"/>
          <w:szCs w:val="24"/>
        </w:rPr>
        <w:t xml:space="preserve"> rādītāj</w:t>
      </w:r>
      <w:r w:rsidR="007C3B74" w:rsidRPr="00D5789F">
        <w:rPr>
          <w:rFonts w:ascii="Times New Roman" w:hAnsi="Times New Roman"/>
          <w:sz w:val="24"/>
          <w:szCs w:val="24"/>
        </w:rPr>
        <w:t>us,</w:t>
      </w:r>
      <w:r w:rsidR="00B22938" w:rsidRPr="00D5789F">
        <w:rPr>
          <w:rFonts w:ascii="Times New Roman" w:hAnsi="Times New Roman"/>
          <w:sz w:val="24"/>
          <w:szCs w:val="24"/>
        </w:rPr>
        <w:t xml:space="preserve"> ir norādīti slīprakstā.</w:t>
      </w:r>
      <w:r w:rsidR="00E50495" w:rsidRPr="00D5789F">
        <w:rPr>
          <w:rFonts w:ascii="Times New Roman" w:hAnsi="Times New Roman"/>
          <w:sz w:val="24"/>
          <w:szCs w:val="24"/>
        </w:rPr>
        <w:t xml:space="preserve"> Visu triju līmeņu rādītāji ir grupēti atbilstoši augstākminētajam Eiropas monitoringa ietvaram – 1) inovāciju veicinošie rādītāji,  2) uzņēmumu aktivitātes rādītāji, un 3) rezultātu rādītāji. </w:t>
      </w:r>
    </w:p>
    <w:p w:rsidR="009A6FF5" w:rsidRPr="00D5789F" w:rsidRDefault="00F441DD" w:rsidP="00D5789F">
      <w:pPr>
        <w:spacing w:line="240" w:lineRule="auto"/>
        <w:ind w:firstLine="720"/>
        <w:jc w:val="both"/>
        <w:rPr>
          <w:rFonts w:ascii="Times New Roman" w:hAnsi="Times New Roman"/>
          <w:sz w:val="24"/>
          <w:szCs w:val="24"/>
        </w:rPr>
      </w:pPr>
      <w:r w:rsidRPr="00D5789F">
        <w:rPr>
          <w:rFonts w:ascii="Times New Roman" w:hAnsi="Times New Roman"/>
          <w:sz w:val="24"/>
          <w:szCs w:val="24"/>
        </w:rPr>
        <w:t>Hierarhiski augstāko indikatoru grupu veido neliels ES līmeņa indikatoru skaits, kuri kā rādītāji ir pārņemti un iekļauti valsts plānošanas dokumentos un pēc kuriem tiks noteiktas Latvijas pozīcijas Eiro</w:t>
      </w:r>
      <w:r w:rsidR="00B22938" w:rsidRPr="00D5789F">
        <w:rPr>
          <w:rFonts w:ascii="Times New Roman" w:hAnsi="Times New Roman"/>
          <w:sz w:val="24"/>
          <w:szCs w:val="24"/>
        </w:rPr>
        <w:t>pas inovāciju rādītāju apskatā (3.tabula).</w:t>
      </w:r>
    </w:p>
    <w:p w:rsidR="009A6FF5" w:rsidRPr="00D5789F" w:rsidRDefault="009A6FF5" w:rsidP="009A6FF5">
      <w:pPr>
        <w:spacing w:after="0" w:line="240" w:lineRule="auto"/>
        <w:jc w:val="both"/>
        <w:rPr>
          <w:rFonts w:ascii="Times New Roman" w:hAnsi="Times New Roman"/>
          <w:b/>
          <w:sz w:val="24"/>
          <w:szCs w:val="24"/>
        </w:rPr>
      </w:pPr>
      <w:r w:rsidRPr="00D5789F">
        <w:rPr>
          <w:rFonts w:ascii="Times New Roman" w:hAnsi="Times New Roman"/>
          <w:b/>
          <w:sz w:val="24"/>
          <w:szCs w:val="24"/>
        </w:rPr>
        <w:t>3.tabula Politikas mērķi, rezultāti un to sasniegšanas rādītāji: Eiropas līmenis</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0"/>
        <w:gridCol w:w="720"/>
        <w:gridCol w:w="720"/>
        <w:gridCol w:w="180"/>
        <w:gridCol w:w="990"/>
        <w:gridCol w:w="1260"/>
      </w:tblGrid>
      <w:tr w:rsidR="009A6FF5" w:rsidRPr="00D5789F" w:rsidTr="009A6FF5">
        <w:tc>
          <w:tcPr>
            <w:tcW w:w="8370" w:type="dxa"/>
            <w:gridSpan w:val="7"/>
          </w:tcPr>
          <w:p w:rsidR="009A6FF5" w:rsidRPr="00D5789F" w:rsidRDefault="009A6FF5" w:rsidP="009A6FF5">
            <w:pPr>
              <w:spacing w:after="0" w:line="240" w:lineRule="auto"/>
              <w:jc w:val="both"/>
              <w:rPr>
                <w:rFonts w:ascii="Times New Roman" w:hAnsi="Times New Roman"/>
                <w:b/>
                <w:sz w:val="20"/>
                <w:szCs w:val="20"/>
                <w:lang w:bidi="lo-LA"/>
              </w:rPr>
            </w:pPr>
            <w:r w:rsidRPr="00D5789F">
              <w:rPr>
                <w:rFonts w:ascii="Times New Roman" w:hAnsi="Times New Roman"/>
                <w:b/>
                <w:sz w:val="20"/>
                <w:szCs w:val="20"/>
                <w:lang w:bidi="lo-LA"/>
              </w:rPr>
              <w:t xml:space="preserve">ZTAI politikas mērķis – </w:t>
            </w:r>
            <w:r w:rsidRPr="00D5789F">
              <w:rPr>
                <w:rFonts w:ascii="Times New Roman" w:hAnsi="Times New Roman"/>
                <w:sz w:val="20"/>
                <w:szCs w:val="20"/>
              </w:rPr>
              <w:t>veidot Latvijas zinātnes, tehnoloģiju un inovāciju nozari par globāli konkurētspējīgu un Latvijas tautsaimniecības un sabiedrības attīstības vajadzības nodrošinošu nozari.</w:t>
            </w:r>
          </w:p>
        </w:tc>
      </w:tr>
      <w:tr w:rsidR="009A6FF5" w:rsidRPr="00D5789F" w:rsidTr="009A6FF5">
        <w:tc>
          <w:tcPr>
            <w:tcW w:w="8370" w:type="dxa"/>
            <w:gridSpan w:val="7"/>
          </w:tcPr>
          <w:p w:rsidR="009A6FF5" w:rsidRPr="00D5789F" w:rsidRDefault="009A6FF5" w:rsidP="009A6FF5">
            <w:pPr>
              <w:spacing w:after="0" w:line="240" w:lineRule="auto"/>
              <w:jc w:val="both"/>
              <w:rPr>
                <w:rFonts w:ascii="Times New Roman" w:hAnsi="Times New Roman"/>
                <w:b/>
                <w:sz w:val="20"/>
                <w:szCs w:val="20"/>
              </w:rPr>
            </w:pPr>
            <w:r w:rsidRPr="00D5789F">
              <w:rPr>
                <w:rFonts w:ascii="Times New Roman" w:hAnsi="Times New Roman"/>
                <w:b/>
                <w:sz w:val="20"/>
                <w:szCs w:val="20"/>
              </w:rPr>
              <w:t>Viedās specializācijas stratēģijas mērķis</w:t>
            </w:r>
            <w:r w:rsidRPr="00D5789F">
              <w:rPr>
                <w:rFonts w:ascii="Times New Roman" w:hAnsi="Times New Roman"/>
                <w:sz w:val="20"/>
                <w:szCs w:val="20"/>
              </w:rPr>
              <w:t xml:space="preserve"> – palielināt inovācijas kapacitāti, kā arī veidot inovācijas sistēmu, kas veicina un atbalsta tehnoloģisko progresu tautsaimniecībā.</w:t>
            </w:r>
          </w:p>
        </w:tc>
      </w:tr>
      <w:tr w:rsidR="009A6FF5" w:rsidRPr="00D5789F" w:rsidTr="009A6FF5">
        <w:tc>
          <w:tcPr>
            <w:tcW w:w="8370" w:type="dxa"/>
            <w:gridSpan w:val="7"/>
          </w:tcPr>
          <w:p w:rsidR="009A6FF5" w:rsidRPr="00D5789F" w:rsidRDefault="009A6FF5" w:rsidP="009A6FF5">
            <w:pPr>
              <w:spacing w:after="0" w:line="240" w:lineRule="auto"/>
              <w:jc w:val="both"/>
              <w:rPr>
                <w:rFonts w:ascii="Times New Roman" w:hAnsi="Times New Roman"/>
                <w:b/>
                <w:sz w:val="20"/>
                <w:szCs w:val="20"/>
                <w:lang w:bidi="lo-LA"/>
              </w:rPr>
            </w:pPr>
            <w:r w:rsidRPr="00D5789F">
              <w:rPr>
                <w:rFonts w:ascii="Times New Roman" w:hAnsi="Times New Roman"/>
                <w:b/>
                <w:sz w:val="20"/>
                <w:szCs w:val="20"/>
                <w:lang w:bidi="lo-LA"/>
              </w:rPr>
              <w:t>Politikas galvenie rezultāti:</w:t>
            </w:r>
          </w:p>
          <w:p w:rsidR="009A6FF5" w:rsidRPr="00D5789F" w:rsidRDefault="009A6FF5" w:rsidP="009A6FF5">
            <w:pPr>
              <w:pStyle w:val="ListParagraph"/>
              <w:numPr>
                <w:ilvl w:val="0"/>
                <w:numId w:val="36"/>
              </w:numPr>
              <w:spacing w:after="0" w:line="240" w:lineRule="auto"/>
              <w:jc w:val="both"/>
              <w:rPr>
                <w:rFonts w:ascii="Times New Roman" w:hAnsi="Times New Roman"/>
                <w:lang w:bidi="lo-LA"/>
              </w:rPr>
            </w:pPr>
            <w:r w:rsidRPr="00D5789F">
              <w:rPr>
                <w:rFonts w:ascii="Times New Roman" w:hAnsi="Times New Roman"/>
              </w:rPr>
              <w:t>Ieguldījumi pētniecībā un attīstībā 1,5% apmērā no iekšzemes kopprodukta 2020. gadā, tai skaitā privātā sektora ieguldījumi pētniecībā un attīstībā, % no kopējiem ieguldījumiem 48% (2012-24,8%);</w:t>
            </w:r>
          </w:p>
          <w:p w:rsidR="009A6FF5" w:rsidRPr="00D5789F" w:rsidRDefault="009A6FF5" w:rsidP="009A6FF5">
            <w:pPr>
              <w:pStyle w:val="ListParagraph"/>
              <w:numPr>
                <w:ilvl w:val="0"/>
                <w:numId w:val="36"/>
              </w:numPr>
              <w:spacing w:after="0" w:line="240" w:lineRule="auto"/>
              <w:jc w:val="both"/>
              <w:rPr>
                <w:rFonts w:ascii="Times New Roman" w:hAnsi="Times New Roman"/>
                <w:lang w:bidi="lo-LA"/>
              </w:rPr>
            </w:pPr>
            <w:r w:rsidRPr="00D5789F">
              <w:rPr>
                <w:rFonts w:ascii="Times New Roman" w:hAnsi="Times New Roman"/>
              </w:rPr>
              <w:t>Augsto un vidēji augsto tehnoloģiju nozaru īpatsvars Latvijas preču eksportā 31% (2012-23,8%);</w:t>
            </w:r>
          </w:p>
          <w:p w:rsidR="009A6FF5" w:rsidRPr="00D5789F" w:rsidRDefault="009A6FF5" w:rsidP="009A6FF5">
            <w:pPr>
              <w:pStyle w:val="ListParagraph"/>
              <w:numPr>
                <w:ilvl w:val="0"/>
                <w:numId w:val="36"/>
              </w:numPr>
              <w:spacing w:after="0" w:line="240" w:lineRule="auto"/>
              <w:jc w:val="both"/>
              <w:rPr>
                <w:rFonts w:ascii="Times New Roman" w:hAnsi="Times New Roman"/>
                <w:lang w:bidi="lo-LA"/>
              </w:rPr>
            </w:pPr>
            <w:r w:rsidRPr="00D5789F">
              <w:rPr>
                <w:rFonts w:ascii="Times New Roman" w:hAnsi="Times New Roman"/>
              </w:rPr>
              <w:t>Apstrādes rūpniecības produktivitātes pieaugums 2020.gadā pret 2011.gadu 40%;</w:t>
            </w:r>
          </w:p>
          <w:p w:rsidR="009A6FF5" w:rsidRPr="00D5789F" w:rsidRDefault="009A6FF5" w:rsidP="000069BA">
            <w:pPr>
              <w:pStyle w:val="ListParagraph"/>
              <w:numPr>
                <w:ilvl w:val="0"/>
                <w:numId w:val="36"/>
              </w:numPr>
              <w:spacing w:after="0" w:line="240" w:lineRule="auto"/>
              <w:jc w:val="both"/>
              <w:rPr>
                <w:rFonts w:ascii="Times New Roman" w:hAnsi="Times New Roman"/>
                <w:lang w:bidi="lo-LA"/>
              </w:rPr>
            </w:pPr>
            <w:r w:rsidRPr="00D5789F">
              <w:rPr>
                <w:rFonts w:ascii="Times New Roman" w:hAnsi="Times New Roman"/>
              </w:rPr>
              <w:t xml:space="preserve">Pētniecībā un attīstībā nodarbināto </w:t>
            </w:r>
            <w:r w:rsidR="000069BA" w:rsidRPr="00D5789F">
              <w:rPr>
                <w:rFonts w:ascii="Times New Roman" w:hAnsi="Times New Roman"/>
              </w:rPr>
              <w:t xml:space="preserve">skaita </w:t>
            </w:r>
            <w:r w:rsidR="001151F7" w:rsidRPr="00D5789F">
              <w:rPr>
                <w:rFonts w:ascii="Times New Roman" w:hAnsi="Times New Roman"/>
              </w:rPr>
              <w:t>pieaugums 2020.gadā pret 2013</w:t>
            </w:r>
            <w:r w:rsidRPr="00D5789F">
              <w:rPr>
                <w:rFonts w:ascii="Times New Roman" w:hAnsi="Times New Roman"/>
              </w:rPr>
              <w:t>.gadu 40%.</w:t>
            </w:r>
          </w:p>
        </w:tc>
      </w:tr>
      <w:tr w:rsidR="009A6FF5" w:rsidRPr="00D5789F" w:rsidTr="009A6FF5">
        <w:tc>
          <w:tcPr>
            <w:tcW w:w="8370" w:type="dxa"/>
            <w:gridSpan w:val="7"/>
          </w:tcPr>
          <w:p w:rsidR="009A6FF5" w:rsidRPr="00D5789F" w:rsidRDefault="009A6FF5" w:rsidP="009A6FF5">
            <w:pPr>
              <w:spacing w:after="0" w:line="240" w:lineRule="auto"/>
              <w:rPr>
                <w:rFonts w:ascii="Times New Roman" w:hAnsi="Times New Roman"/>
                <w:b/>
                <w:sz w:val="20"/>
                <w:szCs w:val="20"/>
                <w:lang w:bidi="lo-LA"/>
              </w:rPr>
            </w:pPr>
            <w:r w:rsidRPr="00D5789F">
              <w:rPr>
                <w:rFonts w:ascii="Times New Roman" w:hAnsi="Times New Roman"/>
                <w:b/>
                <w:sz w:val="20"/>
                <w:szCs w:val="20"/>
                <w:lang w:bidi="lo-LA"/>
              </w:rPr>
              <w:t>Rezultātu sasniegšanas rādītāji</w:t>
            </w:r>
          </w:p>
        </w:tc>
      </w:tr>
      <w:tr w:rsidR="009A6FF5" w:rsidRPr="00D5789F" w:rsidTr="009A6FF5">
        <w:tc>
          <w:tcPr>
            <w:tcW w:w="3510" w:type="dxa"/>
            <w:shd w:val="clear" w:color="auto" w:fill="auto"/>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Rādītājs</w:t>
            </w:r>
          </w:p>
        </w:tc>
        <w:tc>
          <w:tcPr>
            <w:tcW w:w="990" w:type="dxa"/>
            <w:shd w:val="clear" w:color="auto" w:fill="auto"/>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Bāzes vērtība</w:t>
            </w:r>
          </w:p>
        </w:tc>
        <w:tc>
          <w:tcPr>
            <w:tcW w:w="720" w:type="dxa"/>
            <w:shd w:val="clear" w:color="auto" w:fill="auto"/>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2020</w:t>
            </w:r>
          </w:p>
        </w:tc>
        <w:tc>
          <w:tcPr>
            <w:tcW w:w="720" w:type="dxa"/>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Datu avots</w:t>
            </w:r>
          </w:p>
        </w:tc>
        <w:tc>
          <w:tcPr>
            <w:tcW w:w="1170" w:type="dxa"/>
            <w:gridSpan w:val="2"/>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Ziņošanas biežums</w:t>
            </w:r>
          </w:p>
        </w:tc>
        <w:tc>
          <w:tcPr>
            <w:tcW w:w="1260" w:type="dxa"/>
            <w:shd w:val="clear" w:color="auto" w:fill="auto"/>
          </w:tcPr>
          <w:p w:rsidR="009A6FF5" w:rsidRPr="00D5789F" w:rsidRDefault="009A6FF5" w:rsidP="009A6FF5">
            <w:pPr>
              <w:spacing w:after="0" w:line="240" w:lineRule="auto"/>
              <w:jc w:val="center"/>
              <w:rPr>
                <w:rFonts w:ascii="Times New Roman" w:hAnsi="Times New Roman"/>
                <w:b/>
                <w:sz w:val="20"/>
                <w:szCs w:val="20"/>
              </w:rPr>
            </w:pPr>
            <w:r w:rsidRPr="00D5789F">
              <w:rPr>
                <w:rFonts w:ascii="Times New Roman" w:hAnsi="Times New Roman"/>
                <w:b/>
                <w:sz w:val="20"/>
                <w:szCs w:val="20"/>
              </w:rPr>
              <w:t>Izpildītāji</w:t>
            </w:r>
          </w:p>
        </w:tc>
      </w:tr>
      <w:tr w:rsidR="009A6FF5" w:rsidRPr="00D5789F" w:rsidTr="009A6FF5">
        <w:tc>
          <w:tcPr>
            <w:tcW w:w="8370" w:type="dxa"/>
            <w:gridSpan w:val="7"/>
          </w:tcPr>
          <w:p w:rsidR="009A6FF5" w:rsidRPr="00D5789F" w:rsidRDefault="009C54B8" w:rsidP="009A6FF5">
            <w:pPr>
              <w:spacing w:after="0" w:line="240" w:lineRule="auto"/>
              <w:rPr>
                <w:rFonts w:ascii="Times New Roman" w:hAnsi="Times New Roman"/>
                <w:b/>
                <w:sz w:val="20"/>
                <w:szCs w:val="20"/>
              </w:rPr>
            </w:pPr>
            <w:r w:rsidRPr="00D5789F">
              <w:rPr>
                <w:rFonts w:ascii="Times New Roman" w:hAnsi="Times New Roman"/>
                <w:b/>
                <w:sz w:val="20"/>
                <w:szCs w:val="20"/>
              </w:rPr>
              <w:t>Veicinošie</w:t>
            </w:r>
            <w:r w:rsidR="009A6FF5" w:rsidRPr="00D5789F">
              <w:rPr>
                <w:rFonts w:ascii="Times New Roman" w:hAnsi="Times New Roman"/>
                <w:b/>
                <w:sz w:val="20"/>
                <w:szCs w:val="20"/>
              </w:rPr>
              <w:t xml:space="preserve"> faktori</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Doktora grādu ieguvēju skaits (ISCED 6) uz 1000 iedzīvotājiem vecumā no 25 līdz 34 gadiem.</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1,0</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(2011)</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Eurostat</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Iedzīvotāju īpatsvars % ar pabeigtu augstāko izglītību vecumā no 30 līdz 34 gadiem.</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37,0</w:t>
            </w:r>
            <w:r w:rsidR="006C7983" w:rsidRPr="00D5789F">
              <w:rPr>
                <w:rFonts w:ascii="Times New Roman" w:hAnsi="Times New Roman"/>
                <w:sz w:val="20"/>
                <w:szCs w:val="20"/>
              </w:rPr>
              <w:t xml:space="preserve"> %</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(2012)</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40</w:t>
            </w:r>
            <w:r w:rsidR="006C7983" w:rsidRPr="00D5789F">
              <w:rPr>
                <w:rFonts w:ascii="Times New Roman" w:hAnsi="Times New Roman"/>
                <w:sz w:val="20"/>
                <w:szCs w:val="20"/>
              </w:rPr>
              <w:t xml:space="preserve"> %</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Eurostat</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Grādu vai kvalifikāciju ieguvēju īpatsvars % no kopējā iedzīvotāju skaita vecumā no 20 līdz 24 gadiem.</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85,7</w:t>
            </w:r>
            <w:r w:rsidR="006C7983" w:rsidRPr="00D5789F">
              <w:rPr>
                <w:rFonts w:ascii="Times New Roman" w:hAnsi="Times New Roman"/>
                <w:sz w:val="20"/>
                <w:szCs w:val="20"/>
              </w:rPr>
              <w:t xml:space="preserve"> %</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(2013)</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Eurostat</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lastRenderedPageBreak/>
              <w:t>Starptautisko zinātnisko publikāciju skaits uz 1 milj. iedzīvotāju, kuru tapšanā iesaistīts vismaz viens ārvalstu autors.</w:t>
            </w:r>
            <w:r w:rsidRPr="00D5789F">
              <w:rPr>
                <w:rStyle w:val="FootnoteReference"/>
                <w:rFonts w:ascii="Times New Roman" w:hAnsi="Times New Roman"/>
                <w:i/>
                <w:color w:val="1F497D"/>
                <w:sz w:val="20"/>
                <w:szCs w:val="20"/>
              </w:rPr>
              <w:footnoteReference w:id="10"/>
            </w:r>
          </w:p>
        </w:tc>
        <w:tc>
          <w:tcPr>
            <w:tcW w:w="99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196</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(2012)</w:t>
            </w:r>
          </w:p>
        </w:tc>
        <w:tc>
          <w:tcPr>
            <w:tcW w:w="72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p>
        </w:tc>
        <w:tc>
          <w:tcPr>
            <w:tcW w:w="900" w:type="dxa"/>
            <w:gridSpan w:val="2"/>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Science Metrix/Scopus</w:t>
            </w:r>
          </w:p>
        </w:tc>
        <w:tc>
          <w:tcPr>
            <w:tcW w:w="990" w:type="dxa"/>
          </w:tcPr>
          <w:p w:rsidR="009A6FF5" w:rsidRPr="00D5789F" w:rsidRDefault="009A6FF5" w:rsidP="009A6FF5">
            <w:pPr>
              <w:spacing w:after="0" w:line="240" w:lineRule="auto"/>
              <w:rPr>
                <w:rFonts w:ascii="Times New Roman" w:hAnsi="Times New Roman"/>
                <w:i/>
                <w:color w:val="1F497D"/>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 zinātniskās institūcijas,</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9A6FF5" w:rsidRPr="00D5789F" w:rsidTr="001151F7">
        <w:tc>
          <w:tcPr>
            <w:tcW w:w="5220" w:type="dxa"/>
            <w:gridSpan w:val="3"/>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b/>
                <w:sz w:val="20"/>
                <w:szCs w:val="20"/>
              </w:rPr>
              <w:t>Uzņēmumu aktivitāte</w:t>
            </w:r>
          </w:p>
        </w:tc>
        <w:tc>
          <w:tcPr>
            <w:tcW w:w="900" w:type="dxa"/>
            <w:gridSpan w:val="2"/>
          </w:tcPr>
          <w:p w:rsidR="009A6FF5" w:rsidRPr="00D5789F" w:rsidRDefault="009A6FF5" w:rsidP="009A6FF5">
            <w:pPr>
              <w:spacing w:after="0" w:line="240" w:lineRule="auto"/>
              <w:jc w:val="center"/>
              <w:rPr>
                <w:rFonts w:ascii="Times New Roman" w:hAnsi="Times New Roman"/>
                <w:b/>
                <w:sz w:val="20"/>
                <w:szCs w:val="20"/>
              </w:rPr>
            </w:pPr>
          </w:p>
        </w:tc>
        <w:tc>
          <w:tcPr>
            <w:tcW w:w="990" w:type="dxa"/>
          </w:tcPr>
          <w:p w:rsidR="009A6FF5" w:rsidRPr="00D5789F" w:rsidRDefault="009A6FF5" w:rsidP="009A6FF5">
            <w:pPr>
              <w:spacing w:after="0" w:line="240" w:lineRule="auto"/>
              <w:jc w:val="center"/>
              <w:rPr>
                <w:rFonts w:ascii="Times New Roman" w:hAnsi="Times New Roman"/>
                <w:b/>
                <w:sz w:val="20"/>
                <w:szCs w:val="20"/>
              </w:rPr>
            </w:pPr>
          </w:p>
        </w:tc>
        <w:tc>
          <w:tcPr>
            <w:tcW w:w="1260" w:type="dxa"/>
            <w:shd w:val="clear" w:color="auto" w:fill="auto"/>
          </w:tcPr>
          <w:p w:rsidR="009A6FF5" w:rsidRPr="00D5789F" w:rsidRDefault="009A6FF5" w:rsidP="009A6FF5">
            <w:pPr>
              <w:spacing w:after="0" w:line="240" w:lineRule="auto"/>
              <w:jc w:val="center"/>
              <w:rPr>
                <w:rFonts w:ascii="Times New Roman" w:hAnsi="Times New Roman"/>
                <w:b/>
                <w:sz w:val="20"/>
                <w:szCs w:val="20"/>
              </w:rPr>
            </w:pP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Privātā sektora ieguldījumi P&amp;A % no IKP.</w:t>
            </w:r>
          </w:p>
        </w:tc>
        <w:tc>
          <w:tcPr>
            <w:tcW w:w="990" w:type="dxa"/>
            <w:shd w:val="clear" w:color="auto" w:fill="auto"/>
          </w:tcPr>
          <w:p w:rsidR="009A6FF5" w:rsidRPr="00D5789F" w:rsidRDefault="003B33FC" w:rsidP="009A6FF5">
            <w:pPr>
              <w:spacing w:after="0" w:line="240" w:lineRule="auto"/>
              <w:rPr>
                <w:rFonts w:ascii="Times New Roman" w:hAnsi="Times New Roman"/>
                <w:sz w:val="20"/>
                <w:szCs w:val="20"/>
              </w:rPr>
            </w:pPr>
            <w:r w:rsidRPr="00D5789F">
              <w:rPr>
                <w:rFonts w:ascii="Times New Roman" w:hAnsi="Times New Roman"/>
                <w:sz w:val="20"/>
                <w:szCs w:val="20"/>
              </w:rPr>
              <w:t>0,13 % (2013</w:t>
            </w:r>
            <w:r w:rsidR="009A6FF5" w:rsidRPr="00D5789F">
              <w:rPr>
                <w:rFonts w:ascii="Times New Roman" w:hAnsi="Times New Roman"/>
                <w:sz w:val="20"/>
                <w:szCs w:val="20"/>
              </w:rPr>
              <w:t>)</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0,72%</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Eurostat (CIS)</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t>Publiskās-privātās sadarbības publikāciju skaits uz 1 milj. iedzīvotāju.</w:t>
            </w:r>
          </w:p>
        </w:tc>
        <w:tc>
          <w:tcPr>
            <w:tcW w:w="99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1,5</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(2011)</w:t>
            </w:r>
          </w:p>
        </w:tc>
        <w:tc>
          <w:tcPr>
            <w:tcW w:w="72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p>
        </w:tc>
        <w:tc>
          <w:tcPr>
            <w:tcW w:w="900" w:type="dxa"/>
            <w:gridSpan w:val="2"/>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CWTS (Thomson Reuters)</w:t>
            </w:r>
          </w:p>
        </w:tc>
        <w:tc>
          <w:tcPr>
            <w:tcW w:w="990" w:type="dxa"/>
          </w:tcPr>
          <w:p w:rsidR="009A6FF5" w:rsidRPr="00D5789F" w:rsidRDefault="009A6FF5" w:rsidP="009A6FF5">
            <w:pPr>
              <w:spacing w:after="0" w:line="240" w:lineRule="auto"/>
              <w:rPr>
                <w:rFonts w:ascii="Times New Roman" w:hAnsi="Times New Roman"/>
                <w:i/>
                <w:color w:val="1F497D"/>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Inovatīvu  uzņēmumu īpatsvars % no visiem uzņēmumiem (</w:t>
            </w:r>
            <w:r w:rsidRPr="00D5789F">
              <w:rPr>
                <w:rFonts w:ascii="Times New Roman" w:hAnsi="Times New Roman"/>
                <w:color w:val="444444"/>
                <w:sz w:val="20"/>
                <w:szCs w:val="20"/>
                <w:shd w:val="clear" w:color="auto" w:fill="FFFFFF"/>
              </w:rPr>
              <w:t>NACE 2. red. B, C, D, E, H, J, K un. 46., 71., 72. un 73)</w:t>
            </w:r>
            <w:r w:rsidRPr="00D5789F">
              <w:rPr>
                <w:rFonts w:ascii="Times New Roman" w:hAnsi="Times New Roman"/>
                <w:sz w:val="20"/>
                <w:szCs w:val="20"/>
              </w:rPr>
              <w:t>.</w:t>
            </w:r>
          </w:p>
        </w:tc>
        <w:tc>
          <w:tcPr>
            <w:tcW w:w="990" w:type="dxa"/>
            <w:shd w:val="clear" w:color="auto" w:fill="auto"/>
          </w:tcPr>
          <w:p w:rsidR="009A6FF5" w:rsidRPr="00D5789F" w:rsidRDefault="004D0B9A" w:rsidP="009A6FF5">
            <w:pPr>
              <w:spacing w:after="0" w:line="240" w:lineRule="auto"/>
              <w:rPr>
                <w:rFonts w:ascii="Times New Roman" w:hAnsi="Times New Roman"/>
                <w:sz w:val="20"/>
                <w:szCs w:val="20"/>
              </w:rPr>
            </w:pPr>
            <w:r w:rsidRPr="00D5789F">
              <w:rPr>
                <w:rFonts w:ascii="Times New Roman" w:hAnsi="Times New Roman"/>
                <w:sz w:val="20"/>
                <w:szCs w:val="20"/>
              </w:rPr>
              <w:t>29,9</w:t>
            </w:r>
            <w:r w:rsidR="009A6FF5" w:rsidRPr="00D5789F">
              <w:rPr>
                <w:rFonts w:ascii="Times New Roman" w:hAnsi="Times New Roman"/>
                <w:sz w:val="20"/>
                <w:szCs w:val="20"/>
              </w:rPr>
              <w:t>% (2010)</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40 %</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CSB</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1151F7">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PCT patentu pieteikumu skaits uz 1 mlrd. IKP (izteikts PPS EUR).</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0,7</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(2010)</w:t>
            </w:r>
          </w:p>
        </w:tc>
        <w:tc>
          <w:tcPr>
            <w:tcW w:w="720" w:type="dxa"/>
            <w:shd w:val="clear" w:color="auto" w:fill="auto"/>
          </w:tcPr>
          <w:p w:rsidR="009A6FF5" w:rsidRPr="00D5789F" w:rsidRDefault="009A6FF5" w:rsidP="009A6FF5">
            <w:pPr>
              <w:spacing w:after="0" w:line="240" w:lineRule="auto"/>
              <w:rPr>
                <w:rFonts w:ascii="Times New Roman" w:hAnsi="Times New Roman"/>
                <w:sz w:val="20"/>
                <w:szCs w:val="20"/>
              </w:rPr>
            </w:pP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OECD</w:t>
            </w:r>
          </w:p>
        </w:tc>
        <w:tc>
          <w:tcPr>
            <w:tcW w:w="990" w:type="dxa"/>
          </w:tcPr>
          <w:p w:rsidR="009A6FF5" w:rsidRPr="00D5789F" w:rsidRDefault="009A6FF5" w:rsidP="009A6FF5">
            <w:pPr>
              <w:spacing w:after="0" w:line="240" w:lineRule="auto"/>
              <w:rPr>
                <w:rFonts w:ascii="Times New Roman" w:hAnsi="Times New Roman"/>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9A6FF5">
        <w:tc>
          <w:tcPr>
            <w:tcW w:w="8370" w:type="dxa"/>
            <w:gridSpan w:val="7"/>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Rezultāti</w:t>
            </w:r>
          </w:p>
        </w:tc>
      </w:tr>
      <w:tr w:rsidR="009A6FF5" w:rsidRPr="00D5789F" w:rsidTr="009A6FF5">
        <w:tc>
          <w:tcPr>
            <w:tcW w:w="3510" w:type="dxa"/>
            <w:shd w:val="clear" w:color="auto" w:fill="auto"/>
          </w:tcPr>
          <w:p w:rsidR="009A6FF5" w:rsidRPr="00D5789F" w:rsidRDefault="009A6FF5" w:rsidP="009A6FF5">
            <w:pPr>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t xml:space="preserve">Nodarbināto skaits straujas izaugsmes uzņēmumos inovatīvos  sektoros (NACE </w:t>
            </w:r>
            <w:r w:rsidRPr="00D5789F">
              <w:rPr>
                <w:rFonts w:ascii="Times New Roman" w:hAnsi="Times New Roman"/>
                <w:i/>
                <w:color w:val="1F497D"/>
                <w:sz w:val="20"/>
                <w:szCs w:val="20"/>
                <w:shd w:val="clear" w:color="auto" w:fill="FFFFFF"/>
              </w:rPr>
              <w:t>2. red</w:t>
            </w:r>
            <w:r w:rsidRPr="00D5789F">
              <w:rPr>
                <w:rFonts w:ascii="Times New Roman" w:hAnsi="Times New Roman"/>
                <w:i/>
                <w:color w:val="1F497D"/>
                <w:sz w:val="20"/>
                <w:szCs w:val="20"/>
              </w:rPr>
              <w:t xml:space="preserve">  B-N &amp; S95, izņemot K)  % no kopējā nodarbināto skaita.</w:t>
            </w:r>
          </w:p>
        </w:tc>
        <w:tc>
          <w:tcPr>
            <w:tcW w:w="99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12,6</w:t>
            </w:r>
            <w:r w:rsidR="006C7983" w:rsidRPr="00D5789F">
              <w:rPr>
                <w:rFonts w:ascii="Times New Roman" w:hAnsi="Times New Roman"/>
                <w:i/>
                <w:color w:val="1F497D"/>
                <w:sz w:val="20"/>
                <w:szCs w:val="20"/>
              </w:rPr>
              <w:t xml:space="preserve"> %</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(2010)</w:t>
            </w:r>
          </w:p>
          <w:p w:rsidR="009A6FF5" w:rsidRPr="00D5789F" w:rsidRDefault="009A6FF5" w:rsidP="009A6FF5">
            <w:pPr>
              <w:spacing w:after="0" w:line="240" w:lineRule="auto"/>
              <w:rPr>
                <w:rFonts w:ascii="Times New Roman" w:hAnsi="Times New Roman"/>
                <w:i/>
                <w:color w:val="1F497D"/>
                <w:sz w:val="20"/>
                <w:szCs w:val="20"/>
              </w:rPr>
            </w:pPr>
          </w:p>
          <w:p w:rsidR="009A6FF5" w:rsidRPr="00D5789F" w:rsidRDefault="009A6FF5" w:rsidP="009A6FF5">
            <w:pPr>
              <w:spacing w:after="0" w:line="240" w:lineRule="auto"/>
              <w:rPr>
                <w:rFonts w:ascii="Times New Roman" w:hAnsi="Times New Roman"/>
                <w:i/>
                <w:color w:val="1F497D"/>
                <w:sz w:val="20"/>
                <w:szCs w:val="20"/>
              </w:rPr>
            </w:pPr>
          </w:p>
          <w:p w:rsidR="009A6FF5" w:rsidRPr="00D5789F" w:rsidRDefault="009A6FF5" w:rsidP="009A6FF5">
            <w:pPr>
              <w:spacing w:after="0" w:line="240" w:lineRule="auto"/>
              <w:rPr>
                <w:rFonts w:ascii="Times New Roman" w:hAnsi="Times New Roman"/>
                <w:i/>
                <w:color w:val="1F497D"/>
                <w:sz w:val="20"/>
                <w:szCs w:val="20"/>
              </w:rPr>
            </w:pPr>
          </w:p>
        </w:tc>
        <w:tc>
          <w:tcPr>
            <w:tcW w:w="72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p>
        </w:tc>
        <w:tc>
          <w:tcPr>
            <w:tcW w:w="720" w:type="dxa"/>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Eurostat</w:t>
            </w:r>
          </w:p>
        </w:tc>
        <w:tc>
          <w:tcPr>
            <w:tcW w:w="1170" w:type="dxa"/>
            <w:gridSpan w:val="2"/>
          </w:tcPr>
          <w:p w:rsidR="009A6FF5" w:rsidRPr="00D5789F" w:rsidRDefault="009A6FF5" w:rsidP="009A6FF5">
            <w:pPr>
              <w:spacing w:after="0" w:line="240" w:lineRule="auto"/>
              <w:rPr>
                <w:rFonts w:ascii="Times New Roman" w:hAnsi="Times New Roman"/>
                <w:i/>
                <w:color w:val="1F497D"/>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9A6FF5" w:rsidRPr="00D5789F" w:rsidTr="009A6FF5">
        <w:tc>
          <w:tcPr>
            <w:tcW w:w="3510" w:type="dxa"/>
            <w:shd w:val="clear" w:color="auto" w:fill="auto"/>
          </w:tcPr>
          <w:p w:rsidR="009A6FF5" w:rsidRPr="00D5789F" w:rsidRDefault="000B6A06" w:rsidP="009A6FF5">
            <w:pPr>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t>Ieņēmumi no attiecīgā tirgus</w:t>
            </w:r>
            <w:r w:rsidR="009A6FF5" w:rsidRPr="00D5789F">
              <w:rPr>
                <w:rFonts w:ascii="Times New Roman" w:hAnsi="Times New Roman"/>
                <w:i/>
                <w:color w:val="1F497D"/>
                <w:sz w:val="20"/>
                <w:szCs w:val="20"/>
              </w:rPr>
              <w:t xml:space="preserve">, vai </w:t>
            </w:r>
            <w:r w:rsidRPr="00D5789F">
              <w:rPr>
                <w:rFonts w:ascii="Times New Roman" w:hAnsi="Times New Roman"/>
                <w:i/>
                <w:color w:val="1F497D"/>
                <w:sz w:val="20"/>
                <w:szCs w:val="20"/>
              </w:rPr>
              <w:t>uzņēmuma</w:t>
            </w:r>
            <w:r w:rsidR="009A6FF5" w:rsidRPr="00D5789F">
              <w:rPr>
                <w:rFonts w:ascii="Times New Roman" w:hAnsi="Times New Roman"/>
                <w:i/>
                <w:color w:val="1F497D"/>
                <w:sz w:val="20"/>
                <w:szCs w:val="20"/>
              </w:rPr>
              <w:t xml:space="preserve"> jaunām inovācijām % no  kopējā apgrozījuma.</w:t>
            </w:r>
          </w:p>
        </w:tc>
        <w:tc>
          <w:tcPr>
            <w:tcW w:w="99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4,8</w:t>
            </w:r>
            <w:r w:rsidR="006C7983" w:rsidRPr="00D5789F">
              <w:rPr>
                <w:rFonts w:ascii="Times New Roman" w:hAnsi="Times New Roman"/>
                <w:i/>
                <w:color w:val="1F497D"/>
                <w:sz w:val="20"/>
                <w:szCs w:val="20"/>
              </w:rPr>
              <w:t xml:space="preserve"> %</w:t>
            </w:r>
          </w:p>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(2010)</w:t>
            </w:r>
          </w:p>
        </w:tc>
        <w:tc>
          <w:tcPr>
            <w:tcW w:w="72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p>
        </w:tc>
        <w:tc>
          <w:tcPr>
            <w:tcW w:w="720" w:type="dxa"/>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Eurostat (CIS)</w:t>
            </w:r>
          </w:p>
        </w:tc>
        <w:tc>
          <w:tcPr>
            <w:tcW w:w="1170" w:type="dxa"/>
            <w:gridSpan w:val="2"/>
          </w:tcPr>
          <w:p w:rsidR="009A6FF5" w:rsidRPr="00D5789F" w:rsidRDefault="009A6FF5" w:rsidP="009A6FF5">
            <w:pPr>
              <w:spacing w:after="0" w:line="240" w:lineRule="auto"/>
              <w:rPr>
                <w:rFonts w:ascii="Times New Roman" w:hAnsi="Times New Roman"/>
                <w:i/>
                <w:color w:val="1F497D"/>
                <w:sz w:val="20"/>
                <w:szCs w:val="20"/>
              </w:rPr>
            </w:pPr>
          </w:p>
        </w:tc>
        <w:tc>
          <w:tcPr>
            <w:tcW w:w="1260" w:type="dxa"/>
            <w:shd w:val="clear" w:color="auto" w:fill="auto"/>
          </w:tcPr>
          <w:p w:rsidR="009A6FF5" w:rsidRPr="00D5789F" w:rsidRDefault="009A6FF5"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bl>
    <w:p w:rsidR="009A6FF5" w:rsidRPr="00D5789F" w:rsidRDefault="009A6FF5" w:rsidP="009A6FF5"/>
    <w:p w:rsidR="009A6FF5" w:rsidRPr="00D5789F" w:rsidRDefault="009A6FF5" w:rsidP="009A6FF5">
      <w:pPr>
        <w:spacing w:after="0" w:line="240" w:lineRule="auto"/>
        <w:ind w:firstLine="720"/>
        <w:jc w:val="both"/>
        <w:rPr>
          <w:rFonts w:ascii="Times New Roman" w:hAnsi="Times New Roman"/>
          <w:sz w:val="24"/>
          <w:szCs w:val="24"/>
        </w:rPr>
      </w:pPr>
      <w:r w:rsidRPr="00D5789F">
        <w:rPr>
          <w:rFonts w:ascii="Times New Roman" w:hAnsi="Times New Roman"/>
          <w:sz w:val="24"/>
          <w:szCs w:val="24"/>
        </w:rPr>
        <w:t xml:space="preserve">Otro indikatoru līmeni, kas ir nozīmīgi rādītāji valsts sasniegumu mērīšanai veido valsts plānošanas dokumentos (NAP 2020, ZTAI un Viedās specializācijas stratēģija, NIP) noteiktie politikas rezultātu sasniegšanas rādītāji (4.tabula). </w:t>
      </w:r>
      <w:r w:rsidR="00FF07DE" w:rsidRPr="00D5789F">
        <w:rPr>
          <w:rFonts w:ascii="Times New Roman" w:hAnsi="Times New Roman"/>
          <w:sz w:val="24"/>
          <w:szCs w:val="24"/>
        </w:rPr>
        <w:t xml:space="preserve">Visās viedās specializācijas nozaru diskusijās kā būtisks kavēklis nozaru attīstībai tika norādīts, ka trūkst inženieri un speciālisti, konkrētās jomās - fizika, ķīmija, materiālu zinātnes, informācijas un komunikācijas tehnoloģijās. Tāpēc gan šajā, gan arī programmu līmenī </w:t>
      </w:r>
      <w:r w:rsidR="00D5195C">
        <w:rPr>
          <w:rFonts w:ascii="Times New Roman" w:hAnsi="Times New Roman"/>
          <w:sz w:val="24"/>
          <w:szCs w:val="24"/>
        </w:rPr>
        <w:t xml:space="preserve">monitoringa sistēmas izstrādes gaitā </w:t>
      </w:r>
      <w:r w:rsidR="00FF07DE" w:rsidRPr="00D5789F">
        <w:rPr>
          <w:rFonts w:ascii="Times New Roman" w:hAnsi="Times New Roman"/>
          <w:sz w:val="24"/>
          <w:szCs w:val="24"/>
        </w:rPr>
        <w:t xml:space="preserve">papildus </w:t>
      </w:r>
      <w:r w:rsidR="00583414" w:rsidRPr="00D5789F">
        <w:rPr>
          <w:rFonts w:ascii="Times New Roman" w:hAnsi="Times New Roman"/>
          <w:sz w:val="24"/>
          <w:szCs w:val="24"/>
        </w:rPr>
        <w:t xml:space="preserve">4. un 5.tabulā </w:t>
      </w:r>
      <w:r w:rsidR="00D5195C">
        <w:rPr>
          <w:rFonts w:ascii="Times New Roman" w:hAnsi="Times New Roman"/>
          <w:sz w:val="24"/>
          <w:szCs w:val="24"/>
        </w:rPr>
        <w:t xml:space="preserve">identificētajiem </w:t>
      </w:r>
      <w:r w:rsidR="00FF07DE" w:rsidRPr="00D5789F">
        <w:rPr>
          <w:rFonts w:ascii="Times New Roman" w:hAnsi="Times New Roman"/>
          <w:sz w:val="24"/>
          <w:szCs w:val="24"/>
        </w:rPr>
        <w:t>rādītāji</w:t>
      </w:r>
      <w:r w:rsidR="00583414" w:rsidRPr="00D5789F">
        <w:rPr>
          <w:rFonts w:ascii="Times New Roman" w:hAnsi="Times New Roman"/>
          <w:sz w:val="24"/>
          <w:szCs w:val="24"/>
        </w:rPr>
        <w:t xml:space="preserve">em tiks izstrādāti </w:t>
      </w:r>
      <w:r w:rsidR="00664E21">
        <w:rPr>
          <w:rFonts w:ascii="Times New Roman" w:hAnsi="Times New Roman"/>
          <w:sz w:val="24"/>
          <w:szCs w:val="24"/>
        </w:rPr>
        <w:t xml:space="preserve">pakārtoti, kā arī papildu </w:t>
      </w:r>
      <w:r w:rsidR="00583414" w:rsidRPr="00D5789F">
        <w:rPr>
          <w:rFonts w:ascii="Times New Roman" w:hAnsi="Times New Roman"/>
          <w:sz w:val="24"/>
          <w:szCs w:val="24"/>
        </w:rPr>
        <w:t>rādītāji</w:t>
      </w:r>
      <w:r w:rsidR="00FF07DE" w:rsidRPr="00D5789F">
        <w:rPr>
          <w:rFonts w:ascii="Times New Roman" w:hAnsi="Times New Roman"/>
          <w:sz w:val="24"/>
          <w:szCs w:val="24"/>
        </w:rPr>
        <w:t>, kas raksturo</w:t>
      </w:r>
      <w:r w:rsidR="00583414" w:rsidRPr="00D5789F">
        <w:rPr>
          <w:rFonts w:ascii="Times New Roman" w:hAnsi="Times New Roman"/>
          <w:sz w:val="24"/>
          <w:szCs w:val="24"/>
        </w:rPr>
        <w:t>s virzību uz</w:t>
      </w:r>
      <w:r w:rsidR="00FF07DE" w:rsidRPr="00D5789F">
        <w:rPr>
          <w:rFonts w:ascii="Times New Roman" w:hAnsi="Times New Roman"/>
          <w:sz w:val="24"/>
          <w:szCs w:val="24"/>
        </w:rPr>
        <w:t xml:space="preserve"> mērķi palielināt studējošo un jauno zinātnieku STEM jomās īpatsvaru.</w:t>
      </w:r>
    </w:p>
    <w:p w:rsidR="009A6FF5" w:rsidRPr="00D5789F" w:rsidRDefault="009A6FF5" w:rsidP="009A6FF5">
      <w:pPr>
        <w:spacing w:after="0" w:line="240" w:lineRule="auto"/>
        <w:ind w:firstLine="720"/>
        <w:jc w:val="both"/>
        <w:rPr>
          <w:rFonts w:ascii="Times New Roman" w:hAnsi="Times New Roman"/>
          <w:sz w:val="24"/>
          <w:szCs w:val="24"/>
        </w:rPr>
      </w:pPr>
    </w:p>
    <w:p w:rsidR="009A6FF5" w:rsidRPr="00D5789F" w:rsidRDefault="009A6FF5" w:rsidP="009A6FF5">
      <w:pPr>
        <w:spacing w:line="240" w:lineRule="auto"/>
        <w:jc w:val="both"/>
        <w:rPr>
          <w:rFonts w:ascii="Times New Roman" w:hAnsi="Times New Roman"/>
          <w:b/>
          <w:sz w:val="24"/>
          <w:szCs w:val="24"/>
        </w:rPr>
      </w:pPr>
      <w:r w:rsidRPr="00D5789F">
        <w:rPr>
          <w:rFonts w:ascii="Times New Roman" w:hAnsi="Times New Roman"/>
          <w:b/>
          <w:sz w:val="24"/>
          <w:szCs w:val="24"/>
        </w:rPr>
        <w:t>4.tabula Politikas mērķi, rezultāti un to sasniegšanas rādītāji: Nacionālais līmenis</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0"/>
        <w:gridCol w:w="50"/>
        <w:gridCol w:w="670"/>
        <w:gridCol w:w="900"/>
        <w:gridCol w:w="50"/>
        <w:gridCol w:w="40"/>
        <w:gridCol w:w="990"/>
        <w:gridCol w:w="90"/>
        <w:gridCol w:w="1080"/>
      </w:tblGrid>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lang w:bidi="lo-LA"/>
              </w:rPr>
              <w:t xml:space="preserve">ZTAI politikas mērķis – </w:t>
            </w:r>
            <w:r w:rsidRPr="00D5789F">
              <w:rPr>
                <w:rFonts w:ascii="Times New Roman" w:hAnsi="Times New Roman"/>
                <w:sz w:val="20"/>
                <w:szCs w:val="20"/>
              </w:rPr>
              <w:t>veidot Latvijas zinātnes, tehnoloģiju un inovāciju nozari par globāli konkurētspējīgu un Latvijas tautsaimniecības un sabiedrības attīstības vajadzības nodrošinošu nozari.</w:t>
            </w:r>
          </w:p>
        </w:tc>
      </w:tr>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Viedās specializācijas stratēģijas mērķis</w:t>
            </w:r>
            <w:r w:rsidRPr="00D5789F">
              <w:rPr>
                <w:rFonts w:ascii="Times New Roman" w:hAnsi="Times New Roman"/>
                <w:sz w:val="20"/>
                <w:szCs w:val="20"/>
              </w:rPr>
              <w:t xml:space="preserve"> – palielināt inovācijas kapacitāti, kā arī veidot inovācijas sistēmu, kas veicina un atbalsta tehnoloģisko progresu tautsaimniecībā.</w:t>
            </w:r>
          </w:p>
        </w:tc>
      </w:tr>
      <w:tr w:rsidR="009A6FF5" w:rsidRPr="00D5789F" w:rsidTr="009A6FF5">
        <w:tc>
          <w:tcPr>
            <w:tcW w:w="8370" w:type="dxa"/>
            <w:gridSpan w:val="10"/>
            <w:shd w:val="clear" w:color="auto" w:fill="auto"/>
          </w:tcPr>
          <w:p w:rsidR="009A6FF5" w:rsidRPr="00D5789F" w:rsidRDefault="009A6FF5" w:rsidP="009A6FF5">
            <w:pPr>
              <w:spacing w:after="0" w:line="240" w:lineRule="auto"/>
              <w:jc w:val="both"/>
              <w:rPr>
                <w:rFonts w:ascii="Times New Roman" w:hAnsi="Times New Roman"/>
                <w:b/>
                <w:sz w:val="20"/>
                <w:szCs w:val="20"/>
                <w:lang w:bidi="lo-LA"/>
              </w:rPr>
            </w:pPr>
            <w:r w:rsidRPr="00D5789F">
              <w:rPr>
                <w:rFonts w:ascii="Times New Roman" w:hAnsi="Times New Roman"/>
                <w:b/>
                <w:sz w:val="20"/>
                <w:szCs w:val="20"/>
                <w:lang w:bidi="lo-LA"/>
              </w:rPr>
              <w:t>Politikas galvenie rezultāti:</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Ieguldījumi pētniecībā un attīstībā 1,5% apmērā no iekšzemes kopprodukta 2020. gadā, tai skaitā privātā sektora ieguldījumi pētniecībā un attīstībā, % no kopējiem ieguldījumiem 48% (2012-24,8%);</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Augsto un vidēji augsto tehnoloģiju nozaru īpatsvars Latvijas preču eksportā 31% (2012-23,8%);</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Apstrādes rūpniecības produktivitātes pieaugums 2020.gadā pret 2011.gadu 40%;</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 xml:space="preserve">Pētniecībā un attīstībā nodarbināto </w:t>
            </w:r>
            <w:r w:rsidR="000069BA" w:rsidRPr="00D5789F">
              <w:rPr>
                <w:rFonts w:ascii="Times New Roman" w:hAnsi="Times New Roman"/>
              </w:rPr>
              <w:t>skaita</w:t>
            </w:r>
            <w:r w:rsidR="001151F7" w:rsidRPr="00D5789F">
              <w:rPr>
                <w:rFonts w:ascii="Times New Roman" w:hAnsi="Times New Roman"/>
              </w:rPr>
              <w:t xml:space="preserve"> pieaugums 2020.gadā pret 2013</w:t>
            </w:r>
            <w:r w:rsidRPr="00D5789F">
              <w:rPr>
                <w:rFonts w:ascii="Times New Roman" w:hAnsi="Times New Roman"/>
              </w:rPr>
              <w:t>.gadu 40%.</w:t>
            </w:r>
          </w:p>
        </w:tc>
      </w:tr>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lang w:bidi="lo-LA"/>
              </w:rPr>
              <w:lastRenderedPageBreak/>
              <w:t>Rezultātu sasniegšanas rādītāji</w:t>
            </w:r>
          </w:p>
        </w:tc>
      </w:tr>
      <w:tr w:rsidR="009A6FF5" w:rsidRPr="00D5789F" w:rsidTr="008B463F">
        <w:tc>
          <w:tcPr>
            <w:tcW w:w="3510" w:type="dxa"/>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Rādītājs</w:t>
            </w:r>
          </w:p>
        </w:tc>
        <w:tc>
          <w:tcPr>
            <w:tcW w:w="990" w:type="dxa"/>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Bāzes vērtība</w:t>
            </w:r>
          </w:p>
        </w:tc>
        <w:tc>
          <w:tcPr>
            <w:tcW w:w="720" w:type="dxa"/>
            <w:gridSpan w:val="2"/>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2020</w:t>
            </w:r>
          </w:p>
        </w:tc>
        <w:tc>
          <w:tcPr>
            <w:tcW w:w="900" w:type="dxa"/>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Datu avots</w:t>
            </w:r>
          </w:p>
        </w:tc>
        <w:tc>
          <w:tcPr>
            <w:tcW w:w="1080" w:type="dxa"/>
            <w:gridSpan w:val="3"/>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Ziņošanas biežums</w:t>
            </w:r>
          </w:p>
        </w:tc>
        <w:tc>
          <w:tcPr>
            <w:tcW w:w="1170" w:type="dxa"/>
            <w:gridSpan w:val="2"/>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Izpildītāji</w:t>
            </w:r>
          </w:p>
        </w:tc>
      </w:tr>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Veicinošie faktori</w:t>
            </w:r>
          </w:p>
        </w:tc>
      </w:tr>
      <w:tr w:rsidR="009A6FF5" w:rsidRPr="00D5789F" w:rsidTr="008B463F">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Skolēnu (15 g.v.) prasmju OECD starptautiskais novērtējums [5.-6.līmenis (augstākie līmeņi) matemātikā, dabaszinātnēs, lasīšanā (%).</w:t>
            </w:r>
          </w:p>
        </w:tc>
        <w:tc>
          <w:tcPr>
            <w:tcW w:w="104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8% matemātikā;</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4,3% dabaszinātnēs;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4,2% lasīšanā</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(2012)</w:t>
            </w:r>
          </w:p>
        </w:tc>
        <w:tc>
          <w:tcPr>
            <w:tcW w:w="670" w:type="dxa"/>
            <w:shd w:val="clear" w:color="auto" w:fill="auto"/>
          </w:tcPr>
          <w:p w:rsidR="009A6FF5" w:rsidRPr="00D5789F" w:rsidRDefault="000C61DD" w:rsidP="00064689">
            <w:pPr>
              <w:rPr>
                <w:rFonts w:ascii="Times New Roman" w:hAnsi="Times New Roman"/>
                <w:sz w:val="20"/>
                <w:szCs w:val="20"/>
              </w:rPr>
            </w:pPr>
            <w:r w:rsidRPr="00D5789F">
              <w:rPr>
                <w:rFonts w:ascii="Times New Roman" w:hAnsi="Times New Roman"/>
                <w:sz w:val="20"/>
                <w:szCs w:val="20"/>
              </w:rPr>
              <w:t>8% matemātikā; 8 % dabaszinātnēs; 7 % lasīšanā</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OECD</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Izglītības iestādes</w:t>
            </w:r>
          </w:p>
        </w:tc>
      </w:tr>
      <w:tr w:rsidR="009A6FF5" w:rsidRPr="00D5789F" w:rsidTr="008B463F">
        <w:tc>
          <w:tcPr>
            <w:tcW w:w="3510" w:type="dxa"/>
            <w:shd w:val="clear" w:color="auto" w:fill="auto"/>
            <w:vAlign w:val="center"/>
          </w:tcPr>
          <w:p w:rsidR="009A6FF5" w:rsidRPr="00D5789F" w:rsidRDefault="009A6FF5" w:rsidP="009A6FF5">
            <w:pPr>
              <w:pStyle w:val="TableText"/>
              <w:spacing w:after="160"/>
              <w:rPr>
                <w:sz w:val="20"/>
                <w:szCs w:val="20"/>
              </w:rPr>
            </w:pPr>
            <w:r w:rsidRPr="00D5789F">
              <w:rPr>
                <w:sz w:val="20"/>
                <w:szCs w:val="20"/>
              </w:rPr>
              <w:t>Grādu vai kvalifikāciju ieguvušo studentu skaits augstskolās un koledžās (tūkst./ cilv.).</w:t>
            </w:r>
          </w:p>
        </w:tc>
        <w:tc>
          <w:tcPr>
            <w:tcW w:w="1040" w:type="dxa"/>
            <w:gridSpan w:val="2"/>
            <w:shd w:val="clear" w:color="auto" w:fill="auto"/>
            <w:vAlign w:val="center"/>
          </w:tcPr>
          <w:p w:rsidR="009A6FF5" w:rsidRPr="00D5789F" w:rsidRDefault="009A6FF5" w:rsidP="009A6FF5">
            <w:pPr>
              <w:pStyle w:val="TableText"/>
              <w:spacing w:after="160"/>
              <w:rPr>
                <w:sz w:val="20"/>
                <w:szCs w:val="20"/>
              </w:rPr>
            </w:pPr>
            <w:r w:rsidRPr="00D5789F">
              <w:rPr>
                <w:sz w:val="20"/>
                <w:szCs w:val="20"/>
              </w:rPr>
              <w:t>24,8 (2011)</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24,6</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8B463F">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Zinātnisko darbinieku skaits P&amp;A.</w:t>
            </w:r>
          </w:p>
        </w:tc>
        <w:tc>
          <w:tcPr>
            <w:tcW w:w="1040" w:type="dxa"/>
            <w:gridSpan w:val="2"/>
            <w:shd w:val="clear" w:color="auto" w:fill="auto"/>
          </w:tcPr>
          <w:p w:rsidR="009A6FF5" w:rsidRPr="00D5789F" w:rsidRDefault="003B33FC" w:rsidP="009A6FF5">
            <w:pPr>
              <w:spacing w:after="0" w:line="240" w:lineRule="auto"/>
              <w:rPr>
                <w:rFonts w:ascii="Times New Roman" w:hAnsi="Times New Roman"/>
                <w:sz w:val="20"/>
                <w:szCs w:val="20"/>
              </w:rPr>
            </w:pPr>
            <w:r w:rsidRPr="00D5789F">
              <w:rPr>
                <w:rFonts w:ascii="Times New Roman" w:hAnsi="Times New Roman"/>
                <w:sz w:val="20"/>
                <w:szCs w:val="20"/>
              </w:rPr>
              <w:t>5396 (2013</w:t>
            </w:r>
            <w:r w:rsidR="009A6FF5" w:rsidRPr="00D5789F">
              <w:rPr>
                <w:rFonts w:ascii="Times New Roman" w:hAnsi="Times New Roman"/>
                <w:sz w:val="20"/>
                <w:szCs w:val="20"/>
              </w:rPr>
              <w:t>)</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7000</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8B463F">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Mazāks skaits spēcīgāku valsts finansētu zinātnisko institūciju</w:t>
            </w:r>
            <w:r w:rsidRPr="00D5789F">
              <w:rPr>
                <w:rStyle w:val="FootnoteReference"/>
                <w:rFonts w:ascii="Times New Roman" w:hAnsi="Times New Roman"/>
                <w:sz w:val="20"/>
                <w:szCs w:val="20"/>
              </w:rPr>
              <w:footnoteReference w:id="11"/>
            </w:r>
            <w:r w:rsidRPr="00D5789F">
              <w:rPr>
                <w:rFonts w:ascii="Times New Roman" w:hAnsi="Times New Roman"/>
                <w:sz w:val="20"/>
                <w:szCs w:val="20"/>
              </w:rPr>
              <w:t>.</w:t>
            </w:r>
          </w:p>
        </w:tc>
        <w:tc>
          <w:tcPr>
            <w:tcW w:w="104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42 (2013)</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Valsts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tc>
      </w:tr>
      <w:tr w:rsidR="009A6FF5" w:rsidRPr="00D5789F" w:rsidTr="008B463F">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Zinātniskie raksti, kas publicēti starptautiskajās datu bāzēs Scopus, Web of Science.</w:t>
            </w:r>
          </w:p>
        </w:tc>
        <w:tc>
          <w:tcPr>
            <w:tcW w:w="104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1043 (2012)</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1500</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SCOPUS, Web of Science</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8B463F">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Kopējais Latvijas sekmības rādītājs dalībai ES Ietvara programmā (programmā Apvārsnis 2020).</w:t>
            </w:r>
          </w:p>
        </w:tc>
        <w:tc>
          <w:tcPr>
            <w:tcW w:w="104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20,5% (2013)</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30%</w:t>
            </w:r>
          </w:p>
        </w:tc>
        <w:tc>
          <w:tcPr>
            <w:tcW w:w="950" w:type="dxa"/>
            <w:gridSpan w:val="2"/>
          </w:tcPr>
          <w:p w:rsidR="009A6FF5" w:rsidRPr="00D5789F" w:rsidRDefault="009A6FF5" w:rsidP="00E71B65">
            <w:pPr>
              <w:spacing w:after="0" w:line="240" w:lineRule="auto"/>
              <w:rPr>
                <w:rFonts w:ascii="Times New Roman" w:hAnsi="Times New Roman"/>
                <w:sz w:val="20"/>
                <w:szCs w:val="20"/>
              </w:rPr>
            </w:pPr>
            <w:r w:rsidRPr="00D5789F">
              <w:rPr>
                <w:rFonts w:ascii="Times New Roman" w:hAnsi="Times New Roman"/>
                <w:sz w:val="20"/>
                <w:szCs w:val="20"/>
              </w:rPr>
              <w:t>E</w:t>
            </w:r>
            <w:r w:rsidR="00E71B65" w:rsidRPr="00D5789F">
              <w:rPr>
                <w:rFonts w:ascii="Times New Roman" w:hAnsi="Times New Roman"/>
                <w:sz w:val="20"/>
                <w:szCs w:val="20"/>
              </w:rPr>
              <w:t xml:space="preserve">iropas </w:t>
            </w:r>
            <w:r w:rsidRPr="00D5789F">
              <w:rPr>
                <w:rFonts w:ascii="Times New Roman" w:hAnsi="Times New Roman"/>
                <w:sz w:val="20"/>
                <w:szCs w:val="20"/>
              </w:rPr>
              <w:t>K</w:t>
            </w:r>
            <w:r w:rsidR="00E71B65" w:rsidRPr="00D5789F">
              <w:rPr>
                <w:rFonts w:ascii="Times New Roman" w:hAnsi="Times New Roman"/>
                <w:sz w:val="20"/>
                <w:szCs w:val="20"/>
              </w:rPr>
              <w:t>omisija</w:t>
            </w:r>
            <w:r w:rsidRPr="00D5789F">
              <w:rPr>
                <w:rFonts w:ascii="Times New Roman" w:hAnsi="Times New Roman"/>
                <w:sz w:val="20"/>
                <w:szCs w:val="20"/>
              </w:rPr>
              <w:t>; Latvijas nacionālais kontaktpunkts</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8B463F">
        <w:tc>
          <w:tcPr>
            <w:tcW w:w="3510" w:type="dxa"/>
            <w:shd w:val="clear" w:color="auto" w:fill="auto"/>
            <w:vAlign w:val="center"/>
          </w:tcPr>
          <w:p w:rsidR="009A6FF5" w:rsidRPr="00D5789F" w:rsidRDefault="009A6FF5" w:rsidP="009A6FF5">
            <w:pPr>
              <w:pStyle w:val="TableText"/>
              <w:spacing w:after="160"/>
              <w:rPr>
                <w:sz w:val="20"/>
                <w:szCs w:val="20"/>
              </w:rPr>
            </w:pPr>
            <w:r w:rsidRPr="00D5789F">
              <w:rPr>
                <w:sz w:val="20"/>
                <w:szCs w:val="20"/>
              </w:rPr>
              <w:t>Piešķirtie Eiropas patenti, kas pieteikti no zinātniekiem, kas rezidē Latvijā.</w:t>
            </w:r>
          </w:p>
        </w:tc>
        <w:tc>
          <w:tcPr>
            <w:tcW w:w="1040" w:type="dxa"/>
            <w:gridSpan w:val="2"/>
            <w:shd w:val="clear" w:color="auto" w:fill="auto"/>
            <w:vAlign w:val="center"/>
          </w:tcPr>
          <w:p w:rsidR="009A6FF5" w:rsidRPr="00D5789F" w:rsidRDefault="009A6FF5" w:rsidP="009A6FF5">
            <w:pPr>
              <w:pStyle w:val="TableText"/>
              <w:spacing w:after="160"/>
              <w:rPr>
                <w:sz w:val="20"/>
                <w:szCs w:val="20"/>
              </w:rPr>
            </w:pPr>
            <w:r w:rsidRPr="00D5789F">
              <w:rPr>
                <w:sz w:val="20"/>
                <w:szCs w:val="20"/>
              </w:rPr>
              <w:t>11 (2011)</w:t>
            </w:r>
          </w:p>
        </w:tc>
        <w:tc>
          <w:tcPr>
            <w:tcW w:w="67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50</w:t>
            </w:r>
          </w:p>
        </w:tc>
        <w:tc>
          <w:tcPr>
            <w:tcW w:w="95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Eiropas Patentu birojs</w:t>
            </w:r>
          </w:p>
        </w:tc>
        <w:tc>
          <w:tcPr>
            <w:tcW w:w="1030" w:type="dxa"/>
            <w:gridSpan w:val="2"/>
          </w:tcPr>
          <w:p w:rsidR="009A6FF5" w:rsidRPr="00D5789F" w:rsidRDefault="009A6FF5" w:rsidP="009A6FF5">
            <w:pPr>
              <w:spacing w:after="0" w:line="240" w:lineRule="auto"/>
              <w:rPr>
                <w:rFonts w:ascii="Times New Roman" w:hAnsi="Times New Roman"/>
                <w:sz w:val="20"/>
                <w:szCs w:val="20"/>
              </w:rPr>
            </w:pPr>
          </w:p>
        </w:tc>
        <w:tc>
          <w:tcPr>
            <w:tcW w:w="117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Uzņēmumu aktivitāte</w:t>
            </w:r>
          </w:p>
        </w:tc>
      </w:tr>
      <w:tr w:rsidR="009A6FF5" w:rsidRPr="00D5789F" w:rsidTr="00603792">
        <w:tc>
          <w:tcPr>
            <w:tcW w:w="3510" w:type="dxa"/>
            <w:shd w:val="clear" w:color="auto" w:fill="auto"/>
          </w:tcPr>
          <w:p w:rsidR="009A6FF5" w:rsidRPr="00D5789F" w:rsidRDefault="009A6FF5" w:rsidP="009A6FF5">
            <w:pPr>
              <w:pStyle w:val="TableText"/>
              <w:spacing w:after="160"/>
              <w:rPr>
                <w:sz w:val="20"/>
                <w:szCs w:val="20"/>
              </w:rPr>
            </w:pPr>
            <w:r w:rsidRPr="00D5789F">
              <w:rPr>
                <w:sz w:val="20"/>
                <w:szCs w:val="20"/>
              </w:rPr>
              <w:t>Latvijas uzņēmēju sekmības rādītājs dalībai ES Ietvara programmā (programmā Apvārsnis 2020).</w:t>
            </w:r>
          </w:p>
        </w:tc>
        <w:tc>
          <w:tcPr>
            <w:tcW w:w="990" w:type="dxa"/>
            <w:shd w:val="clear" w:color="auto" w:fill="auto"/>
            <w:vAlign w:val="center"/>
          </w:tcPr>
          <w:p w:rsidR="009A6FF5" w:rsidRPr="00D5789F" w:rsidRDefault="009A6FF5" w:rsidP="009A6FF5">
            <w:pPr>
              <w:pStyle w:val="TableText"/>
              <w:spacing w:after="160"/>
              <w:rPr>
                <w:sz w:val="20"/>
                <w:szCs w:val="20"/>
              </w:rPr>
            </w:pPr>
            <w:r w:rsidRPr="00D5789F">
              <w:rPr>
                <w:sz w:val="20"/>
                <w:szCs w:val="20"/>
              </w:rPr>
              <w:t>19,1</w:t>
            </w:r>
          </w:p>
          <w:p w:rsidR="009A6FF5" w:rsidRPr="00D5789F" w:rsidRDefault="009A6FF5" w:rsidP="009A6FF5">
            <w:pPr>
              <w:pStyle w:val="TableText"/>
              <w:spacing w:after="160"/>
              <w:rPr>
                <w:sz w:val="20"/>
                <w:szCs w:val="20"/>
              </w:rPr>
            </w:pPr>
            <w:r w:rsidRPr="00D5789F">
              <w:rPr>
                <w:sz w:val="20"/>
                <w:szCs w:val="20"/>
              </w:rPr>
              <w:t>(2012)</w:t>
            </w:r>
          </w:p>
        </w:tc>
        <w:tc>
          <w:tcPr>
            <w:tcW w:w="72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22%</w:t>
            </w:r>
          </w:p>
        </w:tc>
        <w:tc>
          <w:tcPr>
            <w:tcW w:w="990" w:type="dxa"/>
            <w:gridSpan w:val="3"/>
          </w:tcPr>
          <w:p w:rsidR="009A6FF5" w:rsidRPr="00D5789F" w:rsidRDefault="00E71B65" w:rsidP="009A6FF5">
            <w:pPr>
              <w:spacing w:after="0" w:line="240" w:lineRule="auto"/>
              <w:rPr>
                <w:rFonts w:ascii="Times New Roman" w:hAnsi="Times New Roman"/>
                <w:sz w:val="20"/>
                <w:szCs w:val="20"/>
              </w:rPr>
            </w:pPr>
            <w:r w:rsidRPr="00D5789F">
              <w:rPr>
                <w:rFonts w:ascii="Times New Roman" w:hAnsi="Times New Roman"/>
                <w:sz w:val="20"/>
                <w:szCs w:val="20"/>
              </w:rPr>
              <w:t>Eiropas Komisija</w:t>
            </w:r>
            <w:r w:rsidR="009A6FF5" w:rsidRPr="00D5789F">
              <w:rPr>
                <w:rFonts w:ascii="Times New Roman" w:hAnsi="Times New Roman"/>
                <w:sz w:val="20"/>
                <w:szCs w:val="20"/>
              </w:rPr>
              <w:t>; Latvijas nacionālais kontaktpunkts</w:t>
            </w:r>
          </w:p>
        </w:tc>
        <w:tc>
          <w:tcPr>
            <w:tcW w:w="1080" w:type="dxa"/>
            <w:gridSpan w:val="2"/>
          </w:tcPr>
          <w:p w:rsidR="009A6FF5" w:rsidRPr="00D5789F" w:rsidRDefault="009A6FF5" w:rsidP="009A6FF5">
            <w:pPr>
              <w:spacing w:after="0" w:line="240" w:lineRule="auto"/>
              <w:rPr>
                <w:rFonts w:ascii="Times New Roman" w:hAnsi="Times New Roman"/>
                <w:sz w:val="20"/>
                <w:szCs w:val="20"/>
              </w:rPr>
            </w:pPr>
          </w:p>
        </w:tc>
        <w:tc>
          <w:tcPr>
            <w:tcW w:w="108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N/A</w:t>
            </w:r>
          </w:p>
        </w:tc>
      </w:tr>
      <w:tr w:rsidR="009A6FF5" w:rsidRPr="00D5789F" w:rsidTr="009A6FF5">
        <w:tc>
          <w:tcPr>
            <w:tcW w:w="8370" w:type="dxa"/>
            <w:gridSpan w:val="10"/>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Rezultāti</w:t>
            </w:r>
          </w:p>
        </w:tc>
      </w:tr>
      <w:tr w:rsidR="009A6FF5" w:rsidRPr="00D5789F" w:rsidTr="00EF4270">
        <w:tc>
          <w:tcPr>
            <w:tcW w:w="3510" w:type="dxa"/>
            <w:shd w:val="clear" w:color="auto" w:fill="auto"/>
          </w:tcPr>
          <w:p w:rsidR="009A6FF5" w:rsidRPr="00D5789F" w:rsidRDefault="009A6FF5" w:rsidP="00E71B65">
            <w:pPr>
              <w:spacing w:after="0" w:line="240" w:lineRule="auto"/>
              <w:jc w:val="both"/>
              <w:rPr>
                <w:rFonts w:ascii="Times New Roman" w:hAnsi="Times New Roman"/>
                <w:sz w:val="20"/>
                <w:szCs w:val="20"/>
              </w:rPr>
            </w:pPr>
            <w:r w:rsidRPr="00D5789F">
              <w:rPr>
                <w:rFonts w:ascii="Times New Roman" w:hAnsi="Times New Roman"/>
                <w:sz w:val="20"/>
                <w:szCs w:val="20"/>
              </w:rPr>
              <w:t xml:space="preserve">Zinātnieku skaits, kas nodarbināti privātajā sektorā % no visiem </w:t>
            </w:r>
            <w:r w:rsidRPr="00D5789F">
              <w:rPr>
                <w:rFonts w:ascii="Times New Roman" w:hAnsi="Times New Roman"/>
                <w:sz w:val="20"/>
                <w:szCs w:val="20"/>
              </w:rPr>
              <w:lastRenderedPageBreak/>
              <w:t xml:space="preserve">zinātniekiem </w:t>
            </w:r>
            <w:r w:rsidR="00E71B65" w:rsidRPr="00D5789F">
              <w:rPr>
                <w:rFonts w:ascii="Times New Roman" w:hAnsi="Times New Roman"/>
                <w:sz w:val="20"/>
                <w:szCs w:val="20"/>
              </w:rPr>
              <w:t>pilna laika ekvivalenta (P</w:t>
            </w:r>
            <w:r w:rsidRPr="00D5789F">
              <w:rPr>
                <w:rFonts w:ascii="Times New Roman" w:hAnsi="Times New Roman"/>
                <w:sz w:val="20"/>
                <w:szCs w:val="20"/>
              </w:rPr>
              <w:t>LE</w:t>
            </w:r>
            <w:r w:rsidR="00E71B65" w:rsidRPr="00D5789F">
              <w:rPr>
                <w:rFonts w:ascii="Times New Roman" w:hAnsi="Times New Roman"/>
                <w:sz w:val="20"/>
                <w:szCs w:val="20"/>
              </w:rPr>
              <w:t>)</w:t>
            </w:r>
            <w:r w:rsidRPr="00D5789F">
              <w:rPr>
                <w:rFonts w:ascii="Times New Roman" w:hAnsi="Times New Roman"/>
                <w:sz w:val="20"/>
                <w:szCs w:val="20"/>
              </w:rPr>
              <w:t xml:space="preserve"> izteiksmē.</w:t>
            </w:r>
          </w:p>
        </w:tc>
        <w:tc>
          <w:tcPr>
            <w:tcW w:w="990" w:type="dxa"/>
            <w:shd w:val="clear" w:color="auto" w:fill="auto"/>
          </w:tcPr>
          <w:p w:rsidR="009A6FF5" w:rsidRPr="00D5789F" w:rsidRDefault="003B33FC" w:rsidP="009A6FF5">
            <w:pPr>
              <w:pStyle w:val="TableText"/>
              <w:spacing w:after="160"/>
              <w:rPr>
                <w:sz w:val="20"/>
                <w:szCs w:val="20"/>
              </w:rPr>
            </w:pPr>
            <w:r w:rsidRPr="00D5789F">
              <w:rPr>
                <w:sz w:val="20"/>
                <w:szCs w:val="20"/>
              </w:rPr>
              <w:lastRenderedPageBreak/>
              <w:t>18,2</w:t>
            </w:r>
            <w:r w:rsidR="009A6FF5" w:rsidRPr="00D5789F">
              <w:rPr>
                <w:sz w:val="20"/>
                <w:szCs w:val="20"/>
              </w:rPr>
              <w:t xml:space="preserve"> </w:t>
            </w:r>
          </w:p>
          <w:p w:rsidR="009A6FF5" w:rsidRPr="00D5789F" w:rsidRDefault="003B33FC" w:rsidP="009A6FF5">
            <w:pPr>
              <w:pStyle w:val="TableText"/>
              <w:spacing w:after="160"/>
              <w:rPr>
                <w:sz w:val="20"/>
                <w:szCs w:val="20"/>
              </w:rPr>
            </w:pPr>
            <w:r w:rsidRPr="00D5789F">
              <w:rPr>
                <w:sz w:val="20"/>
                <w:szCs w:val="20"/>
              </w:rPr>
              <w:lastRenderedPageBreak/>
              <w:t>(2013</w:t>
            </w:r>
            <w:r w:rsidR="009A6FF5" w:rsidRPr="00D5789F">
              <w:rPr>
                <w:sz w:val="20"/>
                <w:szCs w:val="20"/>
              </w:rPr>
              <w:t>)</w:t>
            </w:r>
          </w:p>
        </w:tc>
        <w:tc>
          <w:tcPr>
            <w:tcW w:w="72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lastRenderedPageBreak/>
              <w:t>23</w:t>
            </w:r>
          </w:p>
        </w:tc>
        <w:tc>
          <w:tcPr>
            <w:tcW w:w="990" w:type="dxa"/>
            <w:gridSpan w:val="3"/>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w:t>
            </w:r>
          </w:p>
        </w:tc>
        <w:tc>
          <w:tcPr>
            <w:tcW w:w="1080" w:type="dxa"/>
            <w:gridSpan w:val="2"/>
          </w:tcPr>
          <w:p w:rsidR="009A6FF5" w:rsidRPr="00D5789F" w:rsidRDefault="009A6FF5" w:rsidP="009A6FF5">
            <w:pPr>
              <w:spacing w:after="0" w:line="240" w:lineRule="auto"/>
              <w:rPr>
                <w:rFonts w:ascii="Times New Roman" w:hAnsi="Times New Roman"/>
                <w:sz w:val="20"/>
                <w:szCs w:val="20"/>
              </w:rPr>
            </w:pPr>
          </w:p>
        </w:tc>
        <w:tc>
          <w:tcPr>
            <w:tcW w:w="108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EF4270">
        <w:trPr>
          <w:trHeight w:val="577"/>
        </w:trPr>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lastRenderedPageBreak/>
              <w:t>Apstrādes rūpniecības īpatsvars iekšzemes kopproduktā.</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14,1%</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 xml:space="preserve"> (2011)</w:t>
            </w:r>
          </w:p>
        </w:tc>
        <w:tc>
          <w:tcPr>
            <w:tcW w:w="72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 xml:space="preserve">20% </w:t>
            </w:r>
          </w:p>
        </w:tc>
        <w:tc>
          <w:tcPr>
            <w:tcW w:w="990" w:type="dxa"/>
            <w:gridSpan w:val="3"/>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w:t>
            </w:r>
          </w:p>
        </w:tc>
        <w:tc>
          <w:tcPr>
            <w:tcW w:w="1080" w:type="dxa"/>
            <w:gridSpan w:val="2"/>
          </w:tcPr>
          <w:p w:rsidR="009A6FF5" w:rsidRPr="00D5789F" w:rsidRDefault="009A6FF5" w:rsidP="009A6FF5">
            <w:pPr>
              <w:spacing w:after="0" w:line="240" w:lineRule="auto"/>
              <w:rPr>
                <w:rFonts w:ascii="Times New Roman" w:hAnsi="Times New Roman"/>
                <w:sz w:val="20"/>
                <w:szCs w:val="20"/>
              </w:rPr>
            </w:pPr>
          </w:p>
        </w:tc>
        <w:tc>
          <w:tcPr>
            <w:tcW w:w="108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r w:rsidR="009A6FF5" w:rsidRPr="00D5789F" w:rsidTr="00EF4270">
        <w:tc>
          <w:tcPr>
            <w:tcW w:w="3510" w:type="dxa"/>
            <w:shd w:val="clear" w:color="auto" w:fill="auto"/>
          </w:tcPr>
          <w:p w:rsidR="009A6FF5" w:rsidRPr="00D5789F" w:rsidRDefault="009A6FF5" w:rsidP="009A6FF5">
            <w:pPr>
              <w:spacing w:after="0" w:line="240" w:lineRule="auto"/>
              <w:jc w:val="both"/>
              <w:rPr>
                <w:rFonts w:ascii="Times New Roman" w:hAnsi="Times New Roman"/>
                <w:sz w:val="20"/>
                <w:szCs w:val="20"/>
              </w:rPr>
            </w:pPr>
            <w:r w:rsidRPr="00D5789F">
              <w:rPr>
                <w:rFonts w:ascii="Times New Roman" w:hAnsi="Times New Roman"/>
                <w:sz w:val="20"/>
                <w:szCs w:val="20"/>
              </w:rPr>
              <w:t>Apstrādes rūpniecības pieaugums 2020.gadā, pret 2011.gadu.</w:t>
            </w:r>
          </w:p>
        </w:tc>
        <w:tc>
          <w:tcPr>
            <w:tcW w:w="990" w:type="dxa"/>
            <w:shd w:val="clear" w:color="auto" w:fill="auto"/>
          </w:tcPr>
          <w:p w:rsidR="009A6FF5" w:rsidRPr="00D5789F" w:rsidRDefault="009A6FF5" w:rsidP="009A6FF5">
            <w:pPr>
              <w:spacing w:after="0" w:line="240" w:lineRule="auto"/>
              <w:rPr>
                <w:rFonts w:ascii="Times New Roman" w:hAnsi="Times New Roman"/>
                <w:sz w:val="20"/>
                <w:szCs w:val="20"/>
              </w:rPr>
            </w:pPr>
          </w:p>
        </w:tc>
        <w:tc>
          <w:tcPr>
            <w:tcW w:w="72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60%</w:t>
            </w:r>
          </w:p>
        </w:tc>
        <w:tc>
          <w:tcPr>
            <w:tcW w:w="990" w:type="dxa"/>
            <w:gridSpan w:val="3"/>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w:t>
            </w:r>
          </w:p>
        </w:tc>
        <w:tc>
          <w:tcPr>
            <w:tcW w:w="1080" w:type="dxa"/>
            <w:gridSpan w:val="2"/>
          </w:tcPr>
          <w:p w:rsidR="009A6FF5" w:rsidRPr="00D5789F" w:rsidRDefault="009A6FF5" w:rsidP="009A6FF5">
            <w:pPr>
              <w:spacing w:after="0" w:line="240" w:lineRule="auto"/>
              <w:rPr>
                <w:rFonts w:ascii="Times New Roman" w:hAnsi="Times New Roman"/>
                <w:sz w:val="20"/>
                <w:szCs w:val="20"/>
              </w:rPr>
            </w:pPr>
          </w:p>
        </w:tc>
        <w:tc>
          <w:tcPr>
            <w:tcW w:w="108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Komersanti</w:t>
            </w:r>
          </w:p>
        </w:tc>
      </w:tr>
    </w:tbl>
    <w:p w:rsidR="009A6FF5" w:rsidRPr="00D5789F" w:rsidRDefault="009A6FF5" w:rsidP="009A6FF5"/>
    <w:p w:rsidR="009A6FF5" w:rsidRPr="00D5789F" w:rsidRDefault="009A6FF5" w:rsidP="00F03889">
      <w:pPr>
        <w:spacing w:line="240" w:lineRule="auto"/>
        <w:ind w:firstLine="720"/>
        <w:jc w:val="both"/>
        <w:rPr>
          <w:rFonts w:ascii="Times New Roman" w:hAnsi="Times New Roman"/>
          <w:sz w:val="24"/>
          <w:szCs w:val="24"/>
        </w:rPr>
      </w:pPr>
      <w:r w:rsidRPr="00D5789F">
        <w:rPr>
          <w:rFonts w:ascii="Times New Roman" w:hAnsi="Times New Roman"/>
          <w:sz w:val="24"/>
          <w:szCs w:val="24"/>
        </w:rPr>
        <w:t xml:space="preserve">Trešo, visplašāko, grupu veido programmu līmeņa rādītāji, kas ir specifiski rādītāji programmas ieviešanas rezultātu novērtēšanai, tajā skaitā ES struktūrfondu Darbības programmā “Izaugsme un nodarbinātība” noteiktie specifiskie rezultātu rādītāji (5.tabula). </w:t>
      </w:r>
      <w:r w:rsidR="00F03889" w:rsidRPr="00D5789F">
        <w:rPr>
          <w:rFonts w:ascii="Times New Roman" w:hAnsi="Times New Roman"/>
          <w:sz w:val="24"/>
          <w:szCs w:val="24"/>
        </w:rPr>
        <w:t xml:space="preserve">Programmu līmeņa dati tiek radīti un apkopoti institūcijās, kas tieši nodarbojas ar pētniecību – augstskolās un zinātniskajos institūtos, kā arī Valsts nozīmes pētniecības centros un Kompetences centros, un zinātniskajos un industriālajos parkos, un uzņēmējdarbības sektorā. </w:t>
      </w:r>
      <w:r w:rsidR="00BC413B" w:rsidRPr="00D5789F">
        <w:rPr>
          <w:rFonts w:ascii="Times New Roman" w:hAnsi="Times New Roman"/>
          <w:sz w:val="24"/>
          <w:szCs w:val="24"/>
        </w:rPr>
        <w:t xml:space="preserve">Attiecībā uz ES fondu programmām šie dati tiek uzglabāti tiek uzglabāti Vadošās iestādes Informācijas sistēmā. </w:t>
      </w:r>
      <w:r w:rsidR="00F03889" w:rsidRPr="00D5789F">
        <w:rPr>
          <w:rFonts w:ascii="Times New Roman" w:hAnsi="Times New Roman"/>
          <w:sz w:val="24"/>
          <w:szCs w:val="24"/>
        </w:rPr>
        <w:t xml:space="preserve">Bez tam, šīs institūcijas veido politikas analīzes un monitoringa nodrošināšanai nepieciešamo zināšanu bāzi un cilvēkkapitālu. Šajā līmenī tiek veidots un tiks uzturēts zinātniskās darbības portāls, kas kalpo kā informācijas apmaiņas un pārskatu sniegšanas vietne. Šajā līmenī ir apkopojami un vērtējami </w:t>
      </w:r>
      <w:r w:rsidR="00000DFD" w:rsidRPr="00D5789F">
        <w:rPr>
          <w:rFonts w:ascii="Times New Roman" w:hAnsi="Times New Roman"/>
          <w:sz w:val="24"/>
          <w:szCs w:val="24"/>
        </w:rPr>
        <w:t>programmu</w:t>
      </w:r>
      <w:r w:rsidR="00F03889" w:rsidRPr="00D5789F">
        <w:rPr>
          <w:rFonts w:ascii="Times New Roman" w:hAnsi="Times New Roman"/>
          <w:sz w:val="24"/>
          <w:szCs w:val="24"/>
        </w:rPr>
        <w:t xml:space="preserve"> rezultātu rādītāji, kuri mēra to, vai programma ir vērsta uz noteikto rezultātu sasniegšanu. </w:t>
      </w:r>
      <w:r w:rsidR="00317022" w:rsidRPr="00D5789F">
        <w:rPr>
          <w:rFonts w:ascii="Times New Roman" w:hAnsi="Times New Roman"/>
          <w:sz w:val="24"/>
          <w:szCs w:val="24"/>
        </w:rPr>
        <w:t>Monitoringa sistēmā tiks iekļauti arī iznākuma rādītāji, kas</w:t>
      </w:r>
      <w:r w:rsidR="00F03889" w:rsidRPr="00D5789F">
        <w:rPr>
          <w:rFonts w:ascii="Times New Roman" w:hAnsi="Times New Roman"/>
          <w:sz w:val="24"/>
          <w:szCs w:val="24"/>
        </w:rPr>
        <w:t xml:space="preserve"> ir modelējami pirms programmu uzsākšanas (</w:t>
      </w:r>
      <w:r w:rsidR="00F03889" w:rsidRPr="00D5789F">
        <w:rPr>
          <w:rFonts w:ascii="Times New Roman" w:hAnsi="Times New Roman"/>
          <w:i/>
          <w:sz w:val="24"/>
          <w:szCs w:val="24"/>
        </w:rPr>
        <w:t>ex-ante</w:t>
      </w:r>
      <w:r w:rsidR="00F03889" w:rsidRPr="00D5789F">
        <w:rPr>
          <w:rFonts w:ascii="Times New Roman" w:hAnsi="Times New Roman"/>
          <w:sz w:val="24"/>
          <w:szCs w:val="24"/>
        </w:rPr>
        <w:t xml:space="preserve">), tās laikā un pēc programmas </w:t>
      </w:r>
      <w:r w:rsidR="00F03889" w:rsidRPr="00D5789F">
        <w:rPr>
          <w:rFonts w:ascii="Times New Roman" w:hAnsi="Times New Roman"/>
          <w:i/>
          <w:sz w:val="24"/>
          <w:szCs w:val="24"/>
        </w:rPr>
        <w:t>ex-post</w:t>
      </w:r>
      <w:r w:rsidR="00F03889" w:rsidRPr="00D5789F">
        <w:rPr>
          <w:rFonts w:ascii="Times New Roman" w:hAnsi="Times New Roman"/>
          <w:sz w:val="24"/>
          <w:szCs w:val="24"/>
        </w:rPr>
        <w:t xml:space="preserve"> novērtējuma laikā.</w:t>
      </w:r>
    </w:p>
    <w:p w:rsidR="009C54B8" w:rsidRPr="00D5789F" w:rsidRDefault="009C54B8" w:rsidP="009C54B8">
      <w:pPr>
        <w:spacing w:after="0" w:line="240" w:lineRule="auto"/>
        <w:ind w:firstLine="720"/>
        <w:jc w:val="both"/>
        <w:rPr>
          <w:rFonts w:ascii="Times New Roman" w:hAnsi="Times New Roman"/>
          <w:sz w:val="24"/>
          <w:szCs w:val="24"/>
        </w:rPr>
      </w:pPr>
    </w:p>
    <w:p w:rsidR="009A6FF5" w:rsidRPr="00D5789F" w:rsidRDefault="009A6FF5" w:rsidP="009A6FF5">
      <w:pPr>
        <w:spacing w:line="240" w:lineRule="auto"/>
        <w:jc w:val="both"/>
        <w:rPr>
          <w:rFonts w:ascii="Times New Roman" w:hAnsi="Times New Roman"/>
          <w:b/>
          <w:sz w:val="24"/>
          <w:szCs w:val="24"/>
        </w:rPr>
      </w:pPr>
      <w:r w:rsidRPr="00D5789F">
        <w:rPr>
          <w:rFonts w:ascii="Times New Roman" w:hAnsi="Times New Roman"/>
          <w:b/>
          <w:sz w:val="24"/>
          <w:szCs w:val="24"/>
        </w:rPr>
        <w:t>5.tabula Politikas mērķi, rezultāti un to sasniegšanas rādītāji: Programmu līmenis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00"/>
        <w:gridCol w:w="90"/>
        <w:gridCol w:w="720"/>
        <w:gridCol w:w="90"/>
        <w:gridCol w:w="990"/>
        <w:gridCol w:w="855"/>
        <w:gridCol w:w="45"/>
        <w:gridCol w:w="1350"/>
      </w:tblGrid>
      <w:tr w:rsidR="009A6FF5" w:rsidRPr="00D5789F" w:rsidTr="009C54B8">
        <w:tc>
          <w:tcPr>
            <w:tcW w:w="8550" w:type="dxa"/>
            <w:gridSpan w:val="9"/>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lang w:bidi="lo-LA"/>
              </w:rPr>
              <w:t xml:space="preserve">ZTAI politikas mērķis – </w:t>
            </w:r>
            <w:r w:rsidRPr="00D5789F">
              <w:rPr>
                <w:rFonts w:ascii="Times New Roman" w:hAnsi="Times New Roman"/>
                <w:sz w:val="20"/>
                <w:szCs w:val="20"/>
              </w:rPr>
              <w:t>veidot Latvijas zinātnes, tehnoloģiju un inovāciju nozari par globāli konkurētspējīgu un Latvijas tautsaimniecības un sabiedrības attīstības vajadzības nodrošinošu nozari.</w:t>
            </w:r>
          </w:p>
        </w:tc>
      </w:tr>
      <w:tr w:rsidR="009A6FF5" w:rsidRPr="00D5789F" w:rsidTr="009C54B8">
        <w:tc>
          <w:tcPr>
            <w:tcW w:w="8550" w:type="dxa"/>
            <w:gridSpan w:val="9"/>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Viedās specializācijas stratēģijas mērķis</w:t>
            </w:r>
            <w:r w:rsidRPr="00D5789F">
              <w:rPr>
                <w:rFonts w:ascii="Times New Roman" w:hAnsi="Times New Roman"/>
                <w:sz w:val="20"/>
                <w:szCs w:val="20"/>
              </w:rPr>
              <w:t xml:space="preserve"> – palielināt inovācijas kapacitāti, kā arī veidot inovācijas sistēmu, kas veicina un atbalsta tehnoloģisko progresu tautsaimniecībā.</w:t>
            </w:r>
          </w:p>
        </w:tc>
      </w:tr>
      <w:tr w:rsidR="009A6FF5" w:rsidRPr="00D5789F" w:rsidTr="009C54B8">
        <w:tc>
          <w:tcPr>
            <w:tcW w:w="8550" w:type="dxa"/>
            <w:gridSpan w:val="9"/>
            <w:shd w:val="clear" w:color="auto" w:fill="auto"/>
          </w:tcPr>
          <w:p w:rsidR="009A6FF5" w:rsidRPr="00D5789F" w:rsidRDefault="009A6FF5" w:rsidP="009A6FF5">
            <w:pPr>
              <w:spacing w:after="0" w:line="240" w:lineRule="auto"/>
              <w:jc w:val="both"/>
              <w:rPr>
                <w:rFonts w:ascii="Times New Roman" w:hAnsi="Times New Roman"/>
                <w:b/>
                <w:sz w:val="20"/>
                <w:szCs w:val="20"/>
                <w:lang w:bidi="lo-LA"/>
              </w:rPr>
            </w:pPr>
            <w:r w:rsidRPr="00D5789F">
              <w:rPr>
                <w:rFonts w:ascii="Times New Roman" w:hAnsi="Times New Roman"/>
                <w:b/>
                <w:sz w:val="20"/>
                <w:szCs w:val="20"/>
                <w:lang w:bidi="lo-LA"/>
              </w:rPr>
              <w:t>Politikas galvenie rezultāti:</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Ieguldījumi pētniecībā un attīstībā 1,5% apmērā no iekšzemes kopprodukta 2020. gadā, tai skaitā privātā sektora ieguldījumi pētniecībā un attīstībā, % no kopējiem ieguldījumiem 48% (2012-24,8%);</w:t>
            </w:r>
          </w:p>
          <w:p w:rsidR="009A6FF5"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Augsto un vidēji augsto tehnoloģiju nozaru īpatsvars Latvijas preču eksportā 31% (2012-23,8%);</w:t>
            </w:r>
          </w:p>
          <w:p w:rsidR="009C54B8" w:rsidRPr="00D5789F" w:rsidRDefault="009A6FF5" w:rsidP="009A6FF5">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Apstrādes rūpniecības produktivitātes pieaugums 2020.gadā pret 2011.gadu 40%;</w:t>
            </w:r>
          </w:p>
          <w:p w:rsidR="009A6FF5" w:rsidRPr="00D5789F" w:rsidRDefault="009A6FF5" w:rsidP="00603792">
            <w:pPr>
              <w:pStyle w:val="ListParagraph"/>
              <w:numPr>
                <w:ilvl w:val="0"/>
                <w:numId w:val="44"/>
              </w:numPr>
              <w:spacing w:after="0" w:line="240" w:lineRule="auto"/>
              <w:jc w:val="both"/>
              <w:rPr>
                <w:rFonts w:ascii="Times New Roman" w:hAnsi="Times New Roman"/>
                <w:lang w:bidi="lo-LA"/>
              </w:rPr>
            </w:pPr>
            <w:r w:rsidRPr="00D5789F">
              <w:rPr>
                <w:rFonts w:ascii="Times New Roman" w:hAnsi="Times New Roman"/>
              </w:rPr>
              <w:t xml:space="preserve">Pētniecībā un attīstībā nodarbināto </w:t>
            </w:r>
            <w:r w:rsidR="000069BA" w:rsidRPr="00D5789F">
              <w:rPr>
                <w:rFonts w:ascii="Times New Roman" w:hAnsi="Times New Roman"/>
              </w:rPr>
              <w:t>skaita</w:t>
            </w:r>
            <w:r w:rsidR="009C54B8" w:rsidRPr="00D5789F">
              <w:rPr>
                <w:rFonts w:ascii="Times New Roman" w:hAnsi="Times New Roman"/>
              </w:rPr>
              <w:t xml:space="preserve"> pieaugums 2020.gadā pret 201</w:t>
            </w:r>
            <w:r w:rsidR="00603792" w:rsidRPr="00D5789F">
              <w:rPr>
                <w:rFonts w:ascii="Times New Roman" w:hAnsi="Times New Roman"/>
              </w:rPr>
              <w:t>3</w:t>
            </w:r>
            <w:r w:rsidRPr="00D5789F">
              <w:rPr>
                <w:rFonts w:ascii="Times New Roman" w:hAnsi="Times New Roman"/>
              </w:rPr>
              <w:t>.gadu 40%.</w:t>
            </w:r>
          </w:p>
        </w:tc>
      </w:tr>
      <w:tr w:rsidR="009A6FF5" w:rsidRPr="00D5789F" w:rsidTr="009C54B8">
        <w:tc>
          <w:tcPr>
            <w:tcW w:w="8550" w:type="dxa"/>
            <w:gridSpan w:val="9"/>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lang w:bidi="lo-LA"/>
              </w:rPr>
              <w:t>Rezultātu sasniegšanas rādītāji</w:t>
            </w:r>
          </w:p>
        </w:tc>
      </w:tr>
      <w:tr w:rsidR="00603792" w:rsidRPr="00D5789F" w:rsidTr="00603792">
        <w:tc>
          <w:tcPr>
            <w:tcW w:w="3510" w:type="dxa"/>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Rādītājs</w:t>
            </w:r>
          </w:p>
        </w:tc>
        <w:tc>
          <w:tcPr>
            <w:tcW w:w="900" w:type="dxa"/>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Bāzes vērtība</w:t>
            </w:r>
          </w:p>
        </w:tc>
        <w:tc>
          <w:tcPr>
            <w:tcW w:w="810" w:type="dxa"/>
            <w:gridSpan w:val="2"/>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2020</w:t>
            </w:r>
          </w:p>
        </w:tc>
        <w:tc>
          <w:tcPr>
            <w:tcW w:w="1080" w:type="dxa"/>
            <w:gridSpan w:val="2"/>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Datu avots</w:t>
            </w:r>
          </w:p>
        </w:tc>
        <w:tc>
          <w:tcPr>
            <w:tcW w:w="855" w:type="dxa"/>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Ziņošanas biežums</w:t>
            </w:r>
          </w:p>
        </w:tc>
        <w:tc>
          <w:tcPr>
            <w:tcW w:w="1395" w:type="dxa"/>
            <w:gridSpan w:val="2"/>
            <w:shd w:val="clear" w:color="auto" w:fill="auto"/>
          </w:tcPr>
          <w:p w:rsidR="00603792" w:rsidRPr="00D5789F" w:rsidRDefault="00603792" w:rsidP="0074209F">
            <w:pPr>
              <w:spacing w:after="0" w:line="240" w:lineRule="auto"/>
              <w:rPr>
                <w:rFonts w:ascii="Times New Roman" w:hAnsi="Times New Roman"/>
                <w:b/>
                <w:sz w:val="20"/>
                <w:szCs w:val="20"/>
              </w:rPr>
            </w:pPr>
            <w:r w:rsidRPr="00D5789F">
              <w:rPr>
                <w:rFonts w:ascii="Times New Roman" w:hAnsi="Times New Roman"/>
                <w:b/>
                <w:sz w:val="20"/>
                <w:szCs w:val="20"/>
              </w:rPr>
              <w:t>Izpildītāji</w:t>
            </w:r>
          </w:p>
        </w:tc>
      </w:tr>
      <w:tr w:rsidR="009A6FF5" w:rsidRPr="00D5789F" w:rsidTr="009C54B8">
        <w:tc>
          <w:tcPr>
            <w:tcW w:w="8550" w:type="dxa"/>
            <w:gridSpan w:val="9"/>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Veicinošie faktori</w:t>
            </w:r>
          </w:p>
        </w:tc>
      </w:tr>
      <w:tr w:rsidR="009A6FF5" w:rsidRPr="00D5789F" w:rsidTr="00603792">
        <w:tc>
          <w:tcPr>
            <w:tcW w:w="3510" w:type="dxa"/>
            <w:shd w:val="clear" w:color="auto" w:fill="auto"/>
          </w:tcPr>
          <w:p w:rsidR="009A6FF5" w:rsidRPr="00D5789F" w:rsidRDefault="009A6FF5" w:rsidP="009A6FF5">
            <w:pPr>
              <w:pStyle w:val="Default"/>
              <w:spacing w:after="160"/>
              <w:jc w:val="both"/>
              <w:rPr>
                <w:sz w:val="20"/>
                <w:szCs w:val="20"/>
              </w:rPr>
            </w:pPr>
            <w:r w:rsidRPr="00D5789F">
              <w:rPr>
                <w:sz w:val="20"/>
                <w:szCs w:val="20"/>
              </w:rPr>
              <w:t>Modernizēto augstākās izglītības STEM, t.sk. medicīnas un radošās industrijas, studiju programmu īpatsvars to kopskaitā</w:t>
            </w:r>
            <w:r w:rsidRPr="00D5789F">
              <w:rPr>
                <w:rStyle w:val="FootnoteReference"/>
                <w:sz w:val="20"/>
                <w:szCs w:val="20"/>
              </w:rPr>
              <w:footnoteReference w:id="12"/>
            </w:r>
            <w:r w:rsidRPr="00D5789F">
              <w:rPr>
                <w:sz w:val="20"/>
                <w:szCs w:val="20"/>
              </w:rPr>
              <w:t xml:space="preserve">. </w:t>
            </w:r>
          </w:p>
        </w:tc>
        <w:tc>
          <w:tcPr>
            <w:tcW w:w="90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19,6%</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(2012)</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100%</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Divas reizes plānošanas periodā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koledžas</w:t>
            </w:r>
          </w:p>
        </w:tc>
      </w:tr>
      <w:tr w:rsidR="009A6FF5" w:rsidRPr="00D5789F" w:rsidTr="00603792">
        <w:tc>
          <w:tcPr>
            <w:tcW w:w="3510" w:type="dxa"/>
            <w:shd w:val="clear" w:color="auto" w:fill="auto"/>
          </w:tcPr>
          <w:p w:rsidR="009A6FF5" w:rsidRPr="00D5789F" w:rsidRDefault="009A6FF5" w:rsidP="009A6FF5">
            <w:pPr>
              <w:pStyle w:val="Default"/>
              <w:spacing w:after="160"/>
              <w:jc w:val="both"/>
              <w:rPr>
                <w:sz w:val="20"/>
                <w:szCs w:val="20"/>
              </w:rPr>
            </w:pPr>
            <w:r w:rsidRPr="00D5789F">
              <w:rPr>
                <w:sz w:val="20"/>
                <w:szCs w:val="20"/>
              </w:rPr>
              <w:lastRenderedPageBreak/>
              <w:t>Pilnībā modernizētu profesionālās izglītības iestāžu īpatsvars to kopskaitā</w:t>
            </w:r>
            <w:r w:rsidRPr="00D5789F">
              <w:rPr>
                <w:rStyle w:val="FootnoteReference"/>
                <w:sz w:val="20"/>
                <w:szCs w:val="20"/>
              </w:rPr>
              <w:footnoteReference w:id="13"/>
            </w:r>
          </w:p>
        </w:tc>
        <w:tc>
          <w:tcPr>
            <w:tcW w:w="90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16,33%</w:t>
            </w:r>
          </w:p>
          <w:p w:rsidR="009A6FF5" w:rsidRPr="00D5789F" w:rsidDel="003A4C8C"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70-80%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Divas reizes plānošanas periodā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Profesionālās izglītības iestādes</w:t>
            </w:r>
          </w:p>
        </w:tc>
      </w:tr>
      <w:tr w:rsidR="009A6FF5" w:rsidRPr="00D5789F" w:rsidTr="00603792">
        <w:tc>
          <w:tcPr>
            <w:tcW w:w="3510" w:type="dxa"/>
            <w:shd w:val="clear" w:color="auto" w:fill="auto"/>
          </w:tcPr>
          <w:p w:rsidR="009A6FF5" w:rsidRPr="00D5789F" w:rsidRDefault="009A6FF5" w:rsidP="009A6FF5">
            <w:pPr>
              <w:rPr>
                <w:rFonts w:ascii="Times New Roman" w:hAnsi="Times New Roman"/>
                <w:color w:val="000000"/>
                <w:sz w:val="20"/>
                <w:szCs w:val="20"/>
              </w:rPr>
            </w:pPr>
            <w:r w:rsidRPr="00D5789F">
              <w:rPr>
                <w:rFonts w:ascii="Times New Roman" w:hAnsi="Times New Roman"/>
                <w:color w:val="000000"/>
                <w:sz w:val="20"/>
                <w:szCs w:val="20"/>
              </w:rPr>
              <w:t>Koledžu īpatsvars, kurās ir pilnībā modernizēta  pirmā līmeņa profesionālās augstākās izglītības STEM, t.sk. medicīnas un radošās industrijas,  studiju programmu mācību vide, no kopējā koledžu skaita, kas īsteno minētās prioritārās programmas</w:t>
            </w:r>
            <w:r w:rsidRPr="00D5789F">
              <w:rPr>
                <w:rStyle w:val="FootnoteReference"/>
                <w:rFonts w:ascii="Times New Roman" w:hAnsi="Times New Roman"/>
                <w:color w:val="000000"/>
                <w:sz w:val="20"/>
                <w:szCs w:val="20"/>
              </w:rPr>
              <w:footnoteReference w:id="14"/>
            </w:r>
          </w:p>
        </w:tc>
        <w:tc>
          <w:tcPr>
            <w:tcW w:w="90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38,9%</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61%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Divas reizes plānošanas periodā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Koledžas</w:t>
            </w:r>
          </w:p>
        </w:tc>
      </w:tr>
      <w:tr w:rsidR="009A6FF5" w:rsidRPr="00D5789F" w:rsidTr="00603792">
        <w:tc>
          <w:tcPr>
            <w:tcW w:w="3510" w:type="dxa"/>
            <w:shd w:val="clear" w:color="auto" w:fill="auto"/>
          </w:tcPr>
          <w:p w:rsidR="009A6FF5" w:rsidRPr="00D5789F" w:rsidRDefault="009A6FF5" w:rsidP="009A6FF5">
            <w:pPr>
              <w:pStyle w:val="Default"/>
              <w:spacing w:after="160"/>
              <w:jc w:val="both"/>
              <w:rPr>
                <w:sz w:val="20"/>
                <w:szCs w:val="20"/>
              </w:rPr>
            </w:pPr>
            <w:r w:rsidRPr="00D5789F">
              <w:rPr>
                <w:sz w:val="20"/>
                <w:szCs w:val="20"/>
              </w:rPr>
              <w:t xml:space="preserve">Atbalstīto jauno kopīgo doktorantūras studiju programmu skaits, kuras saņēmušas EQAR aģentūras akreditāciju. </w:t>
            </w:r>
            <w:r w:rsidRPr="00D5789F">
              <w:rPr>
                <w:rStyle w:val="FootnoteReference"/>
                <w:sz w:val="20"/>
                <w:szCs w:val="20"/>
              </w:rPr>
              <w:footnoteReference w:id="15"/>
            </w:r>
          </w:p>
        </w:tc>
        <w:tc>
          <w:tcPr>
            <w:tcW w:w="900" w:type="dxa"/>
            <w:shd w:val="clear" w:color="auto" w:fill="auto"/>
          </w:tcPr>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0</w:t>
            </w:r>
          </w:p>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15</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Divas reizes plānošanas periodā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w:t>
            </w:r>
          </w:p>
        </w:tc>
      </w:tr>
      <w:tr w:rsidR="009A6FF5" w:rsidRPr="00D5789F" w:rsidTr="00603792">
        <w:tc>
          <w:tcPr>
            <w:tcW w:w="3510" w:type="dxa"/>
            <w:shd w:val="clear" w:color="auto" w:fill="auto"/>
          </w:tcPr>
          <w:p w:rsidR="009A6FF5" w:rsidRPr="00D5789F" w:rsidDel="004D6B1F" w:rsidRDefault="009A6FF5" w:rsidP="009A6FF5">
            <w:pPr>
              <w:pStyle w:val="Default"/>
              <w:spacing w:after="160"/>
              <w:jc w:val="both"/>
              <w:rPr>
                <w:sz w:val="20"/>
                <w:szCs w:val="20"/>
              </w:rPr>
            </w:pPr>
            <w:r w:rsidRPr="00D5789F">
              <w:rPr>
                <w:sz w:val="20"/>
                <w:szCs w:val="20"/>
              </w:rPr>
              <w:t>Atbalstīto jauno studiju programmu ES valodās, kas nav latviešu valoda, skaits, kas saņēmušas EQAR aģentūras akreditāciju</w:t>
            </w:r>
            <w:r w:rsidRPr="00D5789F">
              <w:rPr>
                <w:rStyle w:val="FootnoteReference"/>
                <w:sz w:val="20"/>
                <w:szCs w:val="20"/>
              </w:rPr>
              <w:footnoteReference w:id="16"/>
            </w:r>
          </w:p>
        </w:tc>
        <w:tc>
          <w:tcPr>
            <w:tcW w:w="900" w:type="dxa"/>
            <w:shd w:val="clear" w:color="auto" w:fill="auto"/>
          </w:tcPr>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5</w:t>
            </w:r>
          </w:p>
          <w:p w:rsidR="009A6FF5" w:rsidRPr="00D5789F" w:rsidDel="004D6B1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80</w:t>
            </w:r>
          </w:p>
          <w:p w:rsidR="009A6FF5" w:rsidRPr="00D5789F" w:rsidDel="004D6B1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VIAA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Divas reizes plānošanas periodā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603792">
        <w:tc>
          <w:tcPr>
            <w:tcW w:w="3510" w:type="dxa"/>
            <w:shd w:val="clear" w:color="auto" w:fill="auto"/>
          </w:tcPr>
          <w:p w:rsidR="009A6FF5" w:rsidRPr="00D5789F" w:rsidDel="004D6B1F" w:rsidRDefault="009A6FF5" w:rsidP="009A6FF5">
            <w:pPr>
              <w:pStyle w:val="Default"/>
              <w:spacing w:after="160"/>
              <w:jc w:val="both"/>
              <w:rPr>
                <w:sz w:val="20"/>
                <w:szCs w:val="20"/>
              </w:rPr>
            </w:pPr>
            <w:r w:rsidRPr="00D5789F">
              <w:rPr>
                <w:sz w:val="20"/>
                <w:szCs w:val="20"/>
              </w:rPr>
              <w:t>Slēgto studiju programmu skaits, uz kuru bāzes izveidotas atbalstītās jaunās studiju programmas.</w:t>
            </w:r>
            <w:r w:rsidRPr="00D5789F">
              <w:rPr>
                <w:rStyle w:val="FootnoteReference"/>
                <w:sz w:val="20"/>
                <w:szCs w:val="20"/>
              </w:rPr>
              <w:footnoteReference w:id="17"/>
            </w:r>
          </w:p>
        </w:tc>
        <w:tc>
          <w:tcPr>
            <w:tcW w:w="900" w:type="dxa"/>
            <w:shd w:val="clear" w:color="auto" w:fill="auto"/>
          </w:tcPr>
          <w:p w:rsidR="009A6FF5" w:rsidRPr="00D5789F" w:rsidDel="004D6B1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60 (2013)</w:t>
            </w:r>
          </w:p>
        </w:tc>
        <w:tc>
          <w:tcPr>
            <w:tcW w:w="810" w:type="dxa"/>
            <w:gridSpan w:val="2"/>
            <w:shd w:val="clear" w:color="auto" w:fill="auto"/>
          </w:tcPr>
          <w:p w:rsidR="009A6FF5" w:rsidRPr="00D5789F" w:rsidDel="004D6B1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220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IZM dati, projekta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Projekta īstenošanas noslēgumā, reizi gadā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603792">
        <w:tc>
          <w:tcPr>
            <w:tcW w:w="3510" w:type="dxa"/>
            <w:shd w:val="clear" w:color="auto" w:fill="auto"/>
          </w:tcPr>
          <w:p w:rsidR="009A6FF5" w:rsidRPr="00D5789F" w:rsidRDefault="009A6FF5" w:rsidP="009A6FF5">
            <w:pPr>
              <w:pStyle w:val="Default"/>
              <w:spacing w:after="160"/>
              <w:jc w:val="both"/>
              <w:rPr>
                <w:sz w:val="20"/>
                <w:szCs w:val="20"/>
              </w:rPr>
            </w:pPr>
            <w:r w:rsidRPr="00D5789F">
              <w:rPr>
                <w:sz w:val="20"/>
                <w:szCs w:val="20"/>
              </w:rPr>
              <w:t xml:space="preserve">Atbalstu saņēmušo doktorantu skaits, kas ieguvuši doktora grādu un 6 mēnešu laikā pēc grāda iegūšanas strādā par akadēmisko personālu augstākās izglītības institūcijā  </w:t>
            </w:r>
            <w:r w:rsidRPr="00D5789F">
              <w:rPr>
                <w:rStyle w:val="FootnoteReference"/>
                <w:sz w:val="20"/>
                <w:szCs w:val="20"/>
              </w:rPr>
              <w:footnoteReference w:id="18"/>
            </w:r>
          </w:p>
        </w:tc>
        <w:tc>
          <w:tcPr>
            <w:tcW w:w="900" w:type="dxa"/>
            <w:shd w:val="clear" w:color="auto" w:fill="auto"/>
          </w:tcPr>
          <w:p w:rsidR="009A6FF5" w:rsidRPr="00D5789F" w:rsidRDefault="009A6FF5" w:rsidP="009A6FF5">
            <w:pPr>
              <w:pStyle w:val="Default"/>
              <w:spacing w:after="160"/>
              <w:jc w:val="center"/>
              <w:rPr>
                <w:sz w:val="20"/>
                <w:szCs w:val="20"/>
              </w:rPr>
            </w:pPr>
            <w:r w:rsidRPr="00D5789F">
              <w:rPr>
                <w:sz w:val="20"/>
                <w:szCs w:val="20"/>
              </w:rPr>
              <w:t>1914</w:t>
            </w:r>
            <w:r w:rsidRPr="00D5789F">
              <w:rPr>
                <w:sz w:val="20"/>
                <w:szCs w:val="20"/>
                <w:vertAlign w:val="superscript"/>
              </w:rPr>
              <w:footnoteReference w:id="19"/>
            </w:r>
            <w:r w:rsidRPr="00D5789F">
              <w:rPr>
                <w:sz w:val="20"/>
                <w:szCs w:val="20"/>
                <w:vertAlign w:val="superscript"/>
              </w:rPr>
              <w:t xml:space="preserve"> </w:t>
            </w:r>
            <w:r w:rsidRPr="00D5789F">
              <w:rPr>
                <w:sz w:val="20"/>
                <w:szCs w:val="20"/>
              </w:rPr>
              <w:t>(2013)</w:t>
            </w:r>
          </w:p>
          <w:p w:rsidR="009A6FF5" w:rsidRPr="00D5789F" w:rsidRDefault="009A6FF5" w:rsidP="009A6FF5">
            <w:pPr>
              <w:spacing w:after="0" w:line="240" w:lineRule="auto"/>
              <w:jc w:val="center"/>
              <w:rPr>
                <w:rFonts w:ascii="Times New Roman" w:hAnsi="Times New Roman"/>
                <w:sz w:val="20"/>
                <w:szCs w:val="20"/>
              </w:rPr>
            </w:pP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378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Projektu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Projekta īstenošanas noslēgumā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603792">
        <w:tc>
          <w:tcPr>
            <w:tcW w:w="3510" w:type="dxa"/>
            <w:shd w:val="clear" w:color="auto" w:fill="auto"/>
          </w:tcPr>
          <w:p w:rsidR="009A6FF5" w:rsidRPr="00D5789F" w:rsidRDefault="006275F0" w:rsidP="00C5356C">
            <w:pPr>
              <w:pStyle w:val="Default"/>
              <w:jc w:val="both"/>
              <w:rPr>
                <w:sz w:val="20"/>
                <w:szCs w:val="20"/>
              </w:rPr>
            </w:pPr>
            <w:r w:rsidRPr="00D5789F">
              <w:rPr>
                <w:sz w:val="20"/>
                <w:szCs w:val="20"/>
              </w:rPr>
              <w:t>Atbalstu saņēmušo ārvalsts pasniedzēju skaits, kas 6 mēnešu laikā pēc atbalsta  beigām turpina akadēmisko darbu Latvijas augstākās izglītības institūcijā (kā akadēmiskais personāls vai kā ārvalsts pasniedzējs)</w:t>
            </w:r>
            <w:r w:rsidR="009A6FF5" w:rsidRPr="00D5789F">
              <w:rPr>
                <w:rStyle w:val="FootnoteReference"/>
                <w:sz w:val="20"/>
                <w:szCs w:val="20"/>
              </w:rPr>
              <w:footnoteReference w:id="20"/>
            </w:r>
          </w:p>
        </w:tc>
        <w:tc>
          <w:tcPr>
            <w:tcW w:w="900" w:type="dxa"/>
            <w:shd w:val="clear" w:color="auto" w:fill="auto"/>
          </w:tcPr>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0</w:t>
            </w:r>
          </w:p>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90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Projektu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Projekta īstenošanas noslēgumā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603792">
        <w:tc>
          <w:tcPr>
            <w:tcW w:w="3510" w:type="dxa"/>
            <w:shd w:val="clear" w:color="auto" w:fill="auto"/>
          </w:tcPr>
          <w:p w:rsidR="009A6FF5" w:rsidRPr="00D5789F" w:rsidRDefault="009A6FF5" w:rsidP="009A6FF5">
            <w:pPr>
              <w:pStyle w:val="Default"/>
              <w:spacing w:after="160"/>
              <w:jc w:val="both"/>
              <w:rPr>
                <w:sz w:val="20"/>
                <w:szCs w:val="20"/>
              </w:rPr>
            </w:pPr>
            <w:r w:rsidRPr="00D5789F">
              <w:rPr>
                <w:sz w:val="20"/>
                <w:szCs w:val="20"/>
              </w:rPr>
              <w:t xml:space="preserve">Akadēmiskā personāla skaits, kas pilnveidojuši kompetenci  </w:t>
            </w:r>
            <w:r w:rsidRPr="00D5789F">
              <w:rPr>
                <w:rStyle w:val="FootnoteReference"/>
                <w:sz w:val="20"/>
                <w:szCs w:val="20"/>
              </w:rPr>
              <w:footnoteReference w:id="21"/>
            </w:r>
          </w:p>
        </w:tc>
        <w:tc>
          <w:tcPr>
            <w:tcW w:w="90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417 (2013)</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1116 (2023)</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VIAA dati, projektu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Projekta īstenošanas noslēgumā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Augstskolas, koledžas</w:t>
            </w:r>
          </w:p>
        </w:tc>
      </w:tr>
      <w:tr w:rsidR="009A6FF5" w:rsidRPr="00D5789F" w:rsidTr="00603792">
        <w:tc>
          <w:tcPr>
            <w:tcW w:w="3510" w:type="dxa"/>
            <w:shd w:val="clear" w:color="auto" w:fill="auto"/>
          </w:tcPr>
          <w:p w:rsidR="009A6FF5" w:rsidRPr="00D5789F" w:rsidRDefault="006275F0" w:rsidP="00C5356C">
            <w:pPr>
              <w:pStyle w:val="Default"/>
              <w:jc w:val="both"/>
              <w:rPr>
                <w:sz w:val="20"/>
                <w:szCs w:val="20"/>
              </w:rPr>
            </w:pPr>
            <w:r w:rsidRPr="00D5789F">
              <w:rPr>
                <w:sz w:val="20"/>
                <w:szCs w:val="20"/>
              </w:rPr>
              <w:t xml:space="preserve">Augstākās izglītības institūciju skaits, kuras ir ieviesušas attīstības stratēģijas </w:t>
            </w:r>
            <w:r w:rsidRPr="00D5789F">
              <w:rPr>
                <w:sz w:val="20"/>
                <w:szCs w:val="20"/>
              </w:rPr>
              <w:lastRenderedPageBreak/>
              <w:t>un rezultātu pārvaldību</w:t>
            </w:r>
            <w:r w:rsidR="009A6FF5" w:rsidRPr="00D5789F">
              <w:rPr>
                <w:rStyle w:val="FootnoteReference"/>
                <w:sz w:val="20"/>
                <w:szCs w:val="20"/>
              </w:rPr>
              <w:footnoteReference w:id="22"/>
            </w:r>
          </w:p>
        </w:tc>
        <w:tc>
          <w:tcPr>
            <w:tcW w:w="900" w:type="dxa"/>
            <w:shd w:val="clear" w:color="auto" w:fill="auto"/>
          </w:tcPr>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lastRenderedPageBreak/>
              <w:t>0</w:t>
            </w:r>
          </w:p>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9A6FF5" w:rsidP="009A6FF5">
            <w:pPr>
              <w:spacing w:after="0" w:line="240" w:lineRule="auto"/>
              <w:jc w:val="center"/>
              <w:rPr>
                <w:rFonts w:ascii="Times New Roman" w:hAnsi="Times New Roman"/>
                <w:sz w:val="20"/>
                <w:szCs w:val="20"/>
              </w:rPr>
            </w:pPr>
            <w:r w:rsidRPr="00D5789F">
              <w:rPr>
                <w:rFonts w:ascii="Times New Roman" w:hAnsi="Times New Roman"/>
                <w:sz w:val="20"/>
                <w:szCs w:val="20"/>
              </w:rPr>
              <w:t>20</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 xml:space="preserve">IZM dati, projektu </w:t>
            </w:r>
            <w:r w:rsidRPr="00D5789F">
              <w:rPr>
                <w:rFonts w:ascii="Times New Roman" w:hAnsi="Times New Roman"/>
                <w:sz w:val="20"/>
                <w:szCs w:val="20"/>
              </w:rPr>
              <w:lastRenderedPageBreak/>
              <w:t>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lastRenderedPageBreak/>
              <w:t>Projekta īstenoša</w:t>
            </w:r>
            <w:r w:rsidRPr="00D5789F">
              <w:rPr>
                <w:rFonts w:ascii="Times New Roman" w:hAnsi="Times New Roman"/>
                <w:sz w:val="20"/>
                <w:szCs w:val="20"/>
              </w:rPr>
              <w:lastRenderedPageBreak/>
              <w:t>nas noslēgumā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lastRenderedPageBreak/>
              <w:t>Augstskolas, koledžas</w:t>
            </w:r>
          </w:p>
        </w:tc>
      </w:tr>
      <w:tr w:rsidR="009A6FF5" w:rsidRPr="00D5789F" w:rsidTr="00603792">
        <w:tc>
          <w:tcPr>
            <w:tcW w:w="3510" w:type="dxa"/>
            <w:shd w:val="clear" w:color="auto" w:fill="auto"/>
          </w:tcPr>
          <w:p w:rsidR="009A6FF5" w:rsidRPr="00D5789F" w:rsidRDefault="006275F0" w:rsidP="00C5356C">
            <w:pPr>
              <w:pStyle w:val="Default"/>
              <w:jc w:val="both"/>
              <w:rPr>
                <w:sz w:val="20"/>
                <w:szCs w:val="20"/>
              </w:rPr>
            </w:pPr>
            <w:r w:rsidRPr="00D5789F">
              <w:rPr>
                <w:sz w:val="20"/>
                <w:szCs w:val="20"/>
              </w:rPr>
              <w:lastRenderedPageBreak/>
              <w:t>Vidējais zinātnisko publikāciju uz vienu zinātniskā personāla pilna darba laika ekvivalentu skaits gadā</w:t>
            </w:r>
            <w:r w:rsidR="009A6FF5" w:rsidRPr="00D5789F">
              <w:rPr>
                <w:sz w:val="20"/>
                <w:szCs w:val="20"/>
              </w:rPr>
              <w:t>.</w:t>
            </w:r>
            <w:r w:rsidR="009A6FF5" w:rsidRPr="00D5789F">
              <w:rPr>
                <w:rStyle w:val="FootnoteReference"/>
                <w:sz w:val="20"/>
                <w:szCs w:val="20"/>
              </w:rPr>
              <w:footnoteReference w:id="23"/>
            </w:r>
          </w:p>
        </w:tc>
        <w:tc>
          <w:tcPr>
            <w:tcW w:w="90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0,32</w:t>
            </w:r>
          </w:p>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(2012)</w:t>
            </w:r>
          </w:p>
        </w:tc>
        <w:tc>
          <w:tcPr>
            <w:tcW w:w="81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0,48</w:t>
            </w:r>
          </w:p>
        </w:tc>
        <w:tc>
          <w:tcPr>
            <w:tcW w:w="108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CSP dati, SCImago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Reizi gadā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Zinātniskās institūcijas</w:t>
            </w:r>
          </w:p>
        </w:tc>
      </w:tr>
      <w:tr w:rsidR="009A6FF5" w:rsidRPr="00D5789F" w:rsidTr="00603792">
        <w:tc>
          <w:tcPr>
            <w:tcW w:w="3510" w:type="dxa"/>
            <w:shd w:val="clear" w:color="auto" w:fill="auto"/>
          </w:tcPr>
          <w:p w:rsidR="009A6FF5" w:rsidRPr="00D5789F" w:rsidRDefault="006275F0" w:rsidP="009A6FF5">
            <w:pPr>
              <w:pStyle w:val="Default"/>
              <w:spacing w:after="160"/>
              <w:jc w:val="both"/>
              <w:rPr>
                <w:sz w:val="20"/>
                <w:szCs w:val="20"/>
              </w:rPr>
            </w:pPr>
            <w:r w:rsidRPr="00D5789F">
              <w:rPr>
                <w:sz w:val="20"/>
                <w:szCs w:val="20"/>
              </w:rPr>
              <w:t>Valsts un augstākās izglītības sektora piesaistītais ārējais finansējums zinātniski pētnieciskajam darbam</w:t>
            </w:r>
            <w:r w:rsidR="009A6FF5" w:rsidRPr="00D5789F">
              <w:rPr>
                <w:sz w:val="20"/>
                <w:szCs w:val="20"/>
              </w:rPr>
              <w:t xml:space="preserve">. </w:t>
            </w:r>
            <w:r w:rsidR="009A6FF5" w:rsidRPr="00D5789F">
              <w:rPr>
                <w:rStyle w:val="FootnoteReference"/>
                <w:sz w:val="20"/>
                <w:szCs w:val="20"/>
              </w:rPr>
              <w:footnoteReference w:id="24"/>
            </w:r>
          </w:p>
        </w:tc>
        <w:tc>
          <w:tcPr>
            <w:tcW w:w="900" w:type="dxa"/>
            <w:shd w:val="clear" w:color="auto" w:fill="auto"/>
          </w:tcPr>
          <w:p w:rsidR="00E37EEC" w:rsidRPr="00D5789F" w:rsidRDefault="00E37EEC" w:rsidP="00E37EEC">
            <w:pPr>
              <w:spacing w:after="0" w:line="240" w:lineRule="auto"/>
              <w:rPr>
                <w:rFonts w:ascii="Times New Roman" w:hAnsi="Times New Roman"/>
                <w:sz w:val="20"/>
                <w:szCs w:val="20"/>
              </w:rPr>
            </w:pPr>
            <w:r w:rsidRPr="00D5789F">
              <w:rPr>
                <w:rFonts w:ascii="Times New Roman" w:hAnsi="Times New Roman"/>
                <w:sz w:val="20"/>
                <w:szCs w:val="20"/>
              </w:rPr>
              <w:t>63 400 000</w:t>
            </w:r>
          </w:p>
          <w:p w:rsidR="009A6FF5" w:rsidRPr="00D5789F" w:rsidRDefault="00E37EEC" w:rsidP="009A6FF5">
            <w:pPr>
              <w:spacing w:after="0" w:line="240" w:lineRule="auto"/>
              <w:rPr>
                <w:rFonts w:ascii="Times New Roman" w:hAnsi="Times New Roman"/>
                <w:sz w:val="20"/>
                <w:szCs w:val="20"/>
              </w:rPr>
            </w:pPr>
            <w:r w:rsidRPr="00D5789F">
              <w:rPr>
                <w:rFonts w:ascii="Times New Roman" w:hAnsi="Times New Roman"/>
                <w:sz w:val="20"/>
                <w:szCs w:val="20"/>
              </w:rPr>
              <w:t>(2013)</w:t>
            </w:r>
          </w:p>
        </w:tc>
        <w:tc>
          <w:tcPr>
            <w:tcW w:w="810" w:type="dxa"/>
            <w:gridSpan w:val="2"/>
            <w:shd w:val="clear" w:color="auto" w:fill="auto"/>
          </w:tcPr>
          <w:p w:rsidR="009A6FF5" w:rsidRPr="00D5789F" w:rsidRDefault="00E37EEC" w:rsidP="009A6FF5">
            <w:pPr>
              <w:spacing w:after="0" w:line="240" w:lineRule="auto"/>
              <w:rPr>
                <w:rFonts w:ascii="Times New Roman" w:hAnsi="Times New Roman"/>
                <w:sz w:val="20"/>
                <w:szCs w:val="20"/>
              </w:rPr>
            </w:pPr>
            <w:r w:rsidRPr="00D5789F">
              <w:rPr>
                <w:rFonts w:ascii="Times New Roman" w:hAnsi="Times New Roman"/>
                <w:sz w:val="20"/>
                <w:szCs w:val="20"/>
              </w:rPr>
              <w:t>160 600 000</w:t>
            </w:r>
          </w:p>
        </w:tc>
        <w:tc>
          <w:tcPr>
            <w:tcW w:w="1080" w:type="dxa"/>
            <w:gridSpan w:val="2"/>
          </w:tcPr>
          <w:p w:rsidR="009A6FF5" w:rsidRPr="00D5789F" w:rsidRDefault="00E37EEC" w:rsidP="009A6FF5">
            <w:pPr>
              <w:spacing w:after="0" w:line="240" w:lineRule="auto"/>
              <w:rPr>
                <w:rFonts w:ascii="Times New Roman" w:hAnsi="Times New Roman"/>
                <w:sz w:val="20"/>
                <w:szCs w:val="20"/>
              </w:rPr>
            </w:pPr>
            <w:r w:rsidRPr="00D5789F">
              <w:rPr>
                <w:rFonts w:ascii="Times New Roman" w:hAnsi="Times New Roman"/>
                <w:sz w:val="20"/>
                <w:szCs w:val="20"/>
              </w:rPr>
              <w:t>CSP dati</w:t>
            </w:r>
          </w:p>
        </w:tc>
        <w:tc>
          <w:tcPr>
            <w:tcW w:w="900" w:type="dxa"/>
            <w:gridSpan w:val="2"/>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Reizi gadā</w:t>
            </w:r>
          </w:p>
        </w:tc>
        <w:tc>
          <w:tcPr>
            <w:tcW w:w="135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Valsts zinātniskās institūcijas</w:t>
            </w:r>
          </w:p>
        </w:tc>
      </w:tr>
      <w:tr w:rsidR="000735D4" w:rsidRPr="00D5789F" w:rsidTr="00603792">
        <w:tc>
          <w:tcPr>
            <w:tcW w:w="3510" w:type="dxa"/>
            <w:shd w:val="clear" w:color="auto" w:fill="auto"/>
          </w:tcPr>
          <w:p w:rsidR="000735D4" w:rsidRPr="00D5789F" w:rsidDel="006275F0" w:rsidRDefault="000735D4" w:rsidP="00C5356C">
            <w:pPr>
              <w:pStyle w:val="Default"/>
              <w:jc w:val="both"/>
              <w:rPr>
                <w:sz w:val="20"/>
                <w:szCs w:val="20"/>
              </w:rPr>
            </w:pPr>
            <w:r w:rsidRPr="00D5789F">
              <w:rPr>
                <w:sz w:val="20"/>
                <w:szCs w:val="20"/>
              </w:rPr>
              <w:t>Kvalifikāciju ieguvušie dalībnieki tūlīt pēc dalības apmācībās</w:t>
            </w:r>
            <w:r w:rsidR="00424FD0" w:rsidRPr="00D5789F">
              <w:rPr>
                <w:rStyle w:val="FootnoteReference"/>
                <w:sz w:val="20"/>
                <w:szCs w:val="20"/>
              </w:rPr>
              <w:footnoteReference w:id="25"/>
            </w:r>
          </w:p>
        </w:tc>
        <w:tc>
          <w:tcPr>
            <w:tcW w:w="900" w:type="dxa"/>
            <w:shd w:val="clear" w:color="auto" w:fill="auto"/>
          </w:tcPr>
          <w:p w:rsidR="000735D4" w:rsidRPr="00D5789F" w:rsidRDefault="000735D4" w:rsidP="00E37EEC">
            <w:pPr>
              <w:spacing w:after="0" w:line="240" w:lineRule="auto"/>
              <w:rPr>
                <w:rFonts w:ascii="Times New Roman" w:hAnsi="Times New Roman"/>
                <w:sz w:val="20"/>
                <w:szCs w:val="20"/>
              </w:rPr>
            </w:pPr>
            <w:r w:rsidRPr="00D5789F">
              <w:rPr>
                <w:rFonts w:ascii="Times New Roman" w:hAnsi="Times New Roman"/>
                <w:sz w:val="20"/>
                <w:szCs w:val="20"/>
              </w:rPr>
              <w:t>6 088</w:t>
            </w:r>
          </w:p>
        </w:tc>
        <w:tc>
          <w:tcPr>
            <w:tcW w:w="810" w:type="dxa"/>
            <w:gridSpan w:val="2"/>
            <w:shd w:val="clear" w:color="auto" w:fill="auto"/>
          </w:tcPr>
          <w:p w:rsidR="000735D4" w:rsidRPr="00D5789F" w:rsidRDefault="000735D4" w:rsidP="009A6FF5">
            <w:pPr>
              <w:spacing w:after="0" w:line="240" w:lineRule="auto"/>
              <w:rPr>
                <w:rFonts w:ascii="Times New Roman" w:hAnsi="Times New Roman"/>
                <w:sz w:val="20"/>
                <w:szCs w:val="20"/>
              </w:rPr>
            </w:pPr>
            <w:r w:rsidRPr="00D5789F">
              <w:rPr>
                <w:rFonts w:ascii="Times New Roman" w:hAnsi="Times New Roman"/>
                <w:sz w:val="20"/>
                <w:szCs w:val="20"/>
              </w:rPr>
              <w:t>24 480</w:t>
            </w:r>
          </w:p>
        </w:tc>
        <w:tc>
          <w:tcPr>
            <w:tcW w:w="1080" w:type="dxa"/>
            <w:gridSpan w:val="2"/>
          </w:tcPr>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Projekta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dati</w:t>
            </w:r>
          </w:p>
          <w:p w:rsidR="000735D4" w:rsidRPr="00D5789F" w:rsidDel="00E37EEC" w:rsidRDefault="000735D4" w:rsidP="000735D4">
            <w:pPr>
              <w:spacing w:after="0" w:line="240" w:lineRule="auto"/>
              <w:rPr>
                <w:rFonts w:ascii="Times New Roman" w:hAnsi="Times New Roman"/>
                <w:sz w:val="20"/>
                <w:szCs w:val="20"/>
              </w:rPr>
            </w:pPr>
          </w:p>
        </w:tc>
        <w:tc>
          <w:tcPr>
            <w:tcW w:w="900" w:type="dxa"/>
            <w:gridSpan w:val="2"/>
          </w:tcPr>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Divas reizes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gadā</w:t>
            </w:r>
          </w:p>
        </w:tc>
        <w:tc>
          <w:tcPr>
            <w:tcW w:w="1350" w:type="dxa"/>
            <w:shd w:val="clear" w:color="auto" w:fill="auto"/>
          </w:tcPr>
          <w:p w:rsidR="000735D4" w:rsidRPr="00D5789F" w:rsidRDefault="000735D4" w:rsidP="009A6FF5">
            <w:pPr>
              <w:spacing w:after="0" w:line="240" w:lineRule="auto"/>
              <w:rPr>
                <w:rFonts w:ascii="Times New Roman" w:hAnsi="Times New Roman"/>
                <w:sz w:val="20"/>
                <w:szCs w:val="20"/>
              </w:rPr>
            </w:pPr>
            <w:r w:rsidRPr="00D5789F">
              <w:rPr>
                <w:rFonts w:ascii="Times New Roman" w:hAnsi="Times New Roman"/>
                <w:sz w:val="20"/>
                <w:szCs w:val="20"/>
              </w:rPr>
              <w:t>NVA</w:t>
            </w:r>
          </w:p>
        </w:tc>
      </w:tr>
      <w:tr w:rsidR="000735D4" w:rsidRPr="00D5789F" w:rsidTr="00603792">
        <w:tc>
          <w:tcPr>
            <w:tcW w:w="3510" w:type="dxa"/>
            <w:shd w:val="clear" w:color="auto" w:fill="auto"/>
          </w:tcPr>
          <w:p w:rsidR="000735D4" w:rsidRPr="00D5789F" w:rsidRDefault="000735D4" w:rsidP="000735D4">
            <w:pPr>
              <w:pStyle w:val="Default"/>
              <w:jc w:val="both"/>
              <w:rPr>
                <w:sz w:val="20"/>
                <w:szCs w:val="20"/>
              </w:rPr>
            </w:pPr>
            <w:r w:rsidRPr="00D5789F">
              <w:rPr>
                <w:sz w:val="20"/>
                <w:szCs w:val="20"/>
              </w:rPr>
              <w:t>Pasākuma dalībnieki nodarbinātībā 6 mēnešus pēc pasākuma beigām</w:t>
            </w:r>
          </w:p>
        </w:tc>
        <w:tc>
          <w:tcPr>
            <w:tcW w:w="900" w:type="dxa"/>
            <w:shd w:val="clear" w:color="auto" w:fill="auto"/>
          </w:tcPr>
          <w:p w:rsidR="000735D4" w:rsidRPr="00D5789F" w:rsidRDefault="000735D4" w:rsidP="00E37EEC">
            <w:pPr>
              <w:spacing w:after="0" w:line="240" w:lineRule="auto"/>
              <w:rPr>
                <w:rFonts w:ascii="Times New Roman" w:hAnsi="Times New Roman"/>
                <w:sz w:val="20"/>
                <w:szCs w:val="20"/>
              </w:rPr>
            </w:pPr>
            <w:r w:rsidRPr="00D5789F">
              <w:rPr>
                <w:rFonts w:ascii="Times New Roman" w:hAnsi="Times New Roman"/>
                <w:sz w:val="20"/>
                <w:szCs w:val="20"/>
              </w:rPr>
              <w:t>6 087</w:t>
            </w:r>
          </w:p>
        </w:tc>
        <w:tc>
          <w:tcPr>
            <w:tcW w:w="810" w:type="dxa"/>
            <w:gridSpan w:val="2"/>
            <w:shd w:val="clear" w:color="auto" w:fill="auto"/>
          </w:tcPr>
          <w:p w:rsidR="000735D4" w:rsidRPr="00D5789F" w:rsidRDefault="000735D4" w:rsidP="009A6FF5">
            <w:pPr>
              <w:spacing w:after="0" w:line="240" w:lineRule="auto"/>
              <w:rPr>
                <w:rFonts w:ascii="Times New Roman" w:hAnsi="Times New Roman"/>
                <w:sz w:val="20"/>
                <w:szCs w:val="20"/>
              </w:rPr>
            </w:pPr>
            <w:r w:rsidRPr="00D5789F">
              <w:rPr>
                <w:rFonts w:ascii="Times New Roman" w:hAnsi="Times New Roman"/>
                <w:sz w:val="20"/>
                <w:szCs w:val="20"/>
              </w:rPr>
              <w:t>22 950</w:t>
            </w:r>
          </w:p>
        </w:tc>
        <w:tc>
          <w:tcPr>
            <w:tcW w:w="1080" w:type="dxa"/>
            <w:gridSpan w:val="2"/>
          </w:tcPr>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Administra</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tīvo datu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bāzu datu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salīdzināša</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na (NVA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BURVIS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un VID)</w:t>
            </w:r>
          </w:p>
          <w:p w:rsidR="000735D4" w:rsidRPr="00D5789F" w:rsidDel="00E37EEC" w:rsidRDefault="000735D4" w:rsidP="000735D4">
            <w:pPr>
              <w:spacing w:after="0" w:line="240" w:lineRule="auto"/>
              <w:rPr>
                <w:rFonts w:ascii="Times New Roman" w:hAnsi="Times New Roman"/>
                <w:sz w:val="20"/>
                <w:szCs w:val="20"/>
              </w:rPr>
            </w:pPr>
          </w:p>
        </w:tc>
        <w:tc>
          <w:tcPr>
            <w:tcW w:w="900" w:type="dxa"/>
            <w:gridSpan w:val="2"/>
          </w:tcPr>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 xml:space="preserve">Divas reizes </w:t>
            </w:r>
          </w:p>
          <w:p w:rsidR="000735D4" w:rsidRPr="00D5789F" w:rsidRDefault="000735D4" w:rsidP="000735D4">
            <w:pPr>
              <w:spacing w:after="0" w:line="240" w:lineRule="auto"/>
              <w:rPr>
                <w:rFonts w:ascii="Times New Roman" w:hAnsi="Times New Roman"/>
                <w:sz w:val="20"/>
                <w:szCs w:val="20"/>
              </w:rPr>
            </w:pPr>
            <w:r w:rsidRPr="00D5789F">
              <w:rPr>
                <w:rFonts w:ascii="Times New Roman" w:hAnsi="Times New Roman"/>
                <w:sz w:val="20"/>
                <w:szCs w:val="20"/>
              </w:rPr>
              <w:t>gadā</w:t>
            </w:r>
          </w:p>
        </w:tc>
        <w:tc>
          <w:tcPr>
            <w:tcW w:w="1350" w:type="dxa"/>
            <w:shd w:val="clear" w:color="auto" w:fill="auto"/>
          </w:tcPr>
          <w:p w:rsidR="000735D4" w:rsidRPr="00D5789F" w:rsidRDefault="000735D4" w:rsidP="009A6FF5">
            <w:pPr>
              <w:spacing w:after="0" w:line="240" w:lineRule="auto"/>
              <w:rPr>
                <w:rFonts w:ascii="Times New Roman" w:hAnsi="Times New Roman"/>
                <w:sz w:val="20"/>
                <w:szCs w:val="20"/>
              </w:rPr>
            </w:pPr>
            <w:r w:rsidRPr="00D5789F">
              <w:rPr>
                <w:rFonts w:ascii="Times New Roman" w:hAnsi="Times New Roman"/>
                <w:sz w:val="20"/>
                <w:szCs w:val="20"/>
              </w:rPr>
              <w:t>NVA</w:t>
            </w:r>
          </w:p>
        </w:tc>
      </w:tr>
      <w:tr w:rsidR="00424FD0" w:rsidRPr="00D5789F" w:rsidTr="00603792">
        <w:tc>
          <w:tcPr>
            <w:tcW w:w="3510" w:type="dxa"/>
            <w:shd w:val="clear" w:color="auto" w:fill="auto"/>
          </w:tcPr>
          <w:p w:rsidR="00424FD0" w:rsidRPr="00D5789F" w:rsidRDefault="00424FD0" w:rsidP="00424FD0">
            <w:pPr>
              <w:pStyle w:val="Default"/>
              <w:jc w:val="both"/>
              <w:rPr>
                <w:sz w:val="20"/>
                <w:szCs w:val="20"/>
              </w:rPr>
            </w:pPr>
            <w:r w:rsidRPr="00D5789F">
              <w:rPr>
                <w:sz w:val="20"/>
                <w:szCs w:val="20"/>
              </w:rPr>
              <w:t>Izveidota Darba tirgus apsteidzošo pārkārtojumu sistēma</w:t>
            </w:r>
          </w:p>
        </w:tc>
        <w:tc>
          <w:tcPr>
            <w:tcW w:w="900" w:type="dxa"/>
            <w:shd w:val="clear" w:color="auto" w:fill="auto"/>
          </w:tcPr>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 xml:space="preserve">EM informatīvais </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 xml:space="preserve">ziņojums (MK 09.07.2013. </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prot. Nr. 39, 44§)</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 xml:space="preserve">LM informatīvais </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 xml:space="preserve">ziņojums (MK 21.05.2013. </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prot. Nr. 30, 53§)</w:t>
            </w:r>
          </w:p>
        </w:tc>
        <w:tc>
          <w:tcPr>
            <w:tcW w:w="810" w:type="dxa"/>
            <w:gridSpan w:val="2"/>
            <w:shd w:val="clear" w:color="auto" w:fill="auto"/>
          </w:tcPr>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 xml:space="preserve">Izveidota </w:t>
            </w:r>
          </w:p>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sistēma</w:t>
            </w:r>
          </w:p>
        </w:tc>
        <w:tc>
          <w:tcPr>
            <w:tcW w:w="1080" w:type="dxa"/>
            <w:gridSpan w:val="2"/>
          </w:tcPr>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Izvērtējums</w:t>
            </w:r>
          </w:p>
          <w:p w:rsidR="00424FD0" w:rsidRPr="00D5789F" w:rsidRDefault="00424FD0" w:rsidP="00424FD0">
            <w:pPr>
              <w:spacing w:after="0" w:line="240" w:lineRule="auto"/>
              <w:rPr>
                <w:rFonts w:ascii="Times New Roman" w:hAnsi="Times New Roman"/>
                <w:sz w:val="20"/>
                <w:szCs w:val="20"/>
              </w:rPr>
            </w:pPr>
          </w:p>
        </w:tc>
        <w:tc>
          <w:tcPr>
            <w:tcW w:w="900" w:type="dxa"/>
            <w:gridSpan w:val="2"/>
          </w:tcPr>
          <w:p w:rsidR="00424FD0" w:rsidRPr="00D5789F" w:rsidRDefault="00424FD0" w:rsidP="00424FD0">
            <w:pPr>
              <w:spacing w:after="0" w:line="240" w:lineRule="auto"/>
              <w:rPr>
                <w:rFonts w:ascii="Times New Roman" w:hAnsi="Times New Roman"/>
                <w:sz w:val="20"/>
                <w:szCs w:val="20"/>
              </w:rPr>
            </w:pPr>
            <w:r w:rsidRPr="00D5789F">
              <w:rPr>
                <w:rFonts w:ascii="Times New Roman" w:hAnsi="Times New Roman"/>
                <w:sz w:val="20"/>
                <w:szCs w:val="20"/>
              </w:rPr>
              <w:t>2019. gadā</w:t>
            </w:r>
          </w:p>
        </w:tc>
        <w:tc>
          <w:tcPr>
            <w:tcW w:w="1350" w:type="dxa"/>
            <w:shd w:val="clear" w:color="auto" w:fill="auto"/>
          </w:tcPr>
          <w:p w:rsidR="00424FD0" w:rsidRPr="00D5789F" w:rsidRDefault="00424FD0" w:rsidP="009A6FF5">
            <w:pPr>
              <w:spacing w:after="0" w:line="240" w:lineRule="auto"/>
              <w:rPr>
                <w:rFonts w:ascii="Times New Roman" w:hAnsi="Times New Roman"/>
                <w:sz w:val="20"/>
                <w:szCs w:val="20"/>
              </w:rPr>
            </w:pPr>
            <w:r w:rsidRPr="00D5789F">
              <w:rPr>
                <w:rFonts w:ascii="Times New Roman" w:hAnsi="Times New Roman"/>
                <w:sz w:val="20"/>
                <w:szCs w:val="20"/>
              </w:rPr>
              <w:t>NVA, EM</w:t>
            </w:r>
            <w:r w:rsidRPr="00D5789F">
              <w:rPr>
                <w:rStyle w:val="FootnoteReference"/>
                <w:rFonts w:ascii="Times New Roman" w:hAnsi="Times New Roman"/>
                <w:sz w:val="20"/>
                <w:szCs w:val="20"/>
              </w:rPr>
              <w:footnoteReference w:id="26"/>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Valsts zinātnisko institūciju ieņēmumi no saimnieciskās darbības, tūkst. EUR.</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IZM; ZI ikgadējie pārskati</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Valsts zinātniskās institūcijas</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„Apvārsnis 2020” pētījumu projektu piesaistītā finansējuma pieaugums.</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EK; Latvijas nacionālais kontaktpunkts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 xml:space="preserve">Starptautisko zinātnisko koppublikāciju </w:t>
            </w:r>
            <w:r w:rsidRPr="00D5789F">
              <w:rPr>
                <w:i/>
                <w:color w:val="1F497D"/>
                <w:sz w:val="20"/>
                <w:szCs w:val="20"/>
              </w:rPr>
              <w:lastRenderedPageBreak/>
              <w:t>pieaugums.</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lastRenderedPageBreak/>
              <w:t>precizēj</w:t>
            </w:r>
            <w:r w:rsidRPr="00D5789F">
              <w:rPr>
                <w:rFonts w:ascii="Times New Roman" w:hAnsi="Times New Roman"/>
                <w:i/>
                <w:color w:val="1F497D"/>
                <w:sz w:val="20"/>
                <w:szCs w:val="20"/>
              </w:rPr>
              <w:lastRenderedPageBreak/>
              <w:t>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lastRenderedPageBreak/>
              <w:t>precizē</w:t>
            </w:r>
            <w:r w:rsidRPr="00D5789F">
              <w:rPr>
                <w:rFonts w:ascii="Times New Roman" w:hAnsi="Times New Roman"/>
                <w:i/>
                <w:color w:val="1F497D"/>
                <w:sz w:val="20"/>
                <w:szCs w:val="20"/>
              </w:rPr>
              <w:lastRenderedPageBreak/>
              <w:t>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lastRenderedPageBreak/>
              <w:t>IUS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w:t>
            </w:r>
            <w:r w:rsidRPr="00D5789F">
              <w:rPr>
                <w:rFonts w:ascii="Times New Roman" w:hAnsi="Times New Roman"/>
                <w:i/>
                <w:color w:val="1F497D"/>
                <w:sz w:val="20"/>
                <w:szCs w:val="20"/>
              </w:rPr>
              <w:lastRenderedPageBreak/>
              <w:t>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lastRenderedPageBreak/>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 xml:space="preserve">zinātniskās </w:t>
            </w:r>
            <w:r w:rsidRPr="00D5789F">
              <w:rPr>
                <w:rFonts w:ascii="Times New Roman" w:hAnsi="Times New Roman"/>
                <w:i/>
                <w:color w:val="1F497D"/>
                <w:sz w:val="20"/>
                <w:szCs w:val="20"/>
              </w:rPr>
              <w:lastRenderedPageBreak/>
              <w:t>institūcijas,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lastRenderedPageBreak/>
              <w:t>Publiskā-privātā sektora koppublikāciju pieaugums.</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IUS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Jaunizveidotu un reģistrētu augu šķirņu skaits.</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precizējams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Jaunizveidotu un reģistrētu dizainparaugu skaits.</w:t>
            </w:r>
          </w:p>
        </w:tc>
        <w:tc>
          <w:tcPr>
            <w:tcW w:w="900" w:type="dxa"/>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080" w:type="dxa"/>
            <w:gridSpan w:val="2"/>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Patentu valde</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komersanti</w:t>
            </w:r>
          </w:p>
        </w:tc>
      </w:tr>
      <w:tr w:rsidR="009A6FF5" w:rsidRPr="00D5789F" w:rsidTr="009C54B8">
        <w:tc>
          <w:tcPr>
            <w:tcW w:w="8550" w:type="dxa"/>
            <w:gridSpan w:val="9"/>
            <w:shd w:val="clear" w:color="auto" w:fill="auto"/>
          </w:tcPr>
          <w:p w:rsidR="009A6FF5" w:rsidRPr="00D5789F" w:rsidRDefault="009A6FF5" w:rsidP="009A6FF5">
            <w:pPr>
              <w:spacing w:after="0" w:line="240" w:lineRule="auto"/>
              <w:rPr>
                <w:rFonts w:ascii="Times New Roman" w:hAnsi="Times New Roman"/>
                <w:b/>
                <w:sz w:val="20"/>
                <w:szCs w:val="20"/>
              </w:rPr>
            </w:pPr>
            <w:r w:rsidRPr="00D5789F">
              <w:rPr>
                <w:rFonts w:ascii="Times New Roman" w:hAnsi="Times New Roman"/>
                <w:b/>
                <w:sz w:val="20"/>
                <w:szCs w:val="20"/>
              </w:rPr>
              <w:t>Uzņēmumu aktivitāte</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sz w:val="20"/>
                <w:szCs w:val="20"/>
              </w:rPr>
            </w:pPr>
          </w:p>
        </w:tc>
        <w:tc>
          <w:tcPr>
            <w:tcW w:w="990" w:type="dxa"/>
            <w:gridSpan w:val="2"/>
            <w:shd w:val="clear" w:color="auto" w:fill="auto"/>
          </w:tcPr>
          <w:p w:rsidR="00603792" w:rsidRPr="00D5789F" w:rsidRDefault="00603792" w:rsidP="009A6FF5">
            <w:pPr>
              <w:spacing w:after="0" w:line="240" w:lineRule="auto"/>
              <w:rPr>
                <w:rFonts w:ascii="Times New Roman" w:hAnsi="Times New Roman"/>
                <w:i/>
                <w:sz w:val="20"/>
                <w:szCs w:val="20"/>
              </w:rPr>
            </w:pPr>
          </w:p>
        </w:tc>
        <w:tc>
          <w:tcPr>
            <w:tcW w:w="810" w:type="dxa"/>
            <w:gridSpan w:val="2"/>
            <w:shd w:val="clear" w:color="auto" w:fill="auto"/>
          </w:tcPr>
          <w:p w:rsidR="00603792" w:rsidRPr="00D5789F" w:rsidRDefault="00603792" w:rsidP="009A6FF5">
            <w:pPr>
              <w:pStyle w:val="Default"/>
              <w:spacing w:after="160"/>
              <w:jc w:val="both"/>
              <w:rPr>
                <w:i/>
                <w:sz w:val="20"/>
                <w:szCs w:val="20"/>
              </w:rPr>
            </w:pPr>
          </w:p>
        </w:tc>
        <w:tc>
          <w:tcPr>
            <w:tcW w:w="990" w:type="dxa"/>
          </w:tcPr>
          <w:p w:rsidR="00603792" w:rsidRPr="00D5789F" w:rsidRDefault="00603792">
            <w:pPr>
              <w:rPr>
                <w:rFonts w:ascii="Times New Roman" w:hAnsi="Times New Roman"/>
                <w:i/>
                <w:sz w:val="20"/>
                <w:szCs w:val="20"/>
              </w:rPr>
            </w:pPr>
          </w:p>
        </w:tc>
        <w:tc>
          <w:tcPr>
            <w:tcW w:w="900" w:type="dxa"/>
            <w:gridSpan w:val="2"/>
          </w:tcPr>
          <w:p w:rsidR="00603792" w:rsidRPr="00D5789F" w:rsidRDefault="00603792">
            <w:pPr>
              <w:rPr>
                <w:rFonts w:ascii="Times New Roman" w:hAnsi="Times New Roman"/>
                <w:i/>
                <w:sz w:val="20"/>
                <w:szCs w:val="20"/>
              </w:rPr>
            </w:pPr>
          </w:p>
        </w:tc>
        <w:tc>
          <w:tcPr>
            <w:tcW w:w="1350" w:type="dxa"/>
            <w:shd w:val="clear" w:color="auto" w:fill="auto"/>
          </w:tcPr>
          <w:p w:rsidR="00603792" w:rsidRPr="00D5789F" w:rsidRDefault="00603792" w:rsidP="009A6FF5">
            <w:pPr>
              <w:pStyle w:val="Default"/>
              <w:spacing w:after="160"/>
              <w:jc w:val="both"/>
              <w:rPr>
                <w:i/>
                <w:sz w:val="20"/>
                <w:szCs w:val="20"/>
              </w:rPr>
            </w:pP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2E74B5"/>
                <w:sz w:val="20"/>
                <w:szCs w:val="20"/>
              </w:rPr>
            </w:pPr>
            <w:r w:rsidRPr="00D5789F">
              <w:rPr>
                <w:i/>
                <w:sz w:val="20"/>
                <w:szCs w:val="20"/>
              </w:rPr>
              <w:t>Straujās izaugsmes komersanti pēc apgrozījuma pieauguma</w:t>
            </w:r>
          </w:p>
        </w:tc>
        <w:tc>
          <w:tcPr>
            <w:tcW w:w="990" w:type="dxa"/>
            <w:gridSpan w:val="2"/>
            <w:shd w:val="clear" w:color="auto" w:fill="auto"/>
          </w:tcPr>
          <w:p w:rsidR="00603792" w:rsidRPr="00D5789F" w:rsidRDefault="00B94B0F" w:rsidP="009A6FF5">
            <w:pPr>
              <w:spacing w:after="0" w:line="240" w:lineRule="auto"/>
              <w:rPr>
                <w:rFonts w:ascii="Times New Roman" w:hAnsi="Times New Roman"/>
                <w:i/>
                <w:sz w:val="20"/>
                <w:szCs w:val="20"/>
              </w:rPr>
            </w:pPr>
            <w:r w:rsidRPr="00D5789F">
              <w:rPr>
                <w:rFonts w:ascii="Times New Roman" w:hAnsi="Times New Roman"/>
                <w:i/>
                <w:sz w:val="20"/>
                <w:szCs w:val="20"/>
              </w:rPr>
              <w:t xml:space="preserve">1 498 </w:t>
            </w:r>
            <w:r w:rsidR="00603792" w:rsidRPr="00D5789F">
              <w:rPr>
                <w:rFonts w:ascii="Times New Roman" w:hAnsi="Times New Roman"/>
                <w:i/>
                <w:sz w:val="20"/>
                <w:szCs w:val="20"/>
              </w:rPr>
              <w:t>(201</w:t>
            </w:r>
            <w:r w:rsidRPr="00D5789F">
              <w:rPr>
                <w:rFonts w:ascii="Times New Roman" w:hAnsi="Times New Roman"/>
                <w:i/>
                <w:sz w:val="20"/>
                <w:szCs w:val="20"/>
              </w:rPr>
              <w:t>2</w:t>
            </w:r>
            <w:r w:rsidR="00603792" w:rsidRPr="00D5789F">
              <w:rPr>
                <w:rFonts w:ascii="Times New Roman" w:hAnsi="Times New Roman"/>
                <w:i/>
                <w:sz w:val="20"/>
                <w:szCs w:val="20"/>
              </w:rPr>
              <w:t xml:space="preserve">) </w:t>
            </w:r>
          </w:p>
        </w:tc>
        <w:tc>
          <w:tcPr>
            <w:tcW w:w="810" w:type="dxa"/>
            <w:gridSpan w:val="2"/>
            <w:shd w:val="clear" w:color="auto" w:fill="auto"/>
          </w:tcPr>
          <w:p w:rsidR="00603792" w:rsidRPr="00D5789F" w:rsidRDefault="00603792" w:rsidP="009A6FF5">
            <w:pPr>
              <w:pStyle w:val="Default"/>
              <w:spacing w:after="160"/>
              <w:jc w:val="both"/>
              <w:rPr>
                <w:i/>
                <w:sz w:val="20"/>
                <w:szCs w:val="20"/>
              </w:rPr>
            </w:pPr>
            <w:r w:rsidRPr="00D5789F">
              <w:rPr>
                <w:i/>
                <w:sz w:val="20"/>
                <w:szCs w:val="20"/>
              </w:rPr>
              <w:t>625 (2023)</w:t>
            </w:r>
          </w:p>
        </w:tc>
        <w:tc>
          <w:tcPr>
            <w:tcW w:w="990" w:type="dxa"/>
          </w:tcPr>
          <w:p w:rsidR="00603792" w:rsidRPr="00D5789F" w:rsidRDefault="00B94B0F">
            <w:pPr>
              <w:rPr>
                <w:rFonts w:ascii="Times New Roman" w:hAnsi="Times New Roman"/>
                <w:i/>
                <w:sz w:val="20"/>
                <w:szCs w:val="20"/>
              </w:rPr>
            </w:pPr>
            <w:r w:rsidRPr="00D5789F">
              <w:rPr>
                <w:rFonts w:ascii="Times New Roman" w:hAnsi="Times New Roman"/>
                <w:i/>
                <w:color w:val="1F497D"/>
                <w:sz w:val="20"/>
                <w:szCs w:val="20"/>
              </w:rPr>
              <w:t>CSP dati</w:t>
            </w:r>
          </w:p>
        </w:tc>
        <w:tc>
          <w:tcPr>
            <w:tcW w:w="900" w:type="dxa"/>
            <w:gridSpan w:val="2"/>
          </w:tcPr>
          <w:p w:rsidR="00603792" w:rsidRPr="00D5789F" w:rsidRDefault="00B94B0F">
            <w:pPr>
              <w:rPr>
                <w:rFonts w:ascii="Times New Roman" w:hAnsi="Times New Roman"/>
                <w:i/>
                <w:sz w:val="20"/>
                <w:szCs w:val="20"/>
              </w:rPr>
            </w:pPr>
            <w:r w:rsidRPr="00D5789F">
              <w:rPr>
                <w:rFonts w:ascii="Times New Roman" w:hAnsi="Times New Roman"/>
                <w:color w:val="000000"/>
                <w:sz w:val="20"/>
                <w:szCs w:val="20"/>
              </w:rPr>
              <w:t>Reizi gadā (ar divu gadu nobīdi</w:t>
            </w:r>
            <w:r w:rsidRPr="00D5789F">
              <w:rPr>
                <w:rFonts w:ascii="Times New Roman" w:hAnsi="Times New Roman"/>
                <w:i/>
                <w:color w:val="1F497D"/>
                <w:sz w:val="20"/>
                <w:szCs w:val="20"/>
              </w:rPr>
              <w:t>)</w:t>
            </w:r>
          </w:p>
        </w:tc>
        <w:tc>
          <w:tcPr>
            <w:tcW w:w="1350" w:type="dxa"/>
            <w:shd w:val="clear" w:color="auto" w:fill="auto"/>
          </w:tcPr>
          <w:p w:rsidR="00603792" w:rsidRPr="00D5789F" w:rsidRDefault="00603792" w:rsidP="009A6FF5">
            <w:pPr>
              <w:pStyle w:val="Default"/>
              <w:spacing w:after="160"/>
              <w:jc w:val="both"/>
              <w:rPr>
                <w:i/>
                <w:sz w:val="20"/>
                <w:szCs w:val="20"/>
              </w:rPr>
            </w:pPr>
            <w:r w:rsidRPr="00D5789F">
              <w:rPr>
                <w:i/>
                <w:sz w:val="20"/>
                <w:szCs w:val="20"/>
              </w:rPr>
              <w:t>Komersanti</w:t>
            </w:r>
          </w:p>
        </w:tc>
      </w:tr>
      <w:tr w:rsidR="00603792" w:rsidRPr="00D5789F" w:rsidTr="00603792">
        <w:tc>
          <w:tcPr>
            <w:tcW w:w="3510" w:type="dxa"/>
            <w:shd w:val="clear" w:color="auto" w:fill="auto"/>
          </w:tcPr>
          <w:p w:rsidR="00603792" w:rsidRPr="00D5789F" w:rsidRDefault="00603792" w:rsidP="009A6FF5">
            <w:pPr>
              <w:spacing w:after="0" w:line="240" w:lineRule="auto"/>
              <w:rPr>
                <w:rFonts w:ascii="Times New Roman" w:hAnsi="Times New Roman"/>
                <w:sz w:val="20"/>
                <w:szCs w:val="20"/>
              </w:rPr>
            </w:pPr>
            <w:r w:rsidRPr="00D5789F">
              <w:rPr>
                <w:rFonts w:ascii="Times New Roman" w:hAnsi="Times New Roman"/>
                <w:sz w:val="20"/>
                <w:szCs w:val="20"/>
              </w:rPr>
              <w:t>MVK skaits uz 1000 iedzīvotājiem</w:t>
            </w:r>
            <w:r w:rsidR="00FD4D3C" w:rsidRPr="00D5789F">
              <w:rPr>
                <w:rStyle w:val="FootnoteReference"/>
                <w:rFonts w:ascii="Times New Roman" w:hAnsi="Times New Roman"/>
                <w:sz w:val="20"/>
                <w:szCs w:val="20"/>
              </w:rPr>
              <w:footnoteReference w:id="27"/>
            </w:r>
          </w:p>
          <w:p w:rsidR="00603792" w:rsidRPr="00D5789F" w:rsidRDefault="00603792" w:rsidP="009A6FF5">
            <w:pPr>
              <w:pStyle w:val="Default"/>
              <w:spacing w:after="160"/>
              <w:jc w:val="both"/>
              <w:rPr>
                <w:sz w:val="20"/>
                <w:szCs w:val="20"/>
              </w:rPr>
            </w:pPr>
          </w:p>
        </w:tc>
        <w:tc>
          <w:tcPr>
            <w:tcW w:w="990" w:type="dxa"/>
            <w:gridSpan w:val="2"/>
            <w:shd w:val="clear" w:color="auto" w:fill="auto"/>
          </w:tcPr>
          <w:p w:rsidR="00603792" w:rsidRPr="00D5789F" w:rsidRDefault="00603792" w:rsidP="009A6FF5">
            <w:pPr>
              <w:spacing w:after="0" w:line="240" w:lineRule="auto"/>
              <w:rPr>
                <w:rFonts w:ascii="Times New Roman" w:hAnsi="Times New Roman"/>
                <w:sz w:val="20"/>
                <w:szCs w:val="20"/>
              </w:rPr>
            </w:pPr>
            <w:r w:rsidRPr="00D5789F">
              <w:rPr>
                <w:rFonts w:ascii="Times New Roman" w:hAnsi="Times New Roman"/>
                <w:sz w:val="20"/>
                <w:szCs w:val="20"/>
              </w:rPr>
              <w:t xml:space="preserve">36,9 </w:t>
            </w:r>
            <w:r w:rsidR="00B94B0F" w:rsidRPr="00D5789F">
              <w:rPr>
                <w:rFonts w:ascii="Times New Roman" w:hAnsi="Times New Roman"/>
                <w:sz w:val="20"/>
                <w:szCs w:val="20"/>
              </w:rPr>
              <w:t>(2013)</w:t>
            </w:r>
          </w:p>
        </w:tc>
        <w:tc>
          <w:tcPr>
            <w:tcW w:w="810" w:type="dxa"/>
            <w:gridSpan w:val="2"/>
            <w:shd w:val="clear" w:color="auto" w:fill="auto"/>
          </w:tcPr>
          <w:p w:rsidR="00603792" w:rsidRPr="00D5789F" w:rsidRDefault="00603792" w:rsidP="009A6FF5">
            <w:pPr>
              <w:pStyle w:val="Default"/>
              <w:spacing w:after="160"/>
              <w:jc w:val="both"/>
              <w:rPr>
                <w:sz w:val="20"/>
                <w:szCs w:val="20"/>
              </w:rPr>
            </w:pPr>
            <w:r w:rsidRPr="00D5789F">
              <w:rPr>
                <w:sz w:val="20"/>
                <w:szCs w:val="20"/>
              </w:rPr>
              <w:t>40 (2023)</w:t>
            </w:r>
          </w:p>
        </w:tc>
        <w:tc>
          <w:tcPr>
            <w:tcW w:w="990" w:type="dxa"/>
          </w:tcPr>
          <w:p w:rsidR="00603792" w:rsidRPr="00D5789F" w:rsidRDefault="00B94B0F">
            <w:pPr>
              <w:rPr>
                <w:rFonts w:ascii="Times New Roman" w:hAnsi="Times New Roman"/>
                <w:i/>
                <w:sz w:val="20"/>
                <w:szCs w:val="20"/>
              </w:rPr>
            </w:pPr>
            <w:r w:rsidRPr="00D5789F">
              <w:rPr>
                <w:rFonts w:ascii="Times New Roman" w:hAnsi="Times New Roman"/>
                <w:color w:val="000000"/>
                <w:sz w:val="20"/>
                <w:szCs w:val="20"/>
              </w:rPr>
              <w:t>Eiropas MVK ikgadējais ziņojums</w:t>
            </w:r>
          </w:p>
        </w:tc>
        <w:tc>
          <w:tcPr>
            <w:tcW w:w="900" w:type="dxa"/>
            <w:gridSpan w:val="2"/>
          </w:tcPr>
          <w:p w:rsidR="00603792" w:rsidRPr="00D5789F" w:rsidRDefault="00B94B0F">
            <w:pPr>
              <w:rPr>
                <w:rFonts w:ascii="Times New Roman" w:hAnsi="Times New Roman"/>
                <w:i/>
                <w:sz w:val="20"/>
                <w:szCs w:val="20"/>
              </w:rPr>
            </w:pPr>
            <w:r w:rsidRPr="00D5789F">
              <w:rPr>
                <w:rFonts w:ascii="Times New Roman" w:hAnsi="Times New Roman"/>
                <w:sz w:val="20"/>
                <w:szCs w:val="20"/>
              </w:rPr>
              <w:t>Reizi gadā</w:t>
            </w:r>
          </w:p>
        </w:tc>
        <w:tc>
          <w:tcPr>
            <w:tcW w:w="1350" w:type="dxa"/>
            <w:shd w:val="clear" w:color="auto" w:fill="auto"/>
          </w:tcPr>
          <w:p w:rsidR="00603792" w:rsidRPr="00D5789F" w:rsidRDefault="00B94B0F" w:rsidP="009A6FF5">
            <w:pPr>
              <w:pStyle w:val="Default"/>
              <w:spacing w:after="160"/>
              <w:jc w:val="both"/>
              <w:rPr>
                <w:i/>
                <w:sz w:val="20"/>
                <w:szCs w:val="20"/>
              </w:rPr>
            </w:pPr>
            <w:r w:rsidRPr="00D5789F">
              <w:rPr>
                <w:i/>
                <w:color w:val="1F497D"/>
                <w:sz w:val="20"/>
                <w:szCs w:val="20"/>
              </w:rPr>
              <w:t>Komersanti</w:t>
            </w:r>
          </w:p>
        </w:tc>
      </w:tr>
      <w:tr w:rsidR="009A6FF5" w:rsidRPr="00D5789F" w:rsidTr="00603792">
        <w:tc>
          <w:tcPr>
            <w:tcW w:w="3510" w:type="dxa"/>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Privātās investīcijas P&amp;A, EUR.</w:t>
            </w:r>
            <w:r w:rsidRPr="00D5789F">
              <w:rPr>
                <w:rStyle w:val="FootnoteReference"/>
                <w:rFonts w:ascii="Times New Roman" w:hAnsi="Times New Roman"/>
                <w:sz w:val="20"/>
                <w:szCs w:val="20"/>
              </w:rPr>
              <w:footnoteReference w:id="28"/>
            </w:r>
          </w:p>
        </w:tc>
        <w:tc>
          <w:tcPr>
            <w:tcW w:w="990" w:type="dxa"/>
            <w:gridSpan w:val="2"/>
            <w:shd w:val="clear" w:color="auto" w:fill="auto"/>
          </w:tcPr>
          <w:p w:rsidR="009A6FF5" w:rsidRPr="00D5789F" w:rsidRDefault="009A6FF5" w:rsidP="009A6FF5">
            <w:pPr>
              <w:spacing w:after="0" w:line="240" w:lineRule="auto"/>
              <w:rPr>
                <w:rFonts w:ascii="Times New Roman" w:hAnsi="Times New Roman"/>
                <w:sz w:val="20"/>
                <w:szCs w:val="20"/>
              </w:rPr>
            </w:pPr>
            <w:r w:rsidRPr="00D5789F">
              <w:rPr>
                <w:rFonts w:ascii="Times New Roman" w:hAnsi="Times New Roman"/>
                <w:sz w:val="20"/>
                <w:szCs w:val="20"/>
              </w:rPr>
              <w:t>32,86 milj. EUR (2012)</w:t>
            </w:r>
          </w:p>
        </w:tc>
        <w:tc>
          <w:tcPr>
            <w:tcW w:w="810" w:type="dxa"/>
            <w:gridSpan w:val="2"/>
            <w:shd w:val="clear" w:color="auto" w:fill="auto"/>
          </w:tcPr>
          <w:p w:rsidR="009A6FF5" w:rsidRPr="00D5789F" w:rsidRDefault="009A6FF5" w:rsidP="009A6FF5">
            <w:pPr>
              <w:pStyle w:val="Default"/>
              <w:spacing w:after="160"/>
              <w:jc w:val="both"/>
              <w:rPr>
                <w:sz w:val="20"/>
                <w:szCs w:val="20"/>
              </w:rPr>
            </w:pPr>
            <w:r w:rsidRPr="00D5789F">
              <w:rPr>
                <w:sz w:val="20"/>
                <w:szCs w:val="20"/>
              </w:rPr>
              <w:t>265.68 milj. EUR (2023)</w:t>
            </w:r>
          </w:p>
        </w:tc>
        <w:tc>
          <w:tcPr>
            <w:tcW w:w="990" w:type="dxa"/>
          </w:tcPr>
          <w:p w:rsidR="009A6FF5" w:rsidRPr="00D5789F" w:rsidRDefault="009A6FF5" w:rsidP="009A6FF5">
            <w:pPr>
              <w:pStyle w:val="Default"/>
              <w:spacing w:after="160"/>
              <w:jc w:val="both"/>
              <w:rPr>
                <w:sz w:val="20"/>
                <w:szCs w:val="20"/>
              </w:rPr>
            </w:pPr>
            <w:r w:rsidRPr="00D5789F">
              <w:rPr>
                <w:sz w:val="20"/>
                <w:szCs w:val="20"/>
              </w:rPr>
              <w:t>CSP dati</w:t>
            </w:r>
          </w:p>
        </w:tc>
        <w:tc>
          <w:tcPr>
            <w:tcW w:w="900" w:type="dxa"/>
            <w:gridSpan w:val="2"/>
          </w:tcPr>
          <w:p w:rsidR="009A6FF5" w:rsidRPr="00D5789F" w:rsidRDefault="009A6FF5" w:rsidP="009A6FF5">
            <w:pPr>
              <w:pStyle w:val="Default"/>
              <w:spacing w:after="160"/>
              <w:jc w:val="both"/>
              <w:rPr>
                <w:sz w:val="20"/>
                <w:szCs w:val="20"/>
              </w:rPr>
            </w:pPr>
            <w:r w:rsidRPr="00D5789F">
              <w:rPr>
                <w:sz w:val="20"/>
                <w:szCs w:val="20"/>
              </w:rPr>
              <w:t>Reizi gadā</w:t>
            </w:r>
          </w:p>
        </w:tc>
        <w:tc>
          <w:tcPr>
            <w:tcW w:w="1350" w:type="dxa"/>
            <w:shd w:val="clear" w:color="auto" w:fill="auto"/>
          </w:tcPr>
          <w:p w:rsidR="009A6FF5" w:rsidRPr="00D5789F" w:rsidRDefault="009A6FF5" w:rsidP="009A6FF5">
            <w:pPr>
              <w:pStyle w:val="Default"/>
              <w:spacing w:after="160"/>
              <w:jc w:val="both"/>
              <w:rPr>
                <w:sz w:val="20"/>
                <w:szCs w:val="20"/>
              </w:rPr>
            </w:pPr>
            <w:r w:rsidRPr="00D5789F">
              <w:rPr>
                <w:sz w:val="20"/>
                <w:szCs w:val="20"/>
              </w:rPr>
              <w:t>Komersanti, zinātniskās institūcijas, dažādas zinātnes un komersantu platformas.</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ZI un augstskolu veidotu Spin-off (augstskolu un ZI radīto IP komercializācija, radot jaunu tai pilnībā vai daļēji piederošu uzņēmumu) uzņēmumu skaita pieaugums pret iepriekšējo gadu</w:t>
            </w:r>
          </w:p>
        </w:tc>
        <w:tc>
          <w:tcPr>
            <w:tcW w:w="99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90" w:type="dxa"/>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zinātniskās institūcijas,</w:t>
            </w:r>
          </w:p>
          <w:p w:rsidR="00603792" w:rsidRPr="00D5789F" w:rsidRDefault="00603792" w:rsidP="009A6FF5">
            <w:pPr>
              <w:pStyle w:val="Default"/>
              <w:spacing w:after="160"/>
              <w:jc w:val="both"/>
              <w:rPr>
                <w:i/>
                <w:color w:val="1F497D"/>
                <w:sz w:val="20"/>
                <w:szCs w:val="20"/>
              </w:rPr>
            </w:pPr>
            <w:r w:rsidRPr="00D5789F">
              <w:rPr>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 xml:space="preserve">Industrijas pasūtīto maģistra un doktora darbu skaits. </w:t>
            </w:r>
          </w:p>
        </w:tc>
        <w:tc>
          <w:tcPr>
            <w:tcW w:w="99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90" w:type="dxa"/>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Augstskolas,</w:t>
            </w:r>
          </w:p>
          <w:p w:rsidR="00603792" w:rsidRPr="00D5789F" w:rsidRDefault="00603792" w:rsidP="009A6FF5">
            <w:pPr>
              <w:pStyle w:val="Default"/>
              <w:spacing w:after="160"/>
              <w:jc w:val="both"/>
              <w:rPr>
                <w:i/>
                <w:color w:val="1F497D"/>
                <w:sz w:val="20"/>
                <w:szCs w:val="20"/>
              </w:rPr>
            </w:pPr>
            <w:r w:rsidRPr="00D5789F">
              <w:rPr>
                <w:i/>
                <w:color w:val="1F497D"/>
                <w:sz w:val="20"/>
                <w:szCs w:val="20"/>
              </w:rPr>
              <w:t>komersanti</w:t>
            </w:r>
          </w:p>
        </w:tc>
      </w:tr>
      <w:tr w:rsidR="00603792" w:rsidRPr="00D5789F" w:rsidTr="00603792">
        <w:tc>
          <w:tcPr>
            <w:tcW w:w="351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 xml:space="preserve">Jauno zinātnes un inženierzinātņu jomas vecāko speciālistu ar īpatsvars apstrādes rūpniecībā %. </w:t>
            </w:r>
          </w:p>
        </w:tc>
        <w:tc>
          <w:tcPr>
            <w:tcW w:w="990" w:type="dxa"/>
            <w:gridSpan w:val="2"/>
            <w:shd w:val="clear" w:color="auto" w:fill="auto"/>
          </w:tcPr>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10% &lt;30</w:t>
            </w:r>
          </w:p>
          <w:p w:rsidR="00603792" w:rsidRPr="00D5789F" w:rsidRDefault="00603792"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(2011)</w:t>
            </w:r>
          </w:p>
        </w:tc>
        <w:tc>
          <w:tcPr>
            <w:tcW w:w="810" w:type="dxa"/>
            <w:gridSpan w:val="2"/>
            <w:shd w:val="clear" w:color="auto" w:fill="auto"/>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90" w:type="dxa"/>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900" w:type="dxa"/>
            <w:gridSpan w:val="2"/>
          </w:tcPr>
          <w:p w:rsidR="00603792" w:rsidRPr="00D5789F" w:rsidRDefault="00603792">
            <w:pPr>
              <w:rPr>
                <w:rFonts w:ascii="Times New Roman" w:hAnsi="Times New Roman"/>
                <w:sz w:val="20"/>
                <w:szCs w:val="20"/>
              </w:rPr>
            </w:pPr>
            <w:r w:rsidRPr="00D5789F">
              <w:rPr>
                <w:rFonts w:ascii="Times New Roman" w:hAnsi="Times New Roman"/>
                <w:i/>
                <w:color w:val="1F497D"/>
                <w:sz w:val="20"/>
                <w:szCs w:val="20"/>
              </w:rPr>
              <w:t>precizējams</w:t>
            </w:r>
          </w:p>
        </w:tc>
        <w:tc>
          <w:tcPr>
            <w:tcW w:w="1350" w:type="dxa"/>
            <w:shd w:val="clear" w:color="auto" w:fill="auto"/>
          </w:tcPr>
          <w:p w:rsidR="00603792" w:rsidRPr="00D5789F" w:rsidRDefault="00603792" w:rsidP="009A6FF5">
            <w:pPr>
              <w:pStyle w:val="Default"/>
              <w:spacing w:after="160"/>
              <w:jc w:val="both"/>
              <w:rPr>
                <w:i/>
                <w:color w:val="1F497D"/>
                <w:sz w:val="20"/>
                <w:szCs w:val="20"/>
              </w:rPr>
            </w:pPr>
            <w:r w:rsidRPr="00D5789F">
              <w:rPr>
                <w:i/>
                <w:color w:val="1F497D"/>
                <w:sz w:val="20"/>
                <w:szCs w:val="20"/>
              </w:rPr>
              <w:t>Komersanti</w:t>
            </w:r>
          </w:p>
        </w:tc>
      </w:tr>
      <w:tr w:rsidR="00FD4D3C" w:rsidRPr="00D5789F" w:rsidTr="00603792">
        <w:tc>
          <w:tcPr>
            <w:tcW w:w="3510" w:type="dxa"/>
            <w:shd w:val="clear" w:color="auto" w:fill="auto"/>
          </w:tcPr>
          <w:p w:rsidR="00FD4D3C" w:rsidRPr="00D5789F" w:rsidRDefault="00FD4D3C" w:rsidP="00FD4D3C">
            <w:pPr>
              <w:autoSpaceDE w:val="0"/>
              <w:autoSpaceDN w:val="0"/>
              <w:adjustRightInd w:val="0"/>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t>Komersantu īpatsvars, kas izmanto e-pakalpojumus</w:t>
            </w:r>
            <w:r w:rsidRPr="00D5789F">
              <w:rPr>
                <w:rStyle w:val="FootnoteReference"/>
                <w:rFonts w:ascii="Times New Roman" w:hAnsi="Times New Roman"/>
                <w:i/>
                <w:color w:val="1F497D"/>
                <w:sz w:val="20"/>
                <w:szCs w:val="20"/>
              </w:rPr>
              <w:footnoteReference w:id="29"/>
            </w:r>
          </w:p>
        </w:tc>
        <w:tc>
          <w:tcPr>
            <w:tcW w:w="990" w:type="dxa"/>
            <w:gridSpan w:val="2"/>
            <w:shd w:val="clear" w:color="auto" w:fill="auto"/>
          </w:tcPr>
          <w:p w:rsidR="00FD4D3C" w:rsidRPr="00D5789F" w:rsidRDefault="00FD4D3C" w:rsidP="009A6FF5">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85,4 (2012)</w:t>
            </w:r>
          </w:p>
        </w:tc>
        <w:tc>
          <w:tcPr>
            <w:tcW w:w="810" w:type="dxa"/>
            <w:gridSpan w:val="2"/>
            <w:shd w:val="clear" w:color="auto" w:fill="auto"/>
          </w:tcPr>
          <w:p w:rsidR="00FD4D3C" w:rsidRPr="00D5789F" w:rsidRDefault="00FD4D3C">
            <w:pPr>
              <w:rPr>
                <w:rFonts w:ascii="Times New Roman" w:hAnsi="Times New Roman"/>
                <w:i/>
                <w:color w:val="1F497D"/>
                <w:sz w:val="20"/>
                <w:szCs w:val="20"/>
              </w:rPr>
            </w:pPr>
            <w:r w:rsidRPr="00D5789F">
              <w:rPr>
                <w:rFonts w:ascii="Times New Roman" w:hAnsi="Times New Roman"/>
                <w:i/>
                <w:color w:val="1F497D"/>
                <w:sz w:val="20"/>
                <w:szCs w:val="20"/>
              </w:rPr>
              <w:t>92</w:t>
            </w:r>
          </w:p>
        </w:tc>
        <w:tc>
          <w:tcPr>
            <w:tcW w:w="990" w:type="dxa"/>
          </w:tcPr>
          <w:p w:rsidR="00FD4D3C" w:rsidRPr="00D5789F" w:rsidRDefault="00FD4D3C">
            <w:pPr>
              <w:rPr>
                <w:rFonts w:ascii="Times New Roman" w:hAnsi="Times New Roman"/>
                <w:i/>
                <w:color w:val="1F497D"/>
                <w:sz w:val="20"/>
                <w:szCs w:val="20"/>
              </w:rPr>
            </w:pPr>
            <w:r w:rsidRPr="00D5789F">
              <w:rPr>
                <w:rFonts w:ascii="Times New Roman" w:hAnsi="Times New Roman"/>
                <w:i/>
                <w:color w:val="1F497D"/>
                <w:sz w:val="20"/>
                <w:szCs w:val="20"/>
              </w:rPr>
              <w:t>Eurostat</w:t>
            </w:r>
          </w:p>
        </w:tc>
        <w:tc>
          <w:tcPr>
            <w:tcW w:w="900" w:type="dxa"/>
            <w:gridSpan w:val="2"/>
          </w:tcPr>
          <w:p w:rsidR="00FD4D3C" w:rsidRPr="00D5789F" w:rsidRDefault="00FD4D3C">
            <w:pPr>
              <w:rPr>
                <w:rFonts w:ascii="Times New Roman" w:hAnsi="Times New Roman"/>
                <w:i/>
                <w:color w:val="1F497D"/>
                <w:sz w:val="20"/>
                <w:szCs w:val="20"/>
              </w:rPr>
            </w:pPr>
            <w:r w:rsidRPr="00D5789F">
              <w:rPr>
                <w:rFonts w:ascii="Times New Roman" w:hAnsi="Times New Roman"/>
                <w:i/>
                <w:color w:val="1F497D"/>
                <w:sz w:val="20"/>
                <w:szCs w:val="20"/>
              </w:rPr>
              <w:t>Reizi gadā</w:t>
            </w:r>
          </w:p>
        </w:tc>
        <w:tc>
          <w:tcPr>
            <w:tcW w:w="1350" w:type="dxa"/>
            <w:shd w:val="clear" w:color="auto" w:fill="auto"/>
          </w:tcPr>
          <w:p w:rsidR="00FD4D3C" w:rsidRPr="00D5789F" w:rsidRDefault="00DD6343" w:rsidP="00101B53">
            <w:pPr>
              <w:pStyle w:val="Default"/>
              <w:jc w:val="both"/>
              <w:rPr>
                <w:i/>
                <w:color w:val="1F497D"/>
                <w:sz w:val="20"/>
                <w:szCs w:val="20"/>
              </w:rPr>
            </w:pPr>
            <w:r w:rsidRPr="00D5789F">
              <w:rPr>
                <w:i/>
                <w:color w:val="1F497D"/>
                <w:sz w:val="20"/>
                <w:szCs w:val="20"/>
              </w:rPr>
              <w:t>V</w:t>
            </w:r>
            <w:r w:rsidR="00FD4D3C" w:rsidRPr="00D5789F">
              <w:rPr>
                <w:i/>
                <w:color w:val="1F497D"/>
                <w:sz w:val="20"/>
                <w:szCs w:val="20"/>
              </w:rPr>
              <w:t xml:space="preserve">alsts pārvaldes </w:t>
            </w:r>
            <w:r w:rsidR="00FD4D3C" w:rsidRPr="00D5789F">
              <w:rPr>
                <w:i/>
                <w:color w:val="1F497D"/>
                <w:sz w:val="20"/>
                <w:szCs w:val="20"/>
              </w:rPr>
              <w:lastRenderedPageBreak/>
              <w:t xml:space="preserve">iestādes, pašvaldības, plānošanas </w:t>
            </w:r>
          </w:p>
          <w:p w:rsidR="00FD4D3C" w:rsidRPr="00D5789F" w:rsidRDefault="00FD4D3C" w:rsidP="00101B53">
            <w:pPr>
              <w:pStyle w:val="Default"/>
              <w:jc w:val="both"/>
              <w:rPr>
                <w:i/>
                <w:color w:val="1F497D"/>
                <w:sz w:val="20"/>
                <w:szCs w:val="20"/>
              </w:rPr>
            </w:pPr>
            <w:r w:rsidRPr="00D5789F">
              <w:rPr>
                <w:i/>
                <w:color w:val="1F497D"/>
                <w:sz w:val="20"/>
                <w:szCs w:val="20"/>
              </w:rPr>
              <w:t xml:space="preserve">reģioni, valsts un pašvaldību kapitālsabiedrības (deleģēto pārvaldes uzdevumu veikšanai), tiesu </w:t>
            </w:r>
          </w:p>
          <w:p w:rsidR="00FD4D3C" w:rsidRPr="00D5789F" w:rsidRDefault="00FD4D3C" w:rsidP="00FD4D3C">
            <w:pPr>
              <w:pStyle w:val="Default"/>
              <w:jc w:val="both"/>
              <w:rPr>
                <w:i/>
                <w:color w:val="1F497D"/>
                <w:sz w:val="20"/>
                <w:szCs w:val="20"/>
              </w:rPr>
            </w:pPr>
            <w:r w:rsidRPr="00D5789F">
              <w:rPr>
                <w:i/>
                <w:color w:val="1F497D"/>
                <w:sz w:val="20"/>
                <w:szCs w:val="20"/>
              </w:rPr>
              <w:t>varas institūcijas</w:t>
            </w:r>
          </w:p>
        </w:tc>
      </w:tr>
      <w:tr w:rsidR="000735D4" w:rsidRPr="00D5789F" w:rsidTr="00603792">
        <w:tc>
          <w:tcPr>
            <w:tcW w:w="3510" w:type="dxa"/>
            <w:shd w:val="clear" w:color="auto" w:fill="auto"/>
          </w:tcPr>
          <w:p w:rsidR="000735D4" w:rsidRPr="00D5789F" w:rsidRDefault="000735D4" w:rsidP="000735D4">
            <w:pPr>
              <w:autoSpaceDE w:val="0"/>
              <w:autoSpaceDN w:val="0"/>
              <w:adjustRightInd w:val="0"/>
              <w:spacing w:after="0" w:line="240" w:lineRule="auto"/>
              <w:jc w:val="both"/>
              <w:rPr>
                <w:rFonts w:ascii="Times New Roman" w:hAnsi="Times New Roman"/>
                <w:i/>
                <w:color w:val="1F497D"/>
                <w:sz w:val="20"/>
                <w:szCs w:val="20"/>
              </w:rPr>
            </w:pPr>
            <w:r w:rsidRPr="00D5789F">
              <w:rPr>
                <w:rFonts w:ascii="Times New Roman" w:hAnsi="Times New Roman"/>
                <w:i/>
                <w:color w:val="1F497D"/>
                <w:sz w:val="20"/>
                <w:szCs w:val="20"/>
              </w:rPr>
              <w:lastRenderedPageBreak/>
              <w:t>Strādājošo skaits (privātā sektorā) uzņēmumos, kuru ražošanas vai pakalpojuma sniegšanas vieta ir nacionālas un reģionālas nozīmes attīstības centru teritorija un to funkcionālās teritorijas</w:t>
            </w:r>
            <w:r w:rsidRPr="00D5789F">
              <w:rPr>
                <w:rStyle w:val="FootnoteReference"/>
                <w:rFonts w:ascii="Times New Roman" w:hAnsi="Times New Roman"/>
                <w:i/>
                <w:color w:val="1F497D"/>
                <w:sz w:val="20"/>
                <w:szCs w:val="20"/>
              </w:rPr>
              <w:footnoteReference w:id="30"/>
            </w:r>
          </w:p>
        </w:tc>
        <w:tc>
          <w:tcPr>
            <w:tcW w:w="990" w:type="dxa"/>
            <w:gridSpan w:val="2"/>
            <w:shd w:val="clear" w:color="auto" w:fill="auto"/>
          </w:tcPr>
          <w:p w:rsidR="000735D4" w:rsidRPr="00D5789F" w:rsidRDefault="000735D4" w:rsidP="000735D4">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429 900</w:t>
            </w:r>
          </w:p>
          <w:p w:rsidR="000735D4" w:rsidRPr="00D5789F" w:rsidRDefault="000735D4" w:rsidP="000735D4">
            <w:pPr>
              <w:spacing w:after="0" w:line="240" w:lineRule="auto"/>
              <w:rPr>
                <w:rFonts w:ascii="Times New Roman" w:hAnsi="Times New Roman"/>
                <w:i/>
                <w:color w:val="1F497D"/>
                <w:sz w:val="20"/>
                <w:szCs w:val="20"/>
              </w:rPr>
            </w:pPr>
            <w:r w:rsidRPr="00D5789F">
              <w:rPr>
                <w:rFonts w:ascii="Times New Roman" w:hAnsi="Times New Roman"/>
                <w:i/>
                <w:color w:val="1F497D"/>
                <w:sz w:val="20"/>
                <w:szCs w:val="20"/>
              </w:rPr>
              <w:t>(2011)</w:t>
            </w:r>
          </w:p>
        </w:tc>
        <w:tc>
          <w:tcPr>
            <w:tcW w:w="810" w:type="dxa"/>
            <w:gridSpan w:val="2"/>
            <w:shd w:val="clear" w:color="auto" w:fill="auto"/>
          </w:tcPr>
          <w:p w:rsidR="000735D4" w:rsidRPr="00D5789F" w:rsidRDefault="000735D4" w:rsidP="000735D4">
            <w:pPr>
              <w:rPr>
                <w:rFonts w:ascii="Times New Roman" w:hAnsi="Times New Roman"/>
                <w:i/>
                <w:color w:val="1F497D"/>
                <w:sz w:val="20"/>
                <w:szCs w:val="20"/>
              </w:rPr>
            </w:pPr>
            <w:r w:rsidRPr="00D5789F">
              <w:rPr>
                <w:rFonts w:ascii="Times New Roman" w:hAnsi="Times New Roman"/>
                <w:i/>
                <w:color w:val="1F497D"/>
                <w:sz w:val="20"/>
                <w:szCs w:val="20"/>
              </w:rPr>
              <w:t>446 300 - 475 100</w:t>
            </w:r>
          </w:p>
        </w:tc>
        <w:tc>
          <w:tcPr>
            <w:tcW w:w="990" w:type="dxa"/>
          </w:tcPr>
          <w:p w:rsidR="000735D4" w:rsidRPr="00D5789F" w:rsidRDefault="000735D4">
            <w:pPr>
              <w:rPr>
                <w:rFonts w:ascii="Times New Roman" w:hAnsi="Times New Roman"/>
                <w:i/>
                <w:color w:val="1F497D"/>
                <w:sz w:val="20"/>
                <w:szCs w:val="20"/>
              </w:rPr>
            </w:pPr>
            <w:r w:rsidRPr="00D5789F">
              <w:rPr>
                <w:rFonts w:ascii="Times New Roman" w:hAnsi="Times New Roman"/>
                <w:i/>
                <w:color w:val="1F497D"/>
                <w:sz w:val="20"/>
                <w:szCs w:val="20"/>
              </w:rPr>
              <w:t>CSP</w:t>
            </w:r>
          </w:p>
        </w:tc>
        <w:tc>
          <w:tcPr>
            <w:tcW w:w="900" w:type="dxa"/>
            <w:gridSpan w:val="2"/>
          </w:tcPr>
          <w:p w:rsidR="000735D4" w:rsidRPr="00D5789F" w:rsidRDefault="000735D4">
            <w:pPr>
              <w:rPr>
                <w:rFonts w:ascii="Times New Roman" w:hAnsi="Times New Roman"/>
                <w:i/>
                <w:color w:val="1F497D"/>
                <w:sz w:val="20"/>
                <w:szCs w:val="20"/>
              </w:rPr>
            </w:pPr>
            <w:r w:rsidRPr="00D5789F">
              <w:rPr>
                <w:rFonts w:ascii="Times New Roman" w:hAnsi="Times New Roman"/>
                <w:i/>
                <w:color w:val="1F497D"/>
                <w:sz w:val="20"/>
                <w:szCs w:val="20"/>
              </w:rPr>
              <w:t>Reizi gadā</w:t>
            </w:r>
          </w:p>
        </w:tc>
        <w:tc>
          <w:tcPr>
            <w:tcW w:w="1350" w:type="dxa"/>
            <w:shd w:val="clear" w:color="auto" w:fill="auto"/>
          </w:tcPr>
          <w:p w:rsidR="000735D4" w:rsidRPr="00D5789F" w:rsidRDefault="000735D4" w:rsidP="000735D4">
            <w:pPr>
              <w:pStyle w:val="Default"/>
              <w:jc w:val="both"/>
              <w:rPr>
                <w:i/>
                <w:color w:val="1F497D"/>
                <w:sz w:val="20"/>
                <w:szCs w:val="20"/>
              </w:rPr>
            </w:pPr>
            <w:r w:rsidRPr="00D5789F">
              <w:rPr>
                <w:i/>
                <w:color w:val="1F497D"/>
                <w:sz w:val="20"/>
                <w:szCs w:val="20"/>
              </w:rPr>
              <w:t xml:space="preserve">Nacionālas un reģionālas nozīmes attīstības centru un to </w:t>
            </w:r>
          </w:p>
          <w:p w:rsidR="000735D4" w:rsidRPr="00D5789F" w:rsidRDefault="000735D4" w:rsidP="000735D4">
            <w:pPr>
              <w:pStyle w:val="Default"/>
              <w:jc w:val="both"/>
              <w:rPr>
                <w:i/>
                <w:color w:val="1F497D"/>
                <w:sz w:val="20"/>
                <w:szCs w:val="20"/>
              </w:rPr>
            </w:pPr>
            <w:r w:rsidRPr="00D5789F">
              <w:rPr>
                <w:i/>
                <w:color w:val="1F497D"/>
                <w:sz w:val="20"/>
                <w:szCs w:val="20"/>
              </w:rPr>
              <w:t>funkcionālo teritoriju pašvaldības, saimnieciskās darbības veicēji un iedzīvotāji</w:t>
            </w:r>
          </w:p>
        </w:tc>
      </w:tr>
      <w:tr w:rsidR="00FD4D3C" w:rsidRPr="00D5789F" w:rsidTr="009C54B8">
        <w:tc>
          <w:tcPr>
            <w:tcW w:w="8550" w:type="dxa"/>
            <w:gridSpan w:val="9"/>
            <w:shd w:val="clear" w:color="auto" w:fill="auto"/>
          </w:tcPr>
          <w:p w:rsidR="00FD4D3C" w:rsidRPr="00D5789F" w:rsidRDefault="00FD4D3C" w:rsidP="009A6FF5">
            <w:pPr>
              <w:spacing w:after="0" w:line="240" w:lineRule="auto"/>
              <w:rPr>
                <w:rFonts w:ascii="Times New Roman" w:hAnsi="Times New Roman"/>
                <w:b/>
                <w:i/>
                <w:color w:val="1F497D"/>
                <w:sz w:val="20"/>
                <w:szCs w:val="20"/>
              </w:rPr>
            </w:pPr>
            <w:r w:rsidRPr="00D5789F">
              <w:rPr>
                <w:rFonts w:ascii="Times New Roman" w:hAnsi="Times New Roman"/>
                <w:b/>
                <w:i/>
                <w:color w:val="1F497D"/>
                <w:sz w:val="20"/>
                <w:szCs w:val="20"/>
              </w:rPr>
              <w:t>Rezultāti</w:t>
            </w:r>
          </w:p>
        </w:tc>
      </w:tr>
      <w:tr w:rsidR="00FD4D3C" w:rsidRPr="00D5789F" w:rsidTr="00F03889">
        <w:tc>
          <w:tcPr>
            <w:tcW w:w="3510" w:type="dxa"/>
            <w:shd w:val="clear" w:color="auto" w:fill="auto"/>
          </w:tcPr>
          <w:p w:rsidR="00FD4D3C" w:rsidRPr="00D5789F" w:rsidRDefault="00FD4D3C" w:rsidP="009A6FF5">
            <w:pPr>
              <w:pStyle w:val="CommentText"/>
              <w:spacing w:after="160"/>
              <w:rPr>
                <w:rFonts w:ascii="Times New Roman" w:hAnsi="Times New Roman"/>
                <w:lang w:val="lv-LV"/>
              </w:rPr>
            </w:pPr>
            <w:r w:rsidRPr="00D5789F">
              <w:rPr>
                <w:rFonts w:ascii="Times New Roman" w:hAnsi="Times New Roman"/>
                <w:lang w:val="lv-LV"/>
              </w:rPr>
              <w:t>MVK produktivitāte uz vienu nodarbināto (2010.g. salīdzināmajās cenās)</w:t>
            </w:r>
          </w:p>
          <w:p w:rsidR="00FD4D3C" w:rsidRPr="00D5789F" w:rsidRDefault="00FD4D3C" w:rsidP="009A6FF5">
            <w:pPr>
              <w:pStyle w:val="Default"/>
              <w:spacing w:after="160"/>
              <w:jc w:val="both"/>
              <w:rPr>
                <w:color w:val="auto"/>
                <w:sz w:val="20"/>
                <w:szCs w:val="20"/>
              </w:rPr>
            </w:pPr>
            <w:r w:rsidRPr="00D5789F">
              <w:rPr>
                <w:color w:val="auto"/>
                <w:sz w:val="20"/>
                <w:szCs w:val="20"/>
              </w:rPr>
              <w:t>.</w:t>
            </w:r>
          </w:p>
          <w:p w:rsidR="00FD4D3C" w:rsidRPr="00D5789F" w:rsidRDefault="00FD4D3C" w:rsidP="009A6FF5">
            <w:pPr>
              <w:spacing w:after="0" w:line="240" w:lineRule="auto"/>
              <w:rPr>
                <w:rFonts w:ascii="Times New Roman" w:hAnsi="Times New Roman"/>
                <w:sz w:val="20"/>
                <w:szCs w:val="20"/>
              </w:rPr>
            </w:pPr>
          </w:p>
        </w:tc>
        <w:tc>
          <w:tcPr>
            <w:tcW w:w="990" w:type="dxa"/>
            <w:gridSpan w:val="2"/>
            <w:shd w:val="clear" w:color="auto" w:fill="auto"/>
          </w:tcPr>
          <w:p w:rsidR="00FD4D3C" w:rsidRPr="00D5789F" w:rsidRDefault="00B94B0F" w:rsidP="009A6FF5">
            <w:pPr>
              <w:pStyle w:val="Default"/>
              <w:spacing w:after="160"/>
              <w:jc w:val="both"/>
              <w:rPr>
                <w:color w:val="auto"/>
                <w:sz w:val="20"/>
                <w:szCs w:val="20"/>
              </w:rPr>
            </w:pPr>
            <w:r w:rsidRPr="00D5789F">
              <w:rPr>
                <w:color w:val="auto"/>
                <w:sz w:val="20"/>
                <w:szCs w:val="20"/>
              </w:rPr>
              <w:t>12 196 (2013)</w:t>
            </w:r>
          </w:p>
        </w:tc>
        <w:tc>
          <w:tcPr>
            <w:tcW w:w="810" w:type="dxa"/>
            <w:gridSpan w:val="2"/>
            <w:shd w:val="clear" w:color="auto" w:fill="auto"/>
          </w:tcPr>
          <w:p w:rsidR="00B94B0F" w:rsidRPr="00D5789F" w:rsidRDefault="00B94B0F" w:rsidP="00B94B0F">
            <w:pPr>
              <w:rPr>
                <w:rFonts w:ascii="Times New Roman" w:hAnsi="Times New Roman"/>
                <w:sz w:val="20"/>
                <w:szCs w:val="20"/>
              </w:rPr>
            </w:pPr>
            <w:r w:rsidRPr="00D5789F">
              <w:rPr>
                <w:rFonts w:ascii="Times New Roman" w:hAnsi="Times New Roman"/>
                <w:sz w:val="20"/>
                <w:szCs w:val="20"/>
              </w:rPr>
              <w:t>16 757</w:t>
            </w:r>
          </w:p>
          <w:p w:rsidR="00FD4D3C" w:rsidRPr="00D5789F" w:rsidRDefault="00B94B0F" w:rsidP="009A6FF5">
            <w:pPr>
              <w:pStyle w:val="Default"/>
              <w:spacing w:after="160"/>
              <w:jc w:val="both"/>
              <w:rPr>
                <w:color w:val="auto"/>
                <w:sz w:val="20"/>
                <w:szCs w:val="20"/>
              </w:rPr>
            </w:pPr>
            <w:r w:rsidRPr="00D5789F">
              <w:rPr>
                <w:color w:val="auto"/>
                <w:sz w:val="20"/>
                <w:szCs w:val="20"/>
              </w:rPr>
              <w:t>(2023) </w:t>
            </w:r>
            <w:r w:rsidR="00FD4D3C" w:rsidRPr="00D5789F" w:rsidDel="007D24E0">
              <w:rPr>
                <w:color w:val="auto"/>
                <w:sz w:val="20"/>
                <w:szCs w:val="20"/>
              </w:rPr>
              <w:t xml:space="preserve"> </w:t>
            </w:r>
            <w:r w:rsidR="00FD4D3C" w:rsidRPr="00D5789F">
              <w:rPr>
                <w:color w:val="auto"/>
                <w:sz w:val="20"/>
                <w:szCs w:val="20"/>
              </w:rPr>
              <w:t> </w:t>
            </w:r>
          </w:p>
        </w:tc>
        <w:tc>
          <w:tcPr>
            <w:tcW w:w="990" w:type="dxa"/>
          </w:tcPr>
          <w:p w:rsidR="00FD4D3C" w:rsidRPr="00D5789F" w:rsidRDefault="00B94B0F">
            <w:pPr>
              <w:rPr>
                <w:rFonts w:ascii="Times New Roman" w:hAnsi="Times New Roman"/>
                <w:sz w:val="20"/>
                <w:szCs w:val="20"/>
              </w:rPr>
            </w:pPr>
            <w:r w:rsidRPr="00D5789F">
              <w:rPr>
                <w:rFonts w:ascii="Times New Roman" w:hAnsi="Times New Roman"/>
                <w:sz w:val="20"/>
                <w:szCs w:val="20"/>
              </w:rPr>
              <w:t>Eiropas MVK ikgadējais ziņojums</w:t>
            </w:r>
          </w:p>
        </w:tc>
        <w:tc>
          <w:tcPr>
            <w:tcW w:w="900" w:type="dxa"/>
            <w:gridSpan w:val="2"/>
          </w:tcPr>
          <w:p w:rsidR="00FD4D3C" w:rsidRPr="00D5789F" w:rsidRDefault="00B94B0F">
            <w:pPr>
              <w:rPr>
                <w:rFonts w:ascii="Times New Roman" w:hAnsi="Times New Roman"/>
                <w:sz w:val="20"/>
                <w:szCs w:val="20"/>
              </w:rPr>
            </w:pPr>
            <w:r w:rsidRPr="00D5789F">
              <w:rPr>
                <w:rFonts w:ascii="Times New Roman" w:hAnsi="Times New Roman"/>
                <w:sz w:val="20"/>
                <w:szCs w:val="20"/>
              </w:rPr>
              <w:t>Reizi gadā</w:t>
            </w:r>
            <w:r w:rsidRPr="00D5789F" w:rsidDel="00B94B0F">
              <w:rPr>
                <w:rFonts w:ascii="Times New Roman" w:hAnsi="Times New Roman"/>
                <w:sz w:val="20"/>
                <w:szCs w:val="20"/>
              </w:rPr>
              <w:t xml:space="preserve"> </w:t>
            </w:r>
          </w:p>
        </w:tc>
        <w:tc>
          <w:tcPr>
            <w:tcW w:w="1350" w:type="dxa"/>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Komersanti</w:t>
            </w:r>
          </w:p>
        </w:tc>
      </w:tr>
      <w:tr w:rsidR="00B94B0F" w:rsidRPr="00D5789F" w:rsidTr="00F03889">
        <w:tc>
          <w:tcPr>
            <w:tcW w:w="3510" w:type="dxa"/>
            <w:shd w:val="clear" w:color="auto" w:fill="auto"/>
          </w:tcPr>
          <w:p w:rsidR="00B94B0F" w:rsidRPr="00D5789F" w:rsidRDefault="00B94B0F" w:rsidP="00C5356C">
            <w:pPr>
              <w:pStyle w:val="CommentText"/>
              <w:rPr>
                <w:rFonts w:ascii="Times New Roman" w:hAnsi="Times New Roman"/>
                <w:lang w:val="lv-LV"/>
              </w:rPr>
            </w:pPr>
            <w:r w:rsidRPr="00D5789F">
              <w:rPr>
                <w:rFonts w:ascii="Times New Roman" w:hAnsi="Times New Roman"/>
                <w:lang w:val="lv-LV"/>
              </w:rPr>
              <w:t>MVK eksporta apjoms (2010.gada salīdzināmajās  cenās)</w:t>
            </w:r>
          </w:p>
        </w:tc>
        <w:tc>
          <w:tcPr>
            <w:tcW w:w="990" w:type="dxa"/>
            <w:gridSpan w:val="2"/>
            <w:shd w:val="clear" w:color="auto" w:fill="auto"/>
          </w:tcPr>
          <w:p w:rsidR="00B94B0F" w:rsidRPr="00D5789F" w:rsidRDefault="00B94B0F" w:rsidP="00B94B0F">
            <w:pPr>
              <w:pStyle w:val="Default"/>
              <w:jc w:val="both"/>
              <w:rPr>
                <w:color w:val="auto"/>
                <w:sz w:val="20"/>
                <w:szCs w:val="20"/>
              </w:rPr>
            </w:pPr>
            <w:r w:rsidRPr="00D5789F">
              <w:rPr>
                <w:color w:val="auto"/>
                <w:sz w:val="20"/>
                <w:szCs w:val="20"/>
              </w:rPr>
              <w:t xml:space="preserve">4 267 237 </w:t>
            </w:r>
          </w:p>
          <w:p w:rsidR="00B94B0F" w:rsidRPr="00D5789F" w:rsidRDefault="00B94B0F" w:rsidP="00B94B0F">
            <w:pPr>
              <w:pStyle w:val="Default"/>
              <w:spacing w:after="160"/>
              <w:jc w:val="both"/>
              <w:rPr>
                <w:color w:val="auto"/>
                <w:sz w:val="20"/>
                <w:szCs w:val="20"/>
              </w:rPr>
            </w:pPr>
            <w:r w:rsidRPr="00D5789F">
              <w:rPr>
                <w:color w:val="auto"/>
                <w:sz w:val="20"/>
                <w:szCs w:val="20"/>
              </w:rPr>
              <w:t>(2012)</w:t>
            </w:r>
          </w:p>
        </w:tc>
        <w:tc>
          <w:tcPr>
            <w:tcW w:w="810" w:type="dxa"/>
            <w:gridSpan w:val="2"/>
            <w:shd w:val="clear" w:color="auto" w:fill="auto"/>
          </w:tcPr>
          <w:p w:rsidR="00B94B0F" w:rsidRPr="00D5789F" w:rsidRDefault="00B94B0F" w:rsidP="00B94B0F">
            <w:pPr>
              <w:rPr>
                <w:rFonts w:ascii="Times New Roman" w:hAnsi="Times New Roman"/>
                <w:sz w:val="20"/>
                <w:szCs w:val="20"/>
              </w:rPr>
            </w:pPr>
            <w:r w:rsidRPr="00D5789F">
              <w:rPr>
                <w:rFonts w:ascii="Times New Roman" w:hAnsi="Times New Roman"/>
                <w:sz w:val="20"/>
                <w:szCs w:val="20"/>
              </w:rPr>
              <w:t>6 068 440</w:t>
            </w:r>
          </w:p>
        </w:tc>
        <w:tc>
          <w:tcPr>
            <w:tcW w:w="990" w:type="dxa"/>
          </w:tcPr>
          <w:p w:rsidR="00B94B0F" w:rsidRPr="00D5789F" w:rsidRDefault="00B94B0F">
            <w:pPr>
              <w:rPr>
                <w:rFonts w:ascii="Times New Roman" w:hAnsi="Times New Roman"/>
                <w:sz w:val="20"/>
                <w:szCs w:val="20"/>
              </w:rPr>
            </w:pPr>
            <w:r w:rsidRPr="00D5789F">
              <w:rPr>
                <w:rFonts w:ascii="Times New Roman" w:hAnsi="Times New Roman"/>
                <w:sz w:val="20"/>
                <w:szCs w:val="20"/>
              </w:rPr>
              <w:t>CSP</w:t>
            </w:r>
          </w:p>
        </w:tc>
        <w:tc>
          <w:tcPr>
            <w:tcW w:w="900" w:type="dxa"/>
            <w:gridSpan w:val="2"/>
          </w:tcPr>
          <w:p w:rsidR="00B94B0F" w:rsidRPr="00D5789F" w:rsidRDefault="00B94B0F">
            <w:pPr>
              <w:rPr>
                <w:rFonts w:ascii="Times New Roman" w:hAnsi="Times New Roman"/>
                <w:sz w:val="20"/>
                <w:szCs w:val="20"/>
              </w:rPr>
            </w:pPr>
            <w:r w:rsidRPr="00D5789F">
              <w:rPr>
                <w:rFonts w:ascii="Times New Roman" w:hAnsi="Times New Roman"/>
                <w:sz w:val="20"/>
                <w:szCs w:val="20"/>
              </w:rPr>
              <w:t>Reizi gadā</w:t>
            </w:r>
          </w:p>
        </w:tc>
        <w:tc>
          <w:tcPr>
            <w:tcW w:w="1350" w:type="dxa"/>
            <w:shd w:val="clear" w:color="auto" w:fill="auto"/>
          </w:tcPr>
          <w:p w:rsidR="00B94B0F" w:rsidRPr="00D5789F" w:rsidRDefault="00B94B0F" w:rsidP="009A6FF5">
            <w:pPr>
              <w:pStyle w:val="Default"/>
              <w:spacing w:after="160"/>
              <w:jc w:val="both"/>
              <w:rPr>
                <w:color w:val="auto"/>
                <w:sz w:val="20"/>
                <w:szCs w:val="20"/>
              </w:rPr>
            </w:pPr>
            <w:r w:rsidRPr="00D5789F">
              <w:rPr>
                <w:color w:val="auto"/>
                <w:sz w:val="20"/>
                <w:szCs w:val="20"/>
              </w:rPr>
              <w:t>Komersanti</w:t>
            </w:r>
          </w:p>
        </w:tc>
      </w:tr>
      <w:tr w:rsidR="00FD4D3C" w:rsidRPr="00D5789F" w:rsidTr="00F03889">
        <w:tc>
          <w:tcPr>
            <w:tcW w:w="3510" w:type="dxa"/>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Inovatīvo komersantu īpatsvars</w:t>
            </w:r>
            <w:r w:rsidRPr="00D5789F">
              <w:rPr>
                <w:rStyle w:val="FootnoteReference"/>
                <w:color w:val="auto"/>
                <w:sz w:val="20"/>
                <w:szCs w:val="20"/>
              </w:rPr>
              <w:footnoteReference w:id="31"/>
            </w:r>
          </w:p>
        </w:tc>
        <w:tc>
          <w:tcPr>
            <w:tcW w:w="99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29,9%</w:t>
            </w:r>
          </w:p>
          <w:p w:rsidR="00FD4D3C" w:rsidRPr="00D5789F" w:rsidRDefault="00FD4D3C" w:rsidP="009A6FF5">
            <w:pPr>
              <w:pStyle w:val="Default"/>
              <w:spacing w:after="160"/>
              <w:jc w:val="both"/>
              <w:rPr>
                <w:color w:val="auto"/>
                <w:sz w:val="20"/>
                <w:szCs w:val="20"/>
              </w:rPr>
            </w:pPr>
            <w:r w:rsidRPr="00D5789F">
              <w:rPr>
                <w:color w:val="auto"/>
                <w:sz w:val="20"/>
                <w:szCs w:val="20"/>
              </w:rPr>
              <w:t>(2010)</w:t>
            </w:r>
          </w:p>
        </w:tc>
        <w:tc>
          <w:tcPr>
            <w:tcW w:w="81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40% (2023)</w:t>
            </w:r>
          </w:p>
        </w:tc>
        <w:tc>
          <w:tcPr>
            <w:tcW w:w="990" w:type="dxa"/>
          </w:tcPr>
          <w:p w:rsidR="00FD4D3C" w:rsidRPr="00D5789F" w:rsidRDefault="00FD4D3C" w:rsidP="009A6FF5">
            <w:pPr>
              <w:pStyle w:val="Default"/>
              <w:spacing w:after="160"/>
              <w:jc w:val="both"/>
              <w:rPr>
                <w:color w:val="auto"/>
                <w:sz w:val="20"/>
                <w:szCs w:val="20"/>
              </w:rPr>
            </w:pPr>
            <w:r w:rsidRPr="00D5789F">
              <w:rPr>
                <w:color w:val="auto"/>
                <w:sz w:val="20"/>
                <w:szCs w:val="20"/>
              </w:rPr>
              <w:t>CSP Inovāciju apsekojuma rezultāti</w:t>
            </w:r>
          </w:p>
        </w:tc>
        <w:tc>
          <w:tcPr>
            <w:tcW w:w="900" w:type="dxa"/>
            <w:gridSpan w:val="2"/>
          </w:tcPr>
          <w:p w:rsidR="00FD4D3C" w:rsidRPr="00D5789F" w:rsidRDefault="00FD4D3C" w:rsidP="009A6FF5">
            <w:pPr>
              <w:pStyle w:val="Default"/>
              <w:spacing w:after="160"/>
              <w:jc w:val="both"/>
              <w:rPr>
                <w:color w:val="auto"/>
                <w:sz w:val="20"/>
                <w:szCs w:val="20"/>
              </w:rPr>
            </w:pPr>
            <w:r w:rsidRPr="00D5789F">
              <w:rPr>
                <w:color w:val="auto"/>
                <w:sz w:val="20"/>
                <w:szCs w:val="20"/>
              </w:rPr>
              <w:t>Reizi 3 gados</w:t>
            </w:r>
          </w:p>
        </w:tc>
        <w:tc>
          <w:tcPr>
            <w:tcW w:w="1350" w:type="dxa"/>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Komersanti</w:t>
            </w:r>
          </w:p>
        </w:tc>
      </w:tr>
      <w:tr w:rsidR="00FD4D3C" w:rsidRPr="00D5789F" w:rsidTr="00F03889">
        <w:tc>
          <w:tcPr>
            <w:tcW w:w="3510" w:type="dxa"/>
            <w:shd w:val="clear" w:color="auto" w:fill="auto"/>
          </w:tcPr>
          <w:p w:rsidR="00FD4D3C" w:rsidRPr="00D5789F" w:rsidRDefault="00FD4D3C" w:rsidP="00FE7EF0">
            <w:pPr>
              <w:pStyle w:val="Default"/>
              <w:spacing w:after="160"/>
              <w:jc w:val="both"/>
              <w:rPr>
                <w:color w:val="auto"/>
                <w:sz w:val="20"/>
                <w:szCs w:val="20"/>
              </w:rPr>
            </w:pPr>
            <w:r w:rsidRPr="00D5789F">
              <w:rPr>
                <w:color w:val="auto"/>
                <w:sz w:val="20"/>
                <w:szCs w:val="20"/>
              </w:rPr>
              <w:t xml:space="preserve">Nefinanšu investīcijas nemateriālajos ieguldījumos un pamatlīdzekļos pa (faktiskajās cenās, EUR). </w:t>
            </w:r>
            <w:r w:rsidR="000735D4" w:rsidRPr="00D5789F">
              <w:rPr>
                <w:rStyle w:val="FootnoteReference"/>
                <w:color w:val="auto"/>
                <w:sz w:val="20"/>
                <w:szCs w:val="20"/>
              </w:rPr>
              <w:footnoteReference w:id="32"/>
            </w:r>
          </w:p>
        </w:tc>
        <w:tc>
          <w:tcPr>
            <w:tcW w:w="99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 xml:space="preserve">1 700 033 000 </w:t>
            </w:r>
          </w:p>
          <w:p w:rsidR="00FD4D3C" w:rsidRPr="00D5789F" w:rsidRDefault="00FD4D3C" w:rsidP="009A6FF5">
            <w:pPr>
              <w:pStyle w:val="Default"/>
              <w:spacing w:after="160"/>
              <w:jc w:val="both"/>
              <w:rPr>
                <w:color w:val="auto"/>
                <w:sz w:val="20"/>
                <w:szCs w:val="20"/>
              </w:rPr>
            </w:pPr>
            <w:r w:rsidRPr="00D5789F">
              <w:rPr>
                <w:color w:val="auto"/>
                <w:sz w:val="20"/>
                <w:szCs w:val="20"/>
              </w:rPr>
              <w:t xml:space="preserve">(2012). </w:t>
            </w:r>
          </w:p>
        </w:tc>
        <w:tc>
          <w:tcPr>
            <w:tcW w:w="81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 xml:space="preserve">2 125 683 000 – </w:t>
            </w:r>
          </w:p>
          <w:p w:rsidR="00FD4D3C" w:rsidRPr="00D5789F" w:rsidRDefault="00FD4D3C" w:rsidP="009A6FF5">
            <w:pPr>
              <w:pStyle w:val="Default"/>
              <w:spacing w:after="160"/>
              <w:jc w:val="both"/>
              <w:rPr>
                <w:color w:val="auto"/>
                <w:sz w:val="20"/>
                <w:szCs w:val="20"/>
              </w:rPr>
            </w:pPr>
            <w:r w:rsidRPr="00D5789F">
              <w:rPr>
                <w:color w:val="auto"/>
                <w:sz w:val="20"/>
                <w:szCs w:val="20"/>
              </w:rPr>
              <w:t xml:space="preserve">2 438 753 000 </w:t>
            </w:r>
          </w:p>
          <w:p w:rsidR="00FD4D3C" w:rsidRPr="00D5789F" w:rsidRDefault="00FD4D3C" w:rsidP="009A6FF5">
            <w:pPr>
              <w:pStyle w:val="Default"/>
              <w:spacing w:after="160"/>
              <w:jc w:val="both"/>
              <w:rPr>
                <w:color w:val="auto"/>
                <w:sz w:val="20"/>
                <w:szCs w:val="20"/>
              </w:rPr>
            </w:pPr>
          </w:p>
        </w:tc>
        <w:tc>
          <w:tcPr>
            <w:tcW w:w="990" w:type="dxa"/>
          </w:tcPr>
          <w:p w:rsidR="00FD4D3C" w:rsidRPr="00D5789F" w:rsidRDefault="00274F0E">
            <w:pPr>
              <w:rPr>
                <w:rFonts w:ascii="Times New Roman" w:hAnsi="Times New Roman"/>
                <w:sz w:val="20"/>
                <w:szCs w:val="20"/>
              </w:rPr>
            </w:pPr>
            <w:r w:rsidRPr="00D5789F">
              <w:rPr>
                <w:rFonts w:ascii="Times New Roman" w:hAnsi="Times New Roman"/>
                <w:sz w:val="20"/>
                <w:szCs w:val="20"/>
              </w:rPr>
              <w:t>CSP dati</w:t>
            </w:r>
          </w:p>
        </w:tc>
        <w:tc>
          <w:tcPr>
            <w:tcW w:w="900" w:type="dxa"/>
            <w:gridSpan w:val="2"/>
          </w:tcPr>
          <w:p w:rsidR="00FD4D3C" w:rsidRPr="00D5789F" w:rsidRDefault="00274F0E" w:rsidP="00274F0E">
            <w:pPr>
              <w:rPr>
                <w:rFonts w:ascii="Times New Roman" w:hAnsi="Times New Roman"/>
                <w:sz w:val="20"/>
                <w:szCs w:val="20"/>
              </w:rPr>
            </w:pPr>
            <w:r w:rsidRPr="00D5789F">
              <w:rPr>
                <w:rFonts w:ascii="Times New Roman" w:hAnsi="Times New Roman"/>
                <w:sz w:val="20"/>
                <w:szCs w:val="20"/>
              </w:rPr>
              <w:t xml:space="preserve">Reizi gadā </w:t>
            </w:r>
          </w:p>
        </w:tc>
        <w:tc>
          <w:tcPr>
            <w:tcW w:w="1350" w:type="dxa"/>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Komersanti</w:t>
            </w:r>
          </w:p>
        </w:tc>
      </w:tr>
      <w:tr w:rsidR="00FD4D3C" w:rsidRPr="00D5789F" w:rsidTr="00F03889">
        <w:tc>
          <w:tcPr>
            <w:tcW w:w="3510" w:type="dxa"/>
            <w:shd w:val="clear" w:color="auto" w:fill="auto"/>
          </w:tcPr>
          <w:p w:rsidR="00FD4D3C" w:rsidRPr="00D5789F" w:rsidRDefault="00FD4D3C" w:rsidP="009A6FF5">
            <w:pPr>
              <w:spacing w:after="0" w:line="240" w:lineRule="auto"/>
              <w:rPr>
                <w:rFonts w:ascii="Times New Roman" w:hAnsi="Times New Roman"/>
                <w:sz w:val="20"/>
                <w:szCs w:val="20"/>
              </w:rPr>
            </w:pPr>
            <w:r w:rsidRPr="00D5789F">
              <w:rPr>
                <w:rFonts w:ascii="Times New Roman" w:hAnsi="Times New Roman"/>
                <w:sz w:val="20"/>
                <w:szCs w:val="20"/>
              </w:rPr>
              <w:lastRenderedPageBreak/>
              <w:t xml:space="preserve">Strādājošo skaits (privātā sektorā) uzņēmumos, kuru ražošanas vai pakalpojuma sniegšanas vieta ir visa Latvija, izņemot Rīgu. </w:t>
            </w:r>
            <w:r w:rsidR="000735D4" w:rsidRPr="00D5789F">
              <w:rPr>
                <w:rFonts w:ascii="Times New Roman" w:hAnsi="Times New Roman"/>
                <w:sz w:val="20"/>
                <w:szCs w:val="20"/>
                <w:vertAlign w:val="superscript"/>
              </w:rPr>
              <w:t>31</w:t>
            </w:r>
          </w:p>
        </w:tc>
        <w:tc>
          <w:tcPr>
            <w:tcW w:w="99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 xml:space="preserve">429 900 </w:t>
            </w:r>
          </w:p>
          <w:p w:rsidR="00FD4D3C" w:rsidRPr="00D5789F" w:rsidRDefault="00FD4D3C" w:rsidP="009A6FF5">
            <w:pPr>
              <w:pStyle w:val="Default"/>
              <w:spacing w:after="160"/>
              <w:jc w:val="both"/>
              <w:rPr>
                <w:color w:val="auto"/>
                <w:sz w:val="20"/>
                <w:szCs w:val="20"/>
              </w:rPr>
            </w:pPr>
            <w:r w:rsidRPr="00D5789F">
              <w:rPr>
                <w:color w:val="auto"/>
                <w:sz w:val="20"/>
                <w:szCs w:val="20"/>
              </w:rPr>
              <w:t xml:space="preserve">(2011) </w:t>
            </w:r>
          </w:p>
        </w:tc>
        <w:tc>
          <w:tcPr>
            <w:tcW w:w="810" w:type="dxa"/>
            <w:gridSpan w:val="2"/>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446 300 – 475 100</w:t>
            </w:r>
          </w:p>
        </w:tc>
        <w:tc>
          <w:tcPr>
            <w:tcW w:w="990" w:type="dxa"/>
          </w:tcPr>
          <w:p w:rsidR="00FD4D3C" w:rsidRPr="00D5789F" w:rsidRDefault="00274F0E">
            <w:pPr>
              <w:rPr>
                <w:rFonts w:ascii="Times New Roman" w:hAnsi="Times New Roman"/>
                <w:sz w:val="20"/>
                <w:szCs w:val="20"/>
              </w:rPr>
            </w:pPr>
            <w:r w:rsidRPr="00D5789F">
              <w:rPr>
                <w:rFonts w:ascii="Times New Roman" w:hAnsi="Times New Roman"/>
                <w:sz w:val="20"/>
                <w:szCs w:val="20"/>
              </w:rPr>
              <w:t>CSP dati</w:t>
            </w:r>
          </w:p>
        </w:tc>
        <w:tc>
          <w:tcPr>
            <w:tcW w:w="900" w:type="dxa"/>
            <w:gridSpan w:val="2"/>
          </w:tcPr>
          <w:p w:rsidR="00FD4D3C" w:rsidRPr="00D5789F" w:rsidRDefault="00274F0E">
            <w:pPr>
              <w:rPr>
                <w:rFonts w:ascii="Times New Roman" w:hAnsi="Times New Roman"/>
                <w:sz w:val="20"/>
                <w:szCs w:val="20"/>
              </w:rPr>
            </w:pPr>
            <w:r w:rsidRPr="00D5789F">
              <w:rPr>
                <w:rFonts w:ascii="Times New Roman" w:hAnsi="Times New Roman"/>
                <w:sz w:val="20"/>
                <w:szCs w:val="20"/>
              </w:rPr>
              <w:t>Reizi gadā</w:t>
            </w:r>
          </w:p>
        </w:tc>
        <w:tc>
          <w:tcPr>
            <w:tcW w:w="1350" w:type="dxa"/>
            <w:shd w:val="clear" w:color="auto" w:fill="auto"/>
          </w:tcPr>
          <w:p w:rsidR="00FD4D3C" w:rsidRPr="00D5789F" w:rsidRDefault="00FD4D3C" w:rsidP="009A6FF5">
            <w:pPr>
              <w:pStyle w:val="Default"/>
              <w:spacing w:after="160"/>
              <w:jc w:val="both"/>
              <w:rPr>
                <w:color w:val="auto"/>
                <w:sz w:val="20"/>
                <w:szCs w:val="20"/>
              </w:rPr>
            </w:pPr>
            <w:r w:rsidRPr="00D5789F">
              <w:rPr>
                <w:color w:val="auto"/>
                <w:sz w:val="20"/>
                <w:szCs w:val="20"/>
              </w:rPr>
              <w:t>Komersanti</w:t>
            </w:r>
          </w:p>
        </w:tc>
      </w:tr>
    </w:tbl>
    <w:p w:rsidR="007C1EE3" w:rsidRPr="00D5789F" w:rsidRDefault="007C1EE3" w:rsidP="00F441DD">
      <w:pPr>
        <w:spacing w:after="0" w:line="240" w:lineRule="auto"/>
        <w:ind w:firstLine="720"/>
        <w:jc w:val="both"/>
        <w:rPr>
          <w:rFonts w:ascii="Times New Roman" w:hAnsi="Times New Roman"/>
          <w:sz w:val="24"/>
          <w:szCs w:val="24"/>
        </w:rPr>
      </w:pPr>
    </w:p>
    <w:p w:rsidR="009A2227" w:rsidRPr="00D5789F" w:rsidRDefault="00782B27" w:rsidP="009A2227">
      <w:pPr>
        <w:spacing w:line="240" w:lineRule="auto"/>
        <w:ind w:firstLine="720"/>
        <w:jc w:val="both"/>
        <w:rPr>
          <w:rFonts w:ascii="Times New Roman" w:hAnsi="Times New Roman"/>
        </w:rPr>
      </w:pPr>
      <w:r w:rsidRPr="00D5789F">
        <w:rPr>
          <w:rFonts w:ascii="Times New Roman" w:eastAsia="Times New Roman" w:hAnsi="Times New Roman"/>
          <w:sz w:val="24"/>
          <w:szCs w:val="24"/>
        </w:rPr>
        <w:t>Monitoringa sistēmas sastāvdaļa ir regulārs zinātnisko institūciju starptautisks novērtējums</w:t>
      </w:r>
      <w:r w:rsidR="0099183A" w:rsidRPr="00D5789F">
        <w:rPr>
          <w:rFonts w:ascii="Times New Roman" w:eastAsia="Times New Roman" w:hAnsi="Times New Roman"/>
          <w:sz w:val="24"/>
          <w:szCs w:val="24"/>
        </w:rPr>
        <w:t xml:space="preserve"> un rezultātu pārvaldība, kas ir vērsta uz ZTAI politikas mērķu sasniegšanu ieviešana zinātniskajās institūcijās. </w:t>
      </w:r>
      <w:r w:rsidR="004B7F99" w:rsidRPr="00D5789F">
        <w:rPr>
          <w:rFonts w:ascii="Times New Roman" w:eastAsia="Times New Roman" w:hAnsi="Times New Roman"/>
          <w:sz w:val="24"/>
          <w:szCs w:val="24"/>
        </w:rPr>
        <w:t xml:space="preserve">Nākošais zinātnisko institūciju starptautiskais izvērtējuma  tiks veikts 2017.gadā  (MK 2014.gada 19.augusta sēdes protokols Nr.44 §47). </w:t>
      </w:r>
      <w:r w:rsidRPr="00D5789F">
        <w:rPr>
          <w:rFonts w:ascii="Times New Roman" w:eastAsia="Times New Roman" w:hAnsi="Times New Roman"/>
          <w:sz w:val="24"/>
          <w:szCs w:val="24"/>
        </w:rPr>
        <w:t>Sadarbībā ar Ziemeļu ministru padomi 2013.gadā veiktā izvērtējuma</w:t>
      </w:r>
      <w:r w:rsidRPr="00D5789F">
        <w:footnoteReference w:id="33"/>
      </w:r>
      <w:r w:rsidRPr="00D5789F">
        <w:rPr>
          <w:rFonts w:ascii="Times New Roman" w:eastAsia="Times New Roman" w:hAnsi="Times New Roman"/>
          <w:sz w:val="24"/>
          <w:szCs w:val="24"/>
        </w:rPr>
        <w:t xml:space="preserve"> ieteikumu īstenošana, kas ietver resursu konsolidāciju ap augstāk novērtētajām institūtiem un augstskolu struktūrvienībām, izcilības attīstība un stratēģiju atjaunotni vai izstrādi ir priekšnosacījums ES fondu ieguldījumiem augstākajā izglītībā un zinātnē. </w:t>
      </w:r>
      <w:r w:rsidR="004B7F99" w:rsidRPr="00D5789F">
        <w:rPr>
          <w:rFonts w:ascii="Times New Roman" w:eastAsia="Times New Roman" w:hAnsi="Times New Roman"/>
          <w:sz w:val="24"/>
          <w:szCs w:val="24"/>
        </w:rPr>
        <w:t>Nozaru ministrijām</w:t>
      </w:r>
      <w:r w:rsidR="00F85DB7" w:rsidRPr="00D5789F">
        <w:rPr>
          <w:rFonts w:ascii="Times New Roman" w:eastAsia="Times New Roman" w:hAnsi="Times New Roman"/>
          <w:sz w:val="24"/>
          <w:szCs w:val="24"/>
        </w:rPr>
        <w:t xml:space="preserve"> </w:t>
      </w:r>
      <w:r w:rsidR="004B7F99" w:rsidRPr="00D5789F">
        <w:rPr>
          <w:rFonts w:ascii="Times New Roman" w:eastAsia="Times New Roman" w:hAnsi="Times New Roman"/>
          <w:sz w:val="24"/>
          <w:szCs w:val="24"/>
        </w:rPr>
        <w:t xml:space="preserve">un zinātniskajām institūcijām veicamie </w:t>
      </w:r>
      <w:r w:rsidR="00F85DB7" w:rsidRPr="00D5789F">
        <w:rPr>
          <w:rFonts w:ascii="Times New Roman" w:eastAsia="Times New Roman" w:hAnsi="Times New Roman"/>
          <w:sz w:val="24"/>
          <w:szCs w:val="24"/>
        </w:rPr>
        <w:t>pasākumi</w:t>
      </w:r>
      <w:r w:rsidR="004B7F99" w:rsidRPr="00D5789F">
        <w:rPr>
          <w:rFonts w:ascii="Times New Roman" w:eastAsia="Times New Roman" w:hAnsi="Times New Roman"/>
          <w:sz w:val="24"/>
          <w:szCs w:val="24"/>
        </w:rPr>
        <w:t xml:space="preserve"> šo rekomendāciju īstenošanai</w:t>
      </w:r>
      <w:r w:rsidR="00F85DB7" w:rsidRPr="00D5789F">
        <w:rPr>
          <w:rFonts w:ascii="Times New Roman" w:eastAsia="Times New Roman" w:hAnsi="Times New Roman"/>
          <w:sz w:val="24"/>
          <w:szCs w:val="24"/>
        </w:rPr>
        <w:t xml:space="preserve"> </w:t>
      </w:r>
      <w:r w:rsidR="004E0028" w:rsidRPr="00D5789F">
        <w:rPr>
          <w:rFonts w:ascii="Times New Roman" w:eastAsia="Times New Roman" w:hAnsi="Times New Roman"/>
          <w:sz w:val="24"/>
          <w:szCs w:val="24"/>
        </w:rPr>
        <w:t xml:space="preserve">ir uzskaitīti Informatīvajā ziņojumā par Zinātnes strukturālo reformu īstenošanu līdz 2015.gada 15.jūlijam (apstiprināts 19.augusta </w:t>
      </w:r>
      <w:r w:rsidR="00AB5886" w:rsidRPr="00D5789F">
        <w:rPr>
          <w:rFonts w:ascii="Times New Roman" w:eastAsia="Times New Roman" w:hAnsi="Times New Roman"/>
          <w:sz w:val="24"/>
          <w:szCs w:val="24"/>
        </w:rPr>
        <w:t xml:space="preserve">MK </w:t>
      </w:r>
      <w:r w:rsidR="004E0028" w:rsidRPr="00D5789F">
        <w:rPr>
          <w:rFonts w:ascii="Times New Roman" w:eastAsia="Times New Roman" w:hAnsi="Times New Roman"/>
          <w:sz w:val="24"/>
          <w:szCs w:val="24"/>
        </w:rPr>
        <w:t>sēdē</w:t>
      </w:r>
      <w:r w:rsidR="00AB5886" w:rsidRPr="00D5789F">
        <w:rPr>
          <w:rFonts w:ascii="Times New Roman" w:eastAsia="Times New Roman" w:hAnsi="Times New Roman"/>
          <w:sz w:val="24"/>
          <w:szCs w:val="24"/>
        </w:rPr>
        <w:t>,</w:t>
      </w:r>
      <w:r w:rsidR="004E0028" w:rsidRPr="00D5789F">
        <w:rPr>
          <w:rFonts w:ascii="Times New Roman" w:eastAsia="Times New Roman" w:hAnsi="Times New Roman"/>
          <w:sz w:val="24"/>
          <w:szCs w:val="24"/>
        </w:rPr>
        <w:t xml:space="preserve"> protokols</w:t>
      </w:r>
      <w:r w:rsidR="00AB5886" w:rsidRPr="00D5789F">
        <w:rPr>
          <w:rFonts w:ascii="Times New Roman" w:eastAsia="Times New Roman" w:hAnsi="Times New Roman"/>
          <w:sz w:val="24"/>
          <w:szCs w:val="24"/>
        </w:rPr>
        <w:t xml:space="preserve"> Nr.44</w:t>
      </w:r>
      <w:r w:rsidR="004E0028" w:rsidRPr="00D5789F">
        <w:rPr>
          <w:rFonts w:ascii="Times New Roman" w:eastAsia="Times New Roman" w:hAnsi="Times New Roman"/>
          <w:sz w:val="24"/>
          <w:szCs w:val="24"/>
        </w:rPr>
        <w:t xml:space="preserve">). </w:t>
      </w:r>
      <w:r w:rsidR="009A2227" w:rsidRPr="00D5789F">
        <w:rPr>
          <w:rFonts w:ascii="Times New Roman" w:eastAsia="Times New Roman" w:hAnsi="Times New Roman"/>
          <w:sz w:val="24"/>
          <w:szCs w:val="24"/>
        </w:rPr>
        <w:t xml:space="preserve">Papildus šiem pasākumiem </w:t>
      </w:r>
      <w:r w:rsidR="007B4025" w:rsidRPr="00D5789F">
        <w:rPr>
          <w:rFonts w:ascii="Times New Roman" w:eastAsia="Times New Roman" w:hAnsi="Times New Roman"/>
          <w:sz w:val="24"/>
          <w:szCs w:val="24"/>
        </w:rPr>
        <w:t>IZM</w:t>
      </w:r>
      <w:r w:rsidR="009A2227" w:rsidRPr="00D5789F">
        <w:rPr>
          <w:rFonts w:ascii="Times New Roman" w:eastAsia="Times New Roman" w:hAnsi="Times New Roman"/>
          <w:sz w:val="24"/>
          <w:szCs w:val="24"/>
        </w:rPr>
        <w:t xml:space="preserve"> regulāri tiksies ar zinātniskajām institūcijām, kas saņem bāzes finansējumu, lai pārrunātu šo  institūciju progresu ar šīm institūcijām noslēgtajos līgumos noteiktajiem</w:t>
      </w:r>
      <w:r w:rsidR="009A2227" w:rsidRPr="00D5789F">
        <w:rPr>
          <w:rFonts w:ascii="Times New Roman" w:hAnsi="Times New Roman"/>
        </w:rPr>
        <w:t xml:space="preserve"> rādītājiem un zinātniskās institūcijas darbību atbilstoši tās stratēģijā noteiktajam. </w:t>
      </w:r>
    </w:p>
    <w:p w:rsidR="00782B27" w:rsidRPr="00D5789F" w:rsidRDefault="004B7F99" w:rsidP="009A2227">
      <w:pPr>
        <w:spacing w:line="240" w:lineRule="auto"/>
        <w:ind w:firstLine="720"/>
        <w:jc w:val="both"/>
        <w:rPr>
          <w:rFonts w:ascii="Times New Roman" w:eastAsia="Times New Roman" w:hAnsi="Times New Roman"/>
          <w:sz w:val="24"/>
          <w:szCs w:val="24"/>
        </w:rPr>
      </w:pPr>
      <w:r w:rsidRPr="00D5789F">
        <w:rPr>
          <w:rFonts w:ascii="Times New Roman" w:eastAsia="Times New Roman" w:hAnsi="Times New Roman"/>
          <w:sz w:val="24"/>
          <w:szCs w:val="24"/>
        </w:rPr>
        <w:t xml:space="preserve">Strukturālo reformu pasākumu mērķis ir starptautiski konkurētspējīga zinātne un pētniecībā balstīta moderna augstākā izglītība un tie ietver zinātniskās izcilības attīstību un pārvaldības uzlabošanu. </w:t>
      </w:r>
      <w:r w:rsidRPr="00D5789F">
        <w:rPr>
          <w:rFonts w:ascii="Times New Roman" w:hAnsi="Times New Roman"/>
        </w:rPr>
        <w:t xml:space="preserve">Šobrīd par starptautiski konkurētspējīgām </w:t>
      </w:r>
      <w:r w:rsidR="005511F1" w:rsidRPr="00D5789F">
        <w:rPr>
          <w:rFonts w:ascii="Times New Roman" w:hAnsi="Times New Roman"/>
        </w:rPr>
        <w:t xml:space="preserve">ir atzītas  </w:t>
      </w:r>
      <w:r w:rsidRPr="00D5789F">
        <w:rPr>
          <w:rFonts w:ascii="Times New Roman" w:hAnsi="Times New Roman"/>
        </w:rPr>
        <w:t xml:space="preserve">15 </w:t>
      </w:r>
      <w:r w:rsidR="005511F1" w:rsidRPr="00D5789F">
        <w:rPr>
          <w:rFonts w:ascii="Times New Roman" w:hAnsi="Times New Roman"/>
        </w:rPr>
        <w:t xml:space="preserve">Latvijas </w:t>
      </w:r>
      <w:r w:rsidRPr="00D5789F">
        <w:rPr>
          <w:rFonts w:ascii="Times New Roman" w:hAnsi="Times New Roman"/>
        </w:rPr>
        <w:t>zinātniskās institūcijas</w:t>
      </w:r>
      <w:r w:rsidR="005511F1" w:rsidRPr="00D5789F">
        <w:rPr>
          <w:rFonts w:ascii="Times New Roman" w:hAnsi="Times New Roman"/>
        </w:rPr>
        <w:t>,</w:t>
      </w:r>
      <w:r w:rsidR="00276D85" w:rsidRPr="00D5789F">
        <w:rPr>
          <w:rFonts w:ascii="Times New Roman" w:hAnsi="Times New Roman"/>
        </w:rPr>
        <w:t xml:space="preserve"> kurās ir nodarbināti apmēram 30% no </w:t>
      </w:r>
      <w:r w:rsidR="005511F1" w:rsidRPr="00D5789F">
        <w:rPr>
          <w:rFonts w:ascii="Times New Roman" w:hAnsi="Times New Roman"/>
        </w:rPr>
        <w:t xml:space="preserve">kopējā </w:t>
      </w:r>
      <w:r w:rsidR="00276D85" w:rsidRPr="00D5789F">
        <w:rPr>
          <w:rFonts w:ascii="Times New Roman" w:hAnsi="Times New Roman"/>
        </w:rPr>
        <w:t>zinātniskā personāla</w:t>
      </w:r>
      <w:r w:rsidR="005511F1" w:rsidRPr="00D5789F">
        <w:rPr>
          <w:rFonts w:ascii="Times New Roman" w:hAnsi="Times New Roman"/>
        </w:rPr>
        <w:t xml:space="preserve"> skaita Latvijā</w:t>
      </w:r>
      <w:r w:rsidR="00276D85" w:rsidRPr="00D5789F">
        <w:rPr>
          <w:rFonts w:ascii="Times New Roman" w:hAnsi="Times New Roman"/>
        </w:rPr>
        <w:t>. Lai Latvijas zinātni varētu uzskatīt par konkurētspējīgu, šāds vērtējums ir jāsaņem vairumam zinātnisko institūciju</w:t>
      </w:r>
      <w:r w:rsidRPr="00D5789F">
        <w:rPr>
          <w:rStyle w:val="FootnoteReference"/>
          <w:rFonts w:ascii="Times New Roman" w:hAnsi="Times New Roman"/>
        </w:rPr>
        <w:footnoteReference w:id="34"/>
      </w:r>
      <w:r w:rsidRPr="00D5789F">
        <w:rPr>
          <w:rFonts w:ascii="Times New Roman" w:eastAsia="Times New Roman" w:hAnsi="Times New Roman"/>
          <w:sz w:val="24"/>
          <w:szCs w:val="24"/>
        </w:rPr>
        <w:t xml:space="preserve">. </w:t>
      </w:r>
      <w:r w:rsidR="00276D85" w:rsidRPr="00D5789F">
        <w:rPr>
          <w:rFonts w:ascii="Times New Roman" w:eastAsia="Times New Roman" w:hAnsi="Times New Roman"/>
          <w:sz w:val="24"/>
          <w:szCs w:val="24"/>
        </w:rPr>
        <w:t xml:space="preserve">Tāpēc </w:t>
      </w:r>
      <w:r w:rsidR="005511F1" w:rsidRPr="00D5789F">
        <w:rPr>
          <w:rFonts w:ascii="Times New Roman" w:eastAsia="Times New Roman" w:hAnsi="Times New Roman"/>
          <w:sz w:val="24"/>
          <w:szCs w:val="24"/>
        </w:rPr>
        <w:t>IZM</w:t>
      </w:r>
      <w:r w:rsidR="00276D85" w:rsidRPr="00D5789F">
        <w:rPr>
          <w:rFonts w:ascii="Times New Roman" w:eastAsia="Times New Roman" w:hAnsi="Times New Roman"/>
          <w:sz w:val="24"/>
          <w:szCs w:val="24"/>
        </w:rPr>
        <w:t xml:space="preserve"> ir izvirzījusi attīstības uzdevumu, kas jāveic zinātniskajām institūcijām, noteikusi ierobežojumus bāzes finansējuma saņemšanai un izvirzījusi priekšnoteikumus dalībai konkursā atbalsta saņemšanai</w:t>
      </w:r>
      <w:r w:rsidR="00782B27" w:rsidRPr="00D5789F">
        <w:rPr>
          <w:rFonts w:ascii="Times New Roman" w:eastAsia="Times New Roman" w:hAnsi="Times New Roman"/>
          <w:sz w:val="24"/>
          <w:szCs w:val="24"/>
        </w:rPr>
        <w:t xml:space="preserve"> </w:t>
      </w:r>
      <w:r w:rsidR="0099183A" w:rsidRPr="00D5789F">
        <w:rPr>
          <w:rFonts w:ascii="Times New Roman" w:eastAsia="Times New Roman" w:hAnsi="Times New Roman"/>
          <w:sz w:val="24"/>
          <w:szCs w:val="24"/>
        </w:rPr>
        <w:t xml:space="preserve">strukturālo </w:t>
      </w:r>
      <w:r w:rsidR="00276D85" w:rsidRPr="00D5789F">
        <w:rPr>
          <w:rFonts w:ascii="Times New Roman" w:eastAsia="Times New Roman" w:hAnsi="Times New Roman"/>
          <w:sz w:val="24"/>
          <w:szCs w:val="24"/>
        </w:rPr>
        <w:t>reformu pasākumu īstenošanai</w:t>
      </w:r>
      <w:r w:rsidR="007304DB" w:rsidRPr="00D5789F">
        <w:rPr>
          <w:rFonts w:ascii="Times New Roman" w:eastAsia="Times New Roman" w:hAnsi="Times New Roman"/>
          <w:sz w:val="24"/>
          <w:szCs w:val="24"/>
        </w:rPr>
        <w:t xml:space="preserve"> </w:t>
      </w:r>
      <w:r w:rsidR="007304DB" w:rsidRPr="00D5789F">
        <w:rPr>
          <w:rFonts w:ascii="Times New Roman" w:hAnsi="Times New Roman"/>
        </w:rPr>
        <w:t>ES fondu 2.1.1.3.3.apakšaktivitātes “Zinātnisko institūciju institucionālās kapacitātes attīstība”  ietvaros</w:t>
      </w:r>
      <w:r w:rsidR="00276D85" w:rsidRPr="00D5789F">
        <w:rPr>
          <w:rFonts w:ascii="Times New Roman" w:eastAsia="Times New Roman" w:hAnsi="Times New Roman"/>
          <w:sz w:val="24"/>
          <w:szCs w:val="24"/>
        </w:rPr>
        <w:t>. Z</w:t>
      </w:r>
      <w:r w:rsidR="00782B27" w:rsidRPr="00D5789F">
        <w:rPr>
          <w:rFonts w:ascii="Times New Roman" w:eastAsia="Times New Roman" w:hAnsi="Times New Roman"/>
          <w:sz w:val="24"/>
          <w:szCs w:val="24"/>
        </w:rPr>
        <w:t xml:space="preserve">inātniskajām institūcijām ir jāadaptē ZTAI politikas un </w:t>
      </w:r>
      <w:r w:rsidR="005511F1" w:rsidRPr="00D5789F">
        <w:rPr>
          <w:rFonts w:ascii="Times New Roman" w:eastAsia="Times New Roman" w:hAnsi="Times New Roman"/>
          <w:sz w:val="24"/>
          <w:szCs w:val="24"/>
        </w:rPr>
        <w:t>V</w:t>
      </w:r>
      <w:r w:rsidR="00782B27" w:rsidRPr="00D5789F">
        <w:rPr>
          <w:rFonts w:ascii="Times New Roman" w:eastAsia="Times New Roman" w:hAnsi="Times New Roman"/>
          <w:sz w:val="24"/>
          <w:szCs w:val="24"/>
        </w:rPr>
        <w:t xml:space="preserve">iedās specializācijas </w:t>
      </w:r>
      <w:r w:rsidR="005511F1" w:rsidRPr="00D5789F">
        <w:rPr>
          <w:rFonts w:ascii="Times New Roman" w:eastAsia="Times New Roman" w:hAnsi="Times New Roman"/>
          <w:sz w:val="24"/>
          <w:szCs w:val="24"/>
        </w:rPr>
        <w:t xml:space="preserve">stratēģijas </w:t>
      </w:r>
      <w:r w:rsidR="00782B27" w:rsidRPr="00D5789F">
        <w:rPr>
          <w:rFonts w:ascii="Times New Roman" w:eastAsia="Times New Roman" w:hAnsi="Times New Roman"/>
          <w:sz w:val="24"/>
          <w:szCs w:val="24"/>
        </w:rPr>
        <w:t>uzstādījumi,</w:t>
      </w:r>
      <w:r w:rsidR="00312483" w:rsidRPr="00D5789F">
        <w:rPr>
          <w:rFonts w:ascii="Times New Roman" w:eastAsia="Times New Roman" w:hAnsi="Times New Roman"/>
          <w:sz w:val="24"/>
          <w:szCs w:val="24"/>
        </w:rPr>
        <w:t xml:space="preserve"> kā arī</w:t>
      </w:r>
      <w:r w:rsidR="00782B27" w:rsidRPr="00D5789F">
        <w:rPr>
          <w:rFonts w:ascii="Times New Roman" w:eastAsia="Times New Roman" w:hAnsi="Times New Roman"/>
          <w:sz w:val="24"/>
          <w:szCs w:val="24"/>
        </w:rPr>
        <w:t xml:space="preserve"> jāizstrādā</w:t>
      </w:r>
      <w:r w:rsidR="005511F1" w:rsidRPr="00D5789F">
        <w:rPr>
          <w:rFonts w:ascii="Times New Roman" w:eastAsia="Times New Roman" w:hAnsi="Times New Roman"/>
          <w:sz w:val="24"/>
          <w:szCs w:val="24"/>
        </w:rPr>
        <w:t xml:space="preserve"> un</w:t>
      </w:r>
      <w:r w:rsidR="00782B27" w:rsidRPr="00D5789F">
        <w:rPr>
          <w:rFonts w:ascii="Times New Roman" w:eastAsia="Times New Roman" w:hAnsi="Times New Roman"/>
          <w:sz w:val="24"/>
          <w:szCs w:val="24"/>
        </w:rPr>
        <w:t xml:space="preserve"> jāapstiprina to lēmējinstitūcijās </w:t>
      </w:r>
      <w:r w:rsidR="00312483" w:rsidRPr="00D5789F">
        <w:rPr>
          <w:rFonts w:ascii="Times New Roman" w:eastAsia="Times New Roman" w:hAnsi="Times New Roman"/>
          <w:sz w:val="24"/>
          <w:szCs w:val="24"/>
        </w:rPr>
        <w:t>to plāni rekomendāciju ieviešanai un attīstības stratēģiju izstrādei un īstenošanai, kas</w:t>
      </w:r>
      <w:r w:rsidR="00782B27" w:rsidRPr="00D5789F">
        <w:rPr>
          <w:rFonts w:ascii="Times New Roman" w:eastAsia="Times New Roman" w:hAnsi="Times New Roman"/>
          <w:sz w:val="24"/>
          <w:szCs w:val="24"/>
        </w:rPr>
        <w:t xml:space="preserve"> </w:t>
      </w:r>
      <w:r w:rsidR="00312483" w:rsidRPr="00D5789F">
        <w:rPr>
          <w:rFonts w:ascii="Times New Roman" w:eastAsia="Times New Roman" w:hAnsi="Times New Roman"/>
          <w:sz w:val="24"/>
          <w:szCs w:val="24"/>
        </w:rPr>
        <w:t xml:space="preserve">tai skaitā ir </w:t>
      </w:r>
      <w:r w:rsidR="00782B27" w:rsidRPr="00D5789F">
        <w:rPr>
          <w:rFonts w:ascii="Times New Roman" w:eastAsia="Times New Roman" w:hAnsi="Times New Roman"/>
          <w:sz w:val="24"/>
          <w:szCs w:val="24"/>
        </w:rPr>
        <w:t>jāsaskaņo ar IZM, nozares ministriju un/vai Vides un reģionālās attīstības ministriju</w:t>
      </w:r>
      <w:r w:rsidR="00312483" w:rsidRPr="00D5789F">
        <w:rPr>
          <w:rFonts w:ascii="Times New Roman" w:eastAsia="Times New Roman" w:hAnsi="Times New Roman"/>
          <w:sz w:val="24"/>
          <w:szCs w:val="24"/>
        </w:rPr>
        <w:t xml:space="preserve"> (</w:t>
      </w:r>
      <w:r w:rsidR="00E71B65" w:rsidRPr="00D5789F">
        <w:rPr>
          <w:rFonts w:ascii="Times New Roman" w:eastAsia="Times New Roman" w:hAnsi="Times New Roman"/>
          <w:sz w:val="24"/>
          <w:szCs w:val="24"/>
        </w:rPr>
        <w:t xml:space="preserve">turpmāk - </w:t>
      </w:r>
      <w:r w:rsidR="00312483" w:rsidRPr="00D5789F">
        <w:rPr>
          <w:rFonts w:ascii="Times New Roman" w:eastAsia="Times New Roman" w:hAnsi="Times New Roman"/>
          <w:sz w:val="24"/>
          <w:szCs w:val="24"/>
        </w:rPr>
        <w:t>VARAM)</w:t>
      </w:r>
      <w:r w:rsidR="00276D85" w:rsidRPr="00D5789F">
        <w:rPr>
          <w:rFonts w:ascii="Times New Roman" w:eastAsia="Times New Roman" w:hAnsi="Times New Roman"/>
          <w:sz w:val="24"/>
          <w:szCs w:val="24"/>
        </w:rPr>
        <w:t xml:space="preserve">. </w:t>
      </w:r>
    </w:p>
    <w:p w:rsidR="004E0028" w:rsidRPr="00D5789F" w:rsidRDefault="00392C09" w:rsidP="00317661">
      <w:pPr>
        <w:spacing w:after="0" w:line="240" w:lineRule="auto"/>
        <w:ind w:firstLine="720"/>
        <w:jc w:val="both"/>
        <w:rPr>
          <w:rFonts w:ascii="Times New Roman" w:eastAsia="Times New Roman" w:hAnsi="Times New Roman"/>
          <w:sz w:val="24"/>
          <w:szCs w:val="24"/>
        </w:rPr>
      </w:pPr>
      <w:r w:rsidRPr="00D5789F">
        <w:rPr>
          <w:rFonts w:ascii="Times New Roman" w:eastAsia="Times New Roman" w:hAnsi="Times New Roman"/>
          <w:sz w:val="24"/>
          <w:szCs w:val="24"/>
        </w:rPr>
        <w:t xml:space="preserve">Strukturālo reformu atbalsta programmas </w:t>
      </w:r>
      <w:r w:rsidR="008305DD" w:rsidRPr="00D5789F">
        <w:rPr>
          <w:rFonts w:ascii="Times New Roman" w:hAnsi="Times New Roman"/>
        </w:rPr>
        <w:t xml:space="preserve">ES fondu 2.1.1.3.3.apakšaktivitātes “Zinātnisko institūciju institucionālās kapacitātes attīstība” </w:t>
      </w:r>
      <w:r w:rsidRPr="00D5789F">
        <w:rPr>
          <w:rFonts w:ascii="Times New Roman" w:eastAsia="Times New Roman" w:hAnsi="Times New Roman"/>
          <w:sz w:val="24"/>
          <w:szCs w:val="24"/>
        </w:rPr>
        <w:t xml:space="preserve">mērķis </w:t>
      </w:r>
      <w:r w:rsidR="004E0028" w:rsidRPr="00D5789F">
        <w:rPr>
          <w:rFonts w:ascii="Times New Roman" w:eastAsia="Times New Roman" w:hAnsi="Times New Roman"/>
          <w:sz w:val="24"/>
          <w:szCs w:val="24"/>
        </w:rPr>
        <w:t xml:space="preserve">ir </w:t>
      </w:r>
      <w:r w:rsidR="00D13A94" w:rsidRPr="00D5789F">
        <w:rPr>
          <w:rFonts w:ascii="Times New Roman" w:eastAsia="Times New Roman" w:hAnsi="Times New Roman"/>
          <w:sz w:val="24"/>
          <w:szCs w:val="24"/>
        </w:rPr>
        <w:t>s</w:t>
      </w:r>
      <w:r w:rsidR="004E0028" w:rsidRPr="00D5789F">
        <w:rPr>
          <w:rFonts w:ascii="Times New Roman" w:eastAsia="Times New Roman" w:hAnsi="Times New Roman"/>
          <w:sz w:val="24"/>
          <w:szCs w:val="24"/>
        </w:rPr>
        <w:t>tarptautiski konkurētspējīga zinātne</w:t>
      </w:r>
      <w:r w:rsidR="009831B8" w:rsidRPr="00D5789F">
        <w:rPr>
          <w:rFonts w:ascii="Times New Roman" w:eastAsia="Times New Roman" w:hAnsi="Times New Roman"/>
          <w:sz w:val="24"/>
          <w:szCs w:val="24"/>
        </w:rPr>
        <w:t xml:space="preserve"> </w:t>
      </w:r>
      <w:r w:rsidR="004E0028" w:rsidRPr="00D5789F">
        <w:rPr>
          <w:rFonts w:ascii="Times New Roman" w:eastAsia="Times New Roman" w:hAnsi="Times New Roman"/>
          <w:sz w:val="24"/>
          <w:szCs w:val="24"/>
        </w:rPr>
        <w:t xml:space="preserve">un </w:t>
      </w:r>
      <w:r w:rsidR="00D13A94" w:rsidRPr="00D5789F">
        <w:rPr>
          <w:rFonts w:ascii="Times New Roman" w:eastAsia="Times New Roman" w:hAnsi="Times New Roman"/>
          <w:sz w:val="24"/>
          <w:szCs w:val="24"/>
        </w:rPr>
        <w:t xml:space="preserve">pētniecībā </w:t>
      </w:r>
      <w:r w:rsidR="004E0028" w:rsidRPr="00D5789F">
        <w:rPr>
          <w:rFonts w:ascii="Times New Roman" w:eastAsia="Times New Roman" w:hAnsi="Times New Roman"/>
          <w:sz w:val="24"/>
          <w:szCs w:val="24"/>
        </w:rPr>
        <w:t xml:space="preserve">balstīta moderna augstākā izglītība. </w:t>
      </w:r>
      <w:r w:rsidR="009831B8" w:rsidRPr="00D5789F">
        <w:rPr>
          <w:rFonts w:ascii="Times New Roman" w:hAnsi="Times New Roman"/>
        </w:rPr>
        <w:t>Par starptautiski konkurētspējīgām Latvijā ir atzītas 15 zinātniskās institūcijas</w:t>
      </w:r>
      <w:r w:rsidR="009831B8" w:rsidRPr="00D5789F">
        <w:rPr>
          <w:rStyle w:val="FootnoteReference"/>
          <w:rFonts w:ascii="Times New Roman" w:hAnsi="Times New Roman"/>
        </w:rPr>
        <w:footnoteReference w:id="35"/>
      </w:r>
      <w:r w:rsidR="009831B8" w:rsidRPr="00D5789F">
        <w:rPr>
          <w:rFonts w:ascii="Times New Roman" w:hAnsi="Times New Roman"/>
        </w:rPr>
        <w:t xml:space="preserve">. </w:t>
      </w:r>
      <w:r w:rsidR="004E0028" w:rsidRPr="00D5789F">
        <w:rPr>
          <w:rFonts w:ascii="Times New Roman" w:eastAsia="Times New Roman" w:hAnsi="Times New Roman"/>
          <w:sz w:val="24"/>
          <w:szCs w:val="24"/>
        </w:rPr>
        <w:t>Programmas sagaidāmais rezultāts ir:</w:t>
      </w:r>
    </w:p>
    <w:p w:rsidR="00F03889" w:rsidRPr="00D5789F" w:rsidRDefault="00E71B65" w:rsidP="008B463F">
      <w:pPr>
        <w:pStyle w:val="NormalWeb"/>
        <w:numPr>
          <w:ilvl w:val="0"/>
          <w:numId w:val="49"/>
        </w:numPr>
        <w:kinsoku w:val="0"/>
        <w:overflowPunct w:val="0"/>
        <w:spacing w:before="0" w:beforeAutospacing="0" w:after="0" w:afterAutospacing="0"/>
        <w:jc w:val="both"/>
        <w:textAlignment w:val="baseline"/>
      </w:pPr>
      <w:r w:rsidRPr="00D5789F">
        <w:rPr>
          <w:color w:val="000000"/>
          <w:kern w:val="24"/>
        </w:rPr>
        <w:t xml:space="preserve">zinātnisko institūciju </w:t>
      </w:r>
      <w:r w:rsidR="00F03889" w:rsidRPr="00D5789F">
        <w:rPr>
          <w:color w:val="000000"/>
          <w:kern w:val="24"/>
        </w:rPr>
        <w:t>stratēģijas 2015-2020.gadam (pamats turpmākajiem fondu ieguldījumiem);</w:t>
      </w:r>
    </w:p>
    <w:p w:rsidR="007D7F2D" w:rsidRPr="00D5789F" w:rsidRDefault="00E71B65" w:rsidP="008B463F">
      <w:pPr>
        <w:pStyle w:val="NormalWeb"/>
        <w:numPr>
          <w:ilvl w:val="0"/>
          <w:numId w:val="49"/>
        </w:numPr>
        <w:kinsoku w:val="0"/>
        <w:overflowPunct w:val="0"/>
        <w:spacing w:before="0" w:beforeAutospacing="0" w:after="0" w:afterAutospacing="0"/>
        <w:jc w:val="both"/>
        <w:textAlignment w:val="baseline"/>
      </w:pPr>
      <w:r w:rsidRPr="00D5789F">
        <w:rPr>
          <w:color w:val="000000"/>
          <w:kern w:val="24"/>
        </w:rPr>
        <w:lastRenderedPageBreak/>
        <w:t xml:space="preserve">izstrādāti zinātnisko institūciju </w:t>
      </w:r>
      <w:r w:rsidR="00F03889" w:rsidRPr="00D5789F">
        <w:rPr>
          <w:color w:val="000000"/>
          <w:kern w:val="24"/>
        </w:rPr>
        <w:t>rezultātu pārvaldības modeļi un iesākta to ieviešana;</w:t>
      </w:r>
    </w:p>
    <w:p w:rsidR="007D7F2D" w:rsidRPr="00D5789F" w:rsidRDefault="00E71B65" w:rsidP="008B463F">
      <w:pPr>
        <w:pStyle w:val="NormalWeb"/>
        <w:numPr>
          <w:ilvl w:val="0"/>
          <w:numId w:val="49"/>
        </w:numPr>
        <w:kinsoku w:val="0"/>
        <w:overflowPunct w:val="0"/>
        <w:spacing w:before="0" w:beforeAutospacing="0" w:after="0" w:afterAutospacing="0"/>
        <w:jc w:val="both"/>
        <w:textAlignment w:val="baseline"/>
        <w:rPr>
          <w:sz w:val="22"/>
          <w:szCs w:val="22"/>
        </w:rPr>
      </w:pPr>
      <w:r w:rsidRPr="00D5789F">
        <w:rPr>
          <w:kern w:val="24"/>
          <w:sz w:val="22"/>
          <w:szCs w:val="22"/>
        </w:rPr>
        <w:t xml:space="preserve">zinātnisko institūciju </w:t>
      </w:r>
      <w:r w:rsidR="007D7F2D" w:rsidRPr="00D5789F">
        <w:rPr>
          <w:kern w:val="24"/>
          <w:sz w:val="22"/>
          <w:szCs w:val="22"/>
        </w:rPr>
        <w:t>konkurētspējas palielināšana;</w:t>
      </w:r>
    </w:p>
    <w:p w:rsidR="00F03889" w:rsidRPr="00D5789F" w:rsidRDefault="00E71B65" w:rsidP="008B463F">
      <w:pPr>
        <w:pStyle w:val="NormalWeb"/>
        <w:numPr>
          <w:ilvl w:val="0"/>
          <w:numId w:val="49"/>
        </w:numPr>
        <w:kinsoku w:val="0"/>
        <w:overflowPunct w:val="0"/>
        <w:spacing w:before="0" w:beforeAutospacing="0" w:after="0" w:afterAutospacing="0"/>
        <w:jc w:val="both"/>
        <w:textAlignment w:val="baseline"/>
      </w:pPr>
      <w:r w:rsidRPr="00D5789F">
        <w:rPr>
          <w:color w:val="000000"/>
          <w:kern w:val="24"/>
        </w:rPr>
        <w:t xml:space="preserve">zinātnisko institūciju </w:t>
      </w:r>
      <w:r w:rsidR="00842CC9" w:rsidRPr="00D5789F">
        <w:rPr>
          <w:color w:val="000000"/>
          <w:kern w:val="24"/>
        </w:rPr>
        <w:t xml:space="preserve">reģistrā reģistrēto </w:t>
      </w:r>
      <w:r w:rsidRPr="00D5789F">
        <w:rPr>
          <w:color w:val="000000"/>
          <w:kern w:val="24"/>
        </w:rPr>
        <w:t xml:space="preserve">zinātnisko institūciju </w:t>
      </w:r>
      <w:r w:rsidR="00F03889" w:rsidRPr="00D5789F">
        <w:rPr>
          <w:color w:val="000000"/>
          <w:kern w:val="24"/>
        </w:rPr>
        <w:t>skaita samazinājums</w:t>
      </w:r>
      <w:r w:rsidR="007D7F2D" w:rsidRPr="00D5789F">
        <w:rPr>
          <w:color w:val="000000"/>
          <w:kern w:val="24"/>
        </w:rPr>
        <w:t>.</w:t>
      </w:r>
    </w:p>
    <w:p w:rsidR="00753DA6" w:rsidRPr="00D5789F" w:rsidRDefault="004E0028" w:rsidP="00104A52">
      <w:pPr>
        <w:spacing w:line="240" w:lineRule="auto"/>
        <w:ind w:firstLine="360"/>
        <w:jc w:val="both"/>
        <w:rPr>
          <w:rFonts w:ascii="Times New Roman" w:hAnsi="Times New Roman"/>
          <w:sz w:val="24"/>
          <w:szCs w:val="24"/>
        </w:rPr>
      </w:pPr>
      <w:r w:rsidRPr="00D5789F">
        <w:rPr>
          <w:rFonts w:ascii="Times New Roman" w:eastAsia="Times New Roman" w:hAnsi="Times New Roman"/>
          <w:sz w:val="24"/>
          <w:szCs w:val="24"/>
        </w:rPr>
        <w:t xml:space="preserve">Programmas ietvaros finansējums ir paredzēts izcilības attīstībai, resursu konsolidācijai un rezultātu pārvaldības ieviešanai. </w:t>
      </w:r>
      <w:r w:rsidR="0099183A" w:rsidRPr="00D5789F">
        <w:rPr>
          <w:rFonts w:ascii="Times New Roman" w:eastAsia="Times New Roman" w:hAnsi="Times New Roman"/>
          <w:sz w:val="24"/>
          <w:szCs w:val="24"/>
        </w:rPr>
        <w:t>Lai nodrošinātu resursu konsolidāciju ap starptautiski konkurētspējīgām zinātniskajām institūcijām un zinātnē balstītu augstāko izglītību, atbalsta saņēmēji ir konkurētspējīgas zinātniskās institūcijas – tās, kas zinātnisko institūciju novērtējumā ir novērtētas ar „4” un „5” un universitātes kā zināšanu centri.</w:t>
      </w:r>
      <w:r w:rsidR="00AB16D4" w:rsidRPr="00D5789F">
        <w:rPr>
          <w:rFonts w:ascii="Times New Roman" w:eastAsia="Times New Roman" w:hAnsi="Times New Roman"/>
          <w:sz w:val="24"/>
          <w:szCs w:val="24"/>
        </w:rPr>
        <w:t xml:space="preserve"> </w:t>
      </w:r>
      <w:r w:rsidR="001C427D" w:rsidRPr="00D5789F">
        <w:rPr>
          <w:rFonts w:ascii="Times New Roman" w:hAnsi="Times New Roman"/>
          <w:sz w:val="24"/>
          <w:szCs w:val="24"/>
        </w:rPr>
        <w:t xml:space="preserve">Saskaņā ar Latvijas pētniecības inovāciju stratēģiskajā padomē apspriesto, </w:t>
      </w:r>
      <w:r w:rsidR="00E71B65" w:rsidRPr="00D5789F">
        <w:rPr>
          <w:rFonts w:ascii="Times New Roman" w:hAnsi="Times New Roman"/>
          <w:sz w:val="24"/>
          <w:szCs w:val="24"/>
        </w:rPr>
        <w:t xml:space="preserve">Latvijas </w:t>
      </w:r>
      <w:r w:rsidR="001C427D" w:rsidRPr="00D5789F">
        <w:rPr>
          <w:rFonts w:ascii="Times New Roman" w:hAnsi="Times New Roman"/>
          <w:sz w:val="24"/>
          <w:szCs w:val="24"/>
        </w:rPr>
        <w:t>Organiskās sintēzes institūts savā pieteikumā, atbilstoši izvērtējot, var iekļaut visus vai atsevišķus „BioPharmAlliance” attīstības projektus un to aktivitātes, L</w:t>
      </w:r>
      <w:r w:rsidR="00E71B65" w:rsidRPr="00D5789F">
        <w:rPr>
          <w:rFonts w:ascii="Times New Roman" w:hAnsi="Times New Roman"/>
          <w:sz w:val="24"/>
          <w:szCs w:val="24"/>
        </w:rPr>
        <w:t xml:space="preserve">atvijas </w:t>
      </w:r>
      <w:r w:rsidR="001C427D" w:rsidRPr="00D5789F">
        <w:rPr>
          <w:rFonts w:ascii="Times New Roman" w:hAnsi="Times New Roman"/>
          <w:sz w:val="24"/>
          <w:szCs w:val="24"/>
        </w:rPr>
        <w:t>U</w:t>
      </w:r>
      <w:r w:rsidR="00E71B65" w:rsidRPr="00D5789F">
        <w:rPr>
          <w:rFonts w:ascii="Times New Roman" w:hAnsi="Times New Roman"/>
          <w:sz w:val="24"/>
          <w:szCs w:val="24"/>
        </w:rPr>
        <w:t>niversitāte</w:t>
      </w:r>
      <w:r w:rsidR="001C427D" w:rsidRPr="00D5789F">
        <w:rPr>
          <w:rFonts w:ascii="Times New Roman" w:hAnsi="Times New Roman"/>
          <w:sz w:val="24"/>
          <w:szCs w:val="24"/>
        </w:rPr>
        <w:t xml:space="preserve"> savā pieteikumā, atbilstoši izvērtējot, var ietvert attīstības projektos „NanoTechEnergy” aprakstītos projektu un aktivitātes un R</w:t>
      </w:r>
      <w:r w:rsidR="00E71B65" w:rsidRPr="00D5789F">
        <w:rPr>
          <w:rFonts w:ascii="Times New Roman" w:hAnsi="Times New Roman"/>
          <w:sz w:val="24"/>
          <w:szCs w:val="24"/>
        </w:rPr>
        <w:t xml:space="preserve">īgas </w:t>
      </w:r>
      <w:r w:rsidR="001C427D" w:rsidRPr="00D5789F">
        <w:rPr>
          <w:rFonts w:ascii="Times New Roman" w:hAnsi="Times New Roman"/>
          <w:sz w:val="24"/>
          <w:szCs w:val="24"/>
        </w:rPr>
        <w:t>T</w:t>
      </w:r>
      <w:r w:rsidR="00E71B65" w:rsidRPr="00D5789F">
        <w:rPr>
          <w:rFonts w:ascii="Times New Roman" w:hAnsi="Times New Roman"/>
          <w:sz w:val="24"/>
          <w:szCs w:val="24"/>
        </w:rPr>
        <w:t xml:space="preserve">ehniskā </w:t>
      </w:r>
      <w:r w:rsidR="001C427D" w:rsidRPr="00D5789F">
        <w:rPr>
          <w:rFonts w:ascii="Times New Roman" w:hAnsi="Times New Roman"/>
          <w:sz w:val="24"/>
          <w:szCs w:val="24"/>
        </w:rPr>
        <w:t>U</w:t>
      </w:r>
      <w:r w:rsidR="00E71B65" w:rsidRPr="00D5789F">
        <w:rPr>
          <w:rFonts w:ascii="Times New Roman" w:hAnsi="Times New Roman"/>
          <w:sz w:val="24"/>
          <w:szCs w:val="24"/>
        </w:rPr>
        <w:t>niversitāte</w:t>
      </w:r>
      <w:r w:rsidR="001C427D" w:rsidRPr="00D5789F">
        <w:rPr>
          <w:rFonts w:ascii="Times New Roman" w:hAnsi="Times New Roman"/>
          <w:sz w:val="24"/>
          <w:szCs w:val="24"/>
        </w:rPr>
        <w:t xml:space="preserve"> pieteikum</w:t>
      </w:r>
      <w:r w:rsidR="00E71B65" w:rsidRPr="00D5789F">
        <w:rPr>
          <w:rFonts w:ascii="Times New Roman" w:hAnsi="Times New Roman"/>
          <w:sz w:val="24"/>
          <w:szCs w:val="24"/>
        </w:rPr>
        <w:t>ā</w:t>
      </w:r>
      <w:r w:rsidR="001C427D" w:rsidRPr="00D5789F">
        <w:rPr>
          <w:rFonts w:ascii="Times New Roman" w:hAnsi="Times New Roman"/>
          <w:sz w:val="24"/>
          <w:szCs w:val="24"/>
        </w:rPr>
        <w:t xml:space="preserve">, atbilstoši izvērtējot, var ietvert attīstības projektos „BaltSmartTech” aprakstītos projektus un aktivitātes. Projektos var ietvert arī tikai daļu no aktivitātēm un projektiem. </w:t>
      </w:r>
      <w:r w:rsidR="00AB16D4" w:rsidRPr="00D5789F">
        <w:rPr>
          <w:rFonts w:ascii="Times New Roman" w:hAnsi="Times New Roman"/>
          <w:sz w:val="24"/>
          <w:szCs w:val="24"/>
        </w:rPr>
        <w:t xml:space="preserve"> Vēstule pa</w:t>
      </w:r>
      <w:r w:rsidR="00D2453B" w:rsidRPr="00D5789F">
        <w:rPr>
          <w:rFonts w:ascii="Times New Roman" w:hAnsi="Times New Roman"/>
          <w:sz w:val="24"/>
          <w:szCs w:val="24"/>
        </w:rPr>
        <w:t xml:space="preserve">r šo vienošanos ir pievienota </w:t>
      </w:r>
      <w:r w:rsidR="00B766B9" w:rsidRPr="00D5789F">
        <w:rPr>
          <w:rFonts w:ascii="Times New Roman" w:hAnsi="Times New Roman"/>
          <w:sz w:val="24"/>
          <w:szCs w:val="24"/>
        </w:rPr>
        <w:t>7</w:t>
      </w:r>
      <w:r w:rsidR="00AB16D4" w:rsidRPr="00D5789F">
        <w:rPr>
          <w:rFonts w:ascii="Times New Roman" w:hAnsi="Times New Roman"/>
          <w:sz w:val="24"/>
          <w:szCs w:val="24"/>
        </w:rPr>
        <w:t>.pielikumā</w:t>
      </w:r>
      <w:r w:rsidR="007A27F4" w:rsidRPr="00D5789F">
        <w:rPr>
          <w:rFonts w:ascii="Times New Roman" w:hAnsi="Times New Roman"/>
          <w:sz w:val="24"/>
          <w:szCs w:val="24"/>
        </w:rPr>
        <w:t xml:space="preserve">. </w:t>
      </w:r>
      <w:r w:rsidR="00D938A2" w:rsidRPr="00D5789F">
        <w:rPr>
          <w:rFonts w:ascii="Times New Roman" w:hAnsi="Times New Roman"/>
          <w:sz w:val="24"/>
          <w:szCs w:val="24"/>
        </w:rPr>
        <w:t>L</w:t>
      </w:r>
      <w:r w:rsidR="00E71B65" w:rsidRPr="00D5789F">
        <w:rPr>
          <w:rFonts w:ascii="Times New Roman" w:hAnsi="Times New Roman"/>
          <w:sz w:val="24"/>
          <w:szCs w:val="24"/>
        </w:rPr>
        <w:t xml:space="preserve">atvijas </w:t>
      </w:r>
      <w:r w:rsidR="00D938A2" w:rsidRPr="00D5789F">
        <w:rPr>
          <w:rFonts w:ascii="Times New Roman" w:hAnsi="Times New Roman"/>
          <w:sz w:val="24"/>
          <w:szCs w:val="24"/>
        </w:rPr>
        <w:t>L</w:t>
      </w:r>
      <w:r w:rsidR="00E71B65" w:rsidRPr="00D5789F">
        <w:rPr>
          <w:rFonts w:ascii="Times New Roman" w:hAnsi="Times New Roman"/>
          <w:sz w:val="24"/>
          <w:szCs w:val="24"/>
        </w:rPr>
        <w:t>auksaimniecības universitātes</w:t>
      </w:r>
      <w:r w:rsidR="00D938A2" w:rsidRPr="00D5789F">
        <w:rPr>
          <w:rFonts w:ascii="Times New Roman" w:hAnsi="Times New Roman"/>
          <w:sz w:val="24"/>
          <w:szCs w:val="24"/>
        </w:rPr>
        <w:t xml:space="preserve"> pieteikums ietver</w:t>
      </w:r>
      <w:r w:rsidR="0082066C" w:rsidRPr="00D5789F">
        <w:rPr>
          <w:rFonts w:ascii="Times New Roman" w:hAnsi="Times New Roman"/>
          <w:sz w:val="24"/>
          <w:szCs w:val="24"/>
        </w:rPr>
        <w:t>s</w:t>
      </w:r>
      <w:r w:rsidR="00D938A2" w:rsidRPr="00D5789F">
        <w:rPr>
          <w:rFonts w:ascii="Times New Roman" w:hAnsi="Times New Roman"/>
          <w:sz w:val="24"/>
          <w:szCs w:val="24"/>
        </w:rPr>
        <w:t xml:space="preserve"> „Bioekonomikas” pētniecības stratēģiskās padomes izveidošanu</w:t>
      </w:r>
      <w:r w:rsidR="00104A52" w:rsidRPr="00D5789F">
        <w:rPr>
          <w:rFonts w:ascii="Times New Roman" w:hAnsi="Times New Roman"/>
          <w:sz w:val="24"/>
          <w:szCs w:val="24"/>
        </w:rPr>
        <w:t>, pētniecības programmas un stratēģijas, un saistīto attīstības projektu izstrādi</w:t>
      </w:r>
      <w:r w:rsidR="00D938A2" w:rsidRPr="00D5789F">
        <w:rPr>
          <w:rFonts w:ascii="Times New Roman" w:hAnsi="Times New Roman"/>
          <w:sz w:val="24"/>
          <w:szCs w:val="24"/>
        </w:rPr>
        <w:t xml:space="preserve">. </w:t>
      </w:r>
      <w:r w:rsidR="007A27F4" w:rsidRPr="00D5789F">
        <w:rPr>
          <w:rFonts w:ascii="Times New Roman" w:hAnsi="Times New Roman"/>
          <w:sz w:val="24"/>
          <w:szCs w:val="24"/>
        </w:rPr>
        <w:t>Bez tam arī citas augstskolas un pētniecības organizācijas savos pieteikumos var iekļaut  „</w:t>
      </w:r>
      <w:proofErr w:type="spellStart"/>
      <w:r w:rsidR="007A27F4" w:rsidRPr="00D5789F">
        <w:rPr>
          <w:rFonts w:ascii="Times New Roman" w:hAnsi="Times New Roman"/>
          <w:sz w:val="24"/>
          <w:szCs w:val="24"/>
        </w:rPr>
        <w:t>BioPharmAlliance</w:t>
      </w:r>
      <w:proofErr w:type="spellEnd"/>
      <w:r w:rsidR="007A27F4" w:rsidRPr="00D5789F">
        <w:rPr>
          <w:rFonts w:ascii="Times New Roman" w:hAnsi="Times New Roman"/>
          <w:sz w:val="24"/>
          <w:szCs w:val="24"/>
        </w:rPr>
        <w:t>”, „</w:t>
      </w:r>
      <w:proofErr w:type="spellStart"/>
      <w:r w:rsidR="007A27F4" w:rsidRPr="00D5789F">
        <w:rPr>
          <w:rFonts w:ascii="Times New Roman" w:hAnsi="Times New Roman"/>
          <w:sz w:val="24"/>
          <w:szCs w:val="24"/>
        </w:rPr>
        <w:t>NanoTechEnergy</w:t>
      </w:r>
      <w:proofErr w:type="spellEnd"/>
      <w:r w:rsidR="007A27F4" w:rsidRPr="00D5789F">
        <w:rPr>
          <w:rFonts w:ascii="Times New Roman" w:hAnsi="Times New Roman"/>
          <w:sz w:val="24"/>
          <w:szCs w:val="24"/>
        </w:rPr>
        <w:t>”, ”</w:t>
      </w:r>
      <w:proofErr w:type="spellStart"/>
      <w:r w:rsidR="007A27F4" w:rsidRPr="00D5789F">
        <w:rPr>
          <w:rFonts w:ascii="Times New Roman" w:hAnsi="Times New Roman"/>
          <w:sz w:val="24"/>
          <w:szCs w:val="24"/>
        </w:rPr>
        <w:t>BaltSmartTech</w:t>
      </w:r>
      <w:proofErr w:type="spellEnd"/>
      <w:r w:rsidR="007A27F4" w:rsidRPr="00D5789F">
        <w:rPr>
          <w:rFonts w:ascii="Times New Roman" w:hAnsi="Times New Roman"/>
          <w:sz w:val="24"/>
          <w:szCs w:val="24"/>
        </w:rPr>
        <w:t>” aprakstītos projektus</w:t>
      </w:r>
      <w:r w:rsidR="006904A7">
        <w:rPr>
          <w:rFonts w:ascii="Times New Roman" w:hAnsi="Times New Roman"/>
          <w:sz w:val="24"/>
          <w:szCs w:val="24"/>
        </w:rPr>
        <w:t>, vai to atsevišķas daļas (s</w:t>
      </w:r>
      <w:r w:rsidR="008E4A22">
        <w:rPr>
          <w:rFonts w:ascii="Times New Roman" w:hAnsi="Times New Roman"/>
          <w:sz w:val="24"/>
          <w:szCs w:val="24"/>
        </w:rPr>
        <w:t>k. 4.pielikuma 3.lp.</w:t>
      </w:r>
      <w:r w:rsidR="006904A7">
        <w:rPr>
          <w:rFonts w:ascii="Times New Roman" w:hAnsi="Times New Roman"/>
          <w:sz w:val="24"/>
          <w:szCs w:val="24"/>
        </w:rPr>
        <w:t>)</w:t>
      </w:r>
      <w:r w:rsidR="007A27F4" w:rsidRPr="00D5789F">
        <w:rPr>
          <w:rFonts w:ascii="Times New Roman" w:hAnsi="Times New Roman"/>
          <w:sz w:val="24"/>
          <w:szCs w:val="24"/>
        </w:rPr>
        <w:t xml:space="preserve">. Iesniedzamām projektu aktivitātēm jāatbilst pētniecības organizāciju (augstskolu un </w:t>
      </w:r>
      <w:r w:rsidR="00312483" w:rsidRPr="00D5789F">
        <w:rPr>
          <w:rFonts w:ascii="Times New Roman" w:hAnsi="Times New Roman"/>
          <w:sz w:val="24"/>
          <w:szCs w:val="24"/>
        </w:rPr>
        <w:t xml:space="preserve">zinātnisko </w:t>
      </w:r>
      <w:r w:rsidR="007A27F4" w:rsidRPr="00D5789F">
        <w:rPr>
          <w:rFonts w:ascii="Times New Roman" w:hAnsi="Times New Roman"/>
          <w:sz w:val="24"/>
          <w:szCs w:val="24"/>
        </w:rPr>
        <w:t xml:space="preserve">institūtu) zinātnes un pētniecības stratēģijai un kopumā </w:t>
      </w:r>
      <w:r w:rsidR="005511F1" w:rsidRPr="00D5789F">
        <w:rPr>
          <w:rFonts w:ascii="Times New Roman" w:hAnsi="Times New Roman"/>
          <w:sz w:val="24"/>
          <w:szCs w:val="24"/>
        </w:rPr>
        <w:t>V</w:t>
      </w:r>
      <w:r w:rsidR="007A27F4" w:rsidRPr="00D5789F">
        <w:rPr>
          <w:rFonts w:ascii="Times New Roman" w:hAnsi="Times New Roman"/>
          <w:sz w:val="24"/>
          <w:szCs w:val="24"/>
        </w:rPr>
        <w:t>iedās specializācijas stratēģijai.</w:t>
      </w:r>
    </w:p>
    <w:p w:rsidR="008305DD" w:rsidRPr="00D5789F" w:rsidRDefault="008305DD" w:rsidP="007304DB">
      <w:pPr>
        <w:spacing w:line="240" w:lineRule="auto"/>
        <w:ind w:firstLine="360"/>
        <w:jc w:val="both"/>
        <w:rPr>
          <w:rFonts w:ascii="Times New Roman" w:hAnsi="Times New Roman"/>
          <w:sz w:val="24"/>
          <w:szCs w:val="24"/>
        </w:rPr>
      </w:pPr>
      <w:r w:rsidRPr="00D5789F">
        <w:rPr>
          <w:rFonts w:ascii="Times New Roman" w:hAnsi="Times New Roman"/>
          <w:sz w:val="24"/>
          <w:szCs w:val="24"/>
        </w:rPr>
        <w:t>IZM sākotnējais priekšlikums Konsolidācijas atbalsta programmas finansējuma</w:t>
      </w:r>
      <w:r w:rsidR="007304DB" w:rsidRPr="00D5789F">
        <w:rPr>
          <w:rFonts w:ascii="Times New Roman" w:hAnsi="Times New Roman"/>
          <w:sz w:val="24"/>
          <w:szCs w:val="24"/>
        </w:rPr>
        <w:t xml:space="preserve"> struktūrai</w:t>
      </w:r>
      <w:r w:rsidRPr="00D5789F">
        <w:rPr>
          <w:rFonts w:ascii="Times New Roman" w:hAnsi="Times New Roman"/>
          <w:sz w:val="24"/>
          <w:szCs w:val="24"/>
        </w:rPr>
        <w:t xml:space="preserve"> (25.09.14. VSS izsludinātā informatīvā ziņojuma redakcija) noteica, ka programmas ietvaros finansējums tiek pared</w:t>
      </w:r>
      <w:r w:rsidR="003C4BCB" w:rsidRPr="00D5789F">
        <w:rPr>
          <w:rFonts w:ascii="Times New Roman" w:hAnsi="Times New Roman"/>
          <w:sz w:val="24"/>
          <w:szCs w:val="24"/>
        </w:rPr>
        <w:t xml:space="preserve">zēts diviem atbalsta pasākumiem – pētniecības izcilībai un zinātnisko institūciju konsolidācijas un rezultātu pārvaldības ieviešanai. </w:t>
      </w:r>
    </w:p>
    <w:p w:rsidR="003C4BCB" w:rsidRPr="00D5789F" w:rsidRDefault="007304DB" w:rsidP="003C4BCB">
      <w:pPr>
        <w:spacing w:line="240" w:lineRule="auto"/>
        <w:ind w:firstLine="360"/>
        <w:jc w:val="both"/>
        <w:rPr>
          <w:rFonts w:ascii="Times New Roman" w:hAnsi="Times New Roman"/>
          <w:sz w:val="24"/>
          <w:szCs w:val="24"/>
        </w:rPr>
      </w:pPr>
      <w:r w:rsidRPr="00D5789F">
        <w:rPr>
          <w:rFonts w:ascii="Times New Roman" w:hAnsi="Times New Roman"/>
          <w:sz w:val="24"/>
          <w:szCs w:val="24"/>
        </w:rPr>
        <w:t>Pētniecības</w:t>
      </w:r>
      <w:r w:rsidR="008305DD" w:rsidRPr="00D5789F">
        <w:rPr>
          <w:rFonts w:ascii="Times New Roman" w:hAnsi="Times New Roman"/>
          <w:sz w:val="24"/>
          <w:szCs w:val="24"/>
        </w:rPr>
        <w:t xml:space="preserve"> izcilības attīstības atbalsts – pieejam</w:t>
      </w:r>
      <w:r w:rsidR="001A0FFB" w:rsidRPr="00D5789F">
        <w:rPr>
          <w:rFonts w:ascii="Times New Roman" w:hAnsi="Times New Roman"/>
          <w:sz w:val="24"/>
          <w:szCs w:val="24"/>
        </w:rPr>
        <w:t xml:space="preserve">ais finansējums 1 100 000 euro. </w:t>
      </w:r>
      <w:r w:rsidR="008305DD" w:rsidRPr="00D5789F">
        <w:rPr>
          <w:rFonts w:ascii="Times New Roman" w:hAnsi="Times New Roman"/>
          <w:sz w:val="24"/>
          <w:szCs w:val="24"/>
        </w:rPr>
        <w:t>K</w:t>
      </w:r>
      <w:r w:rsidR="001A0FFB" w:rsidRPr="00D5789F">
        <w:rPr>
          <w:rFonts w:ascii="Times New Roman" w:hAnsi="Times New Roman"/>
          <w:sz w:val="24"/>
          <w:szCs w:val="24"/>
        </w:rPr>
        <w:t>v</w:t>
      </w:r>
      <w:r w:rsidR="008305DD" w:rsidRPr="00D5789F">
        <w:rPr>
          <w:rFonts w:ascii="Times New Roman" w:hAnsi="Times New Roman"/>
          <w:sz w:val="24"/>
          <w:szCs w:val="24"/>
        </w:rPr>
        <w:t>otas ietvaros uz atbalstu var pretendēt zinātnisko institūciju reģistrā reģistrēta zinātniskā institūcija (atvasināta publiska persona vai komercsabiedrība), kas  zinātnes ārējā izvērtējumā saņēmusi novērtējumu „4” vai „5” – k</w:t>
      </w:r>
      <w:r w:rsidR="001A0FFB" w:rsidRPr="00D5789F">
        <w:rPr>
          <w:rFonts w:ascii="Times New Roman" w:hAnsi="Times New Roman"/>
          <w:sz w:val="24"/>
          <w:szCs w:val="24"/>
        </w:rPr>
        <w:t>opā 11 zinātniskās institūcijas</w:t>
      </w:r>
      <w:r w:rsidR="003C4BCB" w:rsidRPr="00D5789F">
        <w:rPr>
          <w:rFonts w:ascii="Times New Roman" w:hAnsi="Times New Roman"/>
          <w:sz w:val="24"/>
          <w:szCs w:val="24"/>
        </w:rPr>
        <w:t>.</w:t>
      </w:r>
      <w:r w:rsidR="001A0FFB" w:rsidRPr="00D5789F">
        <w:rPr>
          <w:rFonts w:ascii="Times New Roman" w:hAnsi="Times New Roman"/>
          <w:sz w:val="24"/>
          <w:szCs w:val="24"/>
        </w:rPr>
        <w:t xml:space="preserve"> Kvotas ietvaros projektiem pieejamais finansējums tiek piešķirts vienādos grantos 100 000 EUR apmērā visām augstākminētajām institūcijām, kas saņēmušas vērtējumu “4” vai “5”</w:t>
      </w:r>
      <w:r w:rsidR="003C4BCB" w:rsidRPr="00D5789F">
        <w:rPr>
          <w:rFonts w:ascii="Times New Roman" w:hAnsi="Times New Roman"/>
          <w:sz w:val="24"/>
          <w:szCs w:val="24"/>
        </w:rPr>
        <w:t>.</w:t>
      </w:r>
    </w:p>
    <w:p w:rsidR="001A0FFB" w:rsidRPr="00D5789F" w:rsidRDefault="008305DD" w:rsidP="008B463F">
      <w:pPr>
        <w:spacing w:line="240" w:lineRule="auto"/>
        <w:ind w:firstLine="567"/>
        <w:jc w:val="both"/>
        <w:rPr>
          <w:rFonts w:ascii="Times New Roman" w:hAnsi="Times New Roman"/>
          <w:sz w:val="24"/>
          <w:szCs w:val="24"/>
        </w:rPr>
      </w:pPr>
      <w:r w:rsidRPr="00D5789F">
        <w:rPr>
          <w:rFonts w:ascii="Times New Roman" w:hAnsi="Times New Roman"/>
          <w:sz w:val="24"/>
          <w:szCs w:val="24"/>
        </w:rPr>
        <w:t>Zinātnisko institūciju konsolidācijas un rezultātu pārvaldības sistēmas ieviešanas atbalsts – pieejam</w:t>
      </w:r>
      <w:r w:rsidR="001A0FFB" w:rsidRPr="00D5789F">
        <w:rPr>
          <w:rFonts w:ascii="Times New Roman" w:hAnsi="Times New Roman"/>
          <w:sz w:val="24"/>
          <w:szCs w:val="24"/>
        </w:rPr>
        <w:t xml:space="preserve">ais finansējums 7 900 000 euro. </w:t>
      </w:r>
      <w:r w:rsidRPr="00D5789F">
        <w:rPr>
          <w:rFonts w:ascii="Times New Roman" w:hAnsi="Times New Roman"/>
          <w:sz w:val="24"/>
          <w:szCs w:val="24"/>
        </w:rPr>
        <w:t>Kvotas ietvaros uz atbalstu var pretendēt zinātnisko institūciju reģistrā reģistrēta zinātniskā institūcija (atvasināta publiska persona vai komercsabiedrība), kas  zinātnes ārējā izvērtējumā saņēmusi novērtējumu „4” vai „5”, vai universitāte, ar nosacījumu, ka projekta iesniegums sniedz ieguldījumu programmas rezultāta rādītāja sasniegšanā – zinātnisko institūciju reģistrā reģistrēto zinātnisko institūciju skaita samazinājums līdz 2015.gada 30.novembrim, īstenojot zinātnisko institūciju konsolidāciju.</w:t>
      </w:r>
      <w:r w:rsidR="001A0FFB" w:rsidRPr="00D5789F">
        <w:rPr>
          <w:rFonts w:ascii="Times New Roman" w:hAnsi="Times New Roman"/>
          <w:sz w:val="24"/>
          <w:szCs w:val="24"/>
        </w:rPr>
        <w:t xml:space="preserve"> Kvotas ietvaros projektiem pieejamais finansējums tiek aprēķināts, ņemot vērā zinātniskās institūcijas zinātniskā personāla (</w:t>
      </w:r>
      <w:r w:rsidR="00E71B65" w:rsidRPr="00D5789F">
        <w:rPr>
          <w:rFonts w:ascii="Times New Roman" w:hAnsi="Times New Roman"/>
          <w:sz w:val="24"/>
          <w:szCs w:val="24"/>
        </w:rPr>
        <w:t xml:space="preserve">turpmāk - </w:t>
      </w:r>
      <w:r w:rsidR="001A0FFB" w:rsidRPr="00D5789F">
        <w:rPr>
          <w:rFonts w:ascii="Times New Roman" w:hAnsi="Times New Roman"/>
          <w:sz w:val="24"/>
          <w:szCs w:val="24"/>
        </w:rPr>
        <w:t xml:space="preserve">ZP) un zinātnes tehniskā personāla </w:t>
      </w:r>
      <w:r w:rsidR="001A0FFB" w:rsidRPr="00D5789F">
        <w:rPr>
          <w:rFonts w:ascii="Times New Roman" w:hAnsi="Times New Roman"/>
          <w:sz w:val="24"/>
          <w:szCs w:val="24"/>
        </w:rPr>
        <w:lastRenderedPageBreak/>
        <w:t>(</w:t>
      </w:r>
      <w:r w:rsidR="00E71B65" w:rsidRPr="00D5789F">
        <w:rPr>
          <w:rFonts w:ascii="Times New Roman" w:hAnsi="Times New Roman"/>
          <w:sz w:val="24"/>
          <w:szCs w:val="24"/>
        </w:rPr>
        <w:t xml:space="preserve">turpmāk - </w:t>
      </w:r>
      <w:r w:rsidR="001A0FFB" w:rsidRPr="00D5789F">
        <w:rPr>
          <w:rFonts w:ascii="Times New Roman" w:hAnsi="Times New Roman"/>
          <w:sz w:val="24"/>
          <w:szCs w:val="24"/>
        </w:rPr>
        <w:t xml:space="preserve">ZT) </w:t>
      </w:r>
      <w:r w:rsidR="00E71B65" w:rsidRPr="00D5789F">
        <w:rPr>
          <w:rFonts w:ascii="Times New Roman" w:hAnsi="Times New Roman"/>
          <w:sz w:val="24"/>
          <w:szCs w:val="24"/>
        </w:rPr>
        <w:t xml:space="preserve">pilna laika ekvivalenta izteiksmē (turpmāk – </w:t>
      </w:r>
      <w:r w:rsidR="001A0FFB" w:rsidRPr="00D5789F">
        <w:rPr>
          <w:rFonts w:ascii="Times New Roman" w:hAnsi="Times New Roman"/>
          <w:sz w:val="24"/>
          <w:szCs w:val="24"/>
        </w:rPr>
        <w:t>PLE</w:t>
      </w:r>
      <w:r w:rsidR="00E71B65" w:rsidRPr="00D5789F">
        <w:rPr>
          <w:rFonts w:ascii="Times New Roman" w:hAnsi="Times New Roman"/>
          <w:sz w:val="24"/>
          <w:szCs w:val="24"/>
        </w:rPr>
        <w:t>)</w:t>
      </w:r>
      <w:r w:rsidR="001A0FFB" w:rsidRPr="00D5789F">
        <w:rPr>
          <w:rFonts w:ascii="Times New Roman" w:hAnsi="Times New Roman"/>
          <w:sz w:val="24"/>
          <w:szCs w:val="24"/>
        </w:rPr>
        <w:t xml:space="preserve"> skaitu, tiem piemērojot atšķirīgus koeficientus (ZP augstāks, ZT zemāks), kopējā PLE skaitā ieskaitot arī konsolidējamās zinātniskās institūcijas ZP un ZT skaitu.</w:t>
      </w:r>
    </w:p>
    <w:p w:rsidR="00996744" w:rsidRPr="00D5789F" w:rsidRDefault="008305DD" w:rsidP="008B463F">
      <w:pPr>
        <w:spacing w:line="240" w:lineRule="auto"/>
        <w:ind w:firstLine="567"/>
        <w:jc w:val="both"/>
        <w:rPr>
          <w:rFonts w:ascii="Times New Roman" w:hAnsi="Times New Roman"/>
          <w:sz w:val="24"/>
          <w:szCs w:val="24"/>
        </w:rPr>
      </w:pPr>
      <w:r w:rsidRPr="00D5789F">
        <w:rPr>
          <w:rFonts w:ascii="Times New Roman" w:hAnsi="Times New Roman"/>
          <w:sz w:val="24"/>
          <w:szCs w:val="24"/>
        </w:rPr>
        <w:t xml:space="preserve">Informatīvā ziņojuma saskaņošanas laikā tika saņemti vairāku institūciju iebildumi un priekšlikumi finansējuma </w:t>
      </w:r>
      <w:r w:rsidR="001A0FFB" w:rsidRPr="00D5789F">
        <w:rPr>
          <w:rFonts w:ascii="Times New Roman" w:hAnsi="Times New Roman"/>
          <w:sz w:val="24"/>
          <w:szCs w:val="24"/>
        </w:rPr>
        <w:t>struktūras un piešķiršanas</w:t>
      </w:r>
      <w:r w:rsidRPr="00D5789F">
        <w:rPr>
          <w:rFonts w:ascii="Times New Roman" w:hAnsi="Times New Roman"/>
          <w:sz w:val="24"/>
          <w:szCs w:val="24"/>
        </w:rPr>
        <w:t xml:space="preserve"> principu</w:t>
      </w:r>
      <w:r w:rsidR="001A0FFB" w:rsidRPr="00D5789F">
        <w:rPr>
          <w:rFonts w:ascii="Times New Roman" w:hAnsi="Times New Roman"/>
          <w:sz w:val="24"/>
          <w:szCs w:val="24"/>
        </w:rPr>
        <w:t>,</w:t>
      </w:r>
      <w:r w:rsidRPr="00D5789F">
        <w:rPr>
          <w:rFonts w:ascii="Times New Roman" w:hAnsi="Times New Roman"/>
          <w:sz w:val="24"/>
          <w:szCs w:val="24"/>
        </w:rPr>
        <w:t xml:space="preserve"> un aprēķin</w:t>
      </w:r>
      <w:r w:rsidR="00996744" w:rsidRPr="00D5789F">
        <w:rPr>
          <w:rFonts w:ascii="Times New Roman" w:hAnsi="Times New Roman"/>
          <w:sz w:val="24"/>
          <w:szCs w:val="24"/>
        </w:rPr>
        <w:t>a metodikas precizēšanai, t.sk. m</w:t>
      </w:r>
      <w:r w:rsidRPr="00D5789F">
        <w:rPr>
          <w:rFonts w:ascii="Times New Roman" w:hAnsi="Times New Roman"/>
          <w:sz w:val="24"/>
          <w:szCs w:val="24"/>
        </w:rPr>
        <w:t>ainīt kvotu finansiālo sadalījumu, būtisku paaugstinot zinātniskās izcilības attīstības atbalstam pieejamo finansējumu (piem, palielināt grantu līd</w:t>
      </w:r>
      <w:r w:rsidR="00996744" w:rsidRPr="00D5789F">
        <w:rPr>
          <w:rFonts w:ascii="Times New Roman" w:hAnsi="Times New Roman"/>
          <w:sz w:val="24"/>
          <w:szCs w:val="24"/>
        </w:rPr>
        <w:t>z 300</w:t>
      </w:r>
      <w:r w:rsidR="004568DA" w:rsidRPr="00D5789F">
        <w:rPr>
          <w:rFonts w:ascii="Times New Roman" w:hAnsi="Times New Roman"/>
          <w:sz w:val="24"/>
          <w:szCs w:val="24"/>
        </w:rPr>
        <w:t> </w:t>
      </w:r>
      <w:r w:rsidR="00996744" w:rsidRPr="00D5789F">
        <w:rPr>
          <w:rFonts w:ascii="Times New Roman" w:hAnsi="Times New Roman"/>
          <w:sz w:val="24"/>
          <w:szCs w:val="24"/>
        </w:rPr>
        <w:t>000</w:t>
      </w:r>
      <w:r w:rsidR="004568DA" w:rsidRPr="00D5789F">
        <w:rPr>
          <w:rFonts w:ascii="Times New Roman" w:hAnsi="Times New Roman"/>
          <w:sz w:val="24"/>
          <w:szCs w:val="24"/>
        </w:rPr>
        <w:t xml:space="preserve"> </w:t>
      </w:r>
      <w:r w:rsidR="00996744" w:rsidRPr="00D5789F">
        <w:rPr>
          <w:rFonts w:ascii="Times New Roman" w:hAnsi="Times New Roman"/>
          <w:sz w:val="24"/>
          <w:szCs w:val="24"/>
        </w:rPr>
        <w:t>EUR; līdz 500 000 EUR). Šāds priekšlikums ir atbalstāms tikai daļēji, jo programmas mērķis ir konsolidēt zinātnes resursus ap tām zinātniskajām institūcijām, kas starptautiskajā izvērtējumā ir novērtētas ar „4” vai „5”, un universitātēs, kā zināšanu centros, tādējādi īstenojot starptautiskā izvērtējuma ieteikumus un EK rekomendācijas.</w:t>
      </w:r>
    </w:p>
    <w:p w:rsidR="003C4BCB" w:rsidRPr="00D5789F" w:rsidRDefault="00996744" w:rsidP="008B463F">
      <w:pPr>
        <w:spacing w:line="240" w:lineRule="auto"/>
        <w:ind w:firstLine="567"/>
        <w:jc w:val="both"/>
        <w:rPr>
          <w:rFonts w:ascii="Times New Roman" w:hAnsi="Times New Roman"/>
          <w:sz w:val="24"/>
          <w:szCs w:val="24"/>
        </w:rPr>
      </w:pPr>
      <w:r w:rsidRPr="00D5789F">
        <w:rPr>
          <w:rFonts w:ascii="Times New Roman" w:hAnsi="Times New Roman"/>
          <w:sz w:val="24"/>
          <w:szCs w:val="24"/>
        </w:rPr>
        <w:t>Priekšlikumi ietvēra arī ieteikumu m</w:t>
      </w:r>
      <w:r w:rsidR="008305DD" w:rsidRPr="00D5789F">
        <w:rPr>
          <w:rFonts w:ascii="Times New Roman" w:hAnsi="Times New Roman"/>
          <w:sz w:val="24"/>
          <w:szCs w:val="24"/>
        </w:rPr>
        <w:t xml:space="preserve">ainīt finansējuma </w:t>
      </w:r>
      <w:r w:rsidR="001A0FFB" w:rsidRPr="00D5789F">
        <w:rPr>
          <w:rFonts w:ascii="Times New Roman" w:hAnsi="Times New Roman"/>
          <w:sz w:val="24"/>
          <w:szCs w:val="24"/>
        </w:rPr>
        <w:t>struktūru un a</w:t>
      </w:r>
      <w:r w:rsidRPr="00D5789F">
        <w:rPr>
          <w:rFonts w:ascii="Times New Roman" w:hAnsi="Times New Roman"/>
          <w:sz w:val="24"/>
          <w:szCs w:val="24"/>
        </w:rPr>
        <w:t>p</w:t>
      </w:r>
      <w:r w:rsidR="001A0FFB" w:rsidRPr="00D5789F">
        <w:rPr>
          <w:rFonts w:ascii="Times New Roman" w:hAnsi="Times New Roman"/>
          <w:sz w:val="24"/>
          <w:szCs w:val="24"/>
        </w:rPr>
        <w:t>rēķina</w:t>
      </w:r>
      <w:r w:rsidR="008305DD" w:rsidRPr="00D5789F">
        <w:rPr>
          <w:rFonts w:ascii="Times New Roman" w:hAnsi="Times New Roman"/>
          <w:sz w:val="24"/>
          <w:szCs w:val="24"/>
        </w:rPr>
        <w:t xml:space="preserve"> mehānismu kvotu ietvaros</w:t>
      </w:r>
      <w:r w:rsidRPr="00D5789F">
        <w:rPr>
          <w:rFonts w:ascii="Times New Roman" w:hAnsi="Times New Roman"/>
          <w:sz w:val="24"/>
          <w:szCs w:val="24"/>
        </w:rPr>
        <w:t>, t.sk. z</w:t>
      </w:r>
      <w:r w:rsidR="008305DD" w:rsidRPr="00D5789F">
        <w:rPr>
          <w:rFonts w:ascii="Times New Roman" w:hAnsi="Times New Roman"/>
          <w:sz w:val="24"/>
          <w:szCs w:val="24"/>
        </w:rPr>
        <w:t xml:space="preserve">inātniskās izcilības atbalsta ietvaros diferencēt granta apjomu, ņemot vērā </w:t>
      </w:r>
      <w:r w:rsidR="00E71B65" w:rsidRPr="00D5789F">
        <w:rPr>
          <w:rFonts w:ascii="Times New Roman" w:hAnsi="Times New Roman"/>
          <w:sz w:val="24"/>
          <w:szCs w:val="24"/>
        </w:rPr>
        <w:t>zinātnisko institūciju</w:t>
      </w:r>
      <w:r w:rsidR="008305DD" w:rsidRPr="00D5789F">
        <w:rPr>
          <w:rFonts w:ascii="Times New Roman" w:hAnsi="Times New Roman"/>
          <w:sz w:val="24"/>
          <w:szCs w:val="24"/>
        </w:rPr>
        <w:t xml:space="preserve"> lielumu, PLE skaitu un </w:t>
      </w:r>
      <w:r w:rsidRPr="00D5789F">
        <w:rPr>
          <w:rFonts w:ascii="Times New Roman" w:hAnsi="Times New Roman"/>
          <w:sz w:val="24"/>
          <w:szCs w:val="24"/>
        </w:rPr>
        <w:t>zinātniskās izcilības rādītājus. Savukārt, k</w:t>
      </w:r>
      <w:r w:rsidR="001A0FFB" w:rsidRPr="00D5789F">
        <w:rPr>
          <w:rFonts w:ascii="Times New Roman" w:hAnsi="Times New Roman"/>
          <w:sz w:val="24"/>
          <w:szCs w:val="24"/>
        </w:rPr>
        <w:t>onsolidācijas un rezultātu pārvaldības sistēmas ieviešanas atbalsta kvotas finansējuma piešķīruma formulā iekļaut papildus rādītājus (piemēram, zinātniskās institūcijas darbības efektivitāti, zinātnes ārējā izvērtējuma vērtējumu u.c.)</w:t>
      </w:r>
      <w:r w:rsidRPr="00D5789F">
        <w:rPr>
          <w:rFonts w:ascii="Times New Roman" w:hAnsi="Times New Roman"/>
          <w:sz w:val="24"/>
          <w:szCs w:val="24"/>
        </w:rPr>
        <w:t xml:space="preserve">. </w:t>
      </w:r>
      <w:r w:rsidR="006904A7">
        <w:rPr>
          <w:rFonts w:ascii="Times New Roman" w:hAnsi="Times New Roman"/>
          <w:sz w:val="24"/>
          <w:szCs w:val="24"/>
        </w:rPr>
        <w:t xml:space="preserve">Zinātnisko institūciju, tai skaitā augstskolu un citu organizāciju saraksts un priekšlikumu apkopojums </w:t>
      </w:r>
      <w:r w:rsidR="007F7361" w:rsidRPr="00D5789F">
        <w:rPr>
          <w:rFonts w:ascii="Times New Roman" w:hAnsi="Times New Roman"/>
          <w:sz w:val="24"/>
          <w:szCs w:val="24"/>
        </w:rPr>
        <w:t>plānotajiem st</w:t>
      </w:r>
      <w:r w:rsidR="0099501C" w:rsidRPr="00D5789F">
        <w:rPr>
          <w:rFonts w:ascii="Times New Roman" w:hAnsi="Times New Roman"/>
          <w:sz w:val="24"/>
          <w:szCs w:val="24"/>
        </w:rPr>
        <w:t>rukturālo reformu pasākumiem, programmas finansējuma struktūrai un aprēķinam, ir iekļautas</w:t>
      </w:r>
      <w:r w:rsidRPr="00D5789F">
        <w:rPr>
          <w:rFonts w:ascii="Times New Roman" w:hAnsi="Times New Roman"/>
          <w:sz w:val="24"/>
          <w:szCs w:val="24"/>
        </w:rPr>
        <w:t xml:space="preserve"> 4.pielikumā. </w:t>
      </w:r>
      <w:r w:rsidR="0099501C" w:rsidRPr="00D5789F">
        <w:rPr>
          <w:rFonts w:ascii="Times New Roman" w:hAnsi="Times New Roman"/>
          <w:sz w:val="24"/>
          <w:szCs w:val="24"/>
        </w:rPr>
        <w:t>Institūciju sniegtie priekšlikumi būs pieejami IZM mājas lapā.</w:t>
      </w:r>
    </w:p>
    <w:p w:rsidR="003C4BCB" w:rsidRPr="00D5789F" w:rsidRDefault="001A0FFB" w:rsidP="008B463F">
      <w:pPr>
        <w:spacing w:line="240" w:lineRule="auto"/>
        <w:ind w:firstLine="567"/>
        <w:jc w:val="both"/>
        <w:rPr>
          <w:rFonts w:ascii="Times New Roman" w:hAnsi="Times New Roman"/>
          <w:sz w:val="24"/>
          <w:szCs w:val="24"/>
        </w:rPr>
      </w:pPr>
      <w:r w:rsidRPr="00D5789F">
        <w:rPr>
          <w:rFonts w:ascii="Times New Roman" w:hAnsi="Times New Roman"/>
          <w:sz w:val="24"/>
          <w:szCs w:val="24"/>
        </w:rPr>
        <w:t>Izvērtējot saskaņošanas laikā saņemtos iebildumus</w:t>
      </w:r>
      <w:r w:rsidR="003C4BCB" w:rsidRPr="00D5789F">
        <w:rPr>
          <w:rFonts w:ascii="Times New Roman" w:hAnsi="Times New Roman"/>
          <w:sz w:val="24"/>
          <w:szCs w:val="24"/>
        </w:rPr>
        <w:t xml:space="preserve"> un priekšlikumus</w:t>
      </w:r>
      <w:r w:rsidRPr="00D5789F">
        <w:rPr>
          <w:rFonts w:ascii="Times New Roman" w:hAnsi="Times New Roman"/>
          <w:sz w:val="24"/>
          <w:szCs w:val="24"/>
        </w:rPr>
        <w:t xml:space="preserve">, IZM ir ņēmusi </w:t>
      </w:r>
      <w:r w:rsidR="003C4BCB" w:rsidRPr="00D5789F">
        <w:rPr>
          <w:rFonts w:ascii="Times New Roman" w:hAnsi="Times New Roman"/>
          <w:sz w:val="24"/>
          <w:szCs w:val="24"/>
        </w:rPr>
        <w:t xml:space="preserve">tos </w:t>
      </w:r>
      <w:r w:rsidRPr="00D5789F">
        <w:rPr>
          <w:rFonts w:ascii="Times New Roman" w:hAnsi="Times New Roman"/>
          <w:sz w:val="24"/>
          <w:szCs w:val="24"/>
        </w:rPr>
        <w:t xml:space="preserve">vērā </w:t>
      </w:r>
      <w:r w:rsidR="003C4BCB" w:rsidRPr="00D5789F">
        <w:rPr>
          <w:rFonts w:ascii="Times New Roman" w:hAnsi="Times New Roman"/>
          <w:sz w:val="24"/>
          <w:szCs w:val="24"/>
        </w:rPr>
        <w:t xml:space="preserve">pēc būtības un </w:t>
      </w:r>
      <w:r w:rsidRPr="00D5789F">
        <w:rPr>
          <w:rFonts w:ascii="Times New Roman" w:hAnsi="Times New Roman"/>
          <w:sz w:val="24"/>
          <w:szCs w:val="24"/>
        </w:rPr>
        <w:t>ierosina šādu finansējuma struktūru un piešķīruma mehānismu:</w:t>
      </w:r>
    </w:p>
    <w:p w:rsidR="003C4BCB" w:rsidRPr="00D5789F" w:rsidRDefault="00312483" w:rsidP="00312483">
      <w:pPr>
        <w:numPr>
          <w:ilvl w:val="0"/>
          <w:numId w:val="55"/>
        </w:numPr>
        <w:spacing w:after="0" w:line="240" w:lineRule="auto"/>
        <w:ind w:left="709" w:hanging="349"/>
        <w:jc w:val="both"/>
        <w:rPr>
          <w:rFonts w:ascii="Times New Roman" w:hAnsi="Times New Roman"/>
          <w:sz w:val="24"/>
          <w:szCs w:val="24"/>
        </w:rPr>
      </w:pPr>
      <w:r w:rsidRPr="00D5789F">
        <w:rPr>
          <w:rFonts w:ascii="Times New Roman" w:hAnsi="Times New Roman"/>
          <w:sz w:val="24"/>
          <w:szCs w:val="24"/>
        </w:rPr>
        <w:t>z</w:t>
      </w:r>
      <w:r w:rsidR="001A0FFB" w:rsidRPr="00D5789F">
        <w:rPr>
          <w:rFonts w:ascii="Times New Roman" w:hAnsi="Times New Roman"/>
          <w:sz w:val="24"/>
          <w:szCs w:val="24"/>
        </w:rPr>
        <w:t>inātniskās izcilības attīstības atbalsta kvota tiek palielināta no 1.1MEUR uz 2.5MEUR, attiecīgi par 1.4MEUR samazinot konsolidācijas un rezultātu pārvaldības sistēmas ieviešanas atbalsta kvotas ietvaros pieejamo finansējumu no 7.9MEUR uz 6.5MEUR</w:t>
      </w:r>
      <w:r w:rsidRPr="00D5789F">
        <w:rPr>
          <w:rFonts w:ascii="Times New Roman" w:hAnsi="Times New Roman"/>
          <w:sz w:val="24"/>
          <w:szCs w:val="24"/>
        </w:rPr>
        <w:t>;</w:t>
      </w:r>
    </w:p>
    <w:p w:rsidR="003C4BCB" w:rsidRPr="00D5789F" w:rsidRDefault="00312483" w:rsidP="008B463F">
      <w:pPr>
        <w:numPr>
          <w:ilvl w:val="0"/>
          <w:numId w:val="55"/>
        </w:numPr>
        <w:spacing w:after="0" w:line="240" w:lineRule="auto"/>
        <w:ind w:left="709" w:hanging="349"/>
        <w:jc w:val="both"/>
        <w:rPr>
          <w:rFonts w:ascii="Times New Roman" w:hAnsi="Times New Roman"/>
          <w:sz w:val="24"/>
          <w:szCs w:val="24"/>
        </w:rPr>
      </w:pPr>
      <w:r w:rsidRPr="00D5789F">
        <w:rPr>
          <w:rFonts w:ascii="Times New Roman" w:hAnsi="Times New Roman"/>
          <w:sz w:val="24"/>
          <w:szCs w:val="24"/>
        </w:rPr>
        <w:t>z</w:t>
      </w:r>
      <w:r w:rsidR="001A0FFB" w:rsidRPr="00D5789F">
        <w:rPr>
          <w:rFonts w:ascii="Times New Roman" w:hAnsi="Times New Roman"/>
          <w:sz w:val="24"/>
          <w:szCs w:val="24"/>
        </w:rPr>
        <w:t xml:space="preserve">inātniskās izcilības attīstības atbalsta kvotas ietvaros finansējums tiek </w:t>
      </w:r>
      <w:r w:rsidR="003C4BCB" w:rsidRPr="00D5789F">
        <w:rPr>
          <w:rFonts w:ascii="Times New Roman" w:hAnsi="Times New Roman"/>
          <w:sz w:val="24"/>
          <w:szCs w:val="24"/>
        </w:rPr>
        <w:t>piešķirts</w:t>
      </w:r>
      <w:r w:rsidR="001A0FFB" w:rsidRPr="00D5789F">
        <w:rPr>
          <w:rFonts w:ascii="Times New Roman" w:hAnsi="Times New Roman"/>
          <w:sz w:val="24"/>
          <w:szCs w:val="24"/>
        </w:rPr>
        <w:t xml:space="preserve"> pēc šādiem nosacījumiem: 100 000EUR ir fiksētais grants</w:t>
      </w:r>
      <w:r w:rsidR="0007135A" w:rsidRPr="00D5789F">
        <w:rPr>
          <w:rFonts w:ascii="Times New Roman" w:hAnsi="Times New Roman"/>
          <w:sz w:val="24"/>
          <w:szCs w:val="24"/>
        </w:rPr>
        <w:t xml:space="preserve">, ko piešķir katrai zinātniskai institūcijai, kas novērtēta ar „4” un ”5” </w:t>
      </w:r>
      <w:r w:rsidR="00894993" w:rsidRPr="00D5789F">
        <w:rPr>
          <w:rFonts w:ascii="Times New Roman" w:hAnsi="Times New Roman"/>
          <w:sz w:val="24"/>
          <w:szCs w:val="24"/>
        </w:rPr>
        <w:t xml:space="preserve">vai kuras struktūrvienības novērtētas ar „4” vai ‘5” </w:t>
      </w:r>
      <w:r w:rsidR="0007135A" w:rsidRPr="00D5789F">
        <w:rPr>
          <w:rFonts w:ascii="Times New Roman" w:hAnsi="Times New Roman"/>
          <w:sz w:val="24"/>
          <w:szCs w:val="24"/>
        </w:rPr>
        <w:t>(„starta” finansējums zinātniskās izcilības attīstībai)</w:t>
      </w:r>
      <w:r w:rsidR="001A0FFB" w:rsidRPr="00D5789F">
        <w:rPr>
          <w:rFonts w:ascii="Times New Roman" w:hAnsi="Times New Roman"/>
          <w:sz w:val="24"/>
          <w:szCs w:val="24"/>
        </w:rPr>
        <w:t xml:space="preserve">, savukārt atlikušie 1.4MEUR tiek </w:t>
      </w:r>
      <w:r w:rsidR="003C4BCB" w:rsidRPr="00D5789F">
        <w:rPr>
          <w:rFonts w:ascii="Times New Roman" w:hAnsi="Times New Roman"/>
          <w:sz w:val="24"/>
          <w:szCs w:val="24"/>
        </w:rPr>
        <w:t>piešķirti</w:t>
      </w:r>
      <w:r w:rsidR="001A0FFB" w:rsidRPr="00D5789F">
        <w:rPr>
          <w:rFonts w:ascii="Times New Roman" w:hAnsi="Times New Roman"/>
          <w:sz w:val="24"/>
          <w:szCs w:val="24"/>
        </w:rPr>
        <w:t xml:space="preserve"> atbilstoši formulai</w:t>
      </w:r>
      <w:r w:rsidR="00894993" w:rsidRPr="00D5789F">
        <w:rPr>
          <w:rFonts w:ascii="Times New Roman" w:hAnsi="Times New Roman"/>
          <w:sz w:val="24"/>
          <w:szCs w:val="24"/>
        </w:rPr>
        <w:t xml:space="preserve"> nr.1</w:t>
      </w:r>
      <w:r w:rsidR="001A0FFB" w:rsidRPr="00D5789F">
        <w:rPr>
          <w:rFonts w:ascii="Times New Roman" w:hAnsi="Times New Roman"/>
          <w:sz w:val="24"/>
          <w:szCs w:val="24"/>
        </w:rPr>
        <w:t xml:space="preserve">, </w:t>
      </w:r>
      <w:r w:rsidR="009E4AC6" w:rsidRPr="00D5789F">
        <w:rPr>
          <w:rFonts w:ascii="Times New Roman" w:hAnsi="Times New Roman"/>
          <w:sz w:val="24"/>
          <w:szCs w:val="24"/>
        </w:rPr>
        <w:t>ņemot vērā tās funkcionālās vienības (zinātniskais institūts vai augstskolas struktūrvienība) pētniecībai piesaistīto finansējumu, kas novērtējumā saņēmusi ‘4” vai „5”;</w:t>
      </w:r>
      <w:r w:rsidRPr="00D5789F">
        <w:rPr>
          <w:rFonts w:ascii="Times New Roman" w:hAnsi="Times New Roman"/>
          <w:sz w:val="24"/>
          <w:szCs w:val="24"/>
        </w:rPr>
        <w:t>;</w:t>
      </w:r>
    </w:p>
    <w:p w:rsidR="004D0824" w:rsidRPr="00D5789F" w:rsidRDefault="00312483" w:rsidP="004D0824">
      <w:pPr>
        <w:numPr>
          <w:ilvl w:val="0"/>
          <w:numId w:val="55"/>
        </w:numPr>
        <w:spacing w:after="0" w:line="240" w:lineRule="auto"/>
        <w:ind w:left="709" w:hanging="349"/>
        <w:jc w:val="both"/>
        <w:rPr>
          <w:rFonts w:ascii="Times New Roman" w:hAnsi="Times New Roman"/>
          <w:sz w:val="24"/>
          <w:szCs w:val="24"/>
        </w:rPr>
      </w:pPr>
      <w:r w:rsidRPr="00D5789F">
        <w:rPr>
          <w:rFonts w:ascii="Times New Roman" w:hAnsi="Times New Roman"/>
          <w:sz w:val="24"/>
          <w:szCs w:val="24"/>
        </w:rPr>
        <w:t>z</w:t>
      </w:r>
      <w:r w:rsidR="001A0FFB" w:rsidRPr="00D5789F">
        <w:rPr>
          <w:rFonts w:ascii="Times New Roman" w:hAnsi="Times New Roman"/>
          <w:sz w:val="24"/>
          <w:szCs w:val="24"/>
        </w:rPr>
        <w:t xml:space="preserve">inātnisko institūciju konsolidācijas un rezultātu pārvaldības sistēmas ieviešanas atbalsta kvotas ietvaros finansējums tiek </w:t>
      </w:r>
      <w:r w:rsidR="00A83C19" w:rsidRPr="00D5789F">
        <w:rPr>
          <w:rFonts w:ascii="Times New Roman" w:hAnsi="Times New Roman"/>
          <w:sz w:val="24"/>
          <w:szCs w:val="24"/>
        </w:rPr>
        <w:t>aprēķināts</w:t>
      </w:r>
      <w:r w:rsidR="004D0824" w:rsidRPr="00D5789F">
        <w:rPr>
          <w:rFonts w:ascii="Times New Roman" w:hAnsi="Times New Roman"/>
          <w:sz w:val="24"/>
          <w:szCs w:val="24"/>
        </w:rPr>
        <w:t>,</w:t>
      </w:r>
      <w:r w:rsidR="001A0FFB" w:rsidRPr="00D5789F">
        <w:rPr>
          <w:rFonts w:ascii="Times New Roman" w:hAnsi="Times New Roman"/>
          <w:sz w:val="24"/>
          <w:szCs w:val="24"/>
        </w:rPr>
        <w:t xml:space="preserve"> </w:t>
      </w:r>
      <w:r w:rsidR="004D0824" w:rsidRPr="00D5789F">
        <w:rPr>
          <w:rFonts w:ascii="Times New Roman" w:hAnsi="Times New Roman"/>
          <w:sz w:val="24"/>
          <w:szCs w:val="24"/>
        </w:rPr>
        <w:t>izmantojot formulu nr.2 un ņemot vērā šādus rādītājus:</w:t>
      </w:r>
    </w:p>
    <w:p w:rsidR="004D0824" w:rsidRPr="00D5789F" w:rsidRDefault="004D0824" w:rsidP="004D0824">
      <w:pPr>
        <w:numPr>
          <w:ilvl w:val="1"/>
          <w:numId w:val="55"/>
        </w:numPr>
        <w:spacing w:after="0" w:line="240" w:lineRule="auto"/>
        <w:ind w:left="1080" w:hanging="270"/>
        <w:jc w:val="both"/>
        <w:rPr>
          <w:rFonts w:ascii="Times New Roman" w:hAnsi="Times New Roman"/>
          <w:sz w:val="24"/>
          <w:szCs w:val="24"/>
        </w:rPr>
      </w:pPr>
      <w:r w:rsidRPr="00D5789F">
        <w:rPr>
          <w:rFonts w:ascii="Times New Roman" w:hAnsi="Times New Roman"/>
          <w:sz w:val="24"/>
          <w:szCs w:val="24"/>
        </w:rPr>
        <w:t>zinātniskā personāla ZP PLE izteiksmē skaits, ieskaitot konsolidējamās institūcijas PLE skaitu (svars 0,2);</w:t>
      </w:r>
    </w:p>
    <w:p w:rsidR="004D0824" w:rsidRPr="00D5789F" w:rsidRDefault="004D0824" w:rsidP="004D0824">
      <w:pPr>
        <w:numPr>
          <w:ilvl w:val="1"/>
          <w:numId w:val="55"/>
        </w:numPr>
        <w:spacing w:after="0" w:line="240" w:lineRule="auto"/>
        <w:ind w:left="1080" w:hanging="270"/>
        <w:jc w:val="both"/>
        <w:rPr>
          <w:rFonts w:ascii="Times New Roman" w:hAnsi="Times New Roman"/>
          <w:sz w:val="24"/>
          <w:szCs w:val="24"/>
        </w:rPr>
      </w:pPr>
      <w:r w:rsidRPr="00D5789F">
        <w:rPr>
          <w:rFonts w:ascii="Times New Roman" w:hAnsi="Times New Roman"/>
          <w:sz w:val="24"/>
          <w:szCs w:val="24"/>
        </w:rPr>
        <w:t>zinātniski tehniskā personāla ZT PLE izteiksmē skaits, ieskaitot konsolidējamās institūcijas PLE skaitu (svars 0,1);</w:t>
      </w:r>
    </w:p>
    <w:p w:rsidR="004D0824" w:rsidRPr="00D5789F" w:rsidRDefault="004D0824" w:rsidP="004D0824">
      <w:pPr>
        <w:numPr>
          <w:ilvl w:val="1"/>
          <w:numId w:val="55"/>
        </w:numPr>
        <w:spacing w:after="0" w:line="240" w:lineRule="auto"/>
        <w:ind w:left="1080" w:hanging="270"/>
        <w:jc w:val="both"/>
        <w:rPr>
          <w:rFonts w:ascii="Times New Roman" w:hAnsi="Times New Roman"/>
          <w:sz w:val="24"/>
          <w:szCs w:val="24"/>
        </w:rPr>
      </w:pPr>
      <w:r w:rsidRPr="00D5789F">
        <w:rPr>
          <w:rFonts w:ascii="Times New Roman" w:hAnsi="Times New Roman"/>
          <w:sz w:val="24"/>
          <w:szCs w:val="24"/>
        </w:rPr>
        <w:t>Piesaistītais finansējums pētniecībai, ieskaitot konsolidējamās institūcijas pētniecībai piesaistīto finansējumu (svars 0,7).</w:t>
      </w:r>
    </w:p>
    <w:p w:rsidR="00743148" w:rsidRPr="00D5789F" w:rsidRDefault="00A83C19" w:rsidP="004D0824">
      <w:pPr>
        <w:numPr>
          <w:ilvl w:val="0"/>
          <w:numId w:val="55"/>
        </w:numPr>
        <w:spacing w:line="240" w:lineRule="auto"/>
        <w:ind w:left="709" w:hanging="349"/>
        <w:jc w:val="both"/>
        <w:rPr>
          <w:rFonts w:ascii="Times New Roman" w:hAnsi="Times New Roman"/>
          <w:sz w:val="24"/>
          <w:szCs w:val="24"/>
        </w:rPr>
      </w:pPr>
      <w:r w:rsidRPr="00D5789F">
        <w:rPr>
          <w:rFonts w:ascii="Times New Roman" w:hAnsi="Times New Roman"/>
          <w:sz w:val="24"/>
          <w:szCs w:val="24"/>
        </w:rPr>
        <w:t xml:space="preserve">Šāda rādītāju un to svara attiecība nodrošinās to, ka vienlaikus tiek veicināta resursu konsolidācija un nodrošināts, ka resursi tiek koncentrēti </w:t>
      </w:r>
      <w:r w:rsidR="00195245" w:rsidRPr="00D5789F">
        <w:rPr>
          <w:rFonts w:ascii="Times New Roman" w:hAnsi="Times New Roman"/>
          <w:sz w:val="24"/>
          <w:szCs w:val="24"/>
        </w:rPr>
        <w:t xml:space="preserve">tieši </w:t>
      </w:r>
      <w:r w:rsidRPr="00D5789F">
        <w:rPr>
          <w:rFonts w:ascii="Times New Roman" w:hAnsi="Times New Roman"/>
          <w:sz w:val="24"/>
          <w:szCs w:val="24"/>
        </w:rPr>
        <w:lastRenderedPageBreak/>
        <w:t>konkurētspējīgajās zinātniskajās institūcijās</w:t>
      </w:r>
      <w:r w:rsidR="00195245" w:rsidRPr="00D5789F">
        <w:rPr>
          <w:rFonts w:ascii="Times New Roman" w:hAnsi="Times New Roman"/>
          <w:sz w:val="24"/>
          <w:szCs w:val="24"/>
        </w:rPr>
        <w:t xml:space="preserve">, kuras spēj piesaistīt vairāk finansējuma pētniecībai. Piesaistītā finansējuma apjoms ir nepieciešams priekšnoteikums pētniecībai un, tādējādi, pirmais solis uz pētniecības rezultātu – zināšanām, tehnoloģijām, vai inovāciju. </w:t>
      </w:r>
    </w:p>
    <w:p w:rsidR="006E1CF4" w:rsidRPr="00D5789F" w:rsidRDefault="00743148" w:rsidP="004060FE">
      <w:pPr>
        <w:spacing w:after="0" w:line="240" w:lineRule="auto"/>
        <w:ind w:firstLine="360"/>
        <w:jc w:val="both"/>
        <w:rPr>
          <w:rFonts w:ascii="Times New Roman" w:hAnsi="Times New Roman"/>
          <w:sz w:val="24"/>
          <w:szCs w:val="24"/>
        </w:rPr>
      </w:pPr>
      <w:r w:rsidRPr="00D5789F">
        <w:rPr>
          <w:rFonts w:ascii="Times New Roman" w:hAnsi="Times New Roman"/>
          <w:sz w:val="24"/>
          <w:szCs w:val="24"/>
        </w:rPr>
        <w:t xml:space="preserve">Tādējādi, finansējuma piešķīrums izcilībai „I” tiek rēķināts, summējot “starta” finansējumu „S” zinātniskās izcilības attīstībai (100 tūkst. </w:t>
      </w:r>
      <w:r w:rsidRPr="00D5789F">
        <w:rPr>
          <w:rFonts w:ascii="Times New Roman" w:hAnsi="Times New Roman"/>
          <w:i/>
          <w:sz w:val="24"/>
          <w:szCs w:val="24"/>
        </w:rPr>
        <w:t>euro</w:t>
      </w:r>
      <w:r w:rsidRPr="00D5789F">
        <w:rPr>
          <w:rFonts w:ascii="Times New Roman" w:hAnsi="Times New Roman"/>
          <w:sz w:val="24"/>
          <w:szCs w:val="24"/>
        </w:rPr>
        <w:t xml:space="preserve"> katrai institūcijai, kas saņēmusi novērtējumu “4” vai “5”), ar “bonusu” „B” zinātniskās institūcijas attīstībai, ko aprēķina, </w:t>
      </w:r>
      <w:r w:rsidR="00C615B6" w:rsidRPr="00D5789F">
        <w:rPr>
          <w:rFonts w:ascii="Times New Roman" w:hAnsi="Times New Roman"/>
          <w:sz w:val="24"/>
          <w:szCs w:val="24"/>
        </w:rPr>
        <w:t xml:space="preserve">izmantojot formulu nr.1 un </w:t>
      </w:r>
      <w:r w:rsidRPr="00D5789F">
        <w:rPr>
          <w:rFonts w:ascii="Times New Roman" w:hAnsi="Times New Roman"/>
          <w:sz w:val="24"/>
          <w:szCs w:val="24"/>
        </w:rPr>
        <w:t>ņemot vērā projekta iesniedzēja zinātniskās darbības finansējumu</w:t>
      </w:r>
      <w:r w:rsidR="0056708B" w:rsidRPr="00D5789F">
        <w:rPr>
          <w:rFonts w:ascii="Times New Roman" w:hAnsi="Times New Roman"/>
          <w:sz w:val="24"/>
          <w:szCs w:val="24"/>
        </w:rPr>
        <w:t>:</w:t>
      </w:r>
    </w:p>
    <w:p w:rsidR="004060FE" w:rsidRPr="00D5789F" w:rsidRDefault="004060FE" w:rsidP="004060FE">
      <w:pPr>
        <w:spacing w:after="0" w:line="240" w:lineRule="auto"/>
        <w:ind w:firstLine="360"/>
        <w:jc w:val="both"/>
        <w:rPr>
          <w:rFonts w:ascii="Times New Roman" w:hAnsi="Times New Roman"/>
          <w:sz w:val="24"/>
          <w:szCs w:val="24"/>
        </w:rPr>
      </w:pPr>
    </w:p>
    <w:tbl>
      <w:tblPr>
        <w:tblW w:w="0" w:type="auto"/>
        <w:tblLook w:val="04A0"/>
      </w:tblPr>
      <w:tblGrid>
        <w:gridCol w:w="2842"/>
        <w:gridCol w:w="2843"/>
        <w:gridCol w:w="2843"/>
      </w:tblGrid>
      <w:tr w:rsidR="00B3487D" w:rsidRPr="00D5789F" w:rsidTr="007803AE">
        <w:tc>
          <w:tcPr>
            <w:tcW w:w="2842" w:type="dxa"/>
          </w:tcPr>
          <w:p w:rsidR="00B3487D" w:rsidRPr="00D5789F" w:rsidRDefault="007803AE" w:rsidP="00B3487D">
            <w:pPr>
              <w:spacing w:after="0" w:line="240" w:lineRule="auto"/>
              <w:jc w:val="both"/>
              <w:rPr>
                <w:rFonts w:ascii="Times New Roman" w:hAnsi="Times New Roman"/>
                <w:sz w:val="24"/>
                <w:szCs w:val="24"/>
              </w:rPr>
            </w:pPr>
            <w:r w:rsidRPr="00D5789F">
              <w:rPr>
                <w:position w:val="-32"/>
              </w:rPr>
              <w:object w:dxaOrig="17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4pt" o:ole="">
                  <v:imagedata r:id="rId14" o:title=""/>
                </v:shape>
                <o:OLEObject Type="Embed" ProgID="Equation.3" ShapeID="_x0000_i1025" DrawAspect="Content" ObjectID="_1475380568" r:id="rId15"/>
              </w:object>
            </w:r>
          </w:p>
        </w:tc>
        <w:tc>
          <w:tcPr>
            <w:tcW w:w="2843" w:type="dxa"/>
            <w:vAlign w:val="bottom"/>
          </w:tcPr>
          <w:p w:rsidR="00B3487D" w:rsidRPr="00D5789F" w:rsidRDefault="00B3487D" w:rsidP="00B3487D">
            <w:pPr>
              <w:spacing w:after="0" w:line="240" w:lineRule="auto"/>
              <w:rPr>
                <w:rFonts w:ascii="Times New Roman" w:hAnsi="Times New Roman"/>
                <w:sz w:val="24"/>
                <w:szCs w:val="24"/>
              </w:rPr>
            </w:pPr>
            <w:r w:rsidRPr="00D5789F">
              <w:rPr>
                <w:rFonts w:ascii="Times New Roman" w:hAnsi="Times New Roman"/>
                <w:sz w:val="24"/>
                <w:szCs w:val="24"/>
              </w:rPr>
              <w:t>, kur:</w:t>
            </w:r>
          </w:p>
        </w:tc>
        <w:tc>
          <w:tcPr>
            <w:tcW w:w="2843" w:type="dxa"/>
            <w:vAlign w:val="center"/>
          </w:tcPr>
          <w:p w:rsidR="00B3487D" w:rsidRPr="00D5789F" w:rsidRDefault="007803AE" w:rsidP="00B3487D">
            <w:pPr>
              <w:spacing w:after="0" w:line="240" w:lineRule="auto"/>
              <w:jc w:val="right"/>
              <w:rPr>
                <w:rFonts w:ascii="Times New Roman" w:hAnsi="Times New Roman"/>
                <w:sz w:val="24"/>
                <w:szCs w:val="24"/>
              </w:rPr>
            </w:pPr>
            <w:r w:rsidRPr="00D5789F">
              <w:rPr>
                <w:rFonts w:ascii="Times New Roman" w:hAnsi="Times New Roman"/>
                <w:sz w:val="24"/>
                <w:szCs w:val="24"/>
              </w:rPr>
              <w:t>(</w:t>
            </w:r>
            <w:r w:rsidR="00B3487D" w:rsidRPr="00D5789F">
              <w:rPr>
                <w:rFonts w:ascii="Times New Roman" w:hAnsi="Times New Roman"/>
                <w:sz w:val="24"/>
                <w:szCs w:val="24"/>
              </w:rPr>
              <w:t>1</w:t>
            </w:r>
            <w:r w:rsidRPr="00D5789F">
              <w:rPr>
                <w:rFonts w:ascii="Times New Roman" w:hAnsi="Times New Roman"/>
                <w:sz w:val="24"/>
                <w:szCs w:val="24"/>
              </w:rPr>
              <w:t>)</w:t>
            </w:r>
          </w:p>
        </w:tc>
      </w:tr>
    </w:tbl>
    <w:p w:rsidR="0095686D" w:rsidRPr="00D5789F" w:rsidRDefault="0095686D" w:rsidP="0095686D">
      <w:pPr>
        <w:spacing w:after="0" w:line="240" w:lineRule="auto"/>
        <w:jc w:val="both"/>
        <w:rPr>
          <w:rFonts w:ascii="Times New Roman" w:hAnsi="Times New Roman"/>
          <w:sz w:val="24"/>
          <w:szCs w:val="24"/>
        </w:rPr>
      </w:pPr>
      <w:r w:rsidRPr="00D5789F">
        <w:rPr>
          <w:rFonts w:ascii="Times New Roman" w:hAnsi="Times New Roman"/>
          <w:sz w:val="24"/>
          <w:szCs w:val="24"/>
        </w:rPr>
        <w:t>– P</w:t>
      </w:r>
      <w:r w:rsidRPr="00D5789F">
        <w:rPr>
          <w:rFonts w:ascii="Times New Roman" w:hAnsi="Times New Roman"/>
          <w:sz w:val="24"/>
          <w:szCs w:val="24"/>
          <w:vertAlign w:val="subscript"/>
        </w:rPr>
        <w:t>FIi</w:t>
      </w:r>
      <w:r w:rsidRPr="00D5789F">
        <w:rPr>
          <w:rFonts w:ascii="Times New Roman" w:hAnsi="Times New Roman"/>
          <w:sz w:val="24"/>
          <w:szCs w:val="24"/>
        </w:rPr>
        <w:t xml:space="preserve"> – projekta iesniedzēja piesaistītais finansējums pētniecībai. Ja projekta iesniedzējs ir augstskola, ņem vērā to funkcion</w:t>
      </w:r>
      <w:r w:rsidR="00043D67" w:rsidRPr="00D5789F">
        <w:rPr>
          <w:rFonts w:ascii="Times New Roman" w:hAnsi="Times New Roman"/>
          <w:sz w:val="24"/>
          <w:szCs w:val="24"/>
        </w:rPr>
        <w:t>ālo vienību darbību radītājus, kas starptautiskajā novērtējuma saņēmā vērtējumu „4” vai „5”;</w:t>
      </w:r>
    </w:p>
    <w:p w:rsidR="0095686D" w:rsidRPr="00D5789F" w:rsidRDefault="00043D67" w:rsidP="0095686D">
      <w:pPr>
        <w:spacing w:after="0" w:line="240" w:lineRule="auto"/>
        <w:jc w:val="both"/>
        <w:rPr>
          <w:rFonts w:ascii="Times New Roman" w:hAnsi="Times New Roman"/>
          <w:sz w:val="24"/>
          <w:szCs w:val="24"/>
        </w:rPr>
      </w:pPr>
      <w:r w:rsidRPr="00D5789F">
        <w:rPr>
          <w:rFonts w:ascii="Times New Roman" w:hAnsi="Times New Roman"/>
          <w:sz w:val="24"/>
          <w:szCs w:val="24"/>
        </w:rPr>
        <w:t>- ∑ P</w:t>
      </w:r>
      <w:r w:rsidRPr="00D5789F">
        <w:rPr>
          <w:rFonts w:ascii="Times New Roman" w:hAnsi="Times New Roman"/>
          <w:sz w:val="24"/>
          <w:szCs w:val="24"/>
          <w:vertAlign w:val="subscript"/>
        </w:rPr>
        <w:t xml:space="preserve">FIi  </w:t>
      </w:r>
      <w:r w:rsidRPr="00D5789F">
        <w:rPr>
          <w:rFonts w:ascii="Times New Roman" w:hAnsi="Times New Roman"/>
          <w:sz w:val="24"/>
          <w:szCs w:val="24"/>
        </w:rPr>
        <w:t>- projekta iesniedzēju kopējais pētniecībai piesaistītais finansējums;</w:t>
      </w:r>
    </w:p>
    <w:p w:rsidR="0095686D" w:rsidRPr="00D5789F" w:rsidRDefault="00043D67" w:rsidP="0095686D">
      <w:pPr>
        <w:spacing w:after="0" w:line="240" w:lineRule="auto"/>
        <w:jc w:val="both"/>
        <w:rPr>
          <w:rFonts w:ascii="Times New Roman" w:hAnsi="Times New Roman"/>
          <w:sz w:val="24"/>
          <w:szCs w:val="24"/>
        </w:rPr>
      </w:pPr>
      <w:r w:rsidRPr="00D5789F">
        <w:rPr>
          <w:rFonts w:ascii="Times New Roman" w:hAnsi="Times New Roman"/>
          <w:sz w:val="24"/>
          <w:szCs w:val="24"/>
        </w:rPr>
        <w:t xml:space="preserve">- </w:t>
      </w:r>
      <w:r w:rsidR="0095686D" w:rsidRPr="00D5789F">
        <w:rPr>
          <w:rFonts w:ascii="Times New Roman" w:hAnsi="Times New Roman"/>
          <w:position w:val="-4"/>
          <w:sz w:val="24"/>
          <w:szCs w:val="24"/>
        </w:rPr>
        <w:object w:dxaOrig="380" w:dyaOrig="240">
          <v:shape id="_x0000_i1026" type="#_x0000_t75" style="width:19.5pt;height:12pt" o:ole="">
            <v:imagedata r:id="rId16" o:title=""/>
          </v:shape>
          <o:OLEObject Type="Embed" ProgID="Equation.3" ShapeID="_x0000_i1026" DrawAspect="Content" ObjectID="_1475380569" r:id="rId17"/>
        </w:object>
      </w:r>
      <w:r w:rsidRPr="00D5789F">
        <w:rPr>
          <w:rFonts w:ascii="Times New Roman" w:hAnsi="Times New Roman"/>
          <w:sz w:val="24"/>
          <w:szCs w:val="24"/>
        </w:rPr>
        <w:t xml:space="preserve"> – papildu finansējums zinātniskās izcilības attīstībai 1,4 MEUR apmērā;</w:t>
      </w:r>
    </w:p>
    <w:p w:rsidR="0095686D" w:rsidRPr="00D5789F" w:rsidRDefault="0095686D" w:rsidP="0095686D">
      <w:pPr>
        <w:spacing w:after="0" w:line="240" w:lineRule="auto"/>
        <w:jc w:val="both"/>
        <w:rPr>
          <w:rFonts w:ascii="Times New Roman" w:hAnsi="Times New Roman"/>
          <w:sz w:val="24"/>
          <w:szCs w:val="24"/>
        </w:rPr>
      </w:pPr>
      <w:r w:rsidRPr="00D5789F">
        <w:rPr>
          <w:rFonts w:ascii="Times New Roman" w:hAnsi="Times New Roman"/>
          <w:sz w:val="24"/>
          <w:szCs w:val="24"/>
        </w:rPr>
        <w:t xml:space="preserve">- </w:t>
      </w:r>
      <w:r w:rsidRPr="00D5789F">
        <w:rPr>
          <w:rFonts w:ascii="Times New Roman" w:hAnsi="Times New Roman"/>
          <w:position w:val="-14"/>
          <w:sz w:val="24"/>
          <w:szCs w:val="24"/>
        </w:rPr>
        <w:object w:dxaOrig="600" w:dyaOrig="400">
          <v:shape id="_x0000_i1027" type="#_x0000_t75" style="width:30pt;height:20.25pt" o:ole="">
            <v:imagedata r:id="rId18" o:title=""/>
          </v:shape>
          <o:OLEObject Type="Embed" ProgID="Equation.3" ShapeID="_x0000_i1027" DrawAspect="Content" ObjectID="_1475380570" r:id="rId19"/>
        </w:object>
      </w:r>
      <w:r w:rsidR="00043D67" w:rsidRPr="00D5789F">
        <w:rPr>
          <w:rFonts w:ascii="Times New Roman" w:hAnsi="Times New Roman"/>
          <w:sz w:val="24"/>
          <w:szCs w:val="24"/>
        </w:rPr>
        <w:t xml:space="preserve"> - </w:t>
      </w:r>
      <w:r w:rsidRPr="00D5789F">
        <w:rPr>
          <w:rFonts w:ascii="Times New Roman" w:hAnsi="Times New Roman"/>
          <w:sz w:val="24"/>
          <w:szCs w:val="24"/>
        </w:rPr>
        <w:t>projekta iesniedzēju raksturrādītāju summa.</w:t>
      </w:r>
    </w:p>
    <w:p w:rsidR="006E1CF4" w:rsidRPr="00D5789F" w:rsidRDefault="006E1CF4" w:rsidP="00F33085">
      <w:pPr>
        <w:spacing w:after="0" w:line="240" w:lineRule="auto"/>
        <w:ind w:firstLine="360"/>
        <w:jc w:val="both"/>
        <w:rPr>
          <w:rFonts w:ascii="Times New Roman" w:hAnsi="Times New Roman"/>
          <w:sz w:val="24"/>
          <w:szCs w:val="24"/>
        </w:rPr>
      </w:pPr>
    </w:p>
    <w:p w:rsidR="00743148" w:rsidRPr="00D5789F" w:rsidRDefault="00F33085" w:rsidP="008B463F">
      <w:pPr>
        <w:spacing w:after="0" w:line="240" w:lineRule="auto"/>
        <w:ind w:firstLine="360"/>
        <w:jc w:val="both"/>
        <w:rPr>
          <w:rFonts w:ascii="Times New Roman" w:hAnsi="Times New Roman"/>
          <w:sz w:val="24"/>
          <w:szCs w:val="24"/>
        </w:rPr>
      </w:pPr>
      <w:r w:rsidRPr="00D5789F">
        <w:rPr>
          <w:rFonts w:ascii="Times New Roman" w:hAnsi="Times New Roman"/>
          <w:sz w:val="24"/>
          <w:szCs w:val="24"/>
        </w:rPr>
        <w:t>Finansējums konsolidācijai „K”</w:t>
      </w:r>
      <w:r w:rsidR="00743148" w:rsidRPr="00D5789F">
        <w:rPr>
          <w:rFonts w:ascii="Times New Roman" w:hAnsi="Times New Roman"/>
          <w:sz w:val="24"/>
          <w:szCs w:val="24"/>
        </w:rPr>
        <w:t xml:space="preserve"> aprēķina, </w:t>
      </w:r>
      <w:r w:rsidR="00A4071E" w:rsidRPr="00D5789F">
        <w:rPr>
          <w:rFonts w:ascii="Times New Roman" w:hAnsi="Times New Roman"/>
          <w:sz w:val="24"/>
          <w:szCs w:val="24"/>
        </w:rPr>
        <w:t xml:space="preserve">izmantojot formulu nr.2 un </w:t>
      </w:r>
      <w:r w:rsidR="00743148" w:rsidRPr="00D5789F">
        <w:rPr>
          <w:rFonts w:ascii="Times New Roman" w:hAnsi="Times New Roman"/>
          <w:sz w:val="24"/>
          <w:szCs w:val="24"/>
        </w:rPr>
        <w:t xml:space="preserve">ņemot vērā šādus </w:t>
      </w:r>
      <w:r w:rsidR="00043D67" w:rsidRPr="00D5789F">
        <w:rPr>
          <w:rFonts w:ascii="Times New Roman" w:hAnsi="Times New Roman"/>
          <w:b/>
          <w:sz w:val="24"/>
          <w:szCs w:val="24"/>
        </w:rPr>
        <w:t>projekta iesniedzēja un konsolidējamās institūcijas</w:t>
      </w:r>
      <w:r w:rsidR="00743148" w:rsidRPr="00D5789F">
        <w:rPr>
          <w:rFonts w:ascii="Times New Roman" w:hAnsi="Times New Roman"/>
          <w:sz w:val="24"/>
          <w:szCs w:val="24"/>
        </w:rPr>
        <w:t xml:space="preserve"> (</w:t>
      </w:r>
      <w:r w:rsidR="00A4071E" w:rsidRPr="00D5789F">
        <w:rPr>
          <w:rFonts w:ascii="Times New Roman" w:hAnsi="Times New Roman"/>
          <w:sz w:val="24"/>
          <w:szCs w:val="24"/>
        </w:rPr>
        <w:t>turpmā</w:t>
      </w:r>
      <w:r w:rsidR="00C274AB" w:rsidRPr="00D5789F">
        <w:rPr>
          <w:rFonts w:ascii="Times New Roman" w:hAnsi="Times New Roman"/>
          <w:sz w:val="24"/>
          <w:szCs w:val="24"/>
        </w:rPr>
        <w:t>k</w:t>
      </w:r>
      <w:r w:rsidR="00A4071E" w:rsidRPr="00D5789F">
        <w:rPr>
          <w:rFonts w:ascii="Times New Roman" w:hAnsi="Times New Roman"/>
          <w:sz w:val="24"/>
          <w:szCs w:val="24"/>
        </w:rPr>
        <w:t xml:space="preserve"> – </w:t>
      </w:r>
      <w:r w:rsidR="00743148" w:rsidRPr="00D5789F">
        <w:rPr>
          <w:rFonts w:ascii="Times New Roman" w:hAnsi="Times New Roman"/>
          <w:sz w:val="24"/>
          <w:szCs w:val="24"/>
        </w:rPr>
        <w:t>labuma guvēja)</w:t>
      </w:r>
      <w:r w:rsidRPr="00D5789F">
        <w:rPr>
          <w:rFonts w:ascii="Times New Roman" w:hAnsi="Times New Roman"/>
          <w:sz w:val="24"/>
          <w:szCs w:val="24"/>
        </w:rPr>
        <w:t xml:space="preserve"> parametrus - </w:t>
      </w:r>
      <w:r w:rsidR="00743148" w:rsidRPr="00D5789F">
        <w:rPr>
          <w:rFonts w:ascii="Times New Roman" w:hAnsi="Times New Roman"/>
          <w:sz w:val="24"/>
          <w:szCs w:val="24"/>
        </w:rPr>
        <w:t xml:space="preserve">zinātniskā personāla PLE </w:t>
      </w:r>
      <w:r w:rsidR="00CC7CD1" w:rsidRPr="00D5789F">
        <w:rPr>
          <w:rFonts w:ascii="Times New Roman" w:hAnsi="Times New Roman"/>
          <w:sz w:val="24"/>
          <w:szCs w:val="24"/>
        </w:rPr>
        <w:t>izteiksmē</w:t>
      </w:r>
      <w:r w:rsidRPr="00D5789F">
        <w:rPr>
          <w:rFonts w:ascii="Times New Roman" w:hAnsi="Times New Roman"/>
          <w:sz w:val="24"/>
          <w:szCs w:val="24"/>
        </w:rPr>
        <w:t xml:space="preserve">, </w:t>
      </w:r>
      <w:r w:rsidR="00743148" w:rsidRPr="00D5789F">
        <w:rPr>
          <w:rFonts w:ascii="Times New Roman" w:hAnsi="Times New Roman"/>
          <w:sz w:val="24"/>
          <w:szCs w:val="24"/>
        </w:rPr>
        <w:t xml:space="preserve">tehniskā personāla PLE </w:t>
      </w:r>
      <w:r w:rsidR="00CC7CD1" w:rsidRPr="00D5789F">
        <w:rPr>
          <w:rFonts w:ascii="Times New Roman" w:hAnsi="Times New Roman"/>
          <w:sz w:val="24"/>
          <w:szCs w:val="24"/>
        </w:rPr>
        <w:t xml:space="preserve">izteiksmē </w:t>
      </w:r>
      <w:r w:rsidRPr="00D5789F">
        <w:rPr>
          <w:rFonts w:ascii="Times New Roman" w:hAnsi="Times New Roman"/>
          <w:sz w:val="24"/>
          <w:szCs w:val="24"/>
        </w:rPr>
        <w:t xml:space="preserve"> un </w:t>
      </w:r>
      <w:r w:rsidR="00C274AB" w:rsidRPr="00D5789F">
        <w:rPr>
          <w:rFonts w:ascii="Times New Roman" w:hAnsi="Times New Roman"/>
          <w:sz w:val="24"/>
          <w:szCs w:val="24"/>
        </w:rPr>
        <w:t>labuma guvēju</w:t>
      </w:r>
      <w:r w:rsidRPr="00D5789F">
        <w:rPr>
          <w:rFonts w:ascii="Times New Roman" w:hAnsi="Times New Roman"/>
          <w:sz w:val="24"/>
          <w:szCs w:val="24"/>
        </w:rPr>
        <w:t xml:space="preserve"> </w:t>
      </w:r>
      <w:r w:rsidR="00CC7CD1" w:rsidRPr="00D5789F">
        <w:rPr>
          <w:rFonts w:ascii="Times New Roman" w:hAnsi="Times New Roman"/>
          <w:sz w:val="24"/>
          <w:szCs w:val="24"/>
        </w:rPr>
        <w:t>pētniecībai piesaistītais</w:t>
      </w:r>
      <w:r w:rsidR="00743148" w:rsidRPr="00D5789F">
        <w:rPr>
          <w:rFonts w:ascii="Times New Roman" w:hAnsi="Times New Roman"/>
          <w:sz w:val="24"/>
          <w:szCs w:val="24"/>
        </w:rPr>
        <w:t xml:space="preserve"> finansējums</w:t>
      </w:r>
      <w:r w:rsidR="004060FE" w:rsidRPr="00D5789F">
        <w:rPr>
          <w:rFonts w:ascii="Times New Roman" w:hAnsi="Times New Roman"/>
          <w:sz w:val="24"/>
          <w:szCs w:val="24"/>
        </w:rPr>
        <w:t>:</w:t>
      </w:r>
    </w:p>
    <w:p w:rsidR="006E1CF4" w:rsidRPr="00D5789F" w:rsidRDefault="006E1CF4" w:rsidP="008B463F">
      <w:pPr>
        <w:spacing w:after="0" w:line="240" w:lineRule="auto"/>
        <w:ind w:firstLine="360"/>
        <w:jc w:val="both"/>
        <w:rPr>
          <w:rFonts w:ascii="Times New Roman" w:hAnsi="Times New Roman"/>
          <w:sz w:val="24"/>
          <w:szCs w:val="24"/>
        </w:rPr>
      </w:pPr>
    </w:p>
    <w:p w:rsidR="00DF7A40" w:rsidRPr="00D5789F" w:rsidRDefault="00DF7A40" w:rsidP="00DF7A40">
      <w:pPr>
        <w:spacing w:after="0" w:line="240" w:lineRule="auto"/>
        <w:ind w:firstLine="360"/>
        <w:jc w:val="both"/>
        <w:rPr>
          <w:rFonts w:ascii="Times New Roman" w:hAnsi="Times New Roman"/>
          <w:sz w:val="24"/>
          <w:szCs w:val="24"/>
        </w:rPr>
      </w:pPr>
    </w:p>
    <w:tbl>
      <w:tblPr>
        <w:tblW w:w="0" w:type="auto"/>
        <w:tblLook w:val="04A0"/>
      </w:tblPr>
      <w:tblGrid>
        <w:gridCol w:w="7090"/>
        <w:gridCol w:w="737"/>
        <w:gridCol w:w="701"/>
      </w:tblGrid>
      <w:tr w:rsidR="00DF7A40" w:rsidRPr="00D5789F" w:rsidTr="00DF7A40">
        <w:tc>
          <w:tcPr>
            <w:tcW w:w="2842" w:type="dxa"/>
          </w:tcPr>
          <w:p w:rsidR="00DF7A40" w:rsidRPr="00D5789F" w:rsidRDefault="00DF7A40" w:rsidP="00DF7A40">
            <w:pPr>
              <w:spacing w:after="0" w:line="240" w:lineRule="auto"/>
              <w:jc w:val="both"/>
              <w:rPr>
                <w:rFonts w:ascii="Times New Roman" w:hAnsi="Times New Roman"/>
                <w:sz w:val="24"/>
                <w:szCs w:val="24"/>
              </w:rPr>
            </w:pPr>
            <w:r w:rsidRPr="00D5789F">
              <w:rPr>
                <w:position w:val="-34"/>
              </w:rPr>
              <w:object w:dxaOrig="6880" w:dyaOrig="800">
                <v:shape id="_x0000_i1028" type="#_x0000_t75" style="width:343.5pt;height:40.5pt" o:ole="">
                  <v:imagedata r:id="rId20" o:title=""/>
                </v:shape>
                <o:OLEObject Type="Embed" ProgID="Equation.3" ShapeID="_x0000_i1028" DrawAspect="Content" ObjectID="_1475380571" r:id="rId21"/>
              </w:object>
            </w:r>
          </w:p>
        </w:tc>
        <w:tc>
          <w:tcPr>
            <w:tcW w:w="2843" w:type="dxa"/>
            <w:vAlign w:val="bottom"/>
          </w:tcPr>
          <w:p w:rsidR="00DF7A40" w:rsidRPr="00D5789F" w:rsidRDefault="00DF7A40" w:rsidP="00DF7A40">
            <w:pPr>
              <w:spacing w:after="0" w:line="240" w:lineRule="auto"/>
              <w:rPr>
                <w:rFonts w:ascii="Times New Roman" w:eastAsia="Times New Roman" w:hAnsi="Times New Roman"/>
                <w:b/>
                <w:bCs/>
                <w:color w:val="5B9BD5"/>
                <w:sz w:val="24"/>
                <w:szCs w:val="24"/>
              </w:rPr>
            </w:pPr>
            <w:r w:rsidRPr="00D5789F">
              <w:rPr>
                <w:rFonts w:ascii="Times New Roman" w:hAnsi="Times New Roman"/>
                <w:sz w:val="24"/>
                <w:szCs w:val="24"/>
              </w:rPr>
              <w:t>, kur</w:t>
            </w:r>
          </w:p>
        </w:tc>
        <w:tc>
          <w:tcPr>
            <w:tcW w:w="2843" w:type="dxa"/>
            <w:vAlign w:val="center"/>
          </w:tcPr>
          <w:p w:rsidR="00DF7A40" w:rsidRPr="00D5789F" w:rsidRDefault="00325957" w:rsidP="00DF7A40">
            <w:pPr>
              <w:spacing w:after="0" w:line="240" w:lineRule="auto"/>
              <w:jc w:val="center"/>
              <w:rPr>
                <w:rFonts w:ascii="Times New Roman" w:eastAsia="Times New Roman" w:hAnsi="Times New Roman"/>
                <w:b/>
                <w:bCs/>
                <w:color w:val="5B9BD5"/>
                <w:sz w:val="24"/>
                <w:szCs w:val="24"/>
              </w:rPr>
            </w:pPr>
            <w:r w:rsidRPr="00D5789F">
              <w:rPr>
                <w:rFonts w:ascii="Times New Roman" w:hAnsi="Times New Roman"/>
                <w:sz w:val="24"/>
                <w:szCs w:val="24"/>
              </w:rPr>
              <w:t>(</w:t>
            </w:r>
            <w:r w:rsidR="00DF7A40" w:rsidRPr="00D5789F">
              <w:rPr>
                <w:rFonts w:ascii="Times New Roman" w:hAnsi="Times New Roman"/>
                <w:sz w:val="24"/>
                <w:szCs w:val="24"/>
              </w:rPr>
              <w:t>2</w:t>
            </w:r>
            <w:r w:rsidRPr="00D5789F">
              <w:rPr>
                <w:rFonts w:ascii="Times New Roman" w:hAnsi="Times New Roman"/>
                <w:sz w:val="24"/>
                <w:szCs w:val="24"/>
              </w:rPr>
              <w:t>)</w:t>
            </w:r>
          </w:p>
        </w:tc>
      </w:tr>
    </w:tbl>
    <w:p w:rsidR="00DF7A40" w:rsidRPr="00D5789F" w:rsidRDefault="00DF7A40" w:rsidP="00DF7A40">
      <w:pPr>
        <w:spacing w:after="0" w:line="240" w:lineRule="auto"/>
        <w:ind w:firstLine="360"/>
        <w:jc w:val="both"/>
        <w:rPr>
          <w:rFonts w:ascii="Times New Roman" w:hAnsi="Times New Roman"/>
          <w:sz w:val="24"/>
          <w:szCs w:val="24"/>
        </w:rPr>
      </w:pPr>
    </w:p>
    <w:p w:rsidR="00DF7A40" w:rsidRPr="00D5789F" w:rsidRDefault="00DF7A40" w:rsidP="00DF7A40">
      <w:pPr>
        <w:spacing w:after="0" w:line="240" w:lineRule="auto"/>
        <w:ind w:firstLine="360"/>
        <w:jc w:val="both"/>
        <w:rPr>
          <w:rFonts w:ascii="Times New Roman" w:hAnsi="Times New Roman"/>
          <w:sz w:val="24"/>
          <w:szCs w:val="24"/>
        </w:rPr>
      </w:pPr>
      <w:r w:rsidRPr="00D5789F">
        <w:rPr>
          <w:rFonts w:ascii="Times New Roman" w:hAnsi="Times New Roman"/>
          <w:sz w:val="24"/>
          <w:szCs w:val="24"/>
        </w:rPr>
        <w:t>PLE</w:t>
      </w:r>
      <w:r w:rsidRPr="00D5789F">
        <w:rPr>
          <w:rFonts w:ascii="Times New Roman" w:hAnsi="Times New Roman"/>
          <w:sz w:val="24"/>
          <w:szCs w:val="24"/>
          <w:vertAlign w:val="subscript"/>
        </w:rPr>
        <w:t>ZP (i+k)</w:t>
      </w:r>
      <w:r w:rsidRPr="00D5789F">
        <w:rPr>
          <w:rFonts w:ascii="Times New Roman" w:hAnsi="Times New Roman"/>
          <w:sz w:val="24"/>
          <w:szCs w:val="24"/>
        </w:rPr>
        <w:t xml:space="preserve"> – labuma guvēju zinātniskais personāls PLE izteiksmē (izmanto datus, kas piemēroti bāzes finansējuma valsts zinātniskajām institūcijām aprēķināšanai);</w:t>
      </w:r>
    </w:p>
    <w:p w:rsidR="00DF7A40" w:rsidRPr="00D5789F" w:rsidRDefault="00DF7A40" w:rsidP="00DF7A40">
      <w:pPr>
        <w:spacing w:after="0" w:line="240" w:lineRule="auto"/>
        <w:ind w:firstLine="360"/>
        <w:jc w:val="both"/>
        <w:rPr>
          <w:rFonts w:ascii="Times New Roman" w:hAnsi="Times New Roman"/>
          <w:sz w:val="24"/>
          <w:szCs w:val="24"/>
        </w:rPr>
      </w:pPr>
      <w:r w:rsidRPr="00D5789F">
        <w:rPr>
          <w:rFonts w:ascii="Times New Roman" w:hAnsi="Times New Roman"/>
          <w:sz w:val="24"/>
          <w:szCs w:val="24"/>
        </w:rPr>
        <w:t>PLE</w:t>
      </w:r>
      <w:r w:rsidRPr="00D5789F">
        <w:rPr>
          <w:rFonts w:ascii="Times New Roman" w:hAnsi="Times New Roman"/>
          <w:sz w:val="24"/>
          <w:szCs w:val="24"/>
          <w:vertAlign w:val="subscript"/>
        </w:rPr>
        <w:t>ZP (i+k)</w:t>
      </w:r>
      <w:r w:rsidRPr="00D5789F">
        <w:rPr>
          <w:rFonts w:ascii="Times New Roman" w:hAnsi="Times New Roman"/>
          <w:sz w:val="24"/>
          <w:szCs w:val="24"/>
        </w:rPr>
        <w:t xml:space="preserve">  – labuma guvēju tehniskā personāla PLE izteiksmē (izmanto datus, kas piemēroti bāzes finansējuma valsts zinātniskajām institūcijām aprēķināšanai);</w:t>
      </w:r>
    </w:p>
    <w:p w:rsidR="00DF7A40" w:rsidRPr="00D5789F" w:rsidRDefault="00DF7A40" w:rsidP="00DF7A40">
      <w:pPr>
        <w:spacing w:after="0" w:line="240" w:lineRule="auto"/>
        <w:ind w:firstLine="360"/>
        <w:jc w:val="both"/>
        <w:rPr>
          <w:rFonts w:ascii="Times New Roman" w:hAnsi="Times New Roman"/>
          <w:sz w:val="24"/>
          <w:szCs w:val="24"/>
        </w:rPr>
      </w:pPr>
      <w:r w:rsidRPr="00D5789F">
        <w:rPr>
          <w:rFonts w:ascii="Times New Roman" w:hAnsi="Times New Roman"/>
          <w:sz w:val="24"/>
          <w:szCs w:val="24"/>
        </w:rPr>
        <w:t>P</w:t>
      </w:r>
      <w:r w:rsidRPr="00D5789F">
        <w:rPr>
          <w:rFonts w:ascii="Times New Roman" w:hAnsi="Times New Roman"/>
          <w:sz w:val="24"/>
          <w:szCs w:val="24"/>
          <w:vertAlign w:val="subscript"/>
        </w:rPr>
        <w:t>Fvid</w:t>
      </w:r>
      <w:r w:rsidRPr="00D5789F">
        <w:rPr>
          <w:rFonts w:ascii="Times New Roman" w:hAnsi="Times New Roman"/>
          <w:sz w:val="24"/>
          <w:szCs w:val="24"/>
        </w:rPr>
        <w:t xml:space="preserve"> – labuma guvēju finansējums pētniecībai;</w:t>
      </w:r>
    </w:p>
    <w:p w:rsidR="00DF7A40" w:rsidRPr="00D5789F" w:rsidRDefault="00DF7A40" w:rsidP="00DF7A40">
      <w:pPr>
        <w:spacing w:after="0" w:line="240" w:lineRule="auto"/>
        <w:ind w:firstLine="360"/>
        <w:jc w:val="both"/>
        <w:rPr>
          <w:rFonts w:ascii="Times New Roman" w:hAnsi="Times New Roman"/>
          <w:sz w:val="24"/>
          <w:szCs w:val="24"/>
        </w:rPr>
      </w:pPr>
      <w:r w:rsidRPr="00D5789F">
        <w:rPr>
          <w:rFonts w:ascii="Times New Roman" w:hAnsi="Times New Roman"/>
          <w:sz w:val="24"/>
          <w:szCs w:val="24"/>
        </w:rPr>
        <w:t>F</w:t>
      </w:r>
      <w:r w:rsidRPr="00D5789F">
        <w:rPr>
          <w:rFonts w:ascii="Times New Roman" w:hAnsi="Times New Roman"/>
          <w:sz w:val="24"/>
          <w:szCs w:val="24"/>
          <w:vertAlign w:val="subscript"/>
        </w:rPr>
        <w:t>K</w:t>
      </w:r>
      <w:r w:rsidRPr="00D5789F">
        <w:rPr>
          <w:rFonts w:ascii="Times New Roman" w:hAnsi="Times New Roman"/>
          <w:sz w:val="24"/>
          <w:szCs w:val="24"/>
        </w:rPr>
        <w:t xml:space="preserve"> – 2.1.1.3.3.</w:t>
      </w:r>
      <w:r w:rsidR="00501634" w:rsidRPr="00D5789F">
        <w:rPr>
          <w:rFonts w:ascii="Times New Roman" w:hAnsi="Times New Roman"/>
          <w:sz w:val="24"/>
          <w:szCs w:val="24"/>
        </w:rPr>
        <w:t>aktivitātes</w:t>
      </w:r>
      <w:r w:rsidRPr="00D5789F">
        <w:rPr>
          <w:rFonts w:ascii="Times New Roman" w:hAnsi="Times New Roman"/>
          <w:sz w:val="24"/>
          <w:szCs w:val="24"/>
        </w:rPr>
        <w:t xml:space="preserve"> ietvaros kopējais konsolidācijai pieejamais finansējums (6,5 </w:t>
      </w:r>
      <w:proofErr w:type="spellStart"/>
      <w:r w:rsidRPr="00D5789F">
        <w:rPr>
          <w:rFonts w:ascii="Times New Roman" w:hAnsi="Times New Roman"/>
          <w:sz w:val="24"/>
          <w:szCs w:val="24"/>
        </w:rPr>
        <w:t>M</w:t>
      </w:r>
      <w:r w:rsidRPr="00D5789F">
        <w:rPr>
          <w:rFonts w:ascii="Times New Roman" w:hAnsi="Times New Roman"/>
          <w:i/>
          <w:sz w:val="24"/>
          <w:szCs w:val="24"/>
        </w:rPr>
        <w:t>euro</w:t>
      </w:r>
      <w:proofErr w:type="spellEnd"/>
      <w:r w:rsidRPr="00D5789F">
        <w:rPr>
          <w:rFonts w:ascii="Times New Roman" w:hAnsi="Times New Roman"/>
          <w:sz w:val="24"/>
          <w:szCs w:val="24"/>
        </w:rPr>
        <w:t>).</w:t>
      </w:r>
    </w:p>
    <w:p w:rsidR="00DF7A40" w:rsidRPr="00D5789F" w:rsidRDefault="00DF7A40" w:rsidP="00DF7A40">
      <w:pPr>
        <w:spacing w:after="0" w:line="240" w:lineRule="auto"/>
        <w:ind w:firstLine="360"/>
        <w:jc w:val="both"/>
        <w:rPr>
          <w:rFonts w:ascii="Times New Roman" w:hAnsi="Times New Roman"/>
          <w:sz w:val="24"/>
          <w:szCs w:val="24"/>
        </w:rPr>
      </w:pPr>
    </w:p>
    <w:p w:rsidR="00DF7A40" w:rsidRPr="00D5789F" w:rsidRDefault="00DF7A40" w:rsidP="00DF7A40">
      <w:pPr>
        <w:spacing w:after="0" w:line="240" w:lineRule="auto"/>
        <w:ind w:firstLine="360"/>
        <w:jc w:val="both"/>
        <w:rPr>
          <w:rFonts w:ascii="Times New Roman" w:hAnsi="Times New Roman"/>
          <w:sz w:val="24"/>
          <w:szCs w:val="24"/>
        </w:rPr>
      </w:pPr>
      <w:r w:rsidRPr="00D5789F">
        <w:rPr>
          <w:rFonts w:ascii="Times New Roman" w:hAnsi="Times New Roman"/>
          <w:sz w:val="24"/>
          <w:szCs w:val="24"/>
        </w:rPr>
        <w:t xml:space="preserve">Pētniecībai piesaistīto finansējumu aprēķina, izmantojot formulu nr.3 un zinātniskās institūcijas pārskata par budžeta izpildi </w:t>
      </w:r>
      <w:r w:rsidR="00501634" w:rsidRPr="00D5789F">
        <w:rPr>
          <w:rFonts w:ascii="Times New Roman" w:hAnsi="Times New Roman"/>
          <w:sz w:val="24"/>
          <w:szCs w:val="24"/>
        </w:rPr>
        <w:t>(Veidlapa Nr2)</w:t>
      </w:r>
      <w:r w:rsidR="00501634" w:rsidRPr="00D5789F">
        <w:rPr>
          <w:rStyle w:val="FootnoteReference"/>
          <w:rFonts w:ascii="Times New Roman" w:hAnsi="Times New Roman"/>
          <w:sz w:val="24"/>
          <w:szCs w:val="24"/>
        </w:rPr>
        <w:footnoteReference w:id="36"/>
      </w:r>
      <w:r w:rsidR="00501634" w:rsidRPr="00D5789F">
        <w:rPr>
          <w:rFonts w:ascii="Times New Roman" w:hAnsi="Times New Roman"/>
          <w:sz w:val="24"/>
          <w:szCs w:val="24"/>
        </w:rPr>
        <w:t xml:space="preserve"> </w:t>
      </w:r>
      <w:r w:rsidRPr="00D5789F">
        <w:rPr>
          <w:rFonts w:ascii="Times New Roman" w:hAnsi="Times New Roman"/>
          <w:sz w:val="24"/>
          <w:szCs w:val="24"/>
        </w:rPr>
        <w:t>datus formulā nr.3 norādītajos ekonomiskās klasifikācijas kodos</w:t>
      </w:r>
      <w:r w:rsidR="00501634" w:rsidRPr="00D5789F">
        <w:rPr>
          <w:rFonts w:ascii="Times New Roman" w:hAnsi="Times New Roman"/>
          <w:sz w:val="24"/>
          <w:szCs w:val="24"/>
        </w:rPr>
        <w:t>.</w:t>
      </w:r>
      <w:r w:rsidRPr="00D5789F">
        <w:rPr>
          <w:rFonts w:ascii="Times New Roman" w:hAnsi="Times New Roman"/>
          <w:sz w:val="24"/>
          <w:szCs w:val="24"/>
        </w:rPr>
        <w:t xml:space="preserve"> </w:t>
      </w:r>
    </w:p>
    <w:p w:rsidR="00DF7A40" w:rsidRPr="00D5789F" w:rsidRDefault="00DF7A40" w:rsidP="00DF7A40">
      <w:pPr>
        <w:spacing w:after="0" w:line="240" w:lineRule="auto"/>
        <w:ind w:firstLine="360"/>
        <w:jc w:val="both"/>
        <w:rPr>
          <w:rFonts w:ascii="Times New Roman" w:hAnsi="Times New Roman"/>
          <w:sz w:val="24"/>
          <w:szCs w:val="24"/>
        </w:rPr>
      </w:pPr>
    </w:p>
    <w:tbl>
      <w:tblPr>
        <w:tblW w:w="0" w:type="auto"/>
        <w:tblLook w:val="04A0"/>
      </w:tblPr>
      <w:tblGrid>
        <w:gridCol w:w="7356"/>
        <w:gridCol w:w="462"/>
        <w:gridCol w:w="710"/>
      </w:tblGrid>
      <w:tr w:rsidR="00DF7A40" w:rsidRPr="00D5789F" w:rsidTr="00DF7A40">
        <w:tc>
          <w:tcPr>
            <w:tcW w:w="2842" w:type="dxa"/>
          </w:tcPr>
          <w:p w:rsidR="00DF7A40" w:rsidRPr="00D5789F" w:rsidRDefault="00DF7A40" w:rsidP="00DF7A40">
            <w:pPr>
              <w:spacing w:after="0" w:line="240" w:lineRule="auto"/>
              <w:jc w:val="both"/>
              <w:rPr>
                <w:rFonts w:ascii="Times New Roman" w:hAnsi="Times New Roman"/>
                <w:sz w:val="24"/>
                <w:szCs w:val="24"/>
              </w:rPr>
            </w:pPr>
            <w:r w:rsidRPr="00D5789F">
              <w:rPr>
                <w:position w:val="-24"/>
              </w:rPr>
              <w:object w:dxaOrig="7140" w:dyaOrig="960">
                <v:shape id="_x0000_i1029" type="#_x0000_t75" style="width:357pt;height:48pt" o:ole="">
                  <v:imagedata r:id="rId22" o:title=""/>
                </v:shape>
                <o:OLEObject Type="Embed" ProgID="Equation.3" ShapeID="_x0000_i1029" DrawAspect="Content" ObjectID="_1475380572" r:id="rId23"/>
              </w:object>
            </w:r>
          </w:p>
        </w:tc>
        <w:tc>
          <w:tcPr>
            <w:tcW w:w="2843" w:type="dxa"/>
            <w:vAlign w:val="bottom"/>
          </w:tcPr>
          <w:p w:rsidR="00DF7A40" w:rsidRPr="00D5789F" w:rsidRDefault="00DF7A40" w:rsidP="00DF7A40">
            <w:pPr>
              <w:spacing w:after="0" w:line="240" w:lineRule="auto"/>
              <w:rPr>
                <w:rFonts w:ascii="Times New Roman" w:hAnsi="Times New Roman"/>
                <w:sz w:val="24"/>
                <w:szCs w:val="24"/>
              </w:rPr>
            </w:pPr>
          </w:p>
        </w:tc>
        <w:tc>
          <w:tcPr>
            <w:tcW w:w="2843" w:type="dxa"/>
            <w:vAlign w:val="center"/>
          </w:tcPr>
          <w:p w:rsidR="00DF7A40" w:rsidRPr="00D5789F" w:rsidRDefault="00325957" w:rsidP="00DF7A40">
            <w:pPr>
              <w:spacing w:after="0" w:line="240" w:lineRule="auto"/>
              <w:jc w:val="center"/>
              <w:rPr>
                <w:rFonts w:ascii="Times New Roman" w:hAnsi="Times New Roman"/>
                <w:sz w:val="24"/>
                <w:szCs w:val="24"/>
              </w:rPr>
            </w:pPr>
            <w:r w:rsidRPr="00D5789F">
              <w:rPr>
                <w:rFonts w:ascii="Times New Roman" w:hAnsi="Times New Roman"/>
                <w:sz w:val="24"/>
                <w:szCs w:val="24"/>
              </w:rPr>
              <w:t>(</w:t>
            </w:r>
            <w:r w:rsidR="00DF7A40" w:rsidRPr="00D5789F">
              <w:rPr>
                <w:rFonts w:ascii="Times New Roman" w:hAnsi="Times New Roman"/>
                <w:sz w:val="24"/>
                <w:szCs w:val="24"/>
              </w:rPr>
              <w:t>3</w:t>
            </w:r>
            <w:r w:rsidRPr="00D5789F">
              <w:rPr>
                <w:rFonts w:ascii="Times New Roman" w:hAnsi="Times New Roman"/>
                <w:sz w:val="24"/>
                <w:szCs w:val="24"/>
              </w:rPr>
              <w:t>)</w:t>
            </w:r>
          </w:p>
        </w:tc>
      </w:tr>
    </w:tbl>
    <w:p w:rsidR="004060FE" w:rsidRPr="00D5789F" w:rsidRDefault="004060FE" w:rsidP="008B463F">
      <w:pPr>
        <w:spacing w:after="0" w:line="240" w:lineRule="auto"/>
        <w:ind w:firstLine="360"/>
        <w:jc w:val="both"/>
        <w:rPr>
          <w:rFonts w:ascii="Times New Roman" w:hAnsi="Times New Roman"/>
          <w:sz w:val="24"/>
          <w:szCs w:val="24"/>
        </w:rPr>
      </w:pPr>
    </w:p>
    <w:p w:rsidR="00743148" w:rsidRPr="00D5789F" w:rsidRDefault="003C4BCB" w:rsidP="00D5789F">
      <w:pPr>
        <w:spacing w:after="0" w:line="240" w:lineRule="auto"/>
        <w:ind w:firstLine="360"/>
        <w:jc w:val="both"/>
        <w:rPr>
          <w:rFonts w:ascii="Times New Roman" w:eastAsia="Times New Roman" w:hAnsi="Times New Roman"/>
          <w:sz w:val="24"/>
          <w:szCs w:val="24"/>
        </w:rPr>
      </w:pPr>
      <w:r w:rsidRPr="00D5789F">
        <w:rPr>
          <w:rFonts w:ascii="Times New Roman" w:hAnsi="Times New Roman"/>
          <w:sz w:val="24"/>
          <w:szCs w:val="24"/>
        </w:rPr>
        <w:t>I</w:t>
      </w:r>
      <w:r w:rsidR="007304DB" w:rsidRPr="00D5789F">
        <w:rPr>
          <w:rFonts w:ascii="Times New Roman" w:eastAsia="Times New Roman" w:hAnsi="Times New Roman"/>
          <w:sz w:val="24"/>
          <w:szCs w:val="24"/>
        </w:rPr>
        <w:t xml:space="preserve">nformācija par programmas struktūru, sasniedzamajiem rezultātiem un vērtēšanas kritērijiem pievienota ziņojuma </w:t>
      </w:r>
      <w:r w:rsidR="00B766B9" w:rsidRPr="00D5789F">
        <w:rPr>
          <w:rFonts w:ascii="Times New Roman" w:eastAsia="Times New Roman" w:hAnsi="Times New Roman"/>
          <w:sz w:val="24"/>
          <w:szCs w:val="24"/>
        </w:rPr>
        <w:t>5</w:t>
      </w:r>
      <w:r w:rsidR="007304DB" w:rsidRPr="00D5789F">
        <w:rPr>
          <w:rFonts w:ascii="Times New Roman" w:eastAsia="Times New Roman" w:hAnsi="Times New Roman"/>
          <w:sz w:val="24"/>
          <w:szCs w:val="24"/>
        </w:rPr>
        <w:t xml:space="preserve">. un </w:t>
      </w:r>
      <w:r w:rsidR="00B766B9" w:rsidRPr="00D5789F">
        <w:rPr>
          <w:rFonts w:ascii="Times New Roman" w:eastAsia="Times New Roman" w:hAnsi="Times New Roman"/>
          <w:sz w:val="24"/>
          <w:szCs w:val="24"/>
        </w:rPr>
        <w:t>6</w:t>
      </w:r>
      <w:r w:rsidR="007304DB" w:rsidRPr="00D5789F">
        <w:rPr>
          <w:rFonts w:ascii="Times New Roman" w:eastAsia="Times New Roman" w:hAnsi="Times New Roman"/>
          <w:sz w:val="24"/>
          <w:szCs w:val="24"/>
        </w:rPr>
        <w:t xml:space="preserve">.pielikumā (Strukturālo reformu programmas sasniedzamo rezultātu pārskats un Vadlīnijas pieteikumu iesniegšanai </w:t>
      </w:r>
      <w:r w:rsidR="00E71B65" w:rsidRPr="00D5789F">
        <w:rPr>
          <w:rFonts w:ascii="Times New Roman" w:eastAsia="Times New Roman" w:hAnsi="Times New Roman"/>
          <w:sz w:val="24"/>
          <w:szCs w:val="24"/>
        </w:rPr>
        <w:t xml:space="preserve">zinātnisko institūciju </w:t>
      </w:r>
      <w:r w:rsidR="007304DB" w:rsidRPr="00D5789F">
        <w:rPr>
          <w:rFonts w:ascii="Times New Roman" w:eastAsia="Times New Roman" w:hAnsi="Times New Roman"/>
          <w:sz w:val="24"/>
          <w:szCs w:val="24"/>
        </w:rPr>
        <w:t xml:space="preserve">strukturālo reformu atbalstam).  </w:t>
      </w:r>
    </w:p>
    <w:p w:rsidR="0009763B" w:rsidRPr="00D5789F" w:rsidRDefault="002E04AA" w:rsidP="00382A06">
      <w:pPr>
        <w:pStyle w:val="Heading2"/>
        <w:spacing w:after="160" w:line="240" w:lineRule="auto"/>
        <w:rPr>
          <w:szCs w:val="24"/>
        </w:rPr>
      </w:pPr>
      <w:bookmarkStart w:id="4" w:name="_Toc401301382"/>
      <w:r w:rsidRPr="00D5789F">
        <w:rPr>
          <w:szCs w:val="24"/>
        </w:rPr>
        <w:t xml:space="preserve">Nozaru </w:t>
      </w:r>
      <w:r w:rsidR="0009763B" w:rsidRPr="00D5789F">
        <w:rPr>
          <w:szCs w:val="24"/>
        </w:rPr>
        <w:t>politikas instrument</w:t>
      </w:r>
      <w:r w:rsidR="00C32061" w:rsidRPr="00D5789F">
        <w:rPr>
          <w:szCs w:val="24"/>
        </w:rPr>
        <w:t>i</w:t>
      </w:r>
      <w:r w:rsidR="00CE215D" w:rsidRPr="00D5789F">
        <w:rPr>
          <w:szCs w:val="24"/>
        </w:rPr>
        <w:t xml:space="preserve"> izaugsmes atbalstam Latvijas </w:t>
      </w:r>
      <w:r w:rsidR="004C0585" w:rsidRPr="00D5789F">
        <w:rPr>
          <w:szCs w:val="24"/>
        </w:rPr>
        <w:t>V</w:t>
      </w:r>
      <w:r w:rsidR="00CE215D" w:rsidRPr="00D5789F">
        <w:rPr>
          <w:szCs w:val="24"/>
        </w:rPr>
        <w:t>iedās specializācijas jomās</w:t>
      </w:r>
      <w:bookmarkEnd w:id="4"/>
    </w:p>
    <w:p w:rsidR="004171BE" w:rsidRPr="00D5789F" w:rsidRDefault="004171BE" w:rsidP="004171BE">
      <w:pPr>
        <w:pStyle w:val="Normal2"/>
        <w:rPr>
          <w:szCs w:val="24"/>
        </w:rPr>
      </w:pPr>
      <w:r w:rsidRPr="00D5789F">
        <w:rPr>
          <w:szCs w:val="24"/>
        </w:rPr>
        <w:t xml:space="preserve">Nozaru politikas instrumenti izaugsmes atbalstam Latvijas </w:t>
      </w:r>
      <w:r w:rsidR="004C0585" w:rsidRPr="00D5789F">
        <w:rPr>
          <w:szCs w:val="24"/>
        </w:rPr>
        <w:t>V</w:t>
      </w:r>
      <w:r w:rsidRPr="00D5789F">
        <w:rPr>
          <w:szCs w:val="24"/>
        </w:rPr>
        <w:t xml:space="preserve">iedās specializācijas jomās ietver valsts budžeta un ārvalsts finanšu instrumentus, un </w:t>
      </w:r>
      <w:r w:rsidR="006275F0" w:rsidRPr="00D5789F">
        <w:rPr>
          <w:szCs w:val="24"/>
        </w:rPr>
        <w:t>nodokļu atvieglojumus</w:t>
      </w:r>
      <w:r w:rsidRPr="00D5789F">
        <w:rPr>
          <w:szCs w:val="24"/>
        </w:rPr>
        <w:t xml:space="preserve">.  Instrumenti ir veidoti ZTAI 2014-2020.gadam pamatnostādnēs norādīto Latvijas inovācijas sistēmas problēmu risināšanai, un </w:t>
      </w:r>
      <w:r w:rsidR="00D13A94" w:rsidRPr="00D5789F">
        <w:rPr>
          <w:szCs w:val="24"/>
        </w:rPr>
        <w:t xml:space="preserve">Viedās specializācijas stratēģijas </w:t>
      </w:r>
      <w:r w:rsidRPr="00D5789F">
        <w:rPr>
          <w:szCs w:val="24"/>
        </w:rPr>
        <w:t xml:space="preserve">mērķa - </w:t>
      </w:r>
      <w:r w:rsidRPr="00D5789F">
        <w:rPr>
          <w:color w:val="auto"/>
          <w:szCs w:val="24"/>
        </w:rPr>
        <w:t xml:space="preserve">palielināt Latvijas tautsaimniecības inovācijas kapacitāti un </w:t>
      </w:r>
      <w:r w:rsidRPr="00D5789F">
        <w:rPr>
          <w:bCs/>
          <w:color w:val="auto"/>
          <w:szCs w:val="24"/>
        </w:rPr>
        <w:t>veidot tādu inovācijas</w:t>
      </w:r>
      <w:r w:rsidRPr="00D5789F">
        <w:rPr>
          <w:color w:val="auto"/>
          <w:szCs w:val="24"/>
        </w:rPr>
        <w:t xml:space="preserve"> sistēmu, kas veicina un atbalsta tehnoloģisko progresu – sasniegšanai.</w:t>
      </w:r>
      <w:r w:rsidR="00AC62F5" w:rsidRPr="00D5789F">
        <w:rPr>
          <w:color w:val="auto"/>
          <w:szCs w:val="24"/>
        </w:rPr>
        <w:t xml:space="preserve"> Uz </w:t>
      </w:r>
      <w:r w:rsidR="00312483" w:rsidRPr="00D5789F">
        <w:rPr>
          <w:color w:val="auto"/>
          <w:szCs w:val="24"/>
        </w:rPr>
        <w:t>V</w:t>
      </w:r>
      <w:r w:rsidRPr="00D5789F">
        <w:rPr>
          <w:color w:val="auto"/>
          <w:szCs w:val="24"/>
        </w:rPr>
        <w:t>iedās specializācijas</w:t>
      </w:r>
      <w:r w:rsidR="00312483" w:rsidRPr="00D5789F">
        <w:rPr>
          <w:color w:val="auto"/>
          <w:szCs w:val="24"/>
        </w:rPr>
        <w:t xml:space="preserve"> stratēģijas</w:t>
      </w:r>
      <w:r w:rsidRPr="00D5789F">
        <w:rPr>
          <w:color w:val="auto"/>
          <w:szCs w:val="24"/>
        </w:rPr>
        <w:t xml:space="preserve"> mērķu </w:t>
      </w:r>
      <w:r w:rsidR="00AC62F5" w:rsidRPr="00D5789F">
        <w:rPr>
          <w:szCs w:val="24"/>
        </w:rPr>
        <w:t>sasniegšanu</w:t>
      </w:r>
      <w:r w:rsidRPr="00D5789F">
        <w:rPr>
          <w:szCs w:val="24"/>
        </w:rPr>
        <w:t xml:space="preserve"> kopā </w:t>
      </w:r>
      <w:r w:rsidR="00AC62F5" w:rsidRPr="00D5789F">
        <w:rPr>
          <w:szCs w:val="24"/>
        </w:rPr>
        <w:t xml:space="preserve">ir vērsti </w:t>
      </w:r>
      <w:r w:rsidR="00312483" w:rsidRPr="00D5789F">
        <w:rPr>
          <w:szCs w:val="24"/>
        </w:rPr>
        <w:t xml:space="preserve">46 </w:t>
      </w:r>
      <w:r w:rsidR="00AC62F5" w:rsidRPr="00D5789F">
        <w:rPr>
          <w:szCs w:val="24"/>
        </w:rPr>
        <w:t>nacionālā līmeņa rīcībpolitikas</w:t>
      </w:r>
      <w:r w:rsidRPr="00D5789F">
        <w:rPr>
          <w:szCs w:val="24"/>
        </w:rPr>
        <w:t xml:space="preserve"> instrumenti</w:t>
      </w:r>
      <w:r w:rsidR="002A1727" w:rsidRPr="00D5789F">
        <w:rPr>
          <w:szCs w:val="24"/>
        </w:rPr>
        <w:t xml:space="preserve"> (detalizēts instrumentu apraksts ir pievienots </w:t>
      </w:r>
      <w:r w:rsidR="00913C28" w:rsidRPr="00D5789F">
        <w:rPr>
          <w:szCs w:val="24"/>
        </w:rPr>
        <w:t>9</w:t>
      </w:r>
      <w:r w:rsidR="002A1727" w:rsidRPr="00D5789F">
        <w:rPr>
          <w:szCs w:val="24"/>
        </w:rPr>
        <w:t>.-1</w:t>
      </w:r>
      <w:r w:rsidR="00913C28" w:rsidRPr="00D5789F">
        <w:rPr>
          <w:szCs w:val="24"/>
        </w:rPr>
        <w:t>4</w:t>
      </w:r>
      <w:r w:rsidR="002A1727" w:rsidRPr="00D5789F">
        <w:rPr>
          <w:szCs w:val="24"/>
        </w:rPr>
        <w:t>.pielikumā)</w:t>
      </w:r>
      <w:r w:rsidRPr="00D5789F">
        <w:rPr>
          <w:szCs w:val="24"/>
        </w:rPr>
        <w:t>:</w:t>
      </w:r>
    </w:p>
    <w:p w:rsidR="00294F71" w:rsidRPr="00D5789F" w:rsidRDefault="00CA0A24" w:rsidP="00F72F72">
      <w:pPr>
        <w:pStyle w:val="Normal2"/>
        <w:numPr>
          <w:ilvl w:val="0"/>
          <w:numId w:val="43"/>
        </w:numPr>
        <w:spacing w:after="0"/>
        <w:ind w:left="426" w:hanging="357"/>
        <w:rPr>
          <w:szCs w:val="24"/>
        </w:rPr>
      </w:pPr>
      <w:r w:rsidRPr="00D5789F">
        <w:rPr>
          <w:b/>
          <w:bCs/>
          <w:szCs w:val="24"/>
        </w:rPr>
        <w:t>46</w:t>
      </w:r>
      <w:r w:rsidR="00E4539D" w:rsidRPr="00D5789F">
        <w:rPr>
          <w:b/>
          <w:bCs/>
          <w:szCs w:val="24"/>
        </w:rPr>
        <w:t xml:space="preserve"> </w:t>
      </w:r>
      <w:r w:rsidR="00294F71" w:rsidRPr="00D5789F">
        <w:rPr>
          <w:b/>
          <w:bCs/>
          <w:szCs w:val="24"/>
        </w:rPr>
        <w:t>atbalsta instrumenti ES fondu atbalsta ietvaros (E</w:t>
      </w:r>
      <w:r w:rsidR="00312483" w:rsidRPr="00D5789F">
        <w:rPr>
          <w:b/>
          <w:bCs/>
          <w:szCs w:val="24"/>
        </w:rPr>
        <w:t>iropas Sociālais fond</w:t>
      </w:r>
      <w:r w:rsidR="00E71B65" w:rsidRPr="00D5789F">
        <w:rPr>
          <w:b/>
          <w:bCs/>
          <w:szCs w:val="24"/>
        </w:rPr>
        <w:t>s (turpmāk – ESF)</w:t>
      </w:r>
      <w:r w:rsidR="00294F71" w:rsidRPr="00D5789F">
        <w:rPr>
          <w:b/>
          <w:bCs/>
          <w:szCs w:val="24"/>
        </w:rPr>
        <w:t>, E</w:t>
      </w:r>
      <w:r w:rsidR="00312483" w:rsidRPr="00D5789F">
        <w:rPr>
          <w:b/>
          <w:bCs/>
          <w:szCs w:val="24"/>
        </w:rPr>
        <w:t>iropas Reģionālās attīstības fonds</w:t>
      </w:r>
      <w:r w:rsidR="00E71B65" w:rsidRPr="00D5789F">
        <w:rPr>
          <w:b/>
          <w:bCs/>
          <w:szCs w:val="24"/>
        </w:rPr>
        <w:t xml:space="preserve"> (turpmāk – ERAF)</w:t>
      </w:r>
      <w:r w:rsidR="00312483" w:rsidRPr="00D5789F">
        <w:rPr>
          <w:b/>
          <w:bCs/>
          <w:szCs w:val="24"/>
        </w:rPr>
        <w:t xml:space="preserve">, </w:t>
      </w:r>
      <w:r w:rsidR="00294F71" w:rsidRPr="00D5789F">
        <w:rPr>
          <w:b/>
          <w:bCs/>
          <w:szCs w:val="24"/>
        </w:rPr>
        <w:t xml:space="preserve">, </w:t>
      </w:r>
      <w:r w:rsidR="00312483" w:rsidRPr="00D5789F">
        <w:rPr>
          <w:b/>
          <w:bCs/>
          <w:szCs w:val="24"/>
        </w:rPr>
        <w:t>Eiropas Lauksaimniecības fonds lauku attīstībai (</w:t>
      </w:r>
      <w:r w:rsidR="00E71B65" w:rsidRPr="00D5789F">
        <w:rPr>
          <w:b/>
          <w:bCs/>
          <w:szCs w:val="24"/>
        </w:rPr>
        <w:t xml:space="preserve">turpmāk - </w:t>
      </w:r>
      <w:r w:rsidR="00312483" w:rsidRPr="00D5789F">
        <w:rPr>
          <w:b/>
          <w:bCs/>
          <w:szCs w:val="24"/>
        </w:rPr>
        <w:t>ELFLA)</w:t>
      </w:r>
      <w:r w:rsidR="00294F71" w:rsidRPr="00D5789F">
        <w:rPr>
          <w:b/>
          <w:bCs/>
          <w:szCs w:val="24"/>
        </w:rPr>
        <w:t xml:space="preserve">) ar kopējo </w:t>
      </w:r>
      <w:r w:rsidR="000548D9" w:rsidRPr="00D5789F">
        <w:rPr>
          <w:b/>
          <w:bCs/>
          <w:szCs w:val="24"/>
        </w:rPr>
        <w:t xml:space="preserve">indikatīvo </w:t>
      </w:r>
      <w:r w:rsidR="00294F71" w:rsidRPr="00D5789F">
        <w:rPr>
          <w:b/>
          <w:bCs/>
          <w:szCs w:val="24"/>
        </w:rPr>
        <w:t>finansējumu ≈1.6</w:t>
      </w:r>
      <w:r w:rsidR="005A50BD" w:rsidRPr="00D5789F">
        <w:rPr>
          <w:b/>
          <w:bCs/>
          <w:szCs w:val="24"/>
        </w:rPr>
        <w:t>3</w:t>
      </w:r>
      <w:r w:rsidR="00294F71" w:rsidRPr="00D5789F">
        <w:rPr>
          <w:b/>
          <w:bCs/>
          <w:szCs w:val="24"/>
        </w:rPr>
        <w:t xml:space="preserve"> </w:t>
      </w:r>
      <w:proofErr w:type="spellStart"/>
      <w:r w:rsidR="00294F71" w:rsidRPr="00D5789F">
        <w:rPr>
          <w:b/>
          <w:bCs/>
          <w:szCs w:val="24"/>
        </w:rPr>
        <w:t>Mljrd</w:t>
      </w:r>
      <w:proofErr w:type="spellEnd"/>
      <w:r w:rsidR="00294F71" w:rsidRPr="00D5789F">
        <w:rPr>
          <w:b/>
          <w:bCs/>
          <w:szCs w:val="24"/>
        </w:rPr>
        <w:t xml:space="preserve"> EUR </w:t>
      </w:r>
      <w:r w:rsidR="00294F71" w:rsidRPr="00D5789F">
        <w:rPr>
          <w:bCs/>
          <w:i/>
          <w:szCs w:val="24"/>
        </w:rPr>
        <w:t xml:space="preserve">(Specifiskie atbalsta mērķi (turpmāk – SAM) definēti atbilstoši MK 02.09.14. sēdē apstiprinātajai </w:t>
      </w:r>
      <w:r w:rsidR="00E71B65" w:rsidRPr="00D5789F">
        <w:rPr>
          <w:bCs/>
          <w:i/>
          <w:szCs w:val="24"/>
        </w:rPr>
        <w:t xml:space="preserve">darbības programmas „Izaugsme un nodarbinātība” </w:t>
      </w:r>
      <w:r w:rsidR="00294F71" w:rsidRPr="00D5789F">
        <w:rPr>
          <w:bCs/>
          <w:i/>
          <w:szCs w:val="24"/>
        </w:rPr>
        <w:t>redakcijai</w:t>
      </w:r>
      <w:r w:rsidR="00F72F72" w:rsidRPr="00D5789F">
        <w:rPr>
          <w:szCs w:val="24"/>
        </w:rPr>
        <w:t xml:space="preserve">, </w:t>
      </w:r>
      <w:r w:rsidR="00F72F72" w:rsidRPr="00D5789F">
        <w:rPr>
          <w:bCs/>
          <w:i/>
          <w:szCs w:val="24"/>
        </w:rPr>
        <w:t>SAM plānotais saturs, ieviešanas mehānisms un to ietvaros pieejamais finansējums ir indikatīvs (nozaru ministrijas sākotnējas priekšlikums uz 16.10.2014.) un tas var mainīties SAM ieviešanas nosacījumu izstrādes un saskaņošanas laikā ar Eiropas Komisiju, nozaru ministrijām un sociālajiem partneriem).</w:t>
      </w:r>
    </w:p>
    <w:p w:rsidR="00294F71" w:rsidRPr="00D5789F" w:rsidRDefault="00294F71" w:rsidP="00294F71">
      <w:pPr>
        <w:pStyle w:val="Normal2"/>
        <w:numPr>
          <w:ilvl w:val="0"/>
          <w:numId w:val="46"/>
        </w:numPr>
        <w:spacing w:after="0"/>
        <w:ind w:left="851"/>
        <w:rPr>
          <w:szCs w:val="24"/>
        </w:rPr>
      </w:pPr>
      <w:r w:rsidRPr="00D5789F">
        <w:rPr>
          <w:szCs w:val="24"/>
        </w:rPr>
        <w:t>SAM 1.1.1 “Palielināt Latvijas zinātnisko institūciju pētniecisko un inovatīvo kapacitāti un spēju piesaistīt ārējo finansējumu, ieguldot cilvēkresursos un infrastruktūrā”  (322,34MEUR, 6 programmas; IZM);</w:t>
      </w:r>
    </w:p>
    <w:p w:rsidR="00294F71" w:rsidRPr="00D5789F" w:rsidRDefault="00294F71" w:rsidP="00294F71">
      <w:pPr>
        <w:pStyle w:val="Normal2"/>
        <w:numPr>
          <w:ilvl w:val="0"/>
          <w:numId w:val="46"/>
        </w:numPr>
        <w:spacing w:after="0"/>
        <w:ind w:left="851"/>
        <w:rPr>
          <w:szCs w:val="24"/>
        </w:rPr>
      </w:pPr>
      <w:r w:rsidRPr="00D5789F">
        <w:rPr>
          <w:szCs w:val="24"/>
        </w:rPr>
        <w:t xml:space="preserve">SAM 1.2.1 “Palielināt privātā sektora investīcijas P&amp;A” (158.81MEUR; 3 programmas; EM); </w:t>
      </w:r>
    </w:p>
    <w:p w:rsidR="00294F71" w:rsidRPr="00D5789F" w:rsidRDefault="00294F71" w:rsidP="00294F71">
      <w:pPr>
        <w:pStyle w:val="Normal2"/>
        <w:numPr>
          <w:ilvl w:val="0"/>
          <w:numId w:val="46"/>
        </w:numPr>
        <w:spacing w:after="0"/>
        <w:ind w:left="851"/>
        <w:rPr>
          <w:szCs w:val="24"/>
        </w:rPr>
      </w:pPr>
      <w:r w:rsidRPr="00D5789F">
        <w:rPr>
          <w:szCs w:val="24"/>
        </w:rPr>
        <w:t xml:space="preserve">SAM 1.2.2 “Veicināt inovāciju ieviešanu komersantos” (34.71MEUR; 2 programmas; EM); </w:t>
      </w:r>
    </w:p>
    <w:p w:rsidR="00362187" w:rsidRPr="00D5789F" w:rsidRDefault="00294F71" w:rsidP="00294F71">
      <w:pPr>
        <w:pStyle w:val="Normal2"/>
        <w:numPr>
          <w:ilvl w:val="0"/>
          <w:numId w:val="46"/>
        </w:numPr>
        <w:spacing w:after="0"/>
        <w:ind w:left="851"/>
        <w:rPr>
          <w:szCs w:val="24"/>
        </w:rPr>
      </w:pPr>
      <w:r w:rsidRPr="00D5789F">
        <w:rPr>
          <w:szCs w:val="24"/>
        </w:rPr>
        <w:t xml:space="preserve">SAM 2.2.1 “Nodrošināt publisko datu </w:t>
      </w:r>
      <w:proofErr w:type="spellStart"/>
      <w:r w:rsidRPr="00D5789F">
        <w:rPr>
          <w:szCs w:val="24"/>
        </w:rPr>
        <w:t>atkalizmantošanas</w:t>
      </w:r>
      <w:proofErr w:type="spellEnd"/>
      <w:r w:rsidRPr="00D5789F">
        <w:rPr>
          <w:szCs w:val="24"/>
        </w:rPr>
        <w:t xml:space="preserve"> pieaugumu un efektīvu publiskās pārvaldes un privātā sektora mijiedarbību” (151.54MEUR; 1</w:t>
      </w:r>
      <w:r w:rsidR="0026143B" w:rsidRPr="00D5789F">
        <w:rPr>
          <w:szCs w:val="24"/>
        </w:rPr>
        <w:t>2</w:t>
      </w:r>
      <w:r w:rsidRPr="00D5789F">
        <w:rPr>
          <w:szCs w:val="24"/>
        </w:rPr>
        <w:t xml:space="preserve"> programma</w:t>
      </w:r>
      <w:r w:rsidR="0026143B" w:rsidRPr="00D5789F">
        <w:rPr>
          <w:szCs w:val="24"/>
        </w:rPr>
        <w:t>s</w:t>
      </w:r>
      <w:r w:rsidRPr="00D5789F">
        <w:rPr>
          <w:szCs w:val="24"/>
        </w:rPr>
        <w:t xml:space="preserve">; VARAM); </w:t>
      </w:r>
    </w:p>
    <w:p w:rsidR="00362187" w:rsidRPr="00D5789F" w:rsidRDefault="00362187" w:rsidP="00C5356C">
      <w:pPr>
        <w:pStyle w:val="Normal2"/>
        <w:numPr>
          <w:ilvl w:val="0"/>
          <w:numId w:val="46"/>
        </w:numPr>
        <w:spacing w:after="0"/>
        <w:ind w:left="851"/>
        <w:rPr>
          <w:szCs w:val="24"/>
        </w:rPr>
      </w:pPr>
      <w:r w:rsidRPr="00D5789F">
        <w:rPr>
          <w:szCs w:val="24"/>
        </w:rPr>
        <w:t xml:space="preserve">SAM 3.1.1 “Sekmēt MVK izveidi un attīstību, īpaši apstrādes rūpniecībā un RIS3 prioritārajās nozarēs”  (114,17 MEUR; 5 programmas; EM); </w:t>
      </w:r>
    </w:p>
    <w:p w:rsidR="00362187" w:rsidRPr="00D5789F" w:rsidRDefault="00362187" w:rsidP="00C5356C">
      <w:pPr>
        <w:pStyle w:val="Normal2"/>
        <w:numPr>
          <w:ilvl w:val="0"/>
          <w:numId w:val="46"/>
        </w:numPr>
        <w:spacing w:after="0"/>
        <w:ind w:left="851"/>
        <w:rPr>
          <w:szCs w:val="24"/>
        </w:rPr>
      </w:pPr>
      <w:r w:rsidRPr="00D5789F">
        <w:rPr>
          <w:szCs w:val="24"/>
        </w:rPr>
        <w:t>SAM 3.1.2. „Palielināt straujas izaugsmes komersantu skaitu”(65,0 MEUR; 2 programmas; EM);</w:t>
      </w:r>
    </w:p>
    <w:p w:rsidR="00362187" w:rsidRPr="00D5789F" w:rsidRDefault="00362187" w:rsidP="00C5356C">
      <w:pPr>
        <w:pStyle w:val="Normal2"/>
        <w:numPr>
          <w:ilvl w:val="0"/>
          <w:numId w:val="46"/>
        </w:numPr>
        <w:spacing w:after="0"/>
        <w:ind w:left="851"/>
        <w:rPr>
          <w:szCs w:val="24"/>
        </w:rPr>
      </w:pPr>
      <w:r w:rsidRPr="00D5789F">
        <w:rPr>
          <w:szCs w:val="24"/>
        </w:rPr>
        <w:t>SAM 3.2.1 “</w:t>
      </w:r>
      <w:r w:rsidR="00CA0A24" w:rsidRPr="00D5789F">
        <w:rPr>
          <w:szCs w:val="24"/>
        </w:rPr>
        <w:t>Palielināt augstas pievienotās vērtības produktu un pakalpojumu eksporta proporciju</w:t>
      </w:r>
      <w:r w:rsidRPr="00D5789F">
        <w:rPr>
          <w:szCs w:val="24"/>
        </w:rPr>
        <w:t xml:space="preserve">” (38,00 MEUR; </w:t>
      </w:r>
      <w:r w:rsidR="00CA0A24" w:rsidRPr="00D5789F">
        <w:rPr>
          <w:szCs w:val="24"/>
        </w:rPr>
        <w:t>2</w:t>
      </w:r>
      <w:r w:rsidRPr="00D5789F">
        <w:rPr>
          <w:szCs w:val="24"/>
        </w:rPr>
        <w:t xml:space="preserve"> programmas; EM); </w:t>
      </w:r>
    </w:p>
    <w:p w:rsidR="00294F71" w:rsidRPr="00D5789F" w:rsidRDefault="00294F71" w:rsidP="00294F71">
      <w:pPr>
        <w:pStyle w:val="Normal2"/>
        <w:numPr>
          <w:ilvl w:val="0"/>
          <w:numId w:val="46"/>
        </w:numPr>
        <w:spacing w:after="0"/>
        <w:ind w:left="851"/>
        <w:rPr>
          <w:szCs w:val="24"/>
        </w:rPr>
      </w:pPr>
      <w:r w:rsidRPr="00D5789F">
        <w:rPr>
          <w:szCs w:val="24"/>
        </w:rPr>
        <w:t xml:space="preserve">SAM 3.3.1 “Palielināt privāto investīciju apjomu reģionos, veicot ieguldījumus uzņēmējdarbības attīstībai atbilstoši pašvaldību attīstības </w:t>
      </w:r>
      <w:r w:rsidRPr="00D5789F">
        <w:rPr>
          <w:szCs w:val="24"/>
        </w:rPr>
        <w:lastRenderedPageBreak/>
        <w:t xml:space="preserve">programmās noteiktajai teritoriju ekonomiskajai specializācijai un balstoties uz vietējo uzņēmēju vajadzībām” (69.43MEUR; 1 programma; VARAM); </w:t>
      </w:r>
    </w:p>
    <w:p w:rsidR="00294F71" w:rsidRPr="00D5789F" w:rsidRDefault="00294F71" w:rsidP="00294F71">
      <w:pPr>
        <w:pStyle w:val="Normal2"/>
        <w:numPr>
          <w:ilvl w:val="0"/>
          <w:numId w:val="46"/>
        </w:numPr>
        <w:spacing w:after="0"/>
        <w:ind w:left="851"/>
        <w:rPr>
          <w:szCs w:val="24"/>
        </w:rPr>
      </w:pPr>
      <w:r w:rsidRPr="00D5789F">
        <w:rPr>
          <w:szCs w:val="24"/>
        </w:rPr>
        <w:t xml:space="preserve">SAM 5.6.2  “Teritoriju </w:t>
      </w:r>
      <w:proofErr w:type="spellStart"/>
      <w:r w:rsidRPr="00D5789F">
        <w:rPr>
          <w:szCs w:val="24"/>
        </w:rPr>
        <w:t>revitalizācija</w:t>
      </w:r>
      <w:proofErr w:type="spellEnd"/>
      <w:r w:rsidRPr="00D5789F">
        <w:rPr>
          <w:szCs w:val="24"/>
        </w:rPr>
        <w:t xml:space="preserve">, reģenerējot degradētās teritorijas atbilstoši pašvaldības integrētajām attīstības programmām” (278.26MEUR; 1 programma; VARAM); </w:t>
      </w:r>
    </w:p>
    <w:p w:rsidR="00294F71" w:rsidRPr="00D5789F" w:rsidRDefault="00294F71" w:rsidP="00294F71">
      <w:pPr>
        <w:pStyle w:val="Normal2"/>
        <w:numPr>
          <w:ilvl w:val="0"/>
          <w:numId w:val="46"/>
        </w:numPr>
        <w:spacing w:after="0"/>
        <w:ind w:left="851"/>
        <w:rPr>
          <w:szCs w:val="24"/>
        </w:rPr>
      </w:pPr>
      <w:r w:rsidRPr="00D5789F">
        <w:rPr>
          <w:szCs w:val="24"/>
        </w:rPr>
        <w:t>SAM 7.1.1 “Paaugstināt bezdarbnieku kvalifikāciju un prasmes atbilstoši  darba tirgus pieprasījumam” (96.42MEUR; 1 programma; L</w:t>
      </w:r>
      <w:r w:rsidR="00E71B65" w:rsidRPr="00D5789F">
        <w:rPr>
          <w:szCs w:val="24"/>
        </w:rPr>
        <w:t>abklājības ministrija (turpmāk – LM)</w:t>
      </w:r>
      <w:r w:rsidRPr="00D5789F">
        <w:rPr>
          <w:szCs w:val="24"/>
        </w:rPr>
        <w:t xml:space="preserve">); </w:t>
      </w:r>
    </w:p>
    <w:p w:rsidR="00E4539D" w:rsidRPr="00D5789F" w:rsidRDefault="00E4539D" w:rsidP="00294F71">
      <w:pPr>
        <w:pStyle w:val="Normal2"/>
        <w:numPr>
          <w:ilvl w:val="0"/>
          <w:numId w:val="46"/>
        </w:numPr>
        <w:spacing w:after="0"/>
        <w:ind w:left="851"/>
        <w:rPr>
          <w:szCs w:val="24"/>
        </w:rPr>
      </w:pPr>
      <w:r w:rsidRPr="00D5789F">
        <w:rPr>
          <w:szCs w:val="24"/>
        </w:rPr>
        <w:t>SAM 7.1.2. „Izveidot Darba tirgus apsteidzošo pārkārtojumu sistēmu, nodrošinot tās sasaisti ar Nodarbinātības barometru” (</w:t>
      </w:r>
      <w:r w:rsidR="000A5C7F" w:rsidRPr="00D5789F">
        <w:rPr>
          <w:szCs w:val="24"/>
        </w:rPr>
        <w:t>1,99 MEUR; 2 pasākumi</w:t>
      </w:r>
      <w:r w:rsidR="00E71B65" w:rsidRPr="00D5789F">
        <w:rPr>
          <w:szCs w:val="24"/>
        </w:rPr>
        <w:t>; LM</w:t>
      </w:r>
      <w:r w:rsidRPr="00D5789F">
        <w:rPr>
          <w:szCs w:val="24"/>
        </w:rPr>
        <w:t>)</w:t>
      </w:r>
    </w:p>
    <w:p w:rsidR="00294F71" w:rsidRPr="00D5789F" w:rsidRDefault="00294F71" w:rsidP="00294F71">
      <w:pPr>
        <w:pStyle w:val="Normal2"/>
        <w:numPr>
          <w:ilvl w:val="0"/>
          <w:numId w:val="46"/>
        </w:numPr>
        <w:spacing w:after="0"/>
        <w:ind w:left="851"/>
        <w:rPr>
          <w:szCs w:val="24"/>
        </w:rPr>
      </w:pPr>
      <w:r w:rsidRPr="00D5789F">
        <w:rPr>
          <w:szCs w:val="24"/>
        </w:rPr>
        <w:t>SAM 8.1.1 “Palielināt modernizēto STEM t.sk. medicīnas un radošās industrijas, studiju programmu skaitu”</w:t>
      </w:r>
      <w:r w:rsidRPr="00D5789F" w:rsidDel="00A73917">
        <w:rPr>
          <w:szCs w:val="24"/>
        </w:rPr>
        <w:t xml:space="preserve"> </w:t>
      </w:r>
      <w:r w:rsidRPr="00D5789F">
        <w:rPr>
          <w:szCs w:val="24"/>
        </w:rPr>
        <w:t xml:space="preserve">(44.64MEUR; 1 programma; IZM); </w:t>
      </w:r>
    </w:p>
    <w:p w:rsidR="00294F71" w:rsidRPr="00D5789F" w:rsidRDefault="00294F71" w:rsidP="00294F71">
      <w:pPr>
        <w:pStyle w:val="Normal2"/>
        <w:numPr>
          <w:ilvl w:val="0"/>
          <w:numId w:val="46"/>
        </w:numPr>
        <w:spacing w:after="0"/>
        <w:ind w:left="851"/>
        <w:rPr>
          <w:szCs w:val="24"/>
        </w:rPr>
      </w:pPr>
      <w:r w:rsidRPr="00D5789F">
        <w:rPr>
          <w:szCs w:val="24"/>
        </w:rPr>
        <w:t xml:space="preserve">SAM 8.1.3 “Palielināt modernizēto profesionālās izglītības iestāžu skaitu” (104.78MEUR; 1 programma; IZM); </w:t>
      </w:r>
    </w:p>
    <w:p w:rsidR="00294F71" w:rsidRPr="00D5789F" w:rsidRDefault="00294F71" w:rsidP="00294F71">
      <w:pPr>
        <w:pStyle w:val="Normal2"/>
        <w:numPr>
          <w:ilvl w:val="0"/>
          <w:numId w:val="46"/>
        </w:numPr>
        <w:spacing w:after="0"/>
        <w:ind w:left="851"/>
        <w:rPr>
          <w:szCs w:val="24"/>
        </w:rPr>
      </w:pPr>
      <w:r w:rsidRPr="00D5789F">
        <w:rPr>
          <w:szCs w:val="24"/>
        </w:rPr>
        <w:t xml:space="preserve">SAM 8.1.4 “Uzlabot pirmā līmeņa profesionālās augstākās izglītības STEM, t.sk. medicīnas un radošās industrijas, studiju mācību vidi koledžās” (14.18MEUR; 1 programma; IZM); </w:t>
      </w:r>
    </w:p>
    <w:p w:rsidR="00294F71" w:rsidRPr="00D5789F" w:rsidRDefault="00294F71" w:rsidP="00294F71">
      <w:pPr>
        <w:pStyle w:val="Normal2"/>
        <w:numPr>
          <w:ilvl w:val="0"/>
          <w:numId w:val="46"/>
        </w:numPr>
        <w:spacing w:after="0"/>
        <w:ind w:left="851"/>
        <w:rPr>
          <w:szCs w:val="24"/>
        </w:rPr>
      </w:pPr>
      <w:r w:rsidRPr="00D5789F">
        <w:rPr>
          <w:szCs w:val="24"/>
        </w:rPr>
        <w:t xml:space="preserve">SAM 8.2.1 “Samazināt studiju programmu fragmentāciju un stiprināt resursu koplietošanu” (10.81MEUR; 1 programma; IZM); </w:t>
      </w:r>
    </w:p>
    <w:p w:rsidR="00294F71" w:rsidRPr="00D5789F" w:rsidRDefault="00294F71" w:rsidP="00CA0A24">
      <w:pPr>
        <w:pStyle w:val="Normal2"/>
        <w:numPr>
          <w:ilvl w:val="0"/>
          <w:numId w:val="46"/>
        </w:numPr>
        <w:spacing w:after="0"/>
        <w:ind w:left="851"/>
        <w:rPr>
          <w:szCs w:val="24"/>
        </w:rPr>
      </w:pPr>
      <w:r w:rsidRPr="00D5789F">
        <w:rPr>
          <w:szCs w:val="24"/>
        </w:rPr>
        <w:t>SAM 8.2.2 “</w:t>
      </w:r>
      <w:r w:rsidR="00CA0A24" w:rsidRPr="00D5789F">
        <w:rPr>
          <w:szCs w:val="24"/>
        </w:rPr>
        <w:t>Stiprināt augstākās izglītības institūciju akadēmisko personālu stratēģiskās specializācijas jomās</w:t>
      </w:r>
      <w:r w:rsidRPr="00D5789F">
        <w:rPr>
          <w:szCs w:val="24"/>
        </w:rPr>
        <w:t xml:space="preserve">” </w:t>
      </w:r>
      <w:r w:rsidRPr="00D5789F" w:rsidDel="008C10A5">
        <w:rPr>
          <w:szCs w:val="24"/>
        </w:rPr>
        <w:t xml:space="preserve"> </w:t>
      </w:r>
      <w:r w:rsidRPr="00D5789F">
        <w:rPr>
          <w:szCs w:val="24"/>
        </w:rPr>
        <w:t xml:space="preserve">(34.34MEUR; 1 programma, IZM); </w:t>
      </w:r>
    </w:p>
    <w:p w:rsidR="00294F71" w:rsidRPr="00D5789F" w:rsidRDefault="00294F71" w:rsidP="00294F71">
      <w:pPr>
        <w:pStyle w:val="Normal2"/>
        <w:numPr>
          <w:ilvl w:val="0"/>
          <w:numId w:val="46"/>
        </w:numPr>
        <w:spacing w:after="0"/>
        <w:ind w:left="851"/>
        <w:rPr>
          <w:szCs w:val="24"/>
        </w:rPr>
      </w:pPr>
      <w:r w:rsidRPr="00D5789F">
        <w:rPr>
          <w:szCs w:val="24"/>
        </w:rPr>
        <w:t>SAM 8.2.3 “</w:t>
      </w:r>
      <w:r w:rsidR="00591D86" w:rsidRPr="00D5789F">
        <w:rPr>
          <w:szCs w:val="24"/>
        </w:rPr>
        <w:t>Nodrošināt labāku pārvaldību augstākās izglītības institūcijās</w:t>
      </w:r>
      <w:r w:rsidRPr="00D5789F">
        <w:rPr>
          <w:szCs w:val="24"/>
        </w:rPr>
        <w:t xml:space="preserve">” (20MEUR; 1 programma, IZM); </w:t>
      </w:r>
    </w:p>
    <w:p w:rsidR="00294F71" w:rsidRPr="00D5789F" w:rsidRDefault="00294F71" w:rsidP="00294F71">
      <w:pPr>
        <w:pStyle w:val="Normal2"/>
        <w:numPr>
          <w:ilvl w:val="0"/>
          <w:numId w:val="46"/>
        </w:numPr>
        <w:spacing w:after="0"/>
        <w:ind w:left="851"/>
        <w:rPr>
          <w:szCs w:val="24"/>
        </w:rPr>
      </w:pPr>
      <w:r w:rsidRPr="00D5789F">
        <w:rPr>
          <w:szCs w:val="24"/>
        </w:rPr>
        <w:t xml:space="preserve">SAM 8.4.1 “Pilnveidot nodarbināto personu profesionālo kompetenci” (27.03MEUR; 1 programma, IZM); </w:t>
      </w:r>
    </w:p>
    <w:p w:rsidR="00294F71" w:rsidRPr="00D5789F" w:rsidRDefault="00294F71" w:rsidP="00591D86">
      <w:pPr>
        <w:pStyle w:val="Normal2"/>
        <w:numPr>
          <w:ilvl w:val="0"/>
          <w:numId w:val="46"/>
        </w:numPr>
        <w:spacing w:after="0"/>
        <w:ind w:left="851"/>
        <w:rPr>
          <w:szCs w:val="24"/>
        </w:rPr>
      </w:pPr>
      <w:r w:rsidRPr="00D5789F">
        <w:rPr>
          <w:szCs w:val="24"/>
        </w:rPr>
        <w:t>SAM 8.5.1 “</w:t>
      </w:r>
      <w:r w:rsidR="00591D86" w:rsidRPr="00D5789F">
        <w:rPr>
          <w:szCs w:val="24"/>
        </w:rPr>
        <w:t>Palielināt kvalificētu profesionālās izglītības iestāžu audzēkņu skaitu pēc to dalības darba vidē balstītās mācībās vai mācību praksē uzņēmumā</w:t>
      </w:r>
      <w:r w:rsidRPr="00D5789F">
        <w:rPr>
          <w:szCs w:val="24"/>
        </w:rPr>
        <w:t xml:space="preserve">” (21.93MEUR; 1 programma, IZM); </w:t>
      </w:r>
    </w:p>
    <w:p w:rsidR="00294F71" w:rsidRPr="00D5789F" w:rsidRDefault="00294F71" w:rsidP="00294F71">
      <w:pPr>
        <w:pStyle w:val="Normal2"/>
        <w:numPr>
          <w:ilvl w:val="0"/>
          <w:numId w:val="46"/>
        </w:numPr>
        <w:spacing w:after="0"/>
        <w:ind w:left="851"/>
        <w:rPr>
          <w:szCs w:val="24"/>
        </w:rPr>
      </w:pPr>
      <w:r w:rsidRPr="00D5789F">
        <w:rPr>
          <w:szCs w:val="24"/>
        </w:rPr>
        <w:t xml:space="preserve">ELFLA pasākums “Sadarbība” (2.21MEUR, 1 </w:t>
      </w:r>
      <w:proofErr w:type="spellStart"/>
      <w:r w:rsidRPr="00D5789F">
        <w:rPr>
          <w:szCs w:val="24"/>
        </w:rPr>
        <w:t>pogramma</w:t>
      </w:r>
      <w:proofErr w:type="spellEnd"/>
      <w:r w:rsidRPr="00D5789F">
        <w:rPr>
          <w:szCs w:val="24"/>
        </w:rPr>
        <w:t xml:space="preserve">, ZM); </w:t>
      </w:r>
    </w:p>
    <w:p w:rsidR="00294F71" w:rsidRPr="00D5789F" w:rsidRDefault="00294F71" w:rsidP="00294F71">
      <w:pPr>
        <w:pStyle w:val="Normal2"/>
        <w:numPr>
          <w:ilvl w:val="0"/>
          <w:numId w:val="46"/>
        </w:numPr>
        <w:spacing w:after="0"/>
        <w:ind w:left="851"/>
        <w:rPr>
          <w:szCs w:val="24"/>
        </w:rPr>
      </w:pPr>
      <w:r w:rsidRPr="00D5789F">
        <w:rPr>
          <w:szCs w:val="24"/>
        </w:rPr>
        <w:t>ELFLA pasākums “Zināšanu pārneses un informācijas pasākumi”  (17.11MEUR, 1 programma, ZM).</w:t>
      </w:r>
    </w:p>
    <w:p w:rsidR="00294F71" w:rsidRPr="00D5789F" w:rsidRDefault="00294F71" w:rsidP="00294F71">
      <w:pPr>
        <w:pStyle w:val="Normal2"/>
        <w:spacing w:after="0"/>
        <w:ind w:left="851" w:firstLine="0"/>
        <w:rPr>
          <w:szCs w:val="24"/>
        </w:rPr>
      </w:pPr>
    </w:p>
    <w:p w:rsidR="00294F71" w:rsidRPr="00D5789F" w:rsidRDefault="00294F71" w:rsidP="00294F71">
      <w:pPr>
        <w:pStyle w:val="Normal2"/>
        <w:numPr>
          <w:ilvl w:val="0"/>
          <w:numId w:val="43"/>
        </w:numPr>
        <w:spacing w:after="0"/>
        <w:ind w:left="426" w:hanging="357"/>
        <w:rPr>
          <w:szCs w:val="24"/>
        </w:rPr>
      </w:pPr>
      <w:r w:rsidRPr="00D5789F">
        <w:rPr>
          <w:b/>
          <w:bCs/>
          <w:szCs w:val="24"/>
        </w:rPr>
        <w:t>4 finanšu atbalsta instrumenti valsts budžeta ietvaros ar aptuveno</w:t>
      </w:r>
      <w:r w:rsidRPr="00D5789F">
        <w:rPr>
          <w:rStyle w:val="FootnoteReference"/>
          <w:b/>
          <w:bCs/>
          <w:szCs w:val="24"/>
        </w:rPr>
        <w:footnoteReference w:id="37"/>
      </w:r>
      <w:r w:rsidR="00435978" w:rsidRPr="00D5789F">
        <w:rPr>
          <w:b/>
          <w:bCs/>
          <w:szCs w:val="24"/>
        </w:rPr>
        <w:t>,</w:t>
      </w:r>
      <w:r w:rsidR="00435978" w:rsidRPr="00D5789F">
        <w:rPr>
          <w:rStyle w:val="FootnoteReference"/>
          <w:b/>
          <w:bCs/>
          <w:szCs w:val="24"/>
        </w:rPr>
        <w:footnoteReference w:id="38"/>
      </w:r>
      <w:r w:rsidRPr="00D5789F">
        <w:rPr>
          <w:b/>
          <w:bCs/>
          <w:szCs w:val="24"/>
        </w:rPr>
        <w:t xml:space="preserve"> kopējo </w:t>
      </w:r>
      <w:r w:rsidR="000548D9" w:rsidRPr="00D5789F">
        <w:rPr>
          <w:b/>
          <w:bCs/>
          <w:szCs w:val="24"/>
        </w:rPr>
        <w:t xml:space="preserve">indikatīvo </w:t>
      </w:r>
      <w:r w:rsidRPr="00D5789F">
        <w:rPr>
          <w:b/>
          <w:bCs/>
          <w:szCs w:val="24"/>
        </w:rPr>
        <w:t xml:space="preserve">finansējumu </w:t>
      </w:r>
      <w:r w:rsidR="00AD685E" w:rsidRPr="00D5789F">
        <w:rPr>
          <w:b/>
          <w:bCs/>
          <w:szCs w:val="24"/>
        </w:rPr>
        <w:t>152.60</w:t>
      </w:r>
      <w:r w:rsidR="004D29C4" w:rsidRPr="00D5789F">
        <w:rPr>
          <w:b/>
          <w:bCs/>
          <w:szCs w:val="24"/>
        </w:rPr>
        <w:t xml:space="preserve"> </w:t>
      </w:r>
      <w:r w:rsidRPr="00D5789F">
        <w:rPr>
          <w:b/>
          <w:bCs/>
          <w:szCs w:val="24"/>
        </w:rPr>
        <w:t>MEUR</w:t>
      </w:r>
      <w:r w:rsidRPr="00D5789F">
        <w:rPr>
          <w:rStyle w:val="FootnoteReference"/>
          <w:b/>
          <w:bCs/>
          <w:szCs w:val="24"/>
        </w:rPr>
        <w:footnoteReference w:id="39"/>
      </w:r>
      <w:r w:rsidRPr="00D5789F">
        <w:rPr>
          <w:b/>
          <w:bCs/>
          <w:szCs w:val="24"/>
        </w:rPr>
        <w:t xml:space="preserve"> un 2 nodokļu atvieglojumu veidā</w:t>
      </w:r>
      <w:r w:rsidRPr="00D5789F">
        <w:rPr>
          <w:szCs w:val="24"/>
        </w:rPr>
        <w:t xml:space="preserve">: </w:t>
      </w:r>
    </w:p>
    <w:p w:rsidR="00294F71" w:rsidRPr="00D5789F" w:rsidRDefault="00294F71" w:rsidP="00294F71">
      <w:pPr>
        <w:pStyle w:val="Normal2"/>
        <w:numPr>
          <w:ilvl w:val="0"/>
          <w:numId w:val="46"/>
        </w:numPr>
        <w:spacing w:after="0"/>
        <w:ind w:left="851"/>
        <w:rPr>
          <w:szCs w:val="24"/>
        </w:rPr>
      </w:pPr>
      <w:r w:rsidRPr="00D5789F">
        <w:rPr>
          <w:szCs w:val="24"/>
        </w:rPr>
        <w:t>Zinātnes bāzes finansējums (apakšprogramma 05.02.00; 99.</w:t>
      </w:r>
      <w:r w:rsidR="007A0469" w:rsidRPr="00D5789F">
        <w:rPr>
          <w:szCs w:val="24"/>
        </w:rPr>
        <w:t>1</w:t>
      </w:r>
      <w:r w:rsidRPr="00D5789F">
        <w:rPr>
          <w:szCs w:val="24"/>
        </w:rPr>
        <w:t xml:space="preserve">6MEUR 2014.-2017.gads); </w:t>
      </w:r>
    </w:p>
    <w:p w:rsidR="00294F71" w:rsidRPr="00D5789F" w:rsidRDefault="00294F71" w:rsidP="00294F71">
      <w:pPr>
        <w:pStyle w:val="Normal2"/>
        <w:numPr>
          <w:ilvl w:val="0"/>
          <w:numId w:val="46"/>
        </w:numPr>
        <w:spacing w:after="0"/>
        <w:ind w:left="851"/>
        <w:rPr>
          <w:szCs w:val="24"/>
        </w:rPr>
      </w:pPr>
      <w:r w:rsidRPr="00D5789F">
        <w:rPr>
          <w:szCs w:val="24"/>
        </w:rPr>
        <w:t xml:space="preserve">Valsts pētījumu programma (apakšprogramma 05.12.00; </w:t>
      </w:r>
      <w:r w:rsidR="00AD685E" w:rsidRPr="00D5789F">
        <w:rPr>
          <w:szCs w:val="24"/>
        </w:rPr>
        <w:t>26.96</w:t>
      </w:r>
      <w:r w:rsidRPr="00D5789F">
        <w:rPr>
          <w:szCs w:val="24"/>
        </w:rPr>
        <w:t xml:space="preserve">MEUR 2014.-2017.gads); </w:t>
      </w:r>
    </w:p>
    <w:p w:rsidR="00294F71" w:rsidRPr="00D5789F" w:rsidRDefault="00E429FC" w:rsidP="00294F71">
      <w:pPr>
        <w:pStyle w:val="Normal2"/>
        <w:numPr>
          <w:ilvl w:val="0"/>
          <w:numId w:val="46"/>
        </w:numPr>
        <w:spacing w:after="0"/>
        <w:ind w:left="851"/>
        <w:rPr>
          <w:szCs w:val="24"/>
        </w:rPr>
      </w:pPr>
      <w:r w:rsidRPr="00D5789F">
        <w:rPr>
          <w:szCs w:val="24"/>
        </w:rPr>
        <w:lastRenderedPageBreak/>
        <w:t>Zinātniskās darbības nodrošināšana</w:t>
      </w:r>
      <w:r w:rsidR="00162DC6" w:rsidRPr="00D5789F">
        <w:rPr>
          <w:szCs w:val="24"/>
        </w:rPr>
        <w:t xml:space="preserve"> (20</w:t>
      </w:r>
      <w:r w:rsidR="00323A05" w:rsidRPr="00D5789F">
        <w:rPr>
          <w:szCs w:val="24"/>
        </w:rPr>
        <w:t>.7</w:t>
      </w:r>
      <w:r w:rsidR="00294F71" w:rsidRPr="00D5789F">
        <w:rPr>
          <w:szCs w:val="24"/>
        </w:rPr>
        <w:t xml:space="preserve">6MEUR 2014.-2017.gads); </w:t>
      </w:r>
    </w:p>
    <w:p w:rsidR="00294F71" w:rsidRPr="00D5789F" w:rsidRDefault="00294F71" w:rsidP="00294F71">
      <w:pPr>
        <w:pStyle w:val="Normal2"/>
        <w:numPr>
          <w:ilvl w:val="0"/>
          <w:numId w:val="46"/>
        </w:numPr>
        <w:spacing w:after="0"/>
        <w:ind w:left="851"/>
        <w:rPr>
          <w:szCs w:val="24"/>
        </w:rPr>
      </w:pPr>
      <w:r w:rsidRPr="00D5789F">
        <w:rPr>
          <w:szCs w:val="24"/>
        </w:rPr>
        <w:t xml:space="preserve">Dalība </w:t>
      </w:r>
      <w:r w:rsidR="00E71B65" w:rsidRPr="00D5789F">
        <w:rPr>
          <w:szCs w:val="24"/>
        </w:rPr>
        <w:t>ES</w:t>
      </w:r>
      <w:r w:rsidRPr="00D5789F">
        <w:rPr>
          <w:szCs w:val="24"/>
        </w:rPr>
        <w:t xml:space="preserve"> pētniecības un tehnoloģiju attīstības programmās (apakšprogramma 70.06.00; </w:t>
      </w:r>
      <w:r w:rsidR="00334904" w:rsidRPr="00D5789F">
        <w:rPr>
          <w:szCs w:val="24"/>
        </w:rPr>
        <w:t xml:space="preserve">5.72MEUR </w:t>
      </w:r>
      <w:r w:rsidRPr="00D5789F">
        <w:rPr>
          <w:szCs w:val="24"/>
        </w:rPr>
        <w:t xml:space="preserve">2014.-2017.gads); </w:t>
      </w:r>
    </w:p>
    <w:p w:rsidR="008E3D42" w:rsidRPr="00D5789F" w:rsidRDefault="00863F4C" w:rsidP="008E3D42">
      <w:pPr>
        <w:pStyle w:val="Normal2"/>
        <w:numPr>
          <w:ilvl w:val="0"/>
          <w:numId w:val="46"/>
        </w:numPr>
        <w:spacing w:after="0"/>
        <w:ind w:left="851"/>
        <w:rPr>
          <w:szCs w:val="24"/>
        </w:rPr>
      </w:pPr>
      <w:r w:rsidRPr="00D5789F">
        <w:rPr>
          <w:szCs w:val="24"/>
        </w:rPr>
        <w:t xml:space="preserve">Uzņēmumu ienākuma nodokļa atvieglojums </w:t>
      </w:r>
      <w:r w:rsidR="00E71B65" w:rsidRPr="00D5789F">
        <w:rPr>
          <w:szCs w:val="24"/>
        </w:rPr>
        <w:t>P&amp;A</w:t>
      </w:r>
      <w:r w:rsidRPr="00D5789F">
        <w:rPr>
          <w:szCs w:val="24"/>
        </w:rPr>
        <w:t xml:space="preserve"> izmaksām</w:t>
      </w:r>
      <w:r w:rsidR="00294F71" w:rsidRPr="00D5789F">
        <w:rPr>
          <w:szCs w:val="24"/>
        </w:rPr>
        <w:t xml:space="preserve">; </w:t>
      </w:r>
    </w:p>
    <w:p w:rsidR="00294F71" w:rsidRPr="00D5789F" w:rsidRDefault="00294F71" w:rsidP="00294F71">
      <w:pPr>
        <w:pStyle w:val="Normal2"/>
        <w:numPr>
          <w:ilvl w:val="0"/>
          <w:numId w:val="46"/>
        </w:numPr>
        <w:spacing w:after="0"/>
        <w:ind w:left="851"/>
        <w:rPr>
          <w:szCs w:val="24"/>
        </w:rPr>
      </w:pPr>
      <w:r w:rsidRPr="00D5789F">
        <w:rPr>
          <w:szCs w:val="24"/>
        </w:rPr>
        <w:t xml:space="preserve">Uzņēmuma ienākuma nodokļa atvieglojums ražošanas veicināšanai, iegādājoties jaunas ražošanas tehnoloģiskās iekārtas. </w:t>
      </w:r>
    </w:p>
    <w:p w:rsidR="00395856" w:rsidRPr="00D5789F" w:rsidRDefault="00395856" w:rsidP="00395856">
      <w:pPr>
        <w:pStyle w:val="Normal2"/>
        <w:rPr>
          <w:szCs w:val="24"/>
        </w:rPr>
      </w:pPr>
    </w:p>
    <w:p w:rsidR="00395856" w:rsidRPr="00D5789F" w:rsidRDefault="00395856" w:rsidP="00395856">
      <w:pPr>
        <w:pStyle w:val="Normal2"/>
        <w:rPr>
          <w:szCs w:val="24"/>
        </w:rPr>
      </w:pPr>
      <w:r w:rsidRPr="00D5789F">
        <w:rPr>
          <w:szCs w:val="24"/>
        </w:rPr>
        <w:t xml:space="preserve">Papildus nacionālā līmeņa instrumentiem </w:t>
      </w:r>
      <w:r w:rsidR="00D13A94" w:rsidRPr="00D5789F">
        <w:rPr>
          <w:szCs w:val="24"/>
        </w:rPr>
        <w:t xml:space="preserve">Viedās specializācijas stratēģijas </w:t>
      </w:r>
      <w:r w:rsidRPr="00D5789F">
        <w:rPr>
          <w:szCs w:val="24"/>
        </w:rPr>
        <w:t xml:space="preserve">mērķu sasniegšanai ir pieejama arī </w:t>
      </w:r>
      <w:r w:rsidR="00E71B65" w:rsidRPr="00D5789F">
        <w:rPr>
          <w:szCs w:val="24"/>
        </w:rPr>
        <w:t>ES</w:t>
      </w:r>
      <w:r w:rsidRPr="00D5789F">
        <w:rPr>
          <w:szCs w:val="24"/>
        </w:rPr>
        <w:t xml:space="preserve"> pētniecības un inovāciju pamatprogramma „Apvārsnis2020”, kas ir </w:t>
      </w:r>
      <w:r w:rsidR="00E71B65" w:rsidRPr="00D5789F">
        <w:rPr>
          <w:szCs w:val="24"/>
        </w:rPr>
        <w:t>ES</w:t>
      </w:r>
      <w:r w:rsidRPr="00D5789F">
        <w:rPr>
          <w:szCs w:val="24"/>
        </w:rPr>
        <w:t xml:space="preserve"> galvenais pētniecības finansējuma avots. Finansējums gandrīz 80 miljardu EUR apmērā ir pieejams 7 gadu laikā (no 2014.-2020.gadam). „Apvārsnis2020” sasaista pētniecību ar inovācijām un tās galvenās prioritātes ir zinātnes izcilība, konkurētspējīga rūpniecība un sabiedrisko problēmu risināšana. </w:t>
      </w:r>
    </w:p>
    <w:p w:rsidR="006F7A1F" w:rsidRPr="00D5789F" w:rsidRDefault="00D13A94" w:rsidP="009F2E82">
      <w:pPr>
        <w:pStyle w:val="Normal2"/>
        <w:rPr>
          <w:szCs w:val="24"/>
        </w:rPr>
      </w:pPr>
      <w:r w:rsidRPr="00D5789F">
        <w:rPr>
          <w:szCs w:val="24"/>
        </w:rPr>
        <w:t xml:space="preserve">Viedās specializācijas stratēģijas </w:t>
      </w:r>
      <w:r w:rsidR="00395856" w:rsidRPr="00D5789F">
        <w:rPr>
          <w:szCs w:val="24"/>
        </w:rPr>
        <w:t xml:space="preserve">ieviešanai finansējumu var piesaistīt arī </w:t>
      </w:r>
      <w:r w:rsidR="00E71B65" w:rsidRPr="00D5789F">
        <w:rPr>
          <w:szCs w:val="24"/>
        </w:rPr>
        <w:t>ES</w:t>
      </w:r>
      <w:r w:rsidR="00395856" w:rsidRPr="00D5789F">
        <w:rPr>
          <w:szCs w:val="24"/>
        </w:rPr>
        <w:t xml:space="preserve"> izglītības, mācības, jaunatnes un sporta programmas Erasmus+ ietvaros (</w:t>
      </w:r>
      <w:r w:rsidR="006F7A1F" w:rsidRPr="00D5789F">
        <w:rPr>
          <w:iCs/>
          <w:szCs w:val="24"/>
        </w:rPr>
        <w:t>3</w:t>
      </w:r>
      <w:r w:rsidR="00395856" w:rsidRPr="00D5789F">
        <w:rPr>
          <w:iCs/>
          <w:szCs w:val="24"/>
        </w:rPr>
        <w:t>.attēls)</w:t>
      </w:r>
      <w:r w:rsidR="00395856" w:rsidRPr="00D5789F">
        <w:rPr>
          <w:szCs w:val="24"/>
        </w:rPr>
        <w:t xml:space="preserve">. Erasmus+ apvieno vienā programmā vairākas pašreizējās ES atbalsta programmas (t.sk. </w:t>
      </w:r>
      <w:proofErr w:type="spellStart"/>
      <w:r w:rsidR="00395856" w:rsidRPr="00D5789F">
        <w:rPr>
          <w:i/>
          <w:szCs w:val="24"/>
        </w:rPr>
        <w:t>Comenius</w:t>
      </w:r>
      <w:proofErr w:type="spellEnd"/>
      <w:r w:rsidR="00395856" w:rsidRPr="00D5789F">
        <w:rPr>
          <w:i/>
          <w:szCs w:val="24"/>
        </w:rPr>
        <w:t xml:space="preserve">, </w:t>
      </w:r>
      <w:proofErr w:type="spellStart"/>
      <w:r w:rsidR="00395856" w:rsidRPr="00D5789F">
        <w:rPr>
          <w:i/>
          <w:szCs w:val="24"/>
        </w:rPr>
        <w:t>Leonardo</w:t>
      </w:r>
      <w:proofErr w:type="spellEnd"/>
      <w:r w:rsidR="00395856" w:rsidRPr="00D5789F">
        <w:rPr>
          <w:i/>
          <w:szCs w:val="24"/>
        </w:rPr>
        <w:t xml:space="preserve"> </w:t>
      </w:r>
      <w:proofErr w:type="spellStart"/>
      <w:r w:rsidR="00395856" w:rsidRPr="00D5789F">
        <w:rPr>
          <w:i/>
          <w:szCs w:val="24"/>
        </w:rPr>
        <w:t>da</w:t>
      </w:r>
      <w:proofErr w:type="spellEnd"/>
      <w:r w:rsidR="00395856" w:rsidRPr="00D5789F">
        <w:rPr>
          <w:i/>
          <w:szCs w:val="24"/>
        </w:rPr>
        <w:t xml:space="preserve"> </w:t>
      </w:r>
      <w:proofErr w:type="spellStart"/>
      <w:r w:rsidR="00395856" w:rsidRPr="00D5789F">
        <w:rPr>
          <w:i/>
          <w:szCs w:val="24"/>
        </w:rPr>
        <w:t>Vinci</w:t>
      </w:r>
      <w:proofErr w:type="spellEnd"/>
      <w:r w:rsidR="00395856" w:rsidRPr="00D5789F">
        <w:rPr>
          <w:i/>
          <w:szCs w:val="24"/>
        </w:rPr>
        <w:t xml:space="preserve">, </w:t>
      </w:r>
      <w:proofErr w:type="spellStart"/>
      <w:r w:rsidR="00395856" w:rsidRPr="00D5789F">
        <w:rPr>
          <w:i/>
          <w:szCs w:val="24"/>
        </w:rPr>
        <w:t>Grundtvig</w:t>
      </w:r>
      <w:proofErr w:type="spellEnd"/>
      <w:r w:rsidR="00395856" w:rsidRPr="00D5789F">
        <w:rPr>
          <w:i/>
          <w:szCs w:val="24"/>
        </w:rPr>
        <w:t xml:space="preserve">, Erasmus, </w:t>
      </w:r>
      <w:proofErr w:type="spellStart"/>
      <w:r w:rsidR="00395856" w:rsidRPr="00D5789F">
        <w:rPr>
          <w:i/>
          <w:szCs w:val="24"/>
        </w:rPr>
        <w:t>Jean</w:t>
      </w:r>
      <w:proofErr w:type="spellEnd"/>
      <w:r w:rsidR="00395856" w:rsidRPr="00D5789F">
        <w:rPr>
          <w:i/>
          <w:szCs w:val="24"/>
        </w:rPr>
        <w:t xml:space="preserve"> </w:t>
      </w:r>
      <w:proofErr w:type="spellStart"/>
      <w:r w:rsidR="00395856" w:rsidRPr="00D5789F">
        <w:rPr>
          <w:i/>
          <w:szCs w:val="24"/>
        </w:rPr>
        <w:t>Monnet</w:t>
      </w:r>
      <w:proofErr w:type="spellEnd"/>
      <w:r w:rsidR="00395856" w:rsidRPr="00D5789F">
        <w:rPr>
          <w:szCs w:val="24"/>
        </w:rPr>
        <w:t xml:space="preserve">, Mācību braucienu apakšprogrammas, </w:t>
      </w:r>
      <w:r w:rsidR="00395856" w:rsidRPr="00D5789F">
        <w:rPr>
          <w:i/>
          <w:szCs w:val="24"/>
        </w:rPr>
        <w:t xml:space="preserve">Erasmus </w:t>
      </w:r>
      <w:proofErr w:type="spellStart"/>
      <w:r w:rsidR="00395856" w:rsidRPr="00D5789F">
        <w:rPr>
          <w:i/>
          <w:szCs w:val="24"/>
        </w:rPr>
        <w:t>Mundus</w:t>
      </w:r>
      <w:proofErr w:type="spellEnd"/>
      <w:r w:rsidR="00395856" w:rsidRPr="00D5789F">
        <w:rPr>
          <w:i/>
          <w:szCs w:val="24"/>
        </w:rPr>
        <w:t>, Tempus</w:t>
      </w:r>
      <w:r w:rsidR="00395856" w:rsidRPr="00D5789F">
        <w:rPr>
          <w:szCs w:val="24"/>
        </w:rPr>
        <w:t xml:space="preserve">, u.c.). Programma ilgst no 2014.-2020.gadam un tās ietvaros pieejams atbalsts arī sadarbībai inovācijas veicināšanai un labās prakses apmaiņai. Piemēram, Erasmus+ aktivitātes “Zināšanu apvienības” mērķi ir: A) izstrādāt jaunas, inovatīvas, starpdisciplināras apmācības un mācīšanās pieejas; B) stimulēt uzņēmējdarbību un uzņēmējdarbības prasmes augstskolu akadēmiskajam personālam un uzņēmumu darbiniekiem; C) sekmēt zināšanu </w:t>
      </w:r>
      <w:proofErr w:type="spellStart"/>
      <w:r w:rsidR="00395856" w:rsidRPr="00D5789F">
        <w:rPr>
          <w:szCs w:val="24"/>
        </w:rPr>
        <w:t>kopradīšanu</w:t>
      </w:r>
      <w:proofErr w:type="spellEnd"/>
      <w:r w:rsidR="00395856" w:rsidRPr="00D5789F">
        <w:rPr>
          <w:szCs w:val="24"/>
        </w:rPr>
        <w:t>, apmaiņu un plūsmu.</w:t>
      </w:r>
    </w:p>
    <w:p w:rsidR="009F2E82" w:rsidRPr="00D5789F" w:rsidRDefault="004D6CE3" w:rsidP="00D5789F">
      <w:pPr>
        <w:pStyle w:val="Normal2"/>
        <w:rPr>
          <w:szCs w:val="24"/>
        </w:rPr>
      </w:pPr>
      <w:r w:rsidRPr="00D5789F">
        <w:rPr>
          <w:szCs w:val="24"/>
        </w:rPr>
        <w:t xml:space="preserve">Ņemot vērā, ka viens no Viedās specializācijas stratēģijas uzdevumiem ir veicināt arī sociālo inovāciju procesa sasaisti ar uzņēmējdarbību. Viedās specializācijas stratēģijas atbalsta instrumentiem tādējādi būtu jānodrošina sinerģija arī ar plānoto pasākumu "Atbalsts sociālajai uzņēmējdarbībai", kuru plānots īstenot Labklājības ministrijas </w:t>
      </w:r>
      <w:r w:rsidR="00E71B65" w:rsidRPr="00D5789F">
        <w:rPr>
          <w:szCs w:val="24"/>
        </w:rPr>
        <w:t>SAM</w:t>
      </w:r>
      <w:r w:rsidRPr="00D5789F">
        <w:rPr>
          <w:szCs w:val="24"/>
        </w:rPr>
        <w:t xml:space="preserve"> 9.1.1 „Palielināt nelabvēlīgākā situācijā esošu bezdarbnieku iekļaušanos darba tirgū” ietvaros ES fondu plānošanas periodā 2014.-2020.gadam.</w:t>
      </w:r>
    </w:p>
    <w:p w:rsidR="009F2E82" w:rsidRPr="00D5789F" w:rsidRDefault="009F2E82" w:rsidP="009F2E82">
      <w:pPr>
        <w:pStyle w:val="Normal2"/>
        <w:ind w:firstLine="0"/>
        <w:rPr>
          <w:b/>
        </w:rPr>
      </w:pPr>
      <w:r w:rsidRPr="00D5789F">
        <w:rPr>
          <w:b/>
          <w:iCs/>
        </w:rPr>
        <w:t>3.attēls. Erasmus+ programma</w:t>
      </w:r>
    </w:p>
    <w:p w:rsidR="009F2E82" w:rsidRPr="00D5789F" w:rsidRDefault="009F2E82" w:rsidP="009F2E82">
      <w:pPr>
        <w:pStyle w:val="Normal2"/>
        <w:ind w:firstLine="0"/>
      </w:pPr>
      <w:r w:rsidRPr="00D5789F">
        <w:rPr>
          <w:noProof/>
          <w:lang w:val="en-US" w:eastAsia="en-US" w:bidi="ar-SA"/>
        </w:rPr>
        <w:drawing>
          <wp:inline distT="0" distB="0" distL="0" distR="0">
            <wp:extent cx="4823460" cy="241554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823460" cy="2415540"/>
                    </a:xfrm>
                    <a:prstGeom prst="rect">
                      <a:avLst/>
                    </a:prstGeom>
                    <a:noFill/>
                    <a:ln w="9525">
                      <a:noFill/>
                      <a:miter lim="800000"/>
                      <a:headEnd/>
                      <a:tailEnd/>
                    </a:ln>
                  </pic:spPr>
                </pic:pic>
              </a:graphicData>
            </a:graphic>
          </wp:inline>
        </w:drawing>
      </w:r>
    </w:p>
    <w:p w:rsidR="00395856" w:rsidRPr="00D5789F" w:rsidRDefault="009F2E82" w:rsidP="00D5789F">
      <w:pPr>
        <w:pStyle w:val="Normal2"/>
        <w:ind w:firstLine="0"/>
      </w:pPr>
      <w:r w:rsidRPr="00D5789F">
        <w:t>Datu avots: VIAA</w:t>
      </w:r>
    </w:p>
    <w:p w:rsidR="001E7680" w:rsidRPr="00D5789F" w:rsidRDefault="001E7680" w:rsidP="00395856">
      <w:pPr>
        <w:pStyle w:val="Normal2"/>
        <w:rPr>
          <w:szCs w:val="24"/>
        </w:rPr>
      </w:pPr>
      <w:r w:rsidRPr="00D5789F">
        <w:rPr>
          <w:szCs w:val="24"/>
        </w:rPr>
        <w:lastRenderedPageBreak/>
        <w:t xml:space="preserve">Atbalsts komersantiem pieejams </w:t>
      </w:r>
      <w:r w:rsidRPr="00D5789F">
        <w:rPr>
          <w:szCs w:val="24"/>
          <w:u w:val="single"/>
        </w:rPr>
        <w:t>arī ES Uzņēmumu konkurētspējas un mazo un vidējo uzņēmumu atbalsta programmas COSME ietvaros</w:t>
      </w:r>
      <w:r w:rsidRPr="00D5789F">
        <w:rPr>
          <w:szCs w:val="24"/>
        </w:rPr>
        <w:t xml:space="preserve">. Programma ilgst no 2014.-2020.gadam ar kopējo pieejamo finansējumu </w:t>
      </w:r>
      <w:r w:rsidRPr="00D5789F">
        <w:rPr>
          <w:szCs w:val="24"/>
          <w:u w:val="single"/>
        </w:rPr>
        <w:t>2.3 miljardi EUR. Lielākā daļa finansējumu būs pieejams subsidētu pakalpojumu veidā vai caur noteiktiem finanšu starpniekiem finanšu instrumentu veidā</w:t>
      </w:r>
      <w:r w:rsidRPr="00D5789F">
        <w:rPr>
          <w:szCs w:val="24"/>
        </w:rPr>
        <w:t xml:space="preserve">. Detalizētāka informācija pieejama: http://ec.europa.eu/enterprise/initiatives/ </w:t>
      </w:r>
      <w:proofErr w:type="spellStart"/>
      <w:r w:rsidRPr="00D5789F">
        <w:rPr>
          <w:szCs w:val="24"/>
        </w:rPr>
        <w:t>cosme</w:t>
      </w:r>
      <w:proofErr w:type="spellEnd"/>
      <w:r w:rsidRPr="00D5789F">
        <w:rPr>
          <w:szCs w:val="24"/>
        </w:rPr>
        <w:t>/index_en.htm.</w:t>
      </w:r>
    </w:p>
    <w:p w:rsidR="00395856" w:rsidRPr="00D5789F" w:rsidRDefault="00D13A94" w:rsidP="00395856">
      <w:pPr>
        <w:pStyle w:val="Normal2"/>
      </w:pPr>
      <w:r w:rsidRPr="00D5789F">
        <w:rPr>
          <w:szCs w:val="24"/>
        </w:rPr>
        <w:t xml:space="preserve">Viedās specializācijas stratēģijas </w:t>
      </w:r>
      <w:r w:rsidR="00551706" w:rsidRPr="00D5789F">
        <w:rPr>
          <w:rFonts w:cs="Calibri"/>
          <w:szCs w:val="24"/>
        </w:rPr>
        <w:t xml:space="preserve">mērķu īstenošanai varētu tikt piesaistīts arī </w:t>
      </w:r>
      <w:r w:rsidR="00E71B65" w:rsidRPr="00D5789F">
        <w:rPr>
          <w:rFonts w:cs="Calibri"/>
          <w:szCs w:val="24"/>
        </w:rPr>
        <w:t>ES</w:t>
      </w:r>
      <w:r w:rsidR="00551706" w:rsidRPr="00D5789F">
        <w:rPr>
          <w:rFonts w:cs="Calibri"/>
          <w:szCs w:val="24"/>
        </w:rPr>
        <w:t xml:space="preserve"> strukturālo un investīciju fondu mērķa „Eiropas teritoriālā sadarbība”  2014.-2020.gadam finansējums, piemēram Starpreģionu sadarbības programmas INTERREG EUROPE 2014.-2020. gadam prioritātes „Pētniecība, tehnoloģiskā attīstība un inovācijas” reģionālo infrastruktūru pētniecības, inovāciju un kapacitātes attīstības jomā plānotais finansējums vai Starpreģionu sadarbības programma URBACT III 2014.-2020.gadam ietvaros plānotais finansējums pētniecības, tehnoloģiju attīstības un inovāciju veicināšanai. Programmas INTERREG EUROPE 2014.-2020. gadam kopējais piešķirtais finansējums ir 359 326 000 EUR, savukārt programmas URBACT III 2014.-2020.gadam kopējais finansējums projektiem – 74 301 909 EUR.</w:t>
      </w:r>
      <w:r w:rsidR="00551706" w:rsidRPr="00D5789F" w:rsidDel="00551706">
        <w:t xml:space="preserve"> </w:t>
      </w:r>
      <w:r w:rsidR="00395856" w:rsidRPr="00D5789F">
        <w:t xml:space="preserve">. </w:t>
      </w:r>
    </w:p>
    <w:p w:rsidR="00BE3E4D" w:rsidRPr="00D5789F" w:rsidRDefault="00096013" w:rsidP="00BE3E4D">
      <w:pPr>
        <w:pStyle w:val="Normal2"/>
      </w:pPr>
      <w:r w:rsidRPr="00D5789F">
        <w:t xml:space="preserve">Viedās specializācijas īstenošanas </w:t>
      </w:r>
      <w:r w:rsidR="004171BE" w:rsidRPr="00D5789F">
        <w:t xml:space="preserve">instrumentu shematisks </w:t>
      </w:r>
      <w:r w:rsidR="00395856" w:rsidRPr="00D5789F">
        <w:t xml:space="preserve">kartējums ir sniegts </w:t>
      </w:r>
      <w:r w:rsidR="00551706" w:rsidRPr="00D5789F">
        <w:t>4</w:t>
      </w:r>
      <w:r w:rsidRPr="00D5789F">
        <w:t xml:space="preserve">.attēlā. </w:t>
      </w:r>
      <w:r w:rsidR="004171BE" w:rsidRPr="00D5789F">
        <w:t xml:space="preserve"> </w:t>
      </w:r>
      <w:r w:rsidRPr="00D5789F">
        <w:t>Instrumenti ir klasificē</w:t>
      </w:r>
      <w:r w:rsidR="004171BE" w:rsidRPr="00D5789F">
        <w:t>t</w:t>
      </w:r>
      <w:r w:rsidRPr="00D5789F">
        <w:t>i</w:t>
      </w:r>
      <w:r w:rsidR="004171BE" w:rsidRPr="00D5789F">
        <w:t xml:space="preserve"> pēc</w:t>
      </w:r>
      <w:r w:rsidRPr="00D5789F">
        <w:t xml:space="preserve"> to</w:t>
      </w:r>
      <w:r w:rsidR="004171BE" w:rsidRPr="00D5789F">
        <w:t xml:space="preserve"> ieguldījuma </w:t>
      </w:r>
      <w:r w:rsidRPr="00D5789F">
        <w:t xml:space="preserve">mērķa - </w:t>
      </w:r>
      <w:r w:rsidR="004171BE" w:rsidRPr="00D5789F">
        <w:t>zinātnes konkurētspējas paaugstināšanā, zinātnes un uzņēmumu sadarbības veicināšanā un uzņēmējdarbības konkurētspējas paaugstināšanā.</w:t>
      </w:r>
      <w:r w:rsidR="00BB653D" w:rsidRPr="00D5789F">
        <w:t xml:space="preserve"> </w:t>
      </w:r>
      <w:r w:rsidR="00E95A80" w:rsidRPr="00D5789F">
        <w:t xml:space="preserve">Instrumentu apraksti ir sniegti šī ziņojuma </w:t>
      </w:r>
      <w:r w:rsidR="00E71B65" w:rsidRPr="00D5789F">
        <w:t>9</w:t>
      </w:r>
      <w:r w:rsidR="00E95A80" w:rsidRPr="00D5789F">
        <w:t>.-</w:t>
      </w:r>
      <w:r w:rsidR="00E71B65" w:rsidRPr="00D5789F">
        <w:t>14</w:t>
      </w:r>
      <w:r w:rsidR="00E95A80" w:rsidRPr="00D5789F">
        <w:t xml:space="preserve">.pielikumā. </w:t>
      </w:r>
    </w:p>
    <w:p w:rsidR="004171BE" w:rsidRPr="00D5789F" w:rsidRDefault="00551706" w:rsidP="00AC62F5">
      <w:pPr>
        <w:pStyle w:val="Normal2"/>
        <w:ind w:firstLine="0"/>
        <w:jc w:val="left"/>
        <w:rPr>
          <w:b/>
          <w:iCs/>
        </w:rPr>
      </w:pPr>
      <w:r w:rsidRPr="00D5789F">
        <w:rPr>
          <w:b/>
          <w:iCs/>
        </w:rPr>
        <w:t>4</w:t>
      </w:r>
      <w:r w:rsidR="00096013" w:rsidRPr="00D5789F">
        <w:rPr>
          <w:b/>
          <w:iCs/>
        </w:rPr>
        <w:t xml:space="preserve">.attēls </w:t>
      </w:r>
      <w:r w:rsidR="00AC62F5" w:rsidRPr="00D5789F">
        <w:rPr>
          <w:b/>
          <w:iCs/>
        </w:rPr>
        <w:t xml:space="preserve">Viedās specializācijas stratēģijas īstenošanas </w:t>
      </w:r>
      <w:r w:rsidR="004171BE" w:rsidRPr="00D5789F">
        <w:rPr>
          <w:b/>
          <w:iCs/>
        </w:rPr>
        <w:t>instrument</w:t>
      </w:r>
      <w:r w:rsidR="00AC62F5" w:rsidRPr="00D5789F">
        <w:rPr>
          <w:b/>
          <w:iCs/>
        </w:rPr>
        <w:t>u kartējums</w:t>
      </w:r>
    </w:p>
    <w:p w:rsidR="004171BE" w:rsidRPr="00D5789F" w:rsidRDefault="0026143B" w:rsidP="00096013">
      <w:pPr>
        <w:pStyle w:val="Normal2"/>
        <w:ind w:firstLine="0"/>
      </w:pPr>
      <w:r w:rsidRPr="00D5789F">
        <w:rPr>
          <w:snapToGrid w:val="0"/>
          <w:w w:val="0"/>
          <w:sz w:val="0"/>
          <w:szCs w:val="0"/>
          <w:u w:color="000000"/>
          <w:bdr w:val="none" w:sz="0" w:space="0" w:color="000000"/>
          <w:shd w:val="clear" w:color="000000" w:fill="000000"/>
        </w:rPr>
        <w:t xml:space="preserve"> </w:t>
      </w:r>
    </w:p>
    <w:p w:rsidR="009F2E82" w:rsidRPr="00D5789F" w:rsidRDefault="009F2E82" w:rsidP="004171BE">
      <w:pPr>
        <w:pStyle w:val="Normal2"/>
      </w:pPr>
    </w:p>
    <w:p w:rsidR="004171BE" w:rsidRPr="00D5789F" w:rsidRDefault="00780DC7" w:rsidP="009F2E82">
      <w:pPr>
        <w:pStyle w:val="Normal2"/>
        <w:ind w:firstLine="0"/>
        <w:rPr>
          <w:szCs w:val="24"/>
        </w:rPr>
      </w:pPr>
      <w:r w:rsidRPr="00D5789F">
        <w:rPr>
          <w:noProof/>
          <w:lang w:val="en-US" w:eastAsia="en-US" w:bidi="ar-SA"/>
        </w:rPr>
        <w:lastRenderedPageBreak/>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5343525" cy="4000500"/>
            <wp:effectExtent l="19050" t="0" r="9525" b="0"/>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25"/>
                    <a:srcRect/>
                    <a:stretch>
                      <a:fillRect/>
                    </a:stretch>
                  </pic:blipFill>
                  <pic:spPr bwMode="auto">
                    <a:xfrm>
                      <a:off x="0" y="0"/>
                      <a:ext cx="5343525" cy="4000500"/>
                    </a:xfrm>
                    <a:prstGeom prst="rect">
                      <a:avLst/>
                    </a:prstGeom>
                    <a:noFill/>
                    <a:ln w="9525">
                      <a:noFill/>
                      <a:miter lim="800000"/>
                      <a:headEnd/>
                      <a:tailEnd/>
                    </a:ln>
                  </pic:spPr>
                </pic:pic>
              </a:graphicData>
            </a:graphic>
          </wp:anchor>
        </w:drawing>
      </w:r>
    </w:p>
    <w:p w:rsidR="009F2E82" w:rsidRPr="00D5789F" w:rsidRDefault="009F2E82" w:rsidP="009F2E82">
      <w:pPr>
        <w:spacing w:after="0" w:line="240" w:lineRule="auto"/>
        <w:ind w:firstLine="720"/>
        <w:rPr>
          <w:rFonts w:ascii="Times New Roman" w:hAnsi="Times New Roman"/>
          <w:b/>
          <w:sz w:val="24"/>
          <w:szCs w:val="24"/>
        </w:rPr>
      </w:pPr>
      <w:r w:rsidRPr="00D5789F">
        <w:rPr>
          <w:rFonts w:ascii="Times New Roman" w:hAnsi="Times New Roman"/>
          <w:sz w:val="24"/>
          <w:szCs w:val="24"/>
        </w:rPr>
        <w:t xml:space="preserve">Nacionālā līmenī ir pieejami divu veidu instrumenti - 1) instrumenti, kas tiešā veidā risina attiecīgo inovācijas sistēmas problēmu, un 2) instrumenti, kuru ietekme ir plašāka un kuri attiecīgo problēmu risina pakārtoti (6.tabula). </w:t>
      </w:r>
      <w:r w:rsidRPr="00D5789F">
        <w:rPr>
          <w:rFonts w:ascii="Times New Roman" w:hAnsi="Times New Roman"/>
          <w:iCs/>
          <w:sz w:val="24"/>
          <w:szCs w:val="24"/>
        </w:rPr>
        <w:t xml:space="preserve">Viedās specializācijas stratēģijas </w:t>
      </w:r>
      <w:r w:rsidRPr="00D5789F">
        <w:rPr>
          <w:rFonts w:ascii="Times New Roman" w:hAnsi="Times New Roman"/>
          <w:sz w:val="24"/>
          <w:szCs w:val="24"/>
        </w:rPr>
        <w:t>ieviešanas instrumentu darbības laika grafiks iekļauts šī informatīvā ziņojuma projekta 8.pielikumā.</w:t>
      </w:r>
    </w:p>
    <w:p w:rsidR="009F2E82" w:rsidRPr="00D5789F" w:rsidRDefault="009F2E82" w:rsidP="008B463F">
      <w:pPr>
        <w:spacing w:after="0"/>
        <w:jc w:val="both"/>
        <w:rPr>
          <w:szCs w:val="24"/>
        </w:rPr>
      </w:pPr>
    </w:p>
    <w:p w:rsidR="00E429FC" w:rsidRPr="00D5789F" w:rsidRDefault="00142177" w:rsidP="008B463F">
      <w:pPr>
        <w:spacing w:after="0"/>
        <w:jc w:val="both"/>
        <w:rPr>
          <w:rFonts w:ascii="Times New Roman" w:hAnsi="Times New Roman"/>
          <w:b/>
          <w:sz w:val="24"/>
          <w:szCs w:val="24"/>
        </w:rPr>
      </w:pPr>
      <w:r w:rsidRPr="00D5789F">
        <w:rPr>
          <w:rFonts w:ascii="Times New Roman" w:hAnsi="Times New Roman"/>
          <w:b/>
          <w:sz w:val="24"/>
          <w:szCs w:val="24"/>
        </w:rPr>
        <w:t>6</w:t>
      </w:r>
      <w:r w:rsidR="00096013" w:rsidRPr="00D5789F">
        <w:rPr>
          <w:rFonts w:ascii="Times New Roman" w:hAnsi="Times New Roman"/>
          <w:b/>
          <w:sz w:val="24"/>
          <w:szCs w:val="24"/>
        </w:rPr>
        <w:t xml:space="preserve">.tabula </w:t>
      </w:r>
      <w:r w:rsidR="00096013" w:rsidRPr="00D5789F">
        <w:rPr>
          <w:rFonts w:ascii="Times New Roman" w:hAnsi="Times New Roman"/>
          <w:b/>
          <w:iCs/>
          <w:sz w:val="24"/>
          <w:szCs w:val="24"/>
        </w:rPr>
        <w:t xml:space="preserve">Viedās specializācijas stratēģijas īstenošanas </w:t>
      </w:r>
      <w:r w:rsidR="004171BE" w:rsidRPr="00D5789F">
        <w:rPr>
          <w:rFonts w:ascii="Times New Roman" w:hAnsi="Times New Roman"/>
          <w:b/>
          <w:sz w:val="24"/>
          <w:szCs w:val="24"/>
        </w:rPr>
        <w:t>instrumenti pēc to ietekmes uz inovācijas sistēmas problēmu risināšanu</w:t>
      </w:r>
      <w:r w:rsidRPr="00D5789F">
        <w:rPr>
          <w:rFonts w:ascii="Times New Roman" w:hAnsi="Times New Roman"/>
          <w:b/>
          <w:sz w:val="24"/>
          <w:szCs w:val="24"/>
        </w:rPr>
        <w:t xml:space="preserve">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564"/>
        <w:gridCol w:w="3156"/>
      </w:tblGrid>
      <w:tr w:rsidR="00E429FC" w:rsidRPr="00D5789F" w:rsidTr="008B463F">
        <w:tc>
          <w:tcPr>
            <w:tcW w:w="1844" w:type="dxa"/>
            <w:tcBorders>
              <w:top w:val="single" w:sz="4" w:space="0" w:color="auto"/>
              <w:left w:val="single" w:sz="4" w:space="0" w:color="auto"/>
              <w:bottom w:val="single" w:sz="4" w:space="0" w:color="auto"/>
              <w:right w:val="single" w:sz="4" w:space="0" w:color="auto"/>
            </w:tcBorders>
            <w:shd w:val="clear" w:color="000000" w:fill="D9D9D9"/>
            <w:vAlign w:val="center"/>
          </w:tcPr>
          <w:p w:rsidR="00E429FC" w:rsidRPr="00D5789F" w:rsidRDefault="00E429FC" w:rsidP="009A6FF5">
            <w:pPr>
              <w:spacing w:after="0" w:line="240" w:lineRule="auto"/>
              <w:jc w:val="center"/>
              <w:rPr>
                <w:rFonts w:ascii="Times New Roman" w:hAnsi="Times New Roman"/>
                <w:b/>
                <w:bCs/>
                <w:sz w:val="20"/>
                <w:szCs w:val="20"/>
              </w:rPr>
            </w:pPr>
            <w:r w:rsidRPr="00D5789F">
              <w:rPr>
                <w:rFonts w:ascii="Times New Roman" w:hAnsi="Times New Roman"/>
                <w:b/>
                <w:bCs/>
                <w:sz w:val="20"/>
                <w:szCs w:val="20"/>
              </w:rPr>
              <w:t>Inovācijas sistēmas problēmas (ZTAI 2014-2020)</w:t>
            </w:r>
          </w:p>
        </w:tc>
        <w:tc>
          <w:tcPr>
            <w:tcW w:w="3564" w:type="dxa"/>
            <w:tcBorders>
              <w:top w:val="single" w:sz="4" w:space="0" w:color="auto"/>
              <w:left w:val="single" w:sz="4" w:space="0" w:color="auto"/>
              <w:bottom w:val="single" w:sz="4" w:space="0" w:color="auto"/>
              <w:right w:val="single" w:sz="4" w:space="0" w:color="auto"/>
            </w:tcBorders>
            <w:shd w:val="clear" w:color="000000" w:fill="D9D9D9"/>
            <w:vAlign w:val="center"/>
          </w:tcPr>
          <w:p w:rsidR="00E429FC" w:rsidRPr="00D5789F" w:rsidRDefault="00E429FC" w:rsidP="009A6FF5">
            <w:pPr>
              <w:spacing w:after="0" w:line="240" w:lineRule="auto"/>
              <w:jc w:val="center"/>
              <w:rPr>
                <w:rFonts w:ascii="Times New Roman" w:hAnsi="Times New Roman"/>
                <w:b/>
                <w:noProof/>
                <w:sz w:val="20"/>
                <w:szCs w:val="20"/>
              </w:rPr>
            </w:pPr>
            <w:r w:rsidRPr="00D5789F">
              <w:rPr>
                <w:rFonts w:ascii="Times New Roman" w:hAnsi="Times New Roman"/>
                <w:b/>
                <w:noProof/>
                <w:sz w:val="20"/>
                <w:szCs w:val="20"/>
              </w:rPr>
              <w:t>Tiešas ietekmes atbalsta instrumenti</w:t>
            </w:r>
          </w:p>
        </w:tc>
        <w:tc>
          <w:tcPr>
            <w:tcW w:w="3156" w:type="dxa"/>
            <w:tcBorders>
              <w:top w:val="single" w:sz="4" w:space="0" w:color="auto"/>
              <w:left w:val="single" w:sz="4" w:space="0" w:color="auto"/>
              <w:bottom w:val="single" w:sz="4" w:space="0" w:color="auto"/>
              <w:right w:val="single" w:sz="4" w:space="0" w:color="auto"/>
            </w:tcBorders>
            <w:shd w:val="clear" w:color="000000" w:fill="D9D9D9"/>
            <w:vAlign w:val="center"/>
          </w:tcPr>
          <w:p w:rsidR="00E429FC" w:rsidRPr="00D5789F" w:rsidRDefault="00E429FC" w:rsidP="009A6FF5">
            <w:pPr>
              <w:spacing w:after="0" w:line="240" w:lineRule="auto"/>
              <w:jc w:val="center"/>
              <w:rPr>
                <w:rFonts w:ascii="Times New Roman" w:hAnsi="Times New Roman"/>
                <w:b/>
                <w:noProof/>
                <w:sz w:val="20"/>
                <w:szCs w:val="20"/>
              </w:rPr>
            </w:pPr>
            <w:r w:rsidRPr="00D5789F">
              <w:rPr>
                <w:rFonts w:ascii="Times New Roman" w:hAnsi="Times New Roman"/>
                <w:b/>
                <w:noProof/>
                <w:sz w:val="20"/>
                <w:szCs w:val="20"/>
              </w:rPr>
              <w:t>Netiešas ietekmes atbalsta instrumenti</w:t>
            </w:r>
          </w:p>
        </w:tc>
      </w:tr>
      <w:tr w:rsidR="00E429FC" w:rsidRPr="00D5789F" w:rsidTr="008B463F">
        <w:tc>
          <w:tcPr>
            <w:tcW w:w="184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BE3E4D">
            <w:pPr>
              <w:spacing w:after="0" w:line="240" w:lineRule="auto"/>
              <w:rPr>
                <w:rFonts w:ascii="Times New Roman" w:hAnsi="Times New Roman"/>
                <w:bCs/>
                <w:sz w:val="20"/>
                <w:szCs w:val="20"/>
              </w:rPr>
            </w:pPr>
            <w:r w:rsidRPr="00D5789F">
              <w:rPr>
                <w:rFonts w:ascii="Times New Roman" w:hAnsi="Times New Roman"/>
                <w:bCs/>
                <w:sz w:val="20"/>
                <w:szCs w:val="20"/>
              </w:rPr>
              <w:t xml:space="preserve">1)   Pašreizējais biznesa modelis vāji orientēts uz inovāciju. </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Mikro, mazo un vidējo komersantu jaunu produktu un tehnoloģiju attīstības programma - 7 milj. EUR </w:t>
            </w:r>
            <w:r w:rsidR="00E71B65" w:rsidRPr="00D5789F">
              <w:rPr>
                <w:rFonts w:ascii="Times New Roman" w:hAnsi="Times New Roman"/>
                <w:noProof/>
                <w:sz w:val="20"/>
                <w:szCs w:val="20"/>
              </w:rPr>
              <w:t xml:space="preserve">ES fondu finansējums (turpmāk - </w:t>
            </w:r>
            <w:r w:rsidRPr="00D5789F">
              <w:rPr>
                <w:rFonts w:ascii="Times New Roman" w:hAnsi="Times New Roman"/>
                <w:noProof/>
                <w:sz w:val="20"/>
                <w:szCs w:val="20"/>
              </w:rPr>
              <w:t>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Klasteru programma - 6,2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Sadarbība starp pētniecību un lauksaimniecības un mežsaimniecības nozarēm - 2,2 milj. EUR (ELFLA)</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Ārējo tirgu apgūšana - 31,80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Biznesa inkubatoru atbalsta programma - 31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MVK izveides un attīstības sekmēšana, īpaši apstrādes rūpniecībā un </w:t>
            </w:r>
            <w:r w:rsidR="00D13A94" w:rsidRPr="00D5789F">
              <w:rPr>
                <w:rFonts w:ascii="Times New Roman" w:hAnsi="Times New Roman"/>
                <w:noProof/>
                <w:sz w:val="20"/>
                <w:szCs w:val="20"/>
              </w:rPr>
              <w:t xml:space="preserve">Viedās specializācijas stratēģijas </w:t>
            </w:r>
            <w:r w:rsidRPr="00D5789F">
              <w:rPr>
                <w:rFonts w:ascii="Times New Roman" w:hAnsi="Times New Roman"/>
                <w:noProof/>
                <w:sz w:val="20"/>
                <w:szCs w:val="20"/>
              </w:rPr>
              <w:t>prioritārajās nozarēs - 179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BE3E4D">
            <w:pPr>
              <w:spacing w:after="0" w:line="240" w:lineRule="auto"/>
              <w:rPr>
                <w:rFonts w:ascii="Times New Roman" w:hAnsi="Times New Roman"/>
                <w:noProof/>
                <w:sz w:val="20"/>
                <w:szCs w:val="20"/>
              </w:rPr>
            </w:pPr>
            <w:r w:rsidRPr="00D5789F">
              <w:rPr>
                <w:rFonts w:ascii="Times New Roman" w:hAnsi="Times New Roman"/>
                <w:noProof/>
                <w:sz w:val="20"/>
                <w:szCs w:val="20"/>
              </w:rPr>
              <w:t>UIN atvieglojumi veiktajiem ieguldījumiem P&amp;A</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Pasākumi motivācijas celšanai inovācijām un uzņēmējdarbības uzsākšanai - 4,80 milj. EUR (SF)</w:t>
            </w:r>
          </w:p>
        </w:tc>
      </w:tr>
      <w:tr w:rsidR="00E429FC" w:rsidRPr="00D5789F" w:rsidTr="008B463F">
        <w:tc>
          <w:tcPr>
            <w:tcW w:w="1844"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UIN atvieglojumi ražošanas veicināšanai iegādājoties jaunas </w:t>
            </w:r>
            <w:r w:rsidRPr="00D5789F">
              <w:rPr>
                <w:rFonts w:ascii="Times New Roman" w:hAnsi="Times New Roman"/>
                <w:noProof/>
                <w:sz w:val="20"/>
                <w:szCs w:val="20"/>
              </w:rPr>
              <w:lastRenderedPageBreak/>
              <w:t>ražošanas tehnoloģijskās iekārtas</w:t>
            </w:r>
          </w:p>
        </w:tc>
      </w:tr>
      <w:tr w:rsidR="00E429FC" w:rsidRPr="00D5789F" w:rsidTr="008B463F">
        <w:tc>
          <w:tcPr>
            <w:tcW w:w="184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bCs/>
                <w:sz w:val="20"/>
                <w:szCs w:val="20"/>
              </w:rPr>
            </w:pPr>
            <w:r w:rsidRPr="00D5789F">
              <w:rPr>
                <w:rFonts w:ascii="Times New Roman" w:hAnsi="Times New Roman"/>
                <w:bCs/>
                <w:sz w:val="20"/>
                <w:szCs w:val="20"/>
              </w:rPr>
              <w:lastRenderedPageBreak/>
              <w:t>2)   Vāja sadarbība starp uzņēmējdarbības sektoru un zinātni, kā arī nepietiekoša radošā un intelektuālā kapitāla izmantošana inovāciju radīšanā.</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Granti pēcdoktornatūras pētījumiem - 64,03 milj. EUR (SF)</w:t>
            </w:r>
          </w:p>
        </w:tc>
        <w:tc>
          <w:tcPr>
            <w:tcW w:w="3156"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Inovāciju granti studentiem - 34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Praktiskas ievirzes pētījumi - 76,51 milj. EUR (SF)</w:t>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Kompetences centri - 102,31 milj. EUR (SF)</w:t>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507BB5" w:rsidRPr="00D5789F" w:rsidTr="008B463F">
        <w:tc>
          <w:tcPr>
            <w:tcW w:w="1844" w:type="dxa"/>
            <w:vMerge/>
            <w:tcBorders>
              <w:left w:val="single" w:sz="4" w:space="0" w:color="auto"/>
              <w:right w:val="single" w:sz="4" w:space="0" w:color="auto"/>
            </w:tcBorders>
          </w:tcPr>
          <w:p w:rsidR="00507BB5" w:rsidRPr="00D5789F" w:rsidRDefault="00507BB5"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507BB5" w:rsidRPr="00D5789F" w:rsidRDefault="00507BB5"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Tehnoloģiju pārneses programma - 49,50 milj. EUR (SF)</w:t>
            </w:r>
          </w:p>
        </w:tc>
        <w:tc>
          <w:tcPr>
            <w:tcW w:w="3156" w:type="dxa"/>
            <w:vMerge/>
            <w:tcBorders>
              <w:left w:val="single" w:sz="4" w:space="0" w:color="auto"/>
              <w:right w:val="single" w:sz="4" w:space="0" w:color="auto"/>
            </w:tcBorders>
          </w:tcPr>
          <w:p w:rsidR="00507BB5" w:rsidRPr="00D5789F" w:rsidRDefault="00507BB5" w:rsidP="008B463F">
            <w:pPr>
              <w:spacing w:after="0" w:line="240" w:lineRule="auto"/>
              <w:jc w:val="both"/>
              <w:rPr>
                <w:rFonts w:ascii="Times New Roman" w:hAnsi="Times New Roman"/>
                <w:noProof/>
                <w:sz w:val="20"/>
                <w:szCs w:val="20"/>
              </w:rPr>
            </w:pPr>
          </w:p>
        </w:tc>
      </w:tr>
      <w:tr w:rsidR="00E429FC" w:rsidRPr="00D5789F" w:rsidTr="008B463F">
        <w:tc>
          <w:tcPr>
            <w:tcW w:w="1844"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Zināšanu pārnese lauksaimniekiem un meža apsaimniekotājiem - 17,1 milj. EUR (ELFLA)</w:t>
            </w:r>
          </w:p>
        </w:tc>
        <w:tc>
          <w:tcPr>
            <w:tcW w:w="3156"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E429FC" w:rsidRPr="00D5789F" w:rsidTr="008B463F">
        <w:tc>
          <w:tcPr>
            <w:tcW w:w="184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bCs/>
                <w:sz w:val="20"/>
                <w:szCs w:val="20"/>
              </w:rPr>
            </w:pPr>
            <w:r w:rsidRPr="00D5789F">
              <w:rPr>
                <w:rFonts w:ascii="Times New Roman" w:hAnsi="Times New Roman"/>
                <w:bCs/>
                <w:sz w:val="20"/>
                <w:szCs w:val="20"/>
              </w:rPr>
              <w:t xml:space="preserve">3)    Pašreizējā izglītības sistēma nenodrošina atbilstību starp darbaspēka pieprasījumu un piedāvājumu. </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AII studiju programmu attīstība, akadēmiskā personāla kapacitāte, AII pārvaldības uzlabošana - 65,15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Bezdarbnieku apmācības atbilstoši darba tirgus pieprasījumam - 96,4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Profesionālās izglītības infrastruktūras attīstība, t.sk. STEM jomās - 104,7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Nodarbināto personu profesionālās kompetences pilnveide - 27,03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Infrastruktūras attīstība koledžās STEM jomās - 14,2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Partnerībā organizētas apmācības - 29,90 milj. EUR (SF) </w:t>
            </w:r>
          </w:p>
        </w:tc>
      </w:tr>
      <w:tr w:rsidR="00E429FC" w:rsidRPr="00D5789F" w:rsidTr="008B463F">
        <w:tc>
          <w:tcPr>
            <w:tcW w:w="1844"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AII infrastruktūras attīstība STEM jomās - 44,64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Darba vidē balstītas mācības, mācību prakse profesionālajā izglītībā - 21,93 milj. EUR (SF)</w:t>
            </w:r>
          </w:p>
        </w:tc>
      </w:tr>
      <w:tr w:rsidR="00E429FC" w:rsidRPr="00D5789F" w:rsidTr="008B463F">
        <w:tc>
          <w:tcPr>
            <w:tcW w:w="184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BE3E4D">
            <w:pPr>
              <w:spacing w:after="0" w:line="240" w:lineRule="auto"/>
              <w:rPr>
                <w:rFonts w:ascii="Times New Roman" w:hAnsi="Times New Roman"/>
                <w:bCs/>
                <w:sz w:val="20"/>
                <w:szCs w:val="20"/>
              </w:rPr>
            </w:pPr>
            <w:r w:rsidRPr="00D5789F">
              <w:rPr>
                <w:rFonts w:ascii="Times New Roman" w:hAnsi="Times New Roman"/>
                <w:bCs/>
                <w:sz w:val="20"/>
                <w:szCs w:val="20"/>
              </w:rPr>
              <w:t xml:space="preserve">4)   Nepietiekama zinātnes un pētniecības kapacitāte, tehnoloģiju attīstības un inovācijas.   </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Zinātniskās darbības nodrošināšana (2014.g.-2017.g.) -</w:t>
            </w:r>
            <w:r w:rsidR="00162DC6" w:rsidRPr="00D5789F">
              <w:rPr>
                <w:rFonts w:ascii="Times New Roman" w:hAnsi="Times New Roman"/>
                <w:noProof/>
                <w:sz w:val="20"/>
                <w:szCs w:val="20"/>
              </w:rPr>
              <w:t xml:space="preserve"> 20.76</w:t>
            </w:r>
            <w:r w:rsidRPr="00D5789F">
              <w:rPr>
                <w:rFonts w:ascii="Times New Roman" w:hAnsi="Times New Roman"/>
                <w:noProof/>
                <w:sz w:val="20"/>
                <w:szCs w:val="20"/>
              </w:rPr>
              <w:t xml:space="preserve"> milj. EUR (VB)</w:t>
            </w:r>
            <w:r w:rsidRPr="00D5789F">
              <w:rPr>
                <w:rStyle w:val="FootnoteReference"/>
                <w:rFonts w:ascii="Times New Roman" w:hAnsi="Times New Roman"/>
                <w:noProof/>
                <w:sz w:val="20"/>
                <w:szCs w:val="20"/>
              </w:rPr>
              <w:footnoteReference w:id="40"/>
            </w:r>
            <w:r w:rsidR="00186C35" w:rsidRPr="00D5789F">
              <w:rPr>
                <w:rStyle w:val="FootnoteReference"/>
                <w:rFonts w:ascii="Times New Roman" w:hAnsi="Times New Roman"/>
                <w:noProof/>
                <w:sz w:val="20"/>
                <w:szCs w:val="20"/>
              </w:rPr>
              <w:footnoteReference w:id="41"/>
            </w:r>
          </w:p>
        </w:tc>
        <w:tc>
          <w:tcPr>
            <w:tcW w:w="3156"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ZI institucionālās kapacitātes stiprināšana - 15,25 milj EUR (SF)</w:t>
            </w: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Zinātnes bāzes finansējums (2014.g.-2017.g.) - 99,16 milj. EUR </w:t>
            </w:r>
            <w:r w:rsidR="00E71B65" w:rsidRPr="00D5789F">
              <w:rPr>
                <w:rFonts w:ascii="Times New Roman" w:hAnsi="Times New Roman"/>
                <w:noProof/>
                <w:sz w:val="20"/>
                <w:szCs w:val="20"/>
              </w:rPr>
              <w:t xml:space="preserve">valsts budžets </w:t>
            </w:r>
            <w:r w:rsidRPr="00D5789F">
              <w:rPr>
                <w:rFonts w:ascii="Times New Roman" w:hAnsi="Times New Roman"/>
                <w:noProof/>
                <w:sz w:val="20"/>
                <w:szCs w:val="20"/>
              </w:rPr>
              <w:t>(</w:t>
            </w:r>
            <w:r w:rsidR="00E71B65" w:rsidRPr="00D5789F">
              <w:rPr>
                <w:rFonts w:ascii="Times New Roman" w:hAnsi="Times New Roman"/>
                <w:noProof/>
                <w:sz w:val="20"/>
                <w:szCs w:val="20"/>
              </w:rPr>
              <w:t xml:space="preserve">turpmāk - </w:t>
            </w:r>
            <w:r w:rsidRPr="00D5789F">
              <w:rPr>
                <w:rFonts w:ascii="Times New Roman" w:hAnsi="Times New Roman"/>
                <w:noProof/>
                <w:sz w:val="20"/>
                <w:szCs w:val="20"/>
              </w:rPr>
              <w:t>VB)</w:t>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Valsts pētījumu programmas (2014.g.-2017.g.) </w:t>
            </w:r>
            <w:r w:rsidR="00186C35" w:rsidRPr="00D5789F">
              <w:rPr>
                <w:rFonts w:ascii="Times New Roman" w:hAnsi="Times New Roman"/>
                <w:noProof/>
                <w:sz w:val="20"/>
                <w:szCs w:val="20"/>
              </w:rPr>
              <w:t>–</w:t>
            </w:r>
            <w:r w:rsidRPr="00D5789F">
              <w:rPr>
                <w:rFonts w:ascii="Times New Roman" w:hAnsi="Times New Roman"/>
                <w:noProof/>
                <w:sz w:val="20"/>
                <w:szCs w:val="20"/>
              </w:rPr>
              <w:t xml:space="preserve"> </w:t>
            </w:r>
            <w:r w:rsidR="00562047" w:rsidRPr="00D5789F">
              <w:rPr>
                <w:rFonts w:ascii="Times New Roman" w:hAnsi="Times New Roman"/>
                <w:noProof/>
                <w:sz w:val="20"/>
                <w:szCs w:val="20"/>
              </w:rPr>
              <w:t>26.96</w:t>
            </w:r>
            <w:r w:rsidRPr="00D5789F">
              <w:rPr>
                <w:rFonts w:ascii="Times New Roman" w:hAnsi="Times New Roman"/>
                <w:noProof/>
                <w:sz w:val="20"/>
                <w:szCs w:val="20"/>
              </w:rPr>
              <w:t xml:space="preserve"> milj. EUR (VB)</w:t>
            </w:r>
            <w:r w:rsidR="00186C35" w:rsidRPr="00D5789F">
              <w:rPr>
                <w:rStyle w:val="FootnoteReference"/>
                <w:rFonts w:ascii="Times New Roman" w:hAnsi="Times New Roman"/>
                <w:noProof/>
                <w:sz w:val="20"/>
                <w:szCs w:val="20"/>
              </w:rPr>
              <w:footnoteReference w:id="42"/>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 xml:space="preserve">Dalība ES pētniecības un tehnoloģiju attīstības programmās (2014.g.-2017.g.) - </w:t>
            </w:r>
            <w:r w:rsidR="00551706" w:rsidRPr="00D5789F">
              <w:rPr>
                <w:rFonts w:ascii="Times New Roman" w:hAnsi="Times New Roman"/>
                <w:noProof/>
                <w:sz w:val="20"/>
                <w:szCs w:val="20"/>
              </w:rPr>
              <w:t xml:space="preserve">5,72 </w:t>
            </w:r>
            <w:r w:rsidRPr="00D5789F">
              <w:rPr>
                <w:rFonts w:ascii="Times New Roman" w:hAnsi="Times New Roman"/>
                <w:noProof/>
                <w:sz w:val="20"/>
                <w:szCs w:val="20"/>
              </w:rPr>
              <w:t>milj. EUR (VB)</w:t>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E429FC" w:rsidRPr="00D5789F" w:rsidTr="008B463F">
        <w:tc>
          <w:tcPr>
            <w:tcW w:w="1844"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ERA bilateriālās un multilaterālās sadarbības projektu atbalsts - 32,55 milj. EUR (SF)</w:t>
            </w:r>
          </w:p>
        </w:tc>
        <w:tc>
          <w:tcPr>
            <w:tcW w:w="3156" w:type="dxa"/>
            <w:vMerge/>
            <w:tcBorders>
              <w:left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noProof/>
                <w:sz w:val="20"/>
                <w:szCs w:val="20"/>
              </w:rPr>
            </w:pPr>
          </w:p>
        </w:tc>
      </w:tr>
      <w:tr w:rsidR="003E37E3" w:rsidRPr="00D5789F" w:rsidTr="008A6AA4">
        <w:trPr>
          <w:trHeight w:val="512"/>
        </w:trPr>
        <w:tc>
          <w:tcPr>
            <w:tcW w:w="1844" w:type="dxa"/>
            <w:vMerge/>
            <w:tcBorders>
              <w:left w:val="single" w:sz="4" w:space="0" w:color="auto"/>
              <w:right w:val="single" w:sz="4" w:space="0" w:color="auto"/>
            </w:tcBorders>
          </w:tcPr>
          <w:p w:rsidR="003E37E3" w:rsidRPr="00D5789F" w:rsidRDefault="003E37E3"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right w:val="single" w:sz="4" w:space="0" w:color="auto"/>
            </w:tcBorders>
            <w:shd w:val="clear" w:color="auto" w:fill="auto"/>
            <w:vAlign w:val="center"/>
          </w:tcPr>
          <w:p w:rsidR="003E37E3" w:rsidRPr="00D5789F" w:rsidRDefault="003E37E3"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P&amp;A infrastruktūras attīstība - 100 milj. EUR (SF)</w:t>
            </w:r>
          </w:p>
        </w:tc>
        <w:tc>
          <w:tcPr>
            <w:tcW w:w="3156" w:type="dxa"/>
            <w:vMerge/>
            <w:tcBorders>
              <w:left w:val="single" w:sz="4" w:space="0" w:color="auto"/>
              <w:right w:val="single" w:sz="4" w:space="0" w:color="auto"/>
            </w:tcBorders>
          </w:tcPr>
          <w:p w:rsidR="003E37E3" w:rsidRPr="00D5789F" w:rsidRDefault="003E37E3" w:rsidP="008B463F">
            <w:pPr>
              <w:spacing w:after="0" w:line="240" w:lineRule="auto"/>
              <w:jc w:val="both"/>
              <w:rPr>
                <w:rFonts w:ascii="Times New Roman" w:hAnsi="Times New Roman"/>
                <w:noProof/>
                <w:sz w:val="20"/>
                <w:szCs w:val="20"/>
              </w:rPr>
            </w:pPr>
          </w:p>
        </w:tc>
      </w:tr>
      <w:tr w:rsidR="00E429FC" w:rsidRPr="00D5789F" w:rsidTr="008B463F">
        <w:tc>
          <w:tcPr>
            <w:tcW w:w="1844" w:type="dxa"/>
            <w:vMerge w:val="restart"/>
            <w:tcBorders>
              <w:top w:val="single" w:sz="4" w:space="0" w:color="auto"/>
              <w:left w:val="single" w:sz="4" w:space="0" w:color="auto"/>
              <w:right w:val="single" w:sz="4" w:space="0" w:color="auto"/>
            </w:tcBorders>
            <w:shd w:val="clear" w:color="auto" w:fill="auto"/>
            <w:vAlign w:val="center"/>
          </w:tcPr>
          <w:p w:rsidR="00E429FC" w:rsidRPr="00D5789F" w:rsidRDefault="00E429FC" w:rsidP="00BE3E4D">
            <w:pPr>
              <w:spacing w:after="0" w:line="240" w:lineRule="auto"/>
              <w:rPr>
                <w:rFonts w:ascii="Times New Roman" w:hAnsi="Times New Roman"/>
                <w:bCs/>
                <w:sz w:val="20"/>
                <w:szCs w:val="20"/>
              </w:rPr>
            </w:pPr>
            <w:r w:rsidRPr="00D5789F">
              <w:rPr>
                <w:rFonts w:ascii="Times New Roman" w:hAnsi="Times New Roman"/>
                <w:bCs/>
                <w:sz w:val="20"/>
                <w:szCs w:val="20"/>
              </w:rPr>
              <w:t xml:space="preserve">5)  Reģionāli </w:t>
            </w:r>
            <w:proofErr w:type="spellStart"/>
            <w:r w:rsidRPr="00D5789F">
              <w:rPr>
                <w:rFonts w:ascii="Times New Roman" w:hAnsi="Times New Roman"/>
                <w:bCs/>
                <w:sz w:val="20"/>
                <w:szCs w:val="20"/>
              </w:rPr>
              <w:t>monocentriska</w:t>
            </w:r>
            <w:proofErr w:type="spellEnd"/>
            <w:r w:rsidRPr="00D5789F">
              <w:rPr>
                <w:rFonts w:ascii="Times New Roman" w:hAnsi="Times New Roman"/>
                <w:bCs/>
                <w:sz w:val="20"/>
                <w:szCs w:val="20"/>
              </w:rPr>
              <w:t xml:space="preserve"> attīstība </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Uzņēmējdarbību veicinoša publiskā infrastruktūra reģionos - 69,43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Teritoriju revitalizācija - 278,26 milj. EUR (SF)</w:t>
            </w:r>
          </w:p>
        </w:tc>
      </w:tr>
      <w:tr w:rsidR="00E429FC" w:rsidRPr="00D5789F" w:rsidTr="008B463F">
        <w:tc>
          <w:tcPr>
            <w:tcW w:w="1844" w:type="dxa"/>
            <w:vMerge/>
            <w:tcBorders>
              <w:left w:val="single" w:sz="4" w:space="0" w:color="auto"/>
              <w:bottom w:val="single" w:sz="4" w:space="0" w:color="auto"/>
              <w:right w:val="single" w:sz="4" w:space="0" w:color="auto"/>
            </w:tcBorders>
          </w:tcPr>
          <w:p w:rsidR="00E429FC" w:rsidRPr="00D5789F" w:rsidRDefault="00E429FC" w:rsidP="008B463F">
            <w:pPr>
              <w:spacing w:after="0" w:line="240" w:lineRule="auto"/>
              <w:jc w:val="both"/>
              <w:rPr>
                <w:rFonts w:ascii="Times New Roman" w:hAnsi="Times New Roman"/>
                <w:bCs/>
                <w:sz w:val="20"/>
                <w:szCs w:val="20"/>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Atbalsts iegudījumiem ražošanas telpu un infrastruktūras izveidei vai rekonstrukcijai - 21,75 milj. EUR (SF)</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E429FC" w:rsidRPr="00D5789F" w:rsidRDefault="00E429FC" w:rsidP="008B463F">
            <w:pPr>
              <w:spacing w:after="0" w:line="240" w:lineRule="auto"/>
              <w:jc w:val="both"/>
              <w:rPr>
                <w:rFonts w:ascii="Times New Roman" w:hAnsi="Times New Roman"/>
                <w:noProof/>
                <w:sz w:val="20"/>
                <w:szCs w:val="20"/>
              </w:rPr>
            </w:pPr>
            <w:r w:rsidRPr="00D5789F">
              <w:rPr>
                <w:rFonts w:ascii="Times New Roman" w:hAnsi="Times New Roman"/>
                <w:noProof/>
                <w:sz w:val="20"/>
                <w:szCs w:val="20"/>
              </w:rPr>
              <w:t>Publisko datu atkalizmantošana - 151,54 milj. EUR (SF)</w:t>
            </w:r>
          </w:p>
        </w:tc>
      </w:tr>
    </w:tbl>
    <w:p w:rsidR="00E429FC" w:rsidRPr="00D5789F" w:rsidRDefault="00E429FC" w:rsidP="002A6BB9">
      <w:pPr>
        <w:spacing w:after="0" w:line="240" w:lineRule="auto"/>
        <w:ind w:firstLine="720"/>
        <w:rPr>
          <w:rFonts w:ascii="Times New Roman" w:hAnsi="Times New Roman"/>
          <w:iCs/>
          <w:sz w:val="24"/>
          <w:szCs w:val="24"/>
        </w:rPr>
      </w:pPr>
    </w:p>
    <w:p w:rsidR="00E429FC" w:rsidRPr="00D5789F" w:rsidRDefault="00E429FC" w:rsidP="002A6BB9">
      <w:pPr>
        <w:spacing w:after="0" w:line="240" w:lineRule="auto"/>
        <w:ind w:firstLine="720"/>
        <w:rPr>
          <w:rFonts w:ascii="Times New Roman" w:hAnsi="Times New Roman"/>
          <w:iCs/>
          <w:sz w:val="24"/>
          <w:szCs w:val="24"/>
        </w:rPr>
      </w:pPr>
    </w:p>
    <w:p w:rsidR="008E69A1" w:rsidRPr="00D5789F" w:rsidRDefault="00641381" w:rsidP="009F2E82">
      <w:pPr>
        <w:spacing w:after="0" w:line="240" w:lineRule="auto"/>
        <w:ind w:firstLine="720"/>
        <w:jc w:val="both"/>
        <w:rPr>
          <w:rFonts w:ascii="Times New Roman" w:hAnsi="Times New Roman"/>
          <w:sz w:val="24"/>
          <w:szCs w:val="24"/>
        </w:rPr>
      </w:pPr>
      <w:r w:rsidRPr="00D5789F">
        <w:rPr>
          <w:rFonts w:ascii="Times New Roman" w:hAnsi="Times New Roman"/>
          <w:iCs/>
          <w:sz w:val="24"/>
          <w:szCs w:val="24"/>
        </w:rPr>
        <w:lastRenderedPageBreak/>
        <w:t>Viedās specializācijas stratēģijas</w:t>
      </w:r>
      <w:r w:rsidR="002A6BB9" w:rsidRPr="00D5789F">
        <w:rPr>
          <w:rFonts w:ascii="Times New Roman" w:hAnsi="Times New Roman"/>
          <w:sz w:val="24"/>
          <w:szCs w:val="24"/>
        </w:rPr>
        <w:t xml:space="preserve"> uzstādījumu veidošanas un </w:t>
      </w:r>
      <w:r w:rsidR="004171BE" w:rsidRPr="00D5789F">
        <w:rPr>
          <w:rFonts w:ascii="Times New Roman" w:hAnsi="Times New Roman"/>
          <w:sz w:val="24"/>
          <w:szCs w:val="24"/>
        </w:rPr>
        <w:t xml:space="preserve">ieviešanas </w:t>
      </w:r>
      <w:r w:rsidR="002A6BB9" w:rsidRPr="00D5789F">
        <w:rPr>
          <w:rFonts w:ascii="Times New Roman" w:hAnsi="Times New Roman"/>
          <w:sz w:val="24"/>
          <w:szCs w:val="24"/>
        </w:rPr>
        <w:t xml:space="preserve">koordinācijas </w:t>
      </w:r>
      <w:r w:rsidR="004171BE" w:rsidRPr="00D5789F">
        <w:rPr>
          <w:rFonts w:ascii="Times New Roman" w:hAnsi="Times New Roman"/>
          <w:sz w:val="24"/>
          <w:szCs w:val="24"/>
        </w:rPr>
        <w:t>shēma ES fondu administrēšanā</w:t>
      </w:r>
      <w:r w:rsidRPr="00D5789F">
        <w:rPr>
          <w:rFonts w:ascii="Times New Roman" w:hAnsi="Times New Roman"/>
          <w:sz w:val="24"/>
          <w:szCs w:val="24"/>
        </w:rPr>
        <w:t xml:space="preserve"> ir sniegta 2.attēlā</w:t>
      </w:r>
      <w:r w:rsidR="004171BE" w:rsidRPr="00D5789F">
        <w:rPr>
          <w:rFonts w:ascii="Times New Roman" w:hAnsi="Times New Roman"/>
          <w:sz w:val="24"/>
          <w:szCs w:val="24"/>
        </w:rPr>
        <w:t>.</w:t>
      </w:r>
      <w:r w:rsidR="005B57A4" w:rsidRPr="00D5789F">
        <w:rPr>
          <w:rFonts w:ascii="Times New Roman" w:hAnsi="Times New Roman"/>
          <w:sz w:val="24"/>
          <w:szCs w:val="24"/>
        </w:rPr>
        <w:t xml:space="preserve"> </w:t>
      </w:r>
      <w:r w:rsidR="005B57A4" w:rsidRPr="00D5789F">
        <w:rPr>
          <w:rFonts w:ascii="Times New Roman" w:hAnsi="Times New Roman"/>
          <w:iCs/>
          <w:sz w:val="24"/>
          <w:szCs w:val="24"/>
        </w:rPr>
        <w:t>Viedās specializācijas stratēģijas</w:t>
      </w:r>
      <w:r w:rsidR="005B57A4" w:rsidRPr="00D5789F">
        <w:rPr>
          <w:rFonts w:ascii="Times New Roman" w:hAnsi="Times New Roman"/>
          <w:sz w:val="24"/>
          <w:szCs w:val="24"/>
        </w:rPr>
        <w:t xml:space="preserve"> īstenošanas koordinēšanai ir izveidota Latvijas pētniecības un inovācijas stratēģiskā padome, kuru vada Ministru prezidents. </w:t>
      </w:r>
      <w:r w:rsidR="002A6BB9" w:rsidRPr="00D5789F">
        <w:rPr>
          <w:rFonts w:ascii="Times New Roman" w:hAnsi="Times New Roman"/>
          <w:sz w:val="24"/>
          <w:szCs w:val="24"/>
        </w:rPr>
        <w:t>Viedās stratēģijas uzstādījumu īstenošanu ESF, ERAF un K</w:t>
      </w:r>
      <w:r w:rsidR="00E71B65" w:rsidRPr="00D5789F">
        <w:rPr>
          <w:rFonts w:ascii="Times New Roman" w:hAnsi="Times New Roman"/>
          <w:sz w:val="24"/>
          <w:szCs w:val="24"/>
        </w:rPr>
        <w:t>ohēzijas fonda (turpmāk – KF)</w:t>
      </w:r>
      <w:r w:rsidR="002A6BB9" w:rsidRPr="00D5789F">
        <w:rPr>
          <w:rFonts w:ascii="Times New Roman" w:hAnsi="Times New Roman"/>
          <w:sz w:val="24"/>
          <w:szCs w:val="24"/>
        </w:rPr>
        <w:t xml:space="preserve"> instrumentos nodrošina FM kā ES fondu ieviešanas vadošā iestāde. Nozaru ministrijas nodrošina uzstādījumu ietveršanu nozaru politikas instrumentos un programmās. Uzraudzības padome uzrauga fondu īstenošanas gaitu. Institūcijām, kas ievieš </w:t>
      </w:r>
      <w:r w:rsidR="002A6BB9" w:rsidRPr="00D5789F">
        <w:rPr>
          <w:rFonts w:ascii="Times New Roman" w:hAnsi="Times New Roman"/>
          <w:iCs/>
          <w:sz w:val="24"/>
          <w:szCs w:val="24"/>
        </w:rPr>
        <w:t>Viedās specializācijas stratēģijas īstenošanas</w:t>
      </w:r>
      <w:r w:rsidR="002A6BB9" w:rsidRPr="00D5789F">
        <w:rPr>
          <w:rFonts w:ascii="Times New Roman" w:hAnsi="Times New Roman"/>
          <w:sz w:val="24"/>
          <w:szCs w:val="24"/>
        </w:rPr>
        <w:t xml:space="preserve"> instrumentus, uzdevums ir nodrošināt, ka to pārziņa esošo instrumentu ieviešanas nosacījumi ir vērsti uz inovācijas sistēmas attiecīgās problēmas risināšanu, izstrādājot atbilstošus atbalsta programmu rezultāta rādītājus, projektu iesniegumu vērtēšanas kritērijus un programmu ieviešanas nosacījumus.</w:t>
      </w:r>
    </w:p>
    <w:p w:rsidR="008E69A1" w:rsidRPr="00D5789F" w:rsidRDefault="008E69A1" w:rsidP="005B57A4">
      <w:pPr>
        <w:spacing w:after="0" w:line="240" w:lineRule="auto"/>
        <w:rPr>
          <w:rFonts w:ascii="Times New Roman" w:hAnsi="Times New Roman"/>
          <w:b/>
          <w:sz w:val="24"/>
          <w:szCs w:val="24"/>
        </w:rPr>
      </w:pPr>
    </w:p>
    <w:p w:rsidR="004171BE" w:rsidRPr="00D5789F" w:rsidRDefault="00551706" w:rsidP="005B57A4">
      <w:pPr>
        <w:spacing w:after="0" w:line="240" w:lineRule="auto"/>
        <w:rPr>
          <w:rFonts w:ascii="Times New Roman" w:hAnsi="Times New Roman"/>
          <w:b/>
          <w:iCs/>
          <w:sz w:val="24"/>
          <w:szCs w:val="24"/>
        </w:rPr>
      </w:pPr>
      <w:r w:rsidRPr="00D5789F">
        <w:rPr>
          <w:rFonts w:ascii="Times New Roman" w:hAnsi="Times New Roman"/>
          <w:b/>
          <w:sz w:val="24"/>
          <w:szCs w:val="24"/>
        </w:rPr>
        <w:t>5</w:t>
      </w:r>
      <w:r w:rsidR="00641381" w:rsidRPr="00D5789F">
        <w:rPr>
          <w:rFonts w:ascii="Times New Roman" w:hAnsi="Times New Roman"/>
          <w:b/>
          <w:sz w:val="24"/>
          <w:szCs w:val="24"/>
        </w:rPr>
        <w:t>.attēls</w:t>
      </w:r>
      <w:r w:rsidR="004171BE" w:rsidRPr="00D5789F">
        <w:rPr>
          <w:rFonts w:ascii="Times New Roman" w:hAnsi="Times New Roman"/>
          <w:b/>
          <w:sz w:val="24"/>
          <w:szCs w:val="24"/>
        </w:rPr>
        <w:t xml:space="preserve"> </w:t>
      </w:r>
      <w:r w:rsidR="004171BE" w:rsidRPr="00D5789F">
        <w:rPr>
          <w:rFonts w:ascii="Times New Roman" w:hAnsi="Times New Roman"/>
          <w:b/>
          <w:iCs/>
          <w:sz w:val="24"/>
          <w:szCs w:val="24"/>
        </w:rPr>
        <w:t>„</w:t>
      </w:r>
      <w:r w:rsidR="00641381" w:rsidRPr="00D5789F">
        <w:rPr>
          <w:rFonts w:ascii="Times New Roman" w:hAnsi="Times New Roman"/>
          <w:b/>
          <w:iCs/>
          <w:sz w:val="24"/>
          <w:szCs w:val="24"/>
        </w:rPr>
        <w:t xml:space="preserve">Viedās specializācijas stratēģijas </w:t>
      </w:r>
      <w:r w:rsidR="004171BE" w:rsidRPr="00D5789F">
        <w:rPr>
          <w:rFonts w:ascii="Times New Roman" w:hAnsi="Times New Roman"/>
          <w:b/>
          <w:iCs/>
          <w:sz w:val="24"/>
          <w:szCs w:val="24"/>
        </w:rPr>
        <w:t xml:space="preserve">uzstādījuma ieviešanas shēma ES fondu administrēšanā” </w:t>
      </w:r>
    </w:p>
    <w:p w:rsidR="005A7C7A" w:rsidRPr="00D5789F" w:rsidRDefault="00780DC7" w:rsidP="008A6AA4">
      <w:pPr>
        <w:spacing w:after="0"/>
        <w:rPr>
          <w:rFonts w:ascii="Times New Roman" w:hAnsi="Times New Roman"/>
          <w:sz w:val="24"/>
          <w:szCs w:val="24"/>
        </w:rPr>
      </w:pPr>
      <w:r w:rsidRPr="00D5789F">
        <w:rPr>
          <w:rFonts w:ascii="Times New Roman" w:hAnsi="Times New Roman"/>
          <w:noProof/>
          <w:lang w:val="en-US"/>
        </w:rPr>
        <w:drawing>
          <wp:inline distT="0" distB="0" distL="0" distR="0">
            <wp:extent cx="4533900" cy="3489960"/>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4533900" cy="3489960"/>
                    </a:xfrm>
                    <a:prstGeom prst="rect">
                      <a:avLst/>
                    </a:prstGeom>
                    <a:noFill/>
                    <a:ln w="9525">
                      <a:noFill/>
                      <a:miter lim="800000"/>
                      <a:headEnd/>
                      <a:tailEnd/>
                    </a:ln>
                  </pic:spPr>
                </pic:pic>
              </a:graphicData>
            </a:graphic>
          </wp:inline>
        </w:drawing>
      </w:r>
      <w:bookmarkStart w:id="5" w:name="_Toc398485881"/>
      <w:bookmarkStart w:id="6" w:name="_Toc398485897"/>
      <w:bookmarkStart w:id="7" w:name="_Toc398485884"/>
      <w:bookmarkStart w:id="8" w:name="_Toc398485900"/>
      <w:bookmarkStart w:id="9" w:name="_Toc398485886"/>
      <w:bookmarkStart w:id="10" w:name="_Toc398485902"/>
      <w:bookmarkStart w:id="11" w:name="_Toc398485888"/>
      <w:bookmarkStart w:id="12" w:name="_Toc398485904"/>
      <w:bookmarkStart w:id="13" w:name="_Toc398485889"/>
      <w:bookmarkStart w:id="14" w:name="_Toc398485905"/>
      <w:bookmarkStart w:id="15" w:name="_Toc398485890"/>
      <w:bookmarkStart w:id="16" w:name="_Toc398485906"/>
      <w:bookmarkStart w:id="17" w:name="_Toc398485891"/>
      <w:bookmarkStart w:id="18" w:name="_Toc398485907"/>
      <w:bookmarkEnd w:id="5"/>
      <w:bookmarkEnd w:id="6"/>
      <w:bookmarkEnd w:id="7"/>
      <w:bookmarkEnd w:id="8"/>
      <w:bookmarkEnd w:id="9"/>
      <w:bookmarkEnd w:id="10"/>
      <w:bookmarkEnd w:id="11"/>
      <w:bookmarkEnd w:id="12"/>
      <w:bookmarkEnd w:id="13"/>
      <w:bookmarkEnd w:id="14"/>
      <w:bookmarkEnd w:id="15"/>
      <w:bookmarkEnd w:id="16"/>
      <w:bookmarkEnd w:id="17"/>
      <w:bookmarkEnd w:id="18"/>
    </w:p>
    <w:p w:rsidR="005A7C7A" w:rsidRPr="00D5789F" w:rsidRDefault="005A7C7A" w:rsidP="005A7C7A">
      <w:pPr>
        <w:pStyle w:val="Heading2"/>
        <w:spacing w:after="160" w:line="240" w:lineRule="auto"/>
        <w:rPr>
          <w:szCs w:val="24"/>
        </w:rPr>
      </w:pPr>
      <w:bookmarkStart w:id="19" w:name="_Toc401301383"/>
      <w:r w:rsidRPr="00D5789F">
        <w:rPr>
          <w:szCs w:val="24"/>
        </w:rPr>
        <w:t>Turpmākie soļi Viedās specializācijas stratēģijas īstenošanas monitoringa sistēmas izveidei</w:t>
      </w:r>
      <w:bookmarkEnd w:id="19"/>
    </w:p>
    <w:p w:rsidR="00D531A1" w:rsidRPr="00D5789F" w:rsidRDefault="005A7C7A" w:rsidP="00317661">
      <w:pPr>
        <w:ind w:firstLine="360"/>
        <w:jc w:val="both"/>
        <w:rPr>
          <w:rFonts w:ascii="Times New Roman" w:hAnsi="Times New Roman"/>
          <w:bCs/>
          <w:sz w:val="24"/>
          <w:szCs w:val="24"/>
        </w:rPr>
      </w:pPr>
      <w:r w:rsidRPr="00D5789F">
        <w:rPr>
          <w:rFonts w:ascii="Times New Roman" w:hAnsi="Times New Roman"/>
          <w:bCs/>
          <w:sz w:val="24"/>
          <w:szCs w:val="24"/>
        </w:rPr>
        <w:t>Monitoringa sistēmas izveides turpmākie soļi ir apkopoti 7.tabulā, kurā ir uzskaitīti un aprakstīti īstenojamie pasākumi, izpildes termiņš un atbildīgā institūcija. Pasākumi ietver 1) monitoringa sistēmas modeļa izstrādi, tai skaitā datu esamības, savietojamības, pieejamības un apmaiņas izpēti, rezultātu pārvaldības ieviešanu zinātniskajās institūcijās</w:t>
      </w:r>
      <w:r w:rsidR="00EB2A3E" w:rsidRPr="00D5789F">
        <w:rPr>
          <w:rFonts w:ascii="Times New Roman" w:hAnsi="Times New Roman"/>
          <w:bCs/>
          <w:sz w:val="24"/>
          <w:szCs w:val="24"/>
        </w:rPr>
        <w:t xml:space="preserve"> (tajā skaitā augstskolās),</w:t>
      </w:r>
      <w:r w:rsidRPr="00D5789F">
        <w:rPr>
          <w:rFonts w:ascii="Times New Roman" w:hAnsi="Times New Roman"/>
          <w:bCs/>
          <w:sz w:val="24"/>
          <w:szCs w:val="24"/>
        </w:rPr>
        <w:t xml:space="preserve"> politikas analīzes spējas attīs</w:t>
      </w:r>
      <w:r w:rsidR="00EB2A3E" w:rsidRPr="00D5789F">
        <w:rPr>
          <w:rFonts w:ascii="Times New Roman" w:hAnsi="Times New Roman"/>
          <w:bCs/>
          <w:sz w:val="24"/>
          <w:szCs w:val="24"/>
        </w:rPr>
        <w:t xml:space="preserve">tība </w:t>
      </w:r>
      <w:r w:rsidR="00E71B65" w:rsidRPr="00D5789F">
        <w:rPr>
          <w:rFonts w:ascii="Times New Roman" w:hAnsi="Times New Roman"/>
          <w:bCs/>
          <w:sz w:val="24"/>
          <w:szCs w:val="24"/>
        </w:rPr>
        <w:t xml:space="preserve">augstākajā izglītībā </w:t>
      </w:r>
      <w:r w:rsidR="00EB2A3E" w:rsidRPr="00D5789F">
        <w:rPr>
          <w:rFonts w:ascii="Times New Roman" w:hAnsi="Times New Roman"/>
          <w:bCs/>
          <w:sz w:val="24"/>
          <w:szCs w:val="24"/>
        </w:rPr>
        <w:t xml:space="preserve">un valsts pārvaldē, </w:t>
      </w:r>
      <w:r w:rsidRPr="00D5789F">
        <w:rPr>
          <w:rFonts w:ascii="Times New Roman" w:hAnsi="Times New Roman"/>
          <w:bCs/>
          <w:sz w:val="24"/>
          <w:szCs w:val="24"/>
        </w:rPr>
        <w:t>2) ES fondu 2007.-2013.g. plānošanas perioda gūtās pieredzes novērtējumu</w:t>
      </w:r>
      <w:r w:rsidR="00EB2A3E" w:rsidRPr="00D5789F">
        <w:rPr>
          <w:rFonts w:ascii="Times New Roman" w:hAnsi="Times New Roman"/>
          <w:bCs/>
          <w:sz w:val="24"/>
          <w:szCs w:val="24"/>
        </w:rPr>
        <w:t>,</w:t>
      </w:r>
      <w:r w:rsidRPr="00D5789F">
        <w:rPr>
          <w:rFonts w:ascii="Times New Roman" w:hAnsi="Times New Roman"/>
          <w:bCs/>
          <w:sz w:val="24"/>
          <w:szCs w:val="24"/>
        </w:rPr>
        <w:t xml:space="preserve"> un 3) Viedās specializācijas jomu instrumentu fokusēšanu atbilstoši jomas izaugsmes un mērķu sasniegšanas progresa vajadzībām. </w:t>
      </w:r>
    </w:p>
    <w:p w:rsidR="008A0735" w:rsidRPr="00D5789F" w:rsidRDefault="00317661" w:rsidP="009F2E82">
      <w:pPr>
        <w:ind w:firstLine="360"/>
        <w:jc w:val="both"/>
        <w:rPr>
          <w:rFonts w:ascii="Times New Roman" w:hAnsi="Times New Roman"/>
          <w:sz w:val="24"/>
          <w:szCs w:val="24"/>
        </w:rPr>
      </w:pPr>
      <w:r w:rsidRPr="00D5789F">
        <w:rPr>
          <w:rFonts w:ascii="Times New Roman" w:hAnsi="Times New Roman"/>
          <w:bCs/>
          <w:sz w:val="24"/>
          <w:szCs w:val="24"/>
        </w:rPr>
        <w:lastRenderedPageBreak/>
        <w:t xml:space="preserve">Monitoringa sistēmas modeļa izstrādei tiks piesaistīta ārējā ekspertīze. </w:t>
      </w:r>
      <w:r w:rsidR="00EB2A3E" w:rsidRPr="00D5789F">
        <w:rPr>
          <w:rFonts w:ascii="Times New Roman" w:hAnsi="Times New Roman"/>
          <w:sz w:val="24"/>
          <w:szCs w:val="24"/>
        </w:rPr>
        <w:t xml:space="preserve">Rezultātu pārvaldības ieviešanai zinātniskajās institūcijās </w:t>
      </w:r>
      <w:r w:rsidR="00EB2A3E" w:rsidRPr="00D5789F">
        <w:rPr>
          <w:rFonts w:ascii="Times New Roman" w:hAnsi="Times New Roman"/>
          <w:color w:val="000000"/>
          <w:sz w:val="24"/>
          <w:szCs w:val="24"/>
        </w:rPr>
        <w:t>katrai institūcijai būs jānosaka savi sasniedzamie rādītā</w:t>
      </w:r>
      <w:r w:rsidR="001056F0" w:rsidRPr="00D5789F">
        <w:rPr>
          <w:rFonts w:ascii="Times New Roman" w:hAnsi="Times New Roman"/>
          <w:color w:val="000000"/>
          <w:sz w:val="24"/>
          <w:szCs w:val="24"/>
        </w:rPr>
        <w:t>ji</w:t>
      </w:r>
      <w:r w:rsidR="00EB2A3E" w:rsidRPr="00D5789F">
        <w:rPr>
          <w:rFonts w:ascii="Times New Roman" w:hAnsi="Times New Roman"/>
          <w:color w:val="000000"/>
          <w:sz w:val="24"/>
          <w:szCs w:val="24"/>
        </w:rPr>
        <w:t xml:space="preserve"> kopējo rādī</w:t>
      </w:r>
      <w:r w:rsidR="00EB2A3E" w:rsidRPr="00D5789F">
        <w:rPr>
          <w:rFonts w:ascii="Times New Roman" w:hAnsi="Times New Roman"/>
          <w:sz w:val="24"/>
          <w:szCs w:val="24"/>
        </w:rPr>
        <w:t xml:space="preserve">tāju </w:t>
      </w:r>
      <w:r w:rsidR="00EB2A3E" w:rsidRPr="00D5789F">
        <w:rPr>
          <w:rFonts w:ascii="Times New Roman" w:hAnsi="Times New Roman"/>
          <w:color w:val="000000"/>
          <w:sz w:val="24"/>
          <w:szCs w:val="24"/>
        </w:rPr>
        <w:t>si</w:t>
      </w:r>
      <w:r w:rsidR="00EB2A3E" w:rsidRPr="00D5789F">
        <w:rPr>
          <w:rFonts w:ascii="Times New Roman" w:hAnsi="Times New Roman"/>
          <w:sz w:val="24"/>
          <w:szCs w:val="24"/>
        </w:rPr>
        <w:t>s</w:t>
      </w:r>
      <w:r w:rsidR="00EB2A3E" w:rsidRPr="00D5789F">
        <w:rPr>
          <w:rFonts w:ascii="Times New Roman" w:hAnsi="Times New Roman"/>
          <w:color w:val="000000"/>
          <w:sz w:val="24"/>
          <w:szCs w:val="24"/>
        </w:rPr>
        <w:t xml:space="preserve">tēmas ietvarā, saskaņā ar </w:t>
      </w:r>
      <w:r w:rsidR="00EB2A3E" w:rsidRPr="00D5789F">
        <w:rPr>
          <w:rFonts w:ascii="Times New Roman" w:hAnsi="Times New Roman"/>
          <w:sz w:val="24"/>
          <w:szCs w:val="24"/>
        </w:rPr>
        <w:t xml:space="preserve">institūcijas </w:t>
      </w:r>
      <w:r w:rsidR="00EB2A3E" w:rsidRPr="00D5789F">
        <w:rPr>
          <w:rFonts w:ascii="Times New Roman" w:hAnsi="Times New Roman"/>
          <w:color w:val="000000"/>
          <w:sz w:val="24"/>
          <w:szCs w:val="24"/>
        </w:rPr>
        <w:t>specializāciju</w:t>
      </w:r>
      <w:r w:rsidR="00EB2A3E" w:rsidRPr="00D5789F">
        <w:rPr>
          <w:rFonts w:ascii="Times New Roman" w:hAnsi="Times New Roman"/>
          <w:sz w:val="24"/>
          <w:szCs w:val="24"/>
        </w:rPr>
        <w:t xml:space="preserve"> zinātnē un pētniecībā</w:t>
      </w:r>
      <w:r w:rsidR="001056F0" w:rsidRPr="00D5789F">
        <w:rPr>
          <w:rFonts w:ascii="Times New Roman" w:hAnsi="Times New Roman"/>
          <w:color w:val="000000"/>
          <w:sz w:val="24"/>
          <w:szCs w:val="24"/>
        </w:rPr>
        <w:t xml:space="preserve">, un kas </w:t>
      </w:r>
      <w:r w:rsidR="001056F0" w:rsidRPr="00D5789F">
        <w:rPr>
          <w:rFonts w:ascii="Times New Roman" w:hAnsi="Times New Roman"/>
          <w:sz w:val="24"/>
          <w:szCs w:val="24"/>
        </w:rPr>
        <w:t>demonstrē zinātn</w:t>
      </w:r>
      <w:r w:rsidR="004C0585" w:rsidRPr="00D5789F">
        <w:rPr>
          <w:rFonts w:ascii="Times New Roman" w:hAnsi="Times New Roman"/>
          <w:sz w:val="24"/>
          <w:szCs w:val="24"/>
        </w:rPr>
        <w:t>iskās institūcijas ieguldījumu V</w:t>
      </w:r>
      <w:r w:rsidR="001056F0" w:rsidRPr="00D5789F">
        <w:rPr>
          <w:rFonts w:ascii="Times New Roman" w:hAnsi="Times New Roman"/>
          <w:sz w:val="24"/>
          <w:szCs w:val="24"/>
        </w:rPr>
        <w:t>iedās specializācijas stratēģijas mērķu sasniegšanā.</w:t>
      </w:r>
      <w:r w:rsidR="008E69A1" w:rsidRPr="00D5789F">
        <w:rPr>
          <w:rFonts w:ascii="Times New Roman" w:hAnsi="Times New Roman"/>
          <w:sz w:val="24"/>
          <w:szCs w:val="24"/>
        </w:rPr>
        <w:t xml:space="preserve"> </w:t>
      </w:r>
    </w:p>
    <w:p w:rsidR="002A713D" w:rsidRPr="00D5789F" w:rsidRDefault="00D531A1" w:rsidP="008A0735">
      <w:pPr>
        <w:jc w:val="both"/>
        <w:rPr>
          <w:rFonts w:ascii="Times New Roman" w:hAnsi="Times New Roman"/>
          <w:b/>
          <w:bCs/>
          <w:sz w:val="24"/>
          <w:szCs w:val="24"/>
        </w:rPr>
      </w:pPr>
      <w:r w:rsidRPr="00D5789F">
        <w:rPr>
          <w:rFonts w:ascii="Times New Roman" w:hAnsi="Times New Roman"/>
          <w:b/>
          <w:bCs/>
          <w:sz w:val="24"/>
          <w:szCs w:val="24"/>
        </w:rPr>
        <w:t>7.tabula. Turpmākās rīcības plānojums</w:t>
      </w:r>
    </w:p>
    <w:tbl>
      <w:tblPr>
        <w:tblpPr w:leftFromText="181" w:rightFromText="181" w:vertAnchor="text" w:horzAnchor="margin" w:tblpY="1"/>
        <w:tblOverlap w:val="neve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36"/>
        <w:gridCol w:w="3857"/>
        <w:gridCol w:w="989"/>
        <w:gridCol w:w="1174"/>
        <w:gridCol w:w="1170"/>
      </w:tblGrid>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shd w:val="clear" w:color="auto" w:fill="D0CECE"/>
          </w:tcPr>
          <w:p w:rsidR="002A713D" w:rsidRPr="00D5789F" w:rsidRDefault="002A713D" w:rsidP="00091E2B">
            <w:pPr>
              <w:pStyle w:val="Default"/>
              <w:jc w:val="center"/>
              <w:rPr>
                <w:b/>
                <w:bCs/>
                <w:sz w:val="20"/>
                <w:szCs w:val="20"/>
              </w:rPr>
            </w:pPr>
            <w:r w:rsidRPr="00D5789F">
              <w:rPr>
                <w:b/>
                <w:bCs/>
                <w:sz w:val="20"/>
                <w:szCs w:val="20"/>
              </w:rPr>
              <w:t>Pasākums</w:t>
            </w:r>
          </w:p>
        </w:tc>
        <w:tc>
          <w:tcPr>
            <w:tcW w:w="2185" w:type="pct"/>
            <w:tcBorders>
              <w:top w:val="single" w:sz="4" w:space="0" w:color="auto"/>
              <w:left w:val="single" w:sz="4" w:space="0" w:color="auto"/>
              <w:bottom w:val="single" w:sz="4" w:space="0" w:color="auto"/>
              <w:right w:val="single" w:sz="4" w:space="0" w:color="auto"/>
            </w:tcBorders>
            <w:shd w:val="clear" w:color="auto" w:fill="D0CECE"/>
          </w:tcPr>
          <w:p w:rsidR="002A713D" w:rsidRPr="00D5789F" w:rsidRDefault="002A713D" w:rsidP="00091E2B">
            <w:pPr>
              <w:pStyle w:val="Default"/>
              <w:jc w:val="center"/>
              <w:rPr>
                <w:b/>
                <w:bCs/>
                <w:sz w:val="20"/>
                <w:szCs w:val="20"/>
              </w:rPr>
            </w:pPr>
            <w:r w:rsidRPr="00D5789F">
              <w:rPr>
                <w:b/>
                <w:bCs/>
                <w:sz w:val="20"/>
                <w:szCs w:val="20"/>
              </w:rPr>
              <w:t>Pasākuma apraksts</w:t>
            </w:r>
          </w:p>
        </w:tc>
        <w:tc>
          <w:tcPr>
            <w:tcW w:w="560" w:type="pct"/>
            <w:tcBorders>
              <w:top w:val="single" w:sz="4" w:space="0" w:color="auto"/>
              <w:left w:val="single" w:sz="4" w:space="0" w:color="auto"/>
              <w:bottom w:val="single" w:sz="4" w:space="0" w:color="auto"/>
              <w:right w:val="single" w:sz="4" w:space="0" w:color="auto"/>
            </w:tcBorders>
            <w:shd w:val="clear" w:color="auto" w:fill="D0CECE"/>
          </w:tcPr>
          <w:p w:rsidR="002A713D" w:rsidRPr="00D5789F" w:rsidRDefault="002A713D" w:rsidP="00091E2B">
            <w:pPr>
              <w:pStyle w:val="Default"/>
              <w:jc w:val="center"/>
              <w:rPr>
                <w:b/>
                <w:bCs/>
                <w:sz w:val="20"/>
                <w:szCs w:val="20"/>
              </w:rPr>
            </w:pPr>
            <w:r w:rsidRPr="00D5789F">
              <w:rPr>
                <w:b/>
                <w:bCs/>
                <w:sz w:val="20"/>
                <w:szCs w:val="20"/>
              </w:rPr>
              <w:t>Izpildes termiņš</w:t>
            </w:r>
          </w:p>
        </w:tc>
        <w:tc>
          <w:tcPr>
            <w:tcW w:w="665" w:type="pct"/>
            <w:tcBorders>
              <w:top w:val="single" w:sz="4" w:space="0" w:color="auto"/>
              <w:left w:val="single" w:sz="4" w:space="0" w:color="auto"/>
              <w:bottom w:val="single" w:sz="4" w:space="0" w:color="auto"/>
              <w:right w:val="single" w:sz="4" w:space="0" w:color="auto"/>
            </w:tcBorders>
            <w:shd w:val="clear" w:color="auto" w:fill="D0CECE"/>
          </w:tcPr>
          <w:p w:rsidR="002A713D" w:rsidRPr="00D5789F" w:rsidRDefault="002A713D" w:rsidP="00091E2B">
            <w:pPr>
              <w:spacing w:after="0" w:line="240" w:lineRule="auto"/>
              <w:rPr>
                <w:rFonts w:ascii="Times New Roman" w:hAnsi="Times New Roman"/>
                <w:b/>
                <w:sz w:val="20"/>
                <w:szCs w:val="20"/>
              </w:rPr>
            </w:pPr>
            <w:r w:rsidRPr="00D5789F">
              <w:rPr>
                <w:rFonts w:ascii="Times New Roman" w:hAnsi="Times New Roman"/>
                <w:b/>
                <w:sz w:val="20"/>
                <w:szCs w:val="20"/>
              </w:rPr>
              <w:t>Atbildīgā institūcija</w:t>
            </w:r>
          </w:p>
        </w:tc>
        <w:tc>
          <w:tcPr>
            <w:tcW w:w="663" w:type="pct"/>
            <w:tcBorders>
              <w:top w:val="single" w:sz="4" w:space="0" w:color="auto"/>
              <w:left w:val="single" w:sz="4" w:space="0" w:color="auto"/>
              <w:bottom w:val="single" w:sz="4" w:space="0" w:color="auto"/>
              <w:right w:val="single" w:sz="4" w:space="0" w:color="auto"/>
            </w:tcBorders>
            <w:shd w:val="clear" w:color="auto" w:fill="D0CECE"/>
          </w:tcPr>
          <w:p w:rsidR="002A713D" w:rsidRPr="00D5789F" w:rsidRDefault="002A713D" w:rsidP="00091E2B">
            <w:pPr>
              <w:spacing w:after="0" w:line="240" w:lineRule="auto"/>
              <w:rPr>
                <w:rFonts w:ascii="Times New Roman" w:hAnsi="Times New Roman"/>
                <w:b/>
                <w:sz w:val="20"/>
                <w:szCs w:val="20"/>
              </w:rPr>
            </w:pPr>
            <w:r w:rsidRPr="00D5789F">
              <w:rPr>
                <w:rFonts w:ascii="Times New Roman" w:hAnsi="Times New Roman"/>
                <w:b/>
                <w:sz w:val="20"/>
                <w:szCs w:val="20"/>
              </w:rPr>
              <w:t>Iesaistītās institūcijas</w:t>
            </w:r>
          </w:p>
        </w:tc>
      </w:tr>
      <w:tr w:rsidR="002A713D" w:rsidRPr="00D5789F" w:rsidTr="00091E2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2A713D" w:rsidRPr="00D5789F" w:rsidRDefault="002A713D" w:rsidP="00091E2B">
            <w:pPr>
              <w:spacing w:after="0" w:line="240" w:lineRule="auto"/>
              <w:jc w:val="both"/>
              <w:rPr>
                <w:rFonts w:ascii="Times New Roman" w:hAnsi="Times New Roman"/>
                <w:b/>
                <w:sz w:val="20"/>
                <w:szCs w:val="20"/>
              </w:rPr>
            </w:pPr>
            <w:r w:rsidRPr="00D5789F">
              <w:rPr>
                <w:rFonts w:ascii="Times New Roman" w:hAnsi="Times New Roman"/>
                <w:b/>
                <w:sz w:val="20"/>
                <w:szCs w:val="20"/>
              </w:rPr>
              <w:t>1</w:t>
            </w:r>
            <w:r w:rsidRPr="00D5789F">
              <w:rPr>
                <w:rFonts w:ascii="Times New Roman" w:hAnsi="Times New Roman"/>
                <w:b/>
                <w:sz w:val="20"/>
                <w:szCs w:val="20"/>
                <w:shd w:val="clear" w:color="auto" w:fill="F2F2F2"/>
              </w:rPr>
              <w:t>. Monitoringa sistēmas modeļa izstrāde, t.sk. mehānisms efektīva uzņēmējdarbības atklājuma principa piemērošanā – izpildes termiņš 01.06.2015.</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1.1. Iepirkuma dokumentācijas izstrāde</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Iepirkuma tehniskās specifikācijas izstrāde, ievērojot  Viedās specializācijas stratēģijas izstrādes vadlīnijas un publisko diskusiju ieteikumus, t.sk. priekšlikumu izstrāde  ZTAI pamatnostādnēs ietvertajai Viedās specializācijas stratēģijas specializācijas jomu regulāras pārskatīšanas mehānismam un uzņēmējdarbības atklājuma principa piemērošanai praksē, priekšlikumi monitoringa sistēmas ieviešanas modelim, sociālo partneru iesaistes mehānismam.</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01.12.2014.</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EM, FM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1.2. Līguma noslēgšana</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Līguma noslēgšana ar ārējiem ekspertiem</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15.01.2015.</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EM, FM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1.3. Monitoringa sistēmas modeļa priekšlikuma prezentācija</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Viedās specializācijas stratēģijas monitoringa un novērtēšanas sistēmas priekšlikuma prezentācija un publiskā apspriešana</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01.04.2015.</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EM, FM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 xml:space="preserve">1.4. ZTAI un Viedās specializācijas stratēģijas uzstādījumu adaptācija </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 xml:space="preserve">ZTAI un Viedās specializācijas stratēģijas uzstādījumu adaptācija zinātnisko institūciju rezultātu pārvaldības sistēmās. </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15.07.2015</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AI un ZI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1.5.  Monitoringa sistēmas modeļa apstiprināšana</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Viedās specializācijas stratēģijas monitoringa un novērtēšanas sistēmas modeļa apstiprināšana</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01.07.2015.</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AI un ZI</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1.6.  Rezultātu pārvaldības ieviešana ZI</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Rezultātu pārvaldības modeļu, kas ir dala no zinātnisko institūciju attīstības stratēģijas  iesniegšana IZM un attiecīgajā nozaru ministrijā.</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01.07.2015.</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AI un ZI</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1.7. Zinātnisko institūciju starptautiskais izvērtējums</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Zinātnes starptautiskās konkurētspējas izvērtējums</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2017</w:t>
            </w:r>
          </w:p>
        </w:tc>
        <w:tc>
          <w:tcPr>
            <w:tcW w:w="66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EM, FM</w:t>
            </w:r>
          </w:p>
        </w:tc>
      </w:tr>
      <w:tr w:rsidR="002A713D" w:rsidRPr="00D5789F" w:rsidTr="00091E2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2A713D" w:rsidRPr="00D5789F" w:rsidRDefault="002A713D" w:rsidP="00091E2B">
            <w:pPr>
              <w:spacing w:after="0" w:line="240" w:lineRule="auto"/>
              <w:rPr>
                <w:rFonts w:ascii="Times New Roman" w:hAnsi="Times New Roman"/>
                <w:b/>
                <w:sz w:val="20"/>
                <w:szCs w:val="20"/>
              </w:rPr>
            </w:pPr>
            <w:r w:rsidRPr="00D5789F">
              <w:rPr>
                <w:rFonts w:ascii="Times New Roman" w:hAnsi="Times New Roman"/>
                <w:b/>
                <w:sz w:val="20"/>
                <w:szCs w:val="20"/>
              </w:rPr>
              <w:t xml:space="preserve">2. SF 2007.-2013.g. plānošanas perioda gūtās pieredzes novērtējums </w:t>
            </w:r>
            <w:r w:rsidRPr="00D5789F">
              <w:rPr>
                <w:rFonts w:ascii="Times New Roman" w:hAnsi="Times New Roman"/>
                <w:b/>
                <w:sz w:val="20"/>
                <w:szCs w:val="20"/>
                <w:shd w:val="clear" w:color="auto" w:fill="F2F2F2"/>
              </w:rPr>
              <w:t>– izpildes termiņš 28.02.2016.</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autoSpaceDE w:val="0"/>
              <w:autoSpaceDN w:val="0"/>
              <w:adjustRightInd w:val="0"/>
              <w:spacing w:after="0" w:line="240" w:lineRule="auto"/>
              <w:jc w:val="both"/>
              <w:rPr>
                <w:rFonts w:ascii="Times New Roman" w:hAnsi="Times New Roman"/>
                <w:bCs/>
                <w:color w:val="000000"/>
                <w:sz w:val="20"/>
                <w:szCs w:val="20"/>
              </w:rPr>
            </w:pPr>
            <w:r w:rsidRPr="00D5789F">
              <w:rPr>
                <w:rFonts w:ascii="Times New Roman" w:hAnsi="Times New Roman"/>
                <w:sz w:val="20"/>
                <w:szCs w:val="20"/>
              </w:rPr>
              <w:t xml:space="preserve">2.1.Publiskās </w:t>
            </w:r>
            <w:r w:rsidRPr="00D5789F">
              <w:rPr>
                <w:rFonts w:ascii="Times New Roman" w:hAnsi="Times New Roman"/>
                <w:bCs/>
                <w:color w:val="000000"/>
                <w:sz w:val="20"/>
                <w:szCs w:val="20"/>
              </w:rPr>
              <w:t xml:space="preserve"> diskusijas ZTAI pamatnostādņu ieviešanas instrumentu izstrādei</w:t>
            </w:r>
          </w:p>
          <w:p w:rsidR="002A713D" w:rsidRPr="00D5789F" w:rsidRDefault="002A713D" w:rsidP="00091E2B">
            <w:pPr>
              <w:autoSpaceDE w:val="0"/>
              <w:autoSpaceDN w:val="0"/>
              <w:adjustRightInd w:val="0"/>
              <w:spacing w:after="0" w:line="240" w:lineRule="auto"/>
              <w:jc w:val="both"/>
              <w:rPr>
                <w:rFonts w:ascii="Times New Roman" w:hAnsi="Times New Roman"/>
                <w:bCs/>
                <w:color w:val="000000"/>
                <w:sz w:val="20"/>
                <w:szCs w:val="20"/>
              </w:rPr>
            </w:pPr>
          </w:p>
        </w:tc>
        <w:tc>
          <w:tcPr>
            <w:tcW w:w="2185"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autoSpaceDE w:val="0"/>
              <w:autoSpaceDN w:val="0"/>
              <w:adjustRightInd w:val="0"/>
              <w:spacing w:after="0" w:line="240" w:lineRule="auto"/>
              <w:jc w:val="both"/>
              <w:rPr>
                <w:rFonts w:ascii="Times New Roman" w:hAnsi="Times New Roman"/>
                <w:color w:val="000000"/>
                <w:sz w:val="20"/>
                <w:szCs w:val="20"/>
              </w:rPr>
            </w:pPr>
            <w:r w:rsidRPr="00D5789F">
              <w:rPr>
                <w:rFonts w:ascii="Times New Roman" w:hAnsi="Times New Roman"/>
                <w:color w:val="000000"/>
                <w:sz w:val="20"/>
                <w:szCs w:val="20"/>
              </w:rPr>
              <w:t xml:space="preserve">Diskusijas tiek organizētas, lai ES 2014. – 2020. gada plānošanas perioda investīciju programmēšanā nodrošinātu EK rekomendācijām atbilstošu politikas instrumentu klāsta izstrādi un ES Struktūrfondu  atbalsta aktivitāšu plānošanu, tai skaitā Viedās specializācijas stratēģijā definēto jomu kontekstā. </w:t>
            </w:r>
          </w:p>
          <w:p w:rsidR="002A713D" w:rsidRPr="00D5789F" w:rsidRDefault="002A713D" w:rsidP="00091E2B">
            <w:pPr>
              <w:autoSpaceDE w:val="0"/>
              <w:autoSpaceDN w:val="0"/>
              <w:adjustRightInd w:val="0"/>
              <w:spacing w:after="0" w:line="240" w:lineRule="auto"/>
              <w:jc w:val="both"/>
              <w:rPr>
                <w:rFonts w:ascii="Times New Roman" w:hAnsi="Times New Roman"/>
                <w:color w:val="000000"/>
                <w:sz w:val="20"/>
                <w:szCs w:val="20"/>
              </w:rPr>
            </w:pPr>
            <w:r w:rsidRPr="00D5789F">
              <w:rPr>
                <w:rFonts w:ascii="Times New Roman" w:hAnsi="Times New Roman"/>
                <w:color w:val="000000"/>
                <w:sz w:val="20"/>
                <w:szCs w:val="20"/>
              </w:rPr>
              <w:t xml:space="preserve">Papildus tiks nodrošināts </w:t>
            </w:r>
            <w:proofErr w:type="spellStart"/>
            <w:r w:rsidRPr="00D5789F">
              <w:rPr>
                <w:rFonts w:ascii="Times New Roman" w:hAnsi="Times New Roman"/>
                <w:color w:val="000000"/>
                <w:sz w:val="20"/>
                <w:szCs w:val="20"/>
              </w:rPr>
              <w:t>peer-review</w:t>
            </w:r>
            <w:proofErr w:type="spellEnd"/>
            <w:r w:rsidRPr="00D5789F">
              <w:rPr>
                <w:rFonts w:ascii="Times New Roman" w:hAnsi="Times New Roman"/>
                <w:color w:val="000000"/>
                <w:sz w:val="20"/>
                <w:szCs w:val="20"/>
              </w:rPr>
              <w:t xml:space="preserve"> starptautiskās konferencēs un semināros.</w:t>
            </w:r>
          </w:p>
          <w:p w:rsidR="002A713D" w:rsidRPr="00D5789F" w:rsidRDefault="002A713D" w:rsidP="00091E2B">
            <w:pPr>
              <w:autoSpaceDE w:val="0"/>
              <w:autoSpaceDN w:val="0"/>
              <w:adjustRightInd w:val="0"/>
              <w:spacing w:after="0" w:line="240" w:lineRule="auto"/>
              <w:jc w:val="both"/>
              <w:rPr>
                <w:rFonts w:ascii="Times New Roman" w:hAnsi="Times New Roman"/>
                <w:color w:val="000000"/>
                <w:sz w:val="20"/>
                <w:szCs w:val="20"/>
              </w:rPr>
            </w:pPr>
            <w:r w:rsidRPr="00D5789F">
              <w:rPr>
                <w:rFonts w:ascii="Times New Roman" w:hAnsi="Times New Roman"/>
                <w:color w:val="000000"/>
                <w:sz w:val="20"/>
                <w:szCs w:val="20"/>
              </w:rPr>
              <w:t>No septembra līdz decembrim plānotas šādas diskusijas:</w:t>
            </w:r>
          </w:p>
          <w:p w:rsidR="002A713D" w:rsidRPr="00D5789F" w:rsidRDefault="002A713D" w:rsidP="00091E2B">
            <w:pPr>
              <w:pStyle w:val="ListParagraph"/>
              <w:numPr>
                <w:ilvl w:val="0"/>
                <w:numId w:val="17"/>
              </w:numPr>
              <w:autoSpaceDE w:val="0"/>
              <w:autoSpaceDN w:val="0"/>
              <w:adjustRightInd w:val="0"/>
              <w:spacing w:after="0" w:line="240" w:lineRule="auto"/>
              <w:ind w:left="296" w:hanging="142"/>
              <w:jc w:val="both"/>
              <w:rPr>
                <w:rFonts w:ascii="Times New Roman" w:hAnsi="Times New Roman"/>
                <w:color w:val="000000"/>
              </w:rPr>
            </w:pPr>
            <w:r w:rsidRPr="00D5789F">
              <w:rPr>
                <w:rFonts w:ascii="Times New Roman" w:hAnsi="Times New Roman"/>
                <w:color w:val="000000"/>
              </w:rPr>
              <w:lastRenderedPageBreak/>
              <w:t>par zinātnes infrastruktūru un aprīkojumu,</w:t>
            </w:r>
          </w:p>
          <w:p w:rsidR="002A713D" w:rsidRPr="00D5789F" w:rsidRDefault="002A713D" w:rsidP="00091E2B">
            <w:pPr>
              <w:pStyle w:val="ListParagraph"/>
              <w:numPr>
                <w:ilvl w:val="0"/>
                <w:numId w:val="17"/>
              </w:numPr>
              <w:autoSpaceDE w:val="0"/>
              <w:autoSpaceDN w:val="0"/>
              <w:adjustRightInd w:val="0"/>
              <w:spacing w:after="0" w:line="240" w:lineRule="auto"/>
              <w:ind w:left="296" w:hanging="142"/>
              <w:jc w:val="both"/>
              <w:rPr>
                <w:rFonts w:ascii="Times New Roman" w:hAnsi="Times New Roman"/>
                <w:color w:val="000000"/>
              </w:rPr>
            </w:pPr>
            <w:r w:rsidRPr="00D5789F">
              <w:rPr>
                <w:rFonts w:ascii="Times New Roman" w:hAnsi="Times New Roman"/>
                <w:color w:val="000000"/>
              </w:rPr>
              <w:t>par līdzšinējo pieredzi inovācijas atbalstam un tehnoloģiju pārneses modeļiem,</w:t>
            </w:r>
          </w:p>
          <w:p w:rsidR="002A713D" w:rsidRPr="00D5789F" w:rsidRDefault="002A713D" w:rsidP="00091E2B">
            <w:pPr>
              <w:pStyle w:val="ListParagraph"/>
              <w:numPr>
                <w:ilvl w:val="0"/>
                <w:numId w:val="17"/>
              </w:numPr>
              <w:autoSpaceDE w:val="0"/>
              <w:autoSpaceDN w:val="0"/>
              <w:adjustRightInd w:val="0"/>
              <w:spacing w:after="0" w:line="240" w:lineRule="auto"/>
              <w:ind w:left="296" w:hanging="142"/>
              <w:jc w:val="both"/>
              <w:rPr>
                <w:rFonts w:ascii="Times New Roman" w:hAnsi="Times New Roman"/>
                <w:color w:val="000000"/>
              </w:rPr>
            </w:pPr>
            <w:r w:rsidRPr="00D5789F">
              <w:rPr>
                <w:rFonts w:ascii="Times New Roman" w:hAnsi="Times New Roman"/>
                <w:color w:val="000000"/>
              </w:rPr>
              <w:t>par instrumentiem izglītības jomā,</w:t>
            </w:r>
          </w:p>
          <w:p w:rsidR="002A713D" w:rsidRPr="00D5789F" w:rsidRDefault="002A713D" w:rsidP="00091E2B">
            <w:pPr>
              <w:pStyle w:val="ListParagraph"/>
              <w:numPr>
                <w:ilvl w:val="0"/>
                <w:numId w:val="17"/>
              </w:numPr>
              <w:autoSpaceDE w:val="0"/>
              <w:autoSpaceDN w:val="0"/>
              <w:adjustRightInd w:val="0"/>
              <w:spacing w:after="0" w:line="240" w:lineRule="auto"/>
              <w:jc w:val="both"/>
              <w:rPr>
                <w:rFonts w:ascii="Times New Roman" w:hAnsi="Times New Roman"/>
                <w:color w:val="000000"/>
              </w:rPr>
            </w:pPr>
            <w:r w:rsidRPr="00D5789F">
              <w:rPr>
                <w:rFonts w:ascii="Times New Roman" w:hAnsi="Times New Roman"/>
                <w:color w:val="000000"/>
              </w:rPr>
              <w:t xml:space="preserve">atkārtotas diskusijas </w:t>
            </w:r>
            <w:r w:rsidRPr="00D5789F">
              <w:t xml:space="preserve"> </w:t>
            </w:r>
            <w:r w:rsidRPr="00D5789F">
              <w:rPr>
                <w:rFonts w:ascii="Times New Roman" w:hAnsi="Times New Roman"/>
                <w:color w:val="000000"/>
              </w:rPr>
              <w:t xml:space="preserve">Viedās specializācijas stratēģijas jomās (pēc nepieciešamības). </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lastRenderedPageBreak/>
              <w:t>01. 12.2014.</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VIAA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EM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lastRenderedPageBreak/>
              <w:t xml:space="preserve">2.3.  SF 2007.-2013 P&amp;A atbalsta </w:t>
            </w:r>
            <w:proofErr w:type="spellStart"/>
            <w:r w:rsidRPr="00D5789F">
              <w:rPr>
                <w:rFonts w:ascii="Times New Roman" w:hAnsi="Times New Roman"/>
                <w:i/>
                <w:sz w:val="20"/>
                <w:szCs w:val="20"/>
              </w:rPr>
              <w:t>ex-post</w:t>
            </w:r>
            <w:proofErr w:type="spellEnd"/>
            <w:r w:rsidRPr="00D5789F">
              <w:rPr>
                <w:rFonts w:ascii="Times New Roman" w:hAnsi="Times New Roman"/>
                <w:sz w:val="20"/>
                <w:szCs w:val="20"/>
              </w:rPr>
              <w:t xml:space="preserve"> </w:t>
            </w:r>
            <w:r w:rsidR="00200A52">
              <w:rPr>
                <w:rFonts w:ascii="Times New Roman" w:hAnsi="Times New Roman"/>
                <w:sz w:val="20"/>
                <w:szCs w:val="20"/>
              </w:rPr>
              <w:t xml:space="preserve">, </w:t>
            </w:r>
            <w:proofErr w:type="spellStart"/>
            <w:r w:rsidR="00200A52">
              <w:rPr>
                <w:rFonts w:ascii="Times New Roman" w:hAnsi="Times New Roman"/>
                <w:sz w:val="20"/>
                <w:szCs w:val="20"/>
              </w:rPr>
              <w:t>t.s.k</w:t>
            </w:r>
            <w:proofErr w:type="spellEnd"/>
            <w:r w:rsidR="00200A52">
              <w:rPr>
                <w:rFonts w:ascii="Times New Roman" w:hAnsi="Times New Roman"/>
                <w:sz w:val="20"/>
                <w:szCs w:val="20"/>
              </w:rPr>
              <w:t xml:space="preserve">. </w:t>
            </w:r>
            <w:r w:rsidR="00A35ED9">
              <w:rPr>
                <w:rFonts w:ascii="Times New Roman" w:hAnsi="Times New Roman"/>
                <w:sz w:val="20"/>
                <w:szCs w:val="20"/>
              </w:rPr>
              <w:t xml:space="preserve">VNPC un </w:t>
            </w:r>
            <w:r w:rsidR="00200A52">
              <w:rPr>
                <w:rFonts w:ascii="Times New Roman" w:hAnsi="Times New Roman"/>
                <w:sz w:val="20"/>
                <w:szCs w:val="20"/>
              </w:rPr>
              <w:t xml:space="preserve">kompetences centru </w:t>
            </w:r>
            <w:r w:rsidRPr="00D5789F">
              <w:rPr>
                <w:rFonts w:ascii="Times New Roman" w:hAnsi="Times New Roman"/>
                <w:sz w:val="20"/>
                <w:szCs w:val="20"/>
              </w:rPr>
              <w:t>izvērtējums</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Ievērojot to, ka liela daļa P&amp;A atbalsta programmu nos</w:t>
            </w:r>
            <w:r w:rsidR="00200A52">
              <w:rPr>
                <w:rFonts w:ascii="Times New Roman" w:hAnsi="Times New Roman"/>
                <w:sz w:val="20"/>
                <w:szCs w:val="20"/>
              </w:rPr>
              <w:t xml:space="preserve">lēdzas 2015.gada 31.augustā, </w:t>
            </w:r>
            <w:proofErr w:type="spellStart"/>
            <w:r w:rsidR="00200A52">
              <w:rPr>
                <w:rFonts w:ascii="Times New Roman" w:hAnsi="Times New Roman"/>
                <w:sz w:val="20"/>
                <w:szCs w:val="20"/>
              </w:rPr>
              <w:t>ex</w:t>
            </w:r>
            <w:proofErr w:type="spellEnd"/>
            <w:r w:rsidRPr="00D5789F">
              <w:rPr>
                <w:rFonts w:ascii="Times New Roman" w:hAnsi="Times New Roman"/>
                <w:sz w:val="20"/>
                <w:szCs w:val="20"/>
              </w:rPr>
              <w:t>–post izvērtējumu ir lietderīgi sākt 2015.gada 2.pusgadā</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01.04.2016.</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FM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IZM, EM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proofErr w:type="spellStart"/>
            <w:r w:rsidRPr="00D5789F">
              <w:rPr>
                <w:rFonts w:ascii="Times New Roman" w:hAnsi="Times New Roman"/>
                <w:sz w:val="20"/>
                <w:szCs w:val="20"/>
              </w:rPr>
              <w:t>Ex-post</w:t>
            </w:r>
            <w:proofErr w:type="spellEnd"/>
            <w:r w:rsidRPr="00D5789F">
              <w:rPr>
                <w:rFonts w:ascii="Times New Roman" w:hAnsi="Times New Roman"/>
                <w:sz w:val="20"/>
                <w:szCs w:val="20"/>
              </w:rPr>
              <w:t xml:space="preserve"> izvērtējuma iepirkuma tehniskās specifikācijas izstrāde</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01.09.2015.</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 xml:space="preserve">IZM </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FM, EM</w:t>
            </w: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Pakalpojumu līguma noslēgšana ar ārējiem ekspertiem</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01.12.2015.</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FM</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Zinātnisko institūciju grāmatvedības un finanšu politikas apsekojums</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30.12.2014.</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VIAA</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rPr>
                <w:rFonts w:ascii="Times New Roman" w:hAnsi="Times New Roman"/>
                <w:sz w:val="20"/>
                <w:szCs w:val="20"/>
              </w:rPr>
            </w:pP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 xml:space="preserve">Zinātnisko institūciju grāmatvedības un finanšu politikas audits </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30.12.2015.</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VIAA</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927"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2.4. Zinātnisko institūciju restrukturizācija</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Īstenojama atbilstoši IZM ziņojumam par Latvijas zinātnes strukturālās reformas īstenošanu līdz 2015.gada 1.jūlijam</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01.07.2015.</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IZM, nozaru ministrijas, kuru pārraudzībā ir zinātniskās institūcijas</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r w:rsidR="002A713D" w:rsidRPr="00D5789F" w:rsidTr="00091E2B">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2A713D" w:rsidRPr="00D5789F" w:rsidRDefault="002A713D" w:rsidP="00091E2B">
            <w:pPr>
              <w:spacing w:after="0" w:line="240" w:lineRule="auto"/>
              <w:jc w:val="both"/>
              <w:rPr>
                <w:rFonts w:ascii="Times New Roman" w:hAnsi="Times New Roman"/>
                <w:b/>
                <w:sz w:val="20"/>
                <w:szCs w:val="20"/>
              </w:rPr>
            </w:pPr>
            <w:r w:rsidRPr="00D5789F">
              <w:rPr>
                <w:rFonts w:ascii="Times New Roman" w:hAnsi="Times New Roman"/>
                <w:b/>
                <w:sz w:val="20"/>
                <w:szCs w:val="20"/>
              </w:rPr>
              <w:t xml:space="preserve">3.  </w:t>
            </w:r>
            <w:r w:rsidRPr="00D5789F">
              <w:t xml:space="preserve"> </w:t>
            </w:r>
            <w:r w:rsidRPr="00D5789F">
              <w:rPr>
                <w:rFonts w:ascii="Times New Roman" w:hAnsi="Times New Roman"/>
                <w:b/>
                <w:sz w:val="20"/>
                <w:szCs w:val="20"/>
              </w:rPr>
              <w:t>Viedās specializācijas jomu instrumentu fokusēšanu atbilstoši jomas izaugsmes un mērķu sasniegšanas progresa vajadzībām</w:t>
            </w:r>
            <w:r w:rsidRPr="00D5789F" w:rsidDel="000936C5">
              <w:rPr>
                <w:rFonts w:ascii="Times New Roman" w:hAnsi="Times New Roman"/>
                <w:b/>
                <w:sz w:val="20"/>
                <w:szCs w:val="20"/>
              </w:rPr>
              <w:t xml:space="preserve"> </w:t>
            </w:r>
            <w:r w:rsidRPr="00D5789F">
              <w:rPr>
                <w:rFonts w:ascii="Times New Roman" w:hAnsi="Times New Roman"/>
                <w:b/>
                <w:sz w:val="20"/>
                <w:szCs w:val="20"/>
                <w:shd w:val="clear" w:color="auto" w:fill="F2F2F2"/>
              </w:rPr>
              <w:t xml:space="preserve">– izpildes termiņš: pastāvīgi </w:t>
            </w:r>
            <w:r w:rsidRPr="00D5789F">
              <w:rPr>
                <w:rFonts w:ascii="Times New Roman" w:hAnsi="Times New Roman"/>
                <w:b/>
                <w:sz w:val="20"/>
                <w:szCs w:val="20"/>
              </w:rPr>
              <w:t>2015.-2020.g.</w:t>
            </w:r>
            <w:r w:rsidRPr="00D5789F">
              <w:rPr>
                <w:rFonts w:ascii="Times New Roman" w:hAnsi="Times New Roman"/>
                <w:sz w:val="20"/>
                <w:szCs w:val="20"/>
              </w:rPr>
              <w:t xml:space="preserve"> ievērojot programmu atlašu laika grafiku (Prioritāšu regulāra pārskatīšana balstoties uz uzņēmējdarbības atklājuma principu un strukturētu dialogu ar iesaistītajām pusēm, ieviešot ciklisku projektu iesniegumu atlasi).</w:t>
            </w:r>
          </w:p>
        </w:tc>
      </w:tr>
      <w:tr w:rsidR="002A713D" w:rsidRPr="00D5789F" w:rsidTr="00091E2B">
        <w:trPr>
          <w:trHeight w:val="2561"/>
        </w:trPr>
        <w:tc>
          <w:tcPr>
            <w:tcW w:w="927"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rPr>
                <w:rFonts w:ascii="Times New Roman" w:hAnsi="Times New Roman"/>
                <w:sz w:val="20"/>
                <w:szCs w:val="20"/>
              </w:rPr>
            </w:pPr>
            <w:r w:rsidRPr="00D5789F">
              <w:rPr>
                <w:rFonts w:ascii="Times New Roman" w:hAnsi="Times New Roman"/>
                <w:sz w:val="20"/>
                <w:szCs w:val="20"/>
              </w:rPr>
              <w:t>3.</w:t>
            </w:r>
            <w:r w:rsidR="00715329" w:rsidRPr="00D5789F">
              <w:rPr>
                <w:rFonts w:ascii="Times New Roman" w:hAnsi="Times New Roman"/>
                <w:sz w:val="20"/>
                <w:szCs w:val="20"/>
              </w:rPr>
              <w:t>1</w:t>
            </w:r>
            <w:r w:rsidRPr="00D5789F">
              <w:rPr>
                <w:rFonts w:ascii="Times New Roman" w:hAnsi="Times New Roman"/>
                <w:sz w:val="20"/>
                <w:szCs w:val="20"/>
              </w:rPr>
              <w:t>.Specifisko atbilstības kritēriju un kvalitātes vērtēšanas kritēriju izstrāde projektu iesniegumu atlasēm 2015. – 2016.gadā</w:t>
            </w:r>
          </w:p>
        </w:tc>
        <w:tc>
          <w:tcPr>
            <w:tcW w:w="218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both"/>
              <w:rPr>
                <w:rFonts w:ascii="Times New Roman" w:hAnsi="Times New Roman"/>
                <w:sz w:val="20"/>
                <w:szCs w:val="20"/>
              </w:rPr>
            </w:pPr>
            <w:r w:rsidRPr="00D5789F">
              <w:rPr>
                <w:rFonts w:ascii="Times New Roman" w:hAnsi="Times New Roman"/>
                <w:sz w:val="20"/>
                <w:szCs w:val="20"/>
              </w:rPr>
              <w:t xml:space="preserve">Sagatavoti specifiskie atbilstības kritēriji un kvalitātes vērtēšanas kritēriji pirmajām projektu iesniegumu atlases kārtām, lai nodrošinātu, ka  2015.-2016.gadā veiktajām projektu iesniegumu atlasēm SAM ietvaros tiek sagatavots </w:t>
            </w:r>
            <w:r w:rsidRPr="00D5789F">
              <w:rPr>
                <w:rFonts w:ascii="Times New Roman" w:hAnsi="Times New Roman"/>
                <w:i/>
                <w:sz w:val="20"/>
                <w:szCs w:val="20"/>
              </w:rPr>
              <w:t>ex-ante</w:t>
            </w:r>
            <w:r w:rsidRPr="00D5789F">
              <w:rPr>
                <w:rFonts w:ascii="Times New Roman" w:hAnsi="Times New Roman"/>
                <w:sz w:val="20"/>
                <w:szCs w:val="20"/>
              </w:rPr>
              <w:t xml:space="preserve"> novērtējums par atlases rezultātiem un ieteikumi turpmākajai rīcībai, kas tiek izmantoti nākamo kārtu izstrādei</w:t>
            </w:r>
          </w:p>
        </w:tc>
        <w:tc>
          <w:tcPr>
            <w:tcW w:w="560"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31.12.2014.</w:t>
            </w:r>
          </w:p>
        </w:tc>
        <w:tc>
          <w:tcPr>
            <w:tcW w:w="665" w:type="pct"/>
            <w:tcBorders>
              <w:top w:val="single" w:sz="4" w:space="0" w:color="auto"/>
              <w:left w:val="single" w:sz="4" w:space="0" w:color="auto"/>
              <w:bottom w:val="single" w:sz="4" w:space="0" w:color="auto"/>
              <w:right w:val="single" w:sz="4" w:space="0" w:color="auto"/>
            </w:tcBorders>
            <w:hideMark/>
          </w:tcPr>
          <w:p w:rsidR="002A713D" w:rsidRPr="00D5789F" w:rsidRDefault="002A713D" w:rsidP="00091E2B">
            <w:pPr>
              <w:spacing w:after="0" w:line="240" w:lineRule="auto"/>
              <w:jc w:val="center"/>
              <w:rPr>
                <w:rFonts w:ascii="Times New Roman" w:hAnsi="Times New Roman"/>
                <w:sz w:val="20"/>
                <w:szCs w:val="20"/>
              </w:rPr>
            </w:pPr>
            <w:r w:rsidRPr="00D5789F">
              <w:rPr>
                <w:rFonts w:ascii="Times New Roman" w:hAnsi="Times New Roman"/>
                <w:sz w:val="20"/>
                <w:szCs w:val="20"/>
              </w:rPr>
              <w:t>IZM, EM, VARAM, LM, ZM</w:t>
            </w:r>
          </w:p>
        </w:tc>
        <w:tc>
          <w:tcPr>
            <w:tcW w:w="663" w:type="pct"/>
            <w:tcBorders>
              <w:top w:val="single" w:sz="4" w:space="0" w:color="auto"/>
              <w:left w:val="single" w:sz="4" w:space="0" w:color="auto"/>
              <w:bottom w:val="single" w:sz="4" w:space="0" w:color="auto"/>
              <w:right w:val="single" w:sz="4" w:space="0" w:color="auto"/>
            </w:tcBorders>
          </w:tcPr>
          <w:p w:rsidR="002A713D" w:rsidRPr="00D5789F" w:rsidRDefault="002A713D" w:rsidP="00091E2B">
            <w:pPr>
              <w:spacing w:after="0" w:line="240" w:lineRule="auto"/>
              <w:jc w:val="center"/>
              <w:rPr>
                <w:rFonts w:ascii="Times New Roman" w:hAnsi="Times New Roman"/>
                <w:sz w:val="20"/>
                <w:szCs w:val="20"/>
              </w:rPr>
            </w:pPr>
          </w:p>
        </w:tc>
      </w:tr>
    </w:tbl>
    <w:p w:rsidR="00715329" w:rsidRPr="00D5789F" w:rsidRDefault="00715329" w:rsidP="00B102A8">
      <w:pPr>
        <w:spacing w:line="240" w:lineRule="auto"/>
        <w:ind w:left="1418" w:hanging="1418"/>
        <w:jc w:val="both"/>
        <w:rPr>
          <w:rFonts w:ascii="Times New Roman" w:hAnsi="Times New Roman"/>
          <w:sz w:val="24"/>
          <w:szCs w:val="24"/>
        </w:rPr>
      </w:pPr>
    </w:p>
    <w:p w:rsidR="00B102A8" w:rsidRPr="00D5789F" w:rsidRDefault="001850E7" w:rsidP="00B102A8">
      <w:pPr>
        <w:spacing w:line="240" w:lineRule="auto"/>
        <w:ind w:left="1418" w:hanging="1418"/>
        <w:jc w:val="both"/>
        <w:rPr>
          <w:rFonts w:ascii="Times New Roman" w:hAnsi="Times New Roman"/>
          <w:sz w:val="24"/>
          <w:szCs w:val="24"/>
        </w:rPr>
      </w:pPr>
      <w:r w:rsidRPr="00D5789F">
        <w:rPr>
          <w:rFonts w:ascii="Times New Roman" w:hAnsi="Times New Roman"/>
          <w:sz w:val="24"/>
          <w:szCs w:val="24"/>
        </w:rPr>
        <w:t>Pielikum</w:t>
      </w:r>
      <w:r w:rsidR="00B20B77" w:rsidRPr="00D5789F">
        <w:rPr>
          <w:rFonts w:ascii="Times New Roman" w:hAnsi="Times New Roman"/>
          <w:sz w:val="24"/>
          <w:szCs w:val="24"/>
        </w:rPr>
        <w:t>ā</w:t>
      </w:r>
      <w:r w:rsidR="00B102A8" w:rsidRPr="00D5789F">
        <w:rPr>
          <w:rFonts w:ascii="Times New Roman" w:hAnsi="Times New Roman"/>
          <w:sz w:val="24"/>
          <w:szCs w:val="24"/>
        </w:rPr>
        <w:t xml:space="preserve">: </w:t>
      </w:r>
    </w:p>
    <w:p w:rsidR="00B102A8" w:rsidRPr="00D5789F" w:rsidRDefault="00B102A8" w:rsidP="00815F1A">
      <w:pPr>
        <w:pStyle w:val="ListParagraph"/>
        <w:numPr>
          <w:ilvl w:val="0"/>
          <w:numId w:val="50"/>
        </w:numPr>
        <w:spacing w:line="240" w:lineRule="auto"/>
        <w:ind w:left="288"/>
        <w:jc w:val="both"/>
        <w:rPr>
          <w:rFonts w:ascii="Times New Roman" w:hAnsi="Times New Roman"/>
          <w:sz w:val="24"/>
          <w:szCs w:val="24"/>
        </w:rPr>
      </w:pPr>
      <w:r w:rsidRPr="00D5789F">
        <w:rPr>
          <w:rFonts w:ascii="Times New Roman" w:hAnsi="Times New Roman"/>
          <w:sz w:val="24"/>
          <w:szCs w:val="24"/>
        </w:rPr>
        <w:t xml:space="preserve">Diskusiju rezultāti atbilstoši </w:t>
      </w:r>
      <w:r w:rsidR="00B20B77" w:rsidRPr="00D5789F">
        <w:rPr>
          <w:rFonts w:ascii="Times New Roman" w:hAnsi="Times New Roman"/>
          <w:sz w:val="24"/>
          <w:szCs w:val="24"/>
        </w:rPr>
        <w:t>Viedās specializācijas jomām</w:t>
      </w:r>
      <w:r w:rsidR="000908B9" w:rsidRPr="00D5789F">
        <w:rPr>
          <w:rFonts w:ascii="Times New Roman" w:hAnsi="Times New Roman"/>
          <w:sz w:val="24"/>
          <w:szCs w:val="24"/>
        </w:rPr>
        <w:t xml:space="preserve"> </w:t>
      </w:r>
      <w:r w:rsidR="00B20B77" w:rsidRPr="00D5789F">
        <w:rPr>
          <w:rFonts w:ascii="Times New Roman" w:hAnsi="Times New Roman"/>
          <w:sz w:val="24"/>
          <w:szCs w:val="24"/>
        </w:rPr>
        <w:t xml:space="preserve"> </w:t>
      </w:r>
      <w:r w:rsidRPr="00D5789F">
        <w:rPr>
          <w:rFonts w:ascii="Times New Roman" w:hAnsi="Times New Roman"/>
          <w:sz w:val="24"/>
          <w:szCs w:val="24"/>
        </w:rPr>
        <w:t>(uz 22 lp.);</w:t>
      </w:r>
    </w:p>
    <w:p w:rsidR="001B019A" w:rsidRPr="00D5789F" w:rsidRDefault="0074209F" w:rsidP="00815F1A">
      <w:pPr>
        <w:pStyle w:val="ListParagraph"/>
        <w:numPr>
          <w:ilvl w:val="0"/>
          <w:numId w:val="50"/>
        </w:numPr>
        <w:spacing w:line="240" w:lineRule="auto"/>
        <w:ind w:left="288"/>
        <w:jc w:val="both"/>
        <w:rPr>
          <w:rFonts w:ascii="Times New Roman" w:hAnsi="Times New Roman"/>
          <w:sz w:val="24"/>
          <w:szCs w:val="24"/>
        </w:rPr>
      </w:pPr>
      <w:r w:rsidRPr="00D5789F">
        <w:rPr>
          <w:rFonts w:ascii="Times New Roman" w:hAnsi="Times New Roman"/>
          <w:sz w:val="24"/>
          <w:szCs w:val="24"/>
        </w:rPr>
        <w:t>Ekonomikas ministrijas (EM) un</w:t>
      </w:r>
      <w:r w:rsidR="001B019A" w:rsidRPr="00D5789F">
        <w:rPr>
          <w:rFonts w:ascii="Times New Roman" w:hAnsi="Times New Roman"/>
          <w:sz w:val="24"/>
          <w:szCs w:val="24"/>
        </w:rPr>
        <w:t xml:space="preserve"> Izglītības un zinātnes ministrijas (IZM) sadarbībā ar Valsts izglītības attīstības aģentūru (VIAA</w:t>
      </w:r>
      <w:r w:rsidR="00B20B77" w:rsidRPr="00D5789F">
        <w:rPr>
          <w:rFonts w:ascii="Times New Roman" w:hAnsi="Times New Roman"/>
          <w:sz w:val="24"/>
          <w:szCs w:val="24"/>
        </w:rPr>
        <w:t>) organizēto tikšanos protokoli</w:t>
      </w:r>
      <w:r w:rsidRPr="00D5789F">
        <w:rPr>
          <w:rFonts w:ascii="Times New Roman" w:hAnsi="Times New Roman"/>
          <w:sz w:val="24"/>
          <w:szCs w:val="24"/>
        </w:rPr>
        <w:t xml:space="preserve"> (uz 5</w:t>
      </w:r>
      <w:r w:rsidR="008D636A" w:rsidRPr="00D5789F">
        <w:rPr>
          <w:rFonts w:ascii="Times New Roman" w:hAnsi="Times New Roman"/>
          <w:sz w:val="24"/>
          <w:szCs w:val="24"/>
        </w:rPr>
        <w:t>2</w:t>
      </w:r>
      <w:r w:rsidR="001B019A" w:rsidRPr="00D5789F">
        <w:rPr>
          <w:rFonts w:ascii="Times New Roman" w:hAnsi="Times New Roman"/>
          <w:sz w:val="24"/>
          <w:szCs w:val="24"/>
        </w:rPr>
        <w:t xml:space="preserve"> lp.);</w:t>
      </w:r>
    </w:p>
    <w:p w:rsidR="00913C28" w:rsidRPr="00D5789F" w:rsidRDefault="00B20B77"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Monitoringa sistēmas ietvars</w:t>
      </w:r>
      <w:r w:rsidR="001B019A" w:rsidRPr="00D5789F">
        <w:rPr>
          <w:rFonts w:ascii="Times New Roman" w:hAnsi="Times New Roman"/>
          <w:sz w:val="24"/>
          <w:szCs w:val="24"/>
        </w:rPr>
        <w:t xml:space="preserve"> (uz </w:t>
      </w:r>
      <w:r w:rsidR="00A17FC7" w:rsidRPr="00D5789F">
        <w:rPr>
          <w:rFonts w:ascii="Times New Roman" w:hAnsi="Times New Roman"/>
          <w:sz w:val="24"/>
          <w:szCs w:val="24"/>
        </w:rPr>
        <w:t xml:space="preserve">1 </w:t>
      </w:r>
      <w:r w:rsidR="001B019A" w:rsidRPr="00D5789F">
        <w:rPr>
          <w:rFonts w:ascii="Times New Roman" w:hAnsi="Times New Roman"/>
          <w:sz w:val="24"/>
          <w:szCs w:val="24"/>
        </w:rPr>
        <w:t xml:space="preserve">lp); </w:t>
      </w:r>
    </w:p>
    <w:p w:rsidR="001B019A" w:rsidRPr="00D5789F" w:rsidRDefault="00913C28"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lastRenderedPageBreak/>
        <w:t>Zinātnisk</w:t>
      </w:r>
      <w:r w:rsidR="00371267" w:rsidRPr="00D5789F">
        <w:rPr>
          <w:rFonts w:ascii="Times New Roman" w:hAnsi="Times New Roman"/>
          <w:sz w:val="24"/>
          <w:szCs w:val="24"/>
        </w:rPr>
        <w:t>ās</w:t>
      </w:r>
      <w:r w:rsidRPr="00D5789F">
        <w:rPr>
          <w:rFonts w:ascii="Times New Roman" w:hAnsi="Times New Roman"/>
          <w:sz w:val="24"/>
          <w:szCs w:val="24"/>
        </w:rPr>
        <w:t xml:space="preserve"> institūcij</w:t>
      </w:r>
      <w:r w:rsidR="00371267" w:rsidRPr="00D5789F">
        <w:rPr>
          <w:rFonts w:ascii="Times New Roman" w:hAnsi="Times New Roman"/>
          <w:sz w:val="24"/>
          <w:szCs w:val="24"/>
        </w:rPr>
        <w:t>as un organizācijas, kas sniegušas</w:t>
      </w:r>
      <w:r w:rsidR="005F026A" w:rsidRPr="00D5789F">
        <w:rPr>
          <w:rFonts w:ascii="Times New Roman" w:hAnsi="Times New Roman"/>
          <w:sz w:val="24"/>
          <w:szCs w:val="24"/>
        </w:rPr>
        <w:t xml:space="preserve"> </w:t>
      </w:r>
      <w:r w:rsidRPr="00D5789F">
        <w:rPr>
          <w:rFonts w:ascii="Times New Roman" w:hAnsi="Times New Roman"/>
          <w:sz w:val="24"/>
          <w:szCs w:val="24"/>
        </w:rPr>
        <w:t>priekšlikum</w:t>
      </w:r>
      <w:r w:rsidR="00371267" w:rsidRPr="00D5789F">
        <w:rPr>
          <w:rFonts w:ascii="Times New Roman" w:hAnsi="Times New Roman"/>
          <w:sz w:val="24"/>
          <w:szCs w:val="24"/>
        </w:rPr>
        <w:t>us</w:t>
      </w:r>
      <w:r w:rsidRPr="00D5789F">
        <w:rPr>
          <w:rFonts w:ascii="Times New Roman" w:hAnsi="Times New Roman"/>
          <w:sz w:val="24"/>
          <w:szCs w:val="24"/>
        </w:rPr>
        <w:t xml:space="preserve"> strukturālo reformu </w:t>
      </w:r>
      <w:r w:rsidR="003F660B" w:rsidRPr="00D5789F">
        <w:rPr>
          <w:rFonts w:ascii="Times New Roman" w:hAnsi="Times New Roman"/>
          <w:sz w:val="24"/>
          <w:szCs w:val="24"/>
        </w:rPr>
        <w:t>īste</w:t>
      </w:r>
      <w:r w:rsidR="005F026A" w:rsidRPr="00D5789F">
        <w:rPr>
          <w:rFonts w:ascii="Times New Roman" w:hAnsi="Times New Roman"/>
          <w:sz w:val="24"/>
          <w:szCs w:val="24"/>
        </w:rPr>
        <w:t>n</w:t>
      </w:r>
      <w:r w:rsidR="003F660B" w:rsidRPr="00D5789F">
        <w:rPr>
          <w:rFonts w:ascii="Times New Roman" w:hAnsi="Times New Roman"/>
          <w:sz w:val="24"/>
          <w:szCs w:val="24"/>
        </w:rPr>
        <w:t xml:space="preserve">ošanai, </w:t>
      </w:r>
      <w:r w:rsidRPr="00D5789F">
        <w:rPr>
          <w:rFonts w:ascii="Times New Roman" w:hAnsi="Times New Roman"/>
          <w:sz w:val="24"/>
          <w:szCs w:val="24"/>
        </w:rPr>
        <w:t xml:space="preserve">atbalsta finansējuma struktūrai un aprēķināšanai (uz </w:t>
      </w:r>
      <w:r w:rsidR="00A570F7" w:rsidRPr="00D5789F">
        <w:rPr>
          <w:rFonts w:ascii="Times New Roman" w:hAnsi="Times New Roman"/>
          <w:sz w:val="24"/>
          <w:szCs w:val="24"/>
        </w:rPr>
        <w:t>2</w:t>
      </w:r>
      <w:r w:rsidR="0006441A" w:rsidRPr="00D5789F">
        <w:rPr>
          <w:rFonts w:ascii="Times New Roman" w:hAnsi="Times New Roman"/>
          <w:sz w:val="24"/>
          <w:szCs w:val="24"/>
        </w:rPr>
        <w:t xml:space="preserve"> </w:t>
      </w:r>
      <w:proofErr w:type="spellStart"/>
      <w:r w:rsidR="0006441A" w:rsidRPr="00D5789F">
        <w:rPr>
          <w:rFonts w:ascii="Times New Roman" w:hAnsi="Times New Roman"/>
          <w:sz w:val="24"/>
          <w:szCs w:val="24"/>
        </w:rPr>
        <w:t>excel</w:t>
      </w:r>
      <w:proofErr w:type="spellEnd"/>
      <w:r w:rsidR="0006441A" w:rsidRPr="00D5789F">
        <w:rPr>
          <w:rFonts w:ascii="Times New Roman" w:hAnsi="Times New Roman"/>
          <w:sz w:val="24"/>
          <w:szCs w:val="24"/>
        </w:rPr>
        <w:t xml:space="preserve"> izklājlap</w:t>
      </w:r>
      <w:r w:rsidR="00A570F7" w:rsidRPr="00D5789F">
        <w:rPr>
          <w:rFonts w:ascii="Times New Roman" w:hAnsi="Times New Roman"/>
          <w:sz w:val="24"/>
          <w:szCs w:val="24"/>
        </w:rPr>
        <w:t>ām</w:t>
      </w:r>
      <w:r w:rsidRPr="00D5789F">
        <w:rPr>
          <w:rFonts w:ascii="Times New Roman" w:hAnsi="Times New Roman"/>
          <w:sz w:val="24"/>
          <w:szCs w:val="24"/>
        </w:rPr>
        <w:t>);</w:t>
      </w:r>
      <w:r w:rsidR="001B019A" w:rsidRPr="00D5789F">
        <w:rPr>
          <w:rFonts w:ascii="Times New Roman" w:hAnsi="Times New Roman"/>
          <w:sz w:val="24"/>
          <w:szCs w:val="24"/>
        </w:rPr>
        <w:t xml:space="preserve">  </w:t>
      </w:r>
    </w:p>
    <w:p w:rsidR="00390EA0" w:rsidRPr="00D5789F" w:rsidRDefault="00390EA0"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Vadlīnijas pieteikumu iesniegšanai ZI strukturālo reformu atbalstam (uz 3 lp.);</w:t>
      </w:r>
    </w:p>
    <w:p w:rsidR="001B019A" w:rsidRPr="00D5789F" w:rsidRDefault="001B019A"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Konsolidācijas programmas</w:t>
      </w:r>
      <w:r w:rsidR="00B20B77" w:rsidRPr="00D5789F">
        <w:rPr>
          <w:rFonts w:ascii="Times New Roman" w:hAnsi="Times New Roman"/>
          <w:sz w:val="24"/>
          <w:szCs w:val="24"/>
        </w:rPr>
        <w:t xml:space="preserve"> sasniedzamo rezultātu pārskats</w:t>
      </w:r>
      <w:r w:rsidR="00946225" w:rsidRPr="00D5789F">
        <w:rPr>
          <w:rFonts w:ascii="Times New Roman" w:hAnsi="Times New Roman"/>
          <w:sz w:val="24"/>
          <w:szCs w:val="24"/>
        </w:rPr>
        <w:t xml:space="preserve"> (uz 1 </w:t>
      </w:r>
      <w:proofErr w:type="spellStart"/>
      <w:r w:rsidR="00946225" w:rsidRPr="00D5789F">
        <w:rPr>
          <w:rFonts w:ascii="Times New Roman" w:hAnsi="Times New Roman"/>
          <w:sz w:val="24"/>
          <w:szCs w:val="24"/>
        </w:rPr>
        <w:t>excel</w:t>
      </w:r>
      <w:proofErr w:type="spellEnd"/>
      <w:r w:rsidR="00946225" w:rsidRPr="00D5789F">
        <w:rPr>
          <w:rFonts w:ascii="Times New Roman" w:hAnsi="Times New Roman"/>
          <w:sz w:val="24"/>
          <w:szCs w:val="24"/>
        </w:rPr>
        <w:t xml:space="preserve"> izklājlapas</w:t>
      </w:r>
      <w:r w:rsidR="00C03ABE" w:rsidRPr="00D5789F">
        <w:rPr>
          <w:rFonts w:ascii="Times New Roman" w:hAnsi="Times New Roman"/>
          <w:sz w:val="24"/>
          <w:szCs w:val="24"/>
        </w:rPr>
        <w:t>);</w:t>
      </w:r>
    </w:p>
    <w:p w:rsidR="00390EA0" w:rsidRPr="00D5789F" w:rsidRDefault="00390EA0"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Izglītības un zinātnes ministrijas vēstule (uz 1 lp.);</w:t>
      </w:r>
    </w:p>
    <w:p w:rsidR="00390EA0" w:rsidRPr="00D5789F" w:rsidRDefault="00390EA0"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Viedās specializācijas stratēģijas instrumentu laika grafiks (uz 2 </w:t>
      </w:r>
      <w:proofErr w:type="spellStart"/>
      <w:r w:rsidRPr="00D5789F">
        <w:rPr>
          <w:rFonts w:ascii="Times New Roman" w:hAnsi="Times New Roman"/>
          <w:sz w:val="24"/>
          <w:szCs w:val="24"/>
        </w:rPr>
        <w:t>excel</w:t>
      </w:r>
      <w:proofErr w:type="spellEnd"/>
      <w:r w:rsidRPr="00D5789F">
        <w:rPr>
          <w:rFonts w:ascii="Times New Roman" w:hAnsi="Times New Roman"/>
          <w:sz w:val="24"/>
          <w:szCs w:val="24"/>
        </w:rPr>
        <w:t xml:space="preserve"> izklājlapām); </w:t>
      </w:r>
    </w:p>
    <w:p w:rsidR="00B54D25" w:rsidRPr="00D5789F" w:rsidRDefault="00B54D25"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Izglītības un zinātnes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anketa (uz 4 </w:t>
      </w:r>
      <w:proofErr w:type="spellStart"/>
      <w:r w:rsidRPr="00D5789F">
        <w:rPr>
          <w:rFonts w:ascii="Times New Roman" w:hAnsi="Times New Roman"/>
          <w:sz w:val="24"/>
          <w:szCs w:val="24"/>
        </w:rPr>
        <w:t>excel</w:t>
      </w:r>
      <w:proofErr w:type="spellEnd"/>
      <w:r w:rsidRPr="00D5789F">
        <w:rPr>
          <w:rFonts w:ascii="Times New Roman" w:hAnsi="Times New Roman"/>
          <w:sz w:val="24"/>
          <w:szCs w:val="24"/>
        </w:rPr>
        <w:t xml:space="preserve"> izklājlapām)</w:t>
      </w:r>
      <w:r w:rsidR="00C03ABE" w:rsidRPr="00D5789F">
        <w:rPr>
          <w:rFonts w:ascii="Times New Roman" w:hAnsi="Times New Roman"/>
          <w:sz w:val="24"/>
          <w:szCs w:val="24"/>
        </w:rPr>
        <w:t>;</w:t>
      </w:r>
    </w:p>
    <w:p w:rsidR="008B0AEE" w:rsidRPr="00D5789F" w:rsidRDefault="008B0AEE"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Izglītības un zinātnes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anketa</w:t>
      </w:r>
      <w:r w:rsidR="00A17FC7" w:rsidRPr="00D5789F">
        <w:rPr>
          <w:rFonts w:ascii="Times New Roman" w:hAnsi="Times New Roman"/>
          <w:sz w:val="24"/>
          <w:szCs w:val="24"/>
        </w:rPr>
        <w:t xml:space="preserve"> (uz 14 </w:t>
      </w:r>
      <w:proofErr w:type="spellStart"/>
      <w:r w:rsidR="00A17FC7" w:rsidRPr="00D5789F">
        <w:rPr>
          <w:rFonts w:ascii="Times New Roman" w:hAnsi="Times New Roman"/>
          <w:sz w:val="24"/>
          <w:szCs w:val="24"/>
        </w:rPr>
        <w:t>excel</w:t>
      </w:r>
      <w:proofErr w:type="spellEnd"/>
      <w:r w:rsidR="00A17FC7" w:rsidRPr="00D5789F">
        <w:rPr>
          <w:rFonts w:ascii="Times New Roman" w:hAnsi="Times New Roman"/>
          <w:sz w:val="24"/>
          <w:szCs w:val="24"/>
        </w:rPr>
        <w:t xml:space="preserve"> izklājlapām)</w:t>
      </w:r>
      <w:r w:rsidR="00C03ABE" w:rsidRPr="00D5789F">
        <w:rPr>
          <w:rFonts w:ascii="Times New Roman" w:hAnsi="Times New Roman"/>
          <w:sz w:val="24"/>
          <w:szCs w:val="24"/>
        </w:rPr>
        <w:t>;</w:t>
      </w:r>
    </w:p>
    <w:p w:rsidR="008B0AEE" w:rsidRPr="00D5789F" w:rsidRDefault="008B0AEE"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Labklājības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anketa</w:t>
      </w:r>
      <w:r w:rsidR="00A17FC7" w:rsidRPr="00D5789F">
        <w:rPr>
          <w:rFonts w:ascii="Times New Roman" w:hAnsi="Times New Roman"/>
          <w:sz w:val="24"/>
          <w:szCs w:val="24"/>
        </w:rPr>
        <w:t xml:space="preserve"> (uz 1 </w:t>
      </w:r>
      <w:proofErr w:type="spellStart"/>
      <w:r w:rsidR="00A17FC7" w:rsidRPr="00D5789F">
        <w:rPr>
          <w:rFonts w:ascii="Times New Roman" w:hAnsi="Times New Roman"/>
          <w:sz w:val="24"/>
          <w:szCs w:val="24"/>
        </w:rPr>
        <w:t>excel</w:t>
      </w:r>
      <w:proofErr w:type="spellEnd"/>
      <w:r w:rsidR="00A17FC7" w:rsidRPr="00D5789F">
        <w:rPr>
          <w:rFonts w:ascii="Times New Roman" w:hAnsi="Times New Roman"/>
          <w:sz w:val="24"/>
          <w:szCs w:val="24"/>
        </w:rPr>
        <w:t xml:space="preserve"> izklājlapas)</w:t>
      </w:r>
      <w:r w:rsidR="00642BFE" w:rsidRPr="00D5789F">
        <w:rPr>
          <w:rFonts w:ascii="Times New Roman" w:hAnsi="Times New Roman"/>
          <w:sz w:val="24"/>
          <w:szCs w:val="24"/>
        </w:rPr>
        <w:t>;</w:t>
      </w:r>
    </w:p>
    <w:p w:rsidR="008B0AEE" w:rsidRPr="00D5789F" w:rsidRDefault="00A17FC7"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Vides aizsardzības un reģionālās attīstības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anketa</w:t>
      </w:r>
      <w:r w:rsidR="00256AF7" w:rsidRPr="00D5789F">
        <w:rPr>
          <w:rFonts w:ascii="Times New Roman" w:hAnsi="Times New Roman"/>
          <w:sz w:val="24"/>
          <w:szCs w:val="24"/>
        </w:rPr>
        <w:t xml:space="preserve"> </w:t>
      </w:r>
      <w:r w:rsidRPr="00D5789F">
        <w:rPr>
          <w:rFonts w:ascii="Times New Roman" w:hAnsi="Times New Roman"/>
          <w:sz w:val="24"/>
          <w:szCs w:val="24"/>
        </w:rPr>
        <w:t xml:space="preserve">(uz 3 </w:t>
      </w:r>
      <w:proofErr w:type="spellStart"/>
      <w:r w:rsidRPr="00D5789F">
        <w:rPr>
          <w:rFonts w:ascii="Times New Roman" w:hAnsi="Times New Roman"/>
          <w:sz w:val="24"/>
          <w:szCs w:val="24"/>
        </w:rPr>
        <w:t>excel</w:t>
      </w:r>
      <w:proofErr w:type="spellEnd"/>
      <w:r w:rsidRPr="00D5789F">
        <w:rPr>
          <w:rFonts w:ascii="Times New Roman" w:hAnsi="Times New Roman"/>
          <w:sz w:val="24"/>
          <w:szCs w:val="24"/>
        </w:rPr>
        <w:t xml:space="preserve"> izklājlapām)</w:t>
      </w:r>
      <w:r w:rsidR="00642BFE" w:rsidRPr="00D5789F">
        <w:rPr>
          <w:rFonts w:ascii="Times New Roman" w:hAnsi="Times New Roman"/>
          <w:sz w:val="24"/>
          <w:szCs w:val="24"/>
        </w:rPr>
        <w:t>;</w:t>
      </w:r>
    </w:p>
    <w:p w:rsidR="00A17FC7" w:rsidRPr="00D5789F" w:rsidRDefault="00A17FC7"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Zemkopības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anketa (uz 2 </w:t>
      </w:r>
      <w:proofErr w:type="spellStart"/>
      <w:r w:rsidRPr="00D5789F">
        <w:rPr>
          <w:rFonts w:ascii="Times New Roman" w:hAnsi="Times New Roman"/>
          <w:sz w:val="24"/>
          <w:szCs w:val="24"/>
        </w:rPr>
        <w:t>excel</w:t>
      </w:r>
      <w:proofErr w:type="spellEnd"/>
      <w:r w:rsidRPr="00D5789F">
        <w:rPr>
          <w:rFonts w:ascii="Times New Roman" w:hAnsi="Times New Roman"/>
          <w:sz w:val="24"/>
          <w:szCs w:val="24"/>
        </w:rPr>
        <w:t xml:space="preserve"> izklājlapām)</w:t>
      </w:r>
      <w:r w:rsidR="00C03ABE" w:rsidRPr="00D5789F">
        <w:rPr>
          <w:rFonts w:ascii="Times New Roman" w:hAnsi="Times New Roman"/>
          <w:sz w:val="24"/>
          <w:szCs w:val="24"/>
        </w:rPr>
        <w:t>;</w:t>
      </w:r>
    </w:p>
    <w:p w:rsidR="00C142BA" w:rsidRPr="00D5789F" w:rsidRDefault="00C03ABE" w:rsidP="00815F1A">
      <w:pPr>
        <w:pStyle w:val="ListParagraph"/>
        <w:numPr>
          <w:ilvl w:val="0"/>
          <w:numId w:val="50"/>
        </w:numPr>
        <w:spacing w:after="160" w:line="240" w:lineRule="auto"/>
        <w:ind w:left="288"/>
        <w:jc w:val="both"/>
        <w:rPr>
          <w:rFonts w:ascii="Times New Roman" w:hAnsi="Times New Roman"/>
          <w:sz w:val="24"/>
          <w:szCs w:val="24"/>
        </w:rPr>
      </w:pPr>
      <w:r w:rsidRPr="00D5789F">
        <w:rPr>
          <w:rFonts w:ascii="Times New Roman" w:hAnsi="Times New Roman"/>
          <w:sz w:val="24"/>
          <w:szCs w:val="24"/>
        </w:rPr>
        <w:t xml:space="preserve">Ekonomikas ministrijas </w:t>
      </w:r>
      <w:proofErr w:type="spellStart"/>
      <w:r w:rsidRPr="00D5789F">
        <w:rPr>
          <w:rFonts w:ascii="Times New Roman" w:hAnsi="Times New Roman"/>
          <w:sz w:val="24"/>
          <w:szCs w:val="24"/>
        </w:rPr>
        <w:t>pārziņā</w:t>
      </w:r>
      <w:proofErr w:type="spellEnd"/>
      <w:r w:rsidRPr="00D5789F">
        <w:rPr>
          <w:rFonts w:ascii="Times New Roman" w:hAnsi="Times New Roman"/>
          <w:sz w:val="24"/>
          <w:szCs w:val="24"/>
        </w:rPr>
        <w:t xml:space="preserve"> esošo Viedās specializācijas stratēģijas politikas instrumentu anket</w:t>
      </w:r>
      <w:r w:rsidR="00815F1A" w:rsidRPr="00D5789F">
        <w:rPr>
          <w:rFonts w:ascii="Times New Roman" w:hAnsi="Times New Roman"/>
          <w:sz w:val="24"/>
          <w:szCs w:val="24"/>
        </w:rPr>
        <w:t xml:space="preserve">a (uz 12 </w:t>
      </w:r>
      <w:proofErr w:type="spellStart"/>
      <w:r w:rsidR="00815F1A" w:rsidRPr="00D5789F">
        <w:rPr>
          <w:rFonts w:ascii="Times New Roman" w:hAnsi="Times New Roman"/>
          <w:sz w:val="24"/>
          <w:szCs w:val="24"/>
        </w:rPr>
        <w:t>excel</w:t>
      </w:r>
      <w:proofErr w:type="spellEnd"/>
      <w:r w:rsidR="00815F1A" w:rsidRPr="00D5789F">
        <w:rPr>
          <w:rFonts w:ascii="Times New Roman" w:hAnsi="Times New Roman"/>
          <w:sz w:val="24"/>
          <w:szCs w:val="24"/>
        </w:rPr>
        <w:t xml:space="preserve"> izklājlapām).</w:t>
      </w:r>
    </w:p>
    <w:p w:rsidR="00815F1A" w:rsidRPr="00D5789F" w:rsidRDefault="00815F1A" w:rsidP="00815F1A">
      <w:pPr>
        <w:pStyle w:val="ListParagraph"/>
        <w:spacing w:after="160" w:line="240" w:lineRule="auto"/>
        <w:ind w:left="288"/>
        <w:jc w:val="both"/>
        <w:rPr>
          <w:rFonts w:ascii="Times New Roman" w:hAnsi="Times New Roman"/>
          <w:sz w:val="24"/>
          <w:szCs w:val="24"/>
        </w:rPr>
      </w:pPr>
    </w:p>
    <w:p w:rsidR="001B019A" w:rsidRPr="00D5789F" w:rsidRDefault="001B019A" w:rsidP="001B019A">
      <w:pPr>
        <w:tabs>
          <w:tab w:val="left" w:pos="6804"/>
        </w:tabs>
        <w:ind w:firstLine="720"/>
        <w:jc w:val="both"/>
        <w:rPr>
          <w:rFonts w:ascii="Times New Roman" w:hAnsi="Times New Roman"/>
          <w:sz w:val="24"/>
          <w:szCs w:val="24"/>
        </w:rPr>
      </w:pPr>
      <w:r w:rsidRPr="00D5789F">
        <w:rPr>
          <w:rFonts w:ascii="Times New Roman" w:hAnsi="Times New Roman"/>
          <w:sz w:val="24"/>
          <w:szCs w:val="24"/>
        </w:rPr>
        <w:t>Iesniedzējs:</w:t>
      </w:r>
    </w:p>
    <w:p w:rsidR="001B019A" w:rsidRPr="00D5789F" w:rsidRDefault="001B019A" w:rsidP="001B019A">
      <w:pPr>
        <w:tabs>
          <w:tab w:val="left" w:pos="6804"/>
        </w:tabs>
        <w:ind w:firstLine="720"/>
        <w:jc w:val="both"/>
        <w:rPr>
          <w:rFonts w:ascii="Times New Roman" w:hAnsi="Times New Roman"/>
          <w:sz w:val="24"/>
          <w:szCs w:val="24"/>
        </w:rPr>
      </w:pPr>
      <w:r w:rsidRPr="00D5789F">
        <w:rPr>
          <w:rFonts w:ascii="Times New Roman" w:hAnsi="Times New Roman"/>
          <w:sz w:val="24"/>
          <w:szCs w:val="24"/>
        </w:rPr>
        <w:t>Izglītības un zinātnes ministre</w:t>
      </w:r>
      <w:r w:rsidRPr="00D5789F">
        <w:rPr>
          <w:rFonts w:ascii="Times New Roman" w:hAnsi="Times New Roman"/>
          <w:sz w:val="24"/>
          <w:szCs w:val="24"/>
        </w:rPr>
        <w:tab/>
        <w:t>I. Druviete</w:t>
      </w:r>
    </w:p>
    <w:p w:rsidR="001B019A" w:rsidRPr="00D5789F" w:rsidRDefault="001B019A" w:rsidP="001B019A">
      <w:pPr>
        <w:tabs>
          <w:tab w:val="left" w:pos="6804"/>
        </w:tabs>
        <w:ind w:firstLine="720"/>
        <w:jc w:val="center"/>
        <w:rPr>
          <w:rFonts w:ascii="Times New Roman" w:hAnsi="Times New Roman"/>
          <w:sz w:val="24"/>
          <w:szCs w:val="24"/>
        </w:rPr>
      </w:pPr>
    </w:p>
    <w:p w:rsidR="001B019A" w:rsidRPr="00D5789F" w:rsidRDefault="001B019A" w:rsidP="001B019A">
      <w:pPr>
        <w:tabs>
          <w:tab w:val="left" w:pos="6804"/>
        </w:tabs>
        <w:ind w:firstLine="720"/>
        <w:jc w:val="both"/>
        <w:rPr>
          <w:rFonts w:ascii="Times New Roman" w:hAnsi="Times New Roman"/>
          <w:sz w:val="24"/>
          <w:szCs w:val="24"/>
        </w:rPr>
      </w:pPr>
      <w:r w:rsidRPr="00D5789F">
        <w:rPr>
          <w:rFonts w:ascii="Times New Roman" w:hAnsi="Times New Roman"/>
          <w:sz w:val="24"/>
          <w:szCs w:val="24"/>
        </w:rPr>
        <w:t>Vizē:</w:t>
      </w:r>
    </w:p>
    <w:p w:rsidR="001B019A" w:rsidRPr="00D5789F" w:rsidRDefault="001B019A" w:rsidP="005F304A">
      <w:pPr>
        <w:tabs>
          <w:tab w:val="left" w:pos="6804"/>
        </w:tabs>
        <w:ind w:firstLine="720"/>
        <w:jc w:val="both"/>
        <w:rPr>
          <w:rFonts w:ascii="Times New Roman" w:hAnsi="Times New Roman"/>
          <w:sz w:val="24"/>
          <w:szCs w:val="24"/>
        </w:rPr>
      </w:pPr>
      <w:r w:rsidRPr="00D5789F">
        <w:rPr>
          <w:rFonts w:ascii="Times New Roman" w:hAnsi="Times New Roman"/>
          <w:sz w:val="24"/>
          <w:szCs w:val="24"/>
        </w:rPr>
        <w:t xml:space="preserve">Valsts sekretāre                                                          </w:t>
      </w:r>
      <w:r w:rsidRPr="00D5789F">
        <w:rPr>
          <w:rFonts w:ascii="Times New Roman" w:hAnsi="Times New Roman"/>
          <w:sz w:val="24"/>
          <w:szCs w:val="24"/>
        </w:rPr>
        <w:tab/>
        <w:t>S. Liepiņa</w:t>
      </w:r>
    </w:p>
    <w:p w:rsidR="008E69A1" w:rsidRPr="00D5789F" w:rsidRDefault="008E69A1" w:rsidP="001B019A">
      <w:pPr>
        <w:pStyle w:val="Normal1"/>
        <w:jc w:val="both"/>
        <w:rPr>
          <w:rFonts w:ascii="Times New Roman" w:hAnsi="Times New Roman" w:cs="Times New Roman"/>
          <w:color w:val="auto"/>
          <w:szCs w:val="24"/>
        </w:rPr>
      </w:pPr>
    </w:p>
    <w:p w:rsidR="001B019A" w:rsidRPr="00D5789F" w:rsidRDefault="001B019A" w:rsidP="00C142BA">
      <w:pPr>
        <w:pStyle w:val="naisf"/>
        <w:spacing w:before="0" w:after="0"/>
        <w:ind w:firstLine="720"/>
        <w:rPr>
          <w:sz w:val="20"/>
          <w:szCs w:val="20"/>
        </w:rPr>
      </w:pPr>
      <w:r w:rsidRPr="00D5789F">
        <w:rPr>
          <w:sz w:val="20"/>
          <w:szCs w:val="20"/>
        </w:rPr>
        <w:t xml:space="preserve">                       Agrita Kiopa</w:t>
      </w:r>
    </w:p>
    <w:tbl>
      <w:tblPr>
        <w:tblW w:w="0" w:type="auto"/>
        <w:tblLook w:val="00A0"/>
      </w:tblPr>
      <w:tblGrid>
        <w:gridCol w:w="4901"/>
      </w:tblGrid>
      <w:tr w:rsidR="001B019A" w:rsidRPr="00D5789F" w:rsidTr="008E69A1">
        <w:trPr>
          <w:trHeight w:val="206"/>
        </w:trPr>
        <w:tc>
          <w:tcPr>
            <w:tcW w:w="4901" w:type="dxa"/>
            <w:tcBorders>
              <w:top w:val="single" w:sz="4" w:space="0" w:color="000000"/>
              <w:left w:val="nil"/>
              <w:bottom w:val="nil"/>
              <w:right w:val="nil"/>
            </w:tcBorders>
            <w:hideMark/>
          </w:tcPr>
          <w:p w:rsidR="001B019A" w:rsidRPr="00D5789F" w:rsidRDefault="001B019A" w:rsidP="008B463F">
            <w:pPr>
              <w:spacing w:line="240" w:lineRule="auto"/>
              <w:jc w:val="center"/>
              <w:rPr>
                <w:rFonts w:ascii="Times New Roman" w:hAnsi="Times New Roman"/>
                <w:sz w:val="20"/>
                <w:szCs w:val="20"/>
              </w:rPr>
            </w:pPr>
            <w:r w:rsidRPr="00D5789F">
              <w:rPr>
                <w:rFonts w:ascii="Times New Roman" w:hAnsi="Times New Roman"/>
                <w:sz w:val="20"/>
                <w:szCs w:val="20"/>
              </w:rPr>
              <w:t>(par projektu atbildīgās amatpersonas vārds un uzvārds)</w:t>
            </w:r>
          </w:p>
        </w:tc>
      </w:tr>
      <w:tr w:rsidR="001B019A" w:rsidRPr="00D5789F" w:rsidTr="008E69A1">
        <w:trPr>
          <w:trHeight w:val="425"/>
        </w:trPr>
        <w:tc>
          <w:tcPr>
            <w:tcW w:w="4901" w:type="dxa"/>
            <w:tcBorders>
              <w:top w:val="nil"/>
              <w:left w:val="nil"/>
              <w:bottom w:val="single" w:sz="4" w:space="0" w:color="000000"/>
              <w:right w:val="nil"/>
            </w:tcBorders>
            <w:hideMark/>
          </w:tcPr>
          <w:p w:rsidR="001B019A" w:rsidRPr="00D5789F" w:rsidRDefault="001B019A" w:rsidP="008B463F">
            <w:pPr>
              <w:spacing w:line="240" w:lineRule="auto"/>
              <w:jc w:val="center"/>
              <w:rPr>
                <w:rFonts w:ascii="Times New Roman" w:hAnsi="Times New Roman"/>
                <w:sz w:val="20"/>
                <w:szCs w:val="20"/>
              </w:rPr>
            </w:pPr>
            <w:r w:rsidRPr="00D5789F">
              <w:rPr>
                <w:rFonts w:ascii="Times New Roman" w:hAnsi="Times New Roman"/>
                <w:sz w:val="20"/>
                <w:szCs w:val="20"/>
              </w:rPr>
              <w:t>Izglītības un zinātnes ministrijas Augstākās izglītības, zinātnes un inovāciju departamenta direktore</w:t>
            </w:r>
          </w:p>
        </w:tc>
      </w:tr>
      <w:tr w:rsidR="001B019A" w:rsidRPr="00D5789F" w:rsidTr="008E69A1">
        <w:trPr>
          <w:trHeight w:val="206"/>
        </w:trPr>
        <w:tc>
          <w:tcPr>
            <w:tcW w:w="4901" w:type="dxa"/>
            <w:tcBorders>
              <w:top w:val="single" w:sz="4" w:space="0" w:color="000000"/>
              <w:left w:val="nil"/>
              <w:bottom w:val="nil"/>
              <w:right w:val="nil"/>
            </w:tcBorders>
            <w:hideMark/>
          </w:tcPr>
          <w:p w:rsidR="001B019A" w:rsidRPr="00D5789F" w:rsidRDefault="001B019A" w:rsidP="008B463F">
            <w:pPr>
              <w:spacing w:line="240" w:lineRule="auto"/>
              <w:jc w:val="center"/>
              <w:rPr>
                <w:rFonts w:ascii="Times New Roman" w:hAnsi="Times New Roman"/>
                <w:sz w:val="20"/>
                <w:szCs w:val="20"/>
              </w:rPr>
            </w:pPr>
            <w:r w:rsidRPr="00D5789F">
              <w:rPr>
                <w:rFonts w:ascii="Times New Roman" w:hAnsi="Times New Roman"/>
                <w:sz w:val="20"/>
                <w:szCs w:val="20"/>
              </w:rPr>
              <w:t>(amats)</w:t>
            </w:r>
          </w:p>
        </w:tc>
      </w:tr>
      <w:tr w:rsidR="001B019A" w:rsidRPr="00D5789F" w:rsidTr="008E69A1">
        <w:trPr>
          <w:trHeight w:val="218"/>
        </w:trPr>
        <w:tc>
          <w:tcPr>
            <w:tcW w:w="4901" w:type="dxa"/>
            <w:tcBorders>
              <w:top w:val="nil"/>
              <w:left w:val="nil"/>
              <w:bottom w:val="single" w:sz="4" w:space="0" w:color="000000"/>
              <w:right w:val="nil"/>
            </w:tcBorders>
            <w:hideMark/>
          </w:tcPr>
          <w:p w:rsidR="001B019A" w:rsidRPr="00D5789F" w:rsidRDefault="001B019A" w:rsidP="008B463F">
            <w:pPr>
              <w:spacing w:after="0" w:line="240" w:lineRule="auto"/>
              <w:jc w:val="center"/>
              <w:rPr>
                <w:rFonts w:ascii="Times New Roman" w:hAnsi="Times New Roman"/>
                <w:sz w:val="20"/>
                <w:szCs w:val="20"/>
              </w:rPr>
            </w:pPr>
            <w:r w:rsidRPr="00D5789F">
              <w:rPr>
                <w:rFonts w:ascii="Times New Roman" w:hAnsi="Times New Roman"/>
                <w:sz w:val="20"/>
                <w:szCs w:val="20"/>
              </w:rPr>
              <w:t>67047996; fakss: 67047996</w:t>
            </w:r>
          </w:p>
        </w:tc>
      </w:tr>
      <w:tr w:rsidR="001B019A" w:rsidRPr="00D5789F" w:rsidTr="008E69A1">
        <w:trPr>
          <w:trHeight w:val="206"/>
        </w:trPr>
        <w:tc>
          <w:tcPr>
            <w:tcW w:w="4901" w:type="dxa"/>
            <w:tcBorders>
              <w:top w:val="single" w:sz="4" w:space="0" w:color="000000"/>
              <w:left w:val="nil"/>
              <w:bottom w:val="nil"/>
              <w:right w:val="nil"/>
            </w:tcBorders>
            <w:hideMark/>
          </w:tcPr>
          <w:p w:rsidR="001B019A" w:rsidRPr="00D5789F" w:rsidRDefault="001B019A" w:rsidP="008B463F">
            <w:pPr>
              <w:spacing w:line="240" w:lineRule="auto"/>
              <w:jc w:val="center"/>
              <w:rPr>
                <w:rFonts w:ascii="Times New Roman" w:hAnsi="Times New Roman"/>
                <w:sz w:val="20"/>
                <w:szCs w:val="20"/>
              </w:rPr>
            </w:pPr>
            <w:r w:rsidRPr="00D5789F">
              <w:rPr>
                <w:rFonts w:ascii="Times New Roman" w:hAnsi="Times New Roman"/>
                <w:sz w:val="20"/>
                <w:szCs w:val="20"/>
              </w:rPr>
              <w:t>(tālruņa un faksa numurs)</w:t>
            </w:r>
          </w:p>
        </w:tc>
      </w:tr>
      <w:tr w:rsidR="001B019A" w:rsidRPr="00D5789F" w:rsidTr="008E69A1">
        <w:trPr>
          <w:trHeight w:val="206"/>
        </w:trPr>
        <w:tc>
          <w:tcPr>
            <w:tcW w:w="4901" w:type="dxa"/>
            <w:tcBorders>
              <w:top w:val="nil"/>
              <w:left w:val="nil"/>
              <w:bottom w:val="single" w:sz="4" w:space="0" w:color="000000"/>
              <w:right w:val="nil"/>
            </w:tcBorders>
            <w:hideMark/>
          </w:tcPr>
          <w:p w:rsidR="001B019A" w:rsidRPr="00D5789F" w:rsidRDefault="001B019A" w:rsidP="008B463F">
            <w:pPr>
              <w:spacing w:after="0" w:line="240" w:lineRule="auto"/>
              <w:jc w:val="center"/>
              <w:rPr>
                <w:rFonts w:ascii="Times New Roman" w:hAnsi="Times New Roman"/>
                <w:sz w:val="20"/>
                <w:szCs w:val="20"/>
              </w:rPr>
            </w:pPr>
            <w:r w:rsidRPr="00D5789F">
              <w:rPr>
                <w:rFonts w:ascii="Times New Roman" w:hAnsi="Times New Roman"/>
                <w:sz w:val="20"/>
                <w:szCs w:val="20"/>
              </w:rPr>
              <w:t>zireforma@izm.gov.lv</w:t>
            </w:r>
          </w:p>
        </w:tc>
      </w:tr>
      <w:tr w:rsidR="001B019A" w:rsidRPr="00D5789F" w:rsidTr="008E69A1">
        <w:trPr>
          <w:trHeight w:val="206"/>
        </w:trPr>
        <w:tc>
          <w:tcPr>
            <w:tcW w:w="4901" w:type="dxa"/>
            <w:tcBorders>
              <w:top w:val="single" w:sz="4" w:space="0" w:color="000000"/>
              <w:left w:val="nil"/>
              <w:bottom w:val="nil"/>
              <w:right w:val="nil"/>
            </w:tcBorders>
            <w:hideMark/>
          </w:tcPr>
          <w:p w:rsidR="001B019A" w:rsidRPr="00D5789F" w:rsidRDefault="001B019A" w:rsidP="00C142BA">
            <w:pPr>
              <w:spacing w:line="256" w:lineRule="auto"/>
              <w:jc w:val="center"/>
              <w:rPr>
                <w:rFonts w:ascii="Times New Roman" w:hAnsi="Times New Roman"/>
                <w:sz w:val="20"/>
                <w:szCs w:val="20"/>
              </w:rPr>
            </w:pPr>
            <w:r w:rsidRPr="00D5789F">
              <w:rPr>
                <w:rFonts w:ascii="Times New Roman" w:hAnsi="Times New Roman"/>
                <w:sz w:val="20"/>
                <w:szCs w:val="20"/>
              </w:rPr>
              <w:t>(e-pasta adrese)</w:t>
            </w:r>
          </w:p>
        </w:tc>
      </w:tr>
    </w:tbl>
    <w:p w:rsidR="008E69A1" w:rsidRPr="00D5789F" w:rsidRDefault="008E69A1" w:rsidP="00815F1A">
      <w:pPr>
        <w:spacing w:after="0"/>
        <w:rPr>
          <w:rFonts w:ascii="Times New Roman" w:hAnsi="Times New Roman"/>
        </w:rPr>
      </w:pPr>
    </w:p>
    <w:p w:rsidR="008E69A1" w:rsidRPr="00D5789F" w:rsidRDefault="008E69A1" w:rsidP="00815F1A">
      <w:pPr>
        <w:spacing w:after="0"/>
        <w:rPr>
          <w:rFonts w:ascii="Times New Roman" w:hAnsi="Times New Roman"/>
        </w:rPr>
      </w:pPr>
    </w:p>
    <w:p w:rsidR="005949C8" w:rsidRPr="00D5789F" w:rsidRDefault="00D63FAF" w:rsidP="00815F1A">
      <w:pPr>
        <w:spacing w:after="0"/>
        <w:rPr>
          <w:rFonts w:ascii="Times New Roman" w:hAnsi="Times New Roman"/>
          <w:sz w:val="20"/>
          <w:szCs w:val="20"/>
        </w:rPr>
      </w:pPr>
      <w:r>
        <w:rPr>
          <w:rFonts w:ascii="Times New Roman" w:hAnsi="Times New Roman"/>
          <w:sz w:val="20"/>
          <w:szCs w:val="20"/>
        </w:rPr>
        <w:t>21</w:t>
      </w:r>
      <w:r w:rsidR="00FB2535" w:rsidRPr="00D5789F">
        <w:rPr>
          <w:rFonts w:ascii="Times New Roman" w:hAnsi="Times New Roman"/>
          <w:sz w:val="20"/>
          <w:szCs w:val="20"/>
        </w:rPr>
        <w:t>.10</w:t>
      </w:r>
      <w:r w:rsidR="001B019A" w:rsidRPr="00D5789F">
        <w:rPr>
          <w:rFonts w:ascii="Times New Roman" w:hAnsi="Times New Roman"/>
          <w:sz w:val="20"/>
          <w:szCs w:val="20"/>
        </w:rPr>
        <w:t xml:space="preserve">.2014.                                                                                                                                                       </w:t>
      </w:r>
    </w:p>
    <w:p w:rsidR="00BD5D99" w:rsidRPr="00D5789F" w:rsidRDefault="00D63FAF" w:rsidP="00815F1A">
      <w:pPr>
        <w:spacing w:after="0"/>
        <w:rPr>
          <w:rFonts w:ascii="Times New Roman" w:hAnsi="Times New Roman"/>
          <w:sz w:val="20"/>
          <w:szCs w:val="20"/>
        </w:rPr>
      </w:pPr>
      <w:r>
        <w:rPr>
          <w:rFonts w:ascii="Times New Roman" w:hAnsi="Times New Roman"/>
          <w:sz w:val="20"/>
          <w:szCs w:val="20"/>
        </w:rPr>
        <w:t>908</w:t>
      </w:r>
      <w:r w:rsidR="009F2E82" w:rsidRPr="00D5789F">
        <w:rPr>
          <w:rFonts w:ascii="Times New Roman" w:hAnsi="Times New Roman"/>
          <w:sz w:val="20"/>
          <w:szCs w:val="20"/>
        </w:rPr>
        <w:t>9</w:t>
      </w:r>
      <w:r w:rsidR="00FB2535" w:rsidRPr="00D5789F">
        <w:rPr>
          <w:rFonts w:ascii="Times New Roman" w:hAnsi="Times New Roman"/>
          <w:sz w:val="20"/>
          <w:szCs w:val="20"/>
        </w:rPr>
        <w:t xml:space="preserve">                                                                                                                                </w:t>
      </w:r>
      <w:r w:rsidR="008E69A1" w:rsidRPr="00D5789F">
        <w:rPr>
          <w:rFonts w:ascii="Times New Roman" w:hAnsi="Times New Roman"/>
          <w:sz w:val="20"/>
          <w:szCs w:val="20"/>
        </w:rPr>
        <w:t xml:space="preserve">                  </w:t>
      </w:r>
      <w:r w:rsidR="00FB2535" w:rsidRPr="00D5789F">
        <w:rPr>
          <w:rFonts w:ascii="Times New Roman" w:hAnsi="Times New Roman"/>
          <w:sz w:val="20"/>
          <w:szCs w:val="20"/>
        </w:rPr>
        <w:t xml:space="preserve">       </w:t>
      </w:r>
      <w:r w:rsidR="001B019A" w:rsidRPr="00D5789F">
        <w:rPr>
          <w:rFonts w:ascii="Times New Roman" w:hAnsi="Times New Roman"/>
          <w:sz w:val="20"/>
          <w:szCs w:val="20"/>
        </w:rPr>
        <w:t xml:space="preserve">A.Kiopa, 67047983                                                                                                              </w:t>
      </w:r>
      <w:r w:rsidR="008E69A1" w:rsidRPr="00D5789F">
        <w:rPr>
          <w:rFonts w:ascii="Times New Roman" w:hAnsi="Times New Roman"/>
          <w:sz w:val="20"/>
          <w:szCs w:val="20"/>
        </w:rPr>
        <w:t xml:space="preserve">          </w:t>
      </w:r>
      <w:r w:rsidR="001B019A" w:rsidRPr="00D5789F">
        <w:rPr>
          <w:rFonts w:ascii="Times New Roman" w:hAnsi="Times New Roman"/>
          <w:sz w:val="20"/>
          <w:szCs w:val="20"/>
        </w:rPr>
        <w:t xml:space="preserve">        </w:t>
      </w:r>
      <w:proofErr w:type="spellStart"/>
      <w:r w:rsidR="001B019A" w:rsidRPr="00D5789F">
        <w:rPr>
          <w:rFonts w:ascii="Times New Roman" w:hAnsi="Times New Roman"/>
          <w:sz w:val="20"/>
          <w:szCs w:val="20"/>
        </w:rPr>
        <w:t>J.Paiders</w:t>
      </w:r>
      <w:proofErr w:type="spellEnd"/>
      <w:r w:rsidR="001B019A" w:rsidRPr="00D5789F">
        <w:rPr>
          <w:rFonts w:ascii="Times New Roman" w:hAnsi="Times New Roman"/>
          <w:sz w:val="20"/>
          <w:szCs w:val="20"/>
        </w:rPr>
        <w:t>,</w:t>
      </w:r>
      <w:r w:rsidR="001B019A" w:rsidRPr="00D5789F">
        <w:rPr>
          <w:rFonts w:ascii="Times New Roman" w:hAnsi="Times New Roman"/>
          <w:color w:val="000000"/>
          <w:sz w:val="20"/>
          <w:szCs w:val="20"/>
        </w:rPr>
        <w:t xml:space="preserve"> 67047936                                                                                                  </w:t>
      </w:r>
      <w:r w:rsidR="008E69A1" w:rsidRPr="00D5789F">
        <w:rPr>
          <w:rFonts w:ascii="Times New Roman" w:hAnsi="Times New Roman"/>
          <w:color w:val="000000"/>
          <w:sz w:val="20"/>
          <w:szCs w:val="20"/>
        </w:rPr>
        <w:t xml:space="preserve">                </w:t>
      </w:r>
      <w:r w:rsidR="001B019A" w:rsidRPr="00D5789F">
        <w:rPr>
          <w:rFonts w:ascii="Times New Roman" w:hAnsi="Times New Roman"/>
          <w:color w:val="000000"/>
          <w:sz w:val="20"/>
          <w:szCs w:val="20"/>
        </w:rPr>
        <w:t xml:space="preserve">          </w:t>
      </w:r>
      <w:r w:rsidR="001B019A" w:rsidRPr="00D5789F">
        <w:rPr>
          <w:rFonts w:ascii="Times New Roman" w:hAnsi="Times New Roman"/>
          <w:sz w:val="20"/>
          <w:szCs w:val="20"/>
        </w:rPr>
        <w:t xml:space="preserve">L.Treimane, </w:t>
      </w:r>
      <w:r w:rsidR="00DA220D" w:rsidRPr="00D5789F">
        <w:rPr>
          <w:rFonts w:ascii="Times New Roman" w:hAnsi="Times New Roman"/>
          <w:color w:val="000000"/>
          <w:sz w:val="20"/>
          <w:szCs w:val="20"/>
          <w:shd w:val="clear" w:color="auto" w:fill="F2F2F2"/>
        </w:rPr>
        <w:t>67047879</w:t>
      </w:r>
      <w:r w:rsidR="001B019A" w:rsidRPr="00D5789F">
        <w:rPr>
          <w:rFonts w:ascii="Times New Roman" w:hAnsi="Times New Roman"/>
          <w:sz w:val="20"/>
          <w:szCs w:val="20"/>
        </w:rPr>
        <w:t xml:space="preserve">                                                                                                  </w:t>
      </w:r>
      <w:hyperlink r:id="rId27" w:history="1">
        <w:r w:rsidR="00BD5D99" w:rsidRPr="00D5789F">
          <w:rPr>
            <w:rStyle w:val="Hyperlink"/>
            <w:rFonts w:ascii="Times New Roman" w:hAnsi="Times New Roman"/>
            <w:sz w:val="20"/>
            <w:szCs w:val="20"/>
          </w:rPr>
          <w:t>zireforma@izm.gov.lv</w:t>
        </w:r>
      </w:hyperlink>
    </w:p>
    <w:sectPr w:rsidR="00BD5D99" w:rsidRPr="00D5789F" w:rsidSect="00FB346F">
      <w:headerReference w:type="even" r:id="rId28"/>
      <w:headerReference w:type="default" r:id="rId29"/>
      <w:footerReference w:type="even" r:id="rId30"/>
      <w:footerReference w:type="default" r:id="rId31"/>
      <w:headerReference w:type="first" r:id="rId32"/>
      <w:footerReference w:type="first" r:id="rId33"/>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13" w:rsidRDefault="00B17113" w:rsidP="00372F28">
      <w:pPr>
        <w:spacing w:after="0" w:line="240" w:lineRule="auto"/>
      </w:pPr>
      <w:r>
        <w:separator/>
      </w:r>
    </w:p>
  </w:endnote>
  <w:endnote w:type="continuationSeparator" w:id="0">
    <w:p w:rsidR="00B17113" w:rsidRDefault="00B17113" w:rsidP="00372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A72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FB1565">
    <w:pPr>
      <w:pStyle w:val="Footer"/>
      <w:jc w:val="center"/>
    </w:pPr>
    <w:fldSimple w:instr=" PAGE   \* MERGEFORMAT ">
      <w:r w:rsidR="00D63FAF">
        <w:rPr>
          <w:noProof/>
        </w:rPr>
        <w:t>32</w:t>
      </w:r>
    </w:fldSimple>
  </w:p>
  <w:p w:rsidR="00A72D3B" w:rsidRDefault="00A72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A72D3B">
    <w:pPr>
      <w:pStyle w:val="Footer"/>
      <w:jc w:val="center"/>
    </w:pPr>
  </w:p>
  <w:p w:rsidR="00A72D3B" w:rsidRDefault="00A72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13" w:rsidRDefault="00B17113" w:rsidP="00372F28">
      <w:pPr>
        <w:spacing w:after="0" w:line="240" w:lineRule="auto"/>
      </w:pPr>
      <w:r>
        <w:separator/>
      </w:r>
    </w:p>
  </w:footnote>
  <w:footnote w:type="continuationSeparator" w:id="0">
    <w:p w:rsidR="00B17113" w:rsidRDefault="00B17113" w:rsidP="00372F28">
      <w:pPr>
        <w:spacing w:after="0" w:line="240" w:lineRule="auto"/>
      </w:pPr>
      <w:r>
        <w:continuationSeparator/>
      </w:r>
    </w:p>
  </w:footnote>
  <w:footnote w:id="1">
    <w:p w:rsidR="00A72D3B" w:rsidRPr="00DA5367" w:rsidRDefault="00A72D3B" w:rsidP="00F85BBF">
      <w:pPr>
        <w:pStyle w:val="FootnoteText"/>
        <w:rPr>
          <w:rFonts w:ascii="Times New Roman" w:hAnsi="Times New Roman"/>
        </w:rPr>
      </w:pPr>
      <w:r w:rsidRPr="00DA5367">
        <w:rPr>
          <w:rStyle w:val="FootnoteReference"/>
          <w:rFonts w:ascii="Times New Roman" w:hAnsi="Times New Roman"/>
        </w:rPr>
        <w:footnoteRef/>
      </w:r>
      <w:r w:rsidRPr="00DA5367">
        <w:rPr>
          <w:rFonts w:ascii="Times New Roman" w:hAnsi="Times New Roman"/>
        </w:rPr>
        <w:t xml:space="preserve"> </w:t>
      </w:r>
      <w:r w:rsidRPr="00DA5367">
        <w:rPr>
          <w:rFonts w:ascii="Times New Roman" w:hAnsi="Times New Roman"/>
          <w:bCs/>
        </w:rPr>
        <w:t>P</w:t>
      </w:r>
      <w:r w:rsidRPr="00DA5367">
        <w:rPr>
          <w:rFonts w:ascii="Times New Roman" w:hAnsi="Times New Roman"/>
        </w:rPr>
        <w:t xml:space="preserve">ieņemts </w:t>
      </w:r>
      <w:r>
        <w:rPr>
          <w:rFonts w:ascii="Times New Roman" w:hAnsi="Times New Roman"/>
        </w:rPr>
        <w:t>MK</w:t>
      </w:r>
      <w:r w:rsidRPr="00DA5367">
        <w:rPr>
          <w:rFonts w:ascii="Times New Roman" w:hAnsi="Times New Roman"/>
        </w:rPr>
        <w:t xml:space="preserve"> 03.06.2014. sēdē (</w:t>
      </w:r>
      <w:r w:rsidRPr="00DA5367">
        <w:rPr>
          <w:rFonts w:ascii="Times New Roman" w:hAnsi="Times New Roman"/>
          <w:bCs/>
        </w:rPr>
        <w:t>prot. Nr.31</w:t>
      </w:r>
      <w:r w:rsidRPr="00DA5367">
        <w:rPr>
          <w:rFonts w:ascii="Times New Roman" w:hAnsi="Times New Roman"/>
        </w:rPr>
        <w:t xml:space="preserve">, </w:t>
      </w:r>
      <w:r w:rsidRPr="00DA5367">
        <w:rPr>
          <w:rFonts w:ascii="Times New Roman" w:hAnsi="Times New Roman"/>
          <w:bCs/>
        </w:rPr>
        <w:t>39. §).</w:t>
      </w:r>
    </w:p>
  </w:footnote>
  <w:footnote w:id="2">
    <w:p w:rsidR="00A72D3B" w:rsidRPr="00171273" w:rsidRDefault="00A72D3B" w:rsidP="00F85BBF">
      <w:pPr>
        <w:pStyle w:val="FootnoteText"/>
        <w:rPr>
          <w:rFonts w:ascii="Times New Roman" w:hAnsi="Times New Roman"/>
        </w:rPr>
      </w:pPr>
      <w:r w:rsidRPr="00171273">
        <w:rPr>
          <w:rStyle w:val="FootnoteReference"/>
          <w:rFonts w:ascii="Times New Roman" w:hAnsi="Times New Roman"/>
        </w:rPr>
        <w:footnoteRef/>
      </w:r>
      <w:r w:rsidRPr="00171273">
        <w:rPr>
          <w:rFonts w:ascii="Times New Roman" w:hAnsi="Times New Roman"/>
        </w:rPr>
        <w:t xml:space="preserve"> </w:t>
      </w:r>
      <w:r w:rsidRPr="00171273">
        <w:rPr>
          <w:rFonts w:ascii="Times New Roman" w:hAnsi="Times New Roman"/>
          <w:bCs/>
        </w:rPr>
        <w:t>Partnerības līguma Eiropas Savienības fondu 2014.–2020.gada plānošanas periodam</w:t>
      </w:r>
      <w:r>
        <w:rPr>
          <w:rFonts w:ascii="Times New Roman" w:hAnsi="Times New Roman"/>
          <w:bCs/>
        </w:rPr>
        <w:t xml:space="preserve"> </w:t>
      </w:r>
      <w:r w:rsidRPr="00171273">
        <w:rPr>
          <w:rFonts w:ascii="Times New Roman" w:hAnsi="Times New Roman"/>
          <w:bCs/>
        </w:rPr>
        <w:t>1.pielikum</w:t>
      </w:r>
      <w:r>
        <w:rPr>
          <w:rFonts w:ascii="Times New Roman" w:hAnsi="Times New Roman"/>
          <w:bCs/>
        </w:rPr>
        <w:t xml:space="preserve">a </w:t>
      </w:r>
      <w:r w:rsidRPr="00171273">
        <w:rPr>
          <w:rFonts w:ascii="Times New Roman" w:hAnsi="Times New Roman"/>
          <w:bCs/>
        </w:rPr>
        <w:t>“Kopsavilkums par ex-ante nosacījumu izpildi nacionālā līmenī” tabulas ex-ante nosacījuma Nr.1.1 izpildes plāna 2.2. un 3.1.punktā iekļautais uzdevums.</w:t>
      </w:r>
    </w:p>
  </w:footnote>
  <w:footnote w:id="3">
    <w:p w:rsidR="00A72D3B" w:rsidRPr="00F879BC" w:rsidRDefault="00A72D3B" w:rsidP="00F85BBF">
      <w:pPr>
        <w:pStyle w:val="FootnoteText"/>
        <w:rPr>
          <w:rFonts w:ascii="Times New Roman" w:hAnsi="Times New Roman"/>
        </w:rPr>
      </w:pPr>
      <w:r w:rsidRPr="00F879BC">
        <w:rPr>
          <w:rStyle w:val="FootnoteReference"/>
          <w:rFonts w:ascii="Times New Roman" w:hAnsi="Times New Roman"/>
        </w:rPr>
        <w:footnoteRef/>
      </w:r>
      <w:r w:rsidRPr="00F879BC">
        <w:rPr>
          <w:rFonts w:ascii="Times New Roman" w:hAnsi="Times New Roman"/>
        </w:rPr>
        <w:t xml:space="preserve"> Apstiprināta MK 02.09.2014. sēdē (prot. Nr.46, 40.</w:t>
      </w:r>
      <w:r w:rsidRPr="00F879BC">
        <w:rPr>
          <w:rFonts w:ascii="Times New Roman" w:hAnsi="Times New Roman"/>
          <w:bCs/>
        </w:rPr>
        <w:t xml:space="preserve"> §).</w:t>
      </w:r>
    </w:p>
  </w:footnote>
  <w:footnote w:id="4">
    <w:p w:rsidR="00A72D3B" w:rsidRPr="00B56920" w:rsidRDefault="00A72D3B" w:rsidP="00663C21">
      <w:pPr>
        <w:pStyle w:val="FootnoteText"/>
        <w:jc w:val="both"/>
      </w:pPr>
      <w:r>
        <w:rPr>
          <w:rStyle w:val="FootnoteReference"/>
        </w:rPr>
        <w:footnoteRef/>
      </w:r>
      <w:r>
        <w:t xml:space="preserve"> </w:t>
      </w:r>
      <w:r w:rsidRPr="00B56920">
        <w:rPr>
          <w:rFonts w:ascii="Times New Roman" w:hAnsi="Times New Roman"/>
        </w:rPr>
        <w:t>Inž</w:t>
      </w:r>
      <w:r>
        <w:rPr>
          <w:rFonts w:ascii="Times New Roman" w:hAnsi="Times New Roman"/>
        </w:rPr>
        <w:t>e</w:t>
      </w:r>
      <w:r w:rsidRPr="00B56920">
        <w:rPr>
          <w:rFonts w:ascii="Times New Roman" w:hAnsi="Times New Roman"/>
        </w:rPr>
        <w:t>nieri ir speciālisti, kas strādā industrijā un nodarbojas ar tādu praktisku un komerciālu jautājumu risināšanu, kas tieši saistīti ar ražošanu vai pētniecības un attīstības darbībām uzņēmumā.</w:t>
      </w:r>
    </w:p>
  </w:footnote>
  <w:footnote w:id="5">
    <w:p w:rsidR="00A72D3B" w:rsidRPr="00C866EF" w:rsidRDefault="00A72D3B">
      <w:pPr>
        <w:pStyle w:val="FootnoteText"/>
        <w:rPr>
          <w:rFonts w:ascii="Times New Roman" w:hAnsi="Times New Roman"/>
        </w:rPr>
      </w:pPr>
      <w:r w:rsidRPr="00C866EF">
        <w:rPr>
          <w:rStyle w:val="FootnoteReference"/>
          <w:rFonts w:ascii="Times New Roman" w:hAnsi="Times New Roman"/>
        </w:rPr>
        <w:footnoteRef/>
      </w:r>
      <w:r w:rsidRPr="00C866EF">
        <w:rPr>
          <w:rFonts w:ascii="Times New Roman" w:hAnsi="Times New Roman"/>
        </w:rPr>
        <w:t xml:space="preserve"> </w:t>
      </w:r>
      <w:proofErr w:type="spellStart"/>
      <w:r w:rsidRPr="00C866EF">
        <w:rPr>
          <w:rFonts w:ascii="Times New Roman" w:hAnsi="Times New Roman"/>
          <w:shd w:val="clear" w:color="auto" w:fill="FFFFFF"/>
        </w:rPr>
        <w:t>polsis.mk.gov.lv</w:t>
      </w:r>
      <w:proofErr w:type="spellEnd"/>
      <w:r w:rsidRPr="00C866EF">
        <w:rPr>
          <w:rFonts w:ascii="Times New Roman" w:hAnsi="Times New Roman"/>
          <w:shd w:val="clear" w:color="auto" w:fill="FFFFFF"/>
        </w:rPr>
        <w:t>/view.do?id=4608</w:t>
      </w:r>
    </w:p>
  </w:footnote>
  <w:footnote w:id="6">
    <w:p w:rsidR="00A72D3B" w:rsidRPr="00A91618" w:rsidRDefault="00A72D3B" w:rsidP="00C866EF">
      <w:pPr>
        <w:pStyle w:val="FootnoteText"/>
        <w:rPr>
          <w:rFonts w:ascii="Times New Roman" w:hAnsi="Times New Roman"/>
        </w:rPr>
      </w:pPr>
      <w:r w:rsidRPr="00A91618">
        <w:rPr>
          <w:rStyle w:val="FootnoteReference"/>
          <w:rFonts w:ascii="Times New Roman" w:hAnsi="Times New Roman"/>
        </w:rPr>
        <w:footnoteRef/>
      </w:r>
      <w:r w:rsidRPr="00A91618">
        <w:rPr>
          <w:rFonts w:ascii="Times New Roman" w:hAnsi="Times New Roman"/>
        </w:rPr>
        <w:t xml:space="preserve"> </w:t>
      </w:r>
      <w:proofErr w:type="spellStart"/>
      <w:r w:rsidRPr="00A91618">
        <w:rPr>
          <w:rFonts w:ascii="Times New Roman" w:hAnsi="Times New Roman"/>
          <w:shd w:val="clear" w:color="auto" w:fill="FFFFFF"/>
        </w:rPr>
        <w:t>polsis.mk.gov.lv</w:t>
      </w:r>
      <w:proofErr w:type="spellEnd"/>
      <w:r w:rsidRPr="00A91618">
        <w:rPr>
          <w:rFonts w:ascii="Times New Roman" w:hAnsi="Times New Roman"/>
          <w:shd w:val="clear" w:color="auto" w:fill="FFFFFF"/>
        </w:rPr>
        <w:t>/view.do?id=4608</w:t>
      </w:r>
    </w:p>
  </w:footnote>
  <w:footnote w:id="7">
    <w:p w:rsidR="00A72D3B" w:rsidRPr="00C866EF" w:rsidRDefault="00A72D3B" w:rsidP="003F46DF">
      <w:pPr>
        <w:spacing w:after="0" w:line="240" w:lineRule="auto"/>
        <w:jc w:val="both"/>
        <w:rPr>
          <w:rFonts w:ascii="Times New Roman" w:hAnsi="Times New Roman"/>
          <w:sz w:val="20"/>
          <w:szCs w:val="20"/>
        </w:rPr>
      </w:pPr>
      <w:r w:rsidRPr="00360278">
        <w:rPr>
          <w:rStyle w:val="FootnoteReference"/>
          <w:rFonts w:ascii="Times New Roman" w:hAnsi="Times New Roman"/>
          <w:sz w:val="20"/>
          <w:szCs w:val="20"/>
        </w:rPr>
        <w:footnoteRef/>
      </w:r>
      <w:r w:rsidRPr="00360278">
        <w:rPr>
          <w:rFonts w:ascii="Times New Roman" w:hAnsi="Times New Roman"/>
          <w:sz w:val="20"/>
          <w:szCs w:val="20"/>
        </w:rPr>
        <w:t xml:space="preserve"> </w:t>
      </w:r>
      <w:r>
        <w:rPr>
          <w:rFonts w:ascii="Times New Roman" w:hAnsi="Times New Roman"/>
          <w:sz w:val="20"/>
          <w:szCs w:val="20"/>
        </w:rPr>
        <w:t>Eiropas vidējā līmeņa sasniegšana nozīmē L</w:t>
      </w:r>
      <w:r w:rsidRPr="00CE215D">
        <w:rPr>
          <w:rFonts w:ascii="Times New Roman" w:hAnsi="Times New Roman"/>
          <w:sz w:val="20"/>
          <w:szCs w:val="20"/>
        </w:rPr>
        <w:t>at</w:t>
      </w:r>
      <w:r>
        <w:rPr>
          <w:rFonts w:ascii="Times New Roman" w:hAnsi="Times New Roman"/>
          <w:sz w:val="20"/>
          <w:szCs w:val="20"/>
        </w:rPr>
        <w:t>vijas pozīcijas maiņu</w:t>
      </w:r>
      <w:r w:rsidRPr="00CE215D">
        <w:rPr>
          <w:rFonts w:ascii="Times New Roman" w:hAnsi="Times New Roman"/>
          <w:sz w:val="20"/>
          <w:szCs w:val="20"/>
        </w:rPr>
        <w:t xml:space="preserve"> Eiropas inovāciju rādītāju (</w:t>
      </w:r>
      <w:proofErr w:type="spellStart"/>
      <w:r w:rsidRPr="00CE215D">
        <w:rPr>
          <w:rFonts w:ascii="Times New Roman" w:hAnsi="Times New Roman"/>
          <w:i/>
          <w:sz w:val="20"/>
          <w:szCs w:val="20"/>
        </w:rPr>
        <w:t>Innovation</w:t>
      </w:r>
      <w:proofErr w:type="spellEnd"/>
      <w:r w:rsidRPr="00CE215D">
        <w:rPr>
          <w:rFonts w:ascii="Times New Roman" w:hAnsi="Times New Roman"/>
          <w:i/>
          <w:sz w:val="20"/>
          <w:szCs w:val="20"/>
        </w:rPr>
        <w:t xml:space="preserve"> </w:t>
      </w:r>
      <w:proofErr w:type="spellStart"/>
      <w:r w:rsidRPr="00CE215D">
        <w:rPr>
          <w:rFonts w:ascii="Times New Roman" w:hAnsi="Times New Roman"/>
          <w:i/>
          <w:sz w:val="20"/>
          <w:szCs w:val="20"/>
        </w:rPr>
        <w:t>Union</w:t>
      </w:r>
      <w:proofErr w:type="spellEnd"/>
      <w:r w:rsidRPr="00CE215D">
        <w:rPr>
          <w:rFonts w:ascii="Times New Roman" w:hAnsi="Times New Roman"/>
          <w:i/>
          <w:sz w:val="20"/>
          <w:szCs w:val="20"/>
        </w:rPr>
        <w:t xml:space="preserve"> </w:t>
      </w:r>
      <w:proofErr w:type="spellStart"/>
      <w:r w:rsidRPr="00CE215D">
        <w:rPr>
          <w:rFonts w:ascii="Times New Roman" w:hAnsi="Times New Roman"/>
          <w:i/>
          <w:sz w:val="20"/>
          <w:szCs w:val="20"/>
        </w:rPr>
        <w:t>Scoreboard</w:t>
      </w:r>
      <w:proofErr w:type="spellEnd"/>
      <w:r>
        <w:rPr>
          <w:rFonts w:ascii="Times New Roman" w:hAnsi="Times New Roman"/>
          <w:i/>
          <w:sz w:val="20"/>
          <w:szCs w:val="20"/>
        </w:rPr>
        <w:t xml:space="preserve"> </w:t>
      </w:r>
      <w:r w:rsidRPr="00C866EF">
        <w:rPr>
          <w:rFonts w:ascii="Times New Roman" w:hAnsi="Times New Roman"/>
          <w:i/>
          <w:sz w:val="20"/>
          <w:szCs w:val="20"/>
        </w:rPr>
        <w:t>http://ec.europa.eu/enterprise/policies/innovation/policy/innovation-scoreboard/index_en.htm</w:t>
      </w:r>
      <w:r w:rsidRPr="00CE215D">
        <w:rPr>
          <w:rFonts w:ascii="Times New Roman" w:hAnsi="Times New Roman"/>
          <w:sz w:val="20"/>
          <w:szCs w:val="20"/>
        </w:rPr>
        <w:t>) grupā no “pieticīgas” (</w:t>
      </w:r>
      <w:proofErr w:type="spellStart"/>
      <w:r w:rsidRPr="00CE215D">
        <w:rPr>
          <w:rFonts w:ascii="Times New Roman" w:hAnsi="Times New Roman"/>
          <w:i/>
          <w:sz w:val="20"/>
          <w:szCs w:val="20"/>
        </w:rPr>
        <w:t>modest</w:t>
      </w:r>
      <w:proofErr w:type="spellEnd"/>
      <w:r w:rsidRPr="00CE215D">
        <w:rPr>
          <w:rFonts w:ascii="Times New Roman" w:hAnsi="Times New Roman"/>
          <w:sz w:val="20"/>
          <w:szCs w:val="20"/>
        </w:rPr>
        <w:t>) 2014.gadā, kas atbilst vājākajam ES valstu sniegumam, līdz  „ieviesējas” (</w:t>
      </w:r>
      <w:proofErr w:type="spellStart"/>
      <w:r w:rsidRPr="00CE215D">
        <w:rPr>
          <w:rFonts w:ascii="Times New Roman" w:hAnsi="Times New Roman"/>
          <w:i/>
          <w:sz w:val="20"/>
          <w:szCs w:val="20"/>
        </w:rPr>
        <w:t>followers</w:t>
      </w:r>
      <w:proofErr w:type="spellEnd"/>
      <w:r w:rsidRPr="00CE215D">
        <w:rPr>
          <w:rFonts w:ascii="Times New Roman" w:hAnsi="Times New Roman"/>
          <w:sz w:val="20"/>
          <w:szCs w:val="20"/>
        </w:rPr>
        <w:t>) 2020.gadā, kas atbilst ES valstu vidējam sniegumam. 2014. gada inovāciju rādītāju “pieticīgajā” grupā ir tikai Latvija, Bulgārija un Rumānija. Lietuva ir nākošajā, “apmierinošajā” (</w:t>
      </w:r>
      <w:proofErr w:type="spellStart"/>
      <w:r w:rsidRPr="00CE215D">
        <w:rPr>
          <w:rFonts w:ascii="Times New Roman" w:hAnsi="Times New Roman"/>
          <w:i/>
          <w:sz w:val="20"/>
          <w:szCs w:val="20"/>
        </w:rPr>
        <w:t>moderate</w:t>
      </w:r>
      <w:proofErr w:type="spellEnd"/>
      <w:r w:rsidRPr="00CE215D">
        <w:rPr>
          <w:rFonts w:ascii="Times New Roman" w:hAnsi="Times New Roman"/>
          <w:sz w:val="20"/>
          <w:szCs w:val="20"/>
        </w:rPr>
        <w:t xml:space="preserve">) grupā un Igaunija – “ieviesēju” grupā. Inovāciju līderi un sekotāji atšķiras no pārējiem ar to, ka šajās grupās ir salīdzinoši labiem rādītājiem privātā sektora aktivitātēs, tajā skaitā arī uzņēmējdarbībā un tīklos, šiem rādītājiem Latvijas </w:t>
      </w:r>
      <w:r w:rsidRPr="00C866EF">
        <w:rPr>
          <w:rFonts w:ascii="Times New Roman" w:hAnsi="Times New Roman"/>
          <w:sz w:val="20"/>
          <w:szCs w:val="20"/>
        </w:rPr>
        <w:t xml:space="preserve">gadījumā esot ļoti zemiem, salīdzinājumā ar ES vidējo līmeni.  </w:t>
      </w:r>
    </w:p>
  </w:footnote>
  <w:footnote w:id="8">
    <w:p w:rsidR="00A72D3B" w:rsidRDefault="00A72D3B">
      <w:pPr>
        <w:pStyle w:val="FootnoteText"/>
      </w:pPr>
      <w:r w:rsidRPr="00C866EF">
        <w:rPr>
          <w:rStyle w:val="FootnoteReference"/>
          <w:rFonts w:ascii="Times New Roman" w:hAnsi="Times New Roman"/>
        </w:rPr>
        <w:footnoteRef/>
      </w:r>
      <w:r w:rsidRPr="00C866EF">
        <w:rPr>
          <w:rFonts w:ascii="Times New Roman" w:hAnsi="Times New Roman"/>
        </w:rPr>
        <w:t xml:space="preserve"> http://ec.europa.eu/enterprise/policies/innovation/policy/innovation-scoreboard/index_en.htm</w:t>
      </w:r>
    </w:p>
  </w:footnote>
  <w:footnote w:id="9">
    <w:p w:rsidR="00A72D3B" w:rsidRDefault="00A72D3B"/>
    <w:p w:rsidR="00A72D3B" w:rsidRDefault="00A72D3B" w:rsidP="00DF7CEC">
      <w:pPr>
        <w:pStyle w:val="FootnoteText"/>
      </w:pPr>
    </w:p>
  </w:footnote>
  <w:footnote w:id="10">
    <w:p w:rsidR="00A72D3B" w:rsidRPr="00EB0AB0" w:rsidRDefault="00A72D3B" w:rsidP="009A6FF5">
      <w:pPr>
        <w:pStyle w:val="FootnoteText"/>
        <w:rPr>
          <w:rFonts w:ascii="Times New Roman" w:hAnsi="Times New Roman"/>
        </w:rPr>
      </w:pPr>
      <w:r w:rsidRPr="00EB0AB0">
        <w:rPr>
          <w:rStyle w:val="FootnoteReference"/>
          <w:rFonts w:ascii="Times New Roman" w:hAnsi="Times New Roman"/>
        </w:rPr>
        <w:footnoteRef/>
      </w:r>
      <w:r w:rsidRPr="00EB0AB0">
        <w:rPr>
          <w:rFonts w:ascii="Times New Roman" w:hAnsi="Times New Roman"/>
        </w:rPr>
        <w:t xml:space="preserve"> Šeit un turpmāk, apspriežamie faktori ir doti slīprakstā. </w:t>
      </w:r>
    </w:p>
  </w:footnote>
  <w:footnote w:id="11">
    <w:p w:rsidR="00A72D3B" w:rsidRDefault="00A72D3B" w:rsidP="009A6FF5">
      <w:pPr>
        <w:pStyle w:val="FootnoteText"/>
      </w:pPr>
      <w:r>
        <w:rPr>
          <w:rStyle w:val="FootnoteReference"/>
        </w:rPr>
        <w:footnoteRef/>
      </w:r>
      <w:r>
        <w:t xml:space="preserve"> </w:t>
      </w:r>
      <w:r>
        <w:rPr>
          <w:rFonts w:ascii="Times New Roman" w:hAnsi="Times New Roman"/>
        </w:rPr>
        <w:t xml:space="preserve">Tai skaitā </w:t>
      </w:r>
      <w:r w:rsidRPr="001151F7">
        <w:rPr>
          <w:rFonts w:ascii="Times New Roman" w:hAnsi="Times New Roman"/>
        </w:rPr>
        <w:t>augstākās izglītības iestādes, kuras ir zinātniskie institūti</w:t>
      </w:r>
      <w:r>
        <w:rPr>
          <w:rFonts w:ascii="Times New Roman" w:hAnsi="Times New Roman"/>
        </w:rPr>
        <w:t>.</w:t>
      </w:r>
    </w:p>
  </w:footnote>
  <w:footnote w:id="12">
    <w:p w:rsidR="00A72D3B" w:rsidRPr="008B463F" w:rsidRDefault="00A72D3B" w:rsidP="009A6FF5">
      <w:pPr>
        <w:pStyle w:val="FootnoteText"/>
        <w:rPr>
          <w:rFonts w:ascii="Times New Roman" w:hAnsi="Times New Roman"/>
        </w:rPr>
      </w:pPr>
      <w:r w:rsidRPr="008B463F">
        <w:rPr>
          <w:rStyle w:val="FootnoteReference"/>
          <w:rFonts w:ascii="Times New Roman" w:hAnsi="Times New Roman"/>
        </w:rPr>
        <w:footnoteRef/>
      </w:r>
      <w:r w:rsidRPr="008B463F">
        <w:rPr>
          <w:rFonts w:ascii="Times New Roman" w:hAnsi="Times New Roman"/>
        </w:rPr>
        <w:t xml:space="preserve"> D</w:t>
      </w:r>
      <w:r>
        <w:rPr>
          <w:rFonts w:ascii="Times New Roman" w:hAnsi="Times New Roman"/>
        </w:rPr>
        <w:t>arbības programmas „Izaugsme un nodarbinātība” (turpmāk – D</w:t>
      </w:r>
      <w:r w:rsidRPr="008B463F">
        <w:rPr>
          <w:rFonts w:ascii="Times New Roman" w:hAnsi="Times New Roman"/>
        </w:rPr>
        <w:t>P</w:t>
      </w:r>
      <w:r>
        <w:rPr>
          <w:rFonts w:ascii="Times New Roman" w:hAnsi="Times New Roman"/>
        </w:rPr>
        <w:t>)</w:t>
      </w:r>
      <w:r w:rsidRPr="008B463F">
        <w:rPr>
          <w:rFonts w:ascii="Times New Roman" w:hAnsi="Times New Roman"/>
        </w:rPr>
        <w:t xml:space="preserve"> rezultāta rādītājs </w:t>
      </w:r>
      <w:r>
        <w:rPr>
          <w:rFonts w:ascii="Times New Roman" w:hAnsi="Times New Roman"/>
        </w:rPr>
        <w:t xml:space="preserve">specifiskā </w:t>
      </w:r>
      <w:proofErr w:type="spellStart"/>
      <w:r>
        <w:rPr>
          <w:rFonts w:ascii="Times New Roman" w:hAnsi="Times New Roman"/>
        </w:rPr>
        <w:t>atbalsa</w:t>
      </w:r>
      <w:proofErr w:type="spellEnd"/>
      <w:r>
        <w:rPr>
          <w:rFonts w:ascii="Times New Roman" w:hAnsi="Times New Roman"/>
        </w:rPr>
        <w:t xml:space="preserve"> mērķis (turpmāk – </w:t>
      </w:r>
      <w:r w:rsidRPr="008B463F">
        <w:rPr>
          <w:rFonts w:ascii="Times New Roman" w:hAnsi="Times New Roman"/>
        </w:rPr>
        <w:t>SAM</w:t>
      </w:r>
      <w:r>
        <w:rPr>
          <w:rFonts w:ascii="Times New Roman" w:hAnsi="Times New Roman"/>
        </w:rPr>
        <w:t>)</w:t>
      </w:r>
      <w:r w:rsidRPr="008B463F">
        <w:rPr>
          <w:rFonts w:ascii="Times New Roman" w:hAnsi="Times New Roman"/>
        </w:rPr>
        <w:t xml:space="preserve"> 8.1.1. (Augstskolu infrastruktūra)</w:t>
      </w:r>
    </w:p>
  </w:footnote>
  <w:footnote w:id="13">
    <w:p w:rsidR="00A72D3B" w:rsidRPr="008B463F" w:rsidRDefault="00A72D3B" w:rsidP="009A6FF5">
      <w:pPr>
        <w:pStyle w:val="CommentText"/>
        <w:rPr>
          <w:rFonts w:ascii="Times New Roman" w:hAnsi="Times New Roman"/>
          <w:lang w:val="lv-LV"/>
        </w:rPr>
      </w:pPr>
      <w:r w:rsidRPr="008B463F">
        <w:rPr>
          <w:rStyle w:val="FootnoteReference"/>
          <w:rFonts w:ascii="Times New Roman" w:hAnsi="Times New Roman"/>
        </w:rPr>
        <w:footnoteRef/>
      </w:r>
      <w:r w:rsidRPr="008B463F">
        <w:rPr>
          <w:rFonts w:ascii="Times New Roman" w:hAnsi="Times New Roman"/>
        </w:rPr>
        <w:t xml:space="preserve"> </w:t>
      </w:r>
      <w:r w:rsidRPr="008B463F">
        <w:rPr>
          <w:rFonts w:ascii="Times New Roman" w:hAnsi="Times New Roman"/>
          <w:lang w:val="lv-LV"/>
        </w:rPr>
        <w:t xml:space="preserve">DP rezultāta rādītājs </w:t>
      </w:r>
      <w:r>
        <w:rPr>
          <w:rFonts w:ascii="Times New Roman" w:hAnsi="Times New Roman"/>
          <w:lang w:val="lv-LV"/>
        </w:rPr>
        <w:t>SAM 8.1.3.</w:t>
      </w:r>
      <w:r w:rsidRPr="008B463F">
        <w:rPr>
          <w:rFonts w:ascii="Times New Roman" w:hAnsi="Times New Roman"/>
          <w:lang w:val="lv-LV"/>
        </w:rPr>
        <w:t>(</w:t>
      </w:r>
      <w:r>
        <w:rPr>
          <w:rFonts w:ascii="Times New Roman" w:hAnsi="Times New Roman"/>
          <w:lang w:val="lv-LV"/>
        </w:rPr>
        <w:t>P</w:t>
      </w:r>
      <w:r w:rsidRPr="008B463F">
        <w:rPr>
          <w:rFonts w:ascii="Times New Roman" w:hAnsi="Times New Roman"/>
          <w:lang w:val="lv-LV"/>
        </w:rPr>
        <w:t>rofesionālo izglītības iestāžu infrastruktūra)</w:t>
      </w:r>
    </w:p>
  </w:footnote>
  <w:footnote w:id="14">
    <w:p w:rsidR="00A72D3B" w:rsidRPr="00603792"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DP rezultāta rādītājs SAM 8.1.4. (</w:t>
      </w:r>
      <w:r>
        <w:rPr>
          <w:rFonts w:ascii="Times New Roman" w:hAnsi="Times New Roman"/>
        </w:rPr>
        <w:t>K</w:t>
      </w:r>
      <w:r w:rsidRPr="007B4025">
        <w:rPr>
          <w:rFonts w:ascii="Times New Roman" w:hAnsi="Times New Roman"/>
        </w:rPr>
        <w:t>oledžu infrastruktūra)</w:t>
      </w:r>
    </w:p>
  </w:footnote>
  <w:footnote w:id="15">
    <w:p w:rsidR="00A72D3B" w:rsidRPr="007B4025"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DP rezultāta rādītājs SAM 8.2.1. (studiju programmu fragmentācijas mazināšana)</w:t>
      </w:r>
    </w:p>
  </w:footnote>
  <w:footnote w:id="16">
    <w:p w:rsidR="00A72D3B" w:rsidRPr="007B4025"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DP rezultāta rādītājs SAM 8.2.1. (studiju programmu fragmentācijas mazināšana)</w:t>
      </w:r>
    </w:p>
  </w:footnote>
  <w:footnote w:id="17">
    <w:p w:rsidR="00A72D3B" w:rsidRPr="007B4025" w:rsidRDefault="00A72D3B" w:rsidP="009A6FF5">
      <w:pPr>
        <w:pStyle w:val="CommentText"/>
        <w:rPr>
          <w:rFonts w:ascii="Times New Roman" w:hAnsi="Times New Roman"/>
          <w:lang w:val="lv-LV"/>
        </w:rPr>
      </w:pPr>
      <w:r w:rsidRPr="007B4025">
        <w:rPr>
          <w:rStyle w:val="FootnoteReference"/>
          <w:rFonts w:ascii="Times New Roman" w:hAnsi="Times New Roman"/>
        </w:rPr>
        <w:footnoteRef/>
      </w:r>
      <w:r w:rsidRPr="007B4025">
        <w:rPr>
          <w:rFonts w:ascii="Times New Roman" w:hAnsi="Times New Roman"/>
        </w:rPr>
        <w:t xml:space="preserve"> </w:t>
      </w:r>
      <w:r w:rsidRPr="007B4025">
        <w:rPr>
          <w:rFonts w:ascii="Times New Roman" w:hAnsi="Times New Roman"/>
          <w:lang w:val="lv-LV"/>
        </w:rPr>
        <w:t>DP rezultāta rādītājs SAM 8.2.1. (studiju programmu fragmentācijas mazināšana)</w:t>
      </w:r>
    </w:p>
  </w:footnote>
  <w:footnote w:id="18">
    <w:p w:rsidR="00A72D3B" w:rsidRPr="007B4025" w:rsidRDefault="00A72D3B" w:rsidP="009A6FF5">
      <w:pPr>
        <w:pStyle w:val="CommentText"/>
        <w:rPr>
          <w:rFonts w:ascii="Times New Roman" w:hAnsi="Times New Roman"/>
          <w:lang w:val="lv-LV"/>
        </w:rPr>
      </w:pPr>
      <w:r w:rsidRPr="007B4025">
        <w:rPr>
          <w:rStyle w:val="FootnoteReference"/>
          <w:rFonts w:ascii="Times New Roman" w:hAnsi="Times New Roman"/>
        </w:rPr>
        <w:footnoteRef/>
      </w:r>
      <w:r w:rsidRPr="007B4025">
        <w:rPr>
          <w:rFonts w:ascii="Times New Roman" w:hAnsi="Times New Roman"/>
        </w:rPr>
        <w:t xml:space="preserve"> </w:t>
      </w:r>
      <w:r w:rsidRPr="007B4025">
        <w:rPr>
          <w:rFonts w:ascii="Times New Roman" w:hAnsi="Times New Roman"/>
          <w:lang w:val="lv-LV"/>
        </w:rPr>
        <w:t>DP rezultāta rādītājs SAM 8.2.2. (AII akadēmiskā personāla kapacitātes stiprināšana)</w:t>
      </w:r>
    </w:p>
  </w:footnote>
  <w:footnote w:id="19">
    <w:p w:rsidR="00A72D3B" w:rsidRPr="007B4025"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līdzīga veida atbalsta programmā netika mērīts, cik no atbalstu guvušajiem doktorantiem tālāk strādā par akadēmisko personālu</w:t>
      </w:r>
    </w:p>
  </w:footnote>
  <w:footnote w:id="20">
    <w:p w:rsidR="00A72D3B" w:rsidRPr="007B4025" w:rsidRDefault="00A72D3B" w:rsidP="009A6FF5">
      <w:pPr>
        <w:pStyle w:val="Comment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w:t>
      </w:r>
      <w:r w:rsidRPr="007B4025">
        <w:rPr>
          <w:rFonts w:ascii="Times New Roman" w:hAnsi="Times New Roman"/>
          <w:lang w:val="lv-LV"/>
        </w:rPr>
        <w:t>DP rezultāta rādītājs SAM 8.2.2. (AII akadēmiskā personāla kapacitātes stiprināšana)</w:t>
      </w:r>
    </w:p>
  </w:footnote>
  <w:footnote w:id="21">
    <w:p w:rsidR="00A72D3B" w:rsidRPr="007B4025"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DP rezultāta rādītājs SAM 8.2.2. (AII akadēmiskā personāla kapacitātes stiprināšana)</w:t>
      </w:r>
    </w:p>
  </w:footnote>
  <w:footnote w:id="22">
    <w:p w:rsidR="00A72D3B" w:rsidRPr="007B4025" w:rsidRDefault="00A72D3B" w:rsidP="009A6FF5">
      <w:pPr>
        <w:pStyle w:val="CommentText"/>
        <w:rPr>
          <w:rFonts w:ascii="Times New Roman" w:hAnsi="Times New Roman"/>
          <w:lang w:val="lv-LV"/>
        </w:rPr>
      </w:pPr>
      <w:r w:rsidRPr="007B4025">
        <w:rPr>
          <w:rStyle w:val="FootnoteReference"/>
          <w:rFonts w:ascii="Times New Roman" w:hAnsi="Times New Roman"/>
        </w:rPr>
        <w:footnoteRef/>
      </w:r>
      <w:r w:rsidRPr="007B4025">
        <w:rPr>
          <w:rFonts w:ascii="Times New Roman" w:hAnsi="Times New Roman"/>
        </w:rPr>
        <w:t xml:space="preserve"> </w:t>
      </w:r>
      <w:r w:rsidRPr="007B4025">
        <w:rPr>
          <w:rFonts w:ascii="Times New Roman" w:hAnsi="Times New Roman"/>
          <w:lang w:val="lv-LV"/>
        </w:rPr>
        <w:t>DP rezultāta rādītājs SAM 8.2.3. (AII pārvaldības pilnveide)</w:t>
      </w:r>
    </w:p>
  </w:footnote>
  <w:footnote w:id="23">
    <w:p w:rsidR="00A72D3B" w:rsidRPr="007B4025" w:rsidRDefault="00A72D3B" w:rsidP="009A6FF5">
      <w:pPr>
        <w:pStyle w:val="Footnote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DP rezultāta rādītājs SAM 1.1.1. (zinātne)</w:t>
      </w:r>
    </w:p>
  </w:footnote>
  <w:footnote w:id="24">
    <w:p w:rsidR="00A72D3B" w:rsidRPr="008B463F" w:rsidRDefault="00A72D3B" w:rsidP="009A6FF5">
      <w:pPr>
        <w:pStyle w:val="CommentText"/>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w:t>
      </w:r>
      <w:r w:rsidRPr="007B4025">
        <w:rPr>
          <w:rFonts w:ascii="Times New Roman" w:hAnsi="Times New Roman"/>
          <w:lang w:val="lv-LV"/>
        </w:rPr>
        <w:t>DP rezultāta rādītājs SAM 1.1.1. (zinātne)</w:t>
      </w:r>
    </w:p>
  </w:footnote>
  <w:footnote w:id="25">
    <w:p w:rsidR="00A72D3B" w:rsidRDefault="00A72D3B" w:rsidP="00424FD0">
      <w:pPr>
        <w:pStyle w:val="FootnoteText"/>
      </w:pPr>
      <w:r w:rsidRPr="008B463F">
        <w:rPr>
          <w:rStyle w:val="FootnoteReference"/>
          <w:rFonts w:ascii="Times New Roman" w:hAnsi="Times New Roman"/>
        </w:rPr>
        <w:footnoteRef/>
      </w:r>
      <w:r w:rsidRPr="008B463F">
        <w:rPr>
          <w:rFonts w:ascii="Times New Roman" w:hAnsi="Times New Roman"/>
        </w:rPr>
        <w:t xml:space="preserve"> DP rezultāta rādītājs SAM 7.1.1. paaugstināt bezdarbnieku kvalifikāciju un prasmes atbilstoši darba tirgus pieprasījumam</w:t>
      </w:r>
    </w:p>
  </w:footnote>
  <w:footnote w:id="26">
    <w:p w:rsidR="00A72D3B" w:rsidRPr="008B463F" w:rsidRDefault="00A72D3B" w:rsidP="00424FD0">
      <w:pPr>
        <w:pStyle w:val="FootnoteText"/>
        <w:rPr>
          <w:rFonts w:ascii="Times New Roman" w:hAnsi="Times New Roman"/>
        </w:rPr>
      </w:pPr>
      <w:r w:rsidRPr="008B463F">
        <w:rPr>
          <w:rStyle w:val="FootnoteReference"/>
          <w:rFonts w:ascii="Times New Roman" w:hAnsi="Times New Roman"/>
        </w:rPr>
        <w:footnoteRef/>
      </w:r>
      <w:r w:rsidRPr="008B463F">
        <w:rPr>
          <w:rFonts w:ascii="Times New Roman" w:hAnsi="Times New Roman"/>
        </w:rPr>
        <w:t xml:space="preserve"> DP rezultāta rādītājs SAM 7.1.1. izveidot Darba tirgus apsteidzošo pārkārtojumu sistēmu, nodrošinot tās sasaisti ar Nodarbinātības barometru</w:t>
      </w:r>
    </w:p>
  </w:footnote>
  <w:footnote w:id="27">
    <w:p w:rsidR="00A72D3B" w:rsidRPr="00C5356C" w:rsidRDefault="00A72D3B" w:rsidP="00FD4D3C">
      <w:pPr>
        <w:pStyle w:val="FootnoteText"/>
        <w:rPr>
          <w:rFonts w:ascii="Times New Roman" w:hAnsi="Times New Roman"/>
        </w:rPr>
      </w:pPr>
      <w:r>
        <w:rPr>
          <w:rStyle w:val="FootnoteReference"/>
        </w:rPr>
        <w:footnoteRef/>
      </w:r>
      <w:r>
        <w:t xml:space="preserve"> </w:t>
      </w:r>
      <w:r w:rsidRPr="00C5356C">
        <w:rPr>
          <w:rFonts w:ascii="Times New Roman" w:hAnsi="Times New Roman"/>
        </w:rPr>
        <w:t xml:space="preserve">DP rezultāta rādītājs SAM 3.1.1. sekmēt MVK izveidi un attīstību, īpaši apstrādes rūpniecībā un RIS3 </w:t>
      </w:r>
    </w:p>
    <w:p w:rsidR="00A72D3B" w:rsidRPr="00C5356C" w:rsidRDefault="00A72D3B" w:rsidP="00FD4D3C">
      <w:pPr>
        <w:pStyle w:val="FootnoteText"/>
        <w:rPr>
          <w:rFonts w:ascii="Times New Roman" w:hAnsi="Times New Roman"/>
        </w:rPr>
      </w:pPr>
      <w:r w:rsidRPr="00C5356C">
        <w:rPr>
          <w:rFonts w:ascii="Times New Roman" w:hAnsi="Times New Roman"/>
        </w:rPr>
        <w:t>prioritārajās nozarēs</w:t>
      </w:r>
    </w:p>
  </w:footnote>
  <w:footnote w:id="28">
    <w:p w:rsidR="00A72D3B" w:rsidRPr="00753DA6" w:rsidRDefault="00A72D3B" w:rsidP="009A6FF5">
      <w:pPr>
        <w:pStyle w:val="FootnoteText"/>
        <w:rPr>
          <w:rFonts w:ascii="Times New Roman" w:hAnsi="Times New Roman"/>
        </w:rPr>
      </w:pPr>
      <w:r w:rsidRPr="00753DA6">
        <w:rPr>
          <w:rStyle w:val="FootnoteReference"/>
          <w:rFonts w:ascii="Times New Roman" w:hAnsi="Times New Roman"/>
        </w:rPr>
        <w:footnoteRef/>
      </w:r>
      <w:r w:rsidRPr="00753DA6">
        <w:rPr>
          <w:rFonts w:ascii="Times New Roman" w:hAnsi="Times New Roman"/>
        </w:rPr>
        <w:t xml:space="preserve"> DP rezultāta rādītājs SAM 1.2.1.palielināt privātā sektora investīcijas P&amp;A</w:t>
      </w:r>
    </w:p>
  </w:footnote>
  <w:footnote w:id="29">
    <w:p w:rsidR="00A72D3B" w:rsidRPr="00FD4D3C" w:rsidRDefault="00A72D3B" w:rsidP="00FD4D3C">
      <w:pPr>
        <w:pStyle w:val="FootnoteText"/>
        <w:rPr>
          <w:rFonts w:ascii="Times New Roman" w:hAnsi="Times New Roman"/>
        </w:rPr>
      </w:pPr>
      <w:r w:rsidRPr="00C5356C">
        <w:rPr>
          <w:rStyle w:val="FootnoteReference"/>
          <w:rFonts w:ascii="Times New Roman" w:hAnsi="Times New Roman"/>
        </w:rPr>
        <w:footnoteRef/>
      </w:r>
      <w:r w:rsidRPr="00C5356C">
        <w:rPr>
          <w:rFonts w:ascii="Times New Roman" w:hAnsi="Times New Roman"/>
        </w:rPr>
        <w:t xml:space="preserve"> </w:t>
      </w:r>
      <w:r w:rsidRPr="00753DA6">
        <w:rPr>
          <w:rFonts w:ascii="Times New Roman" w:hAnsi="Times New Roman"/>
        </w:rPr>
        <w:t>DP rezultāta rādītājs SAM 2.2.1. nodrošināt publisko</w:t>
      </w:r>
      <w:r w:rsidRPr="00FD4D3C">
        <w:rPr>
          <w:rFonts w:ascii="Times New Roman" w:hAnsi="Times New Roman"/>
        </w:rPr>
        <w:t xml:space="preserve"> datu atkalizmantošanas pieaugumu un efektīvu </w:t>
      </w:r>
    </w:p>
    <w:p w:rsidR="00A72D3B" w:rsidRDefault="00A72D3B" w:rsidP="00FD4D3C">
      <w:pPr>
        <w:pStyle w:val="FootnoteText"/>
      </w:pPr>
      <w:r w:rsidRPr="00FD4D3C">
        <w:rPr>
          <w:rFonts w:ascii="Times New Roman" w:hAnsi="Times New Roman"/>
        </w:rPr>
        <w:t>publiskās pārvaldes un privātā sektora mijiedarbību</w:t>
      </w:r>
    </w:p>
  </w:footnote>
  <w:footnote w:id="30">
    <w:p w:rsidR="00A72D3B" w:rsidRPr="00C5356C" w:rsidRDefault="00A72D3B" w:rsidP="008B463F">
      <w:pPr>
        <w:pStyle w:val="FootnoteText"/>
        <w:jc w:val="both"/>
        <w:rPr>
          <w:rFonts w:ascii="Times New Roman" w:hAnsi="Times New Roman"/>
        </w:rPr>
      </w:pPr>
      <w:r w:rsidRPr="00C5356C">
        <w:rPr>
          <w:rStyle w:val="FootnoteReference"/>
          <w:rFonts w:ascii="Times New Roman" w:hAnsi="Times New Roman"/>
        </w:rPr>
        <w:footnoteRef/>
      </w:r>
      <w:r w:rsidRPr="00C5356C">
        <w:rPr>
          <w:rFonts w:ascii="Times New Roman" w:hAnsi="Times New Roman"/>
        </w:rPr>
        <w:t xml:space="preserve"> DP rezultāta rādītājs SAM 5.6.2. teritoriju </w:t>
      </w:r>
      <w:proofErr w:type="spellStart"/>
      <w:r w:rsidRPr="00C5356C">
        <w:rPr>
          <w:rFonts w:ascii="Times New Roman" w:hAnsi="Times New Roman"/>
        </w:rPr>
        <w:t>revitalizācija</w:t>
      </w:r>
      <w:proofErr w:type="spellEnd"/>
      <w:r w:rsidRPr="00C5356C">
        <w:rPr>
          <w:rFonts w:ascii="Times New Roman" w:hAnsi="Times New Roman"/>
        </w:rPr>
        <w:t xml:space="preserve">, reģenerējot degradētās teritorijas atbilstoši </w:t>
      </w:r>
    </w:p>
    <w:p w:rsidR="00A72D3B" w:rsidRPr="00C5356C" w:rsidRDefault="00A72D3B" w:rsidP="008B463F">
      <w:pPr>
        <w:pStyle w:val="FootnoteText"/>
        <w:jc w:val="both"/>
        <w:rPr>
          <w:rFonts w:ascii="Times New Roman" w:hAnsi="Times New Roman"/>
        </w:rPr>
      </w:pPr>
      <w:r w:rsidRPr="00C5356C">
        <w:rPr>
          <w:rFonts w:ascii="Times New Roman" w:hAnsi="Times New Roman"/>
        </w:rPr>
        <w:t>pašvaldību integrētajām attīstības programmām</w:t>
      </w:r>
    </w:p>
  </w:footnote>
  <w:footnote w:id="31">
    <w:p w:rsidR="00A72D3B" w:rsidRPr="00753DA6" w:rsidRDefault="00A72D3B" w:rsidP="008B463F">
      <w:pPr>
        <w:pStyle w:val="FootnoteText"/>
        <w:jc w:val="both"/>
        <w:rPr>
          <w:rFonts w:ascii="Times New Roman" w:hAnsi="Times New Roman"/>
        </w:rPr>
      </w:pPr>
      <w:r w:rsidRPr="00753DA6">
        <w:rPr>
          <w:rStyle w:val="FootnoteReference"/>
          <w:rFonts w:ascii="Times New Roman" w:hAnsi="Times New Roman"/>
        </w:rPr>
        <w:footnoteRef/>
      </w:r>
      <w:r w:rsidRPr="00753DA6">
        <w:rPr>
          <w:rFonts w:ascii="Times New Roman" w:hAnsi="Times New Roman"/>
        </w:rPr>
        <w:t xml:space="preserve"> DP rezultāta rādītājs SAM 1.2.2. veicināt inovāciju ieviešanu komersantos</w:t>
      </w:r>
    </w:p>
  </w:footnote>
  <w:footnote w:id="32">
    <w:p w:rsidR="00A72D3B" w:rsidRPr="00C5356C" w:rsidRDefault="00A72D3B" w:rsidP="007B4025">
      <w:pPr>
        <w:pStyle w:val="FootnoteText"/>
        <w:jc w:val="both"/>
        <w:rPr>
          <w:rFonts w:ascii="Times New Roman" w:hAnsi="Times New Roman"/>
        </w:rPr>
      </w:pPr>
      <w:r w:rsidRPr="00C5356C">
        <w:rPr>
          <w:rStyle w:val="FootnoteReference"/>
          <w:rFonts w:ascii="Times New Roman" w:hAnsi="Times New Roman"/>
        </w:rPr>
        <w:footnoteRef/>
      </w:r>
      <w:r w:rsidRPr="00C5356C">
        <w:rPr>
          <w:rFonts w:ascii="Times New Roman" w:hAnsi="Times New Roman"/>
        </w:rPr>
        <w:t xml:space="preserve"> DP rezultāta rādītājs SAM 3.3.1. palielināt privāto investīciju apjomu reģionos, veicot ieguldījumus uzņēmējdarbības attīstībai atbilstoši pašvaldību attīstības programmās noteiktajai teritoriju ekonomiskajai specializācijai un balstoties uz vietējo uzņēmēju vajadzībām</w:t>
      </w:r>
    </w:p>
  </w:footnote>
  <w:footnote w:id="33">
    <w:p w:rsidR="00A72D3B" w:rsidRDefault="00A72D3B" w:rsidP="008B463F">
      <w:pPr>
        <w:pStyle w:val="FootnoteText"/>
        <w:jc w:val="both"/>
      </w:pPr>
      <w:r w:rsidRPr="00C5356C">
        <w:rPr>
          <w:rStyle w:val="FootnoteReference"/>
          <w:rFonts w:ascii="Times New Roman" w:hAnsi="Times New Roman"/>
        </w:rPr>
        <w:footnoteRef/>
      </w:r>
      <w:r w:rsidRPr="00C5356C">
        <w:rPr>
          <w:rFonts w:ascii="Times New Roman" w:hAnsi="Times New Roman"/>
        </w:rPr>
        <w:t xml:space="preserve"> </w:t>
      </w:r>
      <w:r w:rsidRPr="00753DA6">
        <w:rPr>
          <w:rFonts w:ascii="Times New Roman" w:hAnsi="Times New Roman"/>
        </w:rPr>
        <w:t>Informatīvais ziņojums par zinātnes starptautisko izvērtējumu</w:t>
      </w:r>
      <w:r>
        <w:rPr>
          <w:rFonts w:ascii="Times New Roman" w:hAnsi="Times New Roman"/>
        </w:rPr>
        <w:t xml:space="preserve"> </w:t>
      </w:r>
      <w:hyperlink r:id="rId1" w:history="1">
        <w:r w:rsidRPr="009831B8">
          <w:rPr>
            <w:rStyle w:val="Hyperlink"/>
            <w:rFonts w:ascii="Times New Roman" w:hAnsi="Times New Roman"/>
          </w:rPr>
          <w:t>http://polsis.mk.gov.lv/view.do?id=4645</w:t>
        </w:r>
      </w:hyperlink>
      <w:r>
        <w:rPr>
          <w:rFonts w:ascii="Times New Roman" w:hAnsi="Times New Roman"/>
        </w:rPr>
        <w:t>;</w:t>
      </w:r>
    </w:p>
  </w:footnote>
  <w:footnote w:id="34">
    <w:p w:rsidR="00A72D3B" w:rsidRPr="009831B8" w:rsidRDefault="00A72D3B" w:rsidP="004B7F99">
      <w:pPr>
        <w:pStyle w:val="FootnoteText"/>
        <w:rPr>
          <w:rFonts w:ascii="Times New Roman" w:hAnsi="Times New Roman"/>
        </w:rPr>
      </w:pPr>
      <w:r w:rsidRPr="009831B8">
        <w:rPr>
          <w:rStyle w:val="FootnoteReference"/>
          <w:rFonts w:ascii="Times New Roman" w:hAnsi="Times New Roman"/>
        </w:rPr>
        <w:footnoteRef/>
      </w:r>
      <w:r>
        <w:rPr>
          <w:rFonts w:ascii="Times New Roman" w:hAnsi="Times New Roman"/>
        </w:rPr>
        <w:t xml:space="preserve"> Nākošais </w:t>
      </w:r>
      <w:r w:rsidRPr="00DC4BB3">
        <w:rPr>
          <w:rFonts w:ascii="Times New Roman" w:hAnsi="Times New Roman"/>
        </w:rPr>
        <w:t>zinātnisko institūciju starptautiskais izvērtējum</w:t>
      </w:r>
      <w:r>
        <w:rPr>
          <w:rFonts w:ascii="Times New Roman" w:hAnsi="Times New Roman"/>
        </w:rPr>
        <w:t>a  tiks veikts 2017.gadā  (MK 2014.gada 19.augusta sēdes protokols Nr.44 §47).</w:t>
      </w:r>
    </w:p>
  </w:footnote>
  <w:footnote w:id="35">
    <w:p w:rsidR="00A72D3B" w:rsidRPr="009831B8" w:rsidRDefault="00A72D3B">
      <w:pPr>
        <w:pStyle w:val="FootnoteText"/>
        <w:rPr>
          <w:rFonts w:ascii="Times New Roman" w:hAnsi="Times New Roman"/>
        </w:rPr>
      </w:pPr>
      <w:r w:rsidRPr="009831B8">
        <w:rPr>
          <w:rStyle w:val="FootnoteReference"/>
          <w:rFonts w:ascii="Times New Roman" w:hAnsi="Times New Roman"/>
        </w:rPr>
        <w:footnoteRef/>
      </w:r>
      <w:r>
        <w:rPr>
          <w:rFonts w:ascii="Times New Roman" w:hAnsi="Times New Roman"/>
        </w:rPr>
        <w:t xml:space="preserve"> </w:t>
      </w:r>
      <w:r w:rsidRPr="009831B8">
        <w:rPr>
          <w:rFonts w:ascii="Times New Roman" w:hAnsi="Times New Roman"/>
        </w:rPr>
        <w:t>Informatīvais ziņojums par zinātnes starptautisko izvērtējumu</w:t>
      </w:r>
      <w:r>
        <w:rPr>
          <w:rFonts w:ascii="Times New Roman" w:hAnsi="Times New Roman"/>
        </w:rPr>
        <w:t xml:space="preserve"> </w:t>
      </w:r>
      <w:hyperlink r:id="rId2" w:history="1">
        <w:r w:rsidRPr="009831B8">
          <w:rPr>
            <w:rStyle w:val="Hyperlink"/>
            <w:rFonts w:ascii="Times New Roman" w:hAnsi="Times New Roman"/>
          </w:rPr>
          <w:t>http://polsis.mk.gov.lv/view.do?id=4645</w:t>
        </w:r>
      </w:hyperlink>
    </w:p>
  </w:footnote>
  <w:footnote w:id="36">
    <w:p w:rsidR="00A72D3B" w:rsidRPr="008B463F" w:rsidRDefault="00A72D3B" w:rsidP="00501634">
      <w:pPr>
        <w:pStyle w:val="FootnoteText"/>
      </w:pPr>
      <w:r>
        <w:rPr>
          <w:rStyle w:val="FootnoteReference"/>
        </w:rPr>
        <w:footnoteRef/>
      </w:r>
      <w:r>
        <w:t xml:space="preserve"> </w:t>
      </w:r>
      <w:r w:rsidRPr="008B463F">
        <w:rPr>
          <w:rFonts w:ascii="Times New Roman" w:hAnsi="Times New Roman"/>
        </w:rPr>
        <w:t>Zinātniskās institūcijas apgrozījuma pārskats par naudas plūsmām sadalījumā pa ekonomiskās klasifikācijas kodiem un dimensijām (darbību raksturs, darbību veids u.c.), kas pamato institūcijas atbilstību pētniecības organizācijas definīcijai.</w:t>
      </w:r>
    </w:p>
  </w:footnote>
  <w:footnote w:id="37">
    <w:p w:rsidR="00A72D3B" w:rsidRPr="007B4025" w:rsidRDefault="00A72D3B" w:rsidP="007B4025">
      <w:pPr>
        <w:spacing w:after="0" w:line="20" w:lineRule="atLeast"/>
        <w:jc w:val="both"/>
        <w:rPr>
          <w:rFonts w:ascii="Times New Roman" w:hAnsi="Times New Roman"/>
          <w:sz w:val="20"/>
          <w:szCs w:val="20"/>
        </w:rPr>
      </w:pPr>
      <w:r w:rsidRPr="00BB779D">
        <w:rPr>
          <w:rStyle w:val="FootnoteReference"/>
          <w:rFonts w:ascii="Times New Roman" w:hAnsi="Times New Roman"/>
          <w:sz w:val="20"/>
          <w:szCs w:val="20"/>
        </w:rPr>
        <w:footnoteRef/>
      </w:r>
      <w:r w:rsidRPr="00BB779D">
        <w:rPr>
          <w:rFonts w:ascii="Times New Roman" w:hAnsi="Times New Roman"/>
          <w:sz w:val="20"/>
          <w:szCs w:val="20"/>
        </w:rPr>
        <w:t xml:space="preserve"> </w:t>
      </w:r>
      <w:r w:rsidRPr="007B4025">
        <w:rPr>
          <w:rFonts w:ascii="Times New Roman" w:hAnsi="Times New Roman"/>
          <w:sz w:val="20"/>
          <w:szCs w:val="20"/>
        </w:rPr>
        <w:t xml:space="preserve">Atbilstoši informatīvajam ziņojuma par „Par iespējām ieviest uzņēmumu ienākuma nodokļa </w:t>
      </w:r>
      <w:r w:rsidRPr="008B463F">
        <w:rPr>
          <w:rFonts w:ascii="Times New Roman" w:hAnsi="Times New Roman"/>
          <w:bCs/>
          <w:sz w:val="20"/>
          <w:szCs w:val="20"/>
          <w:shd w:val="clear" w:color="auto" w:fill="FFFFFF"/>
        </w:rPr>
        <w:t>atvieglojumus investīciju veicināšanai” pagarinot termiņu atvieglojumiem, kurus bija plānots atcelt no 2014.gada un ieviešot jaunu nodokļa atvieglojumu pētniecībai un attīstībai, tas samazinātu budžetā maksājamo nodokli 2014.gadā par aptuveni 4,4 MEUR, 2015.gadā par 38,1 MEUR, bet 2016.gadā par 46,5 MEUR.</w:t>
      </w:r>
    </w:p>
  </w:footnote>
  <w:footnote w:id="38">
    <w:p w:rsidR="00A72D3B" w:rsidRPr="007B4025" w:rsidRDefault="00A72D3B" w:rsidP="008B463F">
      <w:pPr>
        <w:pStyle w:val="FootnoteText"/>
        <w:jc w:val="both"/>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Saskaņā ar ZTAI noteikto finansējums šajās programmās ir pakāpeniska jāpalielina. Ministrija ir sagatavojusi papildus līdzekļu pieprasījumu jauno politikas iniciatīvu ietvaros. ZTAI paredz, ka Valsts pētījumu programmas finansē nozaru ministrijas. Tādējādi, pieaugums šajā budžeta programmā ir atkarīgs no nozaru ministriju īstenotās politikas. </w:t>
      </w:r>
    </w:p>
  </w:footnote>
  <w:footnote w:id="39">
    <w:p w:rsidR="00A72D3B" w:rsidRPr="007B4025" w:rsidRDefault="00A72D3B" w:rsidP="007B4025">
      <w:pPr>
        <w:pStyle w:val="FootnoteText"/>
        <w:jc w:val="both"/>
        <w:rPr>
          <w:rFonts w:ascii="Times New Roman" w:hAnsi="Times New Roman"/>
        </w:rPr>
      </w:pPr>
      <w:r w:rsidRPr="007B4025">
        <w:rPr>
          <w:rStyle w:val="FootnoteReference"/>
          <w:rFonts w:ascii="Times New Roman" w:hAnsi="Times New Roman"/>
        </w:rPr>
        <w:footnoteRef/>
      </w:r>
      <w:r w:rsidRPr="007B4025">
        <w:rPr>
          <w:rFonts w:ascii="Times New Roman" w:hAnsi="Times New Roman"/>
        </w:rPr>
        <w:t xml:space="preserve"> 2014.gadā pieejamais finansējums atbilstoši likumam par </w:t>
      </w:r>
      <w:r w:rsidRPr="008B463F">
        <w:rPr>
          <w:rFonts w:ascii="Times New Roman" w:hAnsi="Times New Roman"/>
          <w:bCs/>
          <w:shd w:val="clear" w:color="auto" w:fill="FFFFFF"/>
        </w:rPr>
        <w:t xml:space="preserve">valsts budžetu 2014.gadam, savukārt 2015.gada, 2016.gada un 2017.gada plānotais finansējums norādīts </w:t>
      </w:r>
      <w:r w:rsidRPr="007B4025">
        <w:rPr>
          <w:rFonts w:ascii="Times New Roman" w:hAnsi="Times New Roman"/>
        </w:rPr>
        <w:t>atbilstoši aprēķinātajam pamatbudžeta bāzes finansējuma aprēķinam 2015.gada, 2016.gadam un 2017.gadam.</w:t>
      </w:r>
    </w:p>
  </w:footnote>
  <w:footnote w:id="40">
    <w:p w:rsidR="00A72D3B" w:rsidRPr="00E429FC" w:rsidRDefault="00A72D3B" w:rsidP="008B463F">
      <w:pPr>
        <w:pStyle w:val="FootnoteText"/>
        <w:jc w:val="both"/>
        <w:rPr>
          <w:rFonts w:ascii="Times New Roman" w:hAnsi="Times New Roman"/>
        </w:rPr>
      </w:pPr>
      <w:r w:rsidRPr="00E429FC">
        <w:rPr>
          <w:rStyle w:val="FootnoteReference"/>
          <w:rFonts w:ascii="Times New Roman" w:hAnsi="Times New Roman"/>
        </w:rPr>
        <w:footnoteRef/>
      </w:r>
      <w:r w:rsidRPr="00E429FC">
        <w:rPr>
          <w:rFonts w:ascii="Times New Roman" w:hAnsi="Times New Roman"/>
        </w:rPr>
        <w:t xml:space="preserve"> 05.01.00 apakšprogrammā aprēķinātais 2014.g. budžeta finansējums, kā arī aprēķinātais pamatbudžeta bāzes finansējums 2015., 2016. un 2017.gadam, t.sk. LZP granti, kā arī  finansējums </w:t>
      </w:r>
      <w:r w:rsidRPr="00E429FC">
        <w:rPr>
          <w:rFonts w:ascii="Times New Roman" w:hAnsi="Times New Roman"/>
          <w:color w:val="000000"/>
          <w:lang w:eastAsia="lv-LV"/>
        </w:rPr>
        <w:t>LZA un LZP uzturēšanai, ekspertu komisijai, emeritētajiem zinātniekiem u.c.</w:t>
      </w:r>
    </w:p>
  </w:footnote>
  <w:footnote w:id="41">
    <w:p w:rsidR="00A72D3B" w:rsidRDefault="00A72D3B" w:rsidP="008B463F">
      <w:pPr>
        <w:pStyle w:val="FootnoteText"/>
        <w:jc w:val="both"/>
      </w:pPr>
      <w:r>
        <w:rPr>
          <w:rStyle w:val="FootnoteReference"/>
        </w:rPr>
        <w:footnoteRef/>
      </w:r>
      <w:r>
        <w:rPr>
          <w:rFonts w:ascii="Times New Roman" w:hAnsi="Times New Roman"/>
        </w:rPr>
        <w:t xml:space="preserve"> </w:t>
      </w:r>
      <w:r w:rsidRPr="00162DC6">
        <w:rPr>
          <w:rFonts w:ascii="Times New Roman" w:hAnsi="Times New Roman"/>
        </w:rPr>
        <w:t>Saskaņā ar 2014.gada 2.septembra MK sēdes lēmumu no budžeta apakšprogrammas 2017 gada finansējuma 3.2 MEUR tiks novirzīti uz apakšprogrammu 05.12.00 Valsts pētījumu programmas.</w:t>
      </w:r>
    </w:p>
  </w:footnote>
  <w:footnote w:id="42">
    <w:p w:rsidR="00A72D3B" w:rsidRPr="00162DC6" w:rsidRDefault="00A72D3B" w:rsidP="008B463F">
      <w:pPr>
        <w:pStyle w:val="FootnoteText"/>
        <w:jc w:val="both"/>
        <w:rPr>
          <w:rFonts w:ascii="Times New Roman" w:hAnsi="Times New Roman"/>
        </w:rPr>
      </w:pPr>
      <w:r>
        <w:rPr>
          <w:rStyle w:val="FootnoteReference"/>
        </w:rPr>
        <w:footnoteRef/>
      </w:r>
      <w:r>
        <w:t xml:space="preserve"> </w:t>
      </w:r>
      <w:r w:rsidRPr="00162DC6">
        <w:rPr>
          <w:rFonts w:ascii="Times New Roman" w:hAnsi="Times New Roman"/>
        </w:rPr>
        <w:t>Saskaņā ar 2014.gada 2.septembra MK sēdes lēmumu budžeta apakšprogramma laika periodā 2014-17 gadam tiks papildināta 4.2 MEUR.</w:t>
      </w:r>
    </w:p>
    <w:p w:rsidR="00A72D3B" w:rsidRDefault="00A72D3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A72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A72D3B">
    <w:pPr>
      <w:pStyle w:val="Header"/>
      <w:jc w:val="center"/>
    </w:pPr>
  </w:p>
  <w:p w:rsidR="00A72D3B" w:rsidRDefault="00A72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B" w:rsidRDefault="00A72D3B">
    <w:pPr>
      <w:pStyle w:val="Header"/>
      <w:jc w:val="center"/>
    </w:pPr>
  </w:p>
  <w:p w:rsidR="00A72D3B" w:rsidRDefault="00A72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0B2"/>
    <w:multiLevelType w:val="hybridMultilevel"/>
    <w:tmpl w:val="4864AD52"/>
    <w:lvl w:ilvl="0" w:tplc="F836F82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5ADB"/>
    <w:multiLevelType w:val="hybridMultilevel"/>
    <w:tmpl w:val="831C58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7037"/>
    <w:multiLevelType w:val="hybridMultilevel"/>
    <w:tmpl w:val="8096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9633AD"/>
    <w:multiLevelType w:val="hybridMultilevel"/>
    <w:tmpl w:val="60AE8FC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2E6EB4"/>
    <w:multiLevelType w:val="hybridMultilevel"/>
    <w:tmpl w:val="099C0A60"/>
    <w:lvl w:ilvl="0" w:tplc="AE9AE46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3B48D9"/>
    <w:multiLevelType w:val="hybridMultilevel"/>
    <w:tmpl w:val="7FFEA4A6"/>
    <w:lvl w:ilvl="0" w:tplc="FC28356A">
      <w:start w:val="1"/>
      <w:numFmt w:val="decimal"/>
      <w:lvlText w:val="%1."/>
      <w:lvlJc w:val="left"/>
      <w:pPr>
        <w:tabs>
          <w:tab w:val="num" w:pos="360"/>
        </w:tabs>
        <w:ind w:left="360" w:hanging="360"/>
      </w:pPr>
      <w:rPr>
        <w:color w:val="auto"/>
      </w:rPr>
    </w:lvl>
    <w:lvl w:ilvl="1" w:tplc="5CAA7B66" w:tentative="1">
      <w:start w:val="1"/>
      <w:numFmt w:val="decimal"/>
      <w:lvlText w:val="%2."/>
      <w:lvlJc w:val="left"/>
      <w:pPr>
        <w:tabs>
          <w:tab w:val="num" w:pos="1440"/>
        </w:tabs>
        <w:ind w:left="1440" w:hanging="360"/>
      </w:pPr>
    </w:lvl>
    <w:lvl w:ilvl="2" w:tplc="86F264E8" w:tentative="1">
      <w:start w:val="1"/>
      <w:numFmt w:val="decimal"/>
      <w:lvlText w:val="%3."/>
      <w:lvlJc w:val="left"/>
      <w:pPr>
        <w:tabs>
          <w:tab w:val="num" w:pos="2160"/>
        </w:tabs>
        <w:ind w:left="2160" w:hanging="360"/>
      </w:pPr>
    </w:lvl>
    <w:lvl w:ilvl="3" w:tplc="8C3C57EE" w:tentative="1">
      <w:start w:val="1"/>
      <w:numFmt w:val="decimal"/>
      <w:lvlText w:val="%4."/>
      <w:lvlJc w:val="left"/>
      <w:pPr>
        <w:tabs>
          <w:tab w:val="num" w:pos="2880"/>
        </w:tabs>
        <w:ind w:left="2880" w:hanging="360"/>
      </w:pPr>
    </w:lvl>
    <w:lvl w:ilvl="4" w:tplc="A4CC9FFA" w:tentative="1">
      <w:start w:val="1"/>
      <w:numFmt w:val="decimal"/>
      <w:lvlText w:val="%5."/>
      <w:lvlJc w:val="left"/>
      <w:pPr>
        <w:tabs>
          <w:tab w:val="num" w:pos="3600"/>
        </w:tabs>
        <w:ind w:left="3600" w:hanging="360"/>
      </w:pPr>
    </w:lvl>
    <w:lvl w:ilvl="5" w:tplc="D28033D8" w:tentative="1">
      <w:start w:val="1"/>
      <w:numFmt w:val="decimal"/>
      <w:lvlText w:val="%6."/>
      <w:lvlJc w:val="left"/>
      <w:pPr>
        <w:tabs>
          <w:tab w:val="num" w:pos="4320"/>
        </w:tabs>
        <w:ind w:left="4320" w:hanging="360"/>
      </w:pPr>
    </w:lvl>
    <w:lvl w:ilvl="6" w:tplc="559CB79A" w:tentative="1">
      <w:start w:val="1"/>
      <w:numFmt w:val="decimal"/>
      <w:lvlText w:val="%7."/>
      <w:lvlJc w:val="left"/>
      <w:pPr>
        <w:tabs>
          <w:tab w:val="num" w:pos="5040"/>
        </w:tabs>
        <w:ind w:left="5040" w:hanging="360"/>
      </w:pPr>
    </w:lvl>
    <w:lvl w:ilvl="7" w:tplc="258A6376" w:tentative="1">
      <w:start w:val="1"/>
      <w:numFmt w:val="decimal"/>
      <w:lvlText w:val="%8."/>
      <w:lvlJc w:val="left"/>
      <w:pPr>
        <w:tabs>
          <w:tab w:val="num" w:pos="5760"/>
        </w:tabs>
        <w:ind w:left="5760" w:hanging="360"/>
      </w:pPr>
    </w:lvl>
    <w:lvl w:ilvl="8" w:tplc="1766E2DA" w:tentative="1">
      <w:start w:val="1"/>
      <w:numFmt w:val="decimal"/>
      <w:lvlText w:val="%9."/>
      <w:lvlJc w:val="left"/>
      <w:pPr>
        <w:tabs>
          <w:tab w:val="num" w:pos="6480"/>
        </w:tabs>
        <w:ind w:left="6480" w:hanging="360"/>
      </w:pPr>
    </w:lvl>
  </w:abstractNum>
  <w:abstractNum w:abstractNumId="6">
    <w:nsid w:val="18720FFF"/>
    <w:multiLevelType w:val="hybridMultilevel"/>
    <w:tmpl w:val="980811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590B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660D8"/>
    <w:multiLevelType w:val="hybridMultilevel"/>
    <w:tmpl w:val="292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05102"/>
    <w:multiLevelType w:val="multilevel"/>
    <w:tmpl w:val="F0B05968"/>
    <w:lvl w:ilvl="0">
      <w:start w:val="1"/>
      <w:numFmt w:val="lowerLetter"/>
      <w:lvlText w:val="%1)"/>
      <w:lvlJc w:val="left"/>
      <w:pPr>
        <w:ind w:left="380" w:firstLine="3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nsid w:val="234E0E25"/>
    <w:multiLevelType w:val="hybridMultilevel"/>
    <w:tmpl w:val="250A5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E26095"/>
    <w:multiLevelType w:val="hybridMultilevel"/>
    <w:tmpl w:val="A3C6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A4024E"/>
    <w:multiLevelType w:val="hybridMultilevel"/>
    <w:tmpl w:val="469EAFA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hint="default"/>
        <w:i w:val="0"/>
        <w:color w:val="0000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C2969DA"/>
    <w:multiLevelType w:val="hybridMultilevel"/>
    <w:tmpl w:val="DA7C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5D26"/>
    <w:multiLevelType w:val="hybridMultilevel"/>
    <w:tmpl w:val="9404D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C64DE"/>
    <w:multiLevelType w:val="hybridMultilevel"/>
    <w:tmpl w:val="3BFA424E"/>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072D6"/>
    <w:multiLevelType w:val="hybridMultilevel"/>
    <w:tmpl w:val="75281A24"/>
    <w:lvl w:ilvl="0" w:tplc="492C9580">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056F66"/>
    <w:multiLevelType w:val="multilevel"/>
    <w:tmpl w:val="7D1C0E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AFA44A5"/>
    <w:multiLevelType w:val="hybridMultilevel"/>
    <w:tmpl w:val="7BA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003DC"/>
    <w:multiLevelType w:val="multilevel"/>
    <w:tmpl w:val="85A4735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41005027"/>
    <w:multiLevelType w:val="hybridMultilevel"/>
    <w:tmpl w:val="C65C39B2"/>
    <w:lvl w:ilvl="0" w:tplc="6C044F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101048D"/>
    <w:multiLevelType w:val="hybridMultilevel"/>
    <w:tmpl w:val="63BECE4A"/>
    <w:lvl w:ilvl="0" w:tplc="29BECAA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663724"/>
    <w:multiLevelType w:val="hybridMultilevel"/>
    <w:tmpl w:val="37D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52FAF"/>
    <w:multiLevelType w:val="hybridMultilevel"/>
    <w:tmpl w:val="0F2C6A42"/>
    <w:lvl w:ilvl="0" w:tplc="04090011">
      <w:start w:val="1"/>
      <w:numFmt w:val="decimal"/>
      <w:lvlText w:val="%1)"/>
      <w:lvlJc w:val="left"/>
      <w:pPr>
        <w:ind w:left="720" w:hanging="72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4A1B257F"/>
    <w:multiLevelType w:val="hybridMultilevel"/>
    <w:tmpl w:val="649C2CD6"/>
    <w:lvl w:ilvl="0" w:tplc="0ABE6CE2">
      <w:start w:val="1"/>
      <w:numFmt w:val="decimal"/>
      <w:pStyle w:val="Heading2"/>
      <w:lvlText w:val="%1."/>
      <w:lvlJc w:val="left"/>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F2753"/>
    <w:multiLevelType w:val="hybridMultilevel"/>
    <w:tmpl w:val="DC2045D0"/>
    <w:lvl w:ilvl="0" w:tplc="29BECAA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7A6F12"/>
    <w:multiLevelType w:val="hybridMultilevel"/>
    <w:tmpl w:val="8FA29D3E"/>
    <w:lvl w:ilvl="0" w:tplc="4A76FCE6">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525A00FA"/>
    <w:multiLevelType w:val="hybridMultilevel"/>
    <w:tmpl w:val="D67AC1D0"/>
    <w:lvl w:ilvl="0" w:tplc="14A2063E">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2802FB9"/>
    <w:multiLevelType w:val="hybridMultilevel"/>
    <w:tmpl w:val="EC4E074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0E6CBB"/>
    <w:multiLevelType w:val="hybridMultilevel"/>
    <w:tmpl w:val="9AFC4774"/>
    <w:lvl w:ilvl="0" w:tplc="2E060D98">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8C411F"/>
    <w:multiLevelType w:val="hybridMultilevel"/>
    <w:tmpl w:val="2390C0F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5902735D"/>
    <w:multiLevelType w:val="hybridMultilevel"/>
    <w:tmpl w:val="EC24B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1B22AC"/>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F377D64"/>
    <w:multiLevelType w:val="hybridMultilevel"/>
    <w:tmpl w:val="4F14034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F824B27"/>
    <w:multiLevelType w:val="hybridMultilevel"/>
    <w:tmpl w:val="B40A77C4"/>
    <w:lvl w:ilvl="0" w:tplc="0EC04210">
      <w:start w:val="1"/>
      <w:numFmt w:val="decimal"/>
      <w:lvlText w:val="%1."/>
      <w:lvlJc w:val="left"/>
      <w:pPr>
        <w:tabs>
          <w:tab w:val="num" w:pos="720"/>
        </w:tabs>
        <w:ind w:left="720" w:hanging="360"/>
      </w:pPr>
      <w:rPr>
        <w:color w:val="auto"/>
      </w:rPr>
    </w:lvl>
    <w:lvl w:ilvl="1" w:tplc="036471F2" w:tentative="1">
      <w:start w:val="1"/>
      <w:numFmt w:val="decimal"/>
      <w:lvlText w:val="%2."/>
      <w:lvlJc w:val="left"/>
      <w:pPr>
        <w:tabs>
          <w:tab w:val="num" w:pos="1440"/>
        </w:tabs>
        <w:ind w:left="1440" w:hanging="360"/>
      </w:pPr>
    </w:lvl>
    <w:lvl w:ilvl="2" w:tplc="C7CC9150" w:tentative="1">
      <w:start w:val="1"/>
      <w:numFmt w:val="decimal"/>
      <w:lvlText w:val="%3."/>
      <w:lvlJc w:val="left"/>
      <w:pPr>
        <w:tabs>
          <w:tab w:val="num" w:pos="2160"/>
        </w:tabs>
        <w:ind w:left="2160" w:hanging="360"/>
      </w:pPr>
    </w:lvl>
    <w:lvl w:ilvl="3" w:tplc="2FC860EE" w:tentative="1">
      <w:start w:val="1"/>
      <w:numFmt w:val="decimal"/>
      <w:lvlText w:val="%4."/>
      <w:lvlJc w:val="left"/>
      <w:pPr>
        <w:tabs>
          <w:tab w:val="num" w:pos="2880"/>
        </w:tabs>
        <w:ind w:left="2880" w:hanging="360"/>
      </w:pPr>
    </w:lvl>
    <w:lvl w:ilvl="4" w:tplc="23C8FB94" w:tentative="1">
      <w:start w:val="1"/>
      <w:numFmt w:val="decimal"/>
      <w:lvlText w:val="%5."/>
      <w:lvlJc w:val="left"/>
      <w:pPr>
        <w:tabs>
          <w:tab w:val="num" w:pos="3600"/>
        </w:tabs>
        <w:ind w:left="3600" w:hanging="360"/>
      </w:pPr>
    </w:lvl>
    <w:lvl w:ilvl="5" w:tplc="17B25462" w:tentative="1">
      <w:start w:val="1"/>
      <w:numFmt w:val="decimal"/>
      <w:lvlText w:val="%6."/>
      <w:lvlJc w:val="left"/>
      <w:pPr>
        <w:tabs>
          <w:tab w:val="num" w:pos="4320"/>
        </w:tabs>
        <w:ind w:left="4320" w:hanging="360"/>
      </w:pPr>
    </w:lvl>
    <w:lvl w:ilvl="6" w:tplc="C8342DC0" w:tentative="1">
      <w:start w:val="1"/>
      <w:numFmt w:val="decimal"/>
      <w:lvlText w:val="%7."/>
      <w:lvlJc w:val="left"/>
      <w:pPr>
        <w:tabs>
          <w:tab w:val="num" w:pos="5040"/>
        </w:tabs>
        <w:ind w:left="5040" w:hanging="360"/>
      </w:pPr>
    </w:lvl>
    <w:lvl w:ilvl="7" w:tplc="83CCCFDA" w:tentative="1">
      <w:start w:val="1"/>
      <w:numFmt w:val="decimal"/>
      <w:lvlText w:val="%8."/>
      <w:lvlJc w:val="left"/>
      <w:pPr>
        <w:tabs>
          <w:tab w:val="num" w:pos="5760"/>
        </w:tabs>
        <w:ind w:left="5760" w:hanging="360"/>
      </w:pPr>
    </w:lvl>
    <w:lvl w:ilvl="8" w:tplc="5D0637DA" w:tentative="1">
      <w:start w:val="1"/>
      <w:numFmt w:val="decimal"/>
      <w:lvlText w:val="%9."/>
      <w:lvlJc w:val="left"/>
      <w:pPr>
        <w:tabs>
          <w:tab w:val="num" w:pos="6480"/>
        </w:tabs>
        <w:ind w:left="6480" w:hanging="360"/>
      </w:pPr>
    </w:lvl>
  </w:abstractNum>
  <w:abstractNum w:abstractNumId="36">
    <w:nsid w:val="5FC6085D"/>
    <w:multiLevelType w:val="hybridMultilevel"/>
    <w:tmpl w:val="1C1C9D5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1D213E1"/>
    <w:multiLevelType w:val="hybridMultilevel"/>
    <w:tmpl w:val="A1AA95BA"/>
    <w:lvl w:ilvl="0" w:tplc="A86488A4">
      <w:start w:val="1"/>
      <w:numFmt w:val="bullet"/>
      <w:lvlText w:val=""/>
      <w:lvlJc w:val="left"/>
      <w:pPr>
        <w:tabs>
          <w:tab w:val="num" w:pos="720"/>
        </w:tabs>
        <w:ind w:left="720" w:hanging="360"/>
      </w:pPr>
      <w:rPr>
        <w:rFonts w:ascii="Wingdings" w:hAnsi="Wingdings" w:hint="default"/>
      </w:rPr>
    </w:lvl>
    <w:lvl w:ilvl="1" w:tplc="76005822" w:tentative="1">
      <w:start w:val="1"/>
      <w:numFmt w:val="bullet"/>
      <w:lvlText w:val=""/>
      <w:lvlJc w:val="left"/>
      <w:pPr>
        <w:tabs>
          <w:tab w:val="num" w:pos="1440"/>
        </w:tabs>
        <w:ind w:left="1440" w:hanging="360"/>
      </w:pPr>
      <w:rPr>
        <w:rFonts w:ascii="Wingdings" w:hAnsi="Wingdings" w:hint="default"/>
      </w:rPr>
    </w:lvl>
    <w:lvl w:ilvl="2" w:tplc="76A8928A" w:tentative="1">
      <w:start w:val="1"/>
      <w:numFmt w:val="bullet"/>
      <w:lvlText w:val=""/>
      <w:lvlJc w:val="left"/>
      <w:pPr>
        <w:tabs>
          <w:tab w:val="num" w:pos="2160"/>
        </w:tabs>
        <w:ind w:left="2160" w:hanging="360"/>
      </w:pPr>
      <w:rPr>
        <w:rFonts w:ascii="Wingdings" w:hAnsi="Wingdings" w:hint="default"/>
      </w:rPr>
    </w:lvl>
    <w:lvl w:ilvl="3" w:tplc="627CCEBE" w:tentative="1">
      <w:start w:val="1"/>
      <w:numFmt w:val="bullet"/>
      <w:lvlText w:val=""/>
      <w:lvlJc w:val="left"/>
      <w:pPr>
        <w:tabs>
          <w:tab w:val="num" w:pos="2880"/>
        </w:tabs>
        <w:ind w:left="2880" w:hanging="360"/>
      </w:pPr>
      <w:rPr>
        <w:rFonts w:ascii="Wingdings" w:hAnsi="Wingdings" w:hint="default"/>
      </w:rPr>
    </w:lvl>
    <w:lvl w:ilvl="4" w:tplc="E902B2EC" w:tentative="1">
      <w:start w:val="1"/>
      <w:numFmt w:val="bullet"/>
      <w:lvlText w:val=""/>
      <w:lvlJc w:val="left"/>
      <w:pPr>
        <w:tabs>
          <w:tab w:val="num" w:pos="3600"/>
        </w:tabs>
        <w:ind w:left="3600" w:hanging="360"/>
      </w:pPr>
      <w:rPr>
        <w:rFonts w:ascii="Wingdings" w:hAnsi="Wingdings" w:hint="default"/>
      </w:rPr>
    </w:lvl>
    <w:lvl w:ilvl="5" w:tplc="9E6410E8" w:tentative="1">
      <w:start w:val="1"/>
      <w:numFmt w:val="bullet"/>
      <w:lvlText w:val=""/>
      <w:lvlJc w:val="left"/>
      <w:pPr>
        <w:tabs>
          <w:tab w:val="num" w:pos="4320"/>
        </w:tabs>
        <w:ind w:left="4320" w:hanging="360"/>
      </w:pPr>
      <w:rPr>
        <w:rFonts w:ascii="Wingdings" w:hAnsi="Wingdings" w:hint="default"/>
      </w:rPr>
    </w:lvl>
    <w:lvl w:ilvl="6" w:tplc="F69A3B48" w:tentative="1">
      <w:start w:val="1"/>
      <w:numFmt w:val="bullet"/>
      <w:lvlText w:val=""/>
      <w:lvlJc w:val="left"/>
      <w:pPr>
        <w:tabs>
          <w:tab w:val="num" w:pos="5040"/>
        </w:tabs>
        <w:ind w:left="5040" w:hanging="360"/>
      </w:pPr>
      <w:rPr>
        <w:rFonts w:ascii="Wingdings" w:hAnsi="Wingdings" w:hint="default"/>
      </w:rPr>
    </w:lvl>
    <w:lvl w:ilvl="7" w:tplc="C8CCC5DA" w:tentative="1">
      <w:start w:val="1"/>
      <w:numFmt w:val="bullet"/>
      <w:lvlText w:val=""/>
      <w:lvlJc w:val="left"/>
      <w:pPr>
        <w:tabs>
          <w:tab w:val="num" w:pos="5760"/>
        </w:tabs>
        <w:ind w:left="5760" w:hanging="360"/>
      </w:pPr>
      <w:rPr>
        <w:rFonts w:ascii="Wingdings" w:hAnsi="Wingdings" w:hint="default"/>
      </w:rPr>
    </w:lvl>
    <w:lvl w:ilvl="8" w:tplc="E9808BAE" w:tentative="1">
      <w:start w:val="1"/>
      <w:numFmt w:val="bullet"/>
      <w:lvlText w:val=""/>
      <w:lvlJc w:val="left"/>
      <w:pPr>
        <w:tabs>
          <w:tab w:val="num" w:pos="6480"/>
        </w:tabs>
        <w:ind w:left="6480" w:hanging="360"/>
      </w:pPr>
      <w:rPr>
        <w:rFonts w:ascii="Wingdings" w:hAnsi="Wingdings" w:hint="default"/>
      </w:rPr>
    </w:lvl>
  </w:abstractNum>
  <w:abstractNum w:abstractNumId="38">
    <w:nsid w:val="627744F9"/>
    <w:multiLevelType w:val="hybridMultilevel"/>
    <w:tmpl w:val="BDB20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827138"/>
    <w:multiLevelType w:val="multilevel"/>
    <w:tmpl w:val="661EF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3712778"/>
    <w:multiLevelType w:val="hybridMultilevel"/>
    <w:tmpl w:val="A6DA95D8"/>
    <w:lvl w:ilvl="0" w:tplc="0409000F">
      <w:start w:val="1"/>
      <w:numFmt w:val="decimal"/>
      <w:lvlText w:val="%1."/>
      <w:lvlJc w:val="left"/>
      <w:pPr>
        <w:ind w:left="720" w:hanging="72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63E76506"/>
    <w:multiLevelType w:val="hybridMultilevel"/>
    <w:tmpl w:val="BC466C64"/>
    <w:lvl w:ilvl="0" w:tplc="29BECAA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0C74FA"/>
    <w:multiLevelType w:val="hybridMultilevel"/>
    <w:tmpl w:val="D1AC4F60"/>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43">
    <w:nsid w:val="6B420A09"/>
    <w:multiLevelType w:val="hybridMultilevel"/>
    <w:tmpl w:val="53E633E4"/>
    <w:lvl w:ilvl="0" w:tplc="4462EBB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4">
    <w:nsid w:val="6C251FAD"/>
    <w:multiLevelType w:val="hybridMultilevel"/>
    <w:tmpl w:val="AFD4C8A2"/>
    <w:lvl w:ilvl="0" w:tplc="0426000B">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5">
    <w:nsid w:val="72E34362"/>
    <w:multiLevelType w:val="hybridMultilevel"/>
    <w:tmpl w:val="244282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44F52BC"/>
    <w:multiLevelType w:val="hybridMultilevel"/>
    <w:tmpl w:val="0966DDCE"/>
    <w:lvl w:ilvl="0" w:tplc="29BECAA6">
      <w:start w:val="2"/>
      <w:numFmt w:val="bullet"/>
      <w:lvlText w:val="-"/>
      <w:lvlJc w:val="left"/>
      <w:pPr>
        <w:ind w:left="720" w:hanging="360"/>
      </w:pPr>
      <w:rPr>
        <w:rFonts w:ascii="Times New Roman" w:eastAsia="Calibri" w:hAnsi="Times New Roman" w:cs="Times New Roman" w:hint="default"/>
      </w:rPr>
    </w:lvl>
    <w:lvl w:ilvl="1" w:tplc="29BECAA6">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964D5A"/>
    <w:multiLevelType w:val="hybridMultilevel"/>
    <w:tmpl w:val="52F4D65C"/>
    <w:lvl w:ilvl="0" w:tplc="601EED62">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44F33"/>
    <w:multiLevelType w:val="hybridMultilevel"/>
    <w:tmpl w:val="5044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9F155F6"/>
    <w:multiLevelType w:val="hybridMultilevel"/>
    <w:tmpl w:val="EF44A808"/>
    <w:lvl w:ilvl="0" w:tplc="0426000B">
      <w:start w:val="1"/>
      <w:numFmt w:val="bullet"/>
      <w:lvlText w:val=""/>
      <w:lvlJc w:val="left"/>
      <w:pPr>
        <w:ind w:left="720" w:hanging="360"/>
      </w:pPr>
      <w:rPr>
        <w:rFonts w:ascii="Wingdings" w:hAnsi="Wingdings" w:hint="default"/>
      </w:rPr>
    </w:lvl>
    <w:lvl w:ilvl="1" w:tplc="D92A9F6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DA15265"/>
    <w:multiLevelType w:val="hybridMultilevel"/>
    <w:tmpl w:val="C1C096CA"/>
    <w:lvl w:ilvl="0" w:tplc="97FAE25E">
      <w:start w:val="1"/>
      <w:numFmt w:val="bullet"/>
      <w:lvlText w:val="•"/>
      <w:lvlJc w:val="left"/>
      <w:pPr>
        <w:ind w:left="360" w:hanging="360"/>
      </w:pPr>
      <w:rPr>
        <w:rFonts w:ascii="Arial" w:hAnsi="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nsid w:val="7E6C43AC"/>
    <w:multiLevelType w:val="hybridMultilevel"/>
    <w:tmpl w:val="1AE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9321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FD270B9"/>
    <w:multiLevelType w:val="hybridMultilevel"/>
    <w:tmpl w:val="E870C680"/>
    <w:lvl w:ilvl="0" w:tplc="1C8EDCF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1"/>
  </w:num>
  <w:num w:numId="5">
    <w:abstractNumId w:val="50"/>
  </w:num>
  <w:num w:numId="6">
    <w:abstractNumId w:val="10"/>
  </w:num>
  <w:num w:numId="7">
    <w:abstractNumId w:val="17"/>
  </w:num>
  <w:num w:numId="8">
    <w:abstractNumId w:val="45"/>
  </w:num>
  <w:num w:numId="9">
    <w:abstractNumId w:val="2"/>
  </w:num>
  <w:num w:numId="10">
    <w:abstractNumId w:val="49"/>
  </w:num>
  <w:num w:numId="11">
    <w:abstractNumId w:val="29"/>
  </w:num>
  <w:num w:numId="12">
    <w:abstractNumId w:val="3"/>
  </w:num>
  <w:num w:numId="13">
    <w:abstractNumId w:val="34"/>
  </w:num>
  <w:num w:numId="14">
    <w:abstractNumId w:val="36"/>
  </w:num>
  <w:num w:numId="15">
    <w:abstractNumId w:val="37"/>
  </w:num>
  <w:num w:numId="16">
    <w:abstractNumId w:val="44"/>
  </w:num>
  <w:num w:numId="17">
    <w:abstractNumId w:val="26"/>
  </w:num>
  <w:num w:numId="18">
    <w:abstractNumId w:val="5"/>
  </w:num>
  <w:num w:numId="19">
    <w:abstractNumId w:val="35"/>
  </w:num>
  <w:num w:numId="20">
    <w:abstractNumId w:val="38"/>
  </w:num>
  <w:num w:numId="21">
    <w:abstractNumId w:val="4"/>
  </w:num>
  <w:num w:numId="22">
    <w:abstractNumId w:val="6"/>
  </w:num>
  <w:num w:numId="23">
    <w:abstractNumId w:val="15"/>
  </w:num>
  <w:num w:numId="24">
    <w:abstractNumId w:val="53"/>
  </w:num>
  <w:num w:numId="25">
    <w:abstractNumId w:val="47"/>
  </w:num>
  <w:num w:numId="26">
    <w:abstractNumId w:val="16"/>
  </w:num>
  <w:num w:numId="27">
    <w:abstractNumId w:val="52"/>
  </w:num>
  <w:num w:numId="28">
    <w:abstractNumId w:val="27"/>
  </w:num>
  <w:num w:numId="29">
    <w:abstractNumId w:val="1"/>
  </w:num>
  <w:num w:numId="30">
    <w:abstractNumId w:val="9"/>
  </w:num>
  <w:num w:numId="31">
    <w:abstractNumId w:val="23"/>
  </w:num>
  <w:num w:numId="32">
    <w:abstractNumId w:val="14"/>
  </w:num>
  <w:num w:numId="33">
    <w:abstractNumId w:val="18"/>
  </w:num>
  <w:num w:numId="34">
    <w:abstractNumId w:val="39"/>
  </w:num>
  <w:num w:numId="35">
    <w:abstractNumId w:val="25"/>
  </w:num>
  <w:num w:numId="36">
    <w:abstractNumId w:val="43"/>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8"/>
  </w:num>
  <w:num w:numId="40">
    <w:abstractNumId w:val="40"/>
  </w:num>
  <w:num w:numId="41">
    <w:abstractNumId w:val="24"/>
  </w:num>
  <w:num w:numId="42">
    <w:abstractNumId w:val="30"/>
  </w:num>
  <w:num w:numId="43">
    <w:abstractNumId w:val="21"/>
  </w:num>
  <w:num w:numId="44">
    <w:abstractNumId w:val="0"/>
  </w:num>
  <w:num w:numId="45">
    <w:abstractNumId w:val="22"/>
  </w:num>
  <w:num w:numId="46">
    <w:abstractNumId w:val="31"/>
  </w:num>
  <w:num w:numId="47">
    <w:abstractNumId w:val="12"/>
  </w:num>
  <w:num w:numId="48">
    <w:abstractNumId w:val="32"/>
  </w:num>
  <w:num w:numId="49">
    <w:abstractNumId w:val="41"/>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1"/>
  </w:num>
  <w:num w:numId="53">
    <w:abstractNumId w:val="19"/>
  </w:num>
  <w:num w:numId="54">
    <w:abstractNumId w:val="46"/>
  </w:num>
  <w:num w:numId="55">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907D2"/>
    <w:rsid w:val="00000C2D"/>
    <w:rsid w:val="00000DFD"/>
    <w:rsid w:val="00001D87"/>
    <w:rsid w:val="000031E4"/>
    <w:rsid w:val="00003545"/>
    <w:rsid w:val="000069BA"/>
    <w:rsid w:val="000224C5"/>
    <w:rsid w:val="000245C2"/>
    <w:rsid w:val="00026E8E"/>
    <w:rsid w:val="0003074A"/>
    <w:rsid w:val="0003722C"/>
    <w:rsid w:val="00040B6D"/>
    <w:rsid w:val="00043D67"/>
    <w:rsid w:val="00050B61"/>
    <w:rsid w:val="000541A8"/>
    <w:rsid w:val="000548D9"/>
    <w:rsid w:val="00062725"/>
    <w:rsid w:val="0006441A"/>
    <w:rsid w:val="00064689"/>
    <w:rsid w:val="00066C00"/>
    <w:rsid w:val="00067AC1"/>
    <w:rsid w:val="00070DAF"/>
    <w:rsid w:val="000710E8"/>
    <w:rsid w:val="0007135A"/>
    <w:rsid w:val="00072C29"/>
    <w:rsid w:val="000730EB"/>
    <w:rsid w:val="000735D4"/>
    <w:rsid w:val="00081172"/>
    <w:rsid w:val="00083AB3"/>
    <w:rsid w:val="0008519F"/>
    <w:rsid w:val="00090830"/>
    <w:rsid w:val="000908B9"/>
    <w:rsid w:val="00091E2B"/>
    <w:rsid w:val="000936C5"/>
    <w:rsid w:val="00096013"/>
    <w:rsid w:val="0009763B"/>
    <w:rsid w:val="000A0967"/>
    <w:rsid w:val="000A3789"/>
    <w:rsid w:val="000A5C7F"/>
    <w:rsid w:val="000B4394"/>
    <w:rsid w:val="000B5653"/>
    <w:rsid w:val="000B6A06"/>
    <w:rsid w:val="000C23A1"/>
    <w:rsid w:val="000C61DD"/>
    <w:rsid w:val="000D0CB1"/>
    <w:rsid w:val="000D1816"/>
    <w:rsid w:val="000D299D"/>
    <w:rsid w:val="000D4C5E"/>
    <w:rsid w:val="000E3C93"/>
    <w:rsid w:val="000E4825"/>
    <w:rsid w:val="000F4DCB"/>
    <w:rsid w:val="00101B53"/>
    <w:rsid w:val="00101DA8"/>
    <w:rsid w:val="00104A52"/>
    <w:rsid w:val="001056F0"/>
    <w:rsid w:val="001146CB"/>
    <w:rsid w:val="001148D0"/>
    <w:rsid w:val="001151F7"/>
    <w:rsid w:val="00122F13"/>
    <w:rsid w:val="00130498"/>
    <w:rsid w:val="0013141E"/>
    <w:rsid w:val="00132E7C"/>
    <w:rsid w:val="00142177"/>
    <w:rsid w:val="00142D16"/>
    <w:rsid w:val="0014469E"/>
    <w:rsid w:val="00151DD7"/>
    <w:rsid w:val="00154168"/>
    <w:rsid w:val="00156177"/>
    <w:rsid w:val="00157B23"/>
    <w:rsid w:val="001627F0"/>
    <w:rsid w:val="00162DC6"/>
    <w:rsid w:val="00170010"/>
    <w:rsid w:val="00173ED8"/>
    <w:rsid w:val="001850E7"/>
    <w:rsid w:val="0018680E"/>
    <w:rsid w:val="00186C35"/>
    <w:rsid w:val="00192C31"/>
    <w:rsid w:val="00195245"/>
    <w:rsid w:val="001A0FFB"/>
    <w:rsid w:val="001A32C2"/>
    <w:rsid w:val="001A5797"/>
    <w:rsid w:val="001B019A"/>
    <w:rsid w:val="001B03D1"/>
    <w:rsid w:val="001B4FC1"/>
    <w:rsid w:val="001B6931"/>
    <w:rsid w:val="001B778D"/>
    <w:rsid w:val="001C075D"/>
    <w:rsid w:val="001C427D"/>
    <w:rsid w:val="001D04B6"/>
    <w:rsid w:val="001D04CF"/>
    <w:rsid w:val="001D0D2B"/>
    <w:rsid w:val="001D4A16"/>
    <w:rsid w:val="001D4A7B"/>
    <w:rsid w:val="001D5498"/>
    <w:rsid w:val="001E13D2"/>
    <w:rsid w:val="001E165A"/>
    <w:rsid w:val="001E4302"/>
    <w:rsid w:val="001E7680"/>
    <w:rsid w:val="001F0512"/>
    <w:rsid w:val="00200A52"/>
    <w:rsid w:val="00204E46"/>
    <w:rsid w:val="0020557C"/>
    <w:rsid w:val="002159CE"/>
    <w:rsid w:val="00234CD7"/>
    <w:rsid w:val="00235C6F"/>
    <w:rsid w:val="002445D1"/>
    <w:rsid w:val="00247D5C"/>
    <w:rsid w:val="00254584"/>
    <w:rsid w:val="002552A4"/>
    <w:rsid w:val="00256AF7"/>
    <w:rsid w:val="002601C7"/>
    <w:rsid w:val="00261072"/>
    <w:rsid w:val="0026143B"/>
    <w:rsid w:val="00264F3D"/>
    <w:rsid w:val="002653EB"/>
    <w:rsid w:val="00267F3B"/>
    <w:rsid w:val="00274F0E"/>
    <w:rsid w:val="002757FC"/>
    <w:rsid w:val="00276D85"/>
    <w:rsid w:val="00281016"/>
    <w:rsid w:val="0028348A"/>
    <w:rsid w:val="00291F43"/>
    <w:rsid w:val="00294F71"/>
    <w:rsid w:val="002A1727"/>
    <w:rsid w:val="002A1AD2"/>
    <w:rsid w:val="002A4D6A"/>
    <w:rsid w:val="002A6BB9"/>
    <w:rsid w:val="002A713D"/>
    <w:rsid w:val="002B034F"/>
    <w:rsid w:val="002B4A37"/>
    <w:rsid w:val="002D0058"/>
    <w:rsid w:val="002D3625"/>
    <w:rsid w:val="002D40D6"/>
    <w:rsid w:val="002D55CE"/>
    <w:rsid w:val="002E04AA"/>
    <w:rsid w:val="002F1811"/>
    <w:rsid w:val="0030583F"/>
    <w:rsid w:val="003112D7"/>
    <w:rsid w:val="00312234"/>
    <w:rsid w:val="00312483"/>
    <w:rsid w:val="003125A4"/>
    <w:rsid w:val="00313078"/>
    <w:rsid w:val="00317022"/>
    <w:rsid w:val="00317661"/>
    <w:rsid w:val="00320680"/>
    <w:rsid w:val="00321B0A"/>
    <w:rsid w:val="00322ADA"/>
    <w:rsid w:val="003238DB"/>
    <w:rsid w:val="0032393A"/>
    <w:rsid w:val="00323A05"/>
    <w:rsid w:val="00325957"/>
    <w:rsid w:val="00334904"/>
    <w:rsid w:val="00336A20"/>
    <w:rsid w:val="00337FB7"/>
    <w:rsid w:val="00347438"/>
    <w:rsid w:val="003516FF"/>
    <w:rsid w:val="00354A0B"/>
    <w:rsid w:val="00360278"/>
    <w:rsid w:val="00360AA9"/>
    <w:rsid w:val="003611CB"/>
    <w:rsid w:val="00362187"/>
    <w:rsid w:val="003672C4"/>
    <w:rsid w:val="0036789B"/>
    <w:rsid w:val="00371267"/>
    <w:rsid w:val="00372782"/>
    <w:rsid w:val="00372F28"/>
    <w:rsid w:val="00382A06"/>
    <w:rsid w:val="003859F6"/>
    <w:rsid w:val="00390EA0"/>
    <w:rsid w:val="00392C09"/>
    <w:rsid w:val="00395856"/>
    <w:rsid w:val="00395875"/>
    <w:rsid w:val="003A0D6C"/>
    <w:rsid w:val="003A4C8C"/>
    <w:rsid w:val="003A678C"/>
    <w:rsid w:val="003B31AB"/>
    <w:rsid w:val="003B33FC"/>
    <w:rsid w:val="003B6AE5"/>
    <w:rsid w:val="003B6FD2"/>
    <w:rsid w:val="003C4BCB"/>
    <w:rsid w:val="003D3086"/>
    <w:rsid w:val="003D48D4"/>
    <w:rsid w:val="003E37E3"/>
    <w:rsid w:val="003E621F"/>
    <w:rsid w:val="003F46DF"/>
    <w:rsid w:val="003F660B"/>
    <w:rsid w:val="00404594"/>
    <w:rsid w:val="00404B1A"/>
    <w:rsid w:val="00405CCF"/>
    <w:rsid w:val="004060FE"/>
    <w:rsid w:val="004102B2"/>
    <w:rsid w:val="004110AA"/>
    <w:rsid w:val="00415712"/>
    <w:rsid w:val="004171BE"/>
    <w:rsid w:val="00420256"/>
    <w:rsid w:val="004235B0"/>
    <w:rsid w:val="00424FD0"/>
    <w:rsid w:val="00431D71"/>
    <w:rsid w:val="00432F3A"/>
    <w:rsid w:val="00435978"/>
    <w:rsid w:val="00437714"/>
    <w:rsid w:val="00441843"/>
    <w:rsid w:val="0045549F"/>
    <w:rsid w:val="004568DA"/>
    <w:rsid w:val="004610AE"/>
    <w:rsid w:val="004636C8"/>
    <w:rsid w:val="00466F2E"/>
    <w:rsid w:val="00471E1F"/>
    <w:rsid w:val="00481B92"/>
    <w:rsid w:val="004872CB"/>
    <w:rsid w:val="00495CDE"/>
    <w:rsid w:val="004A12B7"/>
    <w:rsid w:val="004B7F99"/>
    <w:rsid w:val="004C0585"/>
    <w:rsid w:val="004C1F0B"/>
    <w:rsid w:val="004C1F43"/>
    <w:rsid w:val="004C3D14"/>
    <w:rsid w:val="004C3E45"/>
    <w:rsid w:val="004C4180"/>
    <w:rsid w:val="004C74B7"/>
    <w:rsid w:val="004D0824"/>
    <w:rsid w:val="004D0A13"/>
    <w:rsid w:val="004D0B9A"/>
    <w:rsid w:val="004D29C4"/>
    <w:rsid w:val="004D3BDE"/>
    <w:rsid w:val="004D6B1F"/>
    <w:rsid w:val="004D6CE3"/>
    <w:rsid w:val="004E0028"/>
    <w:rsid w:val="004E2005"/>
    <w:rsid w:val="004F179B"/>
    <w:rsid w:val="004F7009"/>
    <w:rsid w:val="004F7338"/>
    <w:rsid w:val="00501634"/>
    <w:rsid w:val="005026AC"/>
    <w:rsid w:val="005038D2"/>
    <w:rsid w:val="0050624F"/>
    <w:rsid w:val="0050739D"/>
    <w:rsid w:val="00507BB5"/>
    <w:rsid w:val="0052080C"/>
    <w:rsid w:val="005362B5"/>
    <w:rsid w:val="00541F2D"/>
    <w:rsid w:val="00547176"/>
    <w:rsid w:val="00550537"/>
    <w:rsid w:val="0055053A"/>
    <w:rsid w:val="005511F1"/>
    <w:rsid w:val="00551706"/>
    <w:rsid w:val="00551899"/>
    <w:rsid w:val="00554095"/>
    <w:rsid w:val="00557D25"/>
    <w:rsid w:val="00560981"/>
    <w:rsid w:val="0056164D"/>
    <w:rsid w:val="00562047"/>
    <w:rsid w:val="0056708B"/>
    <w:rsid w:val="0057055A"/>
    <w:rsid w:val="00571993"/>
    <w:rsid w:val="00583414"/>
    <w:rsid w:val="0059021E"/>
    <w:rsid w:val="00591D86"/>
    <w:rsid w:val="005949C8"/>
    <w:rsid w:val="00597FD6"/>
    <w:rsid w:val="005A361F"/>
    <w:rsid w:val="005A50BD"/>
    <w:rsid w:val="005A7927"/>
    <w:rsid w:val="005A7C7A"/>
    <w:rsid w:val="005B57A4"/>
    <w:rsid w:val="005B7020"/>
    <w:rsid w:val="005C030E"/>
    <w:rsid w:val="005D773F"/>
    <w:rsid w:val="005E34D8"/>
    <w:rsid w:val="005E36A1"/>
    <w:rsid w:val="005F026A"/>
    <w:rsid w:val="005F2173"/>
    <w:rsid w:val="005F26C5"/>
    <w:rsid w:val="005F304A"/>
    <w:rsid w:val="00603792"/>
    <w:rsid w:val="00604DCC"/>
    <w:rsid w:val="006101AD"/>
    <w:rsid w:val="0061291B"/>
    <w:rsid w:val="00621801"/>
    <w:rsid w:val="006275F0"/>
    <w:rsid w:val="00627DB2"/>
    <w:rsid w:val="00631603"/>
    <w:rsid w:val="00641381"/>
    <w:rsid w:val="00642BFE"/>
    <w:rsid w:val="006461E1"/>
    <w:rsid w:val="00647DC5"/>
    <w:rsid w:val="00661150"/>
    <w:rsid w:val="00663C21"/>
    <w:rsid w:val="00664E21"/>
    <w:rsid w:val="00667F98"/>
    <w:rsid w:val="006852DF"/>
    <w:rsid w:val="006879C7"/>
    <w:rsid w:val="006904A7"/>
    <w:rsid w:val="00691827"/>
    <w:rsid w:val="00695EC1"/>
    <w:rsid w:val="006B5CDB"/>
    <w:rsid w:val="006B6629"/>
    <w:rsid w:val="006B7B81"/>
    <w:rsid w:val="006C2B8A"/>
    <w:rsid w:val="006C474E"/>
    <w:rsid w:val="006C5B17"/>
    <w:rsid w:val="006C7983"/>
    <w:rsid w:val="006D79B9"/>
    <w:rsid w:val="006D7E0D"/>
    <w:rsid w:val="006E1CF4"/>
    <w:rsid w:val="006E2ABA"/>
    <w:rsid w:val="006F2650"/>
    <w:rsid w:val="006F313B"/>
    <w:rsid w:val="006F7A1F"/>
    <w:rsid w:val="00700B4B"/>
    <w:rsid w:val="007015EC"/>
    <w:rsid w:val="0070502A"/>
    <w:rsid w:val="00710884"/>
    <w:rsid w:val="007109BA"/>
    <w:rsid w:val="00713B50"/>
    <w:rsid w:val="00715329"/>
    <w:rsid w:val="0071775A"/>
    <w:rsid w:val="00720B6B"/>
    <w:rsid w:val="007304DB"/>
    <w:rsid w:val="00736148"/>
    <w:rsid w:val="0074209F"/>
    <w:rsid w:val="00743148"/>
    <w:rsid w:val="0074483C"/>
    <w:rsid w:val="007457C9"/>
    <w:rsid w:val="00753DA6"/>
    <w:rsid w:val="00755574"/>
    <w:rsid w:val="00755F3A"/>
    <w:rsid w:val="00761DF7"/>
    <w:rsid w:val="00764916"/>
    <w:rsid w:val="0077009B"/>
    <w:rsid w:val="007719F9"/>
    <w:rsid w:val="007803AE"/>
    <w:rsid w:val="00780DC7"/>
    <w:rsid w:val="0078263F"/>
    <w:rsid w:val="00782B27"/>
    <w:rsid w:val="007927A0"/>
    <w:rsid w:val="007928CE"/>
    <w:rsid w:val="00792A3D"/>
    <w:rsid w:val="0079580B"/>
    <w:rsid w:val="007A0469"/>
    <w:rsid w:val="007A27F4"/>
    <w:rsid w:val="007A3017"/>
    <w:rsid w:val="007B4025"/>
    <w:rsid w:val="007C188C"/>
    <w:rsid w:val="007C1EE3"/>
    <w:rsid w:val="007C3B74"/>
    <w:rsid w:val="007C4D1B"/>
    <w:rsid w:val="007D0A93"/>
    <w:rsid w:val="007D3C14"/>
    <w:rsid w:val="007D457B"/>
    <w:rsid w:val="007D5ECD"/>
    <w:rsid w:val="007D7F2D"/>
    <w:rsid w:val="007E0289"/>
    <w:rsid w:val="007E2BC7"/>
    <w:rsid w:val="007F7361"/>
    <w:rsid w:val="008052DA"/>
    <w:rsid w:val="00814509"/>
    <w:rsid w:val="00815F1A"/>
    <w:rsid w:val="00820549"/>
    <w:rsid w:val="0082066C"/>
    <w:rsid w:val="00822A16"/>
    <w:rsid w:val="00823FB8"/>
    <w:rsid w:val="008261C3"/>
    <w:rsid w:val="0082631F"/>
    <w:rsid w:val="008305DD"/>
    <w:rsid w:val="00832CC3"/>
    <w:rsid w:val="00832DAB"/>
    <w:rsid w:val="00834FC9"/>
    <w:rsid w:val="00842CC9"/>
    <w:rsid w:val="00844259"/>
    <w:rsid w:val="008450F8"/>
    <w:rsid w:val="00847502"/>
    <w:rsid w:val="00863F4C"/>
    <w:rsid w:val="00874BBE"/>
    <w:rsid w:val="00876868"/>
    <w:rsid w:val="00894993"/>
    <w:rsid w:val="008A0735"/>
    <w:rsid w:val="008A1C00"/>
    <w:rsid w:val="008A6AA4"/>
    <w:rsid w:val="008A7039"/>
    <w:rsid w:val="008B0006"/>
    <w:rsid w:val="008B0AEE"/>
    <w:rsid w:val="008B463F"/>
    <w:rsid w:val="008C0D2D"/>
    <w:rsid w:val="008C1D8D"/>
    <w:rsid w:val="008D2BAC"/>
    <w:rsid w:val="008D30E5"/>
    <w:rsid w:val="008D58C0"/>
    <w:rsid w:val="008D636A"/>
    <w:rsid w:val="008E1447"/>
    <w:rsid w:val="008E29FB"/>
    <w:rsid w:val="008E3B45"/>
    <w:rsid w:val="008E3D42"/>
    <w:rsid w:val="008E4A22"/>
    <w:rsid w:val="008E69A1"/>
    <w:rsid w:val="008F0167"/>
    <w:rsid w:val="008F0AA5"/>
    <w:rsid w:val="008F13BC"/>
    <w:rsid w:val="008F41EE"/>
    <w:rsid w:val="008F5738"/>
    <w:rsid w:val="008F640A"/>
    <w:rsid w:val="008F6A66"/>
    <w:rsid w:val="009019A3"/>
    <w:rsid w:val="00901E36"/>
    <w:rsid w:val="00912539"/>
    <w:rsid w:val="00913C28"/>
    <w:rsid w:val="00915310"/>
    <w:rsid w:val="00924452"/>
    <w:rsid w:val="009306AA"/>
    <w:rsid w:val="00946225"/>
    <w:rsid w:val="0095686D"/>
    <w:rsid w:val="00964576"/>
    <w:rsid w:val="009831B8"/>
    <w:rsid w:val="009869D0"/>
    <w:rsid w:val="0098741E"/>
    <w:rsid w:val="009908A6"/>
    <w:rsid w:val="0099183A"/>
    <w:rsid w:val="0099501C"/>
    <w:rsid w:val="00996744"/>
    <w:rsid w:val="009A2227"/>
    <w:rsid w:val="009A2C59"/>
    <w:rsid w:val="009A6FF5"/>
    <w:rsid w:val="009B5715"/>
    <w:rsid w:val="009B6209"/>
    <w:rsid w:val="009B6A12"/>
    <w:rsid w:val="009C0081"/>
    <w:rsid w:val="009C54B8"/>
    <w:rsid w:val="009D00C6"/>
    <w:rsid w:val="009D1BC5"/>
    <w:rsid w:val="009D28C5"/>
    <w:rsid w:val="009D433E"/>
    <w:rsid w:val="009E4AC6"/>
    <w:rsid w:val="009E7780"/>
    <w:rsid w:val="009F2E82"/>
    <w:rsid w:val="009F2F74"/>
    <w:rsid w:val="00A01B3A"/>
    <w:rsid w:val="00A024B5"/>
    <w:rsid w:val="00A03092"/>
    <w:rsid w:val="00A0417F"/>
    <w:rsid w:val="00A0497D"/>
    <w:rsid w:val="00A07104"/>
    <w:rsid w:val="00A1001C"/>
    <w:rsid w:val="00A17856"/>
    <w:rsid w:val="00A17FC7"/>
    <w:rsid w:val="00A26E2B"/>
    <w:rsid w:val="00A343F0"/>
    <w:rsid w:val="00A35ED9"/>
    <w:rsid w:val="00A37B1D"/>
    <w:rsid w:val="00A4071E"/>
    <w:rsid w:val="00A44C3D"/>
    <w:rsid w:val="00A459FA"/>
    <w:rsid w:val="00A45AC5"/>
    <w:rsid w:val="00A524A9"/>
    <w:rsid w:val="00A56D81"/>
    <w:rsid w:val="00A570F7"/>
    <w:rsid w:val="00A61632"/>
    <w:rsid w:val="00A71A64"/>
    <w:rsid w:val="00A72D3B"/>
    <w:rsid w:val="00A74BF8"/>
    <w:rsid w:val="00A81FE6"/>
    <w:rsid w:val="00A83C19"/>
    <w:rsid w:val="00A8709C"/>
    <w:rsid w:val="00A91618"/>
    <w:rsid w:val="00A9355D"/>
    <w:rsid w:val="00A95D65"/>
    <w:rsid w:val="00A96D76"/>
    <w:rsid w:val="00AB16D4"/>
    <w:rsid w:val="00AB5886"/>
    <w:rsid w:val="00AB6A4C"/>
    <w:rsid w:val="00AC3DE4"/>
    <w:rsid w:val="00AC5975"/>
    <w:rsid w:val="00AC5A2A"/>
    <w:rsid w:val="00AC62F5"/>
    <w:rsid w:val="00AC65E9"/>
    <w:rsid w:val="00AC7438"/>
    <w:rsid w:val="00AD549C"/>
    <w:rsid w:val="00AD685E"/>
    <w:rsid w:val="00AE5F18"/>
    <w:rsid w:val="00AF49B6"/>
    <w:rsid w:val="00AF4BFC"/>
    <w:rsid w:val="00B02581"/>
    <w:rsid w:val="00B102A8"/>
    <w:rsid w:val="00B14F25"/>
    <w:rsid w:val="00B17113"/>
    <w:rsid w:val="00B200F1"/>
    <w:rsid w:val="00B20B77"/>
    <w:rsid w:val="00B22938"/>
    <w:rsid w:val="00B3487D"/>
    <w:rsid w:val="00B40118"/>
    <w:rsid w:val="00B41918"/>
    <w:rsid w:val="00B463A2"/>
    <w:rsid w:val="00B46CF0"/>
    <w:rsid w:val="00B5324F"/>
    <w:rsid w:val="00B54700"/>
    <w:rsid w:val="00B54D25"/>
    <w:rsid w:val="00B63328"/>
    <w:rsid w:val="00B665BA"/>
    <w:rsid w:val="00B67D99"/>
    <w:rsid w:val="00B70139"/>
    <w:rsid w:val="00B70709"/>
    <w:rsid w:val="00B70F6F"/>
    <w:rsid w:val="00B71ABC"/>
    <w:rsid w:val="00B73EBC"/>
    <w:rsid w:val="00B74928"/>
    <w:rsid w:val="00B766B9"/>
    <w:rsid w:val="00B915A9"/>
    <w:rsid w:val="00B93909"/>
    <w:rsid w:val="00B94B0F"/>
    <w:rsid w:val="00B94E2E"/>
    <w:rsid w:val="00BA0354"/>
    <w:rsid w:val="00BA2A21"/>
    <w:rsid w:val="00BB1273"/>
    <w:rsid w:val="00BB27D5"/>
    <w:rsid w:val="00BB653D"/>
    <w:rsid w:val="00BB6DD4"/>
    <w:rsid w:val="00BB779D"/>
    <w:rsid w:val="00BC1387"/>
    <w:rsid w:val="00BC2E5E"/>
    <w:rsid w:val="00BC413B"/>
    <w:rsid w:val="00BD0BDA"/>
    <w:rsid w:val="00BD1E6F"/>
    <w:rsid w:val="00BD3CC4"/>
    <w:rsid w:val="00BD5D99"/>
    <w:rsid w:val="00BD6E9A"/>
    <w:rsid w:val="00BE23C1"/>
    <w:rsid w:val="00BE3E4D"/>
    <w:rsid w:val="00BE5127"/>
    <w:rsid w:val="00BF1C27"/>
    <w:rsid w:val="00BF71AB"/>
    <w:rsid w:val="00C01BB7"/>
    <w:rsid w:val="00C0248A"/>
    <w:rsid w:val="00C03ABE"/>
    <w:rsid w:val="00C142BA"/>
    <w:rsid w:val="00C16D76"/>
    <w:rsid w:val="00C228BF"/>
    <w:rsid w:val="00C23176"/>
    <w:rsid w:val="00C25193"/>
    <w:rsid w:val="00C26C0F"/>
    <w:rsid w:val="00C274AB"/>
    <w:rsid w:val="00C307F9"/>
    <w:rsid w:val="00C32061"/>
    <w:rsid w:val="00C3692C"/>
    <w:rsid w:val="00C37378"/>
    <w:rsid w:val="00C40BD1"/>
    <w:rsid w:val="00C4125A"/>
    <w:rsid w:val="00C4285F"/>
    <w:rsid w:val="00C52CB6"/>
    <w:rsid w:val="00C5356C"/>
    <w:rsid w:val="00C56D67"/>
    <w:rsid w:val="00C615B6"/>
    <w:rsid w:val="00C61BF8"/>
    <w:rsid w:val="00C703DB"/>
    <w:rsid w:val="00C82A71"/>
    <w:rsid w:val="00C866EF"/>
    <w:rsid w:val="00C907D2"/>
    <w:rsid w:val="00C95445"/>
    <w:rsid w:val="00CA0A24"/>
    <w:rsid w:val="00CA237D"/>
    <w:rsid w:val="00CA69BA"/>
    <w:rsid w:val="00CA7940"/>
    <w:rsid w:val="00CB4ADE"/>
    <w:rsid w:val="00CB5DB8"/>
    <w:rsid w:val="00CC0DC4"/>
    <w:rsid w:val="00CC3118"/>
    <w:rsid w:val="00CC5316"/>
    <w:rsid w:val="00CC7CD1"/>
    <w:rsid w:val="00CD3A94"/>
    <w:rsid w:val="00CE1067"/>
    <w:rsid w:val="00CE215D"/>
    <w:rsid w:val="00CE2CC1"/>
    <w:rsid w:val="00CE50FD"/>
    <w:rsid w:val="00CF0A09"/>
    <w:rsid w:val="00CF5EDD"/>
    <w:rsid w:val="00D13A94"/>
    <w:rsid w:val="00D1742C"/>
    <w:rsid w:val="00D21148"/>
    <w:rsid w:val="00D21623"/>
    <w:rsid w:val="00D2453B"/>
    <w:rsid w:val="00D26230"/>
    <w:rsid w:val="00D3118D"/>
    <w:rsid w:val="00D312D4"/>
    <w:rsid w:val="00D32ABF"/>
    <w:rsid w:val="00D33902"/>
    <w:rsid w:val="00D35F5C"/>
    <w:rsid w:val="00D36F82"/>
    <w:rsid w:val="00D415D8"/>
    <w:rsid w:val="00D42878"/>
    <w:rsid w:val="00D43B47"/>
    <w:rsid w:val="00D449E2"/>
    <w:rsid w:val="00D46303"/>
    <w:rsid w:val="00D46B2E"/>
    <w:rsid w:val="00D5195C"/>
    <w:rsid w:val="00D531A1"/>
    <w:rsid w:val="00D53228"/>
    <w:rsid w:val="00D53810"/>
    <w:rsid w:val="00D54C9E"/>
    <w:rsid w:val="00D5789F"/>
    <w:rsid w:val="00D602AE"/>
    <w:rsid w:val="00D63FAF"/>
    <w:rsid w:val="00D74C6C"/>
    <w:rsid w:val="00D76E79"/>
    <w:rsid w:val="00D81818"/>
    <w:rsid w:val="00D938A2"/>
    <w:rsid w:val="00D97470"/>
    <w:rsid w:val="00D977ED"/>
    <w:rsid w:val="00DA13B6"/>
    <w:rsid w:val="00DA220D"/>
    <w:rsid w:val="00DA6CDA"/>
    <w:rsid w:val="00DC039B"/>
    <w:rsid w:val="00DC49C0"/>
    <w:rsid w:val="00DD6343"/>
    <w:rsid w:val="00DE1360"/>
    <w:rsid w:val="00DE3A91"/>
    <w:rsid w:val="00DF0FC5"/>
    <w:rsid w:val="00DF726E"/>
    <w:rsid w:val="00DF73F2"/>
    <w:rsid w:val="00DF7A40"/>
    <w:rsid w:val="00DF7CEC"/>
    <w:rsid w:val="00E01DEF"/>
    <w:rsid w:val="00E0326A"/>
    <w:rsid w:val="00E072A1"/>
    <w:rsid w:val="00E20F47"/>
    <w:rsid w:val="00E2434E"/>
    <w:rsid w:val="00E2449D"/>
    <w:rsid w:val="00E259F3"/>
    <w:rsid w:val="00E31B5E"/>
    <w:rsid w:val="00E34386"/>
    <w:rsid w:val="00E37EEC"/>
    <w:rsid w:val="00E429FC"/>
    <w:rsid w:val="00E44DD7"/>
    <w:rsid w:val="00E4539D"/>
    <w:rsid w:val="00E478D9"/>
    <w:rsid w:val="00E50495"/>
    <w:rsid w:val="00E536F4"/>
    <w:rsid w:val="00E54CB4"/>
    <w:rsid w:val="00E66EB2"/>
    <w:rsid w:val="00E71B65"/>
    <w:rsid w:val="00E722BF"/>
    <w:rsid w:val="00E75A9B"/>
    <w:rsid w:val="00E80FBE"/>
    <w:rsid w:val="00E81F29"/>
    <w:rsid w:val="00E83C9A"/>
    <w:rsid w:val="00E917D2"/>
    <w:rsid w:val="00E922A5"/>
    <w:rsid w:val="00E947C0"/>
    <w:rsid w:val="00E94AF4"/>
    <w:rsid w:val="00E95A80"/>
    <w:rsid w:val="00E96829"/>
    <w:rsid w:val="00E9768E"/>
    <w:rsid w:val="00EA36F2"/>
    <w:rsid w:val="00EA686C"/>
    <w:rsid w:val="00EA6AB2"/>
    <w:rsid w:val="00EA70A6"/>
    <w:rsid w:val="00EB0AB0"/>
    <w:rsid w:val="00EB2A3E"/>
    <w:rsid w:val="00EB7678"/>
    <w:rsid w:val="00EC4F91"/>
    <w:rsid w:val="00EC5660"/>
    <w:rsid w:val="00EE48C0"/>
    <w:rsid w:val="00EE5B5E"/>
    <w:rsid w:val="00EE6888"/>
    <w:rsid w:val="00EE704B"/>
    <w:rsid w:val="00EE78B8"/>
    <w:rsid w:val="00EF2F9E"/>
    <w:rsid w:val="00EF4270"/>
    <w:rsid w:val="00F03889"/>
    <w:rsid w:val="00F03D32"/>
    <w:rsid w:val="00F03E4C"/>
    <w:rsid w:val="00F05BEE"/>
    <w:rsid w:val="00F07691"/>
    <w:rsid w:val="00F122DF"/>
    <w:rsid w:val="00F1718B"/>
    <w:rsid w:val="00F33085"/>
    <w:rsid w:val="00F403AC"/>
    <w:rsid w:val="00F4181C"/>
    <w:rsid w:val="00F441DD"/>
    <w:rsid w:val="00F5367E"/>
    <w:rsid w:val="00F54E60"/>
    <w:rsid w:val="00F56931"/>
    <w:rsid w:val="00F57E55"/>
    <w:rsid w:val="00F6446A"/>
    <w:rsid w:val="00F71E44"/>
    <w:rsid w:val="00F72F72"/>
    <w:rsid w:val="00F7676A"/>
    <w:rsid w:val="00F83417"/>
    <w:rsid w:val="00F85BBF"/>
    <w:rsid w:val="00F85DB7"/>
    <w:rsid w:val="00F90673"/>
    <w:rsid w:val="00F914CB"/>
    <w:rsid w:val="00F916B2"/>
    <w:rsid w:val="00F91A69"/>
    <w:rsid w:val="00F96DFA"/>
    <w:rsid w:val="00FB1565"/>
    <w:rsid w:val="00FB2535"/>
    <w:rsid w:val="00FB346F"/>
    <w:rsid w:val="00FB7D9D"/>
    <w:rsid w:val="00FC3155"/>
    <w:rsid w:val="00FD43DA"/>
    <w:rsid w:val="00FD4D3C"/>
    <w:rsid w:val="00FE7EF0"/>
    <w:rsid w:val="00FF05E4"/>
    <w:rsid w:val="00FF07DE"/>
    <w:rsid w:val="00FF3261"/>
    <w:rsid w:val="00FF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94"/>
    <w:pPr>
      <w:spacing w:after="160" w:line="259" w:lineRule="auto"/>
    </w:pPr>
    <w:rPr>
      <w:sz w:val="22"/>
      <w:szCs w:val="22"/>
      <w:lang w:eastAsia="en-US"/>
    </w:rPr>
  </w:style>
  <w:style w:type="paragraph" w:styleId="Heading1">
    <w:name w:val="heading 1"/>
    <w:basedOn w:val="Normal"/>
    <w:next w:val="Normal"/>
    <w:link w:val="Heading1Char"/>
    <w:uiPriority w:val="9"/>
    <w:qFormat/>
    <w:rsid w:val="003B6AE5"/>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DF7CEC"/>
    <w:pPr>
      <w:keepNext/>
      <w:keepLines/>
      <w:numPr>
        <w:numId w:val="35"/>
      </w:numPr>
      <w:spacing w:before="320" w:after="120"/>
      <w:ind w:left="360"/>
      <w:outlineLvl w:val="1"/>
    </w:pPr>
    <w:rPr>
      <w:rFonts w:ascii="Times New Roman" w:eastAsia="Times New Roman" w:hAnsi="Times New Roman"/>
      <w:b/>
      <w:bCs/>
      <w:color w:val="5B9BD5"/>
      <w:sz w:val="24"/>
      <w:szCs w:val="26"/>
    </w:rPr>
  </w:style>
  <w:style w:type="paragraph" w:styleId="Heading3">
    <w:name w:val="heading 3"/>
    <w:basedOn w:val="Normal"/>
    <w:next w:val="Normal"/>
    <w:link w:val="Heading3Char"/>
    <w:uiPriority w:val="9"/>
    <w:unhideWhenUsed/>
    <w:qFormat/>
    <w:rsid w:val="00AF49B6"/>
    <w:pPr>
      <w:keepNext/>
      <w:keepLines/>
      <w:spacing w:before="320" w:after="12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uiPriority w:val="9"/>
    <w:unhideWhenUsed/>
    <w:qFormat/>
    <w:rsid w:val="00F914CB"/>
    <w:pPr>
      <w:keepNext/>
      <w:keepLines/>
      <w:spacing w:before="200" w:after="0"/>
      <w:outlineLvl w:val="3"/>
    </w:pPr>
    <w:rPr>
      <w:rFonts w:ascii="Calibri Light" w:eastAsia="Times New Roman" w:hAnsi="Calibri Light"/>
      <w:b/>
      <w:bCs/>
      <w:i/>
      <w:iCs/>
      <w:color w:val="5B9BD5"/>
      <w:sz w:val="20"/>
      <w:szCs w:val="20"/>
    </w:rPr>
  </w:style>
  <w:style w:type="paragraph" w:styleId="Heading5">
    <w:name w:val="heading 5"/>
    <w:basedOn w:val="Normal"/>
    <w:next w:val="Normal"/>
    <w:link w:val="Heading5Char"/>
    <w:uiPriority w:val="9"/>
    <w:unhideWhenUsed/>
    <w:qFormat/>
    <w:rsid w:val="00C82A71"/>
    <w:pPr>
      <w:keepNext/>
      <w:keepLines/>
      <w:spacing w:before="200" w:after="0"/>
      <w:outlineLvl w:val="4"/>
    </w:pPr>
    <w:rPr>
      <w:rFonts w:ascii="Calibri Light" w:eastAsia="Times New Roman" w:hAnsi="Calibri Light"/>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7D2"/>
    <w:pPr>
      <w:autoSpaceDE w:val="0"/>
      <w:autoSpaceDN w:val="0"/>
      <w:adjustRightInd w:val="0"/>
    </w:pPr>
    <w:rPr>
      <w:rFonts w:ascii="Times New Roman" w:hAnsi="Times New Roman"/>
      <w:color w:val="000000"/>
      <w:sz w:val="24"/>
      <w:szCs w:val="24"/>
      <w:lang w:eastAsia="en-US"/>
    </w:rPr>
  </w:style>
  <w:style w:type="paragraph" w:styleId="ListParagraph">
    <w:name w:val="List Paragraph"/>
    <w:aliases w:val="2"/>
    <w:basedOn w:val="Normal"/>
    <w:link w:val="ListParagraphChar"/>
    <w:uiPriority w:val="99"/>
    <w:qFormat/>
    <w:rsid w:val="003672C4"/>
    <w:pPr>
      <w:spacing w:after="240" w:line="276" w:lineRule="auto"/>
      <w:ind w:left="720"/>
      <w:contextualSpacing/>
    </w:pPr>
    <w:rPr>
      <w:rFonts w:eastAsia="Times New Roman"/>
      <w:sz w:val="20"/>
      <w:szCs w:val="20"/>
    </w:rPr>
  </w:style>
  <w:style w:type="character" w:styleId="Strong">
    <w:name w:val="Strong"/>
    <w:uiPriority w:val="99"/>
    <w:qFormat/>
    <w:rsid w:val="00234CD7"/>
    <w:rPr>
      <w:b/>
      <w:bCs/>
    </w:rPr>
  </w:style>
  <w:style w:type="paragraph" w:styleId="NormalWeb">
    <w:name w:val="Normal (Web)"/>
    <w:basedOn w:val="Normal"/>
    <w:uiPriority w:val="99"/>
    <w:unhideWhenUsed/>
    <w:rsid w:val="00E31B5E"/>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AB6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2F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F28"/>
  </w:style>
  <w:style w:type="paragraph" w:styleId="Footer">
    <w:name w:val="footer"/>
    <w:basedOn w:val="Normal"/>
    <w:link w:val="FooterChar"/>
    <w:uiPriority w:val="99"/>
    <w:unhideWhenUsed/>
    <w:rsid w:val="00372F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F28"/>
  </w:style>
  <w:style w:type="character" w:customStyle="1" w:styleId="Heading2Char">
    <w:name w:val="Heading 2 Char"/>
    <w:link w:val="Heading2"/>
    <w:uiPriority w:val="9"/>
    <w:rsid w:val="00DF7CEC"/>
    <w:rPr>
      <w:rFonts w:ascii="Times New Roman" w:eastAsia="Times New Roman" w:hAnsi="Times New Roman" w:cs="Times New Roman"/>
      <w:b/>
      <w:bCs/>
      <w:color w:val="5B9BD5"/>
      <w:sz w:val="24"/>
      <w:szCs w:val="26"/>
    </w:rPr>
  </w:style>
  <w:style w:type="character" w:customStyle="1" w:styleId="Heading3Char">
    <w:name w:val="Heading 3 Char"/>
    <w:link w:val="Heading3"/>
    <w:uiPriority w:val="9"/>
    <w:rsid w:val="00AF49B6"/>
    <w:rPr>
      <w:rFonts w:ascii="Calibri Light" w:eastAsia="Times New Roman" w:hAnsi="Calibri Light" w:cs="Times New Roman"/>
      <w:b/>
      <w:bCs/>
      <w:color w:val="5B9BD5"/>
    </w:rPr>
  </w:style>
  <w:style w:type="character" w:customStyle="1" w:styleId="Heading1Char">
    <w:name w:val="Heading 1 Char"/>
    <w:link w:val="Heading1"/>
    <w:uiPriority w:val="9"/>
    <w:rsid w:val="003B6AE5"/>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3B6AE5"/>
    <w:pPr>
      <w:spacing w:line="276" w:lineRule="auto"/>
      <w:outlineLvl w:val="9"/>
    </w:pPr>
    <w:rPr>
      <w:lang w:val="en-US"/>
    </w:rPr>
  </w:style>
  <w:style w:type="paragraph" w:styleId="TOC2">
    <w:name w:val="toc 2"/>
    <w:basedOn w:val="Normal"/>
    <w:next w:val="Normal"/>
    <w:autoRedefine/>
    <w:uiPriority w:val="39"/>
    <w:unhideWhenUsed/>
    <w:rsid w:val="003B6AE5"/>
    <w:pPr>
      <w:spacing w:after="100"/>
      <w:ind w:left="220"/>
    </w:pPr>
  </w:style>
  <w:style w:type="paragraph" w:styleId="TOC3">
    <w:name w:val="toc 3"/>
    <w:basedOn w:val="Normal"/>
    <w:next w:val="Normal"/>
    <w:autoRedefine/>
    <w:uiPriority w:val="39"/>
    <w:unhideWhenUsed/>
    <w:rsid w:val="003B6AE5"/>
    <w:pPr>
      <w:spacing w:after="100"/>
      <w:ind w:left="440"/>
    </w:pPr>
  </w:style>
  <w:style w:type="character" w:styleId="Hyperlink">
    <w:name w:val="Hyperlink"/>
    <w:uiPriority w:val="99"/>
    <w:unhideWhenUsed/>
    <w:rsid w:val="003B6AE5"/>
    <w:rPr>
      <w:color w:val="0563C1"/>
      <w:u w:val="single"/>
    </w:rPr>
  </w:style>
  <w:style w:type="paragraph" w:styleId="BalloonText">
    <w:name w:val="Balloon Text"/>
    <w:basedOn w:val="Normal"/>
    <w:link w:val="BalloonTextChar"/>
    <w:uiPriority w:val="99"/>
    <w:semiHidden/>
    <w:unhideWhenUsed/>
    <w:rsid w:val="003B6A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6AE5"/>
    <w:rPr>
      <w:rFonts w:ascii="Tahoma" w:hAnsi="Tahoma" w:cs="Tahoma"/>
      <w:sz w:val="16"/>
      <w:szCs w:val="16"/>
    </w:rPr>
  </w:style>
  <w:style w:type="character" w:styleId="CommentReference">
    <w:name w:val="annotation reference"/>
    <w:uiPriority w:val="99"/>
    <w:semiHidden/>
    <w:unhideWhenUsed/>
    <w:rsid w:val="00F4181C"/>
    <w:rPr>
      <w:sz w:val="16"/>
      <w:szCs w:val="16"/>
    </w:rPr>
  </w:style>
  <w:style w:type="paragraph" w:styleId="CommentText">
    <w:name w:val="annotation text"/>
    <w:basedOn w:val="Normal"/>
    <w:link w:val="CommentTextChar"/>
    <w:uiPriority w:val="99"/>
    <w:unhideWhenUsed/>
    <w:rsid w:val="00F4181C"/>
    <w:pPr>
      <w:spacing w:after="0" w:line="240" w:lineRule="auto"/>
    </w:pPr>
    <w:rPr>
      <w:rFonts w:eastAsia="Times New Roman"/>
      <w:sz w:val="20"/>
      <w:szCs w:val="20"/>
      <w:lang w:val="en-US"/>
    </w:rPr>
  </w:style>
  <w:style w:type="character" w:customStyle="1" w:styleId="CommentTextChar">
    <w:name w:val="Comment Text Char"/>
    <w:link w:val="CommentText"/>
    <w:uiPriority w:val="99"/>
    <w:rsid w:val="00F4181C"/>
    <w:rPr>
      <w:rFonts w:eastAsia="Times New Roman"/>
      <w:sz w:val="20"/>
      <w:szCs w:val="20"/>
      <w:lang w:val="en-US"/>
    </w:rPr>
  </w:style>
  <w:style w:type="character" w:customStyle="1" w:styleId="ListParagraphChar">
    <w:name w:val="List Paragraph Char"/>
    <w:aliases w:val="2 Char"/>
    <w:link w:val="ListParagraph"/>
    <w:uiPriority w:val="99"/>
    <w:locked/>
    <w:rsid w:val="00F4181C"/>
    <w:rPr>
      <w:rFonts w:ascii="Calibri" w:eastAsia="Times New Roman" w:hAnsi="Calibri" w:cs="Times New Roman"/>
      <w:sz w:val="20"/>
      <w:szCs w:val="20"/>
    </w:rPr>
  </w:style>
  <w:style w:type="paragraph" w:customStyle="1" w:styleId="Normal1">
    <w:name w:val="Normal1"/>
    <w:rsid w:val="00F4181C"/>
    <w:rPr>
      <w:rFonts w:ascii="Cambria" w:eastAsia="Cambria" w:hAnsi="Cambria" w:cs="Cambria"/>
      <w:color w:val="000000"/>
      <w:sz w:val="24"/>
    </w:rPr>
  </w:style>
  <w:style w:type="character" w:customStyle="1" w:styleId="Heading4Char">
    <w:name w:val="Heading 4 Char"/>
    <w:link w:val="Heading4"/>
    <w:uiPriority w:val="9"/>
    <w:rsid w:val="00F914CB"/>
    <w:rPr>
      <w:rFonts w:ascii="Calibri Light" w:eastAsia="Times New Roman" w:hAnsi="Calibri Light" w:cs="Times New Roman"/>
      <w:b/>
      <w:bCs/>
      <w:i/>
      <w:iCs/>
      <w:color w:val="5B9BD5"/>
    </w:rPr>
  </w:style>
  <w:style w:type="paragraph" w:styleId="EndnoteText">
    <w:name w:val="endnote text"/>
    <w:basedOn w:val="Normal"/>
    <w:link w:val="EndnoteTextChar"/>
    <w:uiPriority w:val="99"/>
    <w:semiHidden/>
    <w:unhideWhenUsed/>
    <w:rsid w:val="001146CB"/>
    <w:pPr>
      <w:spacing w:after="0" w:line="240" w:lineRule="auto"/>
    </w:pPr>
    <w:rPr>
      <w:sz w:val="20"/>
      <w:szCs w:val="20"/>
    </w:rPr>
  </w:style>
  <w:style w:type="character" w:customStyle="1" w:styleId="EndnoteTextChar">
    <w:name w:val="Endnote Text Char"/>
    <w:link w:val="EndnoteText"/>
    <w:uiPriority w:val="99"/>
    <w:semiHidden/>
    <w:rsid w:val="001146CB"/>
    <w:rPr>
      <w:sz w:val="20"/>
      <w:szCs w:val="20"/>
    </w:rPr>
  </w:style>
  <w:style w:type="character" w:styleId="EndnoteReference">
    <w:name w:val="endnote reference"/>
    <w:uiPriority w:val="99"/>
    <w:semiHidden/>
    <w:unhideWhenUsed/>
    <w:rsid w:val="001146CB"/>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146C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1146C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1146CB"/>
    <w:rPr>
      <w:vertAlign w:val="superscript"/>
    </w:rPr>
  </w:style>
  <w:style w:type="character" w:customStyle="1" w:styleId="Heading5Char">
    <w:name w:val="Heading 5 Char"/>
    <w:link w:val="Heading5"/>
    <w:uiPriority w:val="9"/>
    <w:rsid w:val="00C82A71"/>
    <w:rPr>
      <w:rFonts w:ascii="Calibri Light" w:eastAsia="Times New Roman" w:hAnsi="Calibri Light" w:cs="Times New Roman"/>
      <w:color w:val="1F4D78"/>
    </w:rPr>
  </w:style>
  <w:style w:type="paragraph" w:customStyle="1" w:styleId="TableText">
    <w:name w:val="Table Text"/>
    <w:basedOn w:val="Normal"/>
    <w:link w:val="TableTextChar"/>
    <w:qFormat/>
    <w:rsid w:val="00647DC5"/>
    <w:pPr>
      <w:spacing w:after="0" w:line="240" w:lineRule="auto"/>
      <w:jc w:val="both"/>
    </w:pPr>
    <w:rPr>
      <w:rFonts w:ascii="Times New Roman" w:eastAsia="Times New Roman" w:hAnsi="Times New Roman"/>
      <w:bCs/>
      <w:iCs/>
      <w:noProof/>
      <w:sz w:val="24"/>
      <w:szCs w:val="24"/>
      <w:lang w:eastAsia="lv-LV"/>
    </w:rPr>
  </w:style>
  <w:style w:type="character" w:customStyle="1" w:styleId="TableTextChar">
    <w:name w:val="Table Text Char"/>
    <w:link w:val="TableText"/>
    <w:rsid w:val="00647DC5"/>
    <w:rPr>
      <w:rFonts w:ascii="Times New Roman" w:eastAsia="Times New Roman" w:hAnsi="Times New Roman" w:cs="Times New Roman"/>
      <w:bCs/>
      <w:iCs/>
      <w:noProof/>
      <w:sz w:val="24"/>
      <w:szCs w:val="24"/>
      <w:lang w:eastAsia="lv-LV"/>
    </w:rPr>
  </w:style>
  <w:style w:type="paragraph" w:customStyle="1" w:styleId="AvotsItalic">
    <w:name w:val="Avots Italic"/>
    <w:basedOn w:val="Normal"/>
    <w:qFormat/>
    <w:rsid w:val="00647DC5"/>
    <w:pPr>
      <w:spacing w:before="60" w:after="240" w:line="240" w:lineRule="auto"/>
      <w:ind w:firstLine="709"/>
      <w:jc w:val="both"/>
    </w:pPr>
    <w:rPr>
      <w:rFonts w:ascii="Times New Roman" w:eastAsia="Times New Roman" w:hAnsi="Times New Roman"/>
      <w:i/>
      <w:sz w:val="20"/>
      <w:szCs w:val="20"/>
      <w:lang w:eastAsia="lv-LV"/>
    </w:rPr>
  </w:style>
  <w:style w:type="paragraph" w:styleId="Caption">
    <w:name w:val="caption"/>
    <w:basedOn w:val="Normal"/>
    <w:next w:val="Normal"/>
    <w:uiPriority w:val="35"/>
    <w:unhideWhenUsed/>
    <w:qFormat/>
    <w:rsid w:val="005B7020"/>
    <w:pPr>
      <w:spacing w:after="200" w:line="240" w:lineRule="auto"/>
    </w:pPr>
    <w:rPr>
      <w:b/>
      <w:bCs/>
      <w:color w:val="5B9BD5"/>
      <w:sz w:val="18"/>
      <w:szCs w:val="18"/>
    </w:rPr>
  </w:style>
  <w:style w:type="paragraph" w:styleId="CommentSubject">
    <w:name w:val="annotation subject"/>
    <w:basedOn w:val="CommentText"/>
    <w:next w:val="CommentText"/>
    <w:link w:val="CommentSubjectChar"/>
    <w:uiPriority w:val="99"/>
    <w:semiHidden/>
    <w:unhideWhenUsed/>
    <w:rsid w:val="006879C7"/>
    <w:pPr>
      <w:spacing w:after="160"/>
    </w:pPr>
    <w:rPr>
      <w:b/>
      <w:bCs/>
    </w:rPr>
  </w:style>
  <w:style w:type="character" w:customStyle="1" w:styleId="CommentSubjectChar">
    <w:name w:val="Comment Subject Char"/>
    <w:link w:val="CommentSubject"/>
    <w:uiPriority w:val="99"/>
    <w:semiHidden/>
    <w:rsid w:val="006879C7"/>
    <w:rPr>
      <w:rFonts w:eastAsia="Times New Roman"/>
      <w:b/>
      <w:bCs/>
      <w:sz w:val="20"/>
      <w:szCs w:val="20"/>
      <w:lang w:val="en-US"/>
    </w:rPr>
  </w:style>
  <w:style w:type="paragraph" w:customStyle="1" w:styleId="CharCharCharChar">
    <w:name w:val="Char Char Char Char"/>
    <w:aliases w:val="Char2"/>
    <w:basedOn w:val="Normal"/>
    <w:next w:val="Normal"/>
    <w:link w:val="FootnoteReference"/>
    <w:uiPriority w:val="99"/>
    <w:rsid w:val="000224C5"/>
    <w:pPr>
      <w:spacing w:line="240" w:lineRule="exact"/>
      <w:jc w:val="both"/>
      <w:textAlignment w:val="baseline"/>
    </w:pPr>
    <w:rPr>
      <w:sz w:val="20"/>
      <w:szCs w:val="20"/>
      <w:vertAlign w:val="superscript"/>
    </w:rPr>
  </w:style>
  <w:style w:type="paragraph" w:customStyle="1" w:styleId="Normal2">
    <w:name w:val="Normal2"/>
    <w:rsid w:val="004F7009"/>
    <w:pPr>
      <w:spacing w:after="120"/>
      <w:ind w:firstLine="567"/>
      <w:jc w:val="both"/>
    </w:pPr>
    <w:rPr>
      <w:rFonts w:ascii="Times New Roman" w:eastAsia="Times New Roman" w:hAnsi="Times New Roman"/>
      <w:color w:val="000000"/>
      <w:sz w:val="24"/>
      <w:szCs w:val="22"/>
      <w:lang w:eastAsia="zh-CN" w:bidi="lo-LA"/>
    </w:rPr>
  </w:style>
  <w:style w:type="paragraph" w:styleId="Revision">
    <w:name w:val="Revision"/>
    <w:hidden/>
    <w:uiPriority w:val="99"/>
    <w:semiHidden/>
    <w:rsid w:val="00DE3A91"/>
    <w:rPr>
      <w:sz w:val="22"/>
      <w:szCs w:val="22"/>
      <w:lang w:eastAsia="en-US"/>
    </w:rPr>
  </w:style>
  <w:style w:type="paragraph" w:styleId="NoSpacing">
    <w:name w:val="No Spacing"/>
    <w:uiPriority w:val="1"/>
    <w:qFormat/>
    <w:rsid w:val="001B019A"/>
    <w:rPr>
      <w:rFonts w:ascii="Times New Roman" w:eastAsia="Times New Roman" w:hAnsi="Times New Roman"/>
      <w:sz w:val="28"/>
      <w:szCs w:val="28"/>
      <w:lang w:eastAsia="en-US"/>
    </w:rPr>
  </w:style>
  <w:style w:type="paragraph" w:customStyle="1" w:styleId="naisf">
    <w:name w:val="naisf"/>
    <w:basedOn w:val="Normal"/>
    <w:rsid w:val="001B019A"/>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41317148">
      <w:bodyDiv w:val="1"/>
      <w:marLeft w:val="0"/>
      <w:marRight w:val="0"/>
      <w:marTop w:val="0"/>
      <w:marBottom w:val="0"/>
      <w:divBdr>
        <w:top w:val="none" w:sz="0" w:space="0" w:color="auto"/>
        <w:left w:val="none" w:sz="0" w:space="0" w:color="auto"/>
        <w:bottom w:val="none" w:sz="0" w:space="0" w:color="auto"/>
        <w:right w:val="none" w:sz="0" w:space="0" w:color="auto"/>
      </w:divBdr>
    </w:div>
    <w:div w:id="956301912">
      <w:bodyDiv w:val="1"/>
      <w:marLeft w:val="0"/>
      <w:marRight w:val="0"/>
      <w:marTop w:val="0"/>
      <w:marBottom w:val="0"/>
      <w:divBdr>
        <w:top w:val="none" w:sz="0" w:space="0" w:color="auto"/>
        <w:left w:val="none" w:sz="0" w:space="0" w:color="auto"/>
        <w:bottom w:val="none" w:sz="0" w:space="0" w:color="auto"/>
        <w:right w:val="none" w:sz="0" w:space="0" w:color="auto"/>
      </w:divBdr>
    </w:div>
    <w:div w:id="1117136920">
      <w:bodyDiv w:val="1"/>
      <w:marLeft w:val="0"/>
      <w:marRight w:val="0"/>
      <w:marTop w:val="0"/>
      <w:marBottom w:val="0"/>
      <w:divBdr>
        <w:top w:val="none" w:sz="0" w:space="0" w:color="auto"/>
        <w:left w:val="none" w:sz="0" w:space="0" w:color="auto"/>
        <w:bottom w:val="none" w:sz="0" w:space="0" w:color="auto"/>
        <w:right w:val="none" w:sz="0" w:space="0" w:color="auto"/>
      </w:divBdr>
    </w:div>
    <w:div w:id="1292979382">
      <w:bodyDiv w:val="1"/>
      <w:marLeft w:val="0"/>
      <w:marRight w:val="0"/>
      <w:marTop w:val="0"/>
      <w:marBottom w:val="0"/>
      <w:divBdr>
        <w:top w:val="none" w:sz="0" w:space="0" w:color="auto"/>
        <w:left w:val="none" w:sz="0" w:space="0" w:color="auto"/>
        <w:bottom w:val="none" w:sz="0" w:space="0" w:color="auto"/>
        <w:right w:val="none" w:sz="0" w:space="0" w:color="auto"/>
      </w:divBdr>
    </w:div>
    <w:div w:id="1317302116">
      <w:bodyDiv w:val="1"/>
      <w:marLeft w:val="0"/>
      <w:marRight w:val="0"/>
      <w:marTop w:val="0"/>
      <w:marBottom w:val="0"/>
      <w:divBdr>
        <w:top w:val="none" w:sz="0" w:space="0" w:color="auto"/>
        <w:left w:val="none" w:sz="0" w:space="0" w:color="auto"/>
        <w:bottom w:val="none" w:sz="0" w:space="0" w:color="auto"/>
        <w:right w:val="none" w:sz="0" w:space="0" w:color="auto"/>
      </w:divBdr>
    </w:div>
    <w:div w:id="1432510952">
      <w:bodyDiv w:val="1"/>
      <w:marLeft w:val="0"/>
      <w:marRight w:val="0"/>
      <w:marTop w:val="0"/>
      <w:marBottom w:val="0"/>
      <w:divBdr>
        <w:top w:val="none" w:sz="0" w:space="0" w:color="auto"/>
        <w:left w:val="none" w:sz="0" w:space="0" w:color="auto"/>
        <w:bottom w:val="none" w:sz="0" w:space="0" w:color="auto"/>
        <w:right w:val="none" w:sz="0" w:space="0" w:color="auto"/>
      </w:divBdr>
      <w:divsChild>
        <w:div w:id="1473525469">
          <w:marLeft w:val="734"/>
          <w:marRight w:val="0"/>
          <w:marTop w:val="82"/>
          <w:marBottom w:val="0"/>
          <w:divBdr>
            <w:top w:val="none" w:sz="0" w:space="0" w:color="auto"/>
            <w:left w:val="none" w:sz="0" w:space="0" w:color="auto"/>
            <w:bottom w:val="none" w:sz="0" w:space="0" w:color="auto"/>
            <w:right w:val="none" w:sz="0" w:space="0" w:color="auto"/>
          </w:divBdr>
        </w:div>
      </w:divsChild>
    </w:div>
    <w:div w:id="1543976483">
      <w:bodyDiv w:val="1"/>
      <w:marLeft w:val="0"/>
      <w:marRight w:val="0"/>
      <w:marTop w:val="0"/>
      <w:marBottom w:val="0"/>
      <w:divBdr>
        <w:top w:val="none" w:sz="0" w:space="0" w:color="auto"/>
        <w:left w:val="none" w:sz="0" w:space="0" w:color="auto"/>
        <w:bottom w:val="none" w:sz="0" w:space="0" w:color="auto"/>
        <w:right w:val="none" w:sz="0" w:space="0" w:color="auto"/>
      </w:divBdr>
    </w:div>
    <w:div w:id="1613777636">
      <w:bodyDiv w:val="1"/>
      <w:marLeft w:val="0"/>
      <w:marRight w:val="0"/>
      <w:marTop w:val="0"/>
      <w:marBottom w:val="0"/>
      <w:divBdr>
        <w:top w:val="none" w:sz="0" w:space="0" w:color="auto"/>
        <w:left w:val="none" w:sz="0" w:space="0" w:color="auto"/>
        <w:bottom w:val="none" w:sz="0" w:space="0" w:color="auto"/>
        <w:right w:val="none" w:sz="0" w:space="0" w:color="auto"/>
      </w:divBdr>
    </w:div>
    <w:div w:id="1694381910">
      <w:bodyDiv w:val="1"/>
      <w:marLeft w:val="0"/>
      <w:marRight w:val="0"/>
      <w:marTop w:val="0"/>
      <w:marBottom w:val="0"/>
      <w:divBdr>
        <w:top w:val="none" w:sz="0" w:space="0" w:color="auto"/>
        <w:left w:val="none" w:sz="0" w:space="0" w:color="auto"/>
        <w:bottom w:val="none" w:sz="0" w:space="0" w:color="auto"/>
        <w:right w:val="none" w:sz="0" w:space="0" w:color="auto"/>
      </w:divBdr>
    </w:div>
    <w:div w:id="1883445705">
      <w:bodyDiv w:val="1"/>
      <w:marLeft w:val="0"/>
      <w:marRight w:val="0"/>
      <w:marTop w:val="0"/>
      <w:marBottom w:val="0"/>
      <w:divBdr>
        <w:top w:val="none" w:sz="0" w:space="0" w:color="auto"/>
        <w:left w:val="none" w:sz="0" w:space="0" w:color="auto"/>
        <w:bottom w:val="none" w:sz="0" w:space="0" w:color="auto"/>
        <w:right w:val="none" w:sz="0" w:space="0" w:color="auto"/>
      </w:divBdr>
    </w:div>
    <w:div w:id="2029788825">
      <w:bodyDiv w:val="1"/>
      <w:marLeft w:val="0"/>
      <w:marRight w:val="0"/>
      <w:marTop w:val="0"/>
      <w:marBottom w:val="0"/>
      <w:divBdr>
        <w:top w:val="none" w:sz="0" w:space="0" w:color="auto"/>
        <w:left w:val="none" w:sz="0" w:space="0" w:color="auto"/>
        <w:bottom w:val="none" w:sz="0" w:space="0" w:color="auto"/>
        <w:right w:val="none" w:sz="0" w:space="0" w:color="auto"/>
      </w:divBdr>
    </w:div>
    <w:div w:id="2048286865">
      <w:bodyDiv w:val="1"/>
      <w:marLeft w:val="0"/>
      <w:marRight w:val="0"/>
      <w:marTop w:val="0"/>
      <w:marBottom w:val="0"/>
      <w:divBdr>
        <w:top w:val="none" w:sz="0" w:space="0" w:color="auto"/>
        <w:left w:val="none" w:sz="0" w:space="0" w:color="auto"/>
        <w:bottom w:val="none" w:sz="0" w:space="0" w:color="auto"/>
        <w:right w:val="none" w:sz="0" w:space="0" w:color="auto"/>
      </w:divBdr>
    </w:div>
    <w:div w:id="20896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4.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2.bin"/><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mailto:zireforma@izm.gov.lv"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view.do?id=4645" TargetMode="External"/><Relationship Id="rId1" Type="http://schemas.openxmlformats.org/officeDocument/2006/relationships/hyperlink" Target="http://polsis.mk.gov.lv/view.do?id=464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32AF8-D599-4BE4-8E9C-2DC30CC74F2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lv-LV"/>
        </a:p>
      </dgm:t>
    </dgm:pt>
    <dgm:pt modelId="{5DD385D2-45DE-4962-BF6F-EC7B3D1CFF7D}">
      <dgm:prSet phldrT="[Text]" custT="1"/>
      <dgm:spPr>
        <a:xfrm>
          <a:off x="2542058" y="274630"/>
          <a:ext cx="1007372" cy="380656"/>
        </a:xfr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800">
              <a:solidFill>
                <a:sysClr val="windowText" lastClr="000000"/>
              </a:solidFill>
              <a:latin typeface="Calibri"/>
              <a:ea typeface="+mn-ea"/>
              <a:cs typeface="+mn-cs"/>
            </a:rPr>
            <a:t>Inovāciju kapacitāte</a:t>
          </a:r>
        </a:p>
      </dgm:t>
    </dgm:pt>
    <dgm:pt modelId="{3EC16AE6-3D2B-4947-AF82-63EE74ABAA00}" type="parTrans" cxnId="{AE8C15EA-7278-4C92-A493-41FFA886DC87}">
      <dgm:prSet/>
      <dgm:spPr/>
      <dgm:t>
        <a:bodyPr/>
        <a:lstStyle/>
        <a:p>
          <a:endParaRPr lang="lv-LV"/>
        </a:p>
      </dgm:t>
    </dgm:pt>
    <dgm:pt modelId="{C3BAEA78-1E26-41E6-8FFE-E3193DBF5E3A}" type="sibTrans" cxnId="{AE8C15EA-7278-4C92-A493-41FFA886DC87}">
      <dgm:prSet/>
      <dgm:spPr/>
      <dgm:t>
        <a:bodyPr/>
        <a:lstStyle/>
        <a:p>
          <a:endParaRPr lang="lv-LV"/>
        </a:p>
      </dgm:t>
    </dgm:pt>
    <dgm:pt modelId="{D5D66FF6-5254-4391-8766-2C856416CF9C}">
      <dgm:prSet custT="1"/>
      <dgm:spPr>
        <a:xfrm>
          <a:off x="732373" y="782212"/>
          <a:ext cx="604407" cy="302203"/>
        </a:xfr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700">
              <a:solidFill>
                <a:sysClr val="windowText" lastClr="000000"/>
              </a:solidFill>
              <a:latin typeface="Calibri"/>
              <a:ea typeface="+mn-ea"/>
              <a:cs typeface="+mn-cs"/>
            </a:rPr>
            <a:t>Veicionšie faktori</a:t>
          </a:r>
          <a:endParaRPr lang="lv-LV" sz="700" i="1">
            <a:solidFill>
              <a:sysClr val="windowText" lastClr="000000"/>
            </a:solidFill>
            <a:latin typeface="Calibri"/>
            <a:ea typeface="+mn-ea"/>
            <a:cs typeface="+mn-cs"/>
          </a:endParaRPr>
        </a:p>
      </dgm:t>
    </dgm:pt>
    <dgm:pt modelId="{6D702150-B1EC-4FB5-948A-C233405C8927}" type="parTrans" cxnId="{F4204023-9481-4B07-85DF-DC5330D1EF6B}">
      <dgm:prSet/>
      <dgm:spPr>
        <a:xfrm>
          <a:off x="1034577" y="655286"/>
          <a:ext cx="2011167" cy="126925"/>
        </a:xfrm>
        <a:ln>
          <a:solidFill>
            <a:schemeClr val="accent3">
              <a:lumMod val="60000"/>
              <a:lumOff val="40000"/>
            </a:schemeClr>
          </a:solidFill>
        </a:ln>
      </dgm:spPr>
      <dgm:t>
        <a:bodyPr/>
        <a:lstStyle/>
        <a:p>
          <a:endParaRPr lang="lv-LV"/>
        </a:p>
      </dgm:t>
    </dgm:pt>
    <dgm:pt modelId="{04616EC3-49AE-4358-8685-EE3B2DCA21C8}" type="sibTrans" cxnId="{F4204023-9481-4B07-85DF-DC5330D1EF6B}">
      <dgm:prSet/>
      <dgm:spPr/>
      <dgm:t>
        <a:bodyPr/>
        <a:lstStyle/>
        <a:p>
          <a:endParaRPr lang="lv-LV"/>
        </a:p>
      </dgm:t>
    </dgm:pt>
    <dgm:pt modelId="{F6869538-1879-422F-BC34-C9E022CBC5AB}">
      <dgm:prSet custT="1"/>
      <dgm:spPr>
        <a:xfrm>
          <a:off x="2926374" y="782212"/>
          <a:ext cx="604407" cy="302203"/>
        </a:xfr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700">
              <a:solidFill>
                <a:sysClr val="windowText" lastClr="000000"/>
              </a:solidFill>
              <a:latin typeface="Calibri"/>
              <a:ea typeface="+mn-ea"/>
              <a:cs typeface="+mn-cs"/>
            </a:rPr>
            <a:t>Uzņēmumu pasākumi</a:t>
          </a:r>
        </a:p>
      </dgm:t>
    </dgm:pt>
    <dgm:pt modelId="{261CDEEE-547D-41E2-B9DD-1D1DBF000437}" type="parTrans" cxnId="{773D7CFC-D9FD-475A-A9E2-02E7BE8F5380}">
      <dgm:prSet/>
      <dgm:spPr>
        <a:xfrm>
          <a:off x="3045744" y="655286"/>
          <a:ext cx="182833" cy="126925"/>
        </a:xfrm>
        <a:ln>
          <a:solidFill>
            <a:schemeClr val="accent3">
              <a:lumMod val="60000"/>
              <a:lumOff val="40000"/>
            </a:schemeClr>
          </a:solidFill>
        </a:ln>
      </dgm:spPr>
      <dgm:t>
        <a:bodyPr/>
        <a:lstStyle/>
        <a:p>
          <a:endParaRPr lang="lv-LV"/>
        </a:p>
      </dgm:t>
    </dgm:pt>
    <dgm:pt modelId="{F64881CF-F323-4BCD-AD73-7E975025353D}" type="sibTrans" cxnId="{773D7CFC-D9FD-475A-A9E2-02E7BE8F5380}">
      <dgm:prSet/>
      <dgm:spPr/>
      <dgm:t>
        <a:bodyPr/>
        <a:lstStyle/>
        <a:p>
          <a:endParaRPr lang="lv-LV"/>
        </a:p>
      </dgm:t>
    </dgm:pt>
    <dgm:pt modelId="{58AC5AD8-4F8C-4450-8A4D-CE3602AC5927}">
      <dgm:prSet custT="1"/>
      <dgm:spPr>
        <a:xfrm>
          <a:off x="4754708" y="782212"/>
          <a:ext cx="604407" cy="302203"/>
        </a:xfr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700">
              <a:solidFill>
                <a:sysClr val="windowText" lastClr="000000"/>
              </a:solidFill>
              <a:latin typeface="Calibri"/>
              <a:ea typeface="+mn-ea"/>
              <a:cs typeface="+mn-cs"/>
            </a:rPr>
            <a:t>Rezultāti</a:t>
          </a:r>
        </a:p>
      </dgm:t>
    </dgm:pt>
    <dgm:pt modelId="{1D567E21-5A18-4FC4-88B8-0ECF5F02255E}" type="parTrans" cxnId="{00C10773-01EE-4001-A638-08376149EFD9}">
      <dgm:prSet/>
      <dgm:spPr>
        <a:xfrm>
          <a:off x="3045744" y="655286"/>
          <a:ext cx="2011167" cy="126925"/>
        </a:xfrm>
        <a:ln>
          <a:solidFill>
            <a:schemeClr val="accent3">
              <a:lumMod val="60000"/>
              <a:lumOff val="40000"/>
            </a:schemeClr>
          </a:solidFill>
        </a:ln>
      </dgm:spPr>
      <dgm:t>
        <a:bodyPr/>
        <a:lstStyle/>
        <a:p>
          <a:endParaRPr lang="lv-LV"/>
        </a:p>
      </dgm:t>
    </dgm:pt>
    <dgm:pt modelId="{57B94A67-F91F-48EE-95D9-B485A0507624}" type="sibTrans" cxnId="{00C10773-01EE-4001-A638-08376149EFD9}">
      <dgm:prSet/>
      <dgm:spPr/>
      <dgm:t>
        <a:bodyPr/>
        <a:lstStyle/>
        <a:p>
          <a:endParaRPr lang="lv-LV"/>
        </a:p>
      </dgm:t>
    </dgm:pt>
    <dgm:pt modelId="{613C86DF-0C9A-44D8-8879-2C55AB01C5AC}">
      <dgm:prSet/>
      <dgm:spPr>
        <a:xfrm>
          <a:off x="1040" y="1211342"/>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solidFill>
                <a:sysClr val="windowText" lastClr="000000"/>
              </a:solidFill>
              <a:latin typeface="Calibri"/>
              <a:ea typeface="+mn-ea"/>
              <a:cs typeface="+mn-cs"/>
            </a:rPr>
            <a:t>Cilvēkkapitāls</a:t>
          </a:r>
        </a:p>
      </dgm:t>
    </dgm:pt>
    <dgm:pt modelId="{71CFE22E-A613-440C-8379-C75E50D07F67}" type="parTrans" cxnId="{C5023E8B-9E3C-4405-B674-7D9C2B4F2765}">
      <dgm:prSet/>
      <dgm:spPr>
        <a:xfrm>
          <a:off x="303244" y="1084416"/>
          <a:ext cx="731333" cy="126925"/>
        </a:xfrm>
      </dgm:spPr>
      <dgm:t>
        <a:bodyPr/>
        <a:lstStyle/>
        <a:p>
          <a:endParaRPr lang="lv-LV"/>
        </a:p>
      </dgm:t>
    </dgm:pt>
    <dgm:pt modelId="{B5867729-ECE4-42A4-8AF7-F434A8259690}" type="sibTrans" cxnId="{C5023E8B-9E3C-4405-B674-7D9C2B4F2765}">
      <dgm:prSet/>
      <dgm:spPr/>
      <dgm:t>
        <a:bodyPr/>
        <a:lstStyle/>
        <a:p>
          <a:endParaRPr lang="lv-LV"/>
        </a:p>
      </dgm:t>
    </dgm:pt>
    <dgm:pt modelId="{108F93CD-C166-4631-9ABF-59BED264EFDE}">
      <dgm:prSet/>
      <dgm:spPr>
        <a:xfrm>
          <a:off x="732373" y="1211342"/>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Atvērta, izcila pētniecība un attīstība</a:t>
          </a:r>
          <a:endParaRPr lang="lv-LV">
            <a:solidFill>
              <a:sysClr val="windowText" lastClr="000000"/>
            </a:solidFill>
            <a:latin typeface="Calibri"/>
            <a:ea typeface="+mn-ea"/>
            <a:cs typeface="+mn-cs"/>
          </a:endParaRPr>
        </a:p>
      </dgm:t>
    </dgm:pt>
    <dgm:pt modelId="{B4CACA5D-2120-4551-93F8-D4B399D65C05}" type="parTrans" cxnId="{AC6E2820-6E5A-4F3E-9237-4BA887E55EE9}">
      <dgm:prSet/>
      <dgm:spPr>
        <a:xfrm>
          <a:off x="988857" y="1084416"/>
          <a:ext cx="91440" cy="126925"/>
        </a:xfrm>
      </dgm:spPr>
      <dgm:t>
        <a:bodyPr/>
        <a:lstStyle/>
        <a:p>
          <a:endParaRPr lang="lv-LV"/>
        </a:p>
      </dgm:t>
    </dgm:pt>
    <dgm:pt modelId="{8B40D6D6-49D6-464C-8F1D-B198ADACF93A}" type="sibTrans" cxnId="{AC6E2820-6E5A-4F3E-9237-4BA887E55EE9}">
      <dgm:prSet/>
      <dgm:spPr/>
      <dgm:t>
        <a:bodyPr/>
        <a:lstStyle/>
        <a:p>
          <a:endParaRPr lang="lv-LV"/>
        </a:p>
      </dgm:t>
    </dgm:pt>
    <dgm:pt modelId="{B3C2976C-9723-405D-AAF9-D00DEB5988D5}">
      <dgm:prSet/>
      <dgm:spPr>
        <a:xfrm>
          <a:off x="2195040" y="1211342"/>
          <a:ext cx="604407" cy="302203"/>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Privātā sektora ieguldījumi</a:t>
          </a:r>
          <a:endParaRPr lang="lv-LV">
            <a:solidFill>
              <a:sysClr val="windowText" lastClr="000000"/>
            </a:solidFill>
            <a:latin typeface="Calibri"/>
            <a:ea typeface="+mn-ea"/>
            <a:cs typeface="+mn-cs"/>
          </a:endParaRPr>
        </a:p>
      </dgm:t>
    </dgm:pt>
    <dgm:pt modelId="{822B7B4A-1C2A-402A-8C56-38651237BEEF}" type="parTrans" cxnId="{8E2FA33D-D9D8-4924-B797-FC53DA29D7E2}">
      <dgm:prSet/>
      <dgm:spPr>
        <a:xfrm>
          <a:off x="2497244" y="1084416"/>
          <a:ext cx="731333" cy="126925"/>
        </a:xfrm>
        <a:ln>
          <a:solidFill>
            <a:schemeClr val="accent2">
              <a:lumMod val="75000"/>
            </a:schemeClr>
          </a:solidFill>
        </a:ln>
      </dgm:spPr>
      <dgm:t>
        <a:bodyPr/>
        <a:lstStyle/>
        <a:p>
          <a:endParaRPr lang="lv-LV"/>
        </a:p>
      </dgm:t>
    </dgm:pt>
    <dgm:pt modelId="{720BD060-B789-4DC4-8AC9-CFD3F134C1FF}" type="sibTrans" cxnId="{8E2FA33D-D9D8-4924-B797-FC53DA29D7E2}">
      <dgm:prSet/>
      <dgm:spPr/>
      <dgm:t>
        <a:bodyPr/>
        <a:lstStyle/>
        <a:p>
          <a:endParaRPr lang="lv-LV"/>
        </a:p>
      </dgm:t>
    </dgm:pt>
    <dgm:pt modelId="{1A1FD9B6-06B5-49EC-8F06-DEB132B5411B}">
      <dgm:prSet/>
      <dgm:spPr>
        <a:xfrm>
          <a:off x="3657707" y="1211342"/>
          <a:ext cx="604407" cy="302203"/>
        </a:xfrm>
        <a:solidFill>
          <a:srgbClr val="C0504D">
            <a:lumMod val="60000"/>
            <a:lumOff val="40000"/>
          </a:srgbClr>
        </a:solidFill>
        <a:ln>
          <a:solidFill>
            <a:srgbClr val="C0504D">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Intelektuālais kapitāls</a:t>
          </a:r>
          <a:endParaRPr lang="lv-LV">
            <a:solidFill>
              <a:sysClr val="windowText" lastClr="000000"/>
            </a:solidFill>
            <a:latin typeface="Calibri"/>
            <a:ea typeface="+mn-ea"/>
            <a:cs typeface="+mn-cs"/>
          </a:endParaRPr>
        </a:p>
      </dgm:t>
    </dgm:pt>
    <dgm:pt modelId="{A8E1B4AD-606D-49C8-B5CF-93BFF7F40273}" type="parTrans" cxnId="{86041A67-4993-4155-80FA-349390DF3DB1}">
      <dgm:prSet/>
      <dgm:spPr>
        <a:xfrm>
          <a:off x="3228578" y="1084416"/>
          <a:ext cx="731333" cy="126925"/>
        </a:xfrm>
        <a:ln>
          <a:solidFill>
            <a:schemeClr val="accent2">
              <a:lumMod val="75000"/>
            </a:schemeClr>
          </a:solidFill>
        </a:ln>
      </dgm:spPr>
      <dgm:t>
        <a:bodyPr/>
        <a:lstStyle/>
        <a:p>
          <a:endParaRPr lang="lv-LV"/>
        </a:p>
      </dgm:t>
    </dgm:pt>
    <dgm:pt modelId="{A44FEC0A-F165-49E7-AFB5-93486B4FAAD0}" type="sibTrans" cxnId="{86041A67-4993-4155-80FA-349390DF3DB1}">
      <dgm:prSet/>
      <dgm:spPr/>
      <dgm:t>
        <a:bodyPr/>
        <a:lstStyle/>
        <a:p>
          <a:endParaRPr lang="lv-LV"/>
        </a:p>
      </dgm:t>
    </dgm:pt>
    <dgm:pt modelId="{0B4EAB72-11ED-4364-AD88-B2A60D35D67B}">
      <dgm:prSet/>
      <dgm:spPr>
        <a:xfrm>
          <a:off x="4389041" y="1211342"/>
          <a:ext cx="604407" cy="302203"/>
        </a:xfrm>
        <a:solidFill>
          <a:srgbClr val="8064A2">
            <a:lumMod val="60000"/>
            <a:lumOff val="40000"/>
          </a:srgbClr>
        </a:solidFill>
        <a:ln>
          <a:solidFill>
            <a:srgbClr val="8064A2">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solidFill>
                <a:sysClr val="windowText" lastClr="000000"/>
              </a:solidFill>
              <a:latin typeface="Calibri"/>
              <a:ea typeface="+mn-ea"/>
              <a:cs typeface="+mn-cs"/>
            </a:rPr>
            <a:t>Inovatori</a:t>
          </a:r>
        </a:p>
      </dgm:t>
    </dgm:pt>
    <dgm:pt modelId="{EC3239B4-D516-4E1C-9760-3806ACF178FF}" type="parTrans" cxnId="{1248DE38-A837-4427-943B-7B2AC571A490}">
      <dgm:prSet/>
      <dgm:spPr>
        <a:xfrm>
          <a:off x="4691245" y="1084416"/>
          <a:ext cx="365666" cy="126925"/>
        </a:xfrm>
        <a:ln>
          <a:solidFill>
            <a:schemeClr val="accent4">
              <a:lumMod val="75000"/>
            </a:schemeClr>
          </a:solidFill>
        </a:ln>
      </dgm:spPr>
      <dgm:t>
        <a:bodyPr/>
        <a:lstStyle/>
        <a:p>
          <a:endParaRPr lang="lv-LV"/>
        </a:p>
      </dgm:t>
    </dgm:pt>
    <dgm:pt modelId="{9111449C-3CBF-493E-B64A-D4F6D28A350F}" type="sibTrans" cxnId="{1248DE38-A837-4427-943B-7B2AC571A490}">
      <dgm:prSet/>
      <dgm:spPr/>
      <dgm:t>
        <a:bodyPr/>
        <a:lstStyle/>
        <a:p>
          <a:endParaRPr lang="lv-LV"/>
        </a:p>
      </dgm:t>
    </dgm:pt>
    <dgm:pt modelId="{DD92F92E-323A-4EB0-8F81-3BFE051B7B65}">
      <dgm:prSet/>
      <dgm:spPr>
        <a:xfrm>
          <a:off x="5120374" y="1211342"/>
          <a:ext cx="604407" cy="302203"/>
        </a:xfr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solidFill>
                <a:sysClr val="windowText" lastClr="000000"/>
              </a:solidFill>
              <a:latin typeface="Calibri"/>
              <a:ea typeface="+mn-ea"/>
              <a:cs typeface="+mn-cs"/>
            </a:rPr>
            <a:t>Ekonomiskā ietekme</a:t>
          </a:r>
        </a:p>
      </dgm:t>
    </dgm:pt>
    <dgm:pt modelId="{3E1A1BDD-3FB8-4B14-B068-C35E6CDCF532}" type="parTrans" cxnId="{C84B9EDE-AE67-4489-920F-FD8D08D12082}">
      <dgm:prSet/>
      <dgm:spPr>
        <a:xfrm>
          <a:off x="5056912" y="1084416"/>
          <a:ext cx="365666" cy="126925"/>
        </a:xfrm>
        <a:ln>
          <a:solidFill>
            <a:schemeClr val="accent4">
              <a:lumMod val="75000"/>
            </a:schemeClr>
          </a:solidFill>
        </a:ln>
      </dgm:spPr>
      <dgm:t>
        <a:bodyPr/>
        <a:lstStyle/>
        <a:p>
          <a:endParaRPr lang="lv-LV"/>
        </a:p>
      </dgm:t>
    </dgm:pt>
    <dgm:pt modelId="{9C56E647-31AE-4FC9-8C34-5D3544A1656A}" type="sibTrans" cxnId="{C84B9EDE-AE67-4489-920F-FD8D08D12082}">
      <dgm:prSet/>
      <dgm:spPr/>
      <dgm:t>
        <a:bodyPr/>
        <a:lstStyle/>
        <a:p>
          <a:endParaRPr lang="lv-LV"/>
        </a:p>
      </dgm:t>
    </dgm:pt>
    <dgm:pt modelId="{DDC25088-0DC7-424D-9D3E-E506B0CEAE80}">
      <dgm:prSet/>
      <dgm:spPr>
        <a:xfrm>
          <a:off x="152142" y="1640471"/>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Zinātnisko darbinieku skaits pētniecībā un attīstībā (t.sk. jauni zinātņu doktori)</a:t>
          </a:r>
          <a:endParaRPr lang="lv-LV">
            <a:solidFill>
              <a:sysClr val="windowText" lastClr="000000"/>
            </a:solidFill>
            <a:latin typeface="Calibri"/>
            <a:ea typeface="+mn-ea"/>
            <a:cs typeface="+mn-cs"/>
          </a:endParaRPr>
        </a:p>
      </dgm:t>
    </dgm:pt>
    <dgm:pt modelId="{68079D85-270B-4201-BE7B-30CA4BD133EC}" type="parTrans" cxnId="{CC5BAAB5-937E-4729-8092-E637F264DC41}">
      <dgm:prSet/>
      <dgm:spPr>
        <a:xfrm>
          <a:off x="15761" y="1513546"/>
          <a:ext cx="91440" cy="278027"/>
        </a:xfrm>
      </dgm:spPr>
      <dgm:t>
        <a:bodyPr/>
        <a:lstStyle/>
        <a:p>
          <a:endParaRPr lang="lv-LV"/>
        </a:p>
      </dgm:t>
    </dgm:pt>
    <dgm:pt modelId="{3E52C4B4-9E72-4DA6-B77A-21E388CBA809}" type="sibTrans" cxnId="{CC5BAAB5-937E-4729-8092-E637F264DC41}">
      <dgm:prSet/>
      <dgm:spPr/>
      <dgm:t>
        <a:bodyPr/>
        <a:lstStyle/>
        <a:p>
          <a:endParaRPr lang="lv-LV"/>
        </a:p>
      </dgm:t>
    </dgm:pt>
    <dgm:pt modelId="{3479353C-2B5B-47EE-AFFD-626197BA850A}">
      <dgm:prSet/>
      <dgm:spPr>
        <a:xfrm>
          <a:off x="152142" y="2069601"/>
          <a:ext cx="566306" cy="645102"/>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Grādu vai kvalifikāciju ieguvušo studentu skaits augstskolās un koledžās (tūkst./ cilv.)</a:t>
          </a:r>
          <a:endParaRPr lang="lv-LV">
            <a:solidFill>
              <a:sysClr val="windowText" lastClr="000000"/>
            </a:solidFill>
            <a:latin typeface="Calibri"/>
            <a:ea typeface="+mn-ea"/>
            <a:cs typeface="+mn-cs"/>
          </a:endParaRPr>
        </a:p>
      </dgm:t>
    </dgm:pt>
    <dgm:pt modelId="{18D8EDE1-8864-4E8C-818B-48A1C3119A80}" type="parTrans" cxnId="{6254FD2B-501B-472C-9EC8-D2EB058BF565}">
      <dgm:prSet/>
      <dgm:spPr>
        <a:xfrm>
          <a:off x="15761" y="1513546"/>
          <a:ext cx="91440" cy="878606"/>
        </a:xfrm>
      </dgm:spPr>
      <dgm:t>
        <a:bodyPr/>
        <a:lstStyle/>
        <a:p>
          <a:endParaRPr lang="lv-LV"/>
        </a:p>
      </dgm:t>
    </dgm:pt>
    <dgm:pt modelId="{8C49248A-FE34-46EB-A4DE-E2BE484D3367}" type="sibTrans" cxnId="{6254FD2B-501B-472C-9EC8-D2EB058BF565}">
      <dgm:prSet/>
      <dgm:spPr/>
      <dgm:t>
        <a:bodyPr/>
        <a:lstStyle/>
        <a:p>
          <a:endParaRPr lang="lv-LV"/>
        </a:p>
      </dgm:t>
    </dgm:pt>
    <dgm:pt modelId="{66F854DB-FB10-4000-855A-879109A0477B}">
      <dgm:prSet/>
      <dgm:spPr>
        <a:xfrm>
          <a:off x="152142" y="2841629"/>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Iedzīvotāju īpatsvars % 30-34 gadu vecumā ar augstāko izglītību</a:t>
          </a:r>
          <a:endParaRPr lang="lv-LV">
            <a:solidFill>
              <a:sysClr val="windowText" lastClr="000000"/>
            </a:solidFill>
            <a:latin typeface="Calibri"/>
            <a:ea typeface="+mn-ea"/>
            <a:cs typeface="+mn-cs"/>
          </a:endParaRPr>
        </a:p>
      </dgm:t>
    </dgm:pt>
    <dgm:pt modelId="{25206CCF-8474-4F9C-B8D6-3D25A9876244}" type="parTrans" cxnId="{09C7492C-2696-4E03-9781-93BBF88EF47A}">
      <dgm:prSet/>
      <dgm:spPr>
        <a:xfrm>
          <a:off x="15761" y="1513546"/>
          <a:ext cx="91440" cy="1479185"/>
        </a:xfrm>
      </dgm:spPr>
      <dgm:t>
        <a:bodyPr/>
        <a:lstStyle/>
        <a:p>
          <a:endParaRPr lang="lv-LV"/>
        </a:p>
      </dgm:t>
    </dgm:pt>
    <dgm:pt modelId="{EA764325-2B9B-4900-BAB3-A7D8F4E001EA}" type="sibTrans" cxnId="{09C7492C-2696-4E03-9781-93BBF88EF47A}">
      <dgm:prSet/>
      <dgm:spPr/>
      <dgm:t>
        <a:bodyPr/>
        <a:lstStyle/>
        <a:p>
          <a:endParaRPr lang="lv-LV"/>
        </a:p>
      </dgm:t>
    </dgm:pt>
    <dgm:pt modelId="{6DD1AB69-FB47-4EC3-B0EA-EAD0D1E299EB}">
      <dgm:prSet/>
      <dgm:spPr>
        <a:xfrm>
          <a:off x="883475" y="1640471"/>
          <a:ext cx="604407" cy="302203"/>
        </a:xfrm>
        <a:solidFill>
          <a:srgbClr val="8EB4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Mazāks skaits spēcīgāku valsts finansētu zinātnisko institūciju</a:t>
          </a:r>
          <a:endParaRPr lang="lv-LV">
            <a:solidFill>
              <a:sysClr val="windowText" lastClr="000000"/>
            </a:solidFill>
            <a:latin typeface="Calibri"/>
            <a:ea typeface="+mn-ea"/>
            <a:cs typeface="+mn-cs"/>
          </a:endParaRPr>
        </a:p>
      </dgm:t>
    </dgm:pt>
    <dgm:pt modelId="{0883F7AF-E36A-49E0-AE6B-614F177D9A17}" type="parTrans" cxnId="{1A2541F1-CE6A-45BD-9B74-792CDDB26B80}">
      <dgm:prSet/>
      <dgm:spPr>
        <a:xfrm>
          <a:off x="747094" y="1513546"/>
          <a:ext cx="91440" cy="278027"/>
        </a:xfrm>
      </dgm:spPr>
      <dgm:t>
        <a:bodyPr/>
        <a:lstStyle/>
        <a:p>
          <a:endParaRPr lang="lv-LV"/>
        </a:p>
      </dgm:t>
    </dgm:pt>
    <dgm:pt modelId="{8833C4AC-D5AD-424B-94BD-6F05B7CD63FC}" type="sibTrans" cxnId="{1A2541F1-CE6A-45BD-9B74-792CDDB26B80}">
      <dgm:prSet/>
      <dgm:spPr/>
      <dgm:t>
        <a:bodyPr/>
        <a:lstStyle/>
        <a:p>
          <a:endParaRPr lang="lv-LV"/>
        </a:p>
      </dgm:t>
    </dgm:pt>
    <dgm:pt modelId="{0642A85A-A88A-4EC2-A20D-56936E63E583}">
      <dgm:prSet/>
      <dgm:spPr>
        <a:xfrm>
          <a:off x="883475" y="2069601"/>
          <a:ext cx="604407" cy="473496"/>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Zinātniskie raksti, kas publicēti starptautiskās datu bāzēs</a:t>
          </a:r>
          <a:endParaRPr lang="lv-LV">
            <a:solidFill>
              <a:sysClr val="windowText" lastClr="000000"/>
            </a:solidFill>
            <a:latin typeface="Calibri"/>
            <a:ea typeface="+mn-ea"/>
            <a:cs typeface="+mn-cs"/>
          </a:endParaRPr>
        </a:p>
      </dgm:t>
    </dgm:pt>
    <dgm:pt modelId="{E69B3CDD-1CE3-4E61-9032-26C9145A7D06}" type="parTrans" cxnId="{61C2BF4C-FC9C-4653-9AE1-0625EEB30041}">
      <dgm:prSet/>
      <dgm:spPr>
        <a:xfrm>
          <a:off x="747094" y="1513546"/>
          <a:ext cx="91440" cy="792803"/>
        </a:xfrm>
      </dgm:spPr>
      <dgm:t>
        <a:bodyPr/>
        <a:lstStyle/>
        <a:p>
          <a:endParaRPr lang="lv-LV"/>
        </a:p>
      </dgm:t>
    </dgm:pt>
    <dgm:pt modelId="{95C61141-36D6-4EED-9150-B727F365B5BE}" type="sibTrans" cxnId="{61C2BF4C-FC9C-4653-9AE1-0625EEB30041}">
      <dgm:prSet/>
      <dgm:spPr/>
      <dgm:t>
        <a:bodyPr/>
        <a:lstStyle/>
        <a:p>
          <a:endParaRPr lang="lv-LV"/>
        </a:p>
      </dgm:t>
    </dgm:pt>
    <dgm:pt modelId="{6737C0A1-2BA9-40D1-9C50-2B4D328C032D}">
      <dgm:prSet/>
      <dgm:spPr>
        <a:xfrm>
          <a:off x="883475" y="2670023"/>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Sekmības rādītājs dalībai ES Ietvara programmā</a:t>
          </a:r>
          <a:endParaRPr lang="lv-LV">
            <a:solidFill>
              <a:sysClr val="windowText" lastClr="000000"/>
            </a:solidFill>
            <a:latin typeface="Calibri"/>
            <a:ea typeface="+mn-ea"/>
            <a:cs typeface="+mn-cs"/>
          </a:endParaRPr>
        </a:p>
      </dgm:t>
    </dgm:pt>
    <dgm:pt modelId="{44B9536B-1CD4-4413-8D48-BC1A4E1BCBFC}" type="parTrans" cxnId="{EDFF1BA4-85D6-4CCE-82CC-110CD0FBCF4A}">
      <dgm:prSet/>
      <dgm:spPr>
        <a:xfrm>
          <a:off x="747094" y="1513546"/>
          <a:ext cx="91440" cy="1307579"/>
        </a:xfrm>
      </dgm:spPr>
      <dgm:t>
        <a:bodyPr/>
        <a:lstStyle/>
        <a:p>
          <a:endParaRPr lang="lv-LV"/>
        </a:p>
      </dgm:t>
    </dgm:pt>
    <dgm:pt modelId="{6284BC45-F873-4DD8-A043-CF1AE881894D}" type="sibTrans" cxnId="{EDFF1BA4-85D6-4CCE-82CC-110CD0FBCF4A}">
      <dgm:prSet/>
      <dgm:spPr/>
      <dgm:t>
        <a:bodyPr/>
        <a:lstStyle/>
        <a:p>
          <a:endParaRPr lang="lv-LV"/>
        </a:p>
      </dgm:t>
    </dgm:pt>
    <dgm:pt modelId="{54BF9798-1922-41FC-B1FA-00F64DEECA0E}">
      <dgm:prSet/>
      <dgm:spPr>
        <a:xfrm>
          <a:off x="2346142" y="1640471"/>
          <a:ext cx="604407" cy="302203"/>
        </a:xfrm>
        <a:solidFill>
          <a:srgbClr val="C0504D">
            <a:lumMod val="60000"/>
            <a:lumOff val="40000"/>
          </a:srgbClr>
        </a:solidFill>
        <a:ln>
          <a:solidFill>
            <a:srgbClr val="C0504D">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Privātā sektora ieguldījumi pētniecībā un attīstībā, % no kopējiem ieguldījumiem</a:t>
          </a:r>
          <a:endParaRPr lang="lv-LV">
            <a:solidFill>
              <a:sysClr val="windowText" lastClr="000000"/>
            </a:solidFill>
            <a:latin typeface="Calibri"/>
            <a:ea typeface="+mn-ea"/>
            <a:cs typeface="+mn-cs"/>
          </a:endParaRPr>
        </a:p>
      </dgm:t>
    </dgm:pt>
    <dgm:pt modelId="{3A9AC3F9-398A-439E-97B9-861C7C816626}" type="parTrans" cxnId="{17A9E7E0-BBE7-43D1-B7BE-270E85C0B137}">
      <dgm:prSet/>
      <dgm:spPr>
        <a:xfrm>
          <a:off x="2209761" y="1513546"/>
          <a:ext cx="91440" cy="278027"/>
        </a:xfrm>
        <a:solidFill>
          <a:schemeClr val="accent2">
            <a:lumMod val="75000"/>
          </a:schemeClr>
        </a:solidFill>
        <a:ln>
          <a:solidFill>
            <a:schemeClr val="accent2">
              <a:lumMod val="75000"/>
            </a:schemeClr>
          </a:solidFill>
        </a:ln>
      </dgm:spPr>
      <dgm:t>
        <a:bodyPr/>
        <a:lstStyle/>
        <a:p>
          <a:endParaRPr lang="lv-LV"/>
        </a:p>
      </dgm:t>
    </dgm:pt>
    <dgm:pt modelId="{097BE815-3B79-4829-ADD4-4151BBFB2344}" type="sibTrans" cxnId="{17A9E7E0-BBE7-43D1-B7BE-270E85C0B137}">
      <dgm:prSet/>
      <dgm:spPr/>
      <dgm:t>
        <a:bodyPr/>
        <a:lstStyle/>
        <a:p>
          <a:endParaRPr lang="lv-LV"/>
        </a:p>
      </dgm:t>
    </dgm:pt>
    <dgm:pt modelId="{A8DB857B-0D83-4477-845B-15338BF19D75}">
      <dgm:prSet custT="1"/>
      <dgm:spPr>
        <a:xfrm>
          <a:off x="3808809" y="1640471"/>
          <a:ext cx="604407" cy="302203"/>
        </a:xfr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700"/>
            <a:t>Piešķirtie Eiropas patenti, kas pieteikti no zinātniekiem , kas rezidē Latvijā</a:t>
          </a:r>
          <a:endParaRPr lang="lv-LV" sz="700">
            <a:solidFill>
              <a:sysClr val="windowText" lastClr="000000"/>
            </a:solidFill>
            <a:latin typeface="Calibri"/>
            <a:ea typeface="+mn-ea"/>
            <a:cs typeface="+mn-cs"/>
          </a:endParaRPr>
        </a:p>
      </dgm:t>
    </dgm:pt>
    <dgm:pt modelId="{D4A41043-68C5-4990-920D-E5E631F52BB6}" type="parTrans" cxnId="{BA5D082D-C0B9-491E-B91B-F6B209531DE7}">
      <dgm:prSet/>
      <dgm:spPr>
        <a:xfrm>
          <a:off x="3672428" y="1513546"/>
          <a:ext cx="91440" cy="278027"/>
        </a:xfrm>
        <a:ln>
          <a:solidFill>
            <a:schemeClr val="accent2">
              <a:lumMod val="75000"/>
            </a:schemeClr>
          </a:solidFill>
        </a:ln>
      </dgm:spPr>
      <dgm:t>
        <a:bodyPr/>
        <a:lstStyle/>
        <a:p>
          <a:endParaRPr lang="lv-LV"/>
        </a:p>
      </dgm:t>
    </dgm:pt>
    <dgm:pt modelId="{2C63A621-783C-4856-B0CA-B018359AFE62}" type="sibTrans" cxnId="{BA5D082D-C0B9-491E-B91B-F6B209531DE7}">
      <dgm:prSet/>
      <dgm:spPr/>
      <dgm:t>
        <a:bodyPr/>
        <a:lstStyle/>
        <a:p>
          <a:endParaRPr lang="lv-LV"/>
        </a:p>
      </dgm:t>
    </dgm:pt>
    <dgm:pt modelId="{C6AAF66A-55B1-4EA6-80CC-CD779CD8AFBF}">
      <dgm:prSet/>
      <dgm:spPr>
        <a:xfrm>
          <a:off x="4540143" y="1640471"/>
          <a:ext cx="604407" cy="302203"/>
        </a:xfrm>
        <a:solidFill>
          <a:srgbClr val="8064A2">
            <a:lumMod val="60000"/>
            <a:lumOff val="40000"/>
          </a:srgbClr>
        </a:solidFill>
        <a:ln>
          <a:solidFill>
            <a:srgbClr val="8064A2">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Inovatīvo uzņēmumu īpatsvars (% no visiem uzņēmumiem)</a:t>
          </a:r>
          <a:endParaRPr lang="lv-LV">
            <a:solidFill>
              <a:sysClr val="windowText" lastClr="000000"/>
            </a:solidFill>
            <a:latin typeface="Calibri"/>
            <a:ea typeface="+mn-ea"/>
            <a:cs typeface="+mn-cs"/>
          </a:endParaRPr>
        </a:p>
      </dgm:t>
    </dgm:pt>
    <dgm:pt modelId="{A30A1420-F38F-43BA-B908-E00F136ED295}" type="parTrans" cxnId="{1AC967D4-92F6-478F-A1AF-0076B4AF5065}">
      <dgm:prSet/>
      <dgm:spPr>
        <a:xfrm>
          <a:off x="4403762" y="1513546"/>
          <a:ext cx="91440" cy="278027"/>
        </a:xfrm>
        <a:ln>
          <a:solidFill>
            <a:schemeClr val="accent4">
              <a:lumMod val="75000"/>
            </a:schemeClr>
          </a:solidFill>
        </a:ln>
      </dgm:spPr>
      <dgm:t>
        <a:bodyPr/>
        <a:lstStyle/>
        <a:p>
          <a:endParaRPr lang="lv-LV"/>
        </a:p>
      </dgm:t>
    </dgm:pt>
    <dgm:pt modelId="{4876DDC3-E593-4398-A39F-766788C53622}" type="sibTrans" cxnId="{1AC967D4-92F6-478F-A1AF-0076B4AF5065}">
      <dgm:prSet/>
      <dgm:spPr/>
      <dgm:t>
        <a:bodyPr/>
        <a:lstStyle/>
        <a:p>
          <a:endParaRPr lang="lv-LV"/>
        </a:p>
      </dgm:t>
    </dgm:pt>
    <dgm:pt modelId="{CDFDD8A4-6DC7-492A-9AD4-CF627DCC323A}">
      <dgm:prSet/>
      <dgm:spPr>
        <a:xfrm>
          <a:off x="5271476" y="1640471"/>
          <a:ext cx="604407" cy="302203"/>
        </a:xfr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Augsto un vidēji augsto tehnoloģiju nozaru īpatsvars Latvijas preču eksportā</a:t>
          </a:r>
          <a:endParaRPr lang="lv-LV">
            <a:solidFill>
              <a:sysClr val="windowText" lastClr="000000"/>
            </a:solidFill>
            <a:latin typeface="Calibri"/>
            <a:ea typeface="+mn-ea"/>
            <a:cs typeface="+mn-cs"/>
          </a:endParaRPr>
        </a:p>
      </dgm:t>
    </dgm:pt>
    <dgm:pt modelId="{E8D9AC09-20C1-4544-8427-D97B41134C3C}" type="parTrans" cxnId="{6C350694-0495-498A-BFCD-2E87A8ED728F}">
      <dgm:prSet/>
      <dgm:spPr>
        <a:xfrm>
          <a:off x="5135095" y="1513546"/>
          <a:ext cx="91440" cy="278027"/>
        </a:xfrm>
        <a:ln>
          <a:solidFill>
            <a:schemeClr val="accent4">
              <a:lumMod val="75000"/>
            </a:schemeClr>
          </a:solidFill>
        </a:ln>
      </dgm:spPr>
      <dgm:t>
        <a:bodyPr/>
        <a:lstStyle/>
        <a:p>
          <a:endParaRPr lang="lv-LV"/>
        </a:p>
      </dgm:t>
    </dgm:pt>
    <dgm:pt modelId="{F43EB842-0556-467C-AE60-B63114ACE764}" type="sibTrans" cxnId="{6C350694-0495-498A-BFCD-2E87A8ED728F}">
      <dgm:prSet/>
      <dgm:spPr/>
      <dgm:t>
        <a:bodyPr/>
        <a:lstStyle/>
        <a:p>
          <a:endParaRPr lang="lv-LV"/>
        </a:p>
      </dgm:t>
    </dgm:pt>
    <dgm:pt modelId="{FA0CF5C8-228E-4D6F-A990-249A9364490F}">
      <dgm:prSet/>
      <dgm:spPr>
        <a:xfrm>
          <a:off x="5271476" y="2069601"/>
          <a:ext cx="604407" cy="302203"/>
        </a:xfr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Zinātnieku skaits, kas nodarbināti privātajā sektorā (% no visiem, atbilstoši pilna laika ekvivalentam)</a:t>
          </a:r>
          <a:endParaRPr lang="lv-LV">
            <a:solidFill>
              <a:sysClr val="windowText" lastClr="000000"/>
            </a:solidFill>
            <a:latin typeface="Calibri"/>
            <a:ea typeface="+mn-ea"/>
            <a:cs typeface="+mn-cs"/>
          </a:endParaRPr>
        </a:p>
      </dgm:t>
    </dgm:pt>
    <dgm:pt modelId="{7AC62747-3132-4415-B362-39861CA711D8}" type="parTrans" cxnId="{01FFE8EF-2E9F-4F33-A4EA-9485C60E8408}">
      <dgm:prSet/>
      <dgm:spPr>
        <a:xfrm>
          <a:off x="5135095" y="1513546"/>
          <a:ext cx="91440" cy="707157"/>
        </a:xfrm>
        <a:ln>
          <a:solidFill>
            <a:schemeClr val="accent4">
              <a:lumMod val="75000"/>
            </a:schemeClr>
          </a:solidFill>
        </a:ln>
      </dgm:spPr>
      <dgm:t>
        <a:bodyPr/>
        <a:lstStyle/>
        <a:p>
          <a:endParaRPr lang="lv-LV"/>
        </a:p>
      </dgm:t>
    </dgm:pt>
    <dgm:pt modelId="{AC846489-7E5D-46E9-80F4-61E9B01887A9}" type="sibTrans" cxnId="{01FFE8EF-2E9F-4F33-A4EA-9485C60E8408}">
      <dgm:prSet/>
      <dgm:spPr/>
      <dgm:t>
        <a:bodyPr/>
        <a:lstStyle/>
        <a:p>
          <a:endParaRPr lang="lv-LV"/>
        </a:p>
      </dgm:t>
    </dgm:pt>
    <dgm:pt modelId="{8DA290A0-1D06-45E7-B94E-38E1697C87C6}">
      <dgm:prSet/>
      <dgm:spPr>
        <a:xfrm>
          <a:off x="732373" y="1211342"/>
          <a:ext cx="604407" cy="302203"/>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solidFill>
                <a:sysClr val="windowText" lastClr="000000"/>
              </a:solidFill>
              <a:latin typeface="Calibri"/>
              <a:ea typeface="+mn-ea"/>
              <a:cs typeface="+mn-cs"/>
            </a:rPr>
            <a:t>Finansējums un atbalsts</a:t>
          </a:r>
        </a:p>
      </dgm:t>
    </dgm:pt>
    <dgm:pt modelId="{38D4194F-094D-476E-B345-B76E345728C4}" type="parTrans" cxnId="{B93EE300-E859-4525-83F6-F69C8CF751F2}">
      <dgm:prSet/>
      <dgm:spPr/>
      <dgm:t>
        <a:bodyPr/>
        <a:lstStyle/>
        <a:p>
          <a:endParaRPr lang="lv-LV"/>
        </a:p>
      </dgm:t>
    </dgm:pt>
    <dgm:pt modelId="{6B29EF90-6833-4E4F-995A-922C35777C9B}" type="sibTrans" cxnId="{B93EE300-E859-4525-83F6-F69C8CF751F2}">
      <dgm:prSet/>
      <dgm:spPr/>
      <dgm:t>
        <a:bodyPr/>
        <a:lstStyle/>
        <a:p>
          <a:endParaRPr lang="lv-LV"/>
        </a:p>
      </dgm:t>
    </dgm:pt>
    <dgm:pt modelId="{5A29FE87-B9E1-457B-983F-B545403FFB2E}">
      <dgm:prSet/>
      <dgm:spPr>
        <a:solidFill>
          <a:srgbClr val="8EB4E3"/>
        </a:solidFill>
      </dgm:spPr>
      <dgm:t>
        <a:bodyPr/>
        <a:lstStyle/>
        <a:p>
          <a:r>
            <a:rPr lang="lv-LV">
              <a:solidFill>
                <a:sysClr val="windowText" lastClr="000000"/>
              </a:solidFill>
              <a:latin typeface="Calibri"/>
              <a:ea typeface="+mn-ea"/>
              <a:cs typeface="+mn-cs"/>
            </a:rPr>
            <a:t>P&amp;A īpatsvars no IKP</a:t>
          </a:r>
          <a:endParaRPr lang="lv-LV"/>
        </a:p>
      </dgm:t>
    </dgm:pt>
    <dgm:pt modelId="{52E1C434-FE4B-4819-B886-461CBABA9752}" type="parTrans" cxnId="{F86D044B-9420-4583-8D9A-784E6BD3126B}">
      <dgm:prSet/>
      <dgm:spPr/>
      <dgm:t>
        <a:bodyPr/>
        <a:lstStyle/>
        <a:p>
          <a:endParaRPr lang="lv-LV"/>
        </a:p>
      </dgm:t>
    </dgm:pt>
    <dgm:pt modelId="{42ACE8D5-F090-4ABE-9AE5-DB6727B35552}" type="sibTrans" cxnId="{F86D044B-9420-4583-8D9A-784E6BD3126B}">
      <dgm:prSet/>
      <dgm:spPr/>
      <dgm:t>
        <a:bodyPr/>
        <a:lstStyle/>
        <a:p>
          <a:endParaRPr lang="lv-LV"/>
        </a:p>
      </dgm:t>
    </dgm:pt>
    <dgm:pt modelId="{E5358843-ACD9-473F-BAF6-11CAD2607DFD}">
      <dgm:prSet/>
      <dgm:spPr>
        <a:xfrm>
          <a:off x="5271476" y="2069601"/>
          <a:ext cx="604407" cy="302203"/>
        </a:xfr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a:t>Apstrādes rūpniecības produktivitātes pieaugums </a:t>
          </a:r>
          <a:endParaRPr lang="lv-LV">
            <a:solidFill>
              <a:sysClr val="windowText" lastClr="000000"/>
            </a:solidFill>
            <a:latin typeface="Calibri"/>
            <a:ea typeface="+mn-ea"/>
            <a:cs typeface="+mn-cs"/>
          </a:endParaRPr>
        </a:p>
      </dgm:t>
    </dgm:pt>
    <dgm:pt modelId="{BDF36F20-D9E3-4B35-90C9-63837F1F50E9}" type="parTrans" cxnId="{9087C611-08DF-487F-8DEC-0074B75EC3AA}">
      <dgm:prSet/>
      <dgm:spPr/>
      <dgm:t>
        <a:bodyPr/>
        <a:lstStyle/>
        <a:p>
          <a:endParaRPr lang="lv-LV"/>
        </a:p>
      </dgm:t>
    </dgm:pt>
    <dgm:pt modelId="{6DEB658B-94BC-403C-ACE2-037D5D546866}" type="sibTrans" cxnId="{9087C611-08DF-487F-8DEC-0074B75EC3AA}">
      <dgm:prSet/>
      <dgm:spPr/>
      <dgm:t>
        <a:bodyPr/>
        <a:lstStyle/>
        <a:p>
          <a:endParaRPr lang="lv-LV"/>
        </a:p>
      </dgm:t>
    </dgm:pt>
    <dgm:pt modelId="{7BBF6990-5D76-403A-9C8C-969CE1C80308}">
      <dgm:prSet/>
      <dgm:spPr>
        <a:solidFill>
          <a:srgbClr val="8EB4E3"/>
        </a:solidFill>
      </dgm:spPr>
      <dgm:t>
        <a:bodyPr/>
        <a:lstStyle/>
        <a:p>
          <a:r>
            <a:rPr lang="lv-LV"/>
            <a:t>Pētniecībā un attīstībā nodarbināto īpatsvars</a:t>
          </a:r>
        </a:p>
      </dgm:t>
    </dgm:pt>
    <dgm:pt modelId="{D5FCEF43-E5FC-42AF-9CF1-B0838B354DFC}" type="parTrans" cxnId="{154BFFB9-78B2-48AC-9213-F454F00940F1}">
      <dgm:prSet/>
      <dgm:spPr/>
      <dgm:t>
        <a:bodyPr/>
        <a:lstStyle/>
        <a:p>
          <a:endParaRPr lang="lv-LV"/>
        </a:p>
      </dgm:t>
    </dgm:pt>
    <dgm:pt modelId="{50582A5D-BEDD-4DA6-8A6F-A9917EB1A3A8}" type="sibTrans" cxnId="{154BFFB9-78B2-48AC-9213-F454F00940F1}">
      <dgm:prSet/>
      <dgm:spPr/>
      <dgm:t>
        <a:bodyPr/>
        <a:lstStyle/>
        <a:p>
          <a:endParaRPr lang="lv-LV"/>
        </a:p>
      </dgm:t>
    </dgm:pt>
    <dgm:pt modelId="{747A3587-0BEE-48A1-B015-69EA07BCB254}" type="pres">
      <dgm:prSet presAssocID="{9D832AF8-D599-4BE4-8E9C-2DC30CC74F27}" presName="hierChild1" presStyleCnt="0">
        <dgm:presLayoutVars>
          <dgm:orgChart val="1"/>
          <dgm:chPref val="1"/>
          <dgm:dir/>
          <dgm:animOne val="branch"/>
          <dgm:animLvl val="lvl"/>
          <dgm:resizeHandles/>
        </dgm:presLayoutVars>
      </dgm:prSet>
      <dgm:spPr/>
      <dgm:t>
        <a:bodyPr/>
        <a:lstStyle/>
        <a:p>
          <a:endParaRPr lang="lv-LV"/>
        </a:p>
      </dgm:t>
    </dgm:pt>
    <dgm:pt modelId="{BE32F75D-6227-47D2-8FCE-06C8FBF9824A}" type="pres">
      <dgm:prSet presAssocID="{5DD385D2-45DE-4962-BF6F-EC7B3D1CFF7D}" presName="hierRoot1" presStyleCnt="0">
        <dgm:presLayoutVars>
          <dgm:hierBranch val="init"/>
        </dgm:presLayoutVars>
      </dgm:prSet>
      <dgm:spPr/>
      <dgm:t>
        <a:bodyPr/>
        <a:lstStyle/>
        <a:p>
          <a:endParaRPr lang="lv-LV"/>
        </a:p>
      </dgm:t>
    </dgm:pt>
    <dgm:pt modelId="{97EA4C22-4B45-444A-95DD-835023046907}" type="pres">
      <dgm:prSet presAssocID="{5DD385D2-45DE-4962-BF6F-EC7B3D1CFF7D}" presName="rootComposite1" presStyleCnt="0"/>
      <dgm:spPr/>
      <dgm:t>
        <a:bodyPr/>
        <a:lstStyle/>
        <a:p>
          <a:endParaRPr lang="lv-LV"/>
        </a:p>
      </dgm:t>
    </dgm:pt>
    <dgm:pt modelId="{9A4346DA-06E1-4B7F-8882-DF2518EB3734}" type="pres">
      <dgm:prSet presAssocID="{5DD385D2-45DE-4962-BF6F-EC7B3D1CFF7D}" presName="rootText1" presStyleLbl="node0" presStyleIdx="0" presStyleCnt="1" custScaleX="166671" custScaleY="125960">
        <dgm:presLayoutVars>
          <dgm:chPref val="3"/>
        </dgm:presLayoutVars>
      </dgm:prSet>
      <dgm:spPr>
        <a:prstGeom prst="rect">
          <a:avLst/>
        </a:prstGeom>
      </dgm:spPr>
      <dgm:t>
        <a:bodyPr/>
        <a:lstStyle/>
        <a:p>
          <a:endParaRPr lang="lv-LV"/>
        </a:p>
      </dgm:t>
    </dgm:pt>
    <dgm:pt modelId="{E1E39133-82D4-4855-B0A6-4AAB189875D6}" type="pres">
      <dgm:prSet presAssocID="{5DD385D2-45DE-4962-BF6F-EC7B3D1CFF7D}" presName="rootConnector1" presStyleLbl="node1" presStyleIdx="0" presStyleCnt="0"/>
      <dgm:spPr/>
      <dgm:t>
        <a:bodyPr/>
        <a:lstStyle/>
        <a:p>
          <a:endParaRPr lang="lv-LV"/>
        </a:p>
      </dgm:t>
    </dgm:pt>
    <dgm:pt modelId="{388069A8-ADDC-487A-8BCF-1A48F2D5A18C}" type="pres">
      <dgm:prSet presAssocID="{5DD385D2-45DE-4962-BF6F-EC7B3D1CFF7D}" presName="hierChild2" presStyleCnt="0"/>
      <dgm:spPr/>
      <dgm:t>
        <a:bodyPr/>
        <a:lstStyle/>
        <a:p>
          <a:endParaRPr lang="lv-LV"/>
        </a:p>
      </dgm:t>
    </dgm:pt>
    <dgm:pt modelId="{0C33D175-5E4C-467C-AF82-3803B02D217C}" type="pres">
      <dgm:prSet presAssocID="{6D702150-B1EC-4FB5-948A-C233405C8927}" presName="Name37" presStyleLbl="parChTrans1D2" presStyleIdx="0" presStyleCnt="3"/>
      <dgm:spPr/>
      <dgm:t>
        <a:bodyPr/>
        <a:lstStyle/>
        <a:p>
          <a:endParaRPr lang="lv-LV"/>
        </a:p>
      </dgm:t>
    </dgm:pt>
    <dgm:pt modelId="{14CF20CC-691C-4FFC-9672-0B1961994CF1}" type="pres">
      <dgm:prSet presAssocID="{D5D66FF6-5254-4391-8766-2C856416CF9C}" presName="hierRoot2" presStyleCnt="0">
        <dgm:presLayoutVars>
          <dgm:hierBranch val="init"/>
        </dgm:presLayoutVars>
      </dgm:prSet>
      <dgm:spPr/>
      <dgm:t>
        <a:bodyPr/>
        <a:lstStyle/>
        <a:p>
          <a:endParaRPr lang="lv-LV"/>
        </a:p>
      </dgm:t>
    </dgm:pt>
    <dgm:pt modelId="{CE18410F-ADA2-4615-9AD2-05D625B50513}" type="pres">
      <dgm:prSet presAssocID="{D5D66FF6-5254-4391-8766-2C856416CF9C}" presName="rootComposite" presStyleCnt="0"/>
      <dgm:spPr/>
      <dgm:t>
        <a:bodyPr/>
        <a:lstStyle/>
        <a:p>
          <a:endParaRPr lang="lv-LV"/>
        </a:p>
      </dgm:t>
    </dgm:pt>
    <dgm:pt modelId="{DF61938B-9DE2-4704-9B8B-E50DDA6F9637}" type="pres">
      <dgm:prSet presAssocID="{D5D66FF6-5254-4391-8766-2C856416CF9C}" presName="rootText" presStyleLbl="node2" presStyleIdx="0" presStyleCnt="3">
        <dgm:presLayoutVars>
          <dgm:chPref val="3"/>
        </dgm:presLayoutVars>
      </dgm:prSet>
      <dgm:spPr>
        <a:prstGeom prst="rect">
          <a:avLst/>
        </a:prstGeom>
      </dgm:spPr>
      <dgm:t>
        <a:bodyPr/>
        <a:lstStyle/>
        <a:p>
          <a:endParaRPr lang="lv-LV"/>
        </a:p>
      </dgm:t>
    </dgm:pt>
    <dgm:pt modelId="{475C1DBA-7C9E-4967-AF88-568E9DDFFEF5}" type="pres">
      <dgm:prSet presAssocID="{D5D66FF6-5254-4391-8766-2C856416CF9C}" presName="rootConnector" presStyleLbl="node2" presStyleIdx="0" presStyleCnt="3"/>
      <dgm:spPr/>
      <dgm:t>
        <a:bodyPr/>
        <a:lstStyle/>
        <a:p>
          <a:endParaRPr lang="lv-LV"/>
        </a:p>
      </dgm:t>
    </dgm:pt>
    <dgm:pt modelId="{56ACF906-6FD9-4B61-9AF2-D25F7764331B}" type="pres">
      <dgm:prSet presAssocID="{D5D66FF6-5254-4391-8766-2C856416CF9C}" presName="hierChild4" presStyleCnt="0"/>
      <dgm:spPr/>
      <dgm:t>
        <a:bodyPr/>
        <a:lstStyle/>
        <a:p>
          <a:endParaRPr lang="lv-LV"/>
        </a:p>
      </dgm:t>
    </dgm:pt>
    <dgm:pt modelId="{E252B108-D136-4A3F-B229-1C54590C3A18}" type="pres">
      <dgm:prSet presAssocID="{71CFE22E-A613-440C-8379-C75E50D07F67}" presName="Name37" presStyleLbl="parChTrans1D3" presStyleIdx="0" presStyleCnt="7"/>
      <dgm:spPr/>
      <dgm:t>
        <a:bodyPr/>
        <a:lstStyle/>
        <a:p>
          <a:endParaRPr lang="lv-LV"/>
        </a:p>
      </dgm:t>
    </dgm:pt>
    <dgm:pt modelId="{BBC1693D-DAEB-473C-A670-EF963B046CF8}" type="pres">
      <dgm:prSet presAssocID="{613C86DF-0C9A-44D8-8879-2C55AB01C5AC}" presName="hierRoot2" presStyleCnt="0">
        <dgm:presLayoutVars>
          <dgm:hierBranch val="init"/>
        </dgm:presLayoutVars>
      </dgm:prSet>
      <dgm:spPr/>
      <dgm:t>
        <a:bodyPr/>
        <a:lstStyle/>
        <a:p>
          <a:endParaRPr lang="lv-LV"/>
        </a:p>
      </dgm:t>
    </dgm:pt>
    <dgm:pt modelId="{1C9A974B-8F8A-4752-BB33-BEF1F33B6460}" type="pres">
      <dgm:prSet presAssocID="{613C86DF-0C9A-44D8-8879-2C55AB01C5AC}" presName="rootComposite" presStyleCnt="0"/>
      <dgm:spPr/>
      <dgm:t>
        <a:bodyPr/>
        <a:lstStyle/>
        <a:p>
          <a:endParaRPr lang="lv-LV"/>
        </a:p>
      </dgm:t>
    </dgm:pt>
    <dgm:pt modelId="{52EFED1E-431A-42A1-8E9B-9F9541B12CF8}" type="pres">
      <dgm:prSet presAssocID="{613C86DF-0C9A-44D8-8879-2C55AB01C5AC}" presName="rootText" presStyleLbl="node3" presStyleIdx="0" presStyleCnt="7">
        <dgm:presLayoutVars>
          <dgm:chPref val="3"/>
        </dgm:presLayoutVars>
      </dgm:prSet>
      <dgm:spPr>
        <a:prstGeom prst="rect">
          <a:avLst/>
        </a:prstGeom>
      </dgm:spPr>
      <dgm:t>
        <a:bodyPr/>
        <a:lstStyle/>
        <a:p>
          <a:endParaRPr lang="lv-LV"/>
        </a:p>
      </dgm:t>
    </dgm:pt>
    <dgm:pt modelId="{7CA69918-69A9-4809-BAE5-49B621847A74}" type="pres">
      <dgm:prSet presAssocID="{613C86DF-0C9A-44D8-8879-2C55AB01C5AC}" presName="rootConnector" presStyleLbl="node3" presStyleIdx="0" presStyleCnt="7"/>
      <dgm:spPr/>
      <dgm:t>
        <a:bodyPr/>
        <a:lstStyle/>
        <a:p>
          <a:endParaRPr lang="lv-LV"/>
        </a:p>
      </dgm:t>
    </dgm:pt>
    <dgm:pt modelId="{C22268ED-559F-4333-9D5E-131ABECC4978}" type="pres">
      <dgm:prSet presAssocID="{613C86DF-0C9A-44D8-8879-2C55AB01C5AC}" presName="hierChild4" presStyleCnt="0"/>
      <dgm:spPr/>
      <dgm:t>
        <a:bodyPr/>
        <a:lstStyle/>
        <a:p>
          <a:endParaRPr lang="lv-LV"/>
        </a:p>
      </dgm:t>
    </dgm:pt>
    <dgm:pt modelId="{05424750-17F5-47C6-81FA-DBAE4931A437}" type="pres">
      <dgm:prSet presAssocID="{68079D85-270B-4201-BE7B-30CA4BD133EC}" presName="Name37" presStyleLbl="parChTrans1D4" presStyleIdx="0" presStyleCnt="14"/>
      <dgm:spPr/>
      <dgm:t>
        <a:bodyPr/>
        <a:lstStyle/>
        <a:p>
          <a:endParaRPr lang="lv-LV"/>
        </a:p>
      </dgm:t>
    </dgm:pt>
    <dgm:pt modelId="{147DB6C4-D1C6-48ED-AF09-6ACE5061D91E}" type="pres">
      <dgm:prSet presAssocID="{DDC25088-0DC7-424D-9D3E-E506B0CEAE80}" presName="hierRoot2" presStyleCnt="0">
        <dgm:presLayoutVars>
          <dgm:hierBranch val="init"/>
        </dgm:presLayoutVars>
      </dgm:prSet>
      <dgm:spPr/>
      <dgm:t>
        <a:bodyPr/>
        <a:lstStyle/>
        <a:p>
          <a:endParaRPr lang="lv-LV"/>
        </a:p>
      </dgm:t>
    </dgm:pt>
    <dgm:pt modelId="{B6B046E4-135E-4D96-ADA5-4216C211E699}" type="pres">
      <dgm:prSet presAssocID="{DDC25088-0DC7-424D-9D3E-E506B0CEAE80}" presName="rootComposite" presStyleCnt="0"/>
      <dgm:spPr/>
      <dgm:t>
        <a:bodyPr/>
        <a:lstStyle/>
        <a:p>
          <a:endParaRPr lang="lv-LV"/>
        </a:p>
      </dgm:t>
    </dgm:pt>
    <dgm:pt modelId="{85F809FA-4C3E-4A10-8591-AB809199976B}" type="pres">
      <dgm:prSet presAssocID="{DDC25088-0DC7-424D-9D3E-E506B0CEAE80}" presName="rootText" presStyleLbl="node4" presStyleIdx="0" presStyleCnt="14" custScaleY="193568">
        <dgm:presLayoutVars>
          <dgm:chPref val="3"/>
        </dgm:presLayoutVars>
      </dgm:prSet>
      <dgm:spPr>
        <a:prstGeom prst="rect">
          <a:avLst/>
        </a:prstGeom>
      </dgm:spPr>
      <dgm:t>
        <a:bodyPr/>
        <a:lstStyle/>
        <a:p>
          <a:endParaRPr lang="lv-LV"/>
        </a:p>
      </dgm:t>
    </dgm:pt>
    <dgm:pt modelId="{795B8185-34E7-4525-AC64-7993C2879A8B}" type="pres">
      <dgm:prSet presAssocID="{DDC25088-0DC7-424D-9D3E-E506B0CEAE80}" presName="rootConnector" presStyleLbl="node4" presStyleIdx="0" presStyleCnt="14"/>
      <dgm:spPr/>
      <dgm:t>
        <a:bodyPr/>
        <a:lstStyle/>
        <a:p>
          <a:endParaRPr lang="lv-LV"/>
        </a:p>
      </dgm:t>
    </dgm:pt>
    <dgm:pt modelId="{FBFE332F-62DD-4AF6-B9A3-4EBA46FC762C}" type="pres">
      <dgm:prSet presAssocID="{DDC25088-0DC7-424D-9D3E-E506B0CEAE80}" presName="hierChild4" presStyleCnt="0"/>
      <dgm:spPr/>
      <dgm:t>
        <a:bodyPr/>
        <a:lstStyle/>
        <a:p>
          <a:endParaRPr lang="lv-LV"/>
        </a:p>
      </dgm:t>
    </dgm:pt>
    <dgm:pt modelId="{F198D74B-3AED-4591-91C2-1BB24C49437E}" type="pres">
      <dgm:prSet presAssocID="{DDC25088-0DC7-424D-9D3E-E506B0CEAE80}" presName="hierChild5" presStyleCnt="0"/>
      <dgm:spPr/>
      <dgm:t>
        <a:bodyPr/>
        <a:lstStyle/>
        <a:p>
          <a:endParaRPr lang="lv-LV"/>
        </a:p>
      </dgm:t>
    </dgm:pt>
    <dgm:pt modelId="{C9EEB193-3653-4356-917D-23D126A862FD}" type="pres">
      <dgm:prSet presAssocID="{18D8EDE1-8864-4E8C-818B-48A1C3119A80}" presName="Name37" presStyleLbl="parChTrans1D4" presStyleIdx="1" presStyleCnt="14"/>
      <dgm:spPr/>
      <dgm:t>
        <a:bodyPr/>
        <a:lstStyle/>
        <a:p>
          <a:endParaRPr lang="lv-LV"/>
        </a:p>
      </dgm:t>
    </dgm:pt>
    <dgm:pt modelId="{17AA6F60-072E-4A54-ADFE-82222552E69A}" type="pres">
      <dgm:prSet presAssocID="{3479353C-2B5B-47EE-AFFD-626197BA850A}" presName="hierRoot2" presStyleCnt="0">
        <dgm:presLayoutVars>
          <dgm:hierBranch val="init"/>
        </dgm:presLayoutVars>
      </dgm:prSet>
      <dgm:spPr/>
      <dgm:t>
        <a:bodyPr/>
        <a:lstStyle/>
        <a:p>
          <a:endParaRPr lang="lv-LV"/>
        </a:p>
      </dgm:t>
    </dgm:pt>
    <dgm:pt modelId="{6CF0954F-7130-4D86-A196-C689C13FA436}" type="pres">
      <dgm:prSet presAssocID="{3479353C-2B5B-47EE-AFFD-626197BA850A}" presName="rootComposite" presStyleCnt="0"/>
      <dgm:spPr/>
      <dgm:t>
        <a:bodyPr/>
        <a:lstStyle/>
        <a:p>
          <a:endParaRPr lang="lv-LV"/>
        </a:p>
      </dgm:t>
    </dgm:pt>
    <dgm:pt modelId="{167B28C8-E5ED-4C8F-B7DC-6F0B9CAFC9FD}" type="pres">
      <dgm:prSet presAssocID="{3479353C-2B5B-47EE-AFFD-626197BA850A}" presName="rootText" presStyleLbl="node4" presStyleIdx="1" presStyleCnt="14" custScaleX="93696" custScaleY="213466">
        <dgm:presLayoutVars>
          <dgm:chPref val="3"/>
        </dgm:presLayoutVars>
      </dgm:prSet>
      <dgm:spPr>
        <a:prstGeom prst="rect">
          <a:avLst/>
        </a:prstGeom>
      </dgm:spPr>
      <dgm:t>
        <a:bodyPr/>
        <a:lstStyle/>
        <a:p>
          <a:endParaRPr lang="lv-LV"/>
        </a:p>
      </dgm:t>
    </dgm:pt>
    <dgm:pt modelId="{FC72B58B-6F38-4232-A256-82F7C2554228}" type="pres">
      <dgm:prSet presAssocID="{3479353C-2B5B-47EE-AFFD-626197BA850A}" presName="rootConnector" presStyleLbl="node4" presStyleIdx="1" presStyleCnt="14"/>
      <dgm:spPr/>
      <dgm:t>
        <a:bodyPr/>
        <a:lstStyle/>
        <a:p>
          <a:endParaRPr lang="lv-LV"/>
        </a:p>
      </dgm:t>
    </dgm:pt>
    <dgm:pt modelId="{67C7E842-4325-4671-8358-6D13508EF518}" type="pres">
      <dgm:prSet presAssocID="{3479353C-2B5B-47EE-AFFD-626197BA850A}" presName="hierChild4" presStyleCnt="0"/>
      <dgm:spPr/>
      <dgm:t>
        <a:bodyPr/>
        <a:lstStyle/>
        <a:p>
          <a:endParaRPr lang="lv-LV"/>
        </a:p>
      </dgm:t>
    </dgm:pt>
    <dgm:pt modelId="{B4D9972D-BCA9-42EB-ACF6-D213ACF0796D}" type="pres">
      <dgm:prSet presAssocID="{3479353C-2B5B-47EE-AFFD-626197BA850A}" presName="hierChild5" presStyleCnt="0"/>
      <dgm:spPr/>
      <dgm:t>
        <a:bodyPr/>
        <a:lstStyle/>
        <a:p>
          <a:endParaRPr lang="lv-LV"/>
        </a:p>
      </dgm:t>
    </dgm:pt>
    <dgm:pt modelId="{669ED8A3-F2D8-4703-BF71-145FB989A6D9}" type="pres">
      <dgm:prSet presAssocID="{25206CCF-8474-4F9C-B8D6-3D25A9876244}" presName="Name37" presStyleLbl="parChTrans1D4" presStyleIdx="2" presStyleCnt="14"/>
      <dgm:spPr/>
      <dgm:t>
        <a:bodyPr/>
        <a:lstStyle/>
        <a:p>
          <a:endParaRPr lang="lv-LV"/>
        </a:p>
      </dgm:t>
    </dgm:pt>
    <dgm:pt modelId="{0F675668-EFFB-4B9F-8DD2-336BCE8FC1D2}" type="pres">
      <dgm:prSet presAssocID="{66F854DB-FB10-4000-855A-879109A0477B}" presName="hierRoot2" presStyleCnt="0">
        <dgm:presLayoutVars>
          <dgm:hierBranch val="init"/>
        </dgm:presLayoutVars>
      </dgm:prSet>
      <dgm:spPr/>
      <dgm:t>
        <a:bodyPr/>
        <a:lstStyle/>
        <a:p>
          <a:endParaRPr lang="lv-LV"/>
        </a:p>
      </dgm:t>
    </dgm:pt>
    <dgm:pt modelId="{99867920-65B7-4A04-B565-ACB5E3771512}" type="pres">
      <dgm:prSet presAssocID="{66F854DB-FB10-4000-855A-879109A0477B}" presName="rootComposite" presStyleCnt="0"/>
      <dgm:spPr/>
      <dgm:t>
        <a:bodyPr/>
        <a:lstStyle/>
        <a:p>
          <a:endParaRPr lang="lv-LV"/>
        </a:p>
      </dgm:t>
    </dgm:pt>
    <dgm:pt modelId="{5F76AFB1-E901-4E8A-90BC-50E509C2633F}" type="pres">
      <dgm:prSet presAssocID="{66F854DB-FB10-4000-855A-879109A0477B}" presName="rootText" presStyleLbl="node4" presStyleIdx="2" presStyleCnt="14" custScaleX="101734" custScaleY="185600" custLinFactNeighborY="24920">
        <dgm:presLayoutVars>
          <dgm:chPref val="3"/>
        </dgm:presLayoutVars>
      </dgm:prSet>
      <dgm:spPr>
        <a:prstGeom prst="rect">
          <a:avLst/>
        </a:prstGeom>
      </dgm:spPr>
      <dgm:t>
        <a:bodyPr/>
        <a:lstStyle/>
        <a:p>
          <a:endParaRPr lang="lv-LV"/>
        </a:p>
      </dgm:t>
    </dgm:pt>
    <dgm:pt modelId="{B4E42D74-A630-4FC2-9CFF-71870E96D499}" type="pres">
      <dgm:prSet presAssocID="{66F854DB-FB10-4000-855A-879109A0477B}" presName="rootConnector" presStyleLbl="node4" presStyleIdx="2" presStyleCnt="14"/>
      <dgm:spPr/>
      <dgm:t>
        <a:bodyPr/>
        <a:lstStyle/>
        <a:p>
          <a:endParaRPr lang="lv-LV"/>
        </a:p>
      </dgm:t>
    </dgm:pt>
    <dgm:pt modelId="{883402BA-1FA5-49D5-80B5-7CF7EA94190E}" type="pres">
      <dgm:prSet presAssocID="{66F854DB-FB10-4000-855A-879109A0477B}" presName="hierChild4" presStyleCnt="0"/>
      <dgm:spPr/>
      <dgm:t>
        <a:bodyPr/>
        <a:lstStyle/>
        <a:p>
          <a:endParaRPr lang="lv-LV"/>
        </a:p>
      </dgm:t>
    </dgm:pt>
    <dgm:pt modelId="{0D961882-41D2-4DFA-ADAD-ACE58AEFA618}" type="pres">
      <dgm:prSet presAssocID="{66F854DB-FB10-4000-855A-879109A0477B}" presName="hierChild5" presStyleCnt="0"/>
      <dgm:spPr/>
      <dgm:t>
        <a:bodyPr/>
        <a:lstStyle/>
        <a:p>
          <a:endParaRPr lang="lv-LV"/>
        </a:p>
      </dgm:t>
    </dgm:pt>
    <dgm:pt modelId="{B0AD6401-8A9A-4132-8553-5654C9A2548C}" type="pres">
      <dgm:prSet presAssocID="{613C86DF-0C9A-44D8-8879-2C55AB01C5AC}" presName="hierChild5" presStyleCnt="0"/>
      <dgm:spPr/>
      <dgm:t>
        <a:bodyPr/>
        <a:lstStyle/>
        <a:p>
          <a:endParaRPr lang="lv-LV"/>
        </a:p>
      </dgm:t>
    </dgm:pt>
    <dgm:pt modelId="{26F7DB06-C7BD-4DC9-A896-48176EF8EC2F}" type="pres">
      <dgm:prSet presAssocID="{B4CACA5D-2120-4551-93F8-D4B399D65C05}" presName="Name37" presStyleLbl="parChTrans1D3" presStyleIdx="1" presStyleCnt="7"/>
      <dgm:spPr/>
      <dgm:t>
        <a:bodyPr/>
        <a:lstStyle/>
        <a:p>
          <a:endParaRPr lang="lv-LV"/>
        </a:p>
      </dgm:t>
    </dgm:pt>
    <dgm:pt modelId="{F5B078FF-5B7F-410F-8FC6-B639E594BF62}" type="pres">
      <dgm:prSet presAssocID="{108F93CD-C166-4631-9ABF-59BED264EFDE}" presName="hierRoot2" presStyleCnt="0">
        <dgm:presLayoutVars>
          <dgm:hierBranch val="init"/>
        </dgm:presLayoutVars>
      </dgm:prSet>
      <dgm:spPr/>
      <dgm:t>
        <a:bodyPr/>
        <a:lstStyle/>
        <a:p>
          <a:endParaRPr lang="lv-LV"/>
        </a:p>
      </dgm:t>
    </dgm:pt>
    <dgm:pt modelId="{437DD045-AEA3-4386-8669-4628CBA8DB72}" type="pres">
      <dgm:prSet presAssocID="{108F93CD-C166-4631-9ABF-59BED264EFDE}" presName="rootComposite" presStyleCnt="0"/>
      <dgm:spPr/>
      <dgm:t>
        <a:bodyPr/>
        <a:lstStyle/>
        <a:p>
          <a:endParaRPr lang="lv-LV"/>
        </a:p>
      </dgm:t>
    </dgm:pt>
    <dgm:pt modelId="{289C669B-E3F3-45BC-BBB6-9DA3AC915154}" type="pres">
      <dgm:prSet presAssocID="{108F93CD-C166-4631-9ABF-59BED264EFDE}" presName="rootText" presStyleLbl="node3" presStyleIdx="1" presStyleCnt="7">
        <dgm:presLayoutVars>
          <dgm:chPref val="3"/>
        </dgm:presLayoutVars>
      </dgm:prSet>
      <dgm:spPr>
        <a:prstGeom prst="rect">
          <a:avLst/>
        </a:prstGeom>
      </dgm:spPr>
      <dgm:t>
        <a:bodyPr/>
        <a:lstStyle/>
        <a:p>
          <a:endParaRPr lang="lv-LV"/>
        </a:p>
      </dgm:t>
    </dgm:pt>
    <dgm:pt modelId="{3477197B-DD5F-4097-B570-040C57E28FE0}" type="pres">
      <dgm:prSet presAssocID="{108F93CD-C166-4631-9ABF-59BED264EFDE}" presName="rootConnector" presStyleLbl="node3" presStyleIdx="1" presStyleCnt="7"/>
      <dgm:spPr/>
      <dgm:t>
        <a:bodyPr/>
        <a:lstStyle/>
        <a:p>
          <a:endParaRPr lang="lv-LV"/>
        </a:p>
      </dgm:t>
    </dgm:pt>
    <dgm:pt modelId="{2C4FD8AB-A0BA-492F-9985-9DEC68998551}" type="pres">
      <dgm:prSet presAssocID="{108F93CD-C166-4631-9ABF-59BED264EFDE}" presName="hierChild4" presStyleCnt="0"/>
      <dgm:spPr/>
      <dgm:t>
        <a:bodyPr/>
        <a:lstStyle/>
        <a:p>
          <a:endParaRPr lang="lv-LV"/>
        </a:p>
      </dgm:t>
    </dgm:pt>
    <dgm:pt modelId="{37D8EA64-D980-4503-8D3B-F65F6E5A63BE}" type="pres">
      <dgm:prSet presAssocID="{0883F7AF-E36A-49E0-AE6B-614F177D9A17}" presName="Name37" presStyleLbl="parChTrans1D4" presStyleIdx="3" presStyleCnt="14"/>
      <dgm:spPr/>
      <dgm:t>
        <a:bodyPr/>
        <a:lstStyle/>
        <a:p>
          <a:endParaRPr lang="lv-LV"/>
        </a:p>
      </dgm:t>
    </dgm:pt>
    <dgm:pt modelId="{DC48E515-DAB6-4558-8441-F1D7027766AD}" type="pres">
      <dgm:prSet presAssocID="{6DD1AB69-FB47-4EC3-B0EA-EAD0D1E299EB}" presName="hierRoot2" presStyleCnt="0">
        <dgm:presLayoutVars>
          <dgm:hierBranch val="init"/>
        </dgm:presLayoutVars>
      </dgm:prSet>
      <dgm:spPr/>
      <dgm:t>
        <a:bodyPr/>
        <a:lstStyle/>
        <a:p>
          <a:endParaRPr lang="lv-LV"/>
        </a:p>
      </dgm:t>
    </dgm:pt>
    <dgm:pt modelId="{8E1BBB14-0E3D-45C0-BB28-B9E85152EF9F}" type="pres">
      <dgm:prSet presAssocID="{6DD1AB69-FB47-4EC3-B0EA-EAD0D1E299EB}" presName="rootComposite" presStyleCnt="0"/>
      <dgm:spPr/>
      <dgm:t>
        <a:bodyPr/>
        <a:lstStyle/>
        <a:p>
          <a:endParaRPr lang="lv-LV"/>
        </a:p>
      </dgm:t>
    </dgm:pt>
    <dgm:pt modelId="{3A2ED83D-170F-4676-A07F-C20ED5D7B090}" type="pres">
      <dgm:prSet presAssocID="{6DD1AB69-FB47-4EC3-B0EA-EAD0D1E299EB}" presName="rootText" presStyleLbl="node4" presStyleIdx="3" presStyleCnt="14" custScaleY="206981">
        <dgm:presLayoutVars>
          <dgm:chPref val="3"/>
        </dgm:presLayoutVars>
      </dgm:prSet>
      <dgm:spPr>
        <a:prstGeom prst="rect">
          <a:avLst/>
        </a:prstGeom>
      </dgm:spPr>
      <dgm:t>
        <a:bodyPr/>
        <a:lstStyle/>
        <a:p>
          <a:endParaRPr lang="lv-LV"/>
        </a:p>
      </dgm:t>
    </dgm:pt>
    <dgm:pt modelId="{ABDE63DF-F2C9-4D5C-B1BC-3B36A7445D44}" type="pres">
      <dgm:prSet presAssocID="{6DD1AB69-FB47-4EC3-B0EA-EAD0D1E299EB}" presName="rootConnector" presStyleLbl="node4" presStyleIdx="3" presStyleCnt="14"/>
      <dgm:spPr/>
      <dgm:t>
        <a:bodyPr/>
        <a:lstStyle/>
        <a:p>
          <a:endParaRPr lang="lv-LV"/>
        </a:p>
      </dgm:t>
    </dgm:pt>
    <dgm:pt modelId="{F006DD05-8CE4-4317-B73D-A80399609799}" type="pres">
      <dgm:prSet presAssocID="{6DD1AB69-FB47-4EC3-B0EA-EAD0D1E299EB}" presName="hierChild4" presStyleCnt="0"/>
      <dgm:spPr/>
      <dgm:t>
        <a:bodyPr/>
        <a:lstStyle/>
        <a:p>
          <a:endParaRPr lang="lv-LV"/>
        </a:p>
      </dgm:t>
    </dgm:pt>
    <dgm:pt modelId="{815B736E-CF80-4AAD-BD0C-FEE3ED92368B}" type="pres">
      <dgm:prSet presAssocID="{6DD1AB69-FB47-4EC3-B0EA-EAD0D1E299EB}" presName="hierChild5" presStyleCnt="0"/>
      <dgm:spPr/>
      <dgm:t>
        <a:bodyPr/>
        <a:lstStyle/>
        <a:p>
          <a:endParaRPr lang="lv-LV"/>
        </a:p>
      </dgm:t>
    </dgm:pt>
    <dgm:pt modelId="{9CBFA119-A3E5-4877-A8A8-EB9BF83CA8E8}" type="pres">
      <dgm:prSet presAssocID="{E69B3CDD-1CE3-4E61-9032-26C9145A7D06}" presName="Name37" presStyleLbl="parChTrans1D4" presStyleIdx="4" presStyleCnt="14"/>
      <dgm:spPr/>
      <dgm:t>
        <a:bodyPr/>
        <a:lstStyle/>
        <a:p>
          <a:endParaRPr lang="lv-LV"/>
        </a:p>
      </dgm:t>
    </dgm:pt>
    <dgm:pt modelId="{C028F895-F128-4072-8523-1A4551B6E405}" type="pres">
      <dgm:prSet presAssocID="{0642A85A-A88A-4EC2-A20D-56936E63E583}" presName="hierRoot2" presStyleCnt="0">
        <dgm:presLayoutVars>
          <dgm:hierBranch val="init"/>
        </dgm:presLayoutVars>
      </dgm:prSet>
      <dgm:spPr/>
      <dgm:t>
        <a:bodyPr/>
        <a:lstStyle/>
        <a:p>
          <a:endParaRPr lang="lv-LV"/>
        </a:p>
      </dgm:t>
    </dgm:pt>
    <dgm:pt modelId="{A9951BB1-508B-4BAE-AEED-4FAB347AAD42}" type="pres">
      <dgm:prSet presAssocID="{0642A85A-A88A-4EC2-A20D-56936E63E583}" presName="rootComposite" presStyleCnt="0"/>
      <dgm:spPr/>
      <dgm:t>
        <a:bodyPr/>
        <a:lstStyle/>
        <a:p>
          <a:endParaRPr lang="lv-LV"/>
        </a:p>
      </dgm:t>
    </dgm:pt>
    <dgm:pt modelId="{82354C10-E1F8-4C13-ADAC-B02BD69AE81D}" type="pres">
      <dgm:prSet presAssocID="{0642A85A-A88A-4EC2-A20D-56936E63E583}" presName="rootText" presStyleLbl="node4" presStyleIdx="4" presStyleCnt="14" custScaleY="201892">
        <dgm:presLayoutVars>
          <dgm:chPref val="3"/>
        </dgm:presLayoutVars>
      </dgm:prSet>
      <dgm:spPr>
        <a:prstGeom prst="rect">
          <a:avLst/>
        </a:prstGeom>
      </dgm:spPr>
      <dgm:t>
        <a:bodyPr/>
        <a:lstStyle/>
        <a:p>
          <a:endParaRPr lang="lv-LV"/>
        </a:p>
      </dgm:t>
    </dgm:pt>
    <dgm:pt modelId="{65F10394-074D-4C1F-9FF0-DC8C8054AE7F}" type="pres">
      <dgm:prSet presAssocID="{0642A85A-A88A-4EC2-A20D-56936E63E583}" presName="rootConnector" presStyleLbl="node4" presStyleIdx="4" presStyleCnt="14"/>
      <dgm:spPr/>
      <dgm:t>
        <a:bodyPr/>
        <a:lstStyle/>
        <a:p>
          <a:endParaRPr lang="lv-LV"/>
        </a:p>
      </dgm:t>
    </dgm:pt>
    <dgm:pt modelId="{6AFC7160-BD2F-4298-B643-2DE1ED15A282}" type="pres">
      <dgm:prSet presAssocID="{0642A85A-A88A-4EC2-A20D-56936E63E583}" presName="hierChild4" presStyleCnt="0"/>
      <dgm:spPr/>
      <dgm:t>
        <a:bodyPr/>
        <a:lstStyle/>
        <a:p>
          <a:endParaRPr lang="lv-LV"/>
        </a:p>
      </dgm:t>
    </dgm:pt>
    <dgm:pt modelId="{29850C19-988A-4AC8-B93F-7DE527130D70}" type="pres">
      <dgm:prSet presAssocID="{0642A85A-A88A-4EC2-A20D-56936E63E583}" presName="hierChild5" presStyleCnt="0"/>
      <dgm:spPr/>
      <dgm:t>
        <a:bodyPr/>
        <a:lstStyle/>
        <a:p>
          <a:endParaRPr lang="lv-LV"/>
        </a:p>
      </dgm:t>
    </dgm:pt>
    <dgm:pt modelId="{F8DF08D7-BE92-44CB-87C2-A10598B06009}" type="pres">
      <dgm:prSet presAssocID="{44B9536B-1CD4-4413-8D48-BC1A4E1BCBFC}" presName="Name37" presStyleLbl="parChTrans1D4" presStyleIdx="5" presStyleCnt="14"/>
      <dgm:spPr/>
      <dgm:t>
        <a:bodyPr/>
        <a:lstStyle/>
        <a:p>
          <a:endParaRPr lang="lv-LV"/>
        </a:p>
      </dgm:t>
    </dgm:pt>
    <dgm:pt modelId="{EF22EAD4-F7AF-4032-A733-F512F3D1A6C2}" type="pres">
      <dgm:prSet presAssocID="{6737C0A1-2BA9-40D1-9C50-2B4D328C032D}" presName="hierRoot2" presStyleCnt="0">
        <dgm:presLayoutVars>
          <dgm:hierBranch val="init"/>
        </dgm:presLayoutVars>
      </dgm:prSet>
      <dgm:spPr/>
      <dgm:t>
        <a:bodyPr/>
        <a:lstStyle/>
        <a:p>
          <a:endParaRPr lang="lv-LV"/>
        </a:p>
      </dgm:t>
    </dgm:pt>
    <dgm:pt modelId="{76752EBB-53B8-4368-A693-5E5A90C512A4}" type="pres">
      <dgm:prSet presAssocID="{6737C0A1-2BA9-40D1-9C50-2B4D328C032D}" presName="rootComposite" presStyleCnt="0"/>
      <dgm:spPr/>
      <dgm:t>
        <a:bodyPr/>
        <a:lstStyle/>
        <a:p>
          <a:endParaRPr lang="lv-LV"/>
        </a:p>
      </dgm:t>
    </dgm:pt>
    <dgm:pt modelId="{7E660A9C-83BE-40E5-862C-55933EEE8383}" type="pres">
      <dgm:prSet presAssocID="{6737C0A1-2BA9-40D1-9C50-2B4D328C032D}" presName="rootText" presStyleLbl="node4" presStyleIdx="5" presStyleCnt="14" custScaleY="164283">
        <dgm:presLayoutVars>
          <dgm:chPref val="3"/>
        </dgm:presLayoutVars>
      </dgm:prSet>
      <dgm:spPr>
        <a:prstGeom prst="rect">
          <a:avLst/>
        </a:prstGeom>
      </dgm:spPr>
      <dgm:t>
        <a:bodyPr/>
        <a:lstStyle/>
        <a:p>
          <a:endParaRPr lang="lv-LV"/>
        </a:p>
      </dgm:t>
    </dgm:pt>
    <dgm:pt modelId="{00955F1C-A3D2-4AAA-8613-1433410E4506}" type="pres">
      <dgm:prSet presAssocID="{6737C0A1-2BA9-40D1-9C50-2B4D328C032D}" presName="rootConnector" presStyleLbl="node4" presStyleIdx="5" presStyleCnt="14"/>
      <dgm:spPr/>
      <dgm:t>
        <a:bodyPr/>
        <a:lstStyle/>
        <a:p>
          <a:endParaRPr lang="lv-LV"/>
        </a:p>
      </dgm:t>
    </dgm:pt>
    <dgm:pt modelId="{EEB8F636-010A-45D6-8EF5-14BD1FBC57F0}" type="pres">
      <dgm:prSet presAssocID="{6737C0A1-2BA9-40D1-9C50-2B4D328C032D}" presName="hierChild4" presStyleCnt="0"/>
      <dgm:spPr/>
      <dgm:t>
        <a:bodyPr/>
        <a:lstStyle/>
        <a:p>
          <a:endParaRPr lang="lv-LV"/>
        </a:p>
      </dgm:t>
    </dgm:pt>
    <dgm:pt modelId="{D959B082-8012-431F-B8AC-1AF3129A630C}" type="pres">
      <dgm:prSet presAssocID="{6737C0A1-2BA9-40D1-9C50-2B4D328C032D}" presName="hierChild5" presStyleCnt="0"/>
      <dgm:spPr/>
      <dgm:t>
        <a:bodyPr/>
        <a:lstStyle/>
        <a:p>
          <a:endParaRPr lang="lv-LV"/>
        </a:p>
      </dgm:t>
    </dgm:pt>
    <dgm:pt modelId="{5F2A8C01-4AE8-4B71-9203-4DEBB725B223}" type="pres">
      <dgm:prSet presAssocID="{108F93CD-C166-4631-9ABF-59BED264EFDE}" presName="hierChild5" presStyleCnt="0"/>
      <dgm:spPr/>
      <dgm:t>
        <a:bodyPr/>
        <a:lstStyle/>
        <a:p>
          <a:endParaRPr lang="lv-LV"/>
        </a:p>
      </dgm:t>
    </dgm:pt>
    <dgm:pt modelId="{0CEF3FC0-9FAB-40F6-BBC0-98DA6CADD07F}" type="pres">
      <dgm:prSet presAssocID="{38D4194F-094D-476E-B345-B76E345728C4}" presName="Name37" presStyleLbl="parChTrans1D3" presStyleIdx="2" presStyleCnt="7"/>
      <dgm:spPr/>
      <dgm:t>
        <a:bodyPr/>
        <a:lstStyle/>
        <a:p>
          <a:endParaRPr lang="lv-LV"/>
        </a:p>
      </dgm:t>
    </dgm:pt>
    <dgm:pt modelId="{4FD8993D-5D75-4BED-8738-8CC5CC88BC14}" type="pres">
      <dgm:prSet presAssocID="{8DA290A0-1D06-45E7-B94E-38E1697C87C6}" presName="hierRoot2" presStyleCnt="0">
        <dgm:presLayoutVars>
          <dgm:hierBranch val="init"/>
        </dgm:presLayoutVars>
      </dgm:prSet>
      <dgm:spPr/>
    </dgm:pt>
    <dgm:pt modelId="{C5D977B1-F845-4053-BDE7-F464A2A11292}" type="pres">
      <dgm:prSet presAssocID="{8DA290A0-1D06-45E7-B94E-38E1697C87C6}" presName="rootComposite" presStyleCnt="0"/>
      <dgm:spPr/>
    </dgm:pt>
    <dgm:pt modelId="{0BE06D8A-3F52-466C-A7F4-81E3962D54E4}" type="pres">
      <dgm:prSet presAssocID="{8DA290A0-1D06-45E7-B94E-38E1697C87C6}" presName="rootText" presStyleLbl="node3" presStyleIdx="2" presStyleCnt="7">
        <dgm:presLayoutVars>
          <dgm:chPref val="3"/>
        </dgm:presLayoutVars>
      </dgm:prSet>
      <dgm:spPr>
        <a:prstGeom prst="rect">
          <a:avLst/>
        </a:prstGeom>
      </dgm:spPr>
      <dgm:t>
        <a:bodyPr/>
        <a:lstStyle/>
        <a:p>
          <a:endParaRPr lang="lv-LV"/>
        </a:p>
      </dgm:t>
    </dgm:pt>
    <dgm:pt modelId="{0EC47B71-AF28-4DDF-81B2-2824AA14EC54}" type="pres">
      <dgm:prSet presAssocID="{8DA290A0-1D06-45E7-B94E-38E1697C87C6}" presName="rootConnector" presStyleLbl="node3" presStyleIdx="2" presStyleCnt="7"/>
      <dgm:spPr/>
      <dgm:t>
        <a:bodyPr/>
        <a:lstStyle/>
        <a:p>
          <a:endParaRPr lang="lv-LV"/>
        </a:p>
      </dgm:t>
    </dgm:pt>
    <dgm:pt modelId="{5E40FE06-05A6-4D46-9D48-416FFF598976}" type="pres">
      <dgm:prSet presAssocID="{8DA290A0-1D06-45E7-B94E-38E1697C87C6}" presName="hierChild4" presStyleCnt="0"/>
      <dgm:spPr/>
    </dgm:pt>
    <dgm:pt modelId="{F479455D-9316-4CD5-8B02-B9246F138B38}" type="pres">
      <dgm:prSet presAssocID="{52E1C434-FE4B-4819-B886-461CBABA9752}" presName="Name37" presStyleLbl="parChTrans1D4" presStyleIdx="6" presStyleCnt="14"/>
      <dgm:spPr/>
      <dgm:t>
        <a:bodyPr/>
        <a:lstStyle/>
        <a:p>
          <a:endParaRPr lang="lv-LV"/>
        </a:p>
      </dgm:t>
    </dgm:pt>
    <dgm:pt modelId="{74D92382-4787-4AD1-B884-ADFD50E31515}" type="pres">
      <dgm:prSet presAssocID="{5A29FE87-B9E1-457B-983F-B545403FFB2E}" presName="hierRoot2" presStyleCnt="0">
        <dgm:presLayoutVars>
          <dgm:hierBranch val="init"/>
        </dgm:presLayoutVars>
      </dgm:prSet>
      <dgm:spPr/>
    </dgm:pt>
    <dgm:pt modelId="{DBA0B65D-B155-4A7E-85FB-FD1B82426EB8}" type="pres">
      <dgm:prSet presAssocID="{5A29FE87-B9E1-457B-983F-B545403FFB2E}" presName="rootComposite" presStyleCnt="0"/>
      <dgm:spPr/>
    </dgm:pt>
    <dgm:pt modelId="{2AD5839B-49BD-4BE3-A000-A51FE3B7F5BA}" type="pres">
      <dgm:prSet presAssocID="{5A29FE87-B9E1-457B-983F-B545403FFB2E}" presName="rootText" presStyleLbl="node4" presStyleIdx="6" presStyleCnt="14" custScaleX="84401" custScaleY="143676">
        <dgm:presLayoutVars>
          <dgm:chPref val="3"/>
        </dgm:presLayoutVars>
      </dgm:prSet>
      <dgm:spPr/>
      <dgm:t>
        <a:bodyPr/>
        <a:lstStyle/>
        <a:p>
          <a:endParaRPr lang="lv-LV"/>
        </a:p>
      </dgm:t>
    </dgm:pt>
    <dgm:pt modelId="{BA5E5F82-DF44-44E2-828E-364F9E2E51E9}" type="pres">
      <dgm:prSet presAssocID="{5A29FE87-B9E1-457B-983F-B545403FFB2E}" presName="rootConnector" presStyleLbl="node4" presStyleIdx="6" presStyleCnt="14"/>
      <dgm:spPr/>
      <dgm:t>
        <a:bodyPr/>
        <a:lstStyle/>
        <a:p>
          <a:endParaRPr lang="lv-LV"/>
        </a:p>
      </dgm:t>
    </dgm:pt>
    <dgm:pt modelId="{533CD888-85C0-470D-889F-1BB4B3A5BEF1}" type="pres">
      <dgm:prSet presAssocID="{5A29FE87-B9E1-457B-983F-B545403FFB2E}" presName="hierChild4" presStyleCnt="0"/>
      <dgm:spPr/>
    </dgm:pt>
    <dgm:pt modelId="{94DF42BD-E3C1-4924-8A14-88003A8C876A}" type="pres">
      <dgm:prSet presAssocID="{5A29FE87-B9E1-457B-983F-B545403FFB2E}" presName="hierChild5" presStyleCnt="0"/>
      <dgm:spPr/>
    </dgm:pt>
    <dgm:pt modelId="{8AD96F1B-8778-42AA-8CA5-7AA64A8499E7}" type="pres">
      <dgm:prSet presAssocID="{D5FCEF43-E5FC-42AF-9CF1-B0838B354DFC}" presName="Name37" presStyleLbl="parChTrans1D4" presStyleIdx="7" presStyleCnt="14"/>
      <dgm:spPr/>
      <dgm:t>
        <a:bodyPr/>
        <a:lstStyle/>
        <a:p>
          <a:endParaRPr lang="lv-LV"/>
        </a:p>
      </dgm:t>
    </dgm:pt>
    <dgm:pt modelId="{81A66B2F-92D8-4BE4-9294-FC7D9BDAF17C}" type="pres">
      <dgm:prSet presAssocID="{7BBF6990-5D76-403A-9C8C-969CE1C80308}" presName="hierRoot2" presStyleCnt="0">
        <dgm:presLayoutVars>
          <dgm:hierBranch val="init"/>
        </dgm:presLayoutVars>
      </dgm:prSet>
      <dgm:spPr/>
    </dgm:pt>
    <dgm:pt modelId="{C536B249-B47A-490F-AF44-6D197FC2DAC6}" type="pres">
      <dgm:prSet presAssocID="{7BBF6990-5D76-403A-9C8C-969CE1C80308}" presName="rootComposite" presStyleCnt="0"/>
      <dgm:spPr/>
    </dgm:pt>
    <dgm:pt modelId="{C8DCB32A-E3E4-4A40-BF93-59A6017C178B}" type="pres">
      <dgm:prSet presAssocID="{7BBF6990-5D76-403A-9C8C-969CE1C80308}" presName="rootText" presStyleLbl="node4" presStyleIdx="7" presStyleCnt="14" custScaleX="84401" custScaleY="143676">
        <dgm:presLayoutVars>
          <dgm:chPref val="3"/>
        </dgm:presLayoutVars>
      </dgm:prSet>
      <dgm:spPr/>
      <dgm:t>
        <a:bodyPr/>
        <a:lstStyle/>
        <a:p>
          <a:endParaRPr lang="lv-LV"/>
        </a:p>
      </dgm:t>
    </dgm:pt>
    <dgm:pt modelId="{971427E9-A34F-47BF-A4D5-DE173E63AD1A}" type="pres">
      <dgm:prSet presAssocID="{7BBF6990-5D76-403A-9C8C-969CE1C80308}" presName="rootConnector" presStyleLbl="node4" presStyleIdx="7" presStyleCnt="14"/>
      <dgm:spPr/>
      <dgm:t>
        <a:bodyPr/>
        <a:lstStyle/>
        <a:p>
          <a:endParaRPr lang="lv-LV"/>
        </a:p>
      </dgm:t>
    </dgm:pt>
    <dgm:pt modelId="{A9472A5A-733E-484C-AB39-661DE32748BF}" type="pres">
      <dgm:prSet presAssocID="{7BBF6990-5D76-403A-9C8C-969CE1C80308}" presName="hierChild4" presStyleCnt="0"/>
      <dgm:spPr/>
    </dgm:pt>
    <dgm:pt modelId="{4F468314-31F9-458B-80F7-BD8F4FA16287}" type="pres">
      <dgm:prSet presAssocID="{7BBF6990-5D76-403A-9C8C-969CE1C80308}" presName="hierChild5" presStyleCnt="0"/>
      <dgm:spPr/>
    </dgm:pt>
    <dgm:pt modelId="{71089BB7-2914-4180-9B7F-F3E70A68469B}" type="pres">
      <dgm:prSet presAssocID="{8DA290A0-1D06-45E7-B94E-38E1697C87C6}" presName="hierChild5" presStyleCnt="0"/>
      <dgm:spPr/>
    </dgm:pt>
    <dgm:pt modelId="{A62670EF-9EC1-4817-B64F-1F3AEE95C027}" type="pres">
      <dgm:prSet presAssocID="{D5D66FF6-5254-4391-8766-2C856416CF9C}" presName="hierChild5" presStyleCnt="0"/>
      <dgm:spPr/>
      <dgm:t>
        <a:bodyPr/>
        <a:lstStyle/>
        <a:p>
          <a:endParaRPr lang="lv-LV"/>
        </a:p>
      </dgm:t>
    </dgm:pt>
    <dgm:pt modelId="{B951C0AD-2ECF-4875-AFF9-7EF973B18E18}" type="pres">
      <dgm:prSet presAssocID="{261CDEEE-547D-41E2-B9DD-1D1DBF000437}" presName="Name37" presStyleLbl="parChTrans1D2" presStyleIdx="1" presStyleCnt="3"/>
      <dgm:spPr/>
      <dgm:t>
        <a:bodyPr/>
        <a:lstStyle/>
        <a:p>
          <a:endParaRPr lang="lv-LV"/>
        </a:p>
      </dgm:t>
    </dgm:pt>
    <dgm:pt modelId="{8214A206-22F4-4E33-B2D5-24E853634590}" type="pres">
      <dgm:prSet presAssocID="{F6869538-1879-422F-BC34-C9E022CBC5AB}" presName="hierRoot2" presStyleCnt="0">
        <dgm:presLayoutVars>
          <dgm:hierBranch val="init"/>
        </dgm:presLayoutVars>
      </dgm:prSet>
      <dgm:spPr/>
      <dgm:t>
        <a:bodyPr/>
        <a:lstStyle/>
        <a:p>
          <a:endParaRPr lang="lv-LV"/>
        </a:p>
      </dgm:t>
    </dgm:pt>
    <dgm:pt modelId="{6DA7D800-2E10-4490-8B8A-9CB45F4BC7CB}" type="pres">
      <dgm:prSet presAssocID="{F6869538-1879-422F-BC34-C9E022CBC5AB}" presName="rootComposite" presStyleCnt="0"/>
      <dgm:spPr/>
      <dgm:t>
        <a:bodyPr/>
        <a:lstStyle/>
        <a:p>
          <a:endParaRPr lang="lv-LV"/>
        </a:p>
      </dgm:t>
    </dgm:pt>
    <dgm:pt modelId="{169A9174-5753-4F99-9EEE-E01EC819F2D1}" type="pres">
      <dgm:prSet presAssocID="{F6869538-1879-422F-BC34-C9E022CBC5AB}" presName="rootText" presStyleLbl="node2" presStyleIdx="1" presStyleCnt="3">
        <dgm:presLayoutVars>
          <dgm:chPref val="3"/>
        </dgm:presLayoutVars>
      </dgm:prSet>
      <dgm:spPr>
        <a:prstGeom prst="rect">
          <a:avLst/>
        </a:prstGeom>
      </dgm:spPr>
      <dgm:t>
        <a:bodyPr/>
        <a:lstStyle/>
        <a:p>
          <a:endParaRPr lang="lv-LV"/>
        </a:p>
      </dgm:t>
    </dgm:pt>
    <dgm:pt modelId="{B5D6D32B-54F6-4E39-AC4D-3CA1B99C31A9}" type="pres">
      <dgm:prSet presAssocID="{F6869538-1879-422F-BC34-C9E022CBC5AB}" presName="rootConnector" presStyleLbl="node2" presStyleIdx="1" presStyleCnt="3"/>
      <dgm:spPr/>
      <dgm:t>
        <a:bodyPr/>
        <a:lstStyle/>
        <a:p>
          <a:endParaRPr lang="lv-LV"/>
        </a:p>
      </dgm:t>
    </dgm:pt>
    <dgm:pt modelId="{B00249B4-4E0A-4411-AC02-2B11DD195698}" type="pres">
      <dgm:prSet presAssocID="{F6869538-1879-422F-BC34-C9E022CBC5AB}" presName="hierChild4" presStyleCnt="0"/>
      <dgm:spPr/>
      <dgm:t>
        <a:bodyPr/>
        <a:lstStyle/>
        <a:p>
          <a:endParaRPr lang="lv-LV"/>
        </a:p>
      </dgm:t>
    </dgm:pt>
    <dgm:pt modelId="{E9D90A7D-547E-42A0-BB95-729E6C7CA6E1}" type="pres">
      <dgm:prSet presAssocID="{822B7B4A-1C2A-402A-8C56-38651237BEEF}" presName="Name37" presStyleLbl="parChTrans1D3" presStyleIdx="3" presStyleCnt="7"/>
      <dgm:spPr/>
      <dgm:t>
        <a:bodyPr/>
        <a:lstStyle/>
        <a:p>
          <a:endParaRPr lang="lv-LV"/>
        </a:p>
      </dgm:t>
    </dgm:pt>
    <dgm:pt modelId="{2E12AF15-50BE-4C72-B434-9AD51356FF57}" type="pres">
      <dgm:prSet presAssocID="{B3C2976C-9723-405D-AAF9-D00DEB5988D5}" presName="hierRoot2" presStyleCnt="0">
        <dgm:presLayoutVars>
          <dgm:hierBranch val="init"/>
        </dgm:presLayoutVars>
      </dgm:prSet>
      <dgm:spPr/>
      <dgm:t>
        <a:bodyPr/>
        <a:lstStyle/>
        <a:p>
          <a:endParaRPr lang="lv-LV"/>
        </a:p>
      </dgm:t>
    </dgm:pt>
    <dgm:pt modelId="{176E14AE-31DB-4470-B175-AED43FE24A47}" type="pres">
      <dgm:prSet presAssocID="{B3C2976C-9723-405D-AAF9-D00DEB5988D5}" presName="rootComposite" presStyleCnt="0"/>
      <dgm:spPr/>
      <dgm:t>
        <a:bodyPr/>
        <a:lstStyle/>
        <a:p>
          <a:endParaRPr lang="lv-LV"/>
        </a:p>
      </dgm:t>
    </dgm:pt>
    <dgm:pt modelId="{EFC12FF2-081D-4FB9-AB17-8BBF02FF9C32}" type="pres">
      <dgm:prSet presAssocID="{B3C2976C-9723-405D-AAF9-D00DEB5988D5}" presName="rootText" presStyleLbl="node3" presStyleIdx="3" presStyleCnt="7">
        <dgm:presLayoutVars>
          <dgm:chPref val="3"/>
        </dgm:presLayoutVars>
      </dgm:prSet>
      <dgm:spPr>
        <a:prstGeom prst="rect">
          <a:avLst/>
        </a:prstGeom>
      </dgm:spPr>
      <dgm:t>
        <a:bodyPr/>
        <a:lstStyle/>
        <a:p>
          <a:endParaRPr lang="lv-LV"/>
        </a:p>
      </dgm:t>
    </dgm:pt>
    <dgm:pt modelId="{8BDE1B8A-0090-4795-A52C-698A72F94332}" type="pres">
      <dgm:prSet presAssocID="{B3C2976C-9723-405D-AAF9-D00DEB5988D5}" presName="rootConnector" presStyleLbl="node3" presStyleIdx="3" presStyleCnt="7"/>
      <dgm:spPr/>
      <dgm:t>
        <a:bodyPr/>
        <a:lstStyle/>
        <a:p>
          <a:endParaRPr lang="lv-LV"/>
        </a:p>
      </dgm:t>
    </dgm:pt>
    <dgm:pt modelId="{69232DDF-5983-4DF1-ADF9-892F79F358C3}" type="pres">
      <dgm:prSet presAssocID="{B3C2976C-9723-405D-AAF9-D00DEB5988D5}" presName="hierChild4" presStyleCnt="0"/>
      <dgm:spPr/>
      <dgm:t>
        <a:bodyPr/>
        <a:lstStyle/>
        <a:p>
          <a:endParaRPr lang="lv-LV"/>
        </a:p>
      </dgm:t>
    </dgm:pt>
    <dgm:pt modelId="{FC869363-6B35-4EB5-A0D7-4CF37B42C1F3}" type="pres">
      <dgm:prSet presAssocID="{3A9AC3F9-398A-439E-97B9-861C7C816626}" presName="Name37" presStyleLbl="parChTrans1D4" presStyleIdx="8" presStyleCnt="14"/>
      <dgm:spPr/>
      <dgm:t>
        <a:bodyPr/>
        <a:lstStyle/>
        <a:p>
          <a:endParaRPr lang="lv-LV"/>
        </a:p>
      </dgm:t>
    </dgm:pt>
    <dgm:pt modelId="{405D0519-A44A-4A04-A156-630937DEF09E}" type="pres">
      <dgm:prSet presAssocID="{54BF9798-1922-41FC-B1FA-00F64DEECA0E}" presName="hierRoot2" presStyleCnt="0">
        <dgm:presLayoutVars>
          <dgm:hierBranch val="init"/>
        </dgm:presLayoutVars>
      </dgm:prSet>
      <dgm:spPr/>
      <dgm:t>
        <a:bodyPr/>
        <a:lstStyle/>
        <a:p>
          <a:endParaRPr lang="lv-LV"/>
        </a:p>
      </dgm:t>
    </dgm:pt>
    <dgm:pt modelId="{B4887D0F-D6D6-4877-B9DF-426D9B5430A2}" type="pres">
      <dgm:prSet presAssocID="{54BF9798-1922-41FC-B1FA-00F64DEECA0E}" presName="rootComposite" presStyleCnt="0"/>
      <dgm:spPr/>
      <dgm:t>
        <a:bodyPr/>
        <a:lstStyle/>
        <a:p>
          <a:endParaRPr lang="lv-LV"/>
        </a:p>
      </dgm:t>
    </dgm:pt>
    <dgm:pt modelId="{A0A2AA4F-0D9F-4DAB-92E1-B6E15845E3EF}" type="pres">
      <dgm:prSet presAssocID="{54BF9798-1922-41FC-B1FA-00F64DEECA0E}" presName="rootText" presStyleLbl="node4" presStyleIdx="8" presStyleCnt="14" custScaleY="186168">
        <dgm:presLayoutVars>
          <dgm:chPref val="3"/>
        </dgm:presLayoutVars>
      </dgm:prSet>
      <dgm:spPr>
        <a:prstGeom prst="rect">
          <a:avLst/>
        </a:prstGeom>
      </dgm:spPr>
      <dgm:t>
        <a:bodyPr/>
        <a:lstStyle/>
        <a:p>
          <a:endParaRPr lang="lv-LV"/>
        </a:p>
      </dgm:t>
    </dgm:pt>
    <dgm:pt modelId="{D0BCE04A-3479-4099-89CA-0413078FFFA6}" type="pres">
      <dgm:prSet presAssocID="{54BF9798-1922-41FC-B1FA-00F64DEECA0E}" presName="rootConnector" presStyleLbl="node4" presStyleIdx="8" presStyleCnt="14"/>
      <dgm:spPr/>
      <dgm:t>
        <a:bodyPr/>
        <a:lstStyle/>
        <a:p>
          <a:endParaRPr lang="lv-LV"/>
        </a:p>
      </dgm:t>
    </dgm:pt>
    <dgm:pt modelId="{903F87E1-78DC-4F68-BDE0-EA27CC30CFFC}" type="pres">
      <dgm:prSet presAssocID="{54BF9798-1922-41FC-B1FA-00F64DEECA0E}" presName="hierChild4" presStyleCnt="0"/>
      <dgm:spPr/>
      <dgm:t>
        <a:bodyPr/>
        <a:lstStyle/>
        <a:p>
          <a:endParaRPr lang="lv-LV"/>
        </a:p>
      </dgm:t>
    </dgm:pt>
    <dgm:pt modelId="{EF305068-D9F8-4ADB-960A-6989290A42E4}" type="pres">
      <dgm:prSet presAssocID="{54BF9798-1922-41FC-B1FA-00F64DEECA0E}" presName="hierChild5" presStyleCnt="0"/>
      <dgm:spPr/>
      <dgm:t>
        <a:bodyPr/>
        <a:lstStyle/>
        <a:p>
          <a:endParaRPr lang="lv-LV"/>
        </a:p>
      </dgm:t>
    </dgm:pt>
    <dgm:pt modelId="{FD32BD0E-E38D-49A1-94BC-ACA5B992DEBF}" type="pres">
      <dgm:prSet presAssocID="{B3C2976C-9723-405D-AAF9-D00DEB5988D5}" presName="hierChild5" presStyleCnt="0"/>
      <dgm:spPr/>
      <dgm:t>
        <a:bodyPr/>
        <a:lstStyle/>
        <a:p>
          <a:endParaRPr lang="lv-LV"/>
        </a:p>
      </dgm:t>
    </dgm:pt>
    <dgm:pt modelId="{56D17C54-7463-4E85-8702-B9100E4DC316}" type="pres">
      <dgm:prSet presAssocID="{A8E1B4AD-606D-49C8-B5CF-93BFF7F40273}" presName="Name37" presStyleLbl="parChTrans1D3" presStyleIdx="4" presStyleCnt="7"/>
      <dgm:spPr/>
      <dgm:t>
        <a:bodyPr/>
        <a:lstStyle/>
        <a:p>
          <a:endParaRPr lang="lv-LV"/>
        </a:p>
      </dgm:t>
    </dgm:pt>
    <dgm:pt modelId="{4FA8558D-F49D-41CC-A7FB-886C984F98FB}" type="pres">
      <dgm:prSet presAssocID="{1A1FD9B6-06B5-49EC-8F06-DEB132B5411B}" presName="hierRoot2" presStyleCnt="0">
        <dgm:presLayoutVars>
          <dgm:hierBranch val="init"/>
        </dgm:presLayoutVars>
      </dgm:prSet>
      <dgm:spPr/>
      <dgm:t>
        <a:bodyPr/>
        <a:lstStyle/>
        <a:p>
          <a:endParaRPr lang="lv-LV"/>
        </a:p>
      </dgm:t>
    </dgm:pt>
    <dgm:pt modelId="{99A7E54B-059B-4D7A-80BD-0B2F80EF8C72}" type="pres">
      <dgm:prSet presAssocID="{1A1FD9B6-06B5-49EC-8F06-DEB132B5411B}" presName="rootComposite" presStyleCnt="0"/>
      <dgm:spPr/>
      <dgm:t>
        <a:bodyPr/>
        <a:lstStyle/>
        <a:p>
          <a:endParaRPr lang="lv-LV"/>
        </a:p>
      </dgm:t>
    </dgm:pt>
    <dgm:pt modelId="{9CB1928B-8563-4014-A2E2-AB97196D3C4B}" type="pres">
      <dgm:prSet presAssocID="{1A1FD9B6-06B5-49EC-8F06-DEB132B5411B}" presName="rootText" presStyleLbl="node3" presStyleIdx="4" presStyleCnt="7">
        <dgm:presLayoutVars>
          <dgm:chPref val="3"/>
        </dgm:presLayoutVars>
      </dgm:prSet>
      <dgm:spPr>
        <a:prstGeom prst="rect">
          <a:avLst/>
        </a:prstGeom>
      </dgm:spPr>
      <dgm:t>
        <a:bodyPr/>
        <a:lstStyle/>
        <a:p>
          <a:endParaRPr lang="lv-LV"/>
        </a:p>
      </dgm:t>
    </dgm:pt>
    <dgm:pt modelId="{21012511-A297-4C74-8601-F0DE1FDB06F2}" type="pres">
      <dgm:prSet presAssocID="{1A1FD9B6-06B5-49EC-8F06-DEB132B5411B}" presName="rootConnector" presStyleLbl="node3" presStyleIdx="4" presStyleCnt="7"/>
      <dgm:spPr/>
      <dgm:t>
        <a:bodyPr/>
        <a:lstStyle/>
        <a:p>
          <a:endParaRPr lang="lv-LV"/>
        </a:p>
      </dgm:t>
    </dgm:pt>
    <dgm:pt modelId="{7771A186-9B8F-4D3C-B0F0-3B52568B3D58}" type="pres">
      <dgm:prSet presAssocID="{1A1FD9B6-06B5-49EC-8F06-DEB132B5411B}" presName="hierChild4" presStyleCnt="0"/>
      <dgm:spPr/>
      <dgm:t>
        <a:bodyPr/>
        <a:lstStyle/>
        <a:p>
          <a:endParaRPr lang="lv-LV"/>
        </a:p>
      </dgm:t>
    </dgm:pt>
    <dgm:pt modelId="{4AFA559D-B890-47FA-BE29-8D11C61737F1}" type="pres">
      <dgm:prSet presAssocID="{D4A41043-68C5-4990-920D-E5E631F52BB6}" presName="Name37" presStyleLbl="parChTrans1D4" presStyleIdx="9" presStyleCnt="14"/>
      <dgm:spPr/>
      <dgm:t>
        <a:bodyPr/>
        <a:lstStyle/>
        <a:p>
          <a:endParaRPr lang="lv-LV"/>
        </a:p>
      </dgm:t>
    </dgm:pt>
    <dgm:pt modelId="{329AE30C-BED1-4FF1-89D4-5037DAA69E8D}" type="pres">
      <dgm:prSet presAssocID="{A8DB857B-0D83-4477-845B-15338BF19D75}" presName="hierRoot2" presStyleCnt="0">
        <dgm:presLayoutVars>
          <dgm:hierBranch val="init"/>
        </dgm:presLayoutVars>
      </dgm:prSet>
      <dgm:spPr/>
      <dgm:t>
        <a:bodyPr/>
        <a:lstStyle/>
        <a:p>
          <a:endParaRPr lang="lv-LV"/>
        </a:p>
      </dgm:t>
    </dgm:pt>
    <dgm:pt modelId="{14B4277D-C8AD-4F80-8FF7-439A6C30087E}" type="pres">
      <dgm:prSet presAssocID="{A8DB857B-0D83-4477-845B-15338BF19D75}" presName="rootComposite" presStyleCnt="0"/>
      <dgm:spPr/>
      <dgm:t>
        <a:bodyPr/>
        <a:lstStyle/>
        <a:p>
          <a:endParaRPr lang="lv-LV"/>
        </a:p>
      </dgm:t>
    </dgm:pt>
    <dgm:pt modelId="{390BFC93-1EBA-48FF-AAA6-26458DAAC897}" type="pres">
      <dgm:prSet presAssocID="{A8DB857B-0D83-4477-845B-15338BF19D75}" presName="rootText" presStyleLbl="node4" presStyleIdx="9" presStyleCnt="14" custScaleY="208207" custLinFactNeighborX="1341" custLinFactNeighborY="10729">
        <dgm:presLayoutVars>
          <dgm:chPref val="3"/>
        </dgm:presLayoutVars>
      </dgm:prSet>
      <dgm:spPr>
        <a:prstGeom prst="rect">
          <a:avLst/>
        </a:prstGeom>
      </dgm:spPr>
      <dgm:t>
        <a:bodyPr/>
        <a:lstStyle/>
        <a:p>
          <a:endParaRPr lang="lv-LV"/>
        </a:p>
      </dgm:t>
    </dgm:pt>
    <dgm:pt modelId="{3C390878-0591-4866-9EDA-2FAC8AB8A61A}" type="pres">
      <dgm:prSet presAssocID="{A8DB857B-0D83-4477-845B-15338BF19D75}" presName="rootConnector" presStyleLbl="node4" presStyleIdx="9" presStyleCnt="14"/>
      <dgm:spPr/>
      <dgm:t>
        <a:bodyPr/>
        <a:lstStyle/>
        <a:p>
          <a:endParaRPr lang="lv-LV"/>
        </a:p>
      </dgm:t>
    </dgm:pt>
    <dgm:pt modelId="{01786F72-5469-4DD3-8FD8-9DCA5A674E56}" type="pres">
      <dgm:prSet presAssocID="{A8DB857B-0D83-4477-845B-15338BF19D75}" presName="hierChild4" presStyleCnt="0"/>
      <dgm:spPr/>
      <dgm:t>
        <a:bodyPr/>
        <a:lstStyle/>
        <a:p>
          <a:endParaRPr lang="lv-LV"/>
        </a:p>
      </dgm:t>
    </dgm:pt>
    <dgm:pt modelId="{90202883-1B70-4578-935E-A05F5EF5BF9F}" type="pres">
      <dgm:prSet presAssocID="{A8DB857B-0D83-4477-845B-15338BF19D75}" presName="hierChild5" presStyleCnt="0"/>
      <dgm:spPr/>
      <dgm:t>
        <a:bodyPr/>
        <a:lstStyle/>
        <a:p>
          <a:endParaRPr lang="lv-LV"/>
        </a:p>
      </dgm:t>
    </dgm:pt>
    <dgm:pt modelId="{3BF23312-1BC4-4EDE-88AC-0AEB60958FC8}" type="pres">
      <dgm:prSet presAssocID="{1A1FD9B6-06B5-49EC-8F06-DEB132B5411B}" presName="hierChild5" presStyleCnt="0"/>
      <dgm:spPr/>
      <dgm:t>
        <a:bodyPr/>
        <a:lstStyle/>
        <a:p>
          <a:endParaRPr lang="lv-LV"/>
        </a:p>
      </dgm:t>
    </dgm:pt>
    <dgm:pt modelId="{9E3277DE-1E25-4BB0-8EF2-F650862DC24E}" type="pres">
      <dgm:prSet presAssocID="{F6869538-1879-422F-BC34-C9E022CBC5AB}" presName="hierChild5" presStyleCnt="0"/>
      <dgm:spPr/>
      <dgm:t>
        <a:bodyPr/>
        <a:lstStyle/>
        <a:p>
          <a:endParaRPr lang="lv-LV"/>
        </a:p>
      </dgm:t>
    </dgm:pt>
    <dgm:pt modelId="{1F81C678-F893-4D0C-9A60-90F839A96927}" type="pres">
      <dgm:prSet presAssocID="{1D567E21-5A18-4FC4-88B8-0ECF5F02255E}" presName="Name37" presStyleLbl="parChTrans1D2" presStyleIdx="2" presStyleCnt="3"/>
      <dgm:spPr/>
      <dgm:t>
        <a:bodyPr/>
        <a:lstStyle/>
        <a:p>
          <a:endParaRPr lang="lv-LV"/>
        </a:p>
      </dgm:t>
    </dgm:pt>
    <dgm:pt modelId="{6E22DDD0-8725-4AC8-AC05-92CF4DC0F55E}" type="pres">
      <dgm:prSet presAssocID="{58AC5AD8-4F8C-4450-8A4D-CE3602AC5927}" presName="hierRoot2" presStyleCnt="0">
        <dgm:presLayoutVars>
          <dgm:hierBranch val="init"/>
        </dgm:presLayoutVars>
      </dgm:prSet>
      <dgm:spPr/>
      <dgm:t>
        <a:bodyPr/>
        <a:lstStyle/>
        <a:p>
          <a:endParaRPr lang="lv-LV"/>
        </a:p>
      </dgm:t>
    </dgm:pt>
    <dgm:pt modelId="{6A5CAEF0-6378-4231-B751-A16EDACBEC77}" type="pres">
      <dgm:prSet presAssocID="{58AC5AD8-4F8C-4450-8A4D-CE3602AC5927}" presName="rootComposite" presStyleCnt="0"/>
      <dgm:spPr/>
      <dgm:t>
        <a:bodyPr/>
        <a:lstStyle/>
        <a:p>
          <a:endParaRPr lang="lv-LV"/>
        </a:p>
      </dgm:t>
    </dgm:pt>
    <dgm:pt modelId="{432FF92C-7475-42A5-8BB9-388504857365}" type="pres">
      <dgm:prSet presAssocID="{58AC5AD8-4F8C-4450-8A4D-CE3602AC5927}" presName="rootText" presStyleLbl="node2" presStyleIdx="2" presStyleCnt="3">
        <dgm:presLayoutVars>
          <dgm:chPref val="3"/>
        </dgm:presLayoutVars>
      </dgm:prSet>
      <dgm:spPr>
        <a:prstGeom prst="rect">
          <a:avLst/>
        </a:prstGeom>
      </dgm:spPr>
      <dgm:t>
        <a:bodyPr/>
        <a:lstStyle/>
        <a:p>
          <a:endParaRPr lang="lv-LV"/>
        </a:p>
      </dgm:t>
    </dgm:pt>
    <dgm:pt modelId="{452ACEF2-4DED-4A81-BDA4-D90E2F5298F6}" type="pres">
      <dgm:prSet presAssocID="{58AC5AD8-4F8C-4450-8A4D-CE3602AC5927}" presName="rootConnector" presStyleLbl="node2" presStyleIdx="2" presStyleCnt="3"/>
      <dgm:spPr/>
      <dgm:t>
        <a:bodyPr/>
        <a:lstStyle/>
        <a:p>
          <a:endParaRPr lang="lv-LV"/>
        </a:p>
      </dgm:t>
    </dgm:pt>
    <dgm:pt modelId="{D141849D-03A7-450F-AA4B-64F9A8F7BB6B}" type="pres">
      <dgm:prSet presAssocID="{58AC5AD8-4F8C-4450-8A4D-CE3602AC5927}" presName="hierChild4" presStyleCnt="0"/>
      <dgm:spPr/>
      <dgm:t>
        <a:bodyPr/>
        <a:lstStyle/>
        <a:p>
          <a:endParaRPr lang="lv-LV"/>
        </a:p>
      </dgm:t>
    </dgm:pt>
    <dgm:pt modelId="{2F201D4A-AF0A-471D-B9EB-721C2A8DB765}" type="pres">
      <dgm:prSet presAssocID="{EC3239B4-D516-4E1C-9760-3806ACF178FF}" presName="Name37" presStyleLbl="parChTrans1D3" presStyleIdx="5" presStyleCnt="7"/>
      <dgm:spPr/>
      <dgm:t>
        <a:bodyPr/>
        <a:lstStyle/>
        <a:p>
          <a:endParaRPr lang="lv-LV"/>
        </a:p>
      </dgm:t>
    </dgm:pt>
    <dgm:pt modelId="{84A9F791-E24F-49E0-926E-4AE99D786D4C}" type="pres">
      <dgm:prSet presAssocID="{0B4EAB72-11ED-4364-AD88-B2A60D35D67B}" presName="hierRoot2" presStyleCnt="0">
        <dgm:presLayoutVars>
          <dgm:hierBranch val="init"/>
        </dgm:presLayoutVars>
      </dgm:prSet>
      <dgm:spPr/>
      <dgm:t>
        <a:bodyPr/>
        <a:lstStyle/>
        <a:p>
          <a:endParaRPr lang="lv-LV"/>
        </a:p>
      </dgm:t>
    </dgm:pt>
    <dgm:pt modelId="{25FD89C3-1353-42C0-8A93-6FDF1699D03A}" type="pres">
      <dgm:prSet presAssocID="{0B4EAB72-11ED-4364-AD88-B2A60D35D67B}" presName="rootComposite" presStyleCnt="0"/>
      <dgm:spPr/>
      <dgm:t>
        <a:bodyPr/>
        <a:lstStyle/>
        <a:p>
          <a:endParaRPr lang="lv-LV"/>
        </a:p>
      </dgm:t>
    </dgm:pt>
    <dgm:pt modelId="{3720F3BD-3FB6-4701-8F0E-E02CE52B40A5}" type="pres">
      <dgm:prSet presAssocID="{0B4EAB72-11ED-4364-AD88-B2A60D35D67B}" presName="rootText" presStyleLbl="node3" presStyleIdx="5" presStyleCnt="7">
        <dgm:presLayoutVars>
          <dgm:chPref val="3"/>
        </dgm:presLayoutVars>
      </dgm:prSet>
      <dgm:spPr>
        <a:prstGeom prst="rect">
          <a:avLst/>
        </a:prstGeom>
      </dgm:spPr>
      <dgm:t>
        <a:bodyPr/>
        <a:lstStyle/>
        <a:p>
          <a:endParaRPr lang="lv-LV"/>
        </a:p>
      </dgm:t>
    </dgm:pt>
    <dgm:pt modelId="{ECAA1A44-47B7-4AEC-9D1F-2A9E5CEE24A9}" type="pres">
      <dgm:prSet presAssocID="{0B4EAB72-11ED-4364-AD88-B2A60D35D67B}" presName="rootConnector" presStyleLbl="node3" presStyleIdx="5" presStyleCnt="7"/>
      <dgm:spPr/>
      <dgm:t>
        <a:bodyPr/>
        <a:lstStyle/>
        <a:p>
          <a:endParaRPr lang="lv-LV"/>
        </a:p>
      </dgm:t>
    </dgm:pt>
    <dgm:pt modelId="{AD6C4DAD-50F0-4905-B261-4F791DAC825C}" type="pres">
      <dgm:prSet presAssocID="{0B4EAB72-11ED-4364-AD88-B2A60D35D67B}" presName="hierChild4" presStyleCnt="0"/>
      <dgm:spPr/>
      <dgm:t>
        <a:bodyPr/>
        <a:lstStyle/>
        <a:p>
          <a:endParaRPr lang="lv-LV"/>
        </a:p>
      </dgm:t>
    </dgm:pt>
    <dgm:pt modelId="{6B063BB4-1907-4A90-96DF-B73B6CA8600A}" type="pres">
      <dgm:prSet presAssocID="{A30A1420-F38F-43BA-B908-E00F136ED295}" presName="Name37" presStyleLbl="parChTrans1D4" presStyleIdx="10" presStyleCnt="14"/>
      <dgm:spPr/>
      <dgm:t>
        <a:bodyPr/>
        <a:lstStyle/>
        <a:p>
          <a:endParaRPr lang="lv-LV"/>
        </a:p>
      </dgm:t>
    </dgm:pt>
    <dgm:pt modelId="{3DC84013-F0D1-4FA6-9DA6-64CE7146E48E}" type="pres">
      <dgm:prSet presAssocID="{C6AAF66A-55B1-4EA6-80CC-CD779CD8AFBF}" presName="hierRoot2" presStyleCnt="0">
        <dgm:presLayoutVars>
          <dgm:hierBranch val="init"/>
        </dgm:presLayoutVars>
      </dgm:prSet>
      <dgm:spPr/>
      <dgm:t>
        <a:bodyPr/>
        <a:lstStyle/>
        <a:p>
          <a:endParaRPr lang="lv-LV"/>
        </a:p>
      </dgm:t>
    </dgm:pt>
    <dgm:pt modelId="{E3A9189C-FE70-4841-B2EB-8ABC56A08C9E}" type="pres">
      <dgm:prSet presAssocID="{C6AAF66A-55B1-4EA6-80CC-CD779CD8AFBF}" presName="rootComposite" presStyleCnt="0"/>
      <dgm:spPr/>
      <dgm:t>
        <a:bodyPr/>
        <a:lstStyle/>
        <a:p>
          <a:endParaRPr lang="lv-LV"/>
        </a:p>
      </dgm:t>
    </dgm:pt>
    <dgm:pt modelId="{C528AB47-65A9-4FD2-856D-C186BE916C44}" type="pres">
      <dgm:prSet presAssocID="{C6AAF66A-55B1-4EA6-80CC-CD779CD8AFBF}" presName="rootText" presStyleLbl="node4" presStyleIdx="10" presStyleCnt="14" custScaleY="151806">
        <dgm:presLayoutVars>
          <dgm:chPref val="3"/>
        </dgm:presLayoutVars>
      </dgm:prSet>
      <dgm:spPr>
        <a:prstGeom prst="rect">
          <a:avLst/>
        </a:prstGeom>
      </dgm:spPr>
      <dgm:t>
        <a:bodyPr/>
        <a:lstStyle/>
        <a:p>
          <a:endParaRPr lang="lv-LV"/>
        </a:p>
      </dgm:t>
    </dgm:pt>
    <dgm:pt modelId="{FEA3AA1B-D144-40AD-87C0-3F06A2BDE889}" type="pres">
      <dgm:prSet presAssocID="{C6AAF66A-55B1-4EA6-80CC-CD779CD8AFBF}" presName="rootConnector" presStyleLbl="node4" presStyleIdx="10" presStyleCnt="14"/>
      <dgm:spPr/>
      <dgm:t>
        <a:bodyPr/>
        <a:lstStyle/>
        <a:p>
          <a:endParaRPr lang="lv-LV"/>
        </a:p>
      </dgm:t>
    </dgm:pt>
    <dgm:pt modelId="{AC167B9F-62B5-4436-A206-9036DE29BF34}" type="pres">
      <dgm:prSet presAssocID="{C6AAF66A-55B1-4EA6-80CC-CD779CD8AFBF}" presName="hierChild4" presStyleCnt="0"/>
      <dgm:spPr/>
      <dgm:t>
        <a:bodyPr/>
        <a:lstStyle/>
        <a:p>
          <a:endParaRPr lang="lv-LV"/>
        </a:p>
      </dgm:t>
    </dgm:pt>
    <dgm:pt modelId="{F08B6374-012C-4D42-90CD-DED86E79E435}" type="pres">
      <dgm:prSet presAssocID="{C6AAF66A-55B1-4EA6-80CC-CD779CD8AFBF}" presName="hierChild5" presStyleCnt="0"/>
      <dgm:spPr/>
      <dgm:t>
        <a:bodyPr/>
        <a:lstStyle/>
        <a:p>
          <a:endParaRPr lang="lv-LV"/>
        </a:p>
      </dgm:t>
    </dgm:pt>
    <dgm:pt modelId="{CF69380B-865B-46BB-B142-F4D3A0C3AF5E}" type="pres">
      <dgm:prSet presAssocID="{0B4EAB72-11ED-4364-AD88-B2A60D35D67B}" presName="hierChild5" presStyleCnt="0"/>
      <dgm:spPr/>
      <dgm:t>
        <a:bodyPr/>
        <a:lstStyle/>
        <a:p>
          <a:endParaRPr lang="lv-LV"/>
        </a:p>
      </dgm:t>
    </dgm:pt>
    <dgm:pt modelId="{24365627-6423-440A-8975-D438624A8BF9}" type="pres">
      <dgm:prSet presAssocID="{3E1A1BDD-3FB8-4B14-B068-C35E6CDCF532}" presName="Name37" presStyleLbl="parChTrans1D3" presStyleIdx="6" presStyleCnt="7"/>
      <dgm:spPr/>
      <dgm:t>
        <a:bodyPr/>
        <a:lstStyle/>
        <a:p>
          <a:endParaRPr lang="lv-LV"/>
        </a:p>
      </dgm:t>
    </dgm:pt>
    <dgm:pt modelId="{47625589-4104-4266-97FE-1804485D081F}" type="pres">
      <dgm:prSet presAssocID="{DD92F92E-323A-4EB0-8F81-3BFE051B7B65}" presName="hierRoot2" presStyleCnt="0">
        <dgm:presLayoutVars>
          <dgm:hierBranch val="init"/>
        </dgm:presLayoutVars>
      </dgm:prSet>
      <dgm:spPr/>
      <dgm:t>
        <a:bodyPr/>
        <a:lstStyle/>
        <a:p>
          <a:endParaRPr lang="lv-LV"/>
        </a:p>
      </dgm:t>
    </dgm:pt>
    <dgm:pt modelId="{C3C80200-33DE-42A2-AE07-31453BD1643F}" type="pres">
      <dgm:prSet presAssocID="{DD92F92E-323A-4EB0-8F81-3BFE051B7B65}" presName="rootComposite" presStyleCnt="0"/>
      <dgm:spPr/>
      <dgm:t>
        <a:bodyPr/>
        <a:lstStyle/>
        <a:p>
          <a:endParaRPr lang="lv-LV"/>
        </a:p>
      </dgm:t>
    </dgm:pt>
    <dgm:pt modelId="{D1DAA07C-EDBD-4539-9152-04069C5E3B84}" type="pres">
      <dgm:prSet presAssocID="{DD92F92E-323A-4EB0-8F81-3BFE051B7B65}" presName="rootText" presStyleLbl="node3" presStyleIdx="6" presStyleCnt="7">
        <dgm:presLayoutVars>
          <dgm:chPref val="3"/>
        </dgm:presLayoutVars>
      </dgm:prSet>
      <dgm:spPr>
        <a:prstGeom prst="rect">
          <a:avLst/>
        </a:prstGeom>
      </dgm:spPr>
      <dgm:t>
        <a:bodyPr/>
        <a:lstStyle/>
        <a:p>
          <a:endParaRPr lang="lv-LV"/>
        </a:p>
      </dgm:t>
    </dgm:pt>
    <dgm:pt modelId="{2EA3435A-3C5D-4250-AD0A-171A9618EF44}" type="pres">
      <dgm:prSet presAssocID="{DD92F92E-323A-4EB0-8F81-3BFE051B7B65}" presName="rootConnector" presStyleLbl="node3" presStyleIdx="6" presStyleCnt="7"/>
      <dgm:spPr/>
      <dgm:t>
        <a:bodyPr/>
        <a:lstStyle/>
        <a:p>
          <a:endParaRPr lang="lv-LV"/>
        </a:p>
      </dgm:t>
    </dgm:pt>
    <dgm:pt modelId="{BAB8DD71-6F43-4E3C-9A4F-DC8CFDE065DD}" type="pres">
      <dgm:prSet presAssocID="{DD92F92E-323A-4EB0-8F81-3BFE051B7B65}" presName="hierChild4" presStyleCnt="0"/>
      <dgm:spPr/>
      <dgm:t>
        <a:bodyPr/>
        <a:lstStyle/>
        <a:p>
          <a:endParaRPr lang="lv-LV"/>
        </a:p>
      </dgm:t>
    </dgm:pt>
    <dgm:pt modelId="{813A1934-3C0A-4F38-A607-485B80ACD2BC}" type="pres">
      <dgm:prSet presAssocID="{E8D9AC09-20C1-4544-8427-D97B41134C3C}" presName="Name37" presStyleLbl="parChTrans1D4" presStyleIdx="11" presStyleCnt="14"/>
      <dgm:spPr/>
      <dgm:t>
        <a:bodyPr/>
        <a:lstStyle/>
        <a:p>
          <a:endParaRPr lang="lv-LV"/>
        </a:p>
      </dgm:t>
    </dgm:pt>
    <dgm:pt modelId="{AB6CB19A-83E4-4898-924E-417E866B1CAD}" type="pres">
      <dgm:prSet presAssocID="{CDFDD8A4-6DC7-492A-9AD4-CF627DCC323A}" presName="hierRoot2" presStyleCnt="0">
        <dgm:presLayoutVars>
          <dgm:hierBranch val="init"/>
        </dgm:presLayoutVars>
      </dgm:prSet>
      <dgm:spPr/>
      <dgm:t>
        <a:bodyPr/>
        <a:lstStyle/>
        <a:p>
          <a:endParaRPr lang="lv-LV"/>
        </a:p>
      </dgm:t>
    </dgm:pt>
    <dgm:pt modelId="{FC7EBA85-9FE2-43E5-86E1-755F24477FA6}" type="pres">
      <dgm:prSet presAssocID="{CDFDD8A4-6DC7-492A-9AD4-CF627DCC323A}" presName="rootComposite" presStyleCnt="0"/>
      <dgm:spPr/>
      <dgm:t>
        <a:bodyPr/>
        <a:lstStyle/>
        <a:p>
          <a:endParaRPr lang="lv-LV"/>
        </a:p>
      </dgm:t>
    </dgm:pt>
    <dgm:pt modelId="{9AD31EC2-9B0B-4ECF-BE25-2B1CD70F0E95}" type="pres">
      <dgm:prSet presAssocID="{CDFDD8A4-6DC7-492A-9AD4-CF627DCC323A}" presName="rootText" presStyleLbl="node4" presStyleIdx="11" presStyleCnt="14" custScaleY="179306">
        <dgm:presLayoutVars>
          <dgm:chPref val="3"/>
        </dgm:presLayoutVars>
      </dgm:prSet>
      <dgm:spPr>
        <a:prstGeom prst="rect">
          <a:avLst/>
        </a:prstGeom>
      </dgm:spPr>
      <dgm:t>
        <a:bodyPr/>
        <a:lstStyle/>
        <a:p>
          <a:endParaRPr lang="lv-LV"/>
        </a:p>
      </dgm:t>
    </dgm:pt>
    <dgm:pt modelId="{E955C99E-99AA-4321-A2E8-719E4145B596}" type="pres">
      <dgm:prSet presAssocID="{CDFDD8A4-6DC7-492A-9AD4-CF627DCC323A}" presName="rootConnector" presStyleLbl="node4" presStyleIdx="11" presStyleCnt="14"/>
      <dgm:spPr/>
      <dgm:t>
        <a:bodyPr/>
        <a:lstStyle/>
        <a:p>
          <a:endParaRPr lang="lv-LV"/>
        </a:p>
      </dgm:t>
    </dgm:pt>
    <dgm:pt modelId="{BFD21F6B-6CCF-4FE5-A54D-01312FB4BA3A}" type="pres">
      <dgm:prSet presAssocID="{CDFDD8A4-6DC7-492A-9AD4-CF627DCC323A}" presName="hierChild4" presStyleCnt="0"/>
      <dgm:spPr/>
      <dgm:t>
        <a:bodyPr/>
        <a:lstStyle/>
        <a:p>
          <a:endParaRPr lang="lv-LV"/>
        </a:p>
      </dgm:t>
    </dgm:pt>
    <dgm:pt modelId="{F48AF763-D75D-4EC4-AC64-F63AD2C0A24A}" type="pres">
      <dgm:prSet presAssocID="{CDFDD8A4-6DC7-492A-9AD4-CF627DCC323A}" presName="hierChild5" presStyleCnt="0"/>
      <dgm:spPr/>
      <dgm:t>
        <a:bodyPr/>
        <a:lstStyle/>
        <a:p>
          <a:endParaRPr lang="lv-LV"/>
        </a:p>
      </dgm:t>
    </dgm:pt>
    <dgm:pt modelId="{C037955D-3B50-4ADF-9C78-CA9F12810842}" type="pres">
      <dgm:prSet presAssocID="{7AC62747-3132-4415-B362-39861CA711D8}" presName="Name37" presStyleLbl="parChTrans1D4" presStyleIdx="12" presStyleCnt="14"/>
      <dgm:spPr/>
      <dgm:t>
        <a:bodyPr/>
        <a:lstStyle/>
        <a:p>
          <a:endParaRPr lang="lv-LV"/>
        </a:p>
      </dgm:t>
    </dgm:pt>
    <dgm:pt modelId="{DA16EA58-6868-45A0-89A6-21750CB040DD}" type="pres">
      <dgm:prSet presAssocID="{FA0CF5C8-228E-4D6F-A990-249A9364490F}" presName="hierRoot2" presStyleCnt="0">
        <dgm:presLayoutVars>
          <dgm:hierBranch val="init"/>
        </dgm:presLayoutVars>
      </dgm:prSet>
      <dgm:spPr/>
      <dgm:t>
        <a:bodyPr/>
        <a:lstStyle/>
        <a:p>
          <a:endParaRPr lang="lv-LV"/>
        </a:p>
      </dgm:t>
    </dgm:pt>
    <dgm:pt modelId="{D9CAB7C7-C21D-43BE-8225-65018B244665}" type="pres">
      <dgm:prSet presAssocID="{FA0CF5C8-228E-4D6F-A990-249A9364490F}" presName="rootComposite" presStyleCnt="0"/>
      <dgm:spPr/>
      <dgm:t>
        <a:bodyPr/>
        <a:lstStyle/>
        <a:p>
          <a:endParaRPr lang="lv-LV"/>
        </a:p>
      </dgm:t>
    </dgm:pt>
    <dgm:pt modelId="{BB69E1A8-48E6-448F-9F20-0976B92CE0D6}" type="pres">
      <dgm:prSet presAssocID="{FA0CF5C8-228E-4D6F-A990-249A9364490F}" presName="rootText" presStyleLbl="node4" presStyleIdx="12" presStyleCnt="14" custScaleY="315853" custLinFactNeighborX="177" custLinFactNeighborY="-16257">
        <dgm:presLayoutVars>
          <dgm:chPref val="3"/>
        </dgm:presLayoutVars>
      </dgm:prSet>
      <dgm:spPr>
        <a:prstGeom prst="rect">
          <a:avLst/>
        </a:prstGeom>
      </dgm:spPr>
      <dgm:t>
        <a:bodyPr/>
        <a:lstStyle/>
        <a:p>
          <a:endParaRPr lang="lv-LV"/>
        </a:p>
      </dgm:t>
    </dgm:pt>
    <dgm:pt modelId="{B43D9BF4-13AF-4E08-910F-0CFF201E3152}" type="pres">
      <dgm:prSet presAssocID="{FA0CF5C8-228E-4D6F-A990-249A9364490F}" presName="rootConnector" presStyleLbl="node4" presStyleIdx="12" presStyleCnt="14"/>
      <dgm:spPr/>
      <dgm:t>
        <a:bodyPr/>
        <a:lstStyle/>
        <a:p>
          <a:endParaRPr lang="lv-LV"/>
        </a:p>
      </dgm:t>
    </dgm:pt>
    <dgm:pt modelId="{8AC5B1D2-B5B6-485A-9385-0ED8AD3258D8}" type="pres">
      <dgm:prSet presAssocID="{FA0CF5C8-228E-4D6F-A990-249A9364490F}" presName="hierChild4" presStyleCnt="0"/>
      <dgm:spPr/>
      <dgm:t>
        <a:bodyPr/>
        <a:lstStyle/>
        <a:p>
          <a:endParaRPr lang="lv-LV"/>
        </a:p>
      </dgm:t>
    </dgm:pt>
    <dgm:pt modelId="{D398B8A0-F671-4D6E-8A6F-808387BB1E53}" type="pres">
      <dgm:prSet presAssocID="{FA0CF5C8-228E-4D6F-A990-249A9364490F}" presName="hierChild5" presStyleCnt="0"/>
      <dgm:spPr/>
      <dgm:t>
        <a:bodyPr/>
        <a:lstStyle/>
        <a:p>
          <a:endParaRPr lang="lv-LV"/>
        </a:p>
      </dgm:t>
    </dgm:pt>
    <dgm:pt modelId="{04EF84DE-CB0F-4089-89EB-C052BC9DD183}" type="pres">
      <dgm:prSet presAssocID="{BDF36F20-D9E3-4B35-90C9-63837F1F50E9}" presName="Name37" presStyleLbl="parChTrans1D4" presStyleIdx="13" presStyleCnt="14"/>
      <dgm:spPr/>
      <dgm:t>
        <a:bodyPr/>
        <a:lstStyle/>
        <a:p>
          <a:endParaRPr lang="lv-LV"/>
        </a:p>
      </dgm:t>
    </dgm:pt>
    <dgm:pt modelId="{F4205338-9A7C-47BA-993E-ED68F9E4EBFC}" type="pres">
      <dgm:prSet presAssocID="{E5358843-ACD9-473F-BAF6-11CAD2607DFD}" presName="hierRoot2" presStyleCnt="0">
        <dgm:presLayoutVars>
          <dgm:hierBranch val="init"/>
        </dgm:presLayoutVars>
      </dgm:prSet>
      <dgm:spPr/>
    </dgm:pt>
    <dgm:pt modelId="{0958A891-84FC-4911-BE66-CD4A41458373}" type="pres">
      <dgm:prSet presAssocID="{E5358843-ACD9-473F-BAF6-11CAD2607DFD}" presName="rootComposite" presStyleCnt="0"/>
      <dgm:spPr/>
    </dgm:pt>
    <dgm:pt modelId="{7A3EE9BE-40EB-4991-9995-13B00722A0D3}" type="pres">
      <dgm:prSet presAssocID="{E5358843-ACD9-473F-BAF6-11CAD2607DFD}" presName="rootText" presStyleLbl="node4" presStyleIdx="13" presStyleCnt="14" custScaleY="230573" custLinFactNeighborX="177" custLinFactNeighborY="-16257">
        <dgm:presLayoutVars>
          <dgm:chPref val="3"/>
        </dgm:presLayoutVars>
      </dgm:prSet>
      <dgm:spPr>
        <a:prstGeom prst="rect">
          <a:avLst/>
        </a:prstGeom>
      </dgm:spPr>
      <dgm:t>
        <a:bodyPr/>
        <a:lstStyle/>
        <a:p>
          <a:endParaRPr lang="lv-LV"/>
        </a:p>
      </dgm:t>
    </dgm:pt>
    <dgm:pt modelId="{FAB52BE9-67F5-41FB-833D-71FF2FEB2653}" type="pres">
      <dgm:prSet presAssocID="{E5358843-ACD9-473F-BAF6-11CAD2607DFD}" presName="rootConnector" presStyleLbl="node4" presStyleIdx="13" presStyleCnt="14"/>
      <dgm:spPr/>
      <dgm:t>
        <a:bodyPr/>
        <a:lstStyle/>
        <a:p>
          <a:endParaRPr lang="lv-LV"/>
        </a:p>
      </dgm:t>
    </dgm:pt>
    <dgm:pt modelId="{C97FB98B-2E00-4723-B3FD-A3658939D8A7}" type="pres">
      <dgm:prSet presAssocID="{E5358843-ACD9-473F-BAF6-11CAD2607DFD}" presName="hierChild4" presStyleCnt="0"/>
      <dgm:spPr/>
    </dgm:pt>
    <dgm:pt modelId="{EA09C391-1A0B-4E92-AC0C-6267704E9018}" type="pres">
      <dgm:prSet presAssocID="{E5358843-ACD9-473F-BAF6-11CAD2607DFD}" presName="hierChild5" presStyleCnt="0"/>
      <dgm:spPr/>
    </dgm:pt>
    <dgm:pt modelId="{DEE599A2-F720-45E7-94A6-32402AFB006D}" type="pres">
      <dgm:prSet presAssocID="{DD92F92E-323A-4EB0-8F81-3BFE051B7B65}" presName="hierChild5" presStyleCnt="0"/>
      <dgm:spPr/>
      <dgm:t>
        <a:bodyPr/>
        <a:lstStyle/>
        <a:p>
          <a:endParaRPr lang="lv-LV"/>
        </a:p>
      </dgm:t>
    </dgm:pt>
    <dgm:pt modelId="{906BB7B2-4E62-4DA8-AFA6-DAF9BE7F3644}" type="pres">
      <dgm:prSet presAssocID="{58AC5AD8-4F8C-4450-8A4D-CE3602AC5927}" presName="hierChild5" presStyleCnt="0"/>
      <dgm:spPr/>
      <dgm:t>
        <a:bodyPr/>
        <a:lstStyle/>
        <a:p>
          <a:endParaRPr lang="lv-LV"/>
        </a:p>
      </dgm:t>
    </dgm:pt>
    <dgm:pt modelId="{8A16DDE4-02CD-43E7-AADB-64F197E58E73}" type="pres">
      <dgm:prSet presAssocID="{5DD385D2-45DE-4962-BF6F-EC7B3D1CFF7D}" presName="hierChild3" presStyleCnt="0"/>
      <dgm:spPr/>
      <dgm:t>
        <a:bodyPr/>
        <a:lstStyle/>
        <a:p>
          <a:endParaRPr lang="lv-LV"/>
        </a:p>
      </dgm:t>
    </dgm:pt>
  </dgm:ptLst>
  <dgm:cxnLst>
    <dgm:cxn modelId="{A9B72481-2671-4F80-A104-8EC942B95204}" type="presOf" srcId="{A8E1B4AD-606D-49C8-B5CF-93BFF7F40273}" destId="{56D17C54-7463-4E85-8702-B9100E4DC316}" srcOrd="0" destOrd="0" presId="urn:microsoft.com/office/officeart/2005/8/layout/orgChart1"/>
    <dgm:cxn modelId="{99D4BF16-7B34-4271-B522-AAFD366C9460}" type="presOf" srcId="{3479353C-2B5B-47EE-AFFD-626197BA850A}" destId="{FC72B58B-6F38-4232-A256-82F7C2554228}" srcOrd="1" destOrd="0" presId="urn:microsoft.com/office/officeart/2005/8/layout/orgChart1"/>
    <dgm:cxn modelId="{6C350694-0495-498A-BFCD-2E87A8ED728F}" srcId="{DD92F92E-323A-4EB0-8F81-3BFE051B7B65}" destId="{CDFDD8A4-6DC7-492A-9AD4-CF627DCC323A}" srcOrd="0" destOrd="0" parTransId="{E8D9AC09-20C1-4544-8427-D97B41134C3C}" sibTransId="{F43EB842-0556-467C-AE60-B63114ACE764}"/>
    <dgm:cxn modelId="{4467E314-B0C3-4808-BE6A-FB4D658BC4B6}" type="presOf" srcId="{5DD385D2-45DE-4962-BF6F-EC7B3D1CFF7D}" destId="{9A4346DA-06E1-4B7F-8882-DF2518EB3734}" srcOrd="0" destOrd="0" presId="urn:microsoft.com/office/officeart/2005/8/layout/orgChart1"/>
    <dgm:cxn modelId="{AE8C15EA-7278-4C92-A493-41FFA886DC87}" srcId="{9D832AF8-D599-4BE4-8E9C-2DC30CC74F27}" destId="{5DD385D2-45DE-4962-BF6F-EC7B3D1CFF7D}" srcOrd="0" destOrd="0" parTransId="{3EC16AE6-3D2B-4947-AF82-63EE74ABAA00}" sibTransId="{C3BAEA78-1E26-41E6-8FFE-E3193DBF5E3A}"/>
    <dgm:cxn modelId="{12F4D863-349F-475F-AA11-392260C61069}" type="presOf" srcId="{0642A85A-A88A-4EC2-A20D-56936E63E583}" destId="{82354C10-E1F8-4C13-ADAC-B02BD69AE81D}" srcOrd="0" destOrd="0" presId="urn:microsoft.com/office/officeart/2005/8/layout/orgChart1"/>
    <dgm:cxn modelId="{86041A67-4993-4155-80FA-349390DF3DB1}" srcId="{F6869538-1879-422F-BC34-C9E022CBC5AB}" destId="{1A1FD9B6-06B5-49EC-8F06-DEB132B5411B}" srcOrd="1" destOrd="0" parTransId="{A8E1B4AD-606D-49C8-B5CF-93BFF7F40273}" sibTransId="{A44FEC0A-F165-49E7-AFB5-93486B4FAAD0}"/>
    <dgm:cxn modelId="{914E060A-F3EB-4DD8-B470-CDDF9C6F8133}" type="presOf" srcId="{3E1A1BDD-3FB8-4B14-B068-C35E6CDCF532}" destId="{24365627-6423-440A-8975-D438624A8BF9}" srcOrd="0" destOrd="0" presId="urn:microsoft.com/office/officeart/2005/8/layout/orgChart1"/>
    <dgm:cxn modelId="{72E7D6B8-8519-4AEF-A4A2-8E3DF24F554F}" type="presOf" srcId="{8DA290A0-1D06-45E7-B94E-38E1697C87C6}" destId="{0EC47B71-AF28-4DDF-81B2-2824AA14EC54}" srcOrd="1" destOrd="0" presId="urn:microsoft.com/office/officeart/2005/8/layout/orgChart1"/>
    <dgm:cxn modelId="{F4204023-9481-4B07-85DF-DC5330D1EF6B}" srcId="{5DD385D2-45DE-4962-BF6F-EC7B3D1CFF7D}" destId="{D5D66FF6-5254-4391-8766-2C856416CF9C}" srcOrd="0" destOrd="0" parTransId="{6D702150-B1EC-4FB5-948A-C233405C8927}" sibTransId="{04616EC3-49AE-4358-8685-EE3B2DCA21C8}"/>
    <dgm:cxn modelId="{17A9E7E0-BBE7-43D1-B7BE-270E85C0B137}" srcId="{B3C2976C-9723-405D-AAF9-D00DEB5988D5}" destId="{54BF9798-1922-41FC-B1FA-00F64DEECA0E}" srcOrd="0" destOrd="0" parTransId="{3A9AC3F9-398A-439E-97B9-861C7C816626}" sibTransId="{097BE815-3B79-4829-ADD4-4151BBFB2344}"/>
    <dgm:cxn modelId="{5AC4282E-BBBB-49AE-8AF0-FF789CB06CB2}" type="presOf" srcId="{DD92F92E-323A-4EB0-8F81-3BFE051B7B65}" destId="{2EA3435A-3C5D-4250-AD0A-171A9618EF44}" srcOrd="1" destOrd="0" presId="urn:microsoft.com/office/officeart/2005/8/layout/orgChart1"/>
    <dgm:cxn modelId="{6254FD2B-501B-472C-9EC8-D2EB058BF565}" srcId="{613C86DF-0C9A-44D8-8879-2C55AB01C5AC}" destId="{3479353C-2B5B-47EE-AFFD-626197BA850A}" srcOrd="1" destOrd="0" parTransId="{18D8EDE1-8864-4E8C-818B-48A1C3119A80}" sibTransId="{8C49248A-FE34-46EB-A4DE-E2BE484D3367}"/>
    <dgm:cxn modelId="{1A2541F1-CE6A-45BD-9B74-792CDDB26B80}" srcId="{108F93CD-C166-4631-9ABF-59BED264EFDE}" destId="{6DD1AB69-FB47-4EC3-B0EA-EAD0D1E299EB}" srcOrd="0" destOrd="0" parTransId="{0883F7AF-E36A-49E0-AE6B-614F177D9A17}" sibTransId="{8833C4AC-D5AD-424B-94BD-6F05B7CD63FC}"/>
    <dgm:cxn modelId="{48FB4F1F-6C19-4BD6-87E2-482B5B7B301B}" type="presOf" srcId="{58AC5AD8-4F8C-4450-8A4D-CE3602AC5927}" destId="{432FF92C-7475-42A5-8BB9-388504857365}" srcOrd="0" destOrd="0" presId="urn:microsoft.com/office/officeart/2005/8/layout/orgChart1"/>
    <dgm:cxn modelId="{B615FAFF-BE16-43B4-B49B-7C7E91842E1B}" type="presOf" srcId="{A30A1420-F38F-43BA-B908-E00F136ED295}" destId="{6B063BB4-1907-4A90-96DF-B73B6CA8600A}" srcOrd="0" destOrd="0" presId="urn:microsoft.com/office/officeart/2005/8/layout/orgChart1"/>
    <dgm:cxn modelId="{09C7492C-2696-4E03-9781-93BBF88EF47A}" srcId="{613C86DF-0C9A-44D8-8879-2C55AB01C5AC}" destId="{66F854DB-FB10-4000-855A-879109A0477B}" srcOrd="2" destOrd="0" parTransId="{25206CCF-8474-4F9C-B8D6-3D25A9876244}" sibTransId="{EA764325-2B9B-4900-BAB3-A7D8F4E001EA}"/>
    <dgm:cxn modelId="{848395D8-04F8-4B64-BC56-881567526148}" type="presOf" srcId="{54BF9798-1922-41FC-B1FA-00F64DEECA0E}" destId="{D0BCE04A-3479-4099-89CA-0413078FFFA6}" srcOrd="1" destOrd="0" presId="urn:microsoft.com/office/officeart/2005/8/layout/orgChart1"/>
    <dgm:cxn modelId="{1AC967D4-92F6-478F-A1AF-0076B4AF5065}" srcId="{0B4EAB72-11ED-4364-AD88-B2A60D35D67B}" destId="{C6AAF66A-55B1-4EA6-80CC-CD779CD8AFBF}" srcOrd="0" destOrd="0" parTransId="{A30A1420-F38F-43BA-B908-E00F136ED295}" sibTransId="{4876DDC3-E593-4398-A39F-766788C53622}"/>
    <dgm:cxn modelId="{5827ECE8-0CAE-4563-AE7A-B249D1D31C29}" type="presOf" srcId="{6DD1AB69-FB47-4EC3-B0EA-EAD0D1E299EB}" destId="{ABDE63DF-F2C9-4D5C-B1BC-3B36A7445D44}" srcOrd="1" destOrd="0" presId="urn:microsoft.com/office/officeart/2005/8/layout/orgChart1"/>
    <dgm:cxn modelId="{A29D92B3-0E04-441C-B9DD-15FAE80472B0}" type="presOf" srcId="{613C86DF-0C9A-44D8-8879-2C55AB01C5AC}" destId="{7CA69918-69A9-4809-BAE5-49B621847A74}" srcOrd="1" destOrd="0" presId="urn:microsoft.com/office/officeart/2005/8/layout/orgChart1"/>
    <dgm:cxn modelId="{F86D044B-9420-4583-8D9A-784E6BD3126B}" srcId="{8DA290A0-1D06-45E7-B94E-38E1697C87C6}" destId="{5A29FE87-B9E1-457B-983F-B545403FFB2E}" srcOrd="0" destOrd="0" parTransId="{52E1C434-FE4B-4819-B886-461CBABA9752}" sibTransId="{42ACE8D5-F090-4ABE-9AE5-DB6727B35552}"/>
    <dgm:cxn modelId="{9087C611-08DF-487F-8DEC-0074B75EC3AA}" srcId="{DD92F92E-323A-4EB0-8F81-3BFE051B7B65}" destId="{E5358843-ACD9-473F-BAF6-11CAD2607DFD}" srcOrd="2" destOrd="0" parTransId="{BDF36F20-D9E3-4B35-90C9-63837F1F50E9}" sibTransId="{6DEB658B-94BC-403C-ACE2-037D5D546866}"/>
    <dgm:cxn modelId="{743D811F-D530-4727-A1A9-B8352A22F2A3}" type="presOf" srcId="{E5358843-ACD9-473F-BAF6-11CAD2607DFD}" destId="{7A3EE9BE-40EB-4991-9995-13B00722A0D3}" srcOrd="0" destOrd="0" presId="urn:microsoft.com/office/officeart/2005/8/layout/orgChart1"/>
    <dgm:cxn modelId="{AC6E2820-6E5A-4F3E-9237-4BA887E55EE9}" srcId="{D5D66FF6-5254-4391-8766-2C856416CF9C}" destId="{108F93CD-C166-4631-9ABF-59BED264EFDE}" srcOrd="1" destOrd="0" parTransId="{B4CACA5D-2120-4551-93F8-D4B399D65C05}" sibTransId="{8B40D6D6-49D6-464C-8F1D-B198ADACF93A}"/>
    <dgm:cxn modelId="{0F2B8B78-B203-44C5-8163-5E1171D0AD16}" type="presOf" srcId="{1A1FD9B6-06B5-49EC-8F06-DEB132B5411B}" destId="{9CB1928B-8563-4014-A2E2-AB97196D3C4B}" srcOrd="0" destOrd="0" presId="urn:microsoft.com/office/officeart/2005/8/layout/orgChart1"/>
    <dgm:cxn modelId="{8D5AC618-39C9-48CF-8D21-DA2DC4112FA7}" type="presOf" srcId="{3A9AC3F9-398A-439E-97B9-861C7C816626}" destId="{FC869363-6B35-4EB5-A0D7-4CF37B42C1F3}" srcOrd="0" destOrd="0" presId="urn:microsoft.com/office/officeart/2005/8/layout/orgChart1"/>
    <dgm:cxn modelId="{73F63C39-ADB8-4D1D-990C-49C2814CD17D}" type="presOf" srcId="{CDFDD8A4-6DC7-492A-9AD4-CF627DCC323A}" destId="{9AD31EC2-9B0B-4ECF-BE25-2B1CD70F0E95}" srcOrd="0" destOrd="0" presId="urn:microsoft.com/office/officeart/2005/8/layout/orgChart1"/>
    <dgm:cxn modelId="{B93EE300-E859-4525-83F6-F69C8CF751F2}" srcId="{D5D66FF6-5254-4391-8766-2C856416CF9C}" destId="{8DA290A0-1D06-45E7-B94E-38E1697C87C6}" srcOrd="2" destOrd="0" parTransId="{38D4194F-094D-476E-B345-B76E345728C4}" sibTransId="{6B29EF90-6833-4E4F-995A-922C35777C9B}"/>
    <dgm:cxn modelId="{82A045C2-F8DA-45F0-A2B2-C09B31E58F9F}" type="presOf" srcId="{7AC62747-3132-4415-B362-39861CA711D8}" destId="{C037955D-3B50-4ADF-9C78-CA9F12810842}" srcOrd="0" destOrd="0" presId="urn:microsoft.com/office/officeart/2005/8/layout/orgChart1"/>
    <dgm:cxn modelId="{C84B9EDE-AE67-4489-920F-FD8D08D12082}" srcId="{58AC5AD8-4F8C-4450-8A4D-CE3602AC5927}" destId="{DD92F92E-323A-4EB0-8F81-3BFE051B7B65}" srcOrd="1" destOrd="0" parTransId="{3E1A1BDD-3FB8-4B14-B068-C35E6CDCF532}" sibTransId="{9C56E647-31AE-4FC9-8C34-5D3544A1656A}"/>
    <dgm:cxn modelId="{D0B8EF8C-B09F-44B7-9E9C-4263B696EDAA}" type="presOf" srcId="{DD92F92E-323A-4EB0-8F81-3BFE051B7B65}" destId="{D1DAA07C-EDBD-4539-9152-04069C5E3B84}" srcOrd="0" destOrd="0" presId="urn:microsoft.com/office/officeart/2005/8/layout/orgChart1"/>
    <dgm:cxn modelId="{00C10773-01EE-4001-A638-08376149EFD9}" srcId="{5DD385D2-45DE-4962-BF6F-EC7B3D1CFF7D}" destId="{58AC5AD8-4F8C-4450-8A4D-CE3602AC5927}" srcOrd="2" destOrd="0" parTransId="{1D567E21-5A18-4FC4-88B8-0ECF5F02255E}" sibTransId="{57B94A67-F91F-48EE-95D9-B485A0507624}"/>
    <dgm:cxn modelId="{F46AAECF-F159-46B1-8129-2BD21A0B3E7C}" type="presOf" srcId="{18D8EDE1-8864-4E8C-818B-48A1C3119A80}" destId="{C9EEB193-3653-4356-917D-23D126A862FD}" srcOrd="0" destOrd="0" presId="urn:microsoft.com/office/officeart/2005/8/layout/orgChart1"/>
    <dgm:cxn modelId="{61D6A8E3-112A-4864-AC8A-376CE91F9D1A}" type="presOf" srcId="{25206CCF-8474-4F9C-B8D6-3D25A9876244}" destId="{669ED8A3-F2D8-4703-BF71-145FB989A6D9}" srcOrd="0" destOrd="0" presId="urn:microsoft.com/office/officeart/2005/8/layout/orgChart1"/>
    <dgm:cxn modelId="{592EFB36-08BA-4A3F-866C-1F6E351EE7C4}" type="presOf" srcId="{B3C2976C-9723-405D-AAF9-D00DEB5988D5}" destId="{8BDE1B8A-0090-4795-A52C-698A72F94332}" srcOrd="1" destOrd="0" presId="urn:microsoft.com/office/officeart/2005/8/layout/orgChart1"/>
    <dgm:cxn modelId="{BA5D082D-C0B9-491E-B91B-F6B209531DE7}" srcId="{1A1FD9B6-06B5-49EC-8F06-DEB132B5411B}" destId="{A8DB857B-0D83-4477-845B-15338BF19D75}" srcOrd="0" destOrd="0" parTransId="{D4A41043-68C5-4990-920D-E5E631F52BB6}" sibTransId="{2C63A621-783C-4856-B0CA-B018359AFE62}"/>
    <dgm:cxn modelId="{607FE4DE-7564-42DD-8D2E-4E9CBA6EC40E}" type="presOf" srcId="{A8DB857B-0D83-4477-845B-15338BF19D75}" destId="{390BFC93-1EBA-48FF-AAA6-26458DAAC897}" srcOrd="0" destOrd="0" presId="urn:microsoft.com/office/officeart/2005/8/layout/orgChart1"/>
    <dgm:cxn modelId="{CC5BAAB5-937E-4729-8092-E637F264DC41}" srcId="{613C86DF-0C9A-44D8-8879-2C55AB01C5AC}" destId="{DDC25088-0DC7-424D-9D3E-E506B0CEAE80}" srcOrd="0" destOrd="0" parTransId="{68079D85-270B-4201-BE7B-30CA4BD133EC}" sibTransId="{3E52C4B4-9E72-4DA6-B77A-21E388CBA809}"/>
    <dgm:cxn modelId="{F41335D4-8EF9-451F-8990-606E3FBC4345}" type="presOf" srcId="{0B4EAB72-11ED-4364-AD88-B2A60D35D67B}" destId="{3720F3BD-3FB6-4701-8F0E-E02CE52B40A5}" srcOrd="0" destOrd="0" presId="urn:microsoft.com/office/officeart/2005/8/layout/orgChart1"/>
    <dgm:cxn modelId="{0973D422-7C2A-4467-9861-1B42B9068D95}" type="presOf" srcId="{1A1FD9B6-06B5-49EC-8F06-DEB132B5411B}" destId="{21012511-A297-4C74-8601-F0DE1FDB06F2}" srcOrd="1" destOrd="0" presId="urn:microsoft.com/office/officeart/2005/8/layout/orgChart1"/>
    <dgm:cxn modelId="{0ABB9718-7CE9-4351-9380-00CCBAA6A702}" type="presOf" srcId="{0B4EAB72-11ED-4364-AD88-B2A60D35D67B}" destId="{ECAA1A44-47B7-4AEC-9D1F-2A9E5CEE24A9}" srcOrd="1" destOrd="0" presId="urn:microsoft.com/office/officeart/2005/8/layout/orgChart1"/>
    <dgm:cxn modelId="{17AFEC04-6C9C-4517-B805-E0919C452B5E}" type="presOf" srcId="{613C86DF-0C9A-44D8-8879-2C55AB01C5AC}" destId="{52EFED1E-431A-42A1-8E9B-9F9541B12CF8}" srcOrd="0" destOrd="0" presId="urn:microsoft.com/office/officeart/2005/8/layout/orgChart1"/>
    <dgm:cxn modelId="{02C4ED83-9B1F-4E84-AA6C-EEB79947C007}" type="presOf" srcId="{D5D66FF6-5254-4391-8766-2C856416CF9C}" destId="{475C1DBA-7C9E-4967-AF88-568E9DDFFEF5}" srcOrd="1" destOrd="0" presId="urn:microsoft.com/office/officeart/2005/8/layout/orgChart1"/>
    <dgm:cxn modelId="{0EC42686-5F34-4FDD-96CE-00FFEFC52AD7}" type="presOf" srcId="{5DD385D2-45DE-4962-BF6F-EC7B3D1CFF7D}" destId="{E1E39133-82D4-4855-B0A6-4AAB189875D6}" srcOrd="1" destOrd="0" presId="urn:microsoft.com/office/officeart/2005/8/layout/orgChart1"/>
    <dgm:cxn modelId="{51048E62-AACC-45D5-BC7C-932DA85808D6}" type="presOf" srcId="{FA0CF5C8-228E-4D6F-A990-249A9364490F}" destId="{BB69E1A8-48E6-448F-9F20-0976B92CE0D6}" srcOrd="0" destOrd="0" presId="urn:microsoft.com/office/officeart/2005/8/layout/orgChart1"/>
    <dgm:cxn modelId="{EDB58157-DDC1-491A-B1B6-F00EA219F6C3}" type="presOf" srcId="{66F854DB-FB10-4000-855A-879109A0477B}" destId="{5F76AFB1-E901-4E8A-90BC-50E509C2633F}" srcOrd="0" destOrd="0" presId="urn:microsoft.com/office/officeart/2005/8/layout/orgChart1"/>
    <dgm:cxn modelId="{01038559-632F-40CF-B302-794F28FB33A6}" type="presOf" srcId="{B4CACA5D-2120-4551-93F8-D4B399D65C05}" destId="{26F7DB06-C7BD-4DC9-A896-48176EF8EC2F}" srcOrd="0" destOrd="0" presId="urn:microsoft.com/office/officeart/2005/8/layout/orgChart1"/>
    <dgm:cxn modelId="{B1FF285B-42A9-4DFE-BEB8-DEFCFD85B365}" type="presOf" srcId="{D5FCEF43-E5FC-42AF-9CF1-B0838B354DFC}" destId="{8AD96F1B-8778-42AA-8CA5-7AA64A8499E7}" srcOrd="0" destOrd="0" presId="urn:microsoft.com/office/officeart/2005/8/layout/orgChart1"/>
    <dgm:cxn modelId="{6F39FEB3-76A3-468C-A8EB-3C447E3E8B0F}" type="presOf" srcId="{CDFDD8A4-6DC7-492A-9AD4-CF627DCC323A}" destId="{E955C99E-99AA-4321-A2E8-719E4145B596}" srcOrd="1" destOrd="0" presId="urn:microsoft.com/office/officeart/2005/8/layout/orgChart1"/>
    <dgm:cxn modelId="{1272E09B-0FE4-41F0-83F4-294B751AD739}" type="presOf" srcId="{108F93CD-C166-4631-9ABF-59BED264EFDE}" destId="{289C669B-E3F3-45BC-BBB6-9DA3AC915154}" srcOrd="0" destOrd="0" presId="urn:microsoft.com/office/officeart/2005/8/layout/orgChart1"/>
    <dgm:cxn modelId="{961C9423-7DCF-45DA-B162-76D843440915}" type="presOf" srcId="{66F854DB-FB10-4000-855A-879109A0477B}" destId="{B4E42D74-A630-4FC2-9CFF-71870E96D499}" srcOrd="1" destOrd="0" presId="urn:microsoft.com/office/officeart/2005/8/layout/orgChart1"/>
    <dgm:cxn modelId="{CE64E0CA-AE04-4E3B-B400-71BBE6A40B04}" type="presOf" srcId="{6DD1AB69-FB47-4EC3-B0EA-EAD0D1E299EB}" destId="{3A2ED83D-170F-4676-A07F-C20ED5D7B090}" srcOrd="0" destOrd="0" presId="urn:microsoft.com/office/officeart/2005/8/layout/orgChart1"/>
    <dgm:cxn modelId="{BF2C60A3-C11F-49C1-982F-079672B09473}" type="presOf" srcId="{0642A85A-A88A-4EC2-A20D-56936E63E583}" destId="{65F10394-074D-4C1F-9FF0-DC8C8054AE7F}" srcOrd="1" destOrd="0" presId="urn:microsoft.com/office/officeart/2005/8/layout/orgChart1"/>
    <dgm:cxn modelId="{773D7CFC-D9FD-475A-A9E2-02E7BE8F5380}" srcId="{5DD385D2-45DE-4962-BF6F-EC7B3D1CFF7D}" destId="{F6869538-1879-422F-BC34-C9E022CBC5AB}" srcOrd="1" destOrd="0" parTransId="{261CDEEE-547D-41E2-B9DD-1D1DBF000437}" sibTransId="{F64881CF-F323-4BCD-AD73-7E975025353D}"/>
    <dgm:cxn modelId="{88F21D10-C95D-46D3-B05C-DE8D7C2B282C}" type="presOf" srcId="{38D4194F-094D-476E-B345-B76E345728C4}" destId="{0CEF3FC0-9FAB-40F6-BBC0-98DA6CADD07F}" srcOrd="0" destOrd="0" presId="urn:microsoft.com/office/officeart/2005/8/layout/orgChart1"/>
    <dgm:cxn modelId="{01FFE8EF-2E9F-4F33-A4EA-9485C60E8408}" srcId="{DD92F92E-323A-4EB0-8F81-3BFE051B7B65}" destId="{FA0CF5C8-228E-4D6F-A990-249A9364490F}" srcOrd="1" destOrd="0" parTransId="{7AC62747-3132-4415-B362-39861CA711D8}" sibTransId="{AC846489-7E5D-46E9-80F4-61E9B01887A9}"/>
    <dgm:cxn modelId="{61C2BF4C-FC9C-4653-9AE1-0625EEB30041}" srcId="{108F93CD-C166-4631-9ABF-59BED264EFDE}" destId="{0642A85A-A88A-4EC2-A20D-56936E63E583}" srcOrd="1" destOrd="0" parTransId="{E69B3CDD-1CE3-4E61-9032-26C9145A7D06}" sibTransId="{95C61141-36D6-4EED-9150-B727F365B5BE}"/>
    <dgm:cxn modelId="{12E5E2B6-ED7A-4196-BEF5-0C67BB115A78}" type="presOf" srcId="{5A29FE87-B9E1-457B-983F-B545403FFB2E}" destId="{BA5E5F82-DF44-44E2-828E-364F9E2E51E9}" srcOrd="1" destOrd="0" presId="urn:microsoft.com/office/officeart/2005/8/layout/orgChart1"/>
    <dgm:cxn modelId="{E0E9005B-F5CC-4702-80B9-D6A25688A7B4}" type="presOf" srcId="{DDC25088-0DC7-424D-9D3E-E506B0CEAE80}" destId="{85F809FA-4C3E-4A10-8591-AB809199976B}" srcOrd="0" destOrd="0" presId="urn:microsoft.com/office/officeart/2005/8/layout/orgChart1"/>
    <dgm:cxn modelId="{EDFF1BA4-85D6-4CCE-82CC-110CD0FBCF4A}" srcId="{108F93CD-C166-4631-9ABF-59BED264EFDE}" destId="{6737C0A1-2BA9-40D1-9C50-2B4D328C032D}" srcOrd="2" destOrd="0" parTransId="{44B9536B-1CD4-4413-8D48-BC1A4E1BCBFC}" sibTransId="{6284BC45-F873-4DD8-A043-CF1AE881894D}"/>
    <dgm:cxn modelId="{C4BD2850-3A52-414E-98FC-E8E5632E8A63}" type="presOf" srcId="{6D702150-B1EC-4FB5-948A-C233405C8927}" destId="{0C33D175-5E4C-467C-AF82-3803B02D217C}" srcOrd="0" destOrd="0" presId="urn:microsoft.com/office/officeart/2005/8/layout/orgChart1"/>
    <dgm:cxn modelId="{8D8BC2C3-36F7-48B1-B69E-900DDEA127A5}" type="presOf" srcId="{D4A41043-68C5-4990-920D-E5E631F52BB6}" destId="{4AFA559D-B890-47FA-BE29-8D11C61737F1}" srcOrd="0" destOrd="0" presId="urn:microsoft.com/office/officeart/2005/8/layout/orgChart1"/>
    <dgm:cxn modelId="{43CD393D-28D8-4F3D-A14A-6EA717085565}" type="presOf" srcId="{E8D9AC09-20C1-4544-8427-D97B41134C3C}" destId="{813A1934-3C0A-4F38-A607-485B80ACD2BC}" srcOrd="0" destOrd="0" presId="urn:microsoft.com/office/officeart/2005/8/layout/orgChart1"/>
    <dgm:cxn modelId="{F296447A-1C4F-44C4-9C2A-FE29065FB590}" type="presOf" srcId="{68079D85-270B-4201-BE7B-30CA4BD133EC}" destId="{05424750-17F5-47C6-81FA-DBAE4931A437}" srcOrd="0" destOrd="0" presId="urn:microsoft.com/office/officeart/2005/8/layout/orgChart1"/>
    <dgm:cxn modelId="{BD0C1C54-3F45-4D3A-A20D-B27A21772F70}" type="presOf" srcId="{E5358843-ACD9-473F-BAF6-11CAD2607DFD}" destId="{FAB52BE9-67F5-41FB-833D-71FF2FEB2653}" srcOrd="1" destOrd="0" presId="urn:microsoft.com/office/officeart/2005/8/layout/orgChart1"/>
    <dgm:cxn modelId="{8DF1FFBA-61F0-462D-B4C3-705A61938F1C}" type="presOf" srcId="{7BBF6990-5D76-403A-9C8C-969CE1C80308}" destId="{971427E9-A34F-47BF-A4D5-DE173E63AD1A}" srcOrd="1" destOrd="0" presId="urn:microsoft.com/office/officeart/2005/8/layout/orgChart1"/>
    <dgm:cxn modelId="{CE5BB142-59A7-4759-A7AD-251E1ED2E672}" type="presOf" srcId="{5A29FE87-B9E1-457B-983F-B545403FFB2E}" destId="{2AD5839B-49BD-4BE3-A000-A51FE3B7F5BA}" srcOrd="0" destOrd="0" presId="urn:microsoft.com/office/officeart/2005/8/layout/orgChart1"/>
    <dgm:cxn modelId="{32D93DDC-5346-4C43-9130-7B58EA00C4D4}" type="presOf" srcId="{C6AAF66A-55B1-4EA6-80CC-CD779CD8AFBF}" destId="{C528AB47-65A9-4FD2-856D-C186BE916C44}" srcOrd="0" destOrd="0" presId="urn:microsoft.com/office/officeart/2005/8/layout/orgChart1"/>
    <dgm:cxn modelId="{E3B62ACC-F50D-4558-ACCD-0BFA947A16A9}" type="presOf" srcId="{BDF36F20-D9E3-4B35-90C9-63837F1F50E9}" destId="{04EF84DE-CB0F-4089-89EB-C052BC9DD183}" srcOrd="0" destOrd="0" presId="urn:microsoft.com/office/officeart/2005/8/layout/orgChart1"/>
    <dgm:cxn modelId="{D1D65658-CE77-4B23-9A73-70876F1BED77}" type="presOf" srcId="{52E1C434-FE4B-4819-B886-461CBABA9752}" destId="{F479455D-9316-4CD5-8B02-B9246F138B38}" srcOrd="0" destOrd="0" presId="urn:microsoft.com/office/officeart/2005/8/layout/orgChart1"/>
    <dgm:cxn modelId="{7780E4B3-2761-4932-982D-1C68F492F4CB}" type="presOf" srcId="{F6869538-1879-422F-BC34-C9E022CBC5AB}" destId="{169A9174-5753-4F99-9EEE-E01EC819F2D1}" srcOrd="0" destOrd="0" presId="urn:microsoft.com/office/officeart/2005/8/layout/orgChart1"/>
    <dgm:cxn modelId="{9875082A-E71B-4794-86B1-E7BFEBAD4DB1}" type="presOf" srcId="{6737C0A1-2BA9-40D1-9C50-2B4D328C032D}" destId="{7E660A9C-83BE-40E5-862C-55933EEE8383}" srcOrd="0" destOrd="0" presId="urn:microsoft.com/office/officeart/2005/8/layout/orgChart1"/>
    <dgm:cxn modelId="{1F4614D6-B521-4095-994D-FE818116C534}" type="presOf" srcId="{7BBF6990-5D76-403A-9C8C-969CE1C80308}" destId="{C8DCB32A-E3E4-4A40-BF93-59A6017C178B}" srcOrd="0" destOrd="0" presId="urn:microsoft.com/office/officeart/2005/8/layout/orgChart1"/>
    <dgm:cxn modelId="{4AD84232-9E07-49EE-BC82-32507C6A5918}" type="presOf" srcId="{0883F7AF-E36A-49E0-AE6B-614F177D9A17}" destId="{37D8EA64-D980-4503-8D3B-F65F6E5A63BE}" srcOrd="0" destOrd="0" presId="urn:microsoft.com/office/officeart/2005/8/layout/orgChart1"/>
    <dgm:cxn modelId="{AD5EF1AE-DE86-43A1-B58A-B1FB0CE7642A}" type="presOf" srcId="{71CFE22E-A613-440C-8379-C75E50D07F67}" destId="{E252B108-D136-4A3F-B229-1C54590C3A18}" srcOrd="0" destOrd="0" presId="urn:microsoft.com/office/officeart/2005/8/layout/orgChart1"/>
    <dgm:cxn modelId="{C631B2AD-D860-457B-A1EE-3E3425C40D16}" type="presOf" srcId="{EC3239B4-D516-4E1C-9760-3806ACF178FF}" destId="{2F201D4A-AF0A-471D-B9EB-721C2A8DB765}" srcOrd="0" destOrd="0" presId="urn:microsoft.com/office/officeart/2005/8/layout/orgChart1"/>
    <dgm:cxn modelId="{1248DE38-A837-4427-943B-7B2AC571A490}" srcId="{58AC5AD8-4F8C-4450-8A4D-CE3602AC5927}" destId="{0B4EAB72-11ED-4364-AD88-B2A60D35D67B}" srcOrd="0" destOrd="0" parTransId="{EC3239B4-D516-4E1C-9760-3806ACF178FF}" sibTransId="{9111449C-3CBF-493E-B64A-D4F6D28A350F}"/>
    <dgm:cxn modelId="{C5693B56-C3B6-4E41-8C9E-82B44080B678}" type="presOf" srcId="{44B9536B-1CD4-4413-8D48-BC1A4E1BCBFC}" destId="{F8DF08D7-BE92-44CB-87C2-A10598B06009}" srcOrd="0" destOrd="0" presId="urn:microsoft.com/office/officeart/2005/8/layout/orgChart1"/>
    <dgm:cxn modelId="{B6514D59-013C-4A84-8142-77A747570D65}" type="presOf" srcId="{A8DB857B-0D83-4477-845B-15338BF19D75}" destId="{3C390878-0591-4866-9EDA-2FAC8AB8A61A}" srcOrd="1" destOrd="0" presId="urn:microsoft.com/office/officeart/2005/8/layout/orgChart1"/>
    <dgm:cxn modelId="{0DA2A390-6B68-4331-B487-2E8F006F42EF}" type="presOf" srcId="{822B7B4A-1C2A-402A-8C56-38651237BEEF}" destId="{E9D90A7D-547E-42A0-BB95-729E6C7CA6E1}" srcOrd="0" destOrd="0" presId="urn:microsoft.com/office/officeart/2005/8/layout/orgChart1"/>
    <dgm:cxn modelId="{C5023E8B-9E3C-4405-B674-7D9C2B4F2765}" srcId="{D5D66FF6-5254-4391-8766-2C856416CF9C}" destId="{613C86DF-0C9A-44D8-8879-2C55AB01C5AC}" srcOrd="0" destOrd="0" parTransId="{71CFE22E-A613-440C-8379-C75E50D07F67}" sibTransId="{B5867729-ECE4-42A4-8AF7-F434A8259690}"/>
    <dgm:cxn modelId="{ADA607E6-AC4E-4495-B1BC-9C5CDDE43B44}" type="presOf" srcId="{3479353C-2B5B-47EE-AFFD-626197BA850A}" destId="{167B28C8-E5ED-4C8F-B7DC-6F0B9CAFC9FD}" srcOrd="0" destOrd="0" presId="urn:microsoft.com/office/officeart/2005/8/layout/orgChart1"/>
    <dgm:cxn modelId="{154BFFB9-78B2-48AC-9213-F454F00940F1}" srcId="{8DA290A0-1D06-45E7-B94E-38E1697C87C6}" destId="{7BBF6990-5D76-403A-9C8C-969CE1C80308}" srcOrd="1" destOrd="0" parTransId="{D5FCEF43-E5FC-42AF-9CF1-B0838B354DFC}" sibTransId="{50582A5D-BEDD-4DA6-8A6F-A9917EB1A3A8}"/>
    <dgm:cxn modelId="{953553D2-F28C-43C7-9728-D228E3820DEC}" type="presOf" srcId="{6737C0A1-2BA9-40D1-9C50-2B4D328C032D}" destId="{00955F1C-A3D2-4AAA-8613-1433410E4506}" srcOrd="1" destOrd="0" presId="urn:microsoft.com/office/officeart/2005/8/layout/orgChart1"/>
    <dgm:cxn modelId="{8E2FA33D-D9D8-4924-B797-FC53DA29D7E2}" srcId="{F6869538-1879-422F-BC34-C9E022CBC5AB}" destId="{B3C2976C-9723-405D-AAF9-D00DEB5988D5}" srcOrd="0" destOrd="0" parTransId="{822B7B4A-1C2A-402A-8C56-38651237BEEF}" sibTransId="{720BD060-B789-4DC4-8AC9-CFD3F134C1FF}"/>
    <dgm:cxn modelId="{5481DD09-6693-48BC-A7D4-7624CAE04A47}" type="presOf" srcId="{C6AAF66A-55B1-4EA6-80CC-CD779CD8AFBF}" destId="{FEA3AA1B-D144-40AD-87C0-3F06A2BDE889}" srcOrd="1" destOrd="0" presId="urn:microsoft.com/office/officeart/2005/8/layout/orgChart1"/>
    <dgm:cxn modelId="{7FAC5C1B-D17C-43CB-AE85-11F310E985FD}" type="presOf" srcId="{9D832AF8-D599-4BE4-8E9C-2DC30CC74F27}" destId="{747A3587-0BEE-48A1-B015-69EA07BCB254}" srcOrd="0" destOrd="0" presId="urn:microsoft.com/office/officeart/2005/8/layout/orgChart1"/>
    <dgm:cxn modelId="{ED8A68FB-A13C-46CE-9F8C-6E5501F9375D}" type="presOf" srcId="{261CDEEE-547D-41E2-B9DD-1D1DBF000437}" destId="{B951C0AD-2ECF-4875-AFF9-7EF973B18E18}" srcOrd="0" destOrd="0" presId="urn:microsoft.com/office/officeart/2005/8/layout/orgChart1"/>
    <dgm:cxn modelId="{6C1CFE70-F111-4EDC-9207-B3A9F10163B6}" type="presOf" srcId="{58AC5AD8-4F8C-4450-8A4D-CE3602AC5927}" destId="{452ACEF2-4DED-4A81-BDA4-D90E2F5298F6}" srcOrd="1" destOrd="0" presId="urn:microsoft.com/office/officeart/2005/8/layout/orgChart1"/>
    <dgm:cxn modelId="{6CFC1609-0648-4CF5-985D-4D0AEF5A7086}" type="presOf" srcId="{E69B3CDD-1CE3-4E61-9032-26C9145A7D06}" destId="{9CBFA119-A3E5-4877-A8A8-EB9BF83CA8E8}" srcOrd="0" destOrd="0" presId="urn:microsoft.com/office/officeart/2005/8/layout/orgChart1"/>
    <dgm:cxn modelId="{9998789B-727E-4621-A843-75EBE0FD0376}" type="presOf" srcId="{FA0CF5C8-228E-4D6F-A990-249A9364490F}" destId="{B43D9BF4-13AF-4E08-910F-0CFF201E3152}" srcOrd="1" destOrd="0" presId="urn:microsoft.com/office/officeart/2005/8/layout/orgChart1"/>
    <dgm:cxn modelId="{037C2BEB-8B38-4893-A7D5-E3A60633D863}" type="presOf" srcId="{B3C2976C-9723-405D-AAF9-D00DEB5988D5}" destId="{EFC12FF2-081D-4FB9-AB17-8BBF02FF9C32}" srcOrd="0" destOrd="0" presId="urn:microsoft.com/office/officeart/2005/8/layout/orgChart1"/>
    <dgm:cxn modelId="{58E53562-093F-40DF-916E-9F90A1CED063}" type="presOf" srcId="{DDC25088-0DC7-424D-9D3E-E506B0CEAE80}" destId="{795B8185-34E7-4525-AC64-7993C2879A8B}" srcOrd="1" destOrd="0" presId="urn:microsoft.com/office/officeart/2005/8/layout/orgChart1"/>
    <dgm:cxn modelId="{866E6CDD-5394-4734-BAE9-1625D0B432AF}" type="presOf" srcId="{D5D66FF6-5254-4391-8766-2C856416CF9C}" destId="{DF61938B-9DE2-4704-9B8B-E50DDA6F9637}" srcOrd="0" destOrd="0" presId="urn:microsoft.com/office/officeart/2005/8/layout/orgChart1"/>
    <dgm:cxn modelId="{C79019B5-7D47-493E-BA3A-6D9832AE67A5}" type="presOf" srcId="{F6869538-1879-422F-BC34-C9E022CBC5AB}" destId="{B5D6D32B-54F6-4E39-AC4D-3CA1B99C31A9}" srcOrd="1" destOrd="0" presId="urn:microsoft.com/office/officeart/2005/8/layout/orgChart1"/>
    <dgm:cxn modelId="{D3A6301F-EA2D-4EBB-8BB0-E42C75C8AEA1}" type="presOf" srcId="{8DA290A0-1D06-45E7-B94E-38E1697C87C6}" destId="{0BE06D8A-3F52-466C-A7F4-81E3962D54E4}" srcOrd="0" destOrd="0" presId="urn:microsoft.com/office/officeart/2005/8/layout/orgChart1"/>
    <dgm:cxn modelId="{9297C678-5ECF-4342-859C-0207A59A8D73}" type="presOf" srcId="{108F93CD-C166-4631-9ABF-59BED264EFDE}" destId="{3477197B-DD5F-4097-B570-040C57E28FE0}" srcOrd="1" destOrd="0" presId="urn:microsoft.com/office/officeart/2005/8/layout/orgChart1"/>
    <dgm:cxn modelId="{FDF98377-F63D-4B79-9335-71DAEB75A0EE}" type="presOf" srcId="{54BF9798-1922-41FC-B1FA-00F64DEECA0E}" destId="{A0A2AA4F-0D9F-4DAB-92E1-B6E15845E3EF}" srcOrd="0" destOrd="0" presId="urn:microsoft.com/office/officeart/2005/8/layout/orgChart1"/>
    <dgm:cxn modelId="{8489CBBD-35B6-4651-8D44-0E3952A8D4B3}" type="presOf" srcId="{1D567E21-5A18-4FC4-88B8-0ECF5F02255E}" destId="{1F81C678-F893-4D0C-9A60-90F839A96927}" srcOrd="0" destOrd="0" presId="urn:microsoft.com/office/officeart/2005/8/layout/orgChart1"/>
    <dgm:cxn modelId="{9CF036F2-B3AF-4393-9584-8CEDE07B2AE1}" type="presParOf" srcId="{747A3587-0BEE-48A1-B015-69EA07BCB254}" destId="{BE32F75D-6227-47D2-8FCE-06C8FBF9824A}" srcOrd="0" destOrd="0" presId="urn:microsoft.com/office/officeart/2005/8/layout/orgChart1"/>
    <dgm:cxn modelId="{37762A64-A8FE-4DEB-AF81-922BB7817A00}" type="presParOf" srcId="{BE32F75D-6227-47D2-8FCE-06C8FBF9824A}" destId="{97EA4C22-4B45-444A-95DD-835023046907}" srcOrd="0" destOrd="0" presId="urn:microsoft.com/office/officeart/2005/8/layout/orgChart1"/>
    <dgm:cxn modelId="{53A7C40E-6292-4E6E-81B2-E567321492BF}" type="presParOf" srcId="{97EA4C22-4B45-444A-95DD-835023046907}" destId="{9A4346DA-06E1-4B7F-8882-DF2518EB3734}" srcOrd="0" destOrd="0" presId="urn:microsoft.com/office/officeart/2005/8/layout/orgChart1"/>
    <dgm:cxn modelId="{B83EB3B5-1D70-47E5-9A8B-88678C19751B}" type="presParOf" srcId="{97EA4C22-4B45-444A-95DD-835023046907}" destId="{E1E39133-82D4-4855-B0A6-4AAB189875D6}" srcOrd="1" destOrd="0" presId="urn:microsoft.com/office/officeart/2005/8/layout/orgChart1"/>
    <dgm:cxn modelId="{3FF3D5A3-E524-4F9C-A165-08292AD124D1}" type="presParOf" srcId="{BE32F75D-6227-47D2-8FCE-06C8FBF9824A}" destId="{388069A8-ADDC-487A-8BCF-1A48F2D5A18C}" srcOrd="1" destOrd="0" presId="urn:microsoft.com/office/officeart/2005/8/layout/orgChart1"/>
    <dgm:cxn modelId="{56658CA2-0DEB-4119-87C5-EA4D9DFCCB72}" type="presParOf" srcId="{388069A8-ADDC-487A-8BCF-1A48F2D5A18C}" destId="{0C33D175-5E4C-467C-AF82-3803B02D217C}" srcOrd="0" destOrd="0" presId="urn:microsoft.com/office/officeart/2005/8/layout/orgChart1"/>
    <dgm:cxn modelId="{821953A2-5AAF-4645-9F64-B5F6887E1A70}" type="presParOf" srcId="{388069A8-ADDC-487A-8BCF-1A48F2D5A18C}" destId="{14CF20CC-691C-4FFC-9672-0B1961994CF1}" srcOrd="1" destOrd="0" presId="urn:microsoft.com/office/officeart/2005/8/layout/orgChart1"/>
    <dgm:cxn modelId="{FF4C78BD-E51B-4284-A7EB-5473DE5BFDBD}" type="presParOf" srcId="{14CF20CC-691C-4FFC-9672-0B1961994CF1}" destId="{CE18410F-ADA2-4615-9AD2-05D625B50513}" srcOrd="0" destOrd="0" presId="urn:microsoft.com/office/officeart/2005/8/layout/orgChart1"/>
    <dgm:cxn modelId="{BF9A5B89-2941-48DB-81F6-017F1B5379E1}" type="presParOf" srcId="{CE18410F-ADA2-4615-9AD2-05D625B50513}" destId="{DF61938B-9DE2-4704-9B8B-E50DDA6F9637}" srcOrd="0" destOrd="0" presId="urn:microsoft.com/office/officeart/2005/8/layout/orgChart1"/>
    <dgm:cxn modelId="{7776F05A-F1BF-4C58-9113-51EE03BE3F80}" type="presParOf" srcId="{CE18410F-ADA2-4615-9AD2-05D625B50513}" destId="{475C1DBA-7C9E-4967-AF88-568E9DDFFEF5}" srcOrd="1" destOrd="0" presId="urn:microsoft.com/office/officeart/2005/8/layout/orgChart1"/>
    <dgm:cxn modelId="{55D8FDA1-70ED-44DA-AD17-3D157FBF7E44}" type="presParOf" srcId="{14CF20CC-691C-4FFC-9672-0B1961994CF1}" destId="{56ACF906-6FD9-4B61-9AF2-D25F7764331B}" srcOrd="1" destOrd="0" presId="urn:microsoft.com/office/officeart/2005/8/layout/orgChart1"/>
    <dgm:cxn modelId="{EFC3063E-A5A5-46AA-846C-5C44A63786BC}" type="presParOf" srcId="{56ACF906-6FD9-4B61-9AF2-D25F7764331B}" destId="{E252B108-D136-4A3F-B229-1C54590C3A18}" srcOrd="0" destOrd="0" presId="urn:microsoft.com/office/officeart/2005/8/layout/orgChart1"/>
    <dgm:cxn modelId="{A169D8DF-C8EC-4C45-9757-4842AFBA918B}" type="presParOf" srcId="{56ACF906-6FD9-4B61-9AF2-D25F7764331B}" destId="{BBC1693D-DAEB-473C-A670-EF963B046CF8}" srcOrd="1" destOrd="0" presId="urn:microsoft.com/office/officeart/2005/8/layout/orgChart1"/>
    <dgm:cxn modelId="{DB4C1EC4-DAC3-4835-AE8B-EBF55CF3FF63}" type="presParOf" srcId="{BBC1693D-DAEB-473C-A670-EF963B046CF8}" destId="{1C9A974B-8F8A-4752-BB33-BEF1F33B6460}" srcOrd="0" destOrd="0" presId="urn:microsoft.com/office/officeart/2005/8/layout/orgChart1"/>
    <dgm:cxn modelId="{4F43F460-2814-41C6-9245-DD816CF9D7BA}" type="presParOf" srcId="{1C9A974B-8F8A-4752-BB33-BEF1F33B6460}" destId="{52EFED1E-431A-42A1-8E9B-9F9541B12CF8}" srcOrd="0" destOrd="0" presId="urn:microsoft.com/office/officeart/2005/8/layout/orgChart1"/>
    <dgm:cxn modelId="{B8E325F3-48A0-4FFF-9B09-329418C5FADC}" type="presParOf" srcId="{1C9A974B-8F8A-4752-BB33-BEF1F33B6460}" destId="{7CA69918-69A9-4809-BAE5-49B621847A74}" srcOrd="1" destOrd="0" presId="urn:microsoft.com/office/officeart/2005/8/layout/orgChart1"/>
    <dgm:cxn modelId="{83275AA2-4E26-433B-A42C-FD3E7627E751}" type="presParOf" srcId="{BBC1693D-DAEB-473C-A670-EF963B046CF8}" destId="{C22268ED-559F-4333-9D5E-131ABECC4978}" srcOrd="1" destOrd="0" presId="urn:microsoft.com/office/officeart/2005/8/layout/orgChart1"/>
    <dgm:cxn modelId="{DA30DDB0-B675-4464-AD71-A6FF1B6A69DF}" type="presParOf" srcId="{C22268ED-559F-4333-9D5E-131ABECC4978}" destId="{05424750-17F5-47C6-81FA-DBAE4931A437}" srcOrd="0" destOrd="0" presId="urn:microsoft.com/office/officeart/2005/8/layout/orgChart1"/>
    <dgm:cxn modelId="{B4318BB5-8483-4C51-954A-3E1639496548}" type="presParOf" srcId="{C22268ED-559F-4333-9D5E-131ABECC4978}" destId="{147DB6C4-D1C6-48ED-AF09-6ACE5061D91E}" srcOrd="1" destOrd="0" presId="urn:microsoft.com/office/officeart/2005/8/layout/orgChart1"/>
    <dgm:cxn modelId="{24940CFF-CEDF-4AA9-92F4-13845B3BE6A9}" type="presParOf" srcId="{147DB6C4-D1C6-48ED-AF09-6ACE5061D91E}" destId="{B6B046E4-135E-4D96-ADA5-4216C211E699}" srcOrd="0" destOrd="0" presId="urn:microsoft.com/office/officeart/2005/8/layout/orgChart1"/>
    <dgm:cxn modelId="{C78C298A-DF9B-42AC-B217-095B556D4778}" type="presParOf" srcId="{B6B046E4-135E-4D96-ADA5-4216C211E699}" destId="{85F809FA-4C3E-4A10-8591-AB809199976B}" srcOrd="0" destOrd="0" presId="urn:microsoft.com/office/officeart/2005/8/layout/orgChart1"/>
    <dgm:cxn modelId="{8F19A53B-7077-403D-83C4-A7E6E3744C83}" type="presParOf" srcId="{B6B046E4-135E-4D96-ADA5-4216C211E699}" destId="{795B8185-34E7-4525-AC64-7993C2879A8B}" srcOrd="1" destOrd="0" presId="urn:microsoft.com/office/officeart/2005/8/layout/orgChart1"/>
    <dgm:cxn modelId="{80F8EFF1-5895-4515-BDF8-0AF7F4E6741B}" type="presParOf" srcId="{147DB6C4-D1C6-48ED-AF09-6ACE5061D91E}" destId="{FBFE332F-62DD-4AF6-B9A3-4EBA46FC762C}" srcOrd="1" destOrd="0" presId="urn:microsoft.com/office/officeart/2005/8/layout/orgChart1"/>
    <dgm:cxn modelId="{951525D6-8C21-4DB6-9A19-DF4118E3EEC5}" type="presParOf" srcId="{147DB6C4-D1C6-48ED-AF09-6ACE5061D91E}" destId="{F198D74B-3AED-4591-91C2-1BB24C49437E}" srcOrd="2" destOrd="0" presId="urn:microsoft.com/office/officeart/2005/8/layout/orgChart1"/>
    <dgm:cxn modelId="{85EB9C97-01B2-4A03-A7C8-07DF937FCD1C}" type="presParOf" srcId="{C22268ED-559F-4333-9D5E-131ABECC4978}" destId="{C9EEB193-3653-4356-917D-23D126A862FD}" srcOrd="2" destOrd="0" presId="urn:microsoft.com/office/officeart/2005/8/layout/orgChart1"/>
    <dgm:cxn modelId="{5B515993-7CDD-48DF-811E-6E7EA4C70F36}" type="presParOf" srcId="{C22268ED-559F-4333-9D5E-131ABECC4978}" destId="{17AA6F60-072E-4A54-ADFE-82222552E69A}" srcOrd="3" destOrd="0" presId="urn:microsoft.com/office/officeart/2005/8/layout/orgChart1"/>
    <dgm:cxn modelId="{5B076D01-0A2C-4A17-B431-FF0C03DC3E4F}" type="presParOf" srcId="{17AA6F60-072E-4A54-ADFE-82222552E69A}" destId="{6CF0954F-7130-4D86-A196-C689C13FA436}" srcOrd="0" destOrd="0" presId="urn:microsoft.com/office/officeart/2005/8/layout/orgChart1"/>
    <dgm:cxn modelId="{3FDEFA1D-C2D1-4338-BF86-7451DD904C3C}" type="presParOf" srcId="{6CF0954F-7130-4D86-A196-C689C13FA436}" destId="{167B28C8-E5ED-4C8F-B7DC-6F0B9CAFC9FD}" srcOrd="0" destOrd="0" presId="urn:microsoft.com/office/officeart/2005/8/layout/orgChart1"/>
    <dgm:cxn modelId="{65377410-A82E-462F-8EA7-D286750F9655}" type="presParOf" srcId="{6CF0954F-7130-4D86-A196-C689C13FA436}" destId="{FC72B58B-6F38-4232-A256-82F7C2554228}" srcOrd="1" destOrd="0" presId="urn:microsoft.com/office/officeart/2005/8/layout/orgChart1"/>
    <dgm:cxn modelId="{05306E3E-F792-4636-B5AA-2E9CF3CF7158}" type="presParOf" srcId="{17AA6F60-072E-4A54-ADFE-82222552E69A}" destId="{67C7E842-4325-4671-8358-6D13508EF518}" srcOrd="1" destOrd="0" presId="urn:microsoft.com/office/officeart/2005/8/layout/orgChart1"/>
    <dgm:cxn modelId="{A8494C45-55D6-429F-A22C-6589CD59B4C8}" type="presParOf" srcId="{17AA6F60-072E-4A54-ADFE-82222552E69A}" destId="{B4D9972D-BCA9-42EB-ACF6-D213ACF0796D}" srcOrd="2" destOrd="0" presId="urn:microsoft.com/office/officeart/2005/8/layout/orgChart1"/>
    <dgm:cxn modelId="{69F6B653-31ED-472A-82A1-DF09E22FB827}" type="presParOf" srcId="{C22268ED-559F-4333-9D5E-131ABECC4978}" destId="{669ED8A3-F2D8-4703-BF71-145FB989A6D9}" srcOrd="4" destOrd="0" presId="urn:microsoft.com/office/officeart/2005/8/layout/orgChart1"/>
    <dgm:cxn modelId="{03E2DF85-E333-41B9-8314-7A39969630FC}" type="presParOf" srcId="{C22268ED-559F-4333-9D5E-131ABECC4978}" destId="{0F675668-EFFB-4B9F-8DD2-336BCE8FC1D2}" srcOrd="5" destOrd="0" presId="urn:microsoft.com/office/officeart/2005/8/layout/orgChart1"/>
    <dgm:cxn modelId="{8D0500B0-77BF-416F-AD77-07B17C95C0D2}" type="presParOf" srcId="{0F675668-EFFB-4B9F-8DD2-336BCE8FC1D2}" destId="{99867920-65B7-4A04-B565-ACB5E3771512}" srcOrd="0" destOrd="0" presId="urn:microsoft.com/office/officeart/2005/8/layout/orgChart1"/>
    <dgm:cxn modelId="{8B7F5602-90E6-4F7D-A6D0-2895CC154798}" type="presParOf" srcId="{99867920-65B7-4A04-B565-ACB5E3771512}" destId="{5F76AFB1-E901-4E8A-90BC-50E509C2633F}" srcOrd="0" destOrd="0" presId="urn:microsoft.com/office/officeart/2005/8/layout/orgChart1"/>
    <dgm:cxn modelId="{FA7BA81D-BEA3-4B8F-837A-EF82AD69107E}" type="presParOf" srcId="{99867920-65B7-4A04-B565-ACB5E3771512}" destId="{B4E42D74-A630-4FC2-9CFF-71870E96D499}" srcOrd="1" destOrd="0" presId="urn:microsoft.com/office/officeart/2005/8/layout/orgChart1"/>
    <dgm:cxn modelId="{AAF2A209-C730-48F2-B421-A07403F49D93}" type="presParOf" srcId="{0F675668-EFFB-4B9F-8DD2-336BCE8FC1D2}" destId="{883402BA-1FA5-49D5-80B5-7CF7EA94190E}" srcOrd="1" destOrd="0" presId="urn:microsoft.com/office/officeart/2005/8/layout/orgChart1"/>
    <dgm:cxn modelId="{AC671FA7-B15A-4259-9D0F-595764438A72}" type="presParOf" srcId="{0F675668-EFFB-4B9F-8DD2-336BCE8FC1D2}" destId="{0D961882-41D2-4DFA-ADAD-ACE58AEFA618}" srcOrd="2" destOrd="0" presId="urn:microsoft.com/office/officeart/2005/8/layout/orgChart1"/>
    <dgm:cxn modelId="{D22441D3-BCE4-4062-BDC3-1540FD03674C}" type="presParOf" srcId="{BBC1693D-DAEB-473C-A670-EF963B046CF8}" destId="{B0AD6401-8A9A-4132-8553-5654C9A2548C}" srcOrd="2" destOrd="0" presId="urn:microsoft.com/office/officeart/2005/8/layout/orgChart1"/>
    <dgm:cxn modelId="{EB73745A-C942-4779-A5C1-B89BA52A8194}" type="presParOf" srcId="{56ACF906-6FD9-4B61-9AF2-D25F7764331B}" destId="{26F7DB06-C7BD-4DC9-A896-48176EF8EC2F}" srcOrd="2" destOrd="0" presId="urn:microsoft.com/office/officeart/2005/8/layout/orgChart1"/>
    <dgm:cxn modelId="{3D48EC1B-F439-425B-BE6E-5E82DF8EE8DA}" type="presParOf" srcId="{56ACF906-6FD9-4B61-9AF2-D25F7764331B}" destId="{F5B078FF-5B7F-410F-8FC6-B639E594BF62}" srcOrd="3" destOrd="0" presId="urn:microsoft.com/office/officeart/2005/8/layout/orgChart1"/>
    <dgm:cxn modelId="{74981984-FEA6-484A-AF08-15505A422006}" type="presParOf" srcId="{F5B078FF-5B7F-410F-8FC6-B639E594BF62}" destId="{437DD045-AEA3-4386-8669-4628CBA8DB72}" srcOrd="0" destOrd="0" presId="urn:microsoft.com/office/officeart/2005/8/layout/orgChart1"/>
    <dgm:cxn modelId="{404E8EF6-2F5E-4351-9E1E-ECE14189CBA0}" type="presParOf" srcId="{437DD045-AEA3-4386-8669-4628CBA8DB72}" destId="{289C669B-E3F3-45BC-BBB6-9DA3AC915154}" srcOrd="0" destOrd="0" presId="urn:microsoft.com/office/officeart/2005/8/layout/orgChart1"/>
    <dgm:cxn modelId="{BF835715-BA03-4187-829F-7FC2D5D96329}" type="presParOf" srcId="{437DD045-AEA3-4386-8669-4628CBA8DB72}" destId="{3477197B-DD5F-4097-B570-040C57E28FE0}" srcOrd="1" destOrd="0" presId="urn:microsoft.com/office/officeart/2005/8/layout/orgChart1"/>
    <dgm:cxn modelId="{B7EC88A7-D505-4C21-A508-E3A17DBE8CB2}" type="presParOf" srcId="{F5B078FF-5B7F-410F-8FC6-B639E594BF62}" destId="{2C4FD8AB-A0BA-492F-9985-9DEC68998551}" srcOrd="1" destOrd="0" presId="urn:microsoft.com/office/officeart/2005/8/layout/orgChart1"/>
    <dgm:cxn modelId="{7BBA9D10-9C3B-45C5-9A88-A1E69AB9E1AE}" type="presParOf" srcId="{2C4FD8AB-A0BA-492F-9985-9DEC68998551}" destId="{37D8EA64-D980-4503-8D3B-F65F6E5A63BE}" srcOrd="0" destOrd="0" presId="urn:microsoft.com/office/officeart/2005/8/layout/orgChart1"/>
    <dgm:cxn modelId="{ECB0413A-41EF-4D91-8E1B-86D16A628CBD}" type="presParOf" srcId="{2C4FD8AB-A0BA-492F-9985-9DEC68998551}" destId="{DC48E515-DAB6-4558-8441-F1D7027766AD}" srcOrd="1" destOrd="0" presId="urn:microsoft.com/office/officeart/2005/8/layout/orgChart1"/>
    <dgm:cxn modelId="{82DEEC04-9E71-441E-9E36-DA8235D78F68}" type="presParOf" srcId="{DC48E515-DAB6-4558-8441-F1D7027766AD}" destId="{8E1BBB14-0E3D-45C0-BB28-B9E85152EF9F}" srcOrd="0" destOrd="0" presId="urn:microsoft.com/office/officeart/2005/8/layout/orgChart1"/>
    <dgm:cxn modelId="{F93D8903-27F4-4191-87DC-5877B4F1609B}" type="presParOf" srcId="{8E1BBB14-0E3D-45C0-BB28-B9E85152EF9F}" destId="{3A2ED83D-170F-4676-A07F-C20ED5D7B090}" srcOrd="0" destOrd="0" presId="urn:microsoft.com/office/officeart/2005/8/layout/orgChart1"/>
    <dgm:cxn modelId="{CD656B19-D2C3-4D4D-95AA-C3E411BDDAC2}" type="presParOf" srcId="{8E1BBB14-0E3D-45C0-BB28-B9E85152EF9F}" destId="{ABDE63DF-F2C9-4D5C-B1BC-3B36A7445D44}" srcOrd="1" destOrd="0" presId="urn:microsoft.com/office/officeart/2005/8/layout/orgChart1"/>
    <dgm:cxn modelId="{F656B327-A67B-4F8A-A6B8-BCFE60A13EBB}" type="presParOf" srcId="{DC48E515-DAB6-4558-8441-F1D7027766AD}" destId="{F006DD05-8CE4-4317-B73D-A80399609799}" srcOrd="1" destOrd="0" presId="urn:microsoft.com/office/officeart/2005/8/layout/orgChart1"/>
    <dgm:cxn modelId="{325E7AD2-5882-4422-8597-4DA525DA183A}" type="presParOf" srcId="{DC48E515-DAB6-4558-8441-F1D7027766AD}" destId="{815B736E-CF80-4AAD-BD0C-FEE3ED92368B}" srcOrd="2" destOrd="0" presId="urn:microsoft.com/office/officeart/2005/8/layout/orgChart1"/>
    <dgm:cxn modelId="{7C135B6F-A139-4A29-A80E-45E5BDEAADF2}" type="presParOf" srcId="{2C4FD8AB-A0BA-492F-9985-9DEC68998551}" destId="{9CBFA119-A3E5-4877-A8A8-EB9BF83CA8E8}" srcOrd="2" destOrd="0" presId="urn:microsoft.com/office/officeart/2005/8/layout/orgChart1"/>
    <dgm:cxn modelId="{AFF86C0A-43D0-4503-8446-673959821FFA}" type="presParOf" srcId="{2C4FD8AB-A0BA-492F-9985-9DEC68998551}" destId="{C028F895-F128-4072-8523-1A4551B6E405}" srcOrd="3" destOrd="0" presId="urn:microsoft.com/office/officeart/2005/8/layout/orgChart1"/>
    <dgm:cxn modelId="{E8066B31-5229-4616-B39D-7C42B7DC0F7D}" type="presParOf" srcId="{C028F895-F128-4072-8523-1A4551B6E405}" destId="{A9951BB1-508B-4BAE-AEED-4FAB347AAD42}" srcOrd="0" destOrd="0" presId="urn:microsoft.com/office/officeart/2005/8/layout/orgChart1"/>
    <dgm:cxn modelId="{6BCE4B84-59F3-458B-B291-1CA5E6FD529E}" type="presParOf" srcId="{A9951BB1-508B-4BAE-AEED-4FAB347AAD42}" destId="{82354C10-E1F8-4C13-ADAC-B02BD69AE81D}" srcOrd="0" destOrd="0" presId="urn:microsoft.com/office/officeart/2005/8/layout/orgChart1"/>
    <dgm:cxn modelId="{7A62EBD0-725D-41B1-98A2-86518BE5336D}" type="presParOf" srcId="{A9951BB1-508B-4BAE-AEED-4FAB347AAD42}" destId="{65F10394-074D-4C1F-9FF0-DC8C8054AE7F}" srcOrd="1" destOrd="0" presId="urn:microsoft.com/office/officeart/2005/8/layout/orgChart1"/>
    <dgm:cxn modelId="{61427340-CC16-4A0E-B327-90DFD09D3C04}" type="presParOf" srcId="{C028F895-F128-4072-8523-1A4551B6E405}" destId="{6AFC7160-BD2F-4298-B643-2DE1ED15A282}" srcOrd="1" destOrd="0" presId="urn:microsoft.com/office/officeart/2005/8/layout/orgChart1"/>
    <dgm:cxn modelId="{83A52A8F-CE99-4AB2-A534-561C5A2586CA}" type="presParOf" srcId="{C028F895-F128-4072-8523-1A4551B6E405}" destId="{29850C19-988A-4AC8-B93F-7DE527130D70}" srcOrd="2" destOrd="0" presId="urn:microsoft.com/office/officeart/2005/8/layout/orgChart1"/>
    <dgm:cxn modelId="{D4AF8C65-E581-4286-906B-8060E90FEFAC}" type="presParOf" srcId="{2C4FD8AB-A0BA-492F-9985-9DEC68998551}" destId="{F8DF08D7-BE92-44CB-87C2-A10598B06009}" srcOrd="4" destOrd="0" presId="urn:microsoft.com/office/officeart/2005/8/layout/orgChart1"/>
    <dgm:cxn modelId="{431F1A6D-9DDE-4AA0-8CA8-DD105EC77206}" type="presParOf" srcId="{2C4FD8AB-A0BA-492F-9985-9DEC68998551}" destId="{EF22EAD4-F7AF-4032-A733-F512F3D1A6C2}" srcOrd="5" destOrd="0" presId="urn:microsoft.com/office/officeart/2005/8/layout/orgChart1"/>
    <dgm:cxn modelId="{D7D42D61-4DBE-4C9C-BCF2-5CA4F1998AC0}" type="presParOf" srcId="{EF22EAD4-F7AF-4032-A733-F512F3D1A6C2}" destId="{76752EBB-53B8-4368-A693-5E5A90C512A4}" srcOrd="0" destOrd="0" presId="urn:microsoft.com/office/officeart/2005/8/layout/orgChart1"/>
    <dgm:cxn modelId="{DAB54E5D-4B4F-4ACF-857A-404CB17785E6}" type="presParOf" srcId="{76752EBB-53B8-4368-A693-5E5A90C512A4}" destId="{7E660A9C-83BE-40E5-862C-55933EEE8383}" srcOrd="0" destOrd="0" presId="urn:microsoft.com/office/officeart/2005/8/layout/orgChart1"/>
    <dgm:cxn modelId="{6A9800C9-BA38-4330-96A6-36EEF3727DD4}" type="presParOf" srcId="{76752EBB-53B8-4368-A693-5E5A90C512A4}" destId="{00955F1C-A3D2-4AAA-8613-1433410E4506}" srcOrd="1" destOrd="0" presId="urn:microsoft.com/office/officeart/2005/8/layout/orgChart1"/>
    <dgm:cxn modelId="{37E9108E-82AC-4741-AE16-835D2860BB3E}" type="presParOf" srcId="{EF22EAD4-F7AF-4032-A733-F512F3D1A6C2}" destId="{EEB8F636-010A-45D6-8EF5-14BD1FBC57F0}" srcOrd="1" destOrd="0" presId="urn:microsoft.com/office/officeart/2005/8/layout/orgChart1"/>
    <dgm:cxn modelId="{4E89E669-2040-4F93-A8D0-0AE9D89F2FC6}" type="presParOf" srcId="{EF22EAD4-F7AF-4032-A733-F512F3D1A6C2}" destId="{D959B082-8012-431F-B8AC-1AF3129A630C}" srcOrd="2" destOrd="0" presId="urn:microsoft.com/office/officeart/2005/8/layout/orgChart1"/>
    <dgm:cxn modelId="{406EE6AC-3133-4621-B233-1FEDD946F9DA}" type="presParOf" srcId="{F5B078FF-5B7F-410F-8FC6-B639E594BF62}" destId="{5F2A8C01-4AE8-4B71-9203-4DEBB725B223}" srcOrd="2" destOrd="0" presId="urn:microsoft.com/office/officeart/2005/8/layout/orgChart1"/>
    <dgm:cxn modelId="{07DAC9E0-D869-4FA0-9783-BD5701D76229}" type="presParOf" srcId="{56ACF906-6FD9-4B61-9AF2-D25F7764331B}" destId="{0CEF3FC0-9FAB-40F6-BBC0-98DA6CADD07F}" srcOrd="4" destOrd="0" presId="urn:microsoft.com/office/officeart/2005/8/layout/orgChart1"/>
    <dgm:cxn modelId="{CFE40133-3A3B-426D-BFD8-8D25385FB902}" type="presParOf" srcId="{56ACF906-6FD9-4B61-9AF2-D25F7764331B}" destId="{4FD8993D-5D75-4BED-8738-8CC5CC88BC14}" srcOrd="5" destOrd="0" presId="urn:microsoft.com/office/officeart/2005/8/layout/orgChart1"/>
    <dgm:cxn modelId="{154633FF-7A3F-49E2-B3DF-15C2CF9B471E}" type="presParOf" srcId="{4FD8993D-5D75-4BED-8738-8CC5CC88BC14}" destId="{C5D977B1-F845-4053-BDE7-F464A2A11292}" srcOrd="0" destOrd="0" presId="urn:microsoft.com/office/officeart/2005/8/layout/orgChart1"/>
    <dgm:cxn modelId="{4A59D76E-8578-4FBD-B263-CD3C0A6B4CCF}" type="presParOf" srcId="{C5D977B1-F845-4053-BDE7-F464A2A11292}" destId="{0BE06D8A-3F52-466C-A7F4-81E3962D54E4}" srcOrd="0" destOrd="0" presId="urn:microsoft.com/office/officeart/2005/8/layout/orgChart1"/>
    <dgm:cxn modelId="{0C50204F-FAF4-4C65-AF91-E2C9A68AF7B9}" type="presParOf" srcId="{C5D977B1-F845-4053-BDE7-F464A2A11292}" destId="{0EC47B71-AF28-4DDF-81B2-2824AA14EC54}" srcOrd="1" destOrd="0" presId="urn:microsoft.com/office/officeart/2005/8/layout/orgChart1"/>
    <dgm:cxn modelId="{AFE9B3B1-6A5A-4532-BBC2-CD2839FBDB19}" type="presParOf" srcId="{4FD8993D-5D75-4BED-8738-8CC5CC88BC14}" destId="{5E40FE06-05A6-4D46-9D48-416FFF598976}" srcOrd="1" destOrd="0" presId="urn:microsoft.com/office/officeart/2005/8/layout/orgChart1"/>
    <dgm:cxn modelId="{B01946FB-471E-4658-9926-5B3FE3FCC94F}" type="presParOf" srcId="{5E40FE06-05A6-4D46-9D48-416FFF598976}" destId="{F479455D-9316-4CD5-8B02-B9246F138B38}" srcOrd="0" destOrd="0" presId="urn:microsoft.com/office/officeart/2005/8/layout/orgChart1"/>
    <dgm:cxn modelId="{4A608585-8E70-48D3-AA96-2D60624D03CD}" type="presParOf" srcId="{5E40FE06-05A6-4D46-9D48-416FFF598976}" destId="{74D92382-4787-4AD1-B884-ADFD50E31515}" srcOrd="1" destOrd="0" presId="urn:microsoft.com/office/officeart/2005/8/layout/orgChart1"/>
    <dgm:cxn modelId="{E2512201-65E8-439B-A6E1-7AC2F687EF22}" type="presParOf" srcId="{74D92382-4787-4AD1-B884-ADFD50E31515}" destId="{DBA0B65D-B155-4A7E-85FB-FD1B82426EB8}" srcOrd="0" destOrd="0" presId="urn:microsoft.com/office/officeart/2005/8/layout/orgChart1"/>
    <dgm:cxn modelId="{99D44E61-F9E7-4718-80DF-4162513140D2}" type="presParOf" srcId="{DBA0B65D-B155-4A7E-85FB-FD1B82426EB8}" destId="{2AD5839B-49BD-4BE3-A000-A51FE3B7F5BA}" srcOrd="0" destOrd="0" presId="urn:microsoft.com/office/officeart/2005/8/layout/orgChart1"/>
    <dgm:cxn modelId="{4C96465D-6983-4971-AA50-301CFC7D9A3F}" type="presParOf" srcId="{DBA0B65D-B155-4A7E-85FB-FD1B82426EB8}" destId="{BA5E5F82-DF44-44E2-828E-364F9E2E51E9}" srcOrd="1" destOrd="0" presId="urn:microsoft.com/office/officeart/2005/8/layout/orgChart1"/>
    <dgm:cxn modelId="{C0CC52E7-6FAD-415F-8A09-D4EF531F4AE5}" type="presParOf" srcId="{74D92382-4787-4AD1-B884-ADFD50E31515}" destId="{533CD888-85C0-470D-889F-1BB4B3A5BEF1}" srcOrd="1" destOrd="0" presId="urn:microsoft.com/office/officeart/2005/8/layout/orgChart1"/>
    <dgm:cxn modelId="{71DE0F85-1CCD-4450-B56B-A436B470B4D7}" type="presParOf" srcId="{74D92382-4787-4AD1-B884-ADFD50E31515}" destId="{94DF42BD-E3C1-4924-8A14-88003A8C876A}" srcOrd="2" destOrd="0" presId="urn:microsoft.com/office/officeart/2005/8/layout/orgChart1"/>
    <dgm:cxn modelId="{43B90AD2-4D39-4C8D-AAD8-968266F1C331}" type="presParOf" srcId="{5E40FE06-05A6-4D46-9D48-416FFF598976}" destId="{8AD96F1B-8778-42AA-8CA5-7AA64A8499E7}" srcOrd="2" destOrd="0" presId="urn:microsoft.com/office/officeart/2005/8/layout/orgChart1"/>
    <dgm:cxn modelId="{A3289D3D-BA7E-4808-961F-9CF56BF380E2}" type="presParOf" srcId="{5E40FE06-05A6-4D46-9D48-416FFF598976}" destId="{81A66B2F-92D8-4BE4-9294-FC7D9BDAF17C}" srcOrd="3" destOrd="0" presId="urn:microsoft.com/office/officeart/2005/8/layout/orgChart1"/>
    <dgm:cxn modelId="{80B32A23-430E-44A5-A932-14BD4AD23191}" type="presParOf" srcId="{81A66B2F-92D8-4BE4-9294-FC7D9BDAF17C}" destId="{C536B249-B47A-490F-AF44-6D197FC2DAC6}" srcOrd="0" destOrd="0" presId="urn:microsoft.com/office/officeart/2005/8/layout/orgChart1"/>
    <dgm:cxn modelId="{1242AA74-C952-424B-825A-CD15F2B09BB6}" type="presParOf" srcId="{C536B249-B47A-490F-AF44-6D197FC2DAC6}" destId="{C8DCB32A-E3E4-4A40-BF93-59A6017C178B}" srcOrd="0" destOrd="0" presId="urn:microsoft.com/office/officeart/2005/8/layout/orgChart1"/>
    <dgm:cxn modelId="{F2BE0B2B-2A4C-4530-8690-8C876252F3DA}" type="presParOf" srcId="{C536B249-B47A-490F-AF44-6D197FC2DAC6}" destId="{971427E9-A34F-47BF-A4D5-DE173E63AD1A}" srcOrd="1" destOrd="0" presId="urn:microsoft.com/office/officeart/2005/8/layout/orgChart1"/>
    <dgm:cxn modelId="{BEECA6B3-2949-43FC-8296-D4964E0AE2AE}" type="presParOf" srcId="{81A66B2F-92D8-4BE4-9294-FC7D9BDAF17C}" destId="{A9472A5A-733E-484C-AB39-661DE32748BF}" srcOrd="1" destOrd="0" presId="urn:microsoft.com/office/officeart/2005/8/layout/orgChart1"/>
    <dgm:cxn modelId="{5895665C-973E-4572-9EEE-F08551D9A44C}" type="presParOf" srcId="{81A66B2F-92D8-4BE4-9294-FC7D9BDAF17C}" destId="{4F468314-31F9-458B-80F7-BD8F4FA16287}" srcOrd="2" destOrd="0" presId="urn:microsoft.com/office/officeart/2005/8/layout/orgChart1"/>
    <dgm:cxn modelId="{712DD66C-BF07-4BCF-AA54-77E4D9C31553}" type="presParOf" srcId="{4FD8993D-5D75-4BED-8738-8CC5CC88BC14}" destId="{71089BB7-2914-4180-9B7F-F3E70A68469B}" srcOrd="2" destOrd="0" presId="urn:microsoft.com/office/officeart/2005/8/layout/orgChart1"/>
    <dgm:cxn modelId="{BA7305A8-8C72-4BAC-8A4C-740F9B6B0A74}" type="presParOf" srcId="{14CF20CC-691C-4FFC-9672-0B1961994CF1}" destId="{A62670EF-9EC1-4817-B64F-1F3AEE95C027}" srcOrd="2" destOrd="0" presId="urn:microsoft.com/office/officeart/2005/8/layout/orgChart1"/>
    <dgm:cxn modelId="{61E70C4B-4C66-42C7-A40E-1ABDDA33A97B}" type="presParOf" srcId="{388069A8-ADDC-487A-8BCF-1A48F2D5A18C}" destId="{B951C0AD-2ECF-4875-AFF9-7EF973B18E18}" srcOrd="2" destOrd="0" presId="urn:microsoft.com/office/officeart/2005/8/layout/orgChart1"/>
    <dgm:cxn modelId="{B4A001C7-0B7C-4D67-8558-078163CFF63E}" type="presParOf" srcId="{388069A8-ADDC-487A-8BCF-1A48F2D5A18C}" destId="{8214A206-22F4-4E33-B2D5-24E853634590}" srcOrd="3" destOrd="0" presId="urn:microsoft.com/office/officeart/2005/8/layout/orgChart1"/>
    <dgm:cxn modelId="{48117445-3521-432F-9A00-A37C701B9B64}" type="presParOf" srcId="{8214A206-22F4-4E33-B2D5-24E853634590}" destId="{6DA7D800-2E10-4490-8B8A-9CB45F4BC7CB}" srcOrd="0" destOrd="0" presId="urn:microsoft.com/office/officeart/2005/8/layout/orgChart1"/>
    <dgm:cxn modelId="{BCF5E0F8-E90E-401F-ACBD-D7C377B5D6B4}" type="presParOf" srcId="{6DA7D800-2E10-4490-8B8A-9CB45F4BC7CB}" destId="{169A9174-5753-4F99-9EEE-E01EC819F2D1}" srcOrd="0" destOrd="0" presId="urn:microsoft.com/office/officeart/2005/8/layout/orgChart1"/>
    <dgm:cxn modelId="{756F33DD-AA9E-495F-85A6-F969DC13A792}" type="presParOf" srcId="{6DA7D800-2E10-4490-8B8A-9CB45F4BC7CB}" destId="{B5D6D32B-54F6-4E39-AC4D-3CA1B99C31A9}" srcOrd="1" destOrd="0" presId="urn:microsoft.com/office/officeart/2005/8/layout/orgChart1"/>
    <dgm:cxn modelId="{C3A52F0F-5574-4B66-8993-9E5BBE97C3C5}" type="presParOf" srcId="{8214A206-22F4-4E33-B2D5-24E853634590}" destId="{B00249B4-4E0A-4411-AC02-2B11DD195698}" srcOrd="1" destOrd="0" presId="urn:microsoft.com/office/officeart/2005/8/layout/orgChart1"/>
    <dgm:cxn modelId="{6406F8C9-831B-42C3-91EF-427BFD98808D}" type="presParOf" srcId="{B00249B4-4E0A-4411-AC02-2B11DD195698}" destId="{E9D90A7D-547E-42A0-BB95-729E6C7CA6E1}" srcOrd="0" destOrd="0" presId="urn:microsoft.com/office/officeart/2005/8/layout/orgChart1"/>
    <dgm:cxn modelId="{5C0E0FB8-E8E3-45AD-9562-594E9DA08C7F}" type="presParOf" srcId="{B00249B4-4E0A-4411-AC02-2B11DD195698}" destId="{2E12AF15-50BE-4C72-B434-9AD51356FF57}" srcOrd="1" destOrd="0" presId="urn:microsoft.com/office/officeart/2005/8/layout/orgChart1"/>
    <dgm:cxn modelId="{AF067206-06B6-400B-9966-F0DBFC4B0AAA}" type="presParOf" srcId="{2E12AF15-50BE-4C72-B434-9AD51356FF57}" destId="{176E14AE-31DB-4470-B175-AED43FE24A47}" srcOrd="0" destOrd="0" presId="urn:microsoft.com/office/officeart/2005/8/layout/orgChart1"/>
    <dgm:cxn modelId="{294FFDD7-4AD2-4EB8-966C-660F55884826}" type="presParOf" srcId="{176E14AE-31DB-4470-B175-AED43FE24A47}" destId="{EFC12FF2-081D-4FB9-AB17-8BBF02FF9C32}" srcOrd="0" destOrd="0" presId="urn:microsoft.com/office/officeart/2005/8/layout/orgChart1"/>
    <dgm:cxn modelId="{0681EE33-17FA-4B63-A009-C6CB631A6637}" type="presParOf" srcId="{176E14AE-31DB-4470-B175-AED43FE24A47}" destId="{8BDE1B8A-0090-4795-A52C-698A72F94332}" srcOrd="1" destOrd="0" presId="urn:microsoft.com/office/officeart/2005/8/layout/orgChart1"/>
    <dgm:cxn modelId="{F45F2E52-62CC-4C53-8A17-4AEA1770B133}" type="presParOf" srcId="{2E12AF15-50BE-4C72-B434-9AD51356FF57}" destId="{69232DDF-5983-4DF1-ADF9-892F79F358C3}" srcOrd="1" destOrd="0" presId="urn:microsoft.com/office/officeart/2005/8/layout/orgChart1"/>
    <dgm:cxn modelId="{37B8CA50-186E-4348-8D72-0AC319B375E9}" type="presParOf" srcId="{69232DDF-5983-4DF1-ADF9-892F79F358C3}" destId="{FC869363-6B35-4EB5-A0D7-4CF37B42C1F3}" srcOrd="0" destOrd="0" presId="urn:microsoft.com/office/officeart/2005/8/layout/orgChart1"/>
    <dgm:cxn modelId="{842EA978-CEE3-4004-8E6C-B5891789B5B7}" type="presParOf" srcId="{69232DDF-5983-4DF1-ADF9-892F79F358C3}" destId="{405D0519-A44A-4A04-A156-630937DEF09E}" srcOrd="1" destOrd="0" presId="urn:microsoft.com/office/officeart/2005/8/layout/orgChart1"/>
    <dgm:cxn modelId="{D1EF360B-194D-49D2-98C3-E0E4A39CA7A0}" type="presParOf" srcId="{405D0519-A44A-4A04-A156-630937DEF09E}" destId="{B4887D0F-D6D6-4877-B9DF-426D9B5430A2}" srcOrd="0" destOrd="0" presId="urn:microsoft.com/office/officeart/2005/8/layout/orgChart1"/>
    <dgm:cxn modelId="{16D5BD0D-0606-472C-A043-EC23E508D09E}" type="presParOf" srcId="{B4887D0F-D6D6-4877-B9DF-426D9B5430A2}" destId="{A0A2AA4F-0D9F-4DAB-92E1-B6E15845E3EF}" srcOrd="0" destOrd="0" presId="urn:microsoft.com/office/officeart/2005/8/layout/orgChart1"/>
    <dgm:cxn modelId="{317AD24B-64E0-42C1-8B16-4E97E6577079}" type="presParOf" srcId="{B4887D0F-D6D6-4877-B9DF-426D9B5430A2}" destId="{D0BCE04A-3479-4099-89CA-0413078FFFA6}" srcOrd="1" destOrd="0" presId="urn:microsoft.com/office/officeart/2005/8/layout/orgChart1"/>
    <dgm:cxn modelId="{80B67818-824B-4A08-8391-AA1C3FC39C0C}" type="presParOf" srcId="{405D0519-A44A-4A04-A156-630937DEF09E}" destId="{903F87E1-78DC-4F68-BDE0-EA27CC30CFFC}" srcOrd="1" destOrd="0" presId="urn:microsoft.com/office/officeart/2005/8/layout/orgChart1"/>
    <dgm:cxn modelId="{47C23C1C-F9FB-4929-BDAB-65E44CD079B7}" type="presParOf" srcId="{405D0519-A44A-4A04-A156-630937DEF09E}" destId="{EF305068-D9F8-4ADB-960A-6989290A42E4}" srcOrd="2" destOrd="0" presId="urn:microsoft.com/office/officeart/2005/8/layout/orgChart1"/>
    <dgm:cxn modelId="{DFDB6CE9-39C4-4DF3-AA92-FE1E6B6A188F}" type="presParOf" srcId="{2E12AF15-50BE-4C72-B434-9AD51356FF57}" destId="{FD32BD0E-E38D-49A1-94BC-ACA5B992DEBF}" srcOrd="2" destOrd="0" presId="urn:microsoft.com/office/officeart/2005/8/layout/orgChart1"/>
    <dgm:cxn modelId="{FCCDB025-FF5B-4B55-B7DC-E12BFDDF7853}" type="presParOf" srcId="{B00249B4-4E0A-4411-AC02-2B11DD195698}" destId="{56D17C54-7463-4E85-8702-B9100E4DC316}" srcOrd="2" destOrd="0" presId="urn:microsoft.com/office/officeart/2005/8/layout/orgChart1"/>
    <dgm:cxn modelId="{D8848863-FE87-4332-B503-7E2D1E44BD57}" type="presParOf" srcId="{B00249B4-4E0A-4411-AC02-2B11DD195698}" destId="{4FA8558D-F49D-41CC-A7FB-886C984F98FB}" srcOrd="3" destOrd="0" presId="urn:microsoft.com/office/officeart/2005/8/layout/orgChart1"/>
    <dgm:cxn modelId="{CF5B147A-5E9B-4411-9558-D53FCC577ECC}" type="presParOf" srcId="{4FA8558D-F49D-41CC-A7FB-886C984F98FB}" destId="{99A7E54B-059B-4D7A-80BD-0B2F80EF8C72}" srcOrd="0" destOrd="0" presId="urn:microsoft.com/office/officeart/2005/8/layout/orgChart1"/>
    <dgm:cxn modelId="{A23F13FE-1906-4884-95E0-DE44A69D4F1C}" type="presParOf" srcId="{99A7E54B-059B-4D7A-80BD-0B2F80EF8C72}" destId="{9CB1928B-8563-4014-A2E2-AB97196D3C4B}" srcOrd="0" destOrd="0" presId="urn:microsoft.com/office/officeart/2005/8/layout/orgChart1"/>
    <dgm:cxn modelId="{F3720658-B464-4DA2-8EF7-9D2F970B540E}" type="presParOf" srcId="{99A7E54B-059B-4D7A-80BD-0B2F80EF8C72}" destId="{21012511-A297-4C74-8601-F0DE1FDB06F2}" srcOrd="1" destOrd="0" presId="urn:microsoft.com/office/officeart/2005/8/layout/orgChart1"/>
    <dgm:cxn modelId="{2B492744-B54E-4D2B-A272-ADBD4C275B5A}" type="presParOf" srcId="{4FA8558D-F49D-41CC-A7FB-886C984F98FB}" destId="{7771A186-9B8F-4D3C-B0F0-3B52568B3D58}" srcOrd="1" destOrd="0" presId="urn:microsoft.com/office/officeart/2005/8/layout/orgChart1"/>
    <dgm:cxn modelId="{62A807E7-9948-48DB-8FDC-A660D767D163}" type="presParOf" srcId="{7771A186-9B8F-4D3C-B0F0-3B52568B3D58}" destId="{4AFA559D-B890-47FA-BE29-8D11C61737F1}" srcOrd="0" destOrd="0" presId="urn:microsoft.com/office/officeart/2005/8/layout/orgChart1"/>
    <dgm:cxn modelId="{0527B0B6-29AE-4BBF-AFD2-7D43138564E4}" type="presParOf" srcId="{7771A186-9B8F-4D3C-B0F0-3B52568B3D58}" destId="{329AE30C-BED1-4FF1-89D4-5037DAA69E8D}" srcOrd="1" destOrd="0" presId="urn:microsoft.com/office/officeart/2005/8/layout/orgChart1"/>
    <dgm:cxn modelId="{BF2C1E0F-6A45-4EBA-AB7B-EC16D5DBBE06}" type="presParOf" srcId="{329AE30C-BED1-4FF1-89D4-5037DAA69E8D}" destId="{14B4277D-C8AD-4F80-8FF7-439A6C30087E}" srcOrd="0" destOrd="0" presId="urn:microsoft.com/office/officeart/2005/8/layout/orgChart1"/>
    <dgm:cxn modelId="{96712290-4753-48D5-B3D6-4E54D5CB29F3}" type="presParOf" srcId="{14B4277D-C8AD-4F80-8FF7-439A6C30087E}" destId="{390BFC93-1EBA-48FF-AAA6-26458DAAC897}" srcOrd="0" destOrd="0" presId="urn:microsoft.com/office/officeart/2005/8/layout/orgChart1"/>
    <dgm:cxn modelId="{DEA91926-913B-4D11-9FBB-26D5C28A0770}" type="presParOf" srcId="{14B4277D-C8AD-4F80-8FF7-439A6C30087E}" destId="{3C390878-0591-4866-9EDA-2FAC8AB8A61A}" srcOrd="1" destOrd="0" presId="urn:microsoft.com/office/officeart/2005/8/layout/orgChart1"/>
    <dgm:cxn modelId="{CD8E839E-4EF1-491B-8A72-E54BA1B8D3D1}" type="presParOf" srcId="{329AE30C-BED1-4FF1-89D4-5037DAA69E8D}" destId="{01786F72-5469-4DD3-8FD8-9DCA5A674E56}" srcOrd="1" destOrd="0" presId="urn:microsoft.com/office/officeart/2005/8/layout/orgChart1"/>
    <dgm:cxn modelId="{A583669E-187B-48C4-9041-2B67DC851FB2}" type="presParOf" srcId="{329AE30C-BED1-4FF1-89D4-5037DAA69E8D}" destId="{90202883-1B70-4578-935E-A05F5EF5BF9F}" srcOrd="2" destOrd="0" presId="urn:microsoft.com/office/officeart/2005/8/layout/orgChart1"/>
    <dgm:cxn modelId="{410FDD0B-EB7D-4FBD-BB5B-66522D545221}" type="presParOf" srcId="{4FA8558D-F49D-41CC-A7FB-886C984F98FB}" destId="{3BF23312-1BC4-4EDE-88AC-0AEB60958FC8}" srcOrd="2" destOrd="0" presId="urn:microsoft.com/office/officeart/2005/8/layout/orgChart1"/>
    <dgm:cxn modelId="{A76433C6-BED6-4985-A740-91FE5DE744FB}" type="presParOf" srcId="{8214A206-22F4-4E33-B2D5-24E853634590}" destId="{9E3277DE-1E25-4BB0-8EF2-F650862DC24E}" srcOrd="2" destOrd="0" presId="urn:microsoft.com/office/officeart/2005/8/layout/orgChart1"/>
    <dgm:cxn modelId="{E2038796-5E46-4871-A811-B8E14526EDF5}" type="presParOf" srcId="{388069A8-ADDC-487A-8BCF-1A48F2D5A18C}" destId="{1F81C678-F893-4D0C-9A60-90F839A96927}" srcOrd="4" destOrd="0" presId="urn:microsoft.com/office/officeart/2005/8/layout/orgChart1"/>
    <dgm:cxn modelId="{1954F7FA-5EF6-4087-A2A2-96FB121FEE90}" type="presParOf" srcId="{388069A8-ADDC-487A-8BCF-1A48F2D5A18C}" destId="{6E22DDD0-8725-4AC8-AC05-92CF4DC0F55E}" srcOrd="5" destOrd="0" presId="urn:microsoft.com/office/officeart/2005/8/layout/orgChart1"/>
    <dgm:cxn modelId="{FCAC0E4A-691E-4F30-9877-1B28B10C1637}" type="presParOf" srcId="{6E22DDD0-8725-4AC8-AC05-92CF4DC0F55E}" destId="{6A5CAEF0-6378-4231-B751-A16EDACBEC77}" srcOrd="0" destOrd="0" presId="urn:microsoft.com/office/officeart/2005/8/layout/orgChart1"/>
    <dgm:cxn modelId="{A28F47B1-C7CD-4523-9A06-8AE78E903A18}" type="presParOf" srcId="{6A5CAEF0-6378-4231-B751-A16EDACBEC77}" destId="{432FF92C-7475-42A5-8BB9-388504857365}" srcOrd="0" destOrd="0" presId="urn:microsoft.com/office/officeart/2005/8/layout/orgChart1"/>
    <dgm:cxn modelId="{2B655D8C-C172-4BE9-870E-9B211C676DDF}" type="presParOf" srcId="{6A5CAEF0-6378-4231-B751-A16EDACBEC77}" destId="{452ACEF2-4DED-4A81-BDA4-D90E2F5298F6}" srcOrd="1" destOrd="0" presId="urn:microsoft.com/office/officeart/2005/8/layout/orgChart1"/>
    <dgm:cxn modelId="{B45D1E8B-15E4-4943-9667-C9354204906E}" type="presParOf" srcId="{6E22DDD0-8725-4AC8-AC05-92CF4DC0F55E}" destId="{D141849D-03A7-450F-AA4B-64F9A8F7BB6B}" srcOrd="1" destOrd="0" presId="urn:microsoft.com/office/officeart/2005/8/layout/orgChart1"/>
    <dgm:cxn modelId="{9881B09A-F2A8-4BE0-8A70-1B8EEBE20B7A}" type="presParOf" srcId="{D141849D-03A7-450F-AA4B-64F9A8F7BB6B}" destId="{2F201D4A-AF0A-471D-B9EB-721C2A8DB765}" srcOrd="0" destOrd="0" presId="urn:microsoft.com/office/officeart/2005/8/layout/orgChart1"/>
    <dgm:cxn modelId="{4970552B-3FC2-43F7-8726-6B4A91CD4CE4}" type="presParOf" srcId="{D141849D-03A7-450F-AA4B-64F9A8F7BB6B}" destId="{84A9F791-E24F-49E0-926E-4AE99D786D4C}" srcOrd="1" destOrd="0" presId="urn:microsoft.com/office/officeart/2005/8/layout/orgChart1"/>
    <dgm:cxn modelId="{35F74696-9F5E-4941-813F-4C420B8F5B05}" type="presParOf" srcId="{84A9F791-E24F-49E0-926E-4AE99D786D4C}" destId="{25FD89C3-1353-42C0-8A93-6FDF1699D03A}" srcOrd="0" destOrd="0" presId="urn:microsoft.com/office/officeart/2005/8/layout/orgChart1"/>
    <dgm:cxn modelId="{DB29B075-41AE-42CC-8E32-2BDAF8734022}" type="presParOf" srcId="{25FD89C3-1353-42C0-8A93-6FDF1699D03A}" destId="{3720F3BD-3FB6-4701-8F0E-E02CE52B40A5}" srcOrd="0" destOrd="0" presId="urn:microsoft.com/office/officeart/2005/8/layout/orgChart1"/>
    <dgm:cxn modelId="{C375DEF0-3031-4782-BDCB-772D7BD8BA55}" type="presParOf" srcId="{25FD89C3-1353-42C0-8A93-6FDF1699D03A}" destId="{ECAA1A44-47B7-4AEC-9D1F-2A9E5CEE24A9}" srcOrd="1" destOrd="0" presId="urn:microsoft.com/office/officeart/2005/8/layout/orgChart1"/>
    <dgm:cxn modelId="{A3C55AF7-1398-4DBF-86F7-6C549784C68C}" type="presParOf" srcId="{84A9F791-E24F-49E0-926E-4AE99D786D4C}" destId="{AD6C4DAD-50F0-4905-B261-4F791DAC825C}" srcOrd="1" destOrd="0" presId="urn:microsoft.com/office/officeart/2005/8/layout/orgChart1"/>
    <dgm:cxn modelId="{78AB1118-6D34-4B66-83CE-17C1BCAC801A}" type="presParOf" srcId="{AD6C4DAD-50F0-4905-B261-4F791DAC825C}" destId="{6B063BB4-1907-4A90-96DF-B73B6CA8600A}" srcOrd="0" destOrd="0" presId="urn:microsoft.com/office/officeart/2005/8/layout/orgChart1"/>
    <dgm:cxn modelId="{D624741C-6A7E-4202-BE29-D4EC5C23DB76}" type="presParOf" srcId="{AD6C4DAD-50F0-4905-B261-4F791DAC825C}" destId="{3DC84013-F0D1-4FA6-9DA6-64CE7146E48E}" srcOrd="1" destOrd="0" presId="urn:microsoft.com/office/officeart/2005/8/layout/orgChart1"/>
    <dgm:cxn modelId="{C46B6A9A-941E-4A5A-A7AE-BB446C449905}" type="presParOf" srcId="{3DC84013-F0D1-4FA6-9DA6-64CE7146E48E}" destId="{E3A9189C-FE70-4841-B2EB-8ABC56A08C9E}" srcOrd="0" destOrd="0" presId="urn:microsoft.com/office/officeart/2005/8/layout/orgChart1"/>
    <dgm:cxn modelId="{710999A0-CCEC-4B6A-BAD4-DF9FB0ACE8B8}" type="presParOf" srcId="{E3A9189C-FE70-4841-B2EB-8ABC56A08C9E}" destId="{C528AB47-65A9-4FD2-856D-C186BE916C44}" srcOrd="0" destOrd="0" presId="urn:microsoft.com/office/officeart/2005/8/layout/orgChart1"/>
    <dgm:cxn modelId="{BF9AEAF3-FE67-4A69-A6C1-EE804EC14ABA}" type="presParOf" srcId="{E3A9189C-FE70-4841-B2EB-8ABC56A08C9E}" destId="{FEA3AA1B-D144-40AD-87C0-3F06A2BDE889}" srcOrd="1" destOrd="0" presId="urn:microsoft.com/office/officeart/2005/8/layout/orgChart1"/>
    <dgm:cxn modelId="{8CF34F11-56C1-41D1-AC5A-FB0726152408}" type="presParOf" srcId="{3DC84013-F0D1-4FA6-9DA6-64CE7146E48E}" destId="{AC167B9F-62B5-4436-A206-9036DE29BF34}" srcOrd="1" destOrd="0" presId="urn:microsoft.com/office/officeart/2005/8/layout/orgChart1"/>
    <dgm:cxn modelId="{5365FF71-28C9-4D1C-A5E3-9720D59A187B}" type="presParOf" srcId="{3DC84013-F0D1-4FA6-9DA6-64CE7146E48E}" destId="{F08B6374-012C-4D42-90CD-DED86E79E435}" srcOrd="2" destOrd="0" presId="urn:microsoft.com/office/officeart/2005/8/layout/orgChart1"/>
    <dgm:cxn modelId="{7285EACB-F945-41CF-A4B9-718F77E3BBFF}" type="presParOf" srcId="{84A9F791-E24F-49E0-926E-4AE99D786D4C}" destId="{CF69380B-865B-46BB-B142-F4D3A0C3AF5E}" srcOrd="2" destOrd="0" presId="urn:microsoft.com/office/officeart/2005/8/layout/orgChart1"/>
    <dgm:cxn modelId="{4A6F4D8F-2F10-450A-8C2F-84DFD3328B97}" type="presParOf" srcId="{D141849D-03A7-450F-AA4B-64F9A8F7BB6B}" destId="{24365627-6423-440A-8975-D438624A8BF9}" srcOrd="2" destOrd="0" presId="urn:microsoft.com/office/officeart/2005/8/layout/orgChart1"/>
    <dgm:cxn modelId="{946E615F-912A-43A0-A5B7-1B17985023CD}" type="presParOf" srcId="{D141849D-03A7-450F-AA4B-64F9A8F7BB6B}" destId="{47625589-4104-4266-97FE-1804485D081F}" srcOrd="3" destOrd="0" presId="urn:microsoft.com/office/officeart/2005/8/layout/orgChart1"/>
    <dgm:cxn modelId="{86EDF14B-AD45-4A16-96BE-7B772765267B}" type="presParOf" srcId="{47625589-4104-4266-97FE-1804485D081F}" destId="{C3C80200-33DE-42A2-AE07-31453BD1643F}" srcOrd="0" destOrd="0" presId="urn:microsoft.com/office/officeart/2005/8/layout/orgChart1"/>
    <dgm:cxn modelId="{E0F00799-5684-428F-B1D5-A498A0FE887D}" type="presParOf" srcId="{C3C80200-33DE-42A2-AE07-31453BD1643F}" destId="{D1DAA07C-EDBD-4539-9152-04069C5E3B84}" srcOrd="0" destOrd="0" presId="urn:microsoft.com/office/officeart/2005/8/layout/orgChart1"/>
    <dgm:cxn modelId="{26D99FEB-67ED-47BB-975E-00564EA53111}" type="presParOf" srcId="{C3C80200-33DE-42A2-AE07-31453BD1643F}" destId="{2EA3435A-3C5D-4250-AD0A-171A9618EF44}" srcOrd="1" destOrd="0" presId="urn:microsoft.com/office/officeart/2005/8/layout/orgChart1"/>
    <dgm:cxn modelId="{9BD51CDC-0005-4010-885C-263E057E9DC5}" type="presParOf" srcId="{47625589-4104-4266-97FE-1804485D081F}" destId="{BAB8DD71-6F43-4E3C-9A4F-DC8CFDE065DD}" srcOrd="1" destOrd="0" presId="urn:microsoft.com/office/officeart/2005/8/layout/orgChart1"/>
    <dgm:cxn modelId="{5AFCA7DA-FFFB-4853-AAAE-717C8B3ADA0A}" type="presParOf" srcId="{BAB8DD71-6F43-4E3C-9A4F-DC8CFDE065DD}" destId="{813A1934-3C0A-4F38-A607-485B80ACD2BC}" srcOrd="0" destOrd="0" presId="urn:microsoft.com/office/officeart/2005/8/layout/orgChart1"/>
    <dgm:cxn modelId="{59A0B8AD-968E-4DA6-8ED1-B2CB4CE8C0C5}" type="presParOf" srcId="{BAB8DD71-6F43-4E3C-9A4F-DC8CFDE065DD}" destId="{AB6CB19A-83E4-4898-924E-417E866B1CAD}" srcOrd="1" destOrd="0" presId="urn:microsoft.com/office/officeart/2005/8/layout/orgChart1"/>
    <dgm:cxn modelId="{93F32D08-D814-4E7C-A468-597B5022F8F9}" type="presParOf" srcId="{AB6CB19A-83E4-4898-924E-417E866B1CAD}" destId="{FC7EBA85-9FE2-43E5-86E1-755F24477FA6}" srcOrd="0" destOrd="0" presId="urn:microsoft.com/office/officeart/2005/8/layout/orgChart1"/>
    <dgm:cxn modelId="{BF6287FE-CA5F-43B1-AB94-C21D356DED0D}" type="presParOf" srcId="{FC7EBA85-9FE2-43E5-86E1-755F24477FA6}" destId="{9AD31EC2-9B0B-4ECF-BE25-2B1CD70F0E95}" srcOrd="0" destOrd="0" presId="urn:microsoft.com/office/officeart/2005/8/layout/orgChart1"/>
    <dgm:cxn modelId="{2F46C00F-02DE-4F6F-A2D9-D4B8E8AD7CA6}" type="presParOf" srcId="{FC7EBA85-9FE2-43E5-86E1-755F24477FA6}" destId="{E955C99E-99AA-4321-A2E8-719E4145B596}" srcOrd="1" destOrd="0" presId="urn:microsoft.com/office/officeart/2005/8/layout/orgChart1"/>
    <dgm:cxn modelId="{1328E93E-45F3-40BB-B759-9B45FBA8589F}" type="presParOf" srcId="{AB6CB19A-83E4-4898-924E-417E866B1CAD}" destId="{BFD21F6B-6CCF-4FE5-A54D-01312FB4BA3A}" srcOrd="1" destOrd="0" presId="urn:microsoft.com/office/officeart/2005/8/layout/orgChart1"/>
    <dgm:cxn modelId="{5ACBE924-3061-44BC-AF1A-BB0FABFFEEB6}" type="presParOf" srcId="{AB6CB19A-83E4-4898-924E-417E866B1CAD}" destId="{F48AF763-D75D-4EC4-AC64-F63AD2C0A24A}" srcOrd="2" destOrd="0" presId="urn:microsoft.com/office/officeart/2005/8/layout/orgChart1"/>
    <dgm:cxn modelId="{B133CF28-D203-412C-A49A-C6F674EFD5B5}" type="presParOf" srcId="{BAB8DD71-6F43-4E3C-9A4F-DC8CFDE065DD}" destId="{C037955D-3B50-4ADF-9C78-CA9F12810842}" srcOrd="2" destOrd="0" presId="urn:microsoft.com/office/officeart/2005/8/layout/orgChart1"/>
    <dgm:cxn modelId="{16DA9243-8EE8-4772-B1D6-3B69D62C3AE2}" type="presParOf" srcId="{BAB8DD71-6F43-4E3C-9A4F-DC8CFDE065DD}" destId="{DA16EA58-6868-45A0-89A6-21750CB040DD}" srcOrd="3" destOrd="0" presId="urn:microsoft.com/office/officeart/2005/8/layout/orgChart1"/>
    <dgm:cxn modelId="{B5ED7990-4FD4-4D73-AEEE-C4178264E60F}" type="presParOf" srcId="{DA16EA58-6868-45A0-89A6-21750CB040DD}" destId="{D9CAB7C7-C21D-43BE-8225-65018B244665}" srcOrd="0" destOrd="0" presId="urn:microsoft.com/office/officeart/2005/8/layout/orgChart1"/>
    <dgm:cxn modelId="{6818580D-3826-4628-A32E-D6743F5C0C50}" type="presParOf" srcId="{D9CAB7C7-C21D-43BE-8225-65018B244665}" destId="{BB69E1A8-48E6-448F-9F20-0976B92CE0D6}" srcOrd="0" destOrd="0" presId="urn:microsoft.com/office/officeart/2005/8/layout/orgChart1"/>
    <dgm:cxn modelId="{AEE15BA2-460A-4123-ABAB-E6143F509580}" type="presParOf" srcId="{D9CAB7C7-C21D-43BE-8225-65018B244665}" destId="{B43D9BF4-13AF-4E08-910F-0CFF201E3152}" srcOrd="1" destOrd="0" presId="urn:microsoft.com/office/officeart/2005/8/layout/orgChart1"/>
    <dgm:cxn modelId="{100B4463-D861-4786-BCA4-565A68220BA3}" type="presParOf" srcId="{DA16EA58-6868-45A0-89A6-21750CB040DD}" destId="{8AC5B1D2-B5B6-485A-9385-0ED8AD3258D8}" srcOrd="1" destOrd="0" presId="urn:microsoft.com/office/officeart/2005/8/layout/orgChart1"/>
    <dgm:cxn modelId="{4BDDF48C-EC71-48A2-80BE-EFD9B312DD37}" type="presParOf" srcId="{DA16EA58-6868-45A0-89A6-21750CB040DD}" destId="{D398B8A0-F671-4D6E-8A6F-808387BB1E53}" srcOrd="2" destOrd="0" presId="urn:microsoft.com/office/officeart/2005/8/layout/orgChart1"/>
    <dgm:cxn modelId="{A95CC5D1-1E5B-4420-BBF7-EB5C6E036F90}" type="presParOf" srcId="{BAB8DD71-6F43-4E3C-9A4F-DC8CFDE065DD}" destId="{04EF84DE-CB0F-4089-89EB-C052BC9DD183}" srcOrd="4" destOrd="0" presId="urn:microsoft.com/office/officeart/2005/8/layout/orgChart1"/>
    <dgm:cxn modelId="{94A2C909-574A-4085-8639-E7019F21FFC2}" type="presParOf" srcId="{BAB8DD71-6F43-4E3C-9A4F-DC8CFDE065DD}" destId="{F4205338-9A7C-47BA-993E-ED68F9E4EBFC}" srcOrd="5" destOrd="0" presId="urn:microsoft.com/office/officeart/2005/8/layout/orgChart1"/>
    <dgm:cxn modelId="{21DF0B03-99C3-4EE5-8537-E9E70B629001}" type="presParOf" srcId="{F4205338-9A7C-47BA-993E-ED68F9E4EBFC}" destId="{0958A891-84FC-4911-BE66-CD4A41458373}" srcOrd="0" destOrd="0" presId="urn:microsoft.com/office/officeart/2005/8/layout/orgChart1"/>
    <dgm:cxn modelId="{ABB021DF-B74E-47EA-AD81-506FCF8EC8E8}" type="presParOf" srcId="{0958A891-84FC-4911-BE66-CD4A41458373}" destId="{7A3EE9BE-40EB-4991-9995-13B00722A0D3}" srcOrd="0" destOrd="0" presId="urn:microsoft.com/office/officeart/2005/8/layout/orgChart1"/>
    <dgm:cxn modelId="{ED273B43-6907-4E4B-9066-AC7A699B7717}" type="presParOf" srcId="{0958A891-84FC-4911-BE66-CD4A41458373}" destId="{FAB52BE9-67F5-41FB-833D-71FF2FEB2653}" srcOrd="1" destOrd="0" presId="urn:microsoft.com/office/officeart/2005/8/layout/orgChart1"/>
    <dgm:cxn modelId="{024BBAD9-C21E-48D4-9C8A-8D590AE53E24}" type="presParOf" srcId="{F4205338-9A7C-47BA-993E-ED68F9E4EBFC}" destId="{C97FB98B-2E00-4723-B3FD-A3658939D8A7}" srcOrd="1" destOrd="0" presId="urn:microsoft.com/office/officeart/2005/8/layout/orgChart1"/>
    <dgm:cxn modelId="{B4D1A3E2-058E-4DEC-82F4-DF78BA4040CF}" type="presParOf" srcId="{F4205338-9A7C-47BA-993E-ED68F9E4EBFC}" destId="{EA09C391-1A0B-4E92-AC0C-6267704E9018}" srcOrd="2" destOrd="0" presId="urn:microsoft.com/office/officeart/2005/8/layout/orgChart1"/>
    <dgm:cxn modelId="{65750669-33EA-42E9-B984-30201EC141E5}" type="presParOf" srcId="{47625589-4104-4266-97FE-1804485D081F}" destId="{DEE599A2-F720-45E7-94A6-32402AFB006D}" srcOrd="2" destOrd="0" presId="urn:microsoft.com/office/officeart/2005/8/layout/orgChart1"/>
    <dgm:cxn modelId="{68980CE7-D111-4212-B401-96FE1E70DA62}" type="presParOf" srcId="{6E22DDD0-8725-4AC8-AC05-92CF4DC0F55E}" destId="{906BB7B2-4E62-4DA8-AFA6-DAF9BE7F3644}" srcOrd="2" destOrd="0" presId="urn:microsoft.com/office/officeart/2005/8/layout/orgChart1"/>
    <dgm:cxn modelId="{B4BE6A3B-76E9-4940-8DF5-0F5F427C749B}" type="presParOf" srcId="{BE32F75D-6227-47D2-8FCE-06C8FBF9824A}" destId="{8A16DDE4-02CD-43E7-AADB-64F197E58E73}"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EF84DE-CB0F-4089-89EB-C052BC9DD183}">
      <dsp:nvSpPr>
        <dsp:cNvPr id="0" name=""/>
        <dsp:cNvSpPr/>
      </dsp:nvSpPr>
      <dsp:spPr>
        <a:xfrm>
          <a:off x="4654978" y="1272470"/>
          <a:ext cx="94120" cy="2233139"/>
        </a:xfrm>
        <a:custGeom>
          <a:avLst/>
          <a:gdLst/>
          <a:ahLst/>
          <a:cxnLst/>
          <a:rect l="0" t="0" r="0" b="0"/>
          <a:pathLst>
            <a:path>
              <a:moveTo>
                <a:pt x="0" y="0"/>
              </a:moveTo>
              <a:lnTo>
                <a:pt x="0" y="2233139"/>
              </a:lnTo>
              <a:lnTo>
                <a:pt x="94120" y="22331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37955D-3B50-4ADF-9C78-CA9F12810842}">
      <dsp:nvSpPr>
        <dsp:cNvPr id="0" name=""/>
        <dsp:cNvSpPr/>
      </dsp:nvSpPr>
      <dsp:spPr>
        <a:xfrm>
          <a:off x="4654978" y="1272470"/>
          <a:ext cx="94120" cy="1255736"/>
        </a:xfrm>
        <a:custGeom>
          <a:avLst/>
          <a:gdLst/>
          <a:ahLst/>
          <a:cxnLst/>
          <a:rect l="0" t="0" r="0" b="0"/>
          <a:pathLst>
            <a:path>
              <a:moveTo>
                <a:pt x="0" y="0"/>
              </a:moveTo>
              <a:lnTo>
                <a:pt x="0" y="1255736"/>
              </a:lnTo>
              <a:lnTo>
                <a:pt x="94120" y="1255736"/>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813A1934-3C0A-4F38-A607-485B80ACD2BC}">
      <dsp:nvSpPr>
        <dsp:cNvPr id="0" name=""/>
        <dsp:cNvSpPr/>
      </dsp:nvSpPr>
      <dsp:spPr>
        <a:xfrm>
          <a:off x="4654978" y="1272470"/>
          <a:ext cx="93023" cy="408225"/>
        </a:xfrm>
        <a:custGeom>
          <a:avLst/>
          <a:gdLst/>
          <a:ahLst/>
          <a:cxnLst/>
          <a:rect l="0" t="0" r="0" b="0"/>
          <a:pathLst>
            <a:path>
              <a:moveTo>
                <a:pt x="0" y="0"/>
              </a:moveTo>
              <a:lnTo>
                <a:pt x="0" y="408225"/>
              </a:lnTo>
              <a:lnTo>
                <a:pt x="93023" y="408225"/>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24365627-6423-440A-8975-D438624A8BF9}">
      <dsp:nvSpPr>
        <dsp:cNvPr id="0" name=""/>
        <dsp:cNvSpPr/>
      </dsp:nvSpPr>
      <dsp:spPr>
        <a:xfrm>
          <a:off x="4527846" y="832161"/>
          <a:ext cx="375193" cy="130232"/>
        </a:xfrm>
        <a:custGeom>
          <a:avLst/>
          <a:gdLst/>
          <a:ahLst/>
          <a:cxnLst/>
          <a:rect l="0" t="0" r="0" b="0"/>
          <a:pathLst>
            <a:path>
              <a:moveTo>
                <a:pt x="0" y="0"/>
              </a:moveTo>
              <a:lnTo>
                <a:pt x="0" y="65116"/>
              </a:lnTo>
              <a:lnTo>
                <a:pt x="375193" y="65116"/>
              </a:lnTo>
              <a:lnTo>
                <a:pt x="375193" y="130232"/>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6B063BB4-1907-4A90-96DF-B73B6CA8600A}">
      <dsp:nvSpPr>
        <dsp:cNvPr id="0" name=""/>
        <dsp:cNvSpPr/>
      </dsp:nvSpPr>
      <dsp:spPr>
        <a:xfrm>
          <a:off x="3904591" y="1272470"/>
          <a:ext cx="93023" cy="365590"/>
        </a:xfrm>
        <a:custGeom>
          <a:avLst/>
          <a:gdLst/>
          <a:ahLst/>
          <a:cxnLst/>
          <a:rect l="0" t="0" r="0" b="0"/>
          <a:pathLst>
            <a:path>
              <a:moveTo>
                <a:pt x="0" y="0"/>
              </a:moveTo>
              <a:lnTo>
                <a:pt x="0" y="365590"/>
              </a:lnTo>
              <a:lnTo>
                <a:pt x="93023" y="365590"/>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2F201D4A-AF0A-471D-B9EB-721C2A8DB765}">
      <dsp:nvSpPr>
        <dsp:cNvPr id="0" name=""/>
        <dsp:cNvSpPr/>
      </dsp:nvSpPr>
      <dsp:spPr>
        <a:xfrm>
          <a:off x="4152653" y="832161"/>
          <a:ext cx="375193" cy="130232"/>
        </a:xfrm>
        <a:custGeom>
          <a:avLst/>
          <a:gdLst/>
          <a:ahLst/>
          <a:cxnLst/>
          <a:rect l="0" t="0" r="0" b="0"/>
          <a:pathLst>
            <a:path>
              <a:moveTo>
                <a:pt x="375193" y="0"/>
              </a:moveTo>
              <a:lnTo>
                <a:pt x="375193" y="65116"/>
              </a:lnTo>
              <a:lnTo>
                <a:pt x="0" y="65116"/>
              </a:lnTo>
              <a:lnTo>
                <a:pt x="0" y="130232"/>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1F81C678-F893-4D0C-9A60-90F839A96927}">
      <dsp:nvSpPr>
        <dsp:cNvPr id="0" name=""/>
        <dsp:cNvSpPr/>
      </dsp:nvSpPr>
      <dsp:spPr>
        <a:xfrm>
          <a:off x="2836788" y="391851"/>
          <a:ext cx="1691058" cy="130232"/>
        </a:xfrm>
        <a:custGeom>
          <a:avLst/>
          <a:gdLst/>
          <a:ahLst/>
          <a:cxnLst/>
          <a:rect l="0" t="0" r="0" b="0"/>
          <a:pathLst>
            <a:path>
              <a:moveTo>
                <a:pt x="0" y="0"/>
              </a:moveTo>
              <a:lnTo>
                <a:pt x="0" y="65116"/>
              </a:lnTo>
              <a:lnTo>
                <a:pt x="1691058" y="65116"/>
              </a:lnTo>
              <a:lnTo>
                <a:pt x="1691058" y="13023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4AFA559D-B890-47FA-BE29-8D11C61737F1}">
      <dsp:nvSpPr>
        <dsp:cNvPr id="0" name=""/>
        <dsp:cNvSpPr/>
      </dsp:nvSpPr>
      <dsp:spPr>
        <a:xfrm>
          <a:off x="3154205" y="1272470"/>
          <a:ext cx="101339" cy="486301"/>
        </a:xfrm>
        <a:custGeom>
          <a:avLst/>
          <a:gdLst/>
          <a:ahLst/>
          <a:cxnLst/>
          <a:rect l="0" t="0" r="0" b="0"/>
          <a:pathLst>
            <a:path>
              <a:moveTo>
                <a:pt x="0" y="0"/>
              </a:moveTo>
              <a:lnTo>
                <a:pt x="0" y="486301"/>
              </a:lnTo>
              <a:lnTo>
                <a:pt x="101339" y="486301"/>
              </a:lnTo>
            </a:path>
          </a:pathLst>
        </a:cu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56D17C54-7463-4E85-8702-B9100E4DC316}">
      <dsp:nvSpPr>
        <dsp:cNvPr id="0" name=""/>
        <dsp:cNvSpPr/>
      </dsp:nvSpPr>
      <dsp:spPr>
        <a:xfrm>
          <a:off x="3027073" y="832161"/>
          <a:ext cx="375193" cy="130232"/>
        </a:xfrm>
        <a:custGeom>
          <a:avLst/>
          <a:gdLst/>
          <a:ahLst/>
          <a:cxnLst/>
          <a:rect l="0" t="0" r="0" b="0"/>
          <a:pathLst>
            <a:path>
              <a:moveTo>
                <a:pt x="0" y="0"/>
              </a:moveTo>
              <a:lnTo>
                <a:pt x="0" y="65116"/>
              </a:lnTo>
              <a:lnTo>
                <a:pt x="375193" y="65116"/>
              </a:lnTo>
              <a:lnTo>
                <a:pt x="375193" y="130232"/>
              </a:lnTo>
            </a:path>
          </a:pathLst>
        </a:cu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FC869363-6B35-4EB5-A0D7-4CF37B42C1F3}">
      <dsp:nvSpPr>
        <dsp:cNvPr id="0" name=""/>
        <dsp:cNvSpPr/>
      </dsp:nvSpPr>
      <dsp:spPr>
        <a:xfrm>
          <a:off x="2403818" y="1272470"/>
          <a:ext cx="93023" cy="418864"/>
        </a:xfrm>
        <a:custGeom>
          <a:avLst/>
          <a:gdLst/>
          <a:ahLst/>
          <a:cxnLst/>
          <a:rect l="0" t="0" r="0" b="0"/>
          <a:pathLst>
            <a:path>
              <a:moveTo>
                <a:pt x="0" y="0"/>
              </a:moveTo>
              <a:lnTo>
                <a:pt x="0" y="418864"/>
              </a:lnTo>
              <a:lnTo>
                <a:pt x="93023" y="418864"/>
              </a:lnTo>
            </a:path>
          </a:pathLst>
        </a:cu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E9D90A7D-547E-42A0-BB95-729E6C7CA6E1}">
      <dsp:nvSpPr>
        <dsp:cNvPr id="0" name=""/>
        <dsp:cNvSpPr/>
      </dsp:nvSpPr>
      <dsp:spPr>
        <a:xfrm>
          <a:off x="2651880" y="832161"/>
          <a:ext cx="375193" cy="130232"/>
        </a:xfrm>
        <a:custGeom>
          <a:avLst/>
          <a:gdLst/>
          <a:ahLst/>
          <a:cxnLst/>
          <a:rect l="0" t="0" r="0" b="0"/>
          <a:pathLst>
            <a:path>
              <a:moveTo>
                <a:pt x="375193" y="0"/>
              </a:moveTo>
              <a:lnTo>
                <a:pt x="375193" y="65116"/>
              </a:lnTo>
              <a:lnTo>
                <a:pt x="0" y="65116"/>
              </a:lnTo>
              <a:lnTo>
                <a:pt x="0" y="130232"/>
              </a:lnTo>
            </a:path>
          </a:pathLst>
        </a:cu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B951C0AD-2ECF-4875-AFF9-7EF973B18E18}">
      <dsp:nvSpPr>
        <dsp:cNvPr id="0" name=""/>
        <dsp:cNvSpPr/>
      </dsp:nvSpPr>
      <dsp:spPr>
        <a:xfrm>
          <a:off x="2836788" y="391851"/>
          <a:ext cx="190285" cy="130232"/>
        </a:xfrm>
        <a:custGeom>
          <a:avLst/>
          <a:gdLst/>
          <a:ahLst/>
          <a:cxnLst/>
          <a:rect l="0" t="0" r="0" b="0"/>
          <a:pathLst>
            <a:path>
              <a:moveTo>
                <a:pt x="0" y="0"/>
              </a:moveTo>
              <a:lnTo>
                <a:pt x="0" y="65116"/>
              </a:lnTo>
              <a:lnTo>
                <a:pt x="190285" y="65116"/>
              </a:lnTo>
              <a:lnTo>
                <a:pt x="190285" y="13023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8AD96F1B-8778-42AA-8CA5-7AA64A8499E7}">
      <dsp:nvSpPr>
        <dsp:cNvPr id="0" name=""/>
        <dsp:cNvSpPr/>
      </dsp:nvSpPr>
      <dsp:spPr>
        <a:xfrm>
          <a:off x="1653432" y="1272470"/>
          <a:ext cx="93023" cy="928724"/>
        </a:xfrm>
        <a:custGeom>
          <a:avLst/>
          <a:gdLst/>
          <a:ahLst/>
          <a:cxnLst/>
          <a:rect l="0" t="0" r="0" b="0"/>
          <a:pathLst>
            <a:path>
              <a:moveTo>
                <a:pt x="0" y="0"/>
              </a:moveTo>
              <a:lnTo>
                <a:pt x="0" y="928724"/>
              </a:lnTo>
              <a:lnTo>
                <a:pt x="93023" y="928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79455D-9316-4CD5-8B02-B9246F138B38}">
      <dsp:nvSpPr>
        <dsp:cNvPr id="0" name=""/>
        <dsp:cNvSpPr/>
      </dsp:nvSpPr>
      <dsp:spPr>
        <a:xfrm>
          <a:off x="1653432" y="1272470"/>
          <a:ext cx="93023" cy="352985"/>
        </a:xfrm>
        <a:custGeom>
          <a:avLst/>
          <a:gdLst/>
          <a:ahLst/>
          <a:cxnLst/>
          <a:rect l="0" t="0" r="0" b="0"/>
          <a:pathLst>
            <a:path>
              <a:moveTo>
                <a:pt x="0" y="0"/>
              </a:moveTo>
              <a:lnTo>
                <a:pt x="0" y="352985"/>
              </a:lnTo>
              <a:lnTo>
                <a:pt x="93023" y="352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EF3FC0-9FAB-40F6-BBC0-98DA6CADD07F}">
      <dsp:nvSpPr>
        <dsp:cNvPr id="0" name=""/>
        <dsp:cNvSpPr/>
      </dsp:nvSpPr>
      <dsp:spPr>
        <a:xfrm>
          <a:off x="1145730" y="832161"/>
          <a:ext cx="755763" cy="130232"/>
        </a:xfrm>
        <a:custGeom>
          <a:avLst/>
          <a:gdLst/>
          <a:ahLst/>
          <a:cxnLst/>
          <a:rect l="0" t="0" r="0" b="0"/>
          <a:pathLst>
            <a:path>
              <a:moveTo>
                <a:pt x="0" y="0"/>
              </a:moveTo>
              <a:lnTo>
                <a:pt x="0" y="65116"/>
              </a:lnTo>
              <a:lnTo>
                <a:pt x="755763" y="65116"/>
              </a:lnTo>
              <a:lnTo>
                <a:pt x="755763" y="13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DF08D7-BE92-44CB-87C2-A10598B06009}">
      <dsp:nvSpPr>
        <dsp:cNvPr id="0" name=""/>
        <dsp:cNvSpPr/>
      </dsp:nvSpPr>
      <dsp:spPr>
        <a:xfrm>
          <a:off x="903045" y="1272470"/>
          <a:ext cx="93023" cy="1913220"/>
        </a:xfrm>
        <a:custGeom>
          <a:avLst/>
          <a:gdLst/>
          <a:ahLst/>
          <a:cxnLst/>
          <a:rect l="0" t="0" r="0" b="0"/>
          <a:pathLst>
            <a:path>
              <a:moveTo>
                <a:pt x="0" y="0"/>
              </a:moveTo>
              <a:lnTo>
                <a:pt x="0" y="1913220"/>
              </a:lnTo>
              <a:lnTo>
                <a:pt x="93023" y="19132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FA119-A3E5-4877-A8A8-EB9BF83CA8E8}">
      <dsp:nvSpPr>
        <dsp:cNvPr id="0" name=""/>
        <dsp:cNvSpPr/>
      </dsp:nvSpPr>
      <dsp:spPr>
        <a:xfrm>
          <a:off x="903045" y="1272470"/>
          <a:ext cx="93023" cy="1215275"/>
        </a:xfrm>
        <a:custGeom>
          <a:avLst/>
          <a:gdLst/>
          <a:ahLst/>
          <a:cxnLst/>
          <a:rect l="0" t="0" r="0" b="0"/>
          <a:pathLst>
            <a:path>
              <a:moveTo>
                <a:pt x="0" y="0"/>
              </a:moveTo>
              <a:lnTo>
                <a:pt x="0" y="1215275"/>
              </a:lnTo>
              <a:lnTo>
                <a:pt x="93023" y="1215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D8EA64-D980-4503-8D3B-F65F6E5A63BE}">
      <dsp:nvSpPr>
        <dsp:cNvPr id="0" name=""/>
        <dsp:cNvSpPr/>
      </dsp:nvSpPr>
      <dsp:spPr>
        <a:xfrm>
          <a:off x="903045" y="1272470"/>
          <a:ext cx="93023" cy="451132"/>
        </a:xfrm>
        <a:custGeom>
          <a:avLst/>
          <a:gdLst/>
          <a:ahLst/>
          <a:cxnLst/>
          <a:rect l="0" t="0" r="0" b="0"/>
          <a:pathLst>
            <a:path>
              <a:moveTo>
                <a:pt x="0" y="0"/>
              </a:moveTo>
              <a:lnTo>
                <a:pt x="0" y="451132"/>
              </a:lnTo>
              <a:lnTo>
                <a:pt x="93023" y="451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7DB06-C7BD-4DC9-A896-48176EF8EC2F}">
      <dsp:nvSpPr>
        <dsp:cNvPr id="0" name=""/>
        <dsp:cNvSpPr/>
      </dsp:nvSpPr>
      <dsp:spPr>
        <a:xfrm>
          <a:off x="1100010" y="832161"/>
          <a:ext cx="91440" cy="130232"/>
        </a:xfrm>
        <a:custGeom>
          <a:avLst/>
          <a:gdLst/>
          <a:ahLst/>
          <a:cxnLst/>
          <a:rect l="0" t="0" r="0" b="0"/>
          <a:pathLst>
            <a:path>
              <a:moveTo>
                <a:pt x="45720" y="0"/>
              </a:moveTo>
              <a:lnTo>
                <a:pt x="45720" y="65116"/>
              </a:lnTo>
              <a:lnTo>
                <a:pt x="51096" y="65116"/>
              </a:lnTo>
              <a:lnTo>
                <a:pt x="51096" y="13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ED8A3-F2D8-4703-BF71-145FB989A6D9}">
      <dsp:nvSpPr>
        <dsp:cNvPr id="0" name=""/>
        <dsp:cNvSpPr/>
      </dsp:nvSpPr>
      <dsp:spPr>
        <a:xfrm>
          <a:off x="141905" y="1272470"/>
          <a:ext cx="93023" cy="2017839"/>
        </a:xfrm>
        <a:custGeom>
          <a:avLst/>
          <a:gdLst/>
          <a:ahLst/>
          <a:cxnLst/>
          <a:rect l="0" t="0" r="0" b="0"/>
          <a:pathLst>
            <a:path>
              <a:moveTo>
                <a:pt x="0" y="0"/>
              </a:moveTo>
              <a:lnTo>
                <a:pt x="0" y="2017839"/>
              </a:lnTo>
              <a:lnTo>
                <a:pt x="93023" y="2017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EEB193-3653-4356-917D-23D126A862FD}">
      <dsp:nvSpPr>
        <dsp:cNvPr id="0" name=""/>
        <dsp:cNvSpPr/>
      </dsp:nvSpPr>
      <dsp:spPr>
        <a:xfrm>
          <a:off x="141905" y="1272470"/>
          <a:ext cx="93023" cy="1191629"/>
        </a:xfrm>
        <a:custGeom>
          <a:avLst/>
          <a:gdLst/>
          <a:ahLst/>
          <a:cxnLst/>
          <a:rect l="0" t="0" r="0" b="0"/>
          <a:pathLst>
            <a:path>
              <a:moveTo>
                <a:pt x="0" y="0"/>
              </a:moveTo>
              <a:lnTo>
                <a:pt x="0" y="1191629"/>
              </a:lnTo>
              <a:lnTo>
                <a:pt x="93023" y="1191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24750-17F5-47C6-81FA-DBAE4931A437}">
      <dsp:nvSpPr>
        <dsp:cNvPr id="0" name=""/>
        <dsp:cNvSpPr/>
      </dsp:nvSpPr>
      <dsp:spPr>
        <a:xfrm>
          <a:off x="141905" y="1272470"/>
          <a:ext cx="93023" cy="430337"/>
        </a:xfrm>
        <a:custGeom>
          <a:avLst/>
          <a:gdLst/>
          <a:ahLst/>
          <a:cxnLst/>
          <a:rect l="0" t="0" r="0" b="0"/>
          <a:pathLst>
            <a:path>
              <a:moveTo>
                <a:pt x="0" y="0"/>
              </a:moveTo>
              <a:lnTo>
                <a:pt x="0" y="430337"/>
              </a:lnTo>
              <a:lnTo>
                <a:pt x="93023" y="430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2B108-D136-4A3F-B229-1C54590C3A18}">
      <dsp:nvSpPr>
        <dsp:cNvPr id="0" name=""/>
        <dsp:cNvSpPr/>
      </dsp:nvSpPr>
      <dsp:spPr>
        <a:xfrm>
          <a:off x="389967" y="832161"/>
          <a:ext cx="755763" cy="130232"/>
        </a:xfrm>
        <a:custGeom>
          <a:avLst/>
          <a:gdLst/>
          <a:ahLst/>
          <a:cxnLst/>
          <a:rect l="0" t="0" r="0" b="0"/>
          <a:pathLst>
            <a:path>
              <a:moveTo>
                <a:pt x="755763" y="0"/>
              </a:moveTo>
              <a:lnTo>
                <a:pt x="755763" y="65116"/>
              </a:lnTo>
              <a:lnTo>
                <a:pt x="0" y="65116"/>
              </a:lnTo>
              <a:lnTo>
                <a:pt x="0" y="13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3D175-5E4C-467C-AF82-3803B02D217C}">
      <dsp:nvSpPr>
        <dsp:cNvPr id="0" name=""/>
        <dsp:cNvSpPr/>
      </dsp:nvSpPr>
      <dsp:spPr>
        <a:xfrm>
          <a:off x="1145730" y="391851"/>
          <a:ext cx="1691058" cy="130232"/>
        </a:xfrm>
        <a:custGeom>
          <a:avLst/>
          <a:gdLst/>
          <a:ahLst/>
          <a:cxnLst/>
          <a:rect l="0" t="0" r="0" b="0"/>
          <a:pathLst>
            <a:path>
              <a:moveTo>
                <a:pt x="1691058" y="0"/>
              </a:moveTo>
              <a:lnTo>
                <a:pt x="1691058" y="65116"/>
              </a:lnTo>
              <a:lnTo>
                <a:pt x="0" y="65116"/>
              </a:lnTo>
              <a:lnTo>
                <a:pt x="0" y="13023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9A4346DA-06E1-4B7F-8882-DF2518EB3734}">
      <dsp:nvSpPr>
        <dsp:cNvPr id="0" name=""/>
        <dsp:cNvSpPr/>
      </dsp:nvSpPr>
      <dsp:spPr>
        <a:xfrm>
          <a:off x="2319980" y="1278"/>
          <a:ext cx="1033617" cy="390573"/>
        </a:xfrm>
        <a:prstGeom prst="rect">
          <a:avLst/>
        </a:prstGeo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a:ea typeface="+mn-ea"/>
              <a:cs typeface="+mn-cs"/>
            </a:rPr>
            <a:t>Inovāciju kapacitāte</a:t>
          </a:r>
        </a:p>
      </dsp:txBody>
      <dsp:txXfrm>
        <a:off x="2319980" y="1278"/>
        <a:ext cx="1033617" cy="390573"/>
      </dsp:txXfrm>
    </dsp:sp>
    <dsp:sp modelId="{DF61938B-9DE2-4704-9B8B-E50DDA6F9637}">
      <dsp:nvSpPr>
        <dsp:cNvPr id="0" name=""/>
        <dsp:cNvSpPr/>
      </dsp:nvSpPr>
      <dsp:spPr>
        <a:xfrm>
          <a:off x="835653" y="522084"/>
          <a:ext cx="620154" cy="310077"/>
        </a:xfrm>
        <a:prstGeom prst="rect">
          <a:avLst/>
        </a:prstGeo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v-LV" sz="700" kern="1200">
              <a:solidFill>
                <a:sysClr val="windowText" lastClr="000000"/>
              </a:solidFill>
              <a:latin typeface="Calibri"/>
              <a:ea typeface="+mn-ea"/>
              <a:cs typeface="+mn-cs"/>
            </a:rPr>
            <a:t>Veicionšie faktori</a:t>
          </a:r>
          <a:endParaRPr lang="lv-LV" sz="700" i="1" kern="1200">
            <a:solidFill>
              <a:sysClr val="windowText" lastClr="000000"/>
            </a:solidFill>
            <a:latin typeface="Calibri"/>
            <a:ea typeface="+mn-ea"/>
            <a:cs typeface="+mn-cs"/>
          </a:endParaRPr>
        </a:p>
      </dsp:txBody>
      <dsp:txXfrm>
        <a:off x="835653" y="522084"/>
        <a:ext cx="620154" cy="310077"/>
      </dsp:txXfrm>
    </dsp:sp>
    <dsp:sp modelId="{52EFED1E-431A-42A1-8E9B-9F9541B12CF8}">
      <dsp:nvSpPr>
        <dsp:cNvPr id="0" name=""/>
        <dsp:cNvSpPr/>
      </dsp:nvSpPr>
      <dsp:spPr>
        <a:xfrm>
          <a:off x="79890" y="962393"/>
          <a:ext cx="620154" cy="310077"/>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solidFill>
                <a:sysClr val="windowText" lastClr="000000"/>
              </a:solidFill>
              <a:latin typeface="Calibri"/>
              <a:ea typeface="+mn-ea"/>
              <a:cs typeface="+mn-cs"/>
            </a:rPr>
            <a:t>Cilvēkkapitāls</a:t>
          </a:r>
        </a:p>
      </dsp:txBody>
      <dsp:txXfrm>
        <a:off x="79890" y="962393"/>
        <a:ext cx="620154" cy="310077"/>
      </dsp:txXfrm>
    </dsp:sp>
    <dsp:sp modelId="{85F809FA-4C3E-4A10-8591-AB809199976B}">
      <dsp:nvSpPr>
        <dsp:cNvPr id="0" name=""/>
        <dsp:cNvSpPr/>
      </dsp:nvSpPr>
      <dsp:spPr>
        <a:xfrm>
          <a:off x="234928" y="1402703"/>
          <a:ext cx="620154" cy="600210"/>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Zinātnisko darbinieku skaits pētniecībā un attīstībā (t.sk. jauni zinātņu doktori)</a:t>
          </a:r>
          <a:endParaRPr lang="lv-LV" sz="600" kern="1200">
            <a:solidFill>
              <a:sysClr val="windowText" lastClr="000000"/>
            </a:solidFill>
            <a:latin typeface="Calibri"/>
            <a:ea typeface="+mn-ea"/>
            <a:cs typeface="+mn-cs"/>
          </a:endParaRPr>
        </a:p>
      </dsp:txBody>
      <dsp:txXfrm>
        <a:off x="234928" y="1402703"/>
        <a:ext cx="620154" cy="600210"/>
      </dsp:txXfrm>
    </dsp:sp>
    <dsp:sp modelId="{167B28C8-E5ED-4C8F-B7DC-6F0B9CAFC9FD}">
      <dsp:nvSpPr>
        <dsp:cNvPr id="0" name=""/>
        <dsp:cNvSpPr/>
      </dsp:nvSpPr>
      <dsp:spPr>
        <a:xfrm>
          <a:off x="234928" y="2133145"/>
          <a:ext cx="581059" cy="661909"/>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Grādu vai kvalifikāciju ieguvušo studentu skaits augstskolās un koledžās (tūkst./ cilv.)</a:t>
          </a:r>
          <a:endParaRPr lang="lv-LV" sz="600" kern="1200">
            <a:solidFill>
              <a:sysClr val="windowText" lastClr="000000"/>
            </a:solidFill>
            <a:latin typeface="Calibri"/>
            <a:ea typeface="+mn-ea"/>
            <a:cs typeface="+mn-cs"/>
          </a:endParaRPr>
        </a:p>
      </dsp:txBody>
      <dsp:txXfrm>
        <a:off x="234928" y="2133145"/>
        <a:ext cx="581059" cy="661909"/>
      </dsp:txXfrm>
    </dsp:sp>
    <dsp:sp modelId="{5F76AFB1-E901-4E8A-90BC-50E509C2633F}">
      <dsp:nvSpPr>
        <dsp:cNvPr id="0" name=""/>
        <dsp:cNvSpPr/>
      </dsp:nvSpPr>
      <dsp:spPr>
        <a:xfrm>
          <a:off x="234928" y="3002558"/>
          <a:ext cx="630907" cy="575503"/>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Iedzīvotāju īpatsvars % 30-34 gadu vecumā ar augstāko izglītību</a:t>
          </a:r>
          <a:endParaRPr lang="lv-LV" sz="600" kern="1200">
            <a:solidFill>
              <a:sysClr val="windowText" lastClr="000000"/>
            </a:solidFill>
            <a:latin typeface="Calibri"/>
            <a:ea typeface="+mn-ea"/>
            <a:cs typeface="+mn-cs"/>
          </a:endParaRPr>
        </a:p>
      </dsp:txBody>
      <dsp:txXfrm>
        <a:off x="234928" y="3002558"/>
        <a:ext cx="630907" cy="575503"/>
      </dsp:txXfrm>
    </dsp:sp>
    <dsp:sp modelId="{289C669B-E3F3-45BC-BBB6-9DA3AC915154}">
      <dsp:nvSpPr>
        <dsp:cNvPr id="0" name=""/>
        <dsp:cNvSpPr/>
      </dsp:nvSpPr>
      <dsp:spPr>
        <a:xfrm>
          <a:off x="841030" y="962393"/>
          <a:ext cx="620154" cy="310077"/>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Atvērta, izcila pētniecība un attīstība</a:t>
          </a:r>
          <a:endParaRPr lang="lv-LV" sz="600" kern="1200">
            <a:solidFill>
              <a:sysClr val="windowText" lastClr="000000"/>
            </a:solidFill>
            <a:latin typeface="Calibri"/>
            <a:ea typeface="+mn-ea"/>
            <a:cs typeface="+mn-cs"/>
          </a:endParaRPr>
        </a:p>
      </dsp:txBody>
      <dsp:txXfrm>
        <a:off x="841030" y="962393"/>
        <a:ext cx="620154" cy="310077"/>
      </dsp:txXfrm>
    </dsp:sp>
    <dsp:sp modelId="{3A2ED83D-170F-4676-A07F-C20ED5D7B090}">
      <dsp:nvSpPr>
        <dsp:cNvPr id="0" name=""/>
        <dsp:cNvSpPr/>
      </dsp:nvSpPr>
      <dsp:spPr>
        <a:xfrm>
          <a:off x="996068" y="1402703"/>
          <a:ext cx="620154" cy="641800"/>
        </a:xfrm>
        <a:prstGeom prst="rect">
          <a:avLst/>
        </a:prstGeom>
        <a:solidFill>
          <a:srgbClr val="8EB4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Mazāks skaits spēcīgāku valsts finansētu zinātnisko institūciju</a:t>
          </a:r>
          <a:endParaRPr lang="lv-LV" sz="600" kern="1200">
            <a:solidFill>
              <a:sysClr val="windowText" lastClr="000000"/>
            </a:solidFill>
            <a:latin typeface="Calibri"/>
            <a:ea typeface="+mn-ea"/>
            <a:cs typeface="+mn-cs"/>
          </a:endParaRPr>
        </a:p>
      </dsp:txBody>
      <dsp:txXfrm>
        <a:off x="996068" y="1402703"/>
        <a:ext cx="620154" cy="641800"/>
      </dsp:txXfrm>
    </dsp:sp>
    <dsp:sp modelId="{82354C10-E1F8-4C13-ADAC-B02BD69AE81D}">
      <dsp:nvSpPr>
        <dsp:cNvPr id="0" name=""/>
        <dsp:cNvSpPr/>
      </dsp:nvSpPr>
      <dsp:spPr>
        <a:xfrm>
          <a:off x="996068" y="2174736"/>
          <a:ext cx="620154" cy="626020"/>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Zinātniskie raksti, kas publicēti starptautiskās datu bāzēs</a:t>
          </a:r>
          <a:endParaRPr lang="lv-LV" sz="600" kern="1200">
            <a:solidFill>
              <a:sysClr val="windowText" lastClr="000000"/>
            </a:solidFill>
            <a:latin typeface="Calibri"/>
            <a:ea typeface="+mn-ea"/>
            <a:cs typeface="+mn-cs"/>
          </a:endParaRPr>
        </a:p>
      </dsp:txBody>
      <dsp:txXfrm>
        <a:off x="996068" y="2174736"/>
        <a:ext cx="620154" cy="626020"/>
      </dsp:txXfrm>
    </dsp:sp>
    <dsp:sp modelId="{7E660A9C-83BE-40E5-862C-55933EEE8383}">
      <dsp:nvSpPr>
        <dsp:cNvPr id="0" name=""/>
        <dsp:cNvSpPr/>
      </dsp:nvSpPr>
      <dsp:spPr>
        <a:xfrm>
          <a:off x="996068" y="2930989"/>
          <a:ext cx="620154" cy="509403"/>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Sekmības rādītājs dalībai ES Ietvara programmā</a:t>
          </a:r>
          <a:endParaRPr lang="lv-LV" sz="600" kern="1200">
            <a:solidFill>
              <a:sysClr val="windowText" lastClr="000000"/>
            </a:solidFill>
            <a:latin typeface="Calibri"/>
            <a:ea typeface="+mn-ea"/>
            <a:cs typeface="+mn-cs"/>
          </a:endParaRPr>
        </a:p>
      </dsp:txBody>
      <dsp:txXfrm>
        <a:off x="996068" y="2930989"/>
        <a:ext cx="620154" cy="509403"/>
      </dsp:txXfrm>
    </dsp:sp>
    <dsp:sp modelId="{0BE06D8A-3F52-466C-A7F4-81E3962D54E4}">
      <dsp:nvSpPr>
        <dsp:cNvPr id="0" name=""/>
        <dsp:cNvSpPr/>
      </dsp:nvSpPr>
      <dsp:spPr>
        <a:xfrm>
          <a:off x="1591416" y="962393"/>
          <a:ext cx="620154" cy="310077"/>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solidFill>
                <a:sysClr val="windowText" lastClr="000000"/>
              </a:solidFill>
              <a:latin typeface="Calibri"/>
              <a:ea typeface="+mn-ea"/>
              <a:cs typeface="+mn-cs"/>
            </a:rPr>
            <a:t>Finansējums un atbalsts</a:t>
          </a:r>
        </a:p>
      </dsp:txBody>
      <dsp:txXfrm>
        <a:off x="1591416" y="962393"/>
        <a:ext cx="620154" cy="310077"/>
      </dsp:txXfrm>
    </dsp:sp>
    <dsp:sp modelId="{2AD5839B-49BD-4BE3-A000-A51FE3B7F5BA}">
      <dsp:nvSpPr>
        <dsp:cNvPr id="0" name=""/>
        <dsp:cNvSpPr/>
      </dsp:nvSpPr>
      <dsp:spPr>
        <a:xfrm>
          <a:off x="1746455" y="1402703"/>
          <a:ext cx="523416" cy="445506"/>
        </a:xfrm>
        <a:prstGeom prst="rect">
          <a:avLst/>
        </a:prstGeom>
        <a:solidFill>
          <a:srgbClr val="8EB4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solidFill>
                <a:sysClr val="windowText" lastClr="000000"/>
              </a:solidFill>
              <a:latin typeface="Calibri"/>
              <a:ea typeface="+mn-ea"/>
              <a:cs typeface="+mn-cs"/>
            </a:rPr>
            <a:t>P&amp;A īpatsvars no IKP</a:t>
          </a:r>
          <a:endParaRPr lang="lv-LV" sz="600" kern="1200"/>
        </a:p>
      </dsp:txBody>
      <dsp:txXfrm>
        <a:off x="1746455" y="1402703"/>
        <a:ext cx="523416" cy="445506"/>
      </dsp:txXfrm>
    </dsp:sp>
    <dsp:sp modelId="{C8DCB32A-E3E4-4A40-BF93-59A6017C178B}">
      <dsp:nvSpPr>
        <dsp:cNvPr id="0" name=""/>
        <dsp:cNvSpPr/>
      </dsp:nvSpPr>
      <dsp:spPr>
        <a:xfrm>
          <a:off x="1746455" y="1978441"/>
          <a:ext cx="523416" cy="445506"/>
        </a:xfrm>
        <a:prstGeom prst="rect">
          <a:avLst/>
        </a:prstGeom>
        <a:solidFill>
          <a:srgbClr val="8EB4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Pētniecībā un attīstībā nodarbināto īpatsvars</a:t>
          </a:r>
        </a:p>
      </dsp:txBody>
      <dsp:txXfrm>
        <a:off x="1746455" y="1978441"/>
        <a:ext cx="523416" cy="445506"/>
      </dsp:txXfrm>
    </dsp:sp>
    <dsp:sp modelId="{169A9174-5753-4F99-9EEE-E01EC819F2D1}">
      <dsp:nvSpPr>
        <dsp:cNvPr id="0" name=""/>
        <dsp:cNvSpPr/>
      </dsp:nvSpPr>
      <dsp:spPr>
        <a:xfrm>
          <a:off x="2716996" y="522084"/>
          <a:ext cx="620154" cy="310077"/>
        </a:xfrm>
        <a:prstGeom prst="rect">
          <a:avLst/>
        </a:prstGeo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v-LV" sz="700" kern="1200">
              <a:solidFill>
                <a:sysClr val="windowText" lastClr="000000"/>
              </a:solidFill>
              <a:latin typeface="Calibri"/>
              <a:ea typeface="+mn-ea"/>
              <a:cs typeface="+mn-cs"/>
            </a:rPr>
            <a:t>Uzņēmumu pasākumi</a:t>
          </a:r>
        </a:p>
      </dsp:txBody>
      <dsp:txXfrm>
        <a:off x="2716996" y="522084"/>
        <a:ext cx="620154" cy="310077"/>
      </dsp:txXfrm>
    </dsp:sp>
    <dsp:sp modelId="{EFC12FF2-081D-4FB9-AB17-8BBF02FF9C32}">
      <dsp:nvSpPr>
        <dsp:cNvPr id="0" name=""/>
        <dsp:cNvSpPr/>
      </dsp:nvSpPr>
      <dsp:spPr>
        <a:xfrm>
          <a:off x="2341803" y="962393"/>
          <a:ext cx="620154" cy="310077"/>
        </a:xfrm>
        <a:prstGeom prst="rect">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Privātā sektora ieguldījumi</a:t>
          </a:r>
          <a:endParaRPr lang="lv-LV" sz="600" kern="1200">
            <a:solidFill>
              <a:sysClr val="windowText" lastClr="000000"/>
            </a:solidFill>
            <a:latin typeface="Calibri"/>
            <a:ea typeface="+mn-ea"/>
            <a:cs typeface="+mn-cs"/>
          </a:endParaRPr>
        </a:p>
      </dsp:txBody>
      <dsp:txXfrm>
        <a:off x="2341803" y="962393"/>
        <a:ext cx="620154" cy="310077"/>
      </dsp:txXfrm>
    </dsp:sp>
    <dsp:sp modelId="{A0A2AA4F-0D9F-4DAB-92E1-B6E15845E3EF}">
      <dsp:nvSpPr>
        <dsp:cNvPr id="0" name=""/>
        <dsp:cNvSpPr/>
      </dsp:nvSpPr>
      <dsp:spPr>
        <a:xfrm>
          <a:off x="2496841" y="1402703"/>
          <a:ext cx="620154" cy="577264"/>
        </a:xfrm>
        <a:prstGeom prst="rect">
          <a:avLst/>
        </a:prstGeom>
        <a:solidFill>
          <a:srgbClr val="C0504D">
            <a:lumMod val="60000"/>
            <a:lumOff val="40000"/>
          </a:srgbClr>
        </a:solidFill>
        <a:ln>
          <a:solidFill>
            <a:srgbClr val="C0504D">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Privātā sektora ieguldījumi pētniecībā un attīstībā, % no kopējiem ieguldījumiem</a:t>
          </a:r>
          <a:endParaRPr lang="lv-LV" sz="600" kern="1200">
            <a:solidFill>
              <a:sysClr val="windowText" lastClr="000000"/>
            </a:solidFill>
            <a:latin typeface="Calibri"/>
            <a:ea typeface="+mn-ea"/>
            <a:cs typeface="+mn-cs"/>
          </a:endParaRPr>
        </a:p>
      </dsp:txBody>
      <dsp:txXfrm>
        <a:off x="2496841" y="1402703"/>
        <a:ext cx="620154" cy="577264"/>
      </dsp:txXfrm>
    </dsp:sp>
    <dsp:sp modelId="{9CB1928B-8563-4014-A2E2-AB97196D3C4B}">
      <dsp:nvSpPr>
        <dsp:cNvPr id="0" name=""/>
        <dsp:cNvSpPr/>
      </dsp:nvSpPr>
      <dsp:spPr>
        <a:xfrm>
          <a:off x="3092189" y="962393"/>
          <a:ext cx="620154" cy="310077"/>
        </a:xfrm>
        <a:prstGeom prst="rect">
          <a:avLst/>
        </a:prstGeom>
        <a:solidFill>
          <a:srgbClr val="C0504D">
            <a:lumMod val="60000"/>
            <a:lumOff val="40000"/>
          </a:srgbClr>
        </a:solidFill>
        <a:ln>
          <a:solidFill>
            <a:srgbClr val="C0504D">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Intelektuālais kapitāls</a:t>
          </a:r>
          <a:endParaRPr lang="lv-LV" sz="600" kern="1200">
            <a:solidFill>
              <a:sysClr val="windowText" lastClr="000000"/>
            </a:solidFill>
            <a:latin typeface="Calibri"/>
            <a:ea typeface="+mn-ea"/>
            <a:cs typeface="+mn-cs"/>
          </a:endParaRPr>
        </a:p>
      </dsp:txBody>
      <dsp:txXfrm>
        <a:off x="3092189" y="962393"/>
        <a:ext cx="620154" cy="310077"/>
      </dsp:txXfrm>
    </dsp:sp>
    <dsp:sp modelId="{390BFC93-1EBA-48FF-AAA6-26458DAAC897}">
      <dsp:nvSpPr>
        <dsp:cNvPr id="0" name=""/>
        <dsp:cNvSpPr/>
      </dsp:nvSpPr>
      <dsp:spPr>
        <a:xfrm>
          <a:off x="3255544" y="1435971"/>
          <a:ext cx="620154" cy="645602"/>
        </a:xfrm>
        <a:prstGeom prst="rect">
          <a:avLst/>
        </a:prstGeom>
        <a:solidFill>
          <a:srgbClr val="C0504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v-LV" sz="700" kern="1200"/>
            <a:t>Piešķirtie Eiropas patenti, kas pieteikti no zinātniekiem , kas rezidē Latvijā</a:t>
          </a:r>
          <a:endParaRPr lang="lv-LV" sz="700" kern="1200">
            <a:solidFill>
              <a:sysClr val="windowText" lastClr="000000"/>
            </a:solidFill>
            <a:latin typeface="Calibri"/>
            <a:ea typeface="+mn-ea"/>
            <a:cs typeface="+mn-cs"/>
          </a:endParaRPr>
        </a:p>
      </dsp:txBody>
      <dsp:txXfrm>
        <a:off x="3255544" y="1435971"/>
        <a:ext cx="620154" cy="645602"/>
      </dsp:txXfrm>
    </dsp:sp>
    <dsp:sp modelId="{432FF92C-7475-42A5-8BB9-388504857365}">
      <dsp:nvSpPr>
        <dsp:cNvPr id="0" name=""/>
        <dsp:cNvSpPr/>
      </dsp:nvSpPr>
      <dsp:spPr>
        <a:xfrm>
          <a:off x="4217769" y="522084"/>
          <a:ext cx="620154" cy="310077"/>
        </a:xfrm>
        <a:prstGeom prst="rect">
          <a:avLst/>
        </a:prstGeom>
        <a:solidFill>
          <a:srgbClr val="9BBB59">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lv-LV" sz="700" kern="1200">
              <a:solidFill>
                <a:sysClr val="windowText" lastClr="000000"/>
              </a:solidFill>
              <a:latin typeface="Calibri"/>
              <a:ea typeface="+mn-ea"/>
              <a:cs typeface="+mn-cs"/>
            </a:rPr>
            <a:t>Rezultāti</a:t>
          </a:r>
        </a:p>
      </dsp:txBody>
      <dsp:txXfrm>
        <a:off x="4217769" y="522084"/>
        <a:ext cx="620154" cy="310077"/>
      </dsp:txXfrm>
    </dsp:sp>
    <dsp:sp modelId="{3720F3BD-3FB6-4701-8F0E-E02CE52B40A5}">
      <dsp:nvSpPr>
        <dsp:cNvPr id="0" name=""/>
        <dsp:cNvSpPr/>
      </dsp:nvSpPr>
      <dsp:spPr>
        <a:xfrm>
          <a:off x="3842576" y="962393"/>
          <a:ext cx="620154" cy="310077"/>
        </a:xfrm>
        <a:prstGeom prst="rect">
          <a:avLst/>
        </a:prstGeom>
        <a:solidFill>
          <a:srgbClr val="8064A2">
            <a:lumMod val="60000"/>
            <a:lumOff val="40000"/>
          </a:srgbClr>
        </a:solidFill>
        <a:ln>
          <a:solidFill>
            <a:srgbClr val="8064A2">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solidFill>
                <a:sysClr val="windowText" lastClr="000000"/>
              </a:solidFill>
              <a:latin typeface="Calibri"/>
              <a:ea typeface="+mn-ea"/>
              <a:cs typeface="+mn-cs"/>
            </a:rPr>
            <a:t>Inovatori</a:t>
          </a:r>
        </a:p>
      </dsp:txBody>
      <dsp:txXfrm>
        <a:off x="3842576" y="962393"/>
        <a:ext cx="620154" cy="310077"/>
      </dsp:txXfrm>
    </dsp:sp>
    <dsp:sp modelId="{C528AB47-65A9-4FD2-856D-C186BE916C44}">
      <dsp:nvSpPr>
        <dsp:cNvPr id="0" name=""/>
        <dsp:cNvSpPr/>
      </dsp:nvSpPr>
      <dsp:spPr>
        <a:xfrm>
          <a:off x="3997614" y="1402703"/>
          <a:ext cx="620154" cy="470715"/>
        </a:xfrm>
        <a:prstGeom prst="rect">
          <a:avLst/>
        </a:prstGeom>
        <a:solidFill>
          <a:srgbClr val="8064A2">
            <a:lumMod val="60000"/>
            <a:lumOff val="40000"/>
          </a:srgbClr>
        </a:solidFill>
        <a:ln>
          <a:solidFill>
            <a:srgbClr val="8064A2">
              <a:lumMod val="7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Inovatīvo uzņēmumu īpatsvars (% no visiem uzņēmumiem)</a:t>
          </a:r>
          <a:endParaRPr lang="lv-LV" sz="600" kern="1200">
            <a:solidFill>
              <a:sysClr val="windowText" lastClr="000000"/>
            </a:solidFill>
            <a:latin typeface="Calibri"/>
            <a:ea typeface="+mn-ea"/>
            <a:cs typeface="+mn-cs"/>
          </a:endParaRPr>
        </a:p>
      </dsp:txBody>
      <dsp:txXfrm>
        <a:off x="3997614" y="1402703"/>
        <a:ext cx="620154" cy="470715"/>
      </dsp:txXfrm>
    </dsp:sp>
    <dsp:sp modelId="{D1DAA07C-EDBD-4539-9152-04069C5E3B84}">
      <dsp:nvSpPr>
        <dsp:cNvPr id="0" name=""/>
        <dsp:cNvSpPr/>
      </dsp:nvSpPr>
      <dsp:spPr>
        <a:xfrm>
          <a:off x="4592962" y="962393"/>
          <a:ext cx="620154" cy="310077"/>
        </a:xfrm>
        <a:prstGeom prst="rect">
          <a:avLst/>
        </a:prstGeo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solidFill>
                <a:sysClr val="windowText" lastClr="000000"/>
              </a:solidFill>
              <a:latin typeface="Calibri"/>
              <a:ea typeface="+mn-ea"/>
              <a:cs typeface="+mn-cs"/>
            </a:rPr>
            <a:t>Ekonomiskā ietekme</a:t>
          </a:r>
        </a:p>
      </dsp:txBody>
      <dsp:txXfrm>
        <a:off x="4592962" y="962393"/>
        <a:ext cx="620154" cy="310077"/>
      </dsp:txXfrm>
    </dsp:sp>
    <dsp:sp modelId="{9AD31EC2-9B0B-4ECF-BE25-2B1CD70F0E95}">
      <dsp:nvSpPr>
        <dsp:cNvPr id="0" name=""/>
        <dsp:cNvSpPr/>
      </dsp:nvSpPr>
      <dsp:spPr>
        <a:xfrm>
          <a:off x="4748001" y="1402703"/>
          <a:ext cx="620154" cy="555986"/>
        </a:xfrm>
        <a:prstGeom prst="rect">
          <a:avLst/>
        </a:prstGeo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Augsto un vidēji augsto tehnoloģiju nozaru īpatsvars Latvijas preču eksportā</a:t>
          </a:r>
          <a:endParaRPr lang="lv-LV" sz="600" kern="1200">
            <a:solidFill>
              <a:sysClr val="windowText" lastClr="000000"/>
            </a:solidFill>
            <a:latin typeface="Calibri"/>
            <a:ea typeface="+mn-ea"/>
            <a:cs typeface="+mn-cs"/>
          </a:endParaRPr>
        </a:p>
      </dsp:txBody>
      <dsp:txXfrm>
        <a:off x="4748001" y="1402703"/>
        <a:ext cx="620154" cy="555986"/>
      </dsp:txXfrm>
    </dsp:sp>
    <dsp:sp modelId="{BB69E1A8-48E6-448F-9F20-0976B92CE0D6}">
      <dsp:nvSpPr>
        <dsp:cNvPr id="0" name=""/>
        <dsp:cNvSpPr/>
      </dsp:nvSpPr>
      <dsp:spPr>
        <a:xfrm>
          <a:off x="4749099" y="2038512"/>
          <a:ext cx="620154" cy="979387"/>
        </a:xfrm>
        <a:prstGeom prst="rect">
          <a:avLst/>
        </a:prstGeo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Zinātnieku skaits, kas nodarbināti privātajā sektorā (% no visiem, atbilstoši pilna laika ekvivalentam)</a:t>
          </a:r>
          <a:endParaRPr lang="lv-LV" sz="600" kern="1200">
            <a:solidFill>
              <a:sysClr val="windowText" lastClr="000000"/>
            </a:solidFill>
            <a:latin typeface="Calibri"/>
            <a:ea typeface="+mn-ea"/>
            <a:cs typeface="+mn-cs"/>
          </a:endParaRPr>
        </a:p>
      </dsp:txBody>
      <dsp:txXfrm>
        <a:off x="4749099" y="2038512"/>
        <a:ext cx="620154" cy="979387"/>
      </dsp:txXfrm>
    </dsp:sp>
    <dsp:sp modelId="{7A3EE9BE-40EB-4991-9995-13B00722A0D3}">
      <dsp:nvSpPr>
        <dsp:cNvPr id="0" name=""/>
        <dsp:cNvSpPr/>
      </dsp:nvSpPr>
      <dsp:spPr>
        <a:xfrm>
          <a:off x="4749099" y="3148133"/>
          <a:ext cx="620154" cy="714954"/>
        </a:xfrm>
        <a:prstGeom prst="rect">
          <a:avLst/>
        </a:prstGeo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kern="1200"/>
            <a:t>Apstrādes rūpniecības produktivitātes pieaugums </a:t>
          </a:r>
          <a:endParaRPr lang="lv-LV" sz="600" kern="1200">
            <a:solidFill>
              <a:sysClr val="windowText" lastClr="000000"/>
            </a:solidFill>
            <a:latin typeface="Calibri"/>
            <a:ea typeface="+mn-ea"/>
            <a:cs typeface="+mn-cs"/>
          </a:endParaRPr>
        </a:p>
      </dsp:txBody>
      <dsp:txXfrm>
        <a:off x="4749099" y="3148133"/>
        <a:ext cx="620154" cy="7149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3552-49ED-435B-A66A-2A542CE8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10834</Words>
  <Characters>61757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Kiopa;Laura Treimane;Jānis Paiders</dc:creator>
  <cp:lastModifiedBy>akiopa</cp:lastModifiedBy>
  <cp:revision>8</cp:revision>
  <cp:lastPrinted>2014-10-17T08:57:00Z</cp:lastPrinted>
  <dcterms:created xsi:type="dcterms:W3CDTF">2014-10-21T02:43:00Z</dcterms:created>
  <dcterms:modified xsi:type="dcterms:W3CDTF">2014-10-21T04:10:00Z</dcterms:modified>
</cp:coreProperties>
</file>