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84" w:rsidRPr="00873563" w:rsidRDefault="00325A84" w:rsidP="00325A84">
      <w:pPr>
        <w:jc w:val="center"/>
        <w:rPr>
          <w:b/>
          <w:bCs/>
          <w:sz w:val="26"/>
          <w:szCs w:val="26"/>
        </w:rPr>
      </w:pPr>
      <w:r w:rsidRPr="00873563">
        <w:rPr>
          <w:b/>
          <w:sz w:val="26"/>
          <w:szCs w:val="26"/>
        </w:rPr>
        <w:t>Ministru kabineta rīkojuma projekta „Par finanšu līdzekļu piešķiršanu no valsts budžeta programmas „Līdzekļi neparedzētiem gadījumiem””</w:t>
      </w:r>
    </w:p>
    <w:p w:rsidR="00325A84" w:rsidRPr="00873563" w:rsidRDefault="00325A84" w:rsidP="00325A84">
      <w:pPr>
        <w:jc w:val="center"/>
        <w:rPr>
          <w:b/>
          <w:bCs/>
          <w:sz w:val="26"/>
          <w:szCs w:val="26"/>
        </w:rPr>
      </w:pPr>
      <w:r w:rsidRPr="00873563">
        <w:rPr>
          <w:b/>
          <w:bCs/>
          <w:sz w:val="26"/>
          <w:szCs w:val="26"/>
        </w:rPr>
        <w:t xml:space="preserve">sākotnējās ietekmes novērtējuma </w:t>
      </w:r>
      <w:smartTag w:uri="urn:schemas-microsoft-com:office:smarttags" w:element="phone">
        <w:smartTagPr>
          <w:attr w:name="id" w:val="-1"/>
          <w:attr w:name="baseform" w:val="ziņojums"/>
          <w:attr w:name="text" w:val="ziņojums"/>
        </w:smartTagPr>
        <w:r w:rsidRPr="00873563">
          <w:rPr>
            <w:b/>
            <w:bCs/>
            <w:sz w:val="26"/>
            <w:szCs w:val="26"/>
          </w:rPr>
          <w:t>ziņojums</w:t>
        </w:r>
      </w:smartTag>
      <w:r w:rsidRPr="00873563">
        <w:rPr>
          <w:b/>
          <w:bCs/>
          <w:sz w:val="26"/>
          <w:szCs w:val="26"/>
        </w:rPr>
        <w:t xml:space="preserve"> (anotācija)</w:t>
      </w:r>
    </w:p>
    <w:p w:rsidR="00BE6D95" w:rsidRPr="00873563" w:rsidRDefault="00BE6D95" w:rsidP="00325A84">
      <w:pPr>
        <w:jc w:val="center"/>
        <w:rPr>
          <w:b/>
          <w:bCs/>
          <w:sz w:val="26"/>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351"/>
        <w:gridCol w:w="5219"/>
      </w:tblGrid>
      <w:tr w:rsidR="00325A84" w:rsidRPr="00873563" w:rsidTr="009158DE">
        <w:tc>
          <w:tcPr>
            <w:tcW w:w="9209" w:type="dxa"/>
            <w:gridSpan w:val="3"/>
          </w:tcPr>
          <w:p w:rsidR="00325A84" w:rsidRPr="00873563" w:rsidRDefault="00325A84" w:rsidP="00A44DD7">
            <w:pPr>
              <w:jc w:val="center"/>
              <w:rPr>
                <w:sz w:val="26"/>
                <w:szCs w:val="26"/>
              </w:rPr>
            </w:pPr>
            <w:r w:rsidRPr="00873563">
              <w:rPr>
                <w:b/>
                <w:bCs/>
                <w:sz w:val="26"/>
                <w:szCs w:val="26"/>
              </w:rPr>
              <w:t>I. Tiesību akta projekta izstrādes nepieciešamība</w:t>
            </w:r>
          </w:p>
        </w:tc>
      </w:tr>
      <w:tr w:rsidR="00325A84" w:rsidRPr="00873563" w:rsidTr="009158DE">
        <w:trPr>
          <w:trHeight w:val="2145"/>
        </w:trPr>
        <w:tc>
          <w:tcPr>
            <w:tcW w:w="639" w:type="dxa"/>
          </w:tcPr>
          <w:p w:rsidR="00325A84" w:rsidRPr="00873563" w:rsidRDefault="00325A84" w:rsidP="00A44DD7">
            <w:pPr>
              <w:jc w:val="both"/>
              <w:rPr>
                <w:sz w:val="26"/>
                <w:szCs w:val="26"/>
              </w:rPr>
            </w:pPr>
            <w:r w:rsidRPr="00873563">
              <w:rPr>
                <w:sz w:val="26"/>
                <w:szCs w:val="26"/>
              </w:rPr>
              <w:t>1.</w:t>
            </w:r>
          </w:p>
        </w:tc>
        <w:tc>
          <w:tcPr>
            <w:tcW w:w="3351" w:type="dxa"/>
          </w:tcPr>
          <w:p w:rsidR="00325A84" w:rsidRPr="00873563" w:rsidRDefault="00325A84" w:rsidP="00A44DD7">
            <w:pPr>
              <w:jc w:val="both"/>
              <w:rPr>
                <w:sz w:val="26"/>
                <w:szCs w:val="26"/>
              </w:rPr>
            </w:pPr>
            <w:r w:rsidRPr="00873563">
              <w:rPr>
                <w:sz w:val="26"/>
                <w:szCs w:val="26"/>
              </w:rPr>
              <w:t> Pamatojums</w:t>
            </w:r>
          </w:p>
        </w:tc>
        <w:tc>
          <w:tcPr>
            <w:tcW w:w="5219" w:type="dxa"/>
          </w:tcPr>
          <w:p w:rsidR="00C232A8" w:rsidRPr="00873563" w:rsidRDefault="00C232A8" w:rsidP="00C232A8">
            <w:pPr>
              <w:jc w:val="both"/>
              <w:rPr>
                <w:sz w:val="26"/>
                <w:szCs w:val="26"/>
              </w:rPr>
            </w:pPr>
            <w:r w:rsidRPr="00873563">
              <w:rPr>
                <w:sz w:val="26"/>
                <w:szCs w:val="26"/>
              </w:rPr>
              <w:t>1) Ministru kabineta 2009.gada 22.decembra noteikumu Nr.1644 „Kārtība, kādā pieprasa un izlieto budžeta programmas „Līdzekļi neparedzētiem gadījumiem” līdzekļus” 2.punkts.</w:t>
            </w:r>
          </w:p>
          <w:p w:rsidR="00C232A8" w:rsidRPr="00873563" w:rsidRDefault="00C232A8" w:rsidP="00C232A8">
            <w:pPr>
              <w:jc w:val="both"/>
              <w:rPr>
                <w:sz w:val="26"/>
                <w:szCs w:val="26"/>
              </w:rPr>
            </w:pPr>
            <w:r w:rsidRPr="00873563">
              <w:rPr>
                <w:sz w:val="26"/>
                <w:szCs w:val="26"/>
              </w:rPr>
              <w:t xml:space="preserve">2) Nepieciešamība piešķirt papildu valsts budžeta līdzfinansējumu biedrībai „Latvijas Paralimpiskā komiteja”, lai segtu izdevumus, kas saistīti ar Latvijas paralimpiskās izlases sportistu dalību Eiropas čempionātā vieglatlētikā no 2014.gada 16. – 24.augustam </w:t>
            </w:r>
            <w:proofErr w:type="spellStart"/>
            <w:r w:rsidRPr="00873563">
              <w:rPr>
                <w:sz w:val="26"/>
                <w:szCs w:val="26"/>
              </w:rPr>
              <w:t>Svonsī</w:t>
            </w:r>
            <w:proofErr w:type="spellEnd"/>
            <w:r w:rsidRPr="00873563">
              <w:rPr>
                <w:sz w:val="26"/>
                <w:szCs w:val="26"/>
              </w:rPr>
              <w:t xml:space="preserve"> (Lielbritānijas un Ziemeļīrijas Apvienotā Karaliste).</w:t>
            </w:r>
          </w:p>
          <w:p w:rsidR="003E6AB5" w:rsidRPr="00873563" w:rsidRDefault="00C232A8" w:rsidP="006A44B9">
            <w:pPr>
              <w:jc w:val="both"/>
              <w:rPr>
                <w:sz w:val="26"/>
                <w:szCs w:val="26"/>
                <w:highlight w:val="green"/>
              </w:rPr>
            </w:pPr>
            <w:r w:rsidRPr="00873563">
              <w:rPr>
                <w:sz w:val="26"/>
                <w:szCs w:val="26"/>
              </w:rPr>
              <w:t xml:space="preserve">3) Latvijas Nacionālās sporta padomes 2014.gada </w:t>
            </w:r>
            <w:r w:rsidR="006A44B9" w:rsidRPr="00873563">
              <w:rPr>
                <w:sz w:val="26"/>
                <w:szCs w:val="26"/>
              </w:rPr>
              <w:t>23.aprīļa</w:t>
            </w:r>
            <w:r w:rsidRPr="00873563">
              <w:rPr>
                <w:sz w:val="26"/>
                <w:szCs w:val="26"/>
              </w:rPr>
              <w:t xml:space="preserve"> sēdē nolemtais (prot. Nr.</w:t>
            </w:r>
            <w:r w:rsidR="006A44B9" w:rsidRPr="00873563">
              <w:rPr>
                <w:sz w:val="26"/>
                <w:szCs w:val="26"/>
              </w:rPr>
              <w:t>2</w:t>
            </w:r>
            <w:r w:rsidRPr="00873563">
              <w:rPr>
                <w:sz w:val="26"/>
                <w:szCs w:val="26"/>
              </w:rPr>
              <w:t xml:space="preserve"> </w:t>
            </w:r>
            <w:r w:rsidR="006A44B9" w:rsidRPr="00873563">
              <w:rPr>
                <w:sz w:val="26"/>
                <w:szCs w:val="26"/>
              </w:rPr>
              <w:t>5</w:t>
            </w:r>
            <w:r w:rsidRPr="00873563">
              <w:rPr>
                <w:sz w:val="26"/>
                <w:szCs w:val="26"/>
              </w:rPr>
              <w:t xml:space="preserve">.§ </w:t>
            </w:r>
            <w:r w:rsidR="006A44B9" w:rsidRPr="00873563">
              <w:rPr>
                <w:sz w:val="26"/>
                <w:szCs w:val="26"/>
              </w:rPr>
              <w:t>5.2</w:t>
            </w:r>
            <w:r w:rsidRPr="00873563">
              <w:rPr>
                <w:sz w:val="26"/>
                <w:szCs w:val="26"/>
              </w:rPr>
              <w:t>.</w:t>
            </w:r>
            <w:r w:rsidR="006A44B9" w:rsidRPr="00873563">
              <w:rPr>
                <w:sz w:val="26"/>
                <w:szCs w:val="26"/>
              </w:rPr>
              <w:t xml:space="preserve"> un 5.3. </w:t>
            </w:r>
            <w:r w:rsidRPr="00873563">
              <w:rPr>
                <w:sz w:val="26"/>
                <w:szCs w:val="26"/>
              </w:rPr>
              <w:t>apakšpunkts).</w:t>
            </w:r>
          </w:p>
        </w:tc>
      </w:tr>
      <w:tr w:rsidR="00325A84" w:rsidRPr="00873563" w:rsidTr="009158DE">
        <w:tc>
          <w:tcPr>
            <w:tcW w:w="639" w:type="dxa"/>
          </w:tcPr>
          <w:p w:rsidR="00325A84" w:rsidRPr="00873563" w:rsidRDefault="00325A84" w:rsidP="00A44DD7">
            <w:pPr>
              <w:jc w:val="both"/>
              <w:rPr>
                <w:sz w:val="26"/>
                <w:szCs w:val="26"/>
              </w:rPr>
            </w:pPr>
            <w:r w:rsidRPr="00873563">
              <w:rPr>
                <w:sz w:val="26"/>
                <w:szCs w:val="26"/>
              </w:rPr>
              <w:t>2.</w:t>
            </w:r>
          </w:p>
        </w:tc>
        <w:tc>
          <w:tcPr>
            <w:tcW w:w="3351" w:type="dxa"/>
          </w:tcPr>
          <w:p w:rsidR="009045F4" w:rsidRDefault="00325A84" w:rsidP="00A44DD7">
            <w:pPr>
              <w:jc w:val="both"/>
              <w:rPr>
                <w:sz w:val="26"/>
                <w:szCs w:val="26"/>
              </w:rPr>
            </w:pPr>
            <w:r w:rsidRPr="00873563">
              <w:rPr>
                <w:iCs/>
                <w:sz w:val="26"/>
                <w:szCs w:val="26"/>
              </w:rPr>
              <w:t>Pašreizējā situācija un problēmas, kuru risināšanai tiesību akta projekts izstrādāts, tiesiskā regulējuma mērķis un būtība</w:t>
            </w:r>
          </w:p>
          <w:p w:rsidR="009045F4" w:rsidRPr="009045F4" w:rsidRDefault="009045F4" w:rsidP="009045F4">
            <w:pPr>
              <w:rPr>
                <w:sz w:val="26"/>
                <w:szCs w:val="26"/>
              </w:rPr>
            </w:pPr>
          </w:p>
          <w:p w:rsidR="009045F4" w:rsidRPr="009045F4" w:rsidRDefault="009045F4" w:rsidP="009045F4">
            <w:pPr>
              <w:rPr>
                <w:sz w:val="26"/>
                <w:szCs w:val="26"/>
              </w:rPr>
            </w:pPr>
          </w:p>
          <w:p w:rsidR="009045F4" w:rsidRPr="009045F4" w:rsidRDefault="009045F4" w:rsidP="009045F4">
            <w:pPr>
              <w:rPr>
                <w:sz w:val="26"/>
                <w:szCs w:val="26"/>
              </w:rPr>
            </w:pPr>
          </w:p>
          <w:p w:rsidR="009045F4" w:rsidRPr="009045F4" w:rsidRDefault="009045F4" w:rsidP="009045F4">
            <w:pPr>
              <w:rPr>
                <w:sz w:val="26"/>
                <w:szCs w:val="26"/>
              </w:rPr>
            </w:pPr>
          </w:p>
          <w:p w:rsidR="009045F4" w:rsidRPr="009045F4" w:rsidRDefault="009045F4" w:rsidP="009045F4">
            <w:pPr>
              <w:rPr>
                <w:sz w:val="26"/>
                <w:szCs w:val="26"/>
              </w:rPr>
            </w:pPr>
          </w:p>
          <w:p w:rsidR="009045F4" w:rsidRDefault="009045F4" w:rsidP="009045F4">
            <w:pPr>
              <w:rPr>
                <w:sz w:val="26"/>
                <w:szCs w:val="26"/>
              </w:rPr>
            </w:pPr>
          </w:p>
          <w:p w:rsidR="00325A84" w:rsidRPr="009045F4" w:rsidRDefault="00325A84" w:rsidP="009045F4">
            <w:pPr>
              <w:ind w:firstLine="720"/>
              <w:rPr>
                <w:sz w:val="26"/>
                <w:szCs w:val="26"/>
              </w:rPr>
            </w:pPr>
          </w:p>
        </w:tc>
        <w:tc>
          <w:tcPr>
            <w:tcW w:w="5219" w:type="dxa"/>
          </w:tcPr>
          <w:p w:rsidR="005E7479" w:rsidRDefault="006A44B9" w:rsidP="00873563">
            <w:pPr>
              <w:jc w:val="both"/>
              <w:rPr>
                <w:sz w:val="26"/>
                <w:szCs w:val="26"/>
              </w:rPr>
            </w:pPr>
            <w:r w:rsidRPr="00873563">
              <w:rPr>
                <w:sz w:val="26"/>
                <w:szCs w:val="26"/>
              </w:rPr>
              <w:t>Izglītības un zinātnes ministrija (turpmāk – ministrija), kura saskaņā ar Sporta likuma 5.panta pirmo daļu pilda valsts pārvaldes funkcijas sporta nozarē, saskaņā ar Ministru kabineta 2003.gada 16.septembra noteikumu Nr.528 „Izglītības un zinātnes ministrijas nolikums” 5.21.5 punktu atbilstoši likumā par valsts budžetu kārtējam gadam piešķirtajai apropriācijai administrē sportam piešķirtos valsts budžeta līdzekļus, kā arī saskaņā ar Ministru kabineta 2003.gada 9.jūlija noteikumu Nr.422 „Latvijas Nacionālās sporta padomes nolikums” 15.punktu nodrošina Latvijas Nacionālās sporta padomes sekretariāta   pienākumu izpildi, ir saņēmusi biedrības „Latvijas Paralimpiskā komiteja” (turpmāk –</w:t>
            </w:r>
            <w:r w:rsidR="002B4FA2">
              <w:rPr>
                <w:sz w:val="26"/>
                <w:szCs w:val="26"/>
              </w:rPr>
              <w:t xml:space="preserve"> LPK) finanšu pieprasījumu (2014</w:t>
            </w:r>
            <w:r w:rsidRPr="00873563">
              <w:rPr>
                <w:sz w:val="26"/>
                <w:szCs w:val="26"/>
              </w:rPr>
              <w:t>.gada 9.</w:t>
            </w:r>
            <w:r w:rsidR="00873563" w:rsidRPr="00873563">
              <w:rPr>
                <w:sz w:val="26"/>
                <w:szCs w:val="26"/>
              </w:rPr>
              <w:t>aprīļa</w:t>
            </w:r>
            <w:r w:rsidRPr="00873563">
              <w:rPr>
                <w:sz w:val="26"/>
                <w:szCs w:val="26"/>
              </w:rPr>
              <w:t xml:space="preserve"> vēstule</w:t>
            </w:r>
            <w:r w:rsidR="00873563" w:rsidRPr="00873563">
              <w:rPr>
                <w:sz w:val="26"/>
                <w:szCs w:val="26"/>
              </w:rPr>
              <w:t xml:space="preserve"> Nr.16)</w:t>
            </w:r>
            <w:r w:rsidRPr="00873563">
              <w:rPr>
                <w:sz w:val="26"/>
                <w:szCs w:val="26"/>
              </w:rPr>
              <w:t xml:space="preserve">, kurā  ministrijai tiek lūgts finansiāls atbalsts </w:t>
            </w:r>
            <w:r w:rsidR="00873563" w:rsidRPr="00873563">
              <w:rPr>
                <w:sz w:val="26"/>
                <w:szCs w:val="26"/>
              </w:rPr>
              <w:t>16`000</w:t>
            </w:r>
            <w:r w:rsidRPr="00873563">
              <w:rPr>
                <w:sz w:val="26"/>
                <w:szCs w:val="26"/>
              </w:rPr>
              <w:t xml:space="preserve"> </w:t>
            </w:r>
            <w:r w:rsidR="00873563" w:rsidRPr="00873563">
              <w:rPr>
                <w:i/>
                <w:sz w:val="26"/>
                <w:szCs w:val="26"/>
              </w:rPr>
              <w:t>euro</w:t>
            </w:r>
            <w:r w:rsidR="00873563" w:rsidRPr="00873563">
              <w:rPr>
                <w:sz w:val="26"/>
                <w:szCs w:val="26"/>
              </w:rPr>
              <w:t xml:space="preserve"> apmērā, lai segtu izdevumus, kas saistīti ar Latvijas paralimpiskās izlases sportistu dalību Eiropas čempionātā vieglatlētikā no 2014.gada 16. – 24.augustam </w:t>
            </w:r>
            <w:proofErr w:type="spellStart"/>
            <w:r w:rsidR="00873563" w:rsidRPr="00873563">
              <w:rPr>
                <w:sz w:val="26"/>
                <w:szCs w:val="26"/>
              </w:rPr>
              <w:t>Svonsī</w:t>
            </w:r>
            <w:proofErr w:type="spellEnd"/>
            <w:r w:rsidR="00873563" w:rsidRPr="00873563">
              <w:rPr>
                <w:sz w:val="26"/>
                <w:szCs w:val="26"/>
              </w:rPr>
              <w:t xml:space="preserve"> (Lielbritānijas un Ziemeļīrijas Apvienotā Karaliste, turpmāk kopā – Sacensības)</w:t>
            </w:r>
            <w:r w:rsidRPr="00873563">
              <w:rPr>
                <w:sz w:val="26"/>
                <w:szCs w:val="26"/>
              </w:rPr>
              <w:t>.</w:t>
            </w:r>
            <w:r w:rsidR="00F26295">
              <w:rPr>
                <w:sz w:val="26"/>
                <w:szCs w:val="26"/>
              </w:rPr>
              <w:t xml:space="preserve"> </w:t>
            </w:r>
          </w:p>
          <w:p w:rsidR="005E7479" w:rsidRDefault="005E7479" w:rsidP="00873563">
            <w:pPr>
              <w:jc w:val="both"/>
              <w:rPr>
                <w:sz w:val="26"/>
                <w:szCs w:val="26"/>
              </w:rPr>
            </w:pPr>
          </w:p>
          <w:p w:rsidR="00873563" w:rsidRDefault="00F26295" w:rsidP="00873563">
            <w:pPr>
              <w:jc w:val="both"/>
              <w:rPr>
                <w:sz w:val="26"/>
                <w:szCs w:val="26"/>
              </w:rPr>
            </w:pPr>
            <w:r>
              <w:rPr>
                <w:sz w:val="26"/>
                <w:szCs w:val="26"/>
              </w:rPr>
              <w:t xml:space="preserve">LPK norāda, ka </w:t>
            </w:r>
            <w:r w:rsidR="005E7479" w:rsidRPr="005E7479">
              <w:rPr>
                <w:sz w:val="26"/>
                <w:szCs w:val="26"/>
              </w:rPr>
              <w:t>2014.gada sākumā</w:t>
            </w:r>
            <w:r w:rsidR="005E7479">
              <w:rPr>
                <w:sz w:val="26"/>
                <w:szCs w:val="26"/>
              </w:rPr>
              <w:t>,</w:t>
            </w:r>
            <w:r w:rsidR="005E7479" w:rsidRPr="005E7479">
              <w:rPr>
                <w:sz w:val="26"/>
                <w:szCs w:val="26"/>
              </w:rPr>
              <w:t xml:space="preserve"> plānojot 2014.gada valsts budžeta dotācijas sadali </w:t>
            </w:r>
            <w:r w:rsidR="005E7479" w:rsidRPr="005E7479">
              <w:rPr>
                <w:sz w:val="26"/>
                <w:szCs w:val="26"/>
              </w:rPr>
              <w:lastRenderedPageBreak/>
              <w:t xml:space="preserve">214`162 </w:t>
            </w:r>
            <w:r w:rsidR="005E7479" w:rsidRPr="005E7479">
              <w:rPr>
                <w:i/>
                <w:sz w:val="26"/>
                <w:szCs w:val="26"/>
              </w:rPr>
              <w:t>euro</w:t>
            </w:r>
            <w:r w:rsidR="005E7479" w:rsidRPr="005E7479">
              <w:rPr>
                <w:sz w:val="26"/>
                <w:szCs w:val="26"/>
              </w:rPr>
              <w:t xml:space="preserve"> apmērā, nebija pieejama informācija par izmaksām, kas saistītas ar Latvijas paralimpiskās izlases sportistu dalību </w:t>
            </w:r>
            <w:r w:rsidR="005E7479">
              <w:rPr>
                <w:sz w:val="26"/>
                <w:szCs w:val="26"/>
              </w:rPr>
              <w:t>Sacensībās</w:t>
            </w:r>
            <w:r w:rsidR="005E7479" w:rsidRPr="005E7479">
              <w:rPr>
                <w:sz w:val="26"/>
                <w:szCs w:val="26"/>
              </w:rPr>
              <w:t>. LPK informāciju par šim izmaksām</w:t>
            </w:r>
            <w:r w:rsidR="00BF029E">
              <w:rPr>
                <w:sz w:val="26"/>
                <w:szCs w:val="26"/>
              </w:rPr>
              <w:t xml:space="preserve"> (90 </w:t>
            </w:r>
            <w:r w:rsidR="00BF029E" w:rsidRPr="00BF029E">
              <w:rPr>
                <w:i/>
                <w:sz w:val="26"/>
                <w:szCs w:val="26"/>
              </w:rPr>
              <w:t>euro</w:t>
            </w:r>
            <w:r w:rsidR="00BF029E">
              <w:rPr>
                <w:sz w:val="26"/>
                <w:szCs w:val="26"/>
              </w:rPr>
              <w:t xml:space="preserve"> katram sportistam)</w:t>
            </w:r>
            <w:r w:rsidR="005E7479" w:rsidRPr="005E7479">
              <w:rPr>
                <w:sz w:val="26"/>
                <w:szCs w:val="26"/>
              </w:rPr>
              <w:t xml:space="preserve"> no </w:t>
            </w:r>
            <w:r w:rsidR="005E7479">
              <w:rPr>
                <w:sz w:val="26"/>
                <w:szCs w:val="26"/>
              </w:rPr>
              <w:t>Sacensību</w:t>
            </w:r>
            <w:r w:rsidR="005E7479" w:rsidRPr="005E7479">
              <w:rPr>
                <w:sz w:val="26"/>
                <w:szCs w:val="26"/>
              </w:rPr>
              <w:t xml:space="preserve"> organizatora saņēma 2014.gada martā. Ņemot vērā, ka LPK rīcībā brīvu finanšu līdzekļu, lai segtu izdevumu</w:t>
            </w:r>
            <w:r w:rsidR="005E7479">
              <w:rPr>
                <w:sz w:val="26"/>
                <w:szCs w:val="26"/>
              </w:rPr>
              <w:t>s</w:t>
            </w:r>
            <w:r w:rsidR="005E7479" w:rsidRPr="005E7479">
              <w:rPr>
                <w:sz w:val="26"/>
                <w:szCs w:val="26"/>
              </w:rPr>
              <w:t xml:space="preserve"> 16 sportistu delegācijai, nebija, LPK sagatavoja un ministrijā iesniedza papildus finanšu pieprasījumu.</w:t>
            </w:r>
            <w:r w:rsidR="000678D0">
              <w:rPr>
                <w:sz w:val="26"/>
                <w:szCs w:val="26"/>
              </w:rPr>
              <w:t xml:space="preserve"> Tāpat LPK ar lūgumu sniegt atbalstu Latvijas izlases delegācijai 1`000 </w:t>
            </w:r>
            <w:r w:rsidR="000678D0" w:rsidRPr="000678D0">
              <w:rPr>
                <w:i/>
                <w:sz w:val="26"/>
                <w:szCs w:val="26"/>
              </w:rPr>
              <w:t>euro</w:t>
            </w:r>
            <w:r w:rsidR="000678D0">
              <w:rPr>
                <w:sz w:val="26"/>
                <w:szCs w:val="26"/>
              </w:rPr>
              <w:t xml:space="preserve"> apmērā ir vērsusies biedrībā “Latvijas Sporta federāciju padome”. LPK iesniegums biedrības “Latvijas Sporta</w:t>
            </w:r>
            <w:r w:rsidR="00BF029E">
              <w:rPr>
                <w:sz w:val="26"/>
                <w:szCs w:val="26"/>
              </w:rPr>
              <w:t xml:space="preserve"> federāciju padome” valdes sēdē </w:t>
            </w:r>
            <w:r w:rsidR="000678D0">
              <w:rPr>
                <w:sz w:val="26"/>
                <w:szCs w:val="26"/>
              </w:rPr>
              <w:t xml:space="preserve">nav izskatīts.  </w:t>
            </w:r>
          </w:p>
          <w:p w:rsidR="00873563" w:rsidRDefault="00873563" w:rsidP="00873563">
            <w:pPr>
              <w:jc w:val="both"/>
              <w:rPr>
                <w:sz w:val="26"/>
                <w:szCs w:val="26"/>
              </w:rPr>
            </w:pPr>
          </w:p>
          <w:p w:rsidR="00F26295" w:rsidRDefault="00873563" w:rsidP="007A05AA">
            <w:pPr>
              <w:jc w:val="both"/>
              <w:rPr>
                <w:sz w:val="26"/>
                <w:szCs w:val="26"/>
              </w:rPr>
            </w:pPr>
            <w:r w:rsidRPr="00873563">
              <w:rPr>
                <w:sz w:val="26"/>
                <w:szCs w:val="26"/>
              </w:rPr>
              <w:t xml:space="preserve">Ar ministrijas 2013.gada </w:t>
            </w:r>
            <w:r>
              <w:rPr>
                <w:sz w:val="26"/>
                <w:szCs w:val="26"/>
              </w:rPr>
              <w:t>28</w:t>
            </w:r>
            <w:r w:rsidRPr="00873563">
              <w:rPr>
                <w:sz w:val="26"/>
                <w:szCs w:val="26"/>
              </w:rPr>
              <w:t>.</w:t>
            </w:r>
            <w:r>
              <w:rPr>
                <w:sz w:val="26"/>
                <w:szCs w:val="26"/>
              </w:rPr>
              <w:t>decembra</w:t>
            </w:r>
            <w:r w:rsidRPr="00873563">
              <w:rPr>
                <w:sz w:val="26"/>
                <w:szCs w:val="26"/>
              </w:rPr>
              <w:t xml:space="preserve"> rīkojumu Nr.</w:t>
            </w:r>
            <w:r>
              <w:rPr>
                <w:sz w:val="26"/>
                <w:szCs w:val="26"/>
              </w:rPr>
              <w:t>500</w:t>
            </w:r>
            <w:r w:rsidRPr="00873563">
              <w:rPr>
                <w:sz w:val="26"/>
                <w:szCs w:val="26"/>
              </w:rPr>
              <w:t xml:space="preserve"> „</w:t>
            </w:r>
            <w:r w:rsidR="007A05AA">
              <w:t xml:space="preserve"> </w:t>
            </w:r>
            <w:r w:rsidR="007A05AA" w:rsidRPr="007A05AA">
              <w:rPr>
                <w:sz w:val="26"/>
                <w:szCs w:val="26"/>
              </w:rPr>
              <w:t>Par Izglītības un zinātnes ministrijas 2014.gada valsts budžeta programmas 09.00.00 „Sports” apakšprogrammas 09.09.00 „Sporta federācijas un sporta pasākumi” līdzekļu sadalījumu</w:t>
            </w:r>
            <w:r w:rsidRPr="00873563">
              <w:rPr>
                <w:sz w:val="26"/>
                <w:szCs w:val="26"/>
              </w:rPr>
              <w:t xml:space="preserve">” </w:t>
            </w:r>
            <w:r w:rsidR="007A05AA">
              <w:rPr>
                <w:sz w:val="26"/>
                <w:szCs w:val="26"/>
              </w:rPr>
              <w:t>LPK</w:t>
            </w:r>
            <w:r w:rsidRPr="00873563">
              <w:rPr>
                <w:sz w:val="26"/>
                <w:szCs w:val="26"/>
              </w:rPr>
              <w:t xml:space="preserve"> tika piešķirts valsts budžeta finansējums </w:t>
            </w:r>
            <w:r w:rsidR="007A05AA">
              <w:rPr>
                <w:sz w:val="26"/>
                <w:szCs w:val="26"/>
              </w:rPr>
              <w:t>214`</w:t>
            </w:r>
            <w:r w:rsidR="007A05AA" w:rsidRPr="007A05AA">
              <w:rPr>
                <w:sz w:val="26"/>
                <w:szCs w:val="26"/>
              </w:rPr>
              <w:t>162</w:t>
            </w:r>
            <w:r w:rsidR="007A05AA">
              <w:rPr>
                <w:sz w:val="26"/>
                <w:szCs w:val="26"/>
              </w:rPr>
              <w:t xml:space="preserve"> </w:t>
            </w:r>
            <w:r w:rsidR="007A05AA" w:rsidRPr="007A05AA">
              <w:rPr>
                <w:i/>
                <w:sz w:val="26"/>
                <w:szCs w:val="26"/>
              </w:rPr>
              <w:t>euro</w:t>
            </w:r>
            <w:r w:rsidR="007A05AA">
              <w:rPr>
                <w:sz w:val="26"/>
                <w:szCs w:val="26"/>
              </w:rPr>
              <w:t xml:space="preserve"> </w:t>
            </w:r>
            <w:r w:rsidRPr="00873563">
              <w:rPr>
                <w:sz w:val="26"/>
                <w:szCs w:val="26"/>
              </w:rPr>
              <w:t>apmērā</w:t>
            </w:r>
            <w:r w:rsidR="007A05AA">
              <w:rPr>
                <w:sz w:val="26"/>
                <w:szCs w:val="26"/>
              </w:rPr>
              <w:t>.</w:t>
            </w:r>
            <w:r w:rsidRPr="00873563">
              <w:rPr>
                <w:sz w:val="26"/>
                <w:szCs w:val="26"/>
              </w:rPr>
              <w:t xml:space="preserve"> Papildus ir norādāms, ka minētie </w:t>
            </w:r>
            <w:r w:rsidR="007A05AA" w:rsidRPr="007A05AA">
              <w:rPr>
                <w:sz w:val="26"/>
                <w:szCs w:val="26"/>
              </w:rPr>
              <w:t xml:space="preserve">214`162 </w:t>
            </w:r>
            <w:r w:rsidR="007A05AA" w:rsidRPr="007A05AA">
              <w:rPr>
                <w:i/>
                <w:sz w:val="26"/>
                <w:szCs w:val="26"/>
              </w:rPr>
              <w:t>euro</w:t>
            </w:r>
            <w:r w:rsidR="007A05AA" w:rsidRPr="007A05AA">
              <w:rPr>
                <w:sz w:val="26"/>
                <w:szCs w:val="26"/>
              </w:rPr>
              <w:t xml:space="preserve"> </w:t>
            </w:r>
            <w:r w:rsidRPr="00873563">
              <w:rPr>
                <w:sz w:val="26"/>
                <w:szCs w:val="26"/>
              </w:rPr>
              <w:t>tika</w:t>
            </w:r>
            <w:r w:rsidR="007A05AA">
              <w:rPr>
                <w:sz w:val="26"/>
                <w:szCs w:val="26"/>
              </w:rPr>
              <w:t xml:space="preserve"> piešķirti</w:t>
            </w:r>
            <w:r w:rsidRPr="00873563">
              <w:rPr>
                <w:sz w:val="26"/>
                <w:szCs w:val="26"/>
              </w:rPr>
              <w:t xml:space="preserve"> </w:t>
            </w:r>
            <w:r w:rsidR="007A05AA">
              <w:rPr>
                <w:sz w:val="26"/>
                <w:szCs w:val="26"/>
              </w:rPr>
              <w:t xml:space="preserve">LPK </w:t>
            </w:r>
            <w:r w:rsidR="007A05AA" w:rsidRPr="007A05AA">
              <w:rPr>
                <w:sz w:val="26"/>
                <w:szCs w:val="26"/>
              </w:rPr>
              <w:t>programmu īstenošanai, t.sk. sadalei atzītajām pielāgotā sporta federācijām</w:t>
            </w:r>
            <w:r w:rsidR="007A05AA">
              <w:rPr>
                <w:sz w:val="26"/>
                <w:szCs w:val="26"/>
              </w:rPr>
              <w:t xml:space="preserve"> (LPK biedriem) un atzītajām sporta federācijām, kuras īsteno pielāgot</w:t>
            </w:r>
            <w:r w:rsidR="00BE750F">
              <w:rPr>
                <w:sz w:val="26"/>
                <w:szCs w:val="26"/>
              </w:rPr>
              <w:t xml:space="preserve">ā sporta programmas, kopā – 19 sporta organizācijām. </w:t>
            </w:r>
            <w:r w:rsidR="00C03FD0">
              <w:rPr>
                <w:sz w:val="26"/>
                <w:szCs w:val="26"/>
              </w:rPr>
              <w:t xml:space="preserve">Daļa (31`416 </w:t>
            </w:r>
            <w:r w:rsidR="00C03FD0" w:rsidRPr="00C03FD0">
              <w:rPr>
                <w:i/>
                <w:sz w:val="26"/>
                <w:szCs w:val="26"/>
              </w:rPr>
              <w:t>euro</w:t>
            </w:r>
            <w:r w:rsidR="00C03FD0">
              <w:rPr>
                <w:sz w:val="26"/>
                <w:szCs w:val="26"/>
              </w:rPr>
              <w:t>)</w:t>
            </w:r>
            <w:r w:rsidR="00BE750F">
              <w:rPr>
                <w:sz w:val="26"/>
                <w:szCs w:val="26"/>
              </w:rPr>
              <w:t xml:space="preserve"> </w:t>
            </w:r>
            <w:r w:rsidR="00C03FD0">
              <w:rPr>
                <w:sz w:val="26"/>
                <w:szCs w:val="26"/>
              </w:rPr>
              <w:t xml:space="preserve">no </w:t>
            </w:r>
            <w:r w:rsidR="00BE750F">
              <w:rPr>
                <w:sz w:val="26"/>
                <w:szCs w:val="26"/>
              </w:rPr>
              <w:t>min</w:t>
            </w:r>
            <w:r w:rsidR="00C03FD0">
              <w:rPr>
                <w:sz w:val="26"/>
                <w:szCs w:val="26"/>
              </w:rPr>
              <w:t>ētā</w:t>
            </w:r>
            <w:r w:rsidR="00BE750F">
              <w:rPr>
                <w:sz w:val="26"/>
                <w:szCs w:val="26"/>
              </w:rPr>
              <w:t xml:space="preserve"> valsts budžeta finans</w:t>
            </w:r>
            <w:r w:rsidR="00C03FD0">
              <w:rPr>
                <w:sz w:val="26"/>
                <w:szCs w:val="26"/>
              </w:rPr>
              <w:t>ējuma</w:t>
            </w:r>
            <w:r w:rsidR="00BE750F">
              <w:rPr>
                <w:sz w:val="26"/>
                <w:szCs w:val="26"/>
              </w:rPr>
              <w:t xml:space="preserve"> tiek novirz</w:t>
            </w:r>
            <w:r w:rsidR="00C03FD0">
              <w:rPr>
                <w:sz w:val="26"/>
                <w:szCs w:val="26"/>
              </w:rPr>
              <w:t>īta</w:t>
            </w:r>
            <w:r w:rsidR="00BE750F">
              <w:rPr>
                <w:sz w:val="26"/>
                <w:szCs w:val="26"/>
              </w:rPr>
              <w:t xml:space="preserve"> Latvijas Paralimpiskās</w:t>
            </w:r>
            <w:r w:rsidR="00E35294">
              <w:rPr>
                <w:sz w:val="26"/>
                <w:szCs w:val="26"/>
              </w:rPr>
              <w:t xml:space="preserve"> V</w:t>
            </w:r>
            <w:r w:rsidR="00BE750F">
              <w:rPr>
                <w:sz w:val="26"/>
                <w:szCs w:val="26"/>
              </w:rPr>
              <w:t>ien</w:t>
            </w:r>
            <w:r w:rsidR="00C03FD0">
              <w:rPr>
                <w:sz w:val="26"/>
                <w:szCs w:val="26"/>
              </w:rPr>
              <w:t>ības (analogs Latvijas Olimpiskajai vienībai) sastāvā esošo sportistu un to apkalpojošā personāla atbalstam.</w:t>
            </w:r>
            <w:r w:rsidR="00E35294">
              <w:rPr>
                <w:sz w:val="26"/>
                <w:szCs w:val="26"/>
              </w:rPr>
              <w:t xml:space="preserve">  Netieša valsts budžeta dotācija 119`521 </w:t>
            </w:r>
            <w:r w:rsidR="00E35294" w:rsidRPr="00E35294">
              <w:rPr>
                <w:i/>
                <w:sz w:val="26"/>
                <w:szCs w:val="26"/>
              </w:rPr>
              <w:t>euro</w:t>
            </w:r>
            <w:r w:rsidR="00E35294">
              <w:rPr>
                <w:sz w:val="26"/>
                <w:szCs w:val="26"/>
              </w:rPr>
              <w:t xml:space="preserve"> apmērā LPK tika piešķirta no valsts kapitālsabiedrību (VAS “Latvijas Meži”) ziedojumu sadales 2013.gadam, kur ziedojumu mērķis bija (1) paralimpiešu, LPK Vienības sportistu un paralimpisko sporta veidu sporta spēļu komandu gatavošanās un dalībai starptautiskajās sporta sacensībās 2014.gadā un (2) parabobsleja un paraskeletona sportistu treniņiem un sacensībām. </w:t>
            </w:r>
            <w:r w:rsidR="00690CFF" w:rsidRPr="00690CFF">
              <w:rPr>
                <w:sz w:val="26"/>
                <w:szCs w:val="26"/>
              </w:rPr>
              <w:t xml:space="preserve">Ņemot vērā faktu, ka minētie līdzekļi izmantojami dažādu </w:t>
            </w:r>
            <w:r w:rsidR="00690CFF">
              <w:rPr>
                <w:sz w:val="26"/>
                <w:szCs w:val="26"/>
              </w:rPr>
              <w:t>LPK</w:t>
            </w:r>
            <w:r w:rsidR="00690CFF" w:rsidRPr="00690CFF">
              <w:rPr>
                <w:sz w:val="26"/>
                <w:szCs w:val="26"/>
              </w:rPr>
              <w:t xml:space="preserve"> programmu un pasākumu īstenošanai, tie nav uzskatāmi par iezīmētu mērķfinansējumu </w:t>
            </w:r>
            <w:r w:rsidR="00690CFF">
              <w:rPr>
                <w:sz w:val="26"/>
                <w:szCs w:val="26"/>
              </w:rPr>
              <w:t>LPK</w:t>
            </w:r>
            <w:r w:rsidR="00690CFF" w:rsidRPr="00690CFF">
              <w:rPr>
                <w:sz w:val="26"/>
                <w:szCs w:val="26"/>
              </w:rPr>
              <w:t xml:space="preserve"> </w:t>
            </w:r>
            <w:r w:rsidR="00690CFF">
              <w:rPr>
                <w:sz w:val="26"/>
                <w:szCs w:val="26"/>
              </w:rPr>
              <w:t xml:space="preserve">pieprasījumā norādītajam mērķim (Sacensībām) </w:t>
            </w:r>
            <w:r w:rsidR="00690CFF">
              <w:rPr>
                <w:sz w:val="26"/>
                <w:szCs w:val="26"/>
              </w:rPr>
              <w:lastRenderedPageBreak/>
              <w:t xml:space="preserve">pilnā apmērā. </w:t>
            </w:r>
            <w:r w:rsidR="00E35294">
              <w:rPr>
                <w:sz w:val="26"/>
                <w:szCs w:val="26"/>
              </w:rPr>
              <w:t>Kopējais LPK finanšu pieprasījums 2014.gadam no ministrijas</w:t>
            </w:r>
            <w:r w:rsidR="00E35294" w:rsidRPr="007A05AA">
              <w:rPr>
                <w:sz w:val="26"/>
                <w:szCs w:val="26"/>
              </w:rPr>
              <w:t xml:space="preserve"> valsts budžeta programmas 09.00.00 „Sports” apakšprogrammas 09.09.00 „Sporta federācijas un sporta pasākumi”</w:t>
            </w:r>
            <w:r w:rsidR="00E35294">
              <w:rPr>
                <w:sz w:val="26"/>
                <w:szCs w:val="26"/>
              </w:rPr>
              <w:t xml:space="preserve"> un 09.21.00 “Augstas klases sasniegumu sports” sastādīja</w:t>
            </w:r>
            <w:r w:rsidR="00446F74">
              <w:rPr>
                <w:sz w:val="26"/>
                <w:szCs w:val="26"/>
              </w:rPr>
              <w:t xml:space="preserve"> 970`366 </w:t>
            </w:r>
            <w:r w:rsidR="00446F74" w:rsidRPr="00446F74">
              <w:rPr>
                <w:i/>
                <w:sz w:val="26"/>
                <w:szCs w:val="26"/>
              </w:rPr>
              <w:t>euro</w:t>
            </w:r>
            <w:r w:rsidR="00446F74">
              <w:rPr>
                <w:sz w:val="26"/>
                <w:szCs w:val="26"/>
              </w:rPr>
              <w:t>.</w:t>
            </w:r>
            <w:r w:rsidR="00F26295">
              <w:rPr>
                <w:sz w:val="26"/>
                <w:szCs w:val="26"/>
              </w:rPr>
              <w:t xml:space="preserve"> </w:t>
            </w:r>
          </w:p>
          <w:p w:rsidR="00C4001C" w:rsidRDefault="00C4001C" w:rsidP="007A05AA">
            <w:pPr>
              <w:jc w:val="both"/>
              <w:rPr>
                <w:sz w:val="26"/>
                <w:szCs w:val="26"/>
              </w:rPr>
            </w:pPr>
          </w:p>
          <w:p w:rsidR="00BE750F" w:rsidRDefault="00C4001C" w:rsidP="007A05AA">
            <w:pPr>
              <w:jc w:val="both"/>
              <w:rPr>
                <w:sz w:val="26"/>
                <w:szCs w:val="26"/>
              </w:rPr>
            </w:pPr>
            <w:r w:rsidRPr="00446F74">
              <w:rPr>
                <w:sz w:val="26"/>
                <w:szCs w:val="26"/>
              </w:rPr>
              <w:t xml:space="preserve">Jautājums par atbalstu </w:t>
            </w:r>
            <w:r>
              <w:rPr>
                <w:sz w:val="26"/>
                <w:szCs w:val="26"/>
              </w:rPr>
              <w:t>LPK</w:t>
            </w:r>
            <w:r w:rsidRPr="00446F74">
              <w:rPr>
                <w:sz w:val="26"/>
                <w:szCs w:val="26"/>
              </w:rPr>
              <w:t xml:space="preserve"> pieprasījumam  tika izskatīts  Latvijas Nacionālās sporta padomes 2013.gada </w:t>
            </w:r>
            <w:r>
              <w:rPr>
                <w:sz w:val="26"/>
                <w:szCs w:val="26"/>
              </w:rPr>
              <w:t>23.aprīļa</w:t>
            </w:r>
            <w:r w:rsidRPr="00446F74">
              <w:rPr>
                <w:sz w:val="26"/>
                <w:szCs w:val="26"/>
              </w:rPr>
              <w:t xml:space="preserve">  (</w:t>
            </w:r>
            <w:r w:rsidRPr="00C4001C">
              <w:rPr>
                <w:sz w:val="26"/>
                <w:szCs w:val="26"/>
              </w:rPr>
              <w:t>prot. Nr.2 5.§</w:t>
            </w:r>
            <w:r w:rsidRPr="00446F74">
              <w:rPr>
                <w:sz w:val="26"/>
                <w:szCs w:val="26"/>
              </w:rPr>
              <w:t xml:space="preserve">) sēdē, uzklausot arī </w:t>
            </w:r>
            <w:r>
              <w:rPr>
                <w:sz w:val="26"/>
                <w:szCs w:val="26"/>
              </w:rPr>
              <w:t>LPK</w:t>
            </w:r>
            <w:r w:rsidRPr="00446F74">
              <w:rPr>
                <w:sz w:val="26"/>
                <w:szCs w:val="26"/>
              </w:rPr>
              <w:t xml:space="preserve"> </w:t>
            </w:r>
            <w:r>
              <w:rPr>
                <w:sz w:val="26"/>
                <w:szCs w:val="26"/>
              </w:rPr>
              <w:t xml:space="preserve">prezidentes </w:t>
            </w:r>
            <w:proofErr w:type="spellStart"/>
            <w:r>
              <w:rPr>
                <w:sz w:val="26"/>
                <w:szCs w:val="26"/>
              </w:rPr>
              <w:t>D.Dadzītes</w:t>
            </w:r>
            <w:proofErr w:type="spellEnd"/>
            <w:r>
              <w:rPr>
                <w:sz w:val="26"/>
                <w:szCs w:val="26"/>
              </w:rPr>
              <w:t xml:space="preserve"> viedokli</w:t>
            </w:r>
            <w:r w:rsidRPr="00446F74">
              <w:rPr>
                <w:sz w:val="26"/>
                <w:szCs w:val="26"/>
              </w:rPr>
              <w:t xml:space="preserve">, kā rezultātā tika nolemts (prot. Nr. </w:t>
            </w:r>
            <w:r>
              <w:rPr>
                <w:sz w:val="26"/>
                <w:szCs w:val="26"/>
              </w:rPr>
              <w:t>2</w:t>
            </w:r>
            <w:r w:rsidRPr="00446F74">
              <w:rPr>
                <w:sz w:val="26"/>
                <w:szCs w:val="26"/>
              </w:rPr>
              <w:t xml:space="preserve"> </w:t>
            </w:r>
            <w:r>
              <w:rPr>
                <w:sz w:val="26"/>
                <w:szCs w:val="26"/>
              </w:rPr>
              <w:t>5</w:t>
            </w:r>
            <w:r w:rsidRPr="00446F74">
              <w:rPr>
                <w:sz w:val="26"/>
                <w:szCs w:val="26"/>
              </w:rPr>
              <w:t xml:space="preserve">.2. apakšpunkts) </w:t>
            </w:r>
            <w:r>
              <w:rPr>
                <w:sz w:val="26"/>
                <w:szCs w:val="26"/>
              </w:rPr>
              <w:t>k</w:t>
            </w:r>
            <w:r w:rsidRPr="00C4001C">
              <w:rPr>
                <w:sz w:val="26"/>
                <w:szCs w:val="26"/>
              </w:rPr>
              <w:t xml:space="preserve">onceptuāli atbalstīt papildus finansējuma piešķiršanu biedrībai </w:t>
            </w:r>
            <w:r>
              <w:rPr>
                <w:sz w:val="26"/>
                <w:szCs w:val="26"/>
              </w:rPr>
              <w:t>LPK no valsts budžeta programmas “</w:t>
            </w:r>
            <w:r w:rsidRPr="00C4001C">
              <w:rPr>
                <w:sz w:val="26"/>
                <w:szCs w:val="26"/>
              </w:rPr>
              <w:t>Līdzekļi neparedzētiem gadījumiem”</w:t>
            </w:r>
            <w:r>
              <w:rPr>
                <w:sz w:val="26"/>
                <w:szCs w:val="26"/>
              </w:rPr>
              <w:t>.</w:t>
            </w:r>
            <w:r w:rsidRPr="00C4001C">
              <w:rPr>
                <w:sz w:val="26"/>
                <w:szCs w:val="26"/>
              </w:rPr>
              <w:t xml:space="preserve"> </w:t>
            </w:r>
            <w:r>
              <w:rPr>
                <w:sz w:val="26"/>
                <w:szCs w:val="26"/>
              </w:rPr>
              <w:t xml:space="preserve">Tāpat tika nolemts </w:t>
            </w:r>
            <w:r w:rsidRPr="00446F74">
              <w:rPr>
                <w:sz w:val="26"/>
                <w:szCs w:val="26"/>
              </w:rPr>
              <w:t xml:space="preserve">(prot. Nr. </w:t>
            </w:r>
            <w:r>
              <w:rPr>
                <w:sz w:val="26"/>
                <w:szCs w:val="26"/>
              </w:rPr>
              <w:t>2</w:t>
            </w:r>
            <w:r w:rsidRPr="00446F74">
              <w:rPr>
                <w:sz w:val="26"/>
                <w:szCs w:val="26"/>
              </w:rPr>
              <w:t xml:space="preserve"> </w:t>
            </w:r>
            <w:r>
              <w:rPr>
                <w:sz w:val="26"/>
                <w:szCs w:val="26"/>
              </w:rPr>
              <w:t>5</w:t>
            </w:r>
            <w:r w:rsidRPr="00446F74">
              <w:rPr>
                <w:sz w:val="26"/>
                <w:szCs w:val="26"/>
              </w:rPr>
              <w:t>.</w:t>
            </w:r>
            <w:r>
              <w:rPr>
                <w:sz w:val="26"/>
                <w:szCs w:val="26"/>
              </w:rPr>
              <w:t>4</w:t>
            </w:r>
            <w:r w:rsidRPr="00446F74">
              <w:rPr>
                <w:sz w:val="26"/>
                <w:szCs w:val="26"/>
              </w:rPr>
              <w:t>. apakšpunkts)</w:t>
            </w:r>
            <w:r>
              <w:rPr>
                <w:sz w:val="26"/>
                <w:szCs w:val="26"/>
              </w:rPr>
              <w:t xml:space="preserve"> a</w:t>
            </w:r>
            <w:r w:rsidRPr="00C4001C">
              <w:rPr>
                <w:sz w:val="26"/>
                <w:szCs w:val="26"/>
              </w:rPr>
              <w:t>icināt Ministru kabinetu no 2014.gada valsts budžeta programmas 02.00.00 „Līdzekļi nepar</w:t>
            </w:r>
            <w:r>
              <w:rPr>
                <w:sz w:val="26"/>
                <w:szCs w:val="26"/>
              </w:rPr>
              <w:t>edzētiem gadījumiem” piešķirt</w:t>
            </w:r>
            <w:r w:rsidRPr="00C4001C">
              <w:rPr>
                <w:sz w:val="26"/>
                <w:szCs w:val="26"/>
              </w:rPr>
              <w:t xml:space="preserve"> </w:t>
            </w:r>
            <w:r>
              <w:rPr>
                <w:sz w:val="26"/>
                <w:szCs w:val="26"/>
              </w:rPr>
              <w:t>LPK</w:t>
            </w:r>
            <w:r w:rsidRPr="00C4001C">
              <w:rPr>
                <w:sz w:val="26"/>
                <w:szCs w:val="26"/>
              </w:rPr>
              <w:t xml:space="preserve"> līdz 9`900 </w:t>
            </w:r>
            <w:r w:rsidRPr="00C4001C">
              <w:rPr>
                <w:i/>
                <w:sz w:val="26"/>
                <w:szCs w:val="26"/>
              </w:rPr>
              <w:t>euro</w:t>
            </w:r>
            <w:r>
              <w:rPr>
                <w:sz w:val="26"/>
                <w:szCs w:val="26"/>
              </w:rPr>
              <w:t xml:space="preserve">, </w:t>
            </w:r>
            <w:r w:rsidRPr="00C4001C">
              <w:rPr>
                <w:sz w:val="26"/>
                <w:szCs w:val="26"/>
              </w:rPr>
              <w:t>lai nodrošinātu paralimpisko sportistu dalību</w:t>
            </w:r>
            <w:r>
              <w:rPr>
                <w:sz w:val="26"/>
                <w:szCs w:val="26"/>
              </w:rPr>
              <w:t xml:space="preserve"> Sacensībās.</w:t>
            </w:r>
            <w:r w:rsidR="00E35294">
              <w:rPr>
                <w:sz w:val="26"/>
                <w:szCs w:val="26"/>
              </w:rPr>
              <w:t xml:space="preserve">        </w:t>
            </w:r>
          </w:p>
          <w:p w:rsidR="00BE750F" w:rsidRDefault="00BE750F" w:rsidP="007A05AA">
            <w:pPr>
              <w:jc w:val="both"/>
              <w:rPr>
                <w:sz w:val="26"/>
                <w:szCs w:val="26"/>
              </w:rPr>
            </w:pPr>
          </w:p>
          <w:p w:rsidR="00446F74" w:rsidRDefault="00446F74" w:rsidP="00446F74">
            <w:pPr>
              <w:jc w:val="both"/>
              <w:rPr>
                <w:sz w:val="26"/>
                <w:szCs w:val="26"/>
              </w:rPr>
            </w:pPr>
            <w:r w:rsidRPr="00446F74">
              <w:rPr>
                <w:sz w:val="26"/>
                <w:szCs w:val="26"/>
              </w:rPr>
              <w:t>Ministrijas rīcībā nav nepieciešamie līdzekļ</w:t>
            </w:r>
            <w:r>
              <w:rPr>
                <w:sz w:val="26"/>
                <w:szCs w:val="26"/>
              </w:rPr>
              <w:t>i</w:t>
            </w:r>
            <w:r w:rsidR="00C4001C">
              <w:rPr>
                <w:sz w:val="26"/>
                <w:szCs w:val="26"/>
              </w:rPr>
              <w:t xml:space="preserve"> (</w:t>
            </w:r>
            <w:r w:rsidR="00C4001C" w:rsidRPr="00C4001C">
              <w:rPr>
                <w:sz w:val="26"/>
                <w:szCs w:val="26"/>
              </w:rPr>
              <w:t xml:space="preserve">9`900 </w:t>
            </w:r>
            <w:r w:rsidR="00C4001C" w:rsidRPr="00C4001C">
              <w:rPr>
                <w:i/>
                <w:sz w:val="26"/>
                <w:szCs w:val="26"/>
              </w:rPr>
              <w:t>euro</w:t>
            </w:r>
            <w:r w:rsidR="00C4001C" w:rsidRPr="00C4001C">
              <w:rPr>
                <w:sz w:val="26"/>
                <w:szCs w:val="26"/>
              </w:rPr>
              <w:t>)</w:t>
            </w:r>
            <w:r>
              <w:rPr>
                <w:sz w:val="26"/>
                <w:szCs w:val="26"/>
              </w:rPr>
              <w:t>, jo visi finanšu līdzekļi 2014</w:t>
            </w:r>
            <w:r w:rsidRPr="00446F74">
              <w:rPr>
                <w:sz w:val="26"/>
                <w:szCs w:val="26"/>
              </w:rPr>
              <w:t>.gadam valsts budžeta programmā 09.00.00 „Sports”, t.sk. apakšprogrammā 09.09.00 „Sporta federāci</w:t>
            </w:r>
            <w:r>
              <w:rPr>
                <w:sz w:val="26"/>
                <w:szCs w:val="26"/>
              </w:rPr>
              <w:t xml:space="preserve">jas un sporta pasākumi” un </w:t>
            </w:r>
            <w:r w:rsidRPr="00446F74">
              <w:rPr>
                <w:sz w:val="26"/>
                <w:szCs w:val="26"/>
              </w:rPr>
              <w:t>apakšprogrammā 09.21.00 „Augstas klases sasniegumu sports”</w:t>
            </w:r>
            <w:r>
              <w:rPr>
                <w:sz w:val="26"/>
                <w:szCs w:val="26"/>
              </w:rPr>
              <w:t xml:space="preserve">, no kurām varētu piešķirt līdzekļus Sacensību </w:t>
            </w:r>
            <w:r w:rsidR="009376C5">
              <w:rPr>
                <w:sz w:val="26"/>
                <w:szCs w:val="26"/>
              </w:rPr>
              <w:t>vajadzībām</w:t>
            </w:r>
            <w:r w:rsidRPr="00446F74">
              <w:rPr>
                <w:sz w:val="26"/>
                <w:szCs w:val="26"/>
              </w:rPr>
              <w:t>, ir sadalīti un attiecīgi noslēgti līgumi par valsts budžeta finanšu līdzekļu (dotācijas) piešķiršanu. Noslēgtie līgumi neparedz finansējuma piešķīrēja – ministrijas – tiesības samazināt piešķirto finanšu līdzekļu apmēru līdzekļu pārdales gadījumā citām sporta federācijām (līgums paredz ministrijas tiesības samazināt līguma summu tikai tad, ja tiek izdarīti grozījumi</w:t>
            </w:r>
            <w:r>
              <w:rPr>
                <w:sz w:val="26"/>
                <w:szCs w:val="26"/>
              </w:rPr>
              <w:t xml:space="preserve"> likumā „Par valsts budžetu 2014</w:t>
            </w:r>
            <w:r w:rsidRPr="00446F74">
              <w:rPr>
                <w:sz w:val="26"/>
                <w:szCs w:val="26"/>
              </w:rPr>
              <w:t>.gadam”, vai sporta federācija neievēro pielīgtās saistības). Papildus finansējuma pārdale no citām ministrijas pamatbudžeta apakšprogrammām nav iespējama, jo tādejādi finansējuma nepietiekamība izveidotos citu ministrijas nodrošināto valsts pamatfunkciju īstenošanai.</w:t>
            </w:r>
          </w:p>
          <w:p w:rsidR="00C62485" w:rsidRDefault="00C62485" w:rsidP="00446F74">
            <w:pPr>
              <w:jc w:val="both"/>
              <w:rPr>
                <w:sz w:val="26"/>
                <w:szCs w:val="26"/>
              </w:rPr>
            </w:pPr>
          </w:p>
          <w:p w:rsidR="00C62485" w:rsidRDefault="00C62485" w:rsidP="00C62485">
            <w:pPr>
              <w:jc w:val="both"/>
              <w:rPr>
                <w:sz w:val="26"/>
                <w:szCs w:val="26"/>
              </w:rPr>
            </w:pPr>
            <w:r w:rsidRPr="00C62485">
              <w:rPr>
                <w:sz w:val="26"/>
                <w:szCs w:val="26"/>
              </w:rPr>
              <w:lastRenderedPageBreak/>
              <w:t>Saskaņā ar Ministru kabineta 2009.gada 22.decembra noteikumu Nr.1644 „Kārtība, kādā pieprasa un izlieto budžeta programmas „Līdzekļi neparedzētiem gadījumiem” līdzekļus” 3.punktu budžeta programmā „Līdzekļi neparedzētiem gadījumiem” paredzētos līdzekļus piešķir valsts pamatbudžeta apropriācijās neparedzētiem izdevumiem katastrofu un dabas stihiju seku novēršanai, to radīto zaudējumu kompensēšanai, citiem neparedzētiem gadījumiem un valstiski īpaši nozīmīgiem pasākumiem.</w:t>
            </w:r>
          </w:p>
          <w:p w:rsidR="00C62485" w:rsidRDefault="00C62485" w:rsidP="00C62485">
            <w:pPr>
              <w:jc w:val="both"/>
              <w:rPr>
                <w:sz w:val="26"/>
                <w:szCs w:val="26"/>
              </w:rPr>
            </w:pPr>
          </w:p>
          <w:p w:rsidR="00C62485" w:rsidRDefault="00C62485" w:rsidP="00C62485">
            <w:pPr>
              <w:jc w:val="both"/>
              <w:rPr>
                <w:sz w:val="26"/>
                <w:szCs w:val="26"/>
              </w:rPr>
            </w:pPr>
            <w:r>
              <w:rPr>
                <w:sz w:val="26"/>
                <w:szCs w:val="26"/>
              </w:rPr>
              <w:t xml:space="preserve">Izvērtējot LPK finanšu pieprasījumu, Sacensības var </w:t>
            </w:r>
            <w:r w:rsidR="00A63A53">
              <w:rPr>
                <w:sz w:val="26"/>
                <w:szCs w:val="26"/>
              </w:rPr>
              <w:t>klasificēt</w:t>
            </w:r>
            <w:r>
              <w:rPr>
                <w:sz w:val="26"/>
                <w:szCs w:val="26"/>
              </w:rPr>
              <w:t xml:space="preserve"> kā valstiski īpaši nozīmīgu pasākumu, jo (1)</w:t>
            </w:r>
            <w:r w:rsidR="00A63A53">
              <w:rPr>
                <w:sz w:val="26"/>
                <w:szCs w:val="26"/>
              </w:rPr>
              <w:t xml:space="preserve"> Sacensības ir iespēja Latvijas paralimpiskās izlases sportistiem kvalificēties dalībai 2015.gada pasaules čempionātam vieglatlētikā, kurā, savukārt, tiks sadalītas ceļazīmes dalībai 2016.gada Paralimpiskajām spēlēm Riodežaneiro (Brazīlija); (2) dalība Sacensībās nodrošina paralimpiskā sporta sistēmas nepārtrauktību (iespēja sportistiem sacensties arvien augstākā līmenī). Papildus ir norādām</w:t>
            </w:r>
            <w:r w:rsidR="002B15F7">
              <w:rPr>
                <w:sz w:val="26"/>
                <w:szCs w:val="26"/>
              </w:rPr>
              <w:t xml:space="preserve">s, ka Latvijas izlases sportistu atsaukšana vai dalība Sacensībās nepilnā sastāvā </w:t>
            </w:r>
            <w:r w:rsidR="002B15F7" w:rsidRPr="002B15F7">
              <w:rPr>
                <w:sz w:val="26"/>
                <w:szCs w:val="26"/>
              </w:rPr>
              <w:t>var negatīvi ietekmēt Latvijas tēlu Eiropas un pasaules sporta sacensību apritē</w:t>
            </w:r>
            <w:r w:rsidR="002B15F7">
              <w:rPr>
                <w:sz w:val="26"/>
                <w:szCs w:val="26"/>
              </w:rPr>
              <w:t xml:space="preserve">. Tāpat jāņem vērā, LPK jau ir veikusi </w:t>
            </w:r>
            <w:r w:rsidR="00B70EE3">
              <w:rPr>
                <w:sz w:val="26"/>
                <w:szCs w:val="26"/>
              </w:rPr>
              <w:t>iemaksas Starptautiskajai Paralim</w:t>
            </w:r>
            <w:r w:rsidR="004C7621">
              <w:rPr>
                <w:sz w:val="26"/>
                <w:szCs w:val="26"/>
              </w:rPr>
              <w:t xml:space="preserve">piskajai Komitejai par dalību Sacensībās. </w:t>
            </w:r>
            <w:r w:rsidR="002B15F7">
              <w:rPr>
                <w:sz w:val="26"/>
                <w:szCs w:val="26"/>
              </w:rPr>
              <w:t xml:space="preserve"> </w:t>
            </w:r>
            <w:r w:rsidR="00A63A53">
              <w:rPr>
                <w:sz w:val="26"/>
                <w:szCs w:val="26"/>
              </w:rPr>
              <w:t xml:space="preserve"> </w:t>
            </w:r>
          </w:p>
          <w:p w:rsidR="00C62485" w:rsidRPr="00C62485" w:rsidRDefault="00C62485" w:rsidP="00C62485">
            <w:pPr>
              <w:jc w:val="both"/>
              <w:rPr>
                <w:sz w:val="26"/>
                <w:szCs w:val="26"/>
              </w:rPr>
            </w:pPr>
          </w:p>
          <w:p w:rsidR="004C7621" w:rsidRDefault="00C62485" w:rsidP="00446F74">
            <w:pPr>
              <w:jc w:val="both"/>
              <w:rPr>
                <w:sz w:val="26"/>
                <w:szCs w:val="26"/>
              </w:rPr>
            </w:pPr>
            <w:r w:rsidRPr="00C62485">
              <w:rPr>
                <w:sz w:val="26"/>
                <w:szCs w:val="26"/>
              </w:rPr>
              <w:t>Ņemot vērā iepriekš minēto, ministrija ir sagatavojusi Ministru kabineta rīkojuma projektu „Par finanšu līdzekļu piešķiršanu no valsts budžeta programmas „Līdzekļi neparedzētiem gadījumiem”” (turpmāk – Rīkojuma projekts).</w:t>
            </w:r>
          </w:p>
          <w:p w:rsidR="004C7621" w:rsidRDefault="004C7621" w:rsidP="00446F74">
            <w:pPr>
              <w:jc w:val="both"/>
              <w:rPr>
                <w:sz w:val="26"/>
                <w:szCs w:val="26"/>
              </w:rPr>
            </w:pPr>
          </w:p>
          <w:p w:rsidR="004276B7" w:rsidRPr="00873563" w:rsidRDefault="004C7621" w:rsidP="004C7621">
            <w:pPr>
              <w:jc w:val="both"/>
              <w:rPr>
                <w:sz w:val="26"/>
                <w:szCs w:val="26"/>
              </w:rPr>
            </w:pPr>
            <w:r w:rsidRPr="004C7621">
              <w:rPr>
                <w:sz w:val="26"/>
                <w:szCs w:val="26"/>
              </w:rPr>
              <w:t xml:space="preserve">Rīkojuma projekts paredz uzdevumu  Finanšu ministrijai no valsts budžeta programmas 02.00.00 „Līdzekļi neparedzētiem gadījumiem” piešķirt ministrijai (pārskaitīšanai </w:t>
            </w:r>
            <w:r>
              <w:rPr>
                <w:sz w:val="26"/>
                <w:szCs w:val="26"/>
              </w:rPr>
              <w:t>LPK</w:t>
            </w:r>
            <w:r w:rsidRPr="004C7621">
              <w:rPr>
                <w:sz w:val="26"/>
                <w:szCs w:val="26"/>
              </w:rPr>
              <w:t xml:space="preserve">) 9`900 </w:t>
            </w:r>
            <w:r w:rsidRPr="004C7621">
              <w:rPr>
                <w:i/>
                <w:sz w:val="26"/>
                <w:szCs w:val="26"/>
              </w:rPr>
              <w:t>euro</w:t>
            </w:r>
            <w:r w:rsidRPr="004C7621">
              <w:rPr>
                <w:sz w:val="26"/>
                <w:szCs w:val="26"/>
              </w:rPr>
              <w:t>, lai segtu izdevumus, kas saistīti ar Latvijas paralimpiskās izlases sportistu dalību</w:t>
            </w:r>
            <w:r>
              <w:rPr>
                <w:sz w:val="26"/>
                <w:szCs w:val="26"/>
              </w:rPr>
              <w:t xml:space="preserve"> </w:t>
            </w:r>
            <w:r>
              <w:rPr>
                <w:sz w:val="26"/>
                <w:szCs w:val="26"/>
              </w:rPr>
              <w:lastRenderedPageBreak/>
              <w:t>Sacensībās</w:t>
            </w:r>
            <w:r w:rsidRPr="004C7621">
              <w:rPr>
                <w:sz w:val="26"/>
                <w:szCs w:val="26"/>
              </w:rPr>
              <w:t>.</w:t>
            </w:r>
            <w:r w:rsidR="006A44B9" w:rsidRPr="00873563">
              <w:rPr>
                <w:sz w:val="26"/>
                <w:szCs w:val="26"/>
              </w:rPr>
              <w:t xml:space="preserve"> </w:t>
            </w:r>
            <w:r w:rsidRPr="004C7621">
              <w:rPr>
                <w:sz w:val="26"/>
                <w:szCs w:val="26"/>
              </w:rPr>
              <w:t>Anotācijas I sadaļas 2.punktā minētā problēma tiks atrisināta pilnībā.</w:t>
            </w:r>
          </w:p>
        </w:tc>
      </w:tr>
      <w:tr w:rsidR="00325A84" w:rsidRPr="00873563" w:rsidTr="009158DE">
        <w:tc>
          <w:tcPr>
            <w:tcW w:w="639" w:type="dxa"/>
          </w:tcPr>
          <w:p w:rsidR="00325A84" w:rsidRPr="00873563" w:rsidRDefault="00325A84" w:rsidP="00A44DD7">
            <w:pPr>
              <w:jc w:val="both"/>
              <w:rPr>
                <w:sz w:val="26"/>
                <w:szCs w:val="26"/>
              </w:rPr>
            </w:pPr>
            <w:r w:rsidRPr="00873563">
              <w:rPr>
                <w:sz w:val="26"/>
                <w:szCs w:val="26"/>
              </w:rPr>
              <w:lastRenderedPageBreak/>
              <w:t>3.</w:t>
            </w:r>
          </w:p>
        </w:tc>
        <w:tc>
          <w:tcPr>
            <w:tcW w:w="3351" w:type="dxa"/>
          </w:tcPr>
          <w:p w:rsidR="00325A84" w:rsidRPr="00873563" w:rsidRDefault="00325A84" w:rsidP="00A44DD7">
            <w:pPr>
              <w:jc w:val="both"/>
              <w:rPr>
                <w:sz w:val="26"/>
                <w:szCs w:val="26"/>
              </w:rPr>
            </w:pPr>
            <w:r w:rsidRPr="00873563">
              <w:rPr>
                <w:sz w:val="26"/>
                <w:szCs w:val="26"/>
              </w:rPr>
              <w:t>Projekta izstrādē iesaistītās institūcijas</w:t>
            </w:r>
          </w:p>
        </w:tc>
        <w:tc>
          <w:tcPr>
            <w:tcW w:w="5219" w:type="dxa"/>
          </w:tcPr>
          <w:p w:rsidR="00325A84" w:rsidRPr="00873563" w:rsidRDefault="006A44B9" w:rsidP="00A44DD7">
            <w:pPr>
              <w:jc w:val="both"/>
              <w:rPr>
                <w:sz w:val="26"/>
                <w:szCs w:val="26"/>
              </w:rPr>
            </w:pPr>
            <w:r w:rsidRPr="00873563">
              <w:rPr>
                <w:sz w:val="26"/>
                <w:szCs w:val="26"/>
              </w:rPr>
              <w:t>Biedrība “Latvijas Paralimpiskā komiteja”, biedrība “Latvijas Sporta federāciju padome”, Finanšu ministrija</w:t>
            </w:r>
          </w:p>
        </w:tc>
      </w:tr>
      <w:tr w:rsidR="00325A84" w:rsidRPr="00873563" w:rsidTr="009158DE">
        <w:tc>
          <w:tcPr>
            <w:tcW w:w="639" w:type="dxa"/>
          </w:tcPr>
          <w:p w:rsidR="00325A84" w:rsidRPr="00873563" w:rsidRDefault="00325A84" w:rsidP="00A44DD7">
            <w:pPr>
              <w:jc w:val="both"/>
              <w:rPr>
                <w:sz w:val="26"/>
                <w:szCs w:val="26"/>
              </w:rPr>
            </w:pPr>
            <w:r w:rsidRPr="00873563">
              <w:rPr>
                <w:sz w:val="26"/>
                <w:szCs w:val="26"/>
              </w:rPr>
              <w:t>4.</w:t>
            </w:r>
          </w:p>
        </w:tc>
        <w:tc>
          <w:tcPr>
            <w:tcW w:w="3351" w:type="dxa"/>
          </w:tcPr>
          <w:p w:rsidR="00325A84" w:rsidRPr="00873563" w:rsidRDefault="00325A84" w:rsidP="00A44DD7">
            <w:pPr>
              <w:jc w:val="both"/>
              <w:rPr>
                <w:sz w:val="26"/>
                <w:szCs w:val="26"/>
              </w:rPr>
            </w:pPr>
            <w:r w:rsidRPr="00873563">
              <w:rPr>
                <w:sz w:val="26"/>
                <w:szCs w:val="26"/>
              </w:rPr>
              <w:t>Cita informācija</w:t>
            </w:r>
          </w:p>
        </w:tc>
        <w:tc>
          <w:tcPr>
            <w:tcW w:w="5219" w:type="dxa"/>
          </w:tcPr>
          <w:p w:rsidR="00325A84" w:rsidRPr="00873563" w:rsidRDefault="004C7621" w:rsidP="00A44DD7">
            <w:pPr>
              <w:jc w:val="both"/>
              <w:rPr>
                <w:sz w:val="26"/>
                <w:szCs w:val="26"/>
              </w:rPr>
            </w:pPr>
            <w:r w:rsidRPr="004C7621">
              <w:rPr>
                <w:sz w:val="26"/>
                <w:szCs w:val="26"/>
              </w:rPr>
              <w:t>Rīkojuma projekts tiešā veidā attiecas uz tūrisma, sporta un brīvā laika politiku.</w:t>
            </w:r>
          </w:p>
        </w:tc>
      </w:tr>
    </w:tbl>
    <w:p w:rsidR="00325A84" w:rsidRPr="00873563" w:rsidRDefault="00325A84" w:rsidP="00325A84">
      <w:pPr>
        <w:jc w:val="both"/>
        <w:rPr>
          <w:sz w:val="26"/>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729"/>
        <w:gridCol w:w="4961"/>
      </w:tblGrid>
      <w:tr w:rsidR="00325A84" w:rsidRPr="00873563" w:rsidTr="009158DE">
        <w:tc>
          <w:tcPr>
            <w:tcW w:w="9209" w:type="dxa"/>
            <w:gridSpan w:val="3"/>
          </w:tcPr>
          <w:p w:rsidR="00325A84" w:rsidRPr="00873563" w:rsidRDefault="00325A84" w:rsidP="00A44DD7">
            <w:pPr>
              <w:jc w:val="center"/>
              <w:rPr>
                <w:sz w:val="26"/>
                <w:szCs w:val="26"/>
              </w:rPr>
            </w:pPr>
            <w:r w:rsidRPr="00873563">
              <w:rPr>
                <w:b/>
                <w:bCs/>
                <w:sz w:val="26"/>
                <w:szCs w:val="26"/>
              </w:rPr>
              <w:t xml:space="preserve">II. </w:t>
            </w:r>
            <w:r w:rsidRPr="00873563">
              <w:rPr>
                <w:b/>
                <w:sz w:val="26"/>
                <w:szCs w:val="26"/>
              </w:rPr>
              <w:t>Tiesību akta projekta ietekme uz sabiedrību, tautsaimniecības attīstību un administratīvo slogu</w:t>
            </w:r>
          </w:p>
        </w:tc>
      </w:tr>
      <w:tr w:rsidR="00630277" w:rsidRPr="00873563" w:rsidTr="009158DE">
        <w:tc>
          <w:tcPr>
            <w:tcW w:w="519" w:type="dxa"/>
          </w:tcPr>
          <w:p w:rsidR="00630277" w:rsidRPr="00873563" w:rsidRDefault="00630277" w:rsidP="00630277">
            <w:pPr>
              <w:jc w:val="both"/>
              <w:rPr>
                <w:sz w:val="26"/>
                <w:szCs w:val="26"/>
              </w:rPr>
            </w:pPr>
            <w:r w:rsidRPr="00873563">
              <w:rPr>
                <w:sz w:val="26"/>
                <w:szCs w:val="26"/>
              </w:rPr>
              <w:t>1.</w:t>
            </w:r>
          </w:p>
        </w:tc>
        <w:tc>
          <w:tcPr>
            <w:tcW w:w="3729" w:type="dxa"/>
          </w:tcPr>
          <w:p w:rsidR="00630277" w:rsidRPr="00873563" w:rsidRDefault="00630277" w:rsidP="00630277">
            <w:pPr>
              <w:rPr>
                <w:iCs/>
                <w:sz w:val="26"/>
                <w:szCs w:val="26"/>
              </w:rPr>
            </w:pPr>
            <w:r w:rsidRPr="00873563">
              <w:rPr>
                <w:iCs/>
                <w:sz w:val="26"/>
                <w:szCs w:val="26"/>
              </w:rPr>
              <w:t xml:space="preserve">Sabiedrības </w:t>
            </w:r>
            <w:proofErr w:type="spellStart"/>
            <w:r w:rsidRPr="00873563">
              <w:rPr>
                <w:iCs/>
                <w:sz w:val="26"/>
                <w:szCs w:val="26"/>
              </w:rPr>
              <w:t>mērķgrupas</w:t>
            </w:r>
            <w:proofErr w:type="spellEnd"/>
            <w:r w:rsidRPr="00873563">
              <w:rPr>
                <w:iCs/>
                <w:sz w:val="26"/>
                <w:szCs w:val="26"/>
              </w:rPr>
              <w:t>, kuras tiesiskais regulējums ietekmē vai varētu ietekmēt</w:t>
            </w:r>
          </w:p>
        </w:tc>
        <w:tc>
          <w:tcPr>
            <w:tcW w:w="4961" w:type="dxa"/>
          </w:tcPr>
          <w:p w:rsidR="00630277" w:rsidRDefault="00630277" w:rsidP="00630277">
            <w:r w:rsidRPr="00205010">
              <w:rPr>
                <w:sz w:val="26"/>
                <w:szCs w:val="26"/>
              </w:rPr>
              <w:t>Projekts šo jomu neskar.</w:t>
            </w:r>
          </w:p>
        </w:tc>
      </w:tr>
      <w:tr w:rsidR="00630277" w:rsidRPr="00873563" w:rsidTr="009158DE">
        <w:tc>
          <w:tcPr>
            <w:tcW w:w="519" w:type="dxa"/>
          </w:tcPr>
          <w:p w:rsidR="00630277" w:rsidRPr="00873563" w:rsidRDefault="00630277" w:rsidP="00630277">
            <w:pPr>
              <w:jc w:val="both"/>
              <w:rPr>
                <w:sz w:val="26"/>
                <w:szCs w:val="26"/>
              </w:rPr>
            </w:pPr>
            <w:r w:rsidRPr="00873563">
              <w:rPr>
                <w:sz w:val="26"/>
                <w:szCs w:val="26"/>
              </w:rPr>
              <w:t>2.</w:t>
            </w:r>
          </w:p>
        </w:tc>
        <w:tc>
          <w:tcPr>
            <w:tcW w:w="3729" w:type="dxa"/>
          </w:tcPr>
          <w:p w:rsidR="00630277" w:rsidRPr="00873563" w:rsidRDefault="00630277" w:rsidP="00630277">
            <w:pPr>
              <w:rPr>
                <w:iCs/>
                <w:sz w:val="26"/>
                <w:szCs w:val="26"/>
              </w:rPr>
            </w:pPr>
            <w:r w:rsidRPr="00873563">
              <w:rPr>
                <w:iCs/>
                <w:sz w:val="26"/>
                <w:szCs w:val="26"/>
              </w:rPr>
              <w:t>Tiesiskā regulējuma ietekme uz tautsaimniecību un administratīvo slogu</w:t>
            </w:r>
          </w:p>
        </w:tc>
        <w:tc>
          <w:tcPr>
            <w:tcW w:w="4961" w:type="dxa"/>
          </w:tcPr>
          <w:p w:rsidR="00630277" w:rsidRDefault="00630277" w:rsidP="00630277">
            <w:r w:rsidRPr="00205010">
              <w:rPr>
                <w:sz w:val="26"/>
                <w:szCs w:val="26"/>
              </w:rPr>
              <w:t>Projekts šo jomu neskar.</w:t>
            </w:r>
          </w:p>
        </w:tc>
      </w:tr>
      <w:tr w:rsidR="00325A84" w:rsidRPr="00873563" w:rsidTr="009158DE">
        <w:tc>
          <w:tcPr>
            <w:tcW w:w="519" w:type="dxa"/>
          </w:tcPr>
          <w:p w:rsidR="00325A84" w:rsidRPr="00873563" w:rsidRDefault="00325A84" w:rsidP="00A44DD7">
            <w:pPr>
              <w:jc w:val="both"/>
              <w:rPr>
                <w:sz w:val="26"/>
                <w:szCs w:val="26"/>
              </w:rPr>
            </w:pPr>
            <w:r w:rsidRPr="00873563">
              <w:rPr>
                <w:sz w:val="26"/>
                <w:szCs w:val="26"/>
              </w:rPr>
              <w:t>3.</w:t>
            </w:r>
          </w:p>
        </w:tc>
        <w:tc>
          <w:tcPr>
            <w:tcW w:w="3729" w:type="dxa"/>
          </w:tcPr>
          <w:p w:rsidR="00325A84" w:rsidRPr="00873563" w:rsidRDefault="00325A84" w:rsidP="00A44DD7">
            <w:pPr>
              <w:rPr>
                <w:iCs/>
                <w:sz w:val="26"/>
                <w:szCs w:val="26"/>
              </w:rPr>
            </w:pPr>
            <w:r w:rsidRPr="00873563">
              <w:rPr>
                <w:iCs/>
                <w:sz w:val="26"/>
                <w:szCs w:val="26"/>
              </w:rPr>
              <w:t>Administratīvo izmaksu monetārs novērtējums</w:t>
            </w:r>
          </w:p>
        </w:tc>
        <w:tc>
          <w:tcPr>
            <w:tcW w:w="4961" w:type="dxa"/>
          </w:tcPr>
          <w:p w:rsidR="00325A84" w:rsidRPr="00873563" w:rsidRDefault="00325A84" w:rsidP="00A44DD7">
            <w:pPr>
              <w:jc w:val="both"/>
              <w:rPr>
                <w:sz w:val="26"/>
                <w:szCs w:val="26"/>
              </w:rPr>
            </w:pPr>
            <w:r w:rsidRPr="00873563">
              <w:rPr>
                <w:sz w:val="26"/>
                <w:szCs w:val="26"/>
              </w:rPr>
              <w:t>Projekts šo jomu neskar.</w:t>
            </w:r>
          </w:p>
        </w:tc>
      </w:tr>
      <w:tr w:rsidR="00325A84" w:rsidRPr="00873563" w:rsidTr="009158DE">
        <w:tc>
          <w:tcPr>
            <w:tcW w:w="519" w:type="dxa"/>
          </w:tcPr>
          <w:p w:rsidR="00325A84" w:rsidRPr="00873563" w:rsidRDefault="00325A84" w:rsidP="00A44DD7">
            <w:pPr>
              <w:jc w:val="both"/>
              <w:rPr>
                <w:sz w:val="26"/>
                <w:szCs w:val="26"/>
              </w:rPr>
            </w:pPr>
            <w:r w:rsidRPr="00873563">
              <w:rPr>
                <w:sz w:val="26"/>
                <w:szCs w:val="26"/>
              </w:rPr>
              <w:t>4.</w:t>
            </w:r>
          </w:p>
        </w:tc>
        <w:tc>
          <w:tcPr>
            <w:tcW w:w="3729" w:type="dxa"/>
          </w:tcPr>
          <w:p w:rsidR="00325A84" w:rsidRPr="00873563" w:rsidRDefault="00325A84" w:rsidP="00A44DD7">
            <w:pPr>
              <w:rPr>
                <w:iCs/>
                <w:sz w:val="26"/>
                <w:szCs w:val="26"/>
              </w:rPr>
            </w:pPr>
            <w:r w:rsidRPr="00873563">
              <w:rPr>
                <w:iCs/>
                <w:sz w:val="26"/>
                <w:szCs w:val="26"/>
              </w:rPr>
              <w:t>Cita informācija</w:t>
            </w:r>
          </w:p>
        </w:tc>
        <w:tc>
          <w:tcPr>
            <w:tcW w:w="4961" w:type="dxa"/>
          </w:tcPr>
          <w:p w:rsidR="00325A84" w:rsidRPr="00873563" w:rsidRDefault="00325A84" w:rsidP="00A44DD7">
            <w:pPr>
              <w:jc w:val="both"/>
              <w:rPr>
                <w:sz w:val="26"/>
                <w:szCs w:val="26"/>
              </w:rPr>
            </w:pPr>
            <w:r w:rsidRPr="00873563">
              <w:rPr>
                <w:sz w:val="26"/>
                <w:szCs w:val="26"/>
              </w:rPr>
              <w:t>Projekts šo jomu neskar.</w:t>
            </w:r>
          </w:p>
        </w:tc>
      </w:tr>
    </w:tbl>
    <w:p w:rsidR="00325A84" w:rsidRPr="00873563" w:rsidRDefault="00325A84" w:rsidP="00325A84">
      <w:pPr>
        <w:jc w:val="both"/>
        <w:rPr>
          <w:sz w:val="26"/>
          <w:szCs w:val="26"/>
        </w:rPr>
      </w:pPr>
      <w:r w:rsidRPr="00873563">
        <w:rPr>
          <w:sz w:val="26"/>
          <w:szCs w:val="26"/>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1440"/>
        <w:gridCol w:w="1440"/>
        <w:gridCol w:w="1440"/>
        <w:gridCol w:w="1361"/>
      </w:tblGrid>
      <w:tr w:rsidR="00325A84" w:rsidRPr="00873563" w:rsidTr="009158DE">
        <w:tc>
          <w:tcPr>
            <w:tcW w:w="9209" w:type="dxa"/>
            <w:gridSpan w:val="6"/>
          </w:tcPr>
          <w:p w:rsidR="00325A84" w:rsidRPr="00873563" w:rsidRDefault="00325A84" w:rsidP="00A44DD7">
            <w:pPr>
              <w:jc w:val="center"/>
              <w:rPr>
                <w:sz w:val="26"/>
                <w:szCs w:val="26"/>
              </w:rPr>
            </w:pPr>
            <w:r w:rsidRPr="00873563">
              <w:rPr>
                <w:b/>
                <w:bCs/>
                <w:sz w:val="26"/>
                <w:szCs w:val="26"/>
              </w:rPr>
              <w:t>III. Tiesību akta projekta ietekme uz valsts budžetu un pašvaldību budžetiem</w:t>
            </w:r>
          </w:p>
        </w:tc>
      </w:tr>
      <w:tr w:rsidR="00325A84" w:rsidRPr="00873563" w:rsidTr="009158DE">
        <w:tc>
          <w:tcPr>
            <w:tcW w:w="2268" w:type="dxa"/>
            <w:vMerge w:val="restart"/>
          </w:tcPr>
          <w:p w:rsidR="00325A84" w:rsidRPr="00873563" w:rsidRDefault="00325A84" w:rsidP="00A44DD7">
            <w:pPr>
              <w:jc w:val="center"/>
              <w:rPr>
                <w:sz w:val="26"/>
                <w:szCs w:val="26"/>
              </w:rPr>
            </w:pPr>
            <w:r w:rsidRPr="00873563">
              <w:rPr>
                <w:b/>
                <w:bCs/>
                <w:sz w:val="26"/>
                <w:szCs w:val="26"/>
              </w:rPr>
              <w:t>Rādītāji</w:t>
            </w:r>
          </w:p>
        </w:tc>
        <w:tc>
          <w:tcPr>
            <w:tcW w:w="2700" w:type="dxa"/>
            <w:gridSpan w:val="2"/>
            <w:vMerge w:val="restart"/>
          </w:tcPr>
          <w:p w:rsidR="00325A84" w:rsidRPr="00873563" w:rsidRDefault="00325A84" w:rsidP="00A44DD7">
            <w:pPr>
              <w:jc w:val="center"/>
              <w:rPr>
                <w:b/>
                <w:bCs/>
                <w:sz w:val="26"/>
                <w:szCs w:val="26"/>
              </w:rPr>
            </w:pPr>
            <w:r w:rsidRPr="00873563">
              <w:rPr>
                <w:b/>
                <w:bCs/>
                <w:sz w:val="26"/>
                <w:szCs w:val="26"/>
              </w:rPr>
              <w:t>2014.gads</w:t>
            </w:r>
          </w:p>
          <w:p w:rsidR="00325A84" w:rsidRPr="00873563" w:rsidRDefault="00325A84" w:rsidP="00A44DD7">
            <w:pPr>
              <w:jc w:val="center"/>
              <w:rPr>
                <w:i/>
                <w:sz w:val="26"/>
                <w:szCs w:val="26"/>
              </w:rPr>
            </w:pPr>
          </w:p>
        </w:tc>
        <w:tc>
          <w:tcPr>
            <w:tcW w:w="4241" w:type="dxa"/>
            <w:gridSpan w:val="3"/>
          </w:tcPr>
          <w:p w:rsidR="00325A84" w:rsidRPr="00873563" w:rsidRDefault="00325A84" w:rsidP="00A44DD7">
            <w:pPr>
              <w:tabs>
                <w:tab w:val="left" w:pos="3480"/>
              </w:tabs>
              <w:jc w:val="center"/>
              <w:rPr>
                <w:b/>
                <w:sz w:val="26"/>
                <w:szCs w:val="26"/>
              </w:rPr>
            </w:pPr>
            <w:r w:rsidRPr="00873563">
              <w:rPr>
                <w:b/>
                <w:sz w:val="26"/>
                <w:szCs w:val="26"/>
              </w:rPr>
              <w:t xml:space="preserve">Turpmākie trīs gadi </w:t>
            </w:r>
            <w:r w:rsidRPr="00873563">
              <w:rPr>
                <w:b/>
                <w:i/>
                <w:sz w:val="26"/>
                <w:szCs w:val="26"/>
              </w:rPr>
              <w:t>(euro)</w:t>
            </w:r>
          </w:p>
        </w:tc>
      </w:tr>
      <w:tr w:rsidR="00325A84" w:rsidRPr="00873563" w:rsidTr="009158DE">
        <w:tc>
          <w:tcPr>
            <w:tcW w:w="2268" w:type="dxa"/>
            <w:vMerge/>
          </w:tcPr>
          <w:p w:rsidR="00325A84" w:rsidRPr="00873563" w:rsidRDefault="00325A84" w:rsidP="00A44DD7">
            <w:pPr>
              <w:jc w:val="both"/>
              <w:rPr>
                <w:sz w:val="26"/>
                <w:szCs w:val="26"/>
              </w:rPr>
            </w:pPr>
          </w:p>
        </w:tc>
        <w:tc>
          <w:tcPr>
            <w:tcW w:w="2700" w:type="dxa"/>
            <w:gridSpan w:val="2"/>
            <w:vMerge/>
          </w:tcPr>
          <w:p w:rsidR="00325A84" w:rsidRPr="00873563" w:rsidRDefault="00325A84" w:rsidP="00A44DD7">
            <w:pPr>
              <w:jc w:val="both"/>
              <w:rPr>
                <w:sz w:val="26"/>
                <w:szCs w:val="26"/>
              </w:rPr>
            </w:pPr>
          </w:p>
        </w:tc>
        <w:tc>
          <w:tcPr>
            <w:tcW w:w="1440" w:type="dxa"/>
          </w:tcPr>
          <w:p w:rsidR="00325A84" w:rsidRPr="00464C3E" w:rsidRDefault="00464C3E" w:rsidP="00A44DD7">
            <w:pPr>
              <w:jc w:val="center"/>
            </w:pPr>
            <w:r>
              <w:rPr>
                <w:b/>
                <w:bCs/>
              </w:rPr>
              <w:t xml:space="preserve"> 2015.gads</w:t>
            </w:r>
          </w:p>
        </w:tc>
        <w:tc>
          <w:tcPr>
            <w:tcW w:w="1440" w:type="dxa"/>
          </w:tcPr>
          <w:p w:rsidR="00325A84" w:rsidRPr="00464C3E" w:rsidRDefault="00464C3E" w:rsidP="00A44DD7">
            <w:pPr>
              <w:jc w:val="center"/>
            </w:pPr>
            <w:r w:rsidRPr="00464C3E">
              <w:rPr>
                <w:b/>
                <w:bCs/>
              </w:rPr>
              <w:t xml:space="preserve"> </w:t>
            </w:r>
            <w:r>
              <w:rPr>
                <w:b/>
                <w:bCs/>
              </w:rPr>
              <w:t>2016.gads</w:t>
            </w:r>
          </w:p>
        </w:tc>
        <w:tc>
          <w:tcPr>
            <w:tcW w:w="1361" w:type="dxa"/>
          </w:tcPr>
          <w:p w:rsidR="00325A84" w:rsidRPr="00464C3E" w:rsidRDefault="00464C3E" w:rsidP="00A44DD7">
            <w:pPr>
              <w:ind w:right="4"/>
              <w:jc w:val="center"/>
            </w:pPr>
            <w:r w:rsidRPr="00464C3E">
              <w:rPr>
                <w:b/>
                <w:bCs/>
              </w:rPr>
              <w:t xml:space="preserve"> </w:t>
            </w:r>
            <w:r>
              <w:rPr>
                <w:b/>
                <w:bCs/>
              </w:rPr>
              <w:t>2017.gads</w:t>
            </w:r>
          </w:p>
        </w:tc>
      </w:tr>
      <w:tr w:rsidR="00325A84" w:rsidRPr="00873563" w:rsidTr="009158DE">
        <w:tc>
          <w:tcPr>
            <w:tcW w:w="2268" w:type="dxa"/>
            <w:vMerge/>
          </w:tcPr>
          <w:p w:rsidR="00325A84" w:rsidRPr="00873563" w:rsidRDefault="00325A84" w:rsidP="00A44DD7">
            <w:pPr>
              <w:jc w:val="both"/>
              <w:rPr>
                <w:sz w:val="26"/>
                <w:szCs w:val="26"/>
              </w:rPr>
            </w:pPr>
          </w:p>
        </w:tc>
        <w:tc>
          <w:tcPr>
            <w:tcW w:w="1260" w:type="dxa"/>
          </w:tcPr>
          <w:p w:rsidR="00325A84" w:rsidRPr="00873563" w:rsidRDefault="00325A84" w:rsidP="00A44DD7">
            <w:pPr>
              <w:jc w:val="both"/>
              <w:rPr>
                <w:sz w:val="26"/>
                <w:szCs w:val="26"/>
              </w:rPr>
            </w:pPr>
            <w:r w:rsidRPr="00873563">
              <w:rPr>
                <w:sz w:val="26"/>
                <w:szCs w:val="26"/>
              </w:rPr>
              <w:t> Saskaņā ar valsts budžetu kārtējam gadam</w:t>
            </w:r>
          </w:p>
        </w:tc>
        <w:tc>
          <w:tcPr>
            <w:tcW w:w="1440" w:type="dxa"/>
          </w:tcPr>
          <w:p w:rsidR="00325A84" w:rsidRPr="00873563" w:rsidRDefault="00325A84" w:rsidP="00A44DD7">
            <w:pPr>
              <w:ind w:left="-61"/>
              <w:jc w:val="both"/>
              <w:rPr>
                <w:sz w:val="26"/>
                <w:szCs w:val="26"/>
              </w:rPr>
            </w:pPr>
            <w:r w:rsidRPr="00873563">
              <w:rPr>
                <w:sz w:val="26"/>
                <w:szCs w:val="26"/>
              </w:rPr>
              <w:t> Izmaiņas kārtējā gadā, salīdzinot ar budžetu kārtējam gadam</w:t>
            </w:r>
          </w:p>
        </w:tc>
        <w:tc>
          <w:tcPr>
            <w:tcW w:w="1440" w:type="dxa"/>
          </w:tcPr>
          <w:p w:rsidR="00325A84" w:rsidRPr="00873563" w:rsidRDefault="00325A84" w:rsidP="00A44DD7">
            <w:pPr>
              <w:ind w:left="-108"/>
              <w:jc w:val="both"/>
              <w:rPr>
                <w:sz w:val="26"/>
                <w:szCs w:val="26"/>
              </w:rPr>
            </w:pPr>
            <w:r w:rsidRPr="00873563">
              <w:rPr>
                <w:sz w:val="26"/>
                <w:szCs w:val="26"/>
              </w:rPr>
              <w:t>Iz</w:t>
            </w:r>
            <w:r w:rsidR="00464C3E">
              <w:rPr>
                <w:sz w:val="26"/>
                <w:szCs w:val="26"/>
              </w:rPr>
              <w:t>maiņas, salīdzinot ar kārtējo (2014</w:t>
            </w:r>
            <w:r w:rsidRPr="00873563">
              <w:rPr>
                <w:sz w:val="26"/>
                <w:szCs w:val="26"/>
              </w:rPr>
              <w:t>) gadu</w:t>
            </w:r>
          </w:p>
        </w:tc>
        <w:tc>
          <w:tcPr>
            <w:tcW w:w="1440" w:type="dxa"/>
          </w:tcPr>
          <w:p w:rsidR="00325A84" w:rsidRPr="00873563" w:rsidRDefault="00325A84" w:rsidP="00464C3E">
            <w:pPr>
              <w:tabs>
                <w:tab w:val="left" w:pos="0"/>
              </w:tabs>
              <w:ind w:right="-108"/>
              <w:jc w:val="both"/>
              <w:rPr>
                <w:sz w:val="26"/>
                <w:szCs w:val="26"/>
              </w:rPr>
            </w:pPr>
            <w:r w:rsidRPr="00873563">
              <w:rPr>
                <w:sz w:val="26"/>
                <w:szCs w:val="26"/>
              </w:rPr>
              <w:t>Izmaiņas, salīdzinot ar kārtējo (</w:t>
            </w:r>
            <w:r w:rsidR="00464C3E">
              <w:rPr>
                <w:sz w:val="26"/>
                <w:szCs w:val="26"/>
              </w:rPr>
              <w:t>2014</w:t>
            </w:r>
            <w:r w:rsidRPr="00873563">
              <w:rPr>
                <w:sz w:val="26"/>
                <w:szCs w:val="26"/>
              </w:rPr>
              <w:t>) gadu</w:t>
            </w:r>
          </w:p>
        </w:tc>
        <w:tc>
          <w:tcPr>
            <w:tcW w:w="1361" w:type="dxa"/>
          </w:tcPr>
          <w:p w:rsidR="00325A84" w:rsidRPr="00873563" w:rsidRDefault="00325A84" w:rsidP="00A44DD7">
            <w:pPr>
              <w:jc w:val="both"/>
              <w:rPr>
                <w:sz w:val="26"/>
                <w:szCs w:val="26"/>
              </w:rPr>
            </w:pPr>
            <w:r w:rsidRPr="00873563">
              <w:rPr>
                <w:sz w:val="26"/>
                <w:szCs w:val="26"/>
              </w:rPr>
              <w:t xml:space="preserve"> Izmaiņas, </w:t>
            </w:r>
            <w:r w:rsidR="00464C3E">
              <w:rPr>
                <w:sz w:val="26"/>
                <w:szCs w:val="26"/>
              </w:rPr>
              <w:t>salīdzinot ar kārtējo (2014</w:t>
            </w:r>
            <w:r w:rsidRPr="00873563">
              <w:rPr>
                <w:sz w:val="26"/>
                <w:szCs w:val="26"/>
              </w:rPr>
              <w:t>) gadu</w:t>
            </w:r>
          </w:p>
        </w:tc>
      </w:tr>
      <w:tr w:rsidR="00325A84" w:rsidRPr="00873563" w:rsidTr="009158DE">
        <w:tc>
          <w:tcPr>
            <w:tcW w:w="2268" w:type="dxa"/>
          </w:tcPr>
          <w:p w:rsidR="00325A84" w:rsidRPr="00873563" w:rsidRDefault="00325A84" w:rsidP="00A44DD7">
            <w:pPr>
              <w:jc w:val="center"/>
              <w:rPr>
                <w:sz w:val="26"/>
                <w:szCs w:val="26"/>
              </w:rPr>
            </w:pPr>
            <w:r w:rsidRPr="00873563">
              <w:rPr>
                <w:sz w:val="26"/>
                <w:szCs w:val="26"/>
              </w:rPr>
              <w:t>1</w:t>
            </w:r>
          </w:p>
        </w:tc>
        <w:tc>
          <w:tcPr>
            <w:tcW w:w="1260" w:type="dxa"/>
          </w:tcPr>
          <w:p w:rsidR="00325A84" w:rsidRPr="00873563" w:rsidRDefault="00325A84" w:rsidP="00A44DD7">
            <w:pPr>
              <w:jc w:val="center"/>
              <w:rPr>
                <w:sz w:val="26"/>
                <w:szCs w:val="26"/>
              </w:rPr>
            </w:pPr>
            <w:r w:rsidRPr="00873563">
              <w:rPr>
                <w:sz w:val="26"/>
                <w:szCs w:val="26"/>
              </w:rPr>
              <w:t>2</w:t>
            </w:r>
          </w:p>
        </w:tc>
        <w:tc>
          <w:tcPr>
            <w:tcW w:w="1440" w:type="dxa"/>
          </w:tcPr>
          <w:p w:rsidR="00325A84" w:rsidRPr="00873563" w:rsidRDefault="00325A84" w:rsidP="00A44DD7">
            <w:pPr>
              <w:jc w:val="center"/>
              <w:rPr>
                <w:sz w:val="26"/>
                <w:szCs w:val="26"/>
              </w:rPr>
            </w:pPr>
            <w:r w:rsidRPr="00873563">
              <w:rPr>
                <w:sz w:val="26"/>
                <w:szCs w:val="26"/>
              </w:rPr>
              <w:t>3</w:t>
            </w:r>
          </w:p>
        </w:tc>
        <w:tc>
          <w:tcPr>
            <w:tcW w:w="1440" w:type="dxa"/>
          </w:tcPr>
          <w:p w:rsidR="00325A84" w:rsidRPr="00873563" w:rsidRDefault="00325A84" w:rsidP="00A44DD7">
            <w:pPr>
              <w:jc w:val="center"/>
              <w:rPr>
                <w:sz w:val="26"/>
                <w:szCs w:val="26"/>
              </w:rPr>
            </w:pPr>
            <w:r w:rsidRPr="00873563">
              <w:rPr>
                <w:sz w:val="26"/>
                <w:szCs w:val="26"/>
              </w:rPr>
              <w:t>4</w:t>
            </w:r>
          </w:p>
        </w:tc>
        <w:tc>
          <w:tcPr>
            <w:tcW w:w="1440" w:type="dxa"/>
          </w:tcPr>
          <w:p w:rsidR="00325A84" w:rsidRPr="00873563" w:rsidRDefault="00325A84" w:rsidP="00A44DD7">
            <w:pPr>
              <w:jc w:val="center"/>
              <w:rPr>
                <w:sz w:val="26"/>
                <w:szCs w:val="26"/>
              </w:rPr>
            </w:pPr>
            <w:r w:rsidRPr="00873563">
              <w:rPr>
                <w:sz w:val="26"/>
                <w:szCs w:val="26"/>
              </w:rPr>
              <w:t>5</w:t>
            </w:r>
          </w:p>
        </w:tc>
        <w:tc>
          <w:tcPr>
            <w:tcW w:w="1361" w:type="dxa"/>
          </w:tcPr>
          <w:p w:rsidR="00325A84" w:rsidRPr="00873563" w:rsidRDefault="00325A84" w:rsidP="00A44DD7">
            <w:pPr>
              <w:jc w:val="center"/>
              <w:rPr>
                <w:sz w:val="26"/>
                <w:szCs w:val="26"/>
              </w:rPr>
            </w:pPr>
            <w:r w:rsidRPr="00873563">
              <w:rPr>
                <w:sz w:val="26"/>
                <w:szCs w:val="26"/>
              </w:rPr>
              <w:t>6</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1. Budžeta ieņēmumi:</w:t>
            </w:r>
          </w:p>
        </w:tc>
        <w:tc>
          <w:tcPr>
            <w:tcW w:w="1260" w:type="dxa"/>
          </w:tcPr>
          <w:p w:rsidR="00325A84" w:rsidRPr="00D81B6D" w:rsidRDefault="00D81B6D" w:rsidP="00A44DD7">
            <w:pPr>
              <w:jc w:val="center"/>
              <w:rPr>
                <w:b/>
                <w:sz w:val="26"/>
                <w:szCs w:val="26"/>
              </w:rPr>
            </w:pPr>
            <w:r w:rsidRPr="00D81B6D">
              <w:rPr>
                <w:b/>
                <w:sz w:val="26"/>
                <w:szCs w:val="26"/>
              </w:rPr>
              <w:t>214`162</w:t>
            </w:r>
          </w:p>
        </w:tc>
        <w:tc>
          <w:tcPr>
            <w:tcW w:w="1440" w:type="dxa"/>
          </w:tcPr>
          <w:p w:rsidR="00325A84" w:rsidRPr="00D81B6D" w:rsidRDefault="00325A84" w:rsidP="00A44DD7">
            <w:pPr>
              <w:jc w:val="center"/>
              <w:rPr>
                <w:b/>
                <w:sz w:val="26"/>
                <w:szCs w:val="26"/>
              </w:rPr>
            </w:pPr>
            <w:r w:rsidRPr="00D81B6D">
              <w:rPr>
                <w:b/>
                <w:sz w:val="26"/>
                <w:szCs w:val="26"/>
              </w:rPr>
              <w:t>0</w:t>
            </w:r>
          </w:p>
        </w:tc>
        <w:tc>
          <w:tcPr>
            <w:tcW w:w="1440" w:type="dxa"/>
          </w:tcPr>
          <w:p w:rsidR="00325A84" w:rsidRPr="00D81B6D" w:rsidRDefault="00325A84" w:rsidP="00A44DD7">
            <w:pPr>
              <w:jc w:val="center"/>
              <w:rPr>
                <w:b/>
                <w:sz w:val="26"/>
                <w:szCs w:val="26"/>
              </w:rPr>
            </w:pPr>
            <w:r w:rsidRPr="00D81B6D">
              <w:rPr>
                <w:b/>
                <w:sz w:val="26"/>
                <w:szCs w:val="26"/>
              </w:rPr>
              <w:t>0</w:t>
            </w:r>
          </w:p>
        </w:tc>
        <w:tc>
          <w:tcPr>
            <w:tcW w:w="1440" w:type="dxa"/>
          </w:tcPr>
          <w:p w:rsidR="00325A84" w:rsidRPr="00D81B6D" w:rsidRDefault="00325A84" w:rsidP="00A44DD7">
            <w:pPr>
              <w:jc w:val="center"/>
              <w:rPr>
                <w:b/>
                <w:sz w:val="26"/>
                <w:szCs w:val="26"/>
              </w:rPr>
            </w:pPr>
            <w:r w:rsidRPr="00D81B6D">
              <w:rPr>
                <w:b/>
                <w:sz w:val="26"/>
                <w:szCs w:val="26"/>
              </w:rPr>
              <w:t>0</w:t>
            </w:r>
          </w:p>
        </w:tc>
        <w:tc>
          <w:tcPr>
            <w:tcW w:w="1361" w:type="dxa"/>
          </w:tcPr>
          <w:p w:rsidR="00325A84" w:rsidRPr="00D81B6D" w:rsidRDefault="00325A84" w:rsidP="00A44DD7">
            <w:pPr>
              <w:jc w:val="center"/>
              <w:rPr>
                <w:b/>
                <w:sz w:val="26"/>
                <w:szCs w:val="26"/>
              </w:rPr>
            </w:pPr>
            <w:r w:rsidRPr="00D81B6D">
              <w:rPr>
                <w:b/>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1.1. valsts pamatbudžets, tai skaitā ieņēmumi no maksas pakalpo-jumiem un citi pašu ieņēmumi</w:t>
            </w:r>
          </w:p>
        </w:tc>
        <w:tc>
          <w:tcPr>
            <w:tcW w:w="1260" w:type="dxa"/>
          </w:tcPr>
          <w:p w:rsidR="00325A84" w:rsidRPr="00873563" w:rsidRDefault="003831CB"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1.2. valsts speciālais budžets</w:t>
            </w:r>
          </w:p>
        </w:tc>
        <w:tc>
          <w:tcPr>
            <w:tcW w:w="126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1.3. pašvaldību budžets</w:t>
            </w:r>
          </w:p>
        </w:tc>
        <w:tc>
          <w:tcPr>
            <w:tcW w:w="126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D81B6D" w:rsidRPr="00873563" w:rsidTr="009158DE">
        <w:tc>
          <w:tcPr>
            <w:tcW w:w="2268" w:type="dxa"/>
          </w:tcPr>
          <w:p w:rsidR="00D81B6D" w:rsidRPr="00873563" w:rsidRDefault="00D81B6D" w:rsidP="00D81B6D">
            <w:pPr>
              <w:jc w:val="both"/>
              <w:rPr>
                <w:sz w:val="26"/>
                <w:szCs w:val="26"/>
              </w:rPr>
            </w:pPr>
            <w:r w:rsidRPr="00873563">
              <w:rPr>
                <w:sz w:val="26"/>
                <w:szCs w:val="26"/>
              </w:rPr>
              <w:t>2. Budžeta izdevumi:</w:t>
            </w:r>
          </w:p>
        </w:tc>
        <w:tc>
          <w:tcPr>
            <w:tcW w:w="1260" w:type="dxa"/>
          </w:tcPr>
          <w:p w:rsidR="00D81B6D" w:rsidRPr="00D81B6D" w:rsidRDefault="00D81B6D" w:rsidP="00D81B6D">
            <w:pPr>
              <w:jc w:val="center"/>
              <w:rPr>
                <w:b/>
                <w:sz w:val="26"/>
                <w:szCs w:val="26"/>
              </w:rPr>
            </w:pPr>
            <w:r w:rsidRPr="00D81B6D">
              <w:rPr>
                <w:b/>
                <w:sz w:val="26"/>
                <w:szCs w:val="26"/>
              </w:rPr>
              <w:t>214`162</w:t>
            </w:r>
          </w:p>
        </w:tc>
        <w:tc>
          <w:tcPr>
            <w:tcW w:w="1440" w:type="dxa"/>
          </w:tcPr>
          <w:p w:rsidR="00D81B6D" w:rsidRPr="00D81B6D" w:rsidRDefault="00D81B6D" w:rsidP="00D81B6D">
            <w:pPr>
              <w:jc w:val="center"/>
              <w:rPr>
                <w:b/>
                <w:sz w:val="26"/>
                <w:szCs w:val="26"/>
              </w:rPr>
            </w:pPr>
            <w:r w:rsidRPr="00D81B6D">
              <w:rPr>
                <w:b/>
                <w:sz w:val="26"/>
                <w:szCs w:val="26"/>
              </w:rPr>
              <w:t>+</w:t>
            </w:r>
            <w:r>
              <w:rPr>
                <w:b/>
                <w:sz w:val="26"/>
                <w:szCs w:val="26"/>
              </w:rPr>
              <w:t>9`900</w:t>
            </w:r>
          </w:p>
        </w:tc>
        <w:tc>
          <w:tcPr>
            <w:tcW w:w="1440" w:type="dxa"/>
          </w:tcPr>
          <w:p w:rsidR="00D81B6D" w:rsidRPr="00D81B6D" w:rsidRDefault="00D81B6D" w:rsidP="00D81B6D">
            <w:pPr>
              <w:jc w:val="center"/>
              <w:rPr>
                <w:b/>
                <w:sz w:val="26"/>
                <w:szCs w:val="26"/>
              </w:rPr>
            </w:pPr>
            <w:r w:rsidRPr="00D81B6D">
              <w:rPr>
                <w:b/>
                <w:sz w:val="26"/>
                <w:szCs w:val="26"/>
              </w:rPr>
              <w:t>0</w:t>
            </w:r>
          </w:p>
        </w:tc>
        <w:tc>
          <w:tcPr>
            <w:tcW w:w="1440" w:type="dxa"/>
          </w:tcPr>
          <w:p w:rsidR="00D81B6D" w:rsidRPr="00D81B6D" w:rsidRDefault="00D81B6D" w:rsidP="00D81B6D">
            <w:pPr>
              <w:jc w:val="center"/>
              <w:rPr>
                <w:b/>
                <w:sz w:val="26"/>
                <w:szCs w:val="26"/>
              </w:rPr>
            </w:pPr>
            <w:r w:rsidRPr="00D81B6D">
              <w:rPr>
                <w:b/>
                <w:sz w:val="26"/>
                <w:szCs w:val="26"/>
              </w:rPr>
              <w:t>0</w:t>
            </w:r>
          </w:p>
        </w:tc>
        <w:tc>
          <w:tcPr>
            <w:tcW w:w="1361" w:type="dxa"/>
          </w:tcPr>
          <w:p w:rsidR="00D81B6D" w:rsidRPr="00D81B6D" w:rsidRDefault="00D81B6D" w:rsidP="00D81B6D">
            <w:pPr>
              <w:jc w:val="center"/>
              <w:rPr>
                <w:b/>
                <w:sz w:val="26"/>
                <w:szCs w:val="26"/>
              </w:rPr>
            </w:pPr>
            <w:r w:rsidRPr="00D81B6D">
              <w:rPr>
                <w:b/>
                <w:sz w:val="26"/>
                <w:szCs w:val="26"/>
              </w:rPr>
              <w:t>0</w:t>
            </w:r>
          </w:p>
        </w:tc>
      </w:tr>
      <w:tr w:rsidR="00D81B6D" w:rsidRPr="00873563" w:rsidTr="009158DE">
        <w:tc>
          <w:tcPr>
            <w:tcW w:w="2268" w:type="dxa"/>
          </w:tcPr>
          <w:p w:rsidR="00D81B6D" w:rsidRPr="00873563" w:rsidRDefault="00D81B6D" w:rsidP="00D81B6D">
            <w:pPr>
              <w:jc w:val="both"/>
              <w:rPr>
                <w:sz w:val="26"/>
                <w:szCs w:val="26"/>
              </w:rPr>
            </w:pPr>
            <w:r w:rsidRPr="00873563">
              <w:rPr>
                <w:sz w:val="26"/>
                <w:szCs w:val="26"/>
              </w:rPr>
              <w:lastRenderedPageBreak/>
              <w:t>2.1. valsts pamatbudžets</w:t>
            </w:r>
          </w:p>
        </w:tc>
        <w:tc>
          <w:tcPr>
            <w:tcW w:w="1260" w:type="dxa"/>
          </w:tcPr>
          <w:p w:rsidR="00D81B6D" w:rsidRPr="00873563" w:rsidRDefault="00D81B6D" w:rsidP="00D81B6D">
            <w:pPr>
              <w:jc w:val="center"/>
              <w:rPr>
                <w:sz w:val="26"/>
                <w:szCs w:val="26"/>
              </w:rPr>
            </w:pPr>
            <w:r>
              <w:rPr>
                <w:sz w:val="26"/>
                <w:szCs w:val="26"/>
              </w:rPr>
              <w:t>214`162</w:t>
            </w:r>
          </w:p>
        </w:tc>
        <w:tc>
          <w:tcPr>
            <w:tcW w:w="1440" w:type="dxa"/>
          </w:tcPr>
          <w:p w:rsidR="00D81B6D" w:rsidRPr="00873563" w:rsidRDefault="00D81B6D" w:rsidP="00D81B6D">
            <w:pPr>
              <w:jc w:val="center"/>
              <w:rPr>
                <w:sz w:val="26"/>
                <w:szCs w:val="26"/>
              </w:rPr>
            </w:pPr>
            <w:r>
              <w:rPr>
                <w:sz w:val="26"/>
                <w:szCs w:val="26"/>
              </w:rPr>
              <w:t>+</w:t>
            </w:r>
            <w:r w:rsidRPr="00D81B6D">
              <w:rPr>
                <w:sz w:val="26"/>
                <w:szCs w:val="26"/>
              </w:rPr>
              <w:t>9`900</w:t>
            </w:r>
          </w:p>
        </w:tc>
        <w:tc>
          <w:tcPr>
            <w:tcW w:w="1440" w:type="dxa"/>
          </w:tcPr>
          <w:p w:rsidR="00D81B6D" w:rsidRPr="00873563" w:rsidRDefault="00D81B6D" w:rsidP="00D81B6D">
            <w:pPr>
              <w:jc w:val="center"/>
              <w:rPr>
                <w:sz w:val="26"/>
                <w:szCs w:val="26"/>
              </w:rPr>
            </w:pPr>
            <w:r w:rsidRPr="00873563">
              <w:rPr>
                <w:sz w:val="26"/>
                <w:szCs w:val="26"/>
              </w:rPr>
              <w:t>0</w:t>
            </w:r>
          </w:p>
        </w:tc>
        <w:tc>
          <w:tcPr>
            <w:tcW w:w="1440" w:type="dxa"/>
          </w:tcPr>
          <w:p w:rsidR="00D81B6D" w:rsidRPr="00873563" w:rsidRDefault="00D81B6D" w:rsidP="00D81B6D">
            <w:pPr>
              <w:jc w:val="center"/>
              <w:rPr>
                <w:sz w:val="26"/>
                <w:szCs w:val="26"/>
              </w:rPr>
            </w:pPr>
            <w:r w:rsidRPr="00873563">
              <w:rPr>
                <w:sz w:val="26"/>
                <w:szCs w:val="26"/>
              </w:rPr>
              <w:t>0</w:t>
            </w:r>
          </w:p>
        </w:tc>
        <w:tc>
          <w:tcPr>
            <w:tcW w:w="1361" w:type="dxa"/>
          </w:tcPr>
          <w:p w:rsidR="00D81B6D" w:rsidRPr="00873563" w:rsidRDefault="00D81B6D" w:rsidP="00D81B6D">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2.2. valsts speciālais budžets</w:t>
            </w:r>
          </w:p>
        </w:tc>
        <w:tc>
          <w:tcPr>
            <w:tcW w:w="126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2.3. pašvaldību budžets</w:t>
            </w:r>
          </w:p>
        </w:tc>
        <w:tc>
          <w:tcPr>
            <w:tcW w:w="126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3. Finansiālā ietekme:</w:t>
            </w:r>
          </w:p>
        </w:tc>
        <w:tc>
          <w:tcPr>
            <w:tcW w:w="126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D81B6D" w:rsidRDefault="00325A84" w:rsidP="00437768">
            <w:pPr>
              <w:jc w:val="center"/>
              <w:rPr>
                <w:sz w:val="26"/>
                <w:szCs w:val="26"/>
              </w:rPr>
            </w:pPr>
            <w:r w:rsidRPr="00D81B6D">
              <w:rPr>
                <w:bCs/>
                <w:sz w:val="26"/>
                <w:szCs w:val="26"/>
              </w:rPr>
              <w:t>–</w:t>
            </w:r>
            <w:r w:rsidR="00CC7EF3" w:rsidRPr="00D81B6D">
              <w:rPr>
                <w:bCs/>
                <w:sz w:val="26"/>
                <w:szCs w:val="26"/>
              </w:rPr>
              <w:t> </w:t>
            </w:r>
            <w:r w:rsidR="00D81B6D" w:rsidRPr="00D81B6D">
              <w:rPr>
                <w:sz w:val="26"/>
                <w:szCs w:val="26"/>
              </w:rPr>
              <w:t>9`900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3.1. valsts pamatbudžets</w:t>
            </w:r>
          </w:p>
        </w:tc>
        <w:tc>
          <w:tcPr>
            <w:tcW w:w="126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D81B6D" w:rsidRDefault="00325A84" w:rsidP="00437768">
            <w:pPr>
              <w:jc w:val="center"/>
              <w:rPr>
                <w:sz w:val="26"/>
                <w:szCs w:val="26"/>
              </w:rPr>
            </w:pPr>
            <w:r w:rsidRPr="00D81B6D">
              <w:rPr>
                <w:bCs/>
                <w:sz w:val="26"/>
                <w:szCs w:val="26"/>
              </w:rPr>
              <w:t>–</w:t>
            </w:r>
            <w:r w:rsidR="00CC7EF3" w:rsidRPr="00D81B6D">
              <w:rPr>
                <w:bCs/>
                <w:sz w:val="26"/>
                <w:szCs w:val="26"/>
              </w:rPr>
              <w:t> </w:t>
            </w:r>
            <w:r w:rsidR="00D81B6D" w:rsidRPr="00D81B6D">
              <w:rPr>
                <w:sz w:val="26"/>
                <w:szCs w:val="26"/>
              </w:rPr>
              <w:t>9`900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3.2. speciālais budžets</w:t>
            </w:r>
          </w:p>
        </w:tc>
        <w:tc>
          <w:tcPr>
            <w:tcW w:w="126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3.3. pašvaldību budžets</w:t>
            </w:r>
          </w:p>
        </w:tc>
        <w:tc>
          <w:tcPr>
            <w:tcW w:w="126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vMerge w:val="restart"/>
          </w:tcPr>
          <w:p w:rsidR="00325A84" w:rsidRPr="00873563" w:rsidRDefault="00325A84" w:rsidP="00A44DD7">
            <w:pPr>
              <w:jc w:val="both"/>
              <w:rPr>
                <w:sz w:val="26"/>
                <w:szCs w:val="26"/>
              </w:rPr>
            </w:pPr>
            <w:r w:rsidRPr="00873563">
              <w:rPr>
                <w:sz w:val="26"/>
                <w:szCs w:val="26"/>
              </w:rPr>
              <w:t>4. Finanšu līdzekļi papildu izde</w:t>
            </w:r>
            <w:r w:rsidRPr="00873563">
              <w:rPr>
                <w:sz w:val="26"/>
                <w:szCs w:val="26"/>
              </w:rPr>
              <w:softHyphen/>
              <w:t>vumu finansēšanai (kompensējošu izdevumu samazinājumu norāda ar "+" zīmi)</w:t>
            </w:r>
          </w:p>
        </w:tc>
        <w:tc>
          <w:tcPr>
            <w:tcW w:w="1260" w:type="dxa"/>
            <w:vMerge w:val="restart"/>
          </w:tcPr>
          <w:p w:rsidR="00325A84" w:rsidRPr="00873563" w:rsidRDefault="00325A84" w:rsidP="00A44DD7">
            <w:pPr>
              <w:jc w:val="center"/>
              <w:rPr>
                <w:sz w:val="26"/>
                <w:szCs w:val="26"/>
              </w:rPr>
            </w:pPr>
            <w:r w:rsidRPr="00873563">
              <w:rPr>
                <w:sz w:val="26"/>
                <w:szCs w:val="26"/>
              </w:rPr>
              <w:t>X</w:t>
            </w:r>
          </w:p>
        </w:tc>
        <w:tc>
          <w:tcPr>
            <w:tcW w:w="1440" w:type="dxa"/>
          </w:tcPr>
          <w:p w:rsidR="00325A84" w:rsidRPr="00873563" w:rsidRDefault="00D81B6D" w:rsidP="00A44DD7">
            <w:pPr>
              <w:jc w:val="center"/>
              <w:rPr>
                <w:sz w:val="26"/>
                <w:szCs w:val="26"/>
              </w:rPr>
            </w:pPr>
            <w:r>
              <w:rPr>
                <w:sz w:val="26"/>
                <w:szCs w:val="26"/>
              </w:rPr>
              <w:t>+</w:t>
            </w:r>
            <w:r w:rsidRPr="00D81B6D">
              <w:rPr>
                <w:sz w:val="26"/>
                <w:szCs w:val="26"/>
              </w:rPr>
              <w:t>9`900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vMerge/>
          </w:tcPr>
          <w:p w:rsidR="00325A84" w:rsidRPr="00873563" w:rsidRDefault="00325A84" w:rsidP="00A44DD7">
            <w:pPr>
              <w:jc w:val="both"/>
              <w:rPr>
                <w:sz w:val="26"/>
                <w:szCs w:val="26"/>
              </w:rPr>
            </w:pPr>
          </w:p>
        </w:tc>
        <w:tc>
          <w:tcPr>
            <w:tcW w:w="1260" w:type="dxa"/>
            <w:vMerge/>
          </w:tcPr>
          <w:p w:rsidR="00325A84" w:rsidRPr="00873563" w:rsidRDefault="00325A84" w:rsidP="00A44DD7">
            <w:pPr>
              <w:jc w:val="both"/>
              <w:rPr>
                <w:sz w:val="26"/>
                <w:szCs w:val="26"/>
              </w:rPr>
            </w:pP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vMerge/>
          </w:tcPr>
          <w:p w:rsidR="00325A84" w:rsidRPr="00873563" w:rsidRDefault="00325A84" w:rsidP="00A44DD7">
            <w:pPr>
              <w:jc w:val="both"/>
              <w:rPr>
                <w:sz w:val="26"/>
                <w:szCs w:val="26"/>
              </w:rPr>
            </w:pPr>
          </w:p>
        </w:tc>
        <w:tc>
          <w:tcPr>
            <w:tcW w:w="1260" w:type="dxa"/>
            <w:vMerge/>
          </w:tcPr>
          <w:p w:rsidR="00325A84" w:rsidRPr="00873563" w:rsidRDefault="00325A84" w:rsidP="00A44DD7">
            <w:pPr>
              <w:jc w:val="both"/>
              <w:rPr>
                <w:sz w:val="26"/>
                <w:szCs w:val="26"/>
              </w:rPr>
            </w:pPr>
          </w:p>
        </w:tc>
        <w:tc>
          <w:tcPr>
            <w:tcW w:w="1440" w:type="dxa"/>
          </w:tcPr>
          <w:p w:rsidR="00325A84" w:rsidRPr="00873563" w:rsidRDefault="00D81B6D" w:rsidP="00A44DD7">
            <w:pPr>
              <w:jc w:val="center"/>
              <w:rPr>
                <w:sz w:val="26"/>
                <w:szCs w:val="26"/>
              </w:rPr>
            </w:pPr>
            <w:r>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5. Precizēta finansiālā ietekme:</w:t>
            </w:r>
          </w:p>
        </w:tc>
        <w:tc>
          <w:tcPr>
            <w:tcW w:w="1260" w:type="dxa"/>
            <w:vMerge w:val="restart"/>
          </w:tcPr>
          <w:p w:rsidR="00325A84" w:rsidRPr="00873563" w:rsidRDefault="00325A84" w:rsidP="00A44DD7">
            <w:pPr>
              <w:jc w:val="center"/>
              <w:rPr>
                <w:sz w:val="26"/>
                <w:szCs w:val="26"/>
              </w:rPr>
            </w:pPr>
            <w:r w:rsidRPr="00873563">
              <w:rPr>
                <w:sz w:val="26"/>
                <w:szCs w:val="26"/>
              </w:rPr>
              <w:t>X</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5.1. valsts pamatbudžets</w:t>
            </w:r>
          </w:p>
        </w:tc>
        <w:tc>
          <w:tcPr>
            <w:tcW w:w="1260" w:type="dxa"/>
            <w:vMerge/>
          </w:tcPr>
          <w:p w:rsidR="00325A84" w:rsidRPr="00873563" w:rsidRDefault="00325A84" w:rsidP="00A44DD7">
            <w:pPr>
              <w:jc w:val="both"/>
              <w:rPr>
                <w:sz w:val="26"/>
                <w:szCs w:val="26"/>
              </w:rPr>
            </w:pP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5.2. speciālais budžets</w:t>
            </w:r>
          </w:p>
        </w:tc>
        <w:tc>
          <w:tcPr>
            <w:tcW w:w="1260" w:type="dxa"/>
            <w:vMerge/>
          </w:tcPr>
          <w:p w:rsidR="00325A84" w:rsidRPr="00873563" w:rsidRDefault="00325A84" w:rsidP="00A44DD7">
            <w:pPr>
              <w:jc w:val="both"/>
              <w:rPr>
                <w:sz w:val="26"/>
                <w:szCs w:val="26"/>
              </w:rPr>
            </w:pP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 5.3. pašvaldību budžets</w:t>
            </w:r>
          </w:p>
        </w:tc>
        <w:tc>
          <w:tcPr>
            <w:tcW w:w="1260" w:type="dxa"/>
            <w:vMerge/>
          </w:tcPr>
          <w:p w:rsidR="00325A84" w:rsidRPr="00873563" w:rsidRDefault="00325A84" w:rsidP="00A44DD7">
            <w:pPr>
              <w:jc w:val="both"/>
              <w:rPr>
                <w:sz w:val="26"/>
                <w:szCs w:val="26"/>
              </w:rPr>
            </w:pP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440" w:type="dxa"/>
          </w:tcPr>
          <w:p w:rsidR="00325A84" w:rsidRPr="00873563" w:rsidRDefault="00325A84" w:rsidP="00A44DD7">
            <w:pPr>
              <w:jc w:val="center"/>
              <w:rPr>
                <w:sz w:val="26"/>
                <w:szCs w:val="26"/>
              </w:rPr>
            </w:pPr>
            <w:r w:rsidRPr="00873563">
              <w:rPr>
                <w:sz w:val="26"/>
                <w:szCs w:val="26"/>
              </w:rPr>
              <w:t>0</w:t>
            </w:r>
          </w:p>
        </w:tc>
        <w:tc>
          <w:tcPr>
            <w:tcW w:w="1361" w:type="dxa"/>
          </w:tcPr>
          <w:p w:rsidR="00325A84" w:rsidRPr="00873563" w:rsidRDefault="00325A84" w:rsidP="00A44DD7">
            <w:pPr>
              <w:jc w:val="center"/>
              <w:rPr>
                <w:sz w:val="26"/>
                <w:szCs w:val="26"/>
              </w:rPr>
            </w:pPr>
            <w:r w:rsidRPr="00873563">
              <w:rPr>
                <w:sz w:val="26"/>
                <w:szCs w:val="26"/>
              </w:rPr>
              <w:t>0</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6. Detalizēts ieņēmumu un izdevu</w:t>
            </w:r>
            <w:r w:rsidRPr="00873563">
              <w:rPr>
                <w:sz w:val="26"/>
                <w:szCs w:val="26"/>
              </w:rPr>
              <w:softHyphen/>
              <w:t>mu aprēķins (ja nepieciešams, detalizētu ieņēmumu un izdevumu aprēķinu var pievienot anotācijas pielikumā):</w:t>
            </w:r>
          </w:p>
        </w:tc>
        <w:tc>
          <w:tcPr>
            <w:tcW w:w="6941" w:type="dxa"/>
            <w:gridSpan w:val="5"/>
          </w:tcPr>
          <w:p w:rsidR="00325A84" w:rsidRDefault="00F14EC6" w:rsidP="00F14EC6">
            <w:pPr>
              <w:pStyle w:val="NormalWeb"/>
              <w:jc w:val="both"/>
              <w:rPr>
                <w:sz w:val="26"/>
                <w:szCs w:val="26"/>
              </w:rPr>
            </w:pPr>
            <w:r w:rsidRPr="00F14EC6">
              <w:rPr>
                <w:sz w:val="26"/>
                <w:szCs w:val="26"/>
              </w:rPr>
              <w:t xml:space="preserve">Skatīt </w:t>
            </w:r>
            <w:r w:rsidR="00751247">
              <w:rPr>
                <w:sz w:val="26"/>
                <w:szCs w:val="26"/>
              </w:rPr>
              <w:t>R</w:t>
            </w:r>
            <w:r w:rsidRPr="00F14EC6">
              <w:rPr>
                <w:sz w:val="26"/>
                <w:szCs w:val="26"/>
              </w:rPr>
              <w:t xml:space="preserve">īkojuma projekta „Par finanšu līdzekļu piešķiršanu no valsts budžeta programmas „Līdzekļi neparedzētiem gadījumiem”” sākotnējās ietekmes novērtējuma ziņojuma (anotācijas) I sadaļas „Tiesību akta projekta izstrādes nepieciešamība” 2.punktā norādīto informāciju par </w:t>
            </w:r>
            <w:r>
              <w:rPr>
                <w:sz w:val="26"/>
                <w:szCs w:val="26"/>
              </w:rPr>
              <w:t xml:space="preserve">LPK ieņēmumiem. </w:t>
            </w:r>
            <w:r w:rsidRPr="00F14EC6">
              <w:rPr>
                <w:sz w:val="26"/>
                <w:szCs w:val="26"/>
              </w:rPr>
              <w:t>Papildus pieprasītā finansējuma (</w:t>
            </w:r>
            <w:r>
              <w:rPr>
                <w:sz w:val="26"/>
                <w:szCs w:val="26"/>
              </w:rPr>
              <w:t>9`900</w:t>
            </w:r>
            <w:r w:rsidRPr="00F14EC6">
              <w:rPr>
                <w:sz w:val="26"/>
                <w:szCs w:val="26"/>
              </w:rPr>
              <w:t xml:space="preserve"> </w:t>
            </w:r>
            <w:r w:rsidRPr="00F14EC6">
              <w:rPr>
                <w:i/>
                <w:sz w:val="26"/>
                <w:szCs w:val="26"/>
              </w:rPr>
              <w:t>euro</w:t>
            </w:r>
            <w:r w:rsidRPr="00F14EC6">
              <w:rPr>
                <w:sz w:val="26"/>
                <w:szCs w:val="26"/>
              </w:rPr>
              <w:t xml:space="preserve"> apmērā) sadalījums atbilstoši tam paredzētam mērķim:</w:t>
            </w:r>
          </w:p>
          <w:p w:rsidR="006A0827" w:rsidRPr="00873563" w:rsidRDefault="006A0827" w:rsidP="00E32488">
            <w:pPr>
              <w:pStyle w:val="NormalWeb"/>
              <w:jc w:val="both"/>
              <w:rPr>
                <w:sz w:val="26"/>
                <w:szCs w:val="26"/>
              </w:rPr>
            </w:pPr>
            <w:r w:rsidRPr="006A0827">
              <w:rPr>
                <w:sz w:val="26"/>
                <w:szCs w:val="26"/>
              </w:rPr>
              <w:t xml:space="preserve">Latvijas </w:t>
            </w:r>
            <w:r>
              <w:rPr>
                <w:sz w:val="26"/>
                <w:szCs w:val="26"/>
              </w:rPr>
              <w:t xml:space="preserve">paralimpiskās </w:t>
            </w:r>
            <w:r w:rsidRPr="006A0827">
              <w:rPr>
                <w:sz w:val="26"/>
                <w:szCs w:val="26"/>
              </w:rPr>
              <w:t xml:space="preserve">izlases dalība </w:t>
            </w:r>
            <w:r>
              <w:rPr>
                <w:sz w:val="26"/>
                <w:szCs w:val="26"/>
              </w:rPr>
              <w:t>Sacensībās</w:t>
            </w:r>
            <w:r w:rsidRPr="006A0827">
              <w:rPr>
                <w:sz w:val="26"/>
                <w:szCs w:val="26"/>
              </w:rPr>
              <w:t xml:space="preserve"> – </w:t>
            </w:r>
            <w:r>
              <w:rPr>
                <w:sz w:val="26"/>
                <w:szCs w:val="26"/>
              </w:rPr>
              <w:t>30`770</w:t>
            </w:r>
            <w:r w:rsidRPr="006A0827">
              <w:rPr>
                <w:sz w:val="26"/>
                <w:szCs w:val="26"/>
              </w:rPr>
              <w:t xml:space="preserve"> </w:t>
            </w:r>
            <w:r w:rsidRPr="006A0827">
              <w:rPr>
                <w:i/>
                <w:sz w:val="26"/>
                <w:szCs w:val="26"/>
              </w:rPr>
              <w:t>euro</w:t>
            </w:r>
            <w:r>
              <w:rPr>
                <w:i/>
                <w:sz w:val="26"/>
                <w:szCs w:val="26"/>
              </w:rPr>
              <w:t xml:space="preserve">, </w:t>
            </w:r>
            <w:r>
              <w:rPr>
                <w:sz w:val="26"/>
                <w:szCs w:val="26"/>
              </w:rPr>
              <w:t xml:space="preserve">t.sk.: transporta </w:t>
            </w:r>
            <w:r w:rsidRPr="006A0827">
              <w:rPr>
                <w:sz w:val="26"/>
                <w:szCs w:val="26"/>
              </w:rPr>
              <w:t>pakalpojumi</w:t>
            </w:r>
            <w:r>
              <w:rPr>
                <w:sz w:val="26"/>
                <w:szCs w:val="26"/>
              </w:rPr>
              <w:t xml:space="preserve"> (aviobiļetes) – 8`670</w:t>
            </w:r>
            <w:r w:rsidRPr="006A0827">
              <w:rPr>
                <w:sz w:val="26"/>
                <w:szCs w:val="26"/>
              </w:rPr>
              <w:t xml:space="preserve"> </w:t>
            </w:r>
            <w:r w:rsidRPr="006A0827">
              <w:rPr>
                <w:i/>
                <w:sz w:val="26"/>
                <w:szCs w:val="26"/>
              </w:rPr>
              <w:t>euro</w:t>
            </w:r>
            <w:r w:rsidR="00BD3069">
              <w:rPr>
                <w:sz w:val="26"/>
                <w:szCs w:val="26"/>
              </w:rPr>
              <w:t xml:space="preserve"> (t.sk. 6</w:t>
            </w:r>
            <w:r w:rsidR="00BF029E">
              <w:rPr>
                <w:sz w:val="26"/>
                <w:szCs w:val="26"/>
              </w:rPr>
              <w:t>`</w:t>
            </w:r>
            <w:r w:rsidR="00BD3069">
              <w:rPr>
                <w:sz w:val="26"/>
                <w:szCs w:val="26"/>
              </w:rPr>
              <w:t xml:space="preserve">903 </w:t>
            </w:r>
            <w:r w:rsidR="00BD3069" w:rsidRPr="00BD3069">
              <w:rPr>
                <w:i/>
                <w:sz w:val="26"/>
                <w:szCs w:val="26"/>
              </w:rPr>
              <w:t>euro</w:t>
            </w:r>
            <w:r w:rsidR="00BD3069">
              <w:rPr>
                <w:sz w:val="26"/>
                <w:szCs w:val="26"/>
              </w:rPr>
              <w:t xml:space="preserve"> valsts budžeta līdzekļi un 1`767 </w:t>
            </w:r>
            <w:r w:rsidR="00BD3069" w:rsidRPr="00BD3069">
              <w:rPr>
                <w:i/>
                <w:sz w:val="26"/>
                <w:szCs w:val="26"/>
              </w:rPr>
              <w:t>euro</w:t>
            </w:r>
            <w:r w:rsidR="00BD3069">
              <w:rPr>
                <w:sz w:val="26"/>
                <w:szCs w:val="26"/>
              </w:rPr>
              <w:t xml:space="preserve"> no sponsoru līdzekļiem)</w:t>
            </w:r>
            <w:r>
              <w:rPr>
                <w:sz w:val="26"/>
                <w:szCs w:val="26"/>
              </w:rPr>
              <w:t xml:space="preserve">; dalības maksa un vietējā transporta pakalpojumi – 9`350 </w:t>
            </w:r>
            <w:r w:rsidRPr="006A0827">
              <w:rPr>
                <w:i/>
                <w:sz w:val="26"/>
                <w:szCs w:val="26"/>
              </w:rPr>
              <w:t>euro</w:t>
            </w:r>
            <w:r w:rsidR="00BD3069">
              <w:rPr>
                <w:sz w:val="26"/>
                <w:szCs w:val="26"/>
              </w:rPr>
              <w:t xml:space="preserve"> (valsts budžeta līdzekļi)</w:t>
            </w:r>
            <w:r>
              <w:rPr>
                <w:sz w:val="26"/>
                <w:szCs w:val="26"/>
              </w:rPr>
              <w:t xml:space="preserve">; dzīvošanas un ēdināšanas izmaksas – 12`240 </w:t>
            </w:r>
            <w:r w:rsidRPr="006A0827">
              <w:rPr>
                <w:i/>
                <w:sz w:val="26"/>
                <w:szCs w:val="26"/>
              </w:rPr>
              <w:t>euro</w:t>
            </w:r>
            <w:r w:rsidR="00BD3069">
              <w:rPr>
                <w:sz w:val="26"/>
                <w:szCs w:val="26"/>
              </w:rPr>
              <w:t xml:space="preserve"> (t.sk. 7 </w:t>
            </w:r>
            <w:r w:rsidR="00BD3069" w:rsidRPr="00BD3069">
              <w:rPr>
                <w:i/>
                <w:sz w:val="26"/>
                <w:szCs w:val="26"/>
              </w:rPr>
              <w:t>euro</w:t>
            </w:r>
            <w:r w:rsidR="00BD3069">
              <w:rPr>
                <w:sz w:val="26"/>
                <w:szCs w:val="26"/>
              </w:rPr>
              <w:t xml:space="preserve"> valsts budžeta līdzekļi, 2`333 </w:t>
            </w:r>
            <w:r w:rsidR="00BD3069" w:rsidRPr="00BD3069">
              <w:rPr>
                <w:i/>
                <w:sz w:val="26"/>
                <w:szCs w:val="26"/>
              </w:rPr>
              <w:t>euro</w:t>
            </w:r>
            <w:r w:rsidR="00BD3069">
              <w:rPr>
                <w:sz w:val="26"/>
                <w:szCs w:val="26"/>
              </w:rPr>
              <w:t xml:space="preserve"> pašvaldības atbalsts, 9`900 </w:t>
            </w:r>
            <w:r w:rsidR="00BD3069" w:rsidRPr="00BD3069">
              <w:rPr>
                <w:i/>
                <w:sz w:val="26"/>
                <w:szCs w:val="26"/>
              </w:rPr>
              <w:t>euro</w:t>
            </w:r>
            <w:r w:rsidR="00BD3069">
              <w:rPr>
                <w:sz w:val="26"/>
                <w:szCs w:val="26"/>
              </w:rPr>
              <w:t xml:space="preserve"> papildus nepieciešamais finansējums)</w:t>
            </w:r>
            <w:r>
              <w:rPr>
                <w:sz w:val="26"/>
                <w:szCs w:val="26"/>
              </w:rPr>
              <w:t xml:space="preserve">; apdrošināšanas izmaksas – 510 </w:t>
            </w:r>
            <w:r w:rsidRPr="006A0827">
              <w:rPr>
                <w:i/>
                <w:sz w:val="26"/>
                <w:szCs w:val="26"/>
              </w:rPr>
              <w:t>euro</w:t>
            </w:r>
            <w:r w:rsidR="00E32488">
              <w:rPr>
                <w:sz w:val="26"/>
                <w:szCs w:val="26"/>
              </w:rPr>
              <w:t xml:space="preserve"> (valsts budžeta līdzekļi)</w:t>
            </w:r>
            <w:r>
              <w:rPr>
                <w:sz w:val="26"/>
                <w:szCs w:val="26"/>
              </w:rPr>
              <w:t xml:space="preserve">. LPK budžets – 16`770 euro, pašvaldības un sponsoru atbalsts – 4`100 </w:t>
            </w:r>
            <w:r w:rsidRPr="006A0827">
              <w:rPr>
                <w:i/>
                <w:sz w:val="26"/>
                <w:szCs w:val="26"/>
              </w:rPr>
              <w:t>euro</w:t>
            </w:r>
            <w:r>
              <w:rPr>
                <w:sz w:val="26"/>
                <w:szCs w:val="26"/>
              </w:rPr>
              <w:t xml:space="preserve">; finanšu </w:t>
            </w:r>
            <w:r>
              <w:rPr>
                <w:sz w:val="26"/>
                <w:szCs w:val="26"/>
              </w:rPr>
              <w:lastRenderedPageBreak/>
              <w:t xml:space="preserve">pieprasījums no valsts budžeta – 9`900 </w:t>
            </w:r>
            <w:r w:rsidRPr="006A0827">
              <w:rPr>
                <w:i/>
                <w:sz w:val="26"/>
                <w:szCs w:val="26"/>
              </w:rPr>
              <w:t>euro</w:t>
            </w:r>
            <w:r>
              <w:rPr>
                <w:sz w:val="26"/>
                <w:szCs w:val="26"/>
              </w:rPr>
              <w:t xml:space="preserve">. </w:t>
            </w:r>
            <w:r w:rsidR="00751247">
              <w:rPr>
                <w:sz w:val="26"/>
                <w:szCs w:val="26"/>
              </w:rPr>
              <w:t xml:space="preserve">Izmaksu aprēķins </w:t>
            </w:r>
            <w:r w:rsidR="00525E6B">
              <w:rPr>
                <w:sz w:val="26"/>
                <w:szCs w:val="26"/>
              </w:rPr>
              <w:t>norādīts</w:t>
            </w:r>
            <w:r w:rsidR="00751247">
              <w:rPr>
                <w:sz w:val="26"/>
                <w:szCs w:val="26"/>
              </w:rPr>
              <w:t xml:space="preserve"> LPK sagatavotajā tāmē.</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lastRenderedPageBreak/>
              <w:t>6.1. detalizēts ieņēmumu aprēķins</w:t>
            </w:r>
          </w:p>
        </w:tc>
        <w:tc>
          <w:tcPr>
            <w:tcW w:w="6941" w:type="dxa"/>
            <w:gridSpan w:val="5"/>
          </w:tcPr>
          <w:p w:rsidR="00325A84" w:rsidRPr="00873563" w:rsidRDefault="00325A84" w:rsidP="00A44DD7">
            <w:pPr>
              <w:jc w:val="both"/>
              <w:rPr>
                <w:sz w:val="26"/>
                <w:szCs w:val="26"/>
              </w:rPr>
            </w:pPr>
            <w:r w:rsidRPr="00873563">
              <w:rPr>
                <w:sz w:val="26"/>
                <w:szCs w:val="26"/>
              </w:rPr>
              <w:t>Projekts šo jomu neskar.</w:t>
            </w: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6.2. detalizēts izdevumu aprēķins</w:t>
            </w:r>
          </w:p>
        </w:tc>
        <w:tc>
          <w:tcPr>
            <w:tcW w:w="6941" w:type="dxa"/>
            <w:gridSpan w:val="5"/>
          </w:tcPr>
          <w:p w:rsidR="00325A84" w:rsidRPr="00873563" w:rsidRDefault="00325A84" w:rsidP="00A44DD7">
            <w:pPr>
              <w:jc w:val="both"/>
              <w:rPr>
                <w:sz w:val="26"/>
                <w:szCs w:val="26"/>
              </w:rPr>
            </w:pPr>
          </w:p>
        </w:tc>
      </w:tr>
      <w:tr w:rsidR="00325A84" w:rsidRPr="00873563" w:rsidTr="009158DE">
        <w:tc>
          <w:tcPr>
            <w:tcW w:w="2268" w:type="dxa"/>
          </w:tcPr>
          <w:p w:rsidR="00325A84" w:rsidRPr="00873563" w:rsidRDefault="00325A84" w:rsidP="00A44DD7">
            <w:pPr>
              <w:jc w:val="both"/>
              <w:rPr>
                <w:sz w:val="26"/>
                <w:szCs w:val="26"/>
              </w:rPr>
            </w:pPr>
            <w:r w:rsidRPr="00873563">
              <w:rPr>
                <w:sz w:val="26"/>
                <w:szCs w:val="26"/>
              </w:rPr>
              <w:t>7. Cita informācija</w:t>
            </w:r>
          </w:p>
        </w:tc>
        <w:tc>
          <w:tcPr>
            <w:tcW w:w="6941" w:type="dxa"/>
            <w:gridSpan w:val="5"/>
          </w:tcPr>
          <w:p w:rsidR="00325A84" w:rsidRPr="00873563" w:rsidRDefault="00325A84" w:rsidP="00A44DD7">
            <w:pPr>
              <w:pStyle w:val="NormalWeb"/>
              <w:spacing w:before="0" w:beforeAutospacing="0" w:after="0" w:afterAutospacing="0"/>
              <w:jc w:val="both"/>
              <w:rPr>
                <w:sz w:val="26"/>
                <w:szCs w:val="26"/>
              </w:rPr>
            </w:pPr>
            <w:r w:rsidRPr="00873563">
              <w:rPr>
                <w:sz w:val="26"/>
                <w:szCs w:val="26"/>
              </w:rPr>
              <w:t>Izdevumi tiek segti no valsts budžeta programmas 02.00.00 „Līdzekļi neparedzētiem gadījumiem”.</w:t>
            </w:r>
            <w:r w:rsidR="006A0827">
              <w:rPr>
                <w:sz w:val="26"/>
                <w:szCs w:val="26"/>
              </w:rPr>
              <w:t xml:space="preserve"> </w:t>
            </w:r>
            <w:r w:rsidR="006A0827" w:rsidRPr="006A0827">
              <w:rPr>
                <w:sz w:val="26"/>
                <w:szCs w:val="26"/>
              </w:rPr>
              <w:t>Informāciju par apropriācijas izmaiņām likuma par valsts budžetu attiecīgajam gadam pielikumā „Valsts pamatbudžeta ieņēmumu un izdevumu atšifrējums pa programmām un apakšprogrammām” (veidlapa APRO) ministrija iesniegs Finanšu ministrijā pēc Rīkojuma projekta pieņemšanas Ministru kabinetā.</w:t>
            </w:r>
            <w:r w:rsidRPr="00873563">
              <w:rPr>
                <w:sz w:val="26"/>
                <w:szCs w:val="26"/>
              </w:rPr>
              <w:t xml:space="preserve"> </w:t>
            </w:r>
          </w:p>
        </w:tc>
      </w:tr>
    </w:tbl>
    <w:p w:rsidR="009158DE" w:rsidRPr="00873563" w:rsidRDefault="009158DE" w:rsidP="00325A84">
      <w:pPr>
        <w:jc w:val="both"/>
        <w:rPr>
          <w:i/>
          <w:sz w:val="26"/>
          <w:szCs w:val="26"/>
        </w:rPr>
      </w:pPr>
    </w:p>
    <w:p w:rsidR="00325A84" w:rsidRPr="00873563" w:rsidRDefault="00325A84" w:rsidP="00325A84">
      <w:pPr>
        <w:jc w:val="both"/>
        <w:rPr>
          <w:i/>
          <w:sz w:val="26"/>
          <w:szCs w:val="26"/>
        </w:rPr>
      </w:pPr>
      <w:r w:rsidRPr="00873563">
        <w:rPr>
          <w:i/>
          <w:sz w:val="26"/>
          <w:szCs w:val="26"/>
        </w:rPr>
        <w:t>Anotācijas IV, V, VI un VII sadaļa –</w:t>
      </w:r>
      <w:r w:rsidRPr="00873563">
        <w:rPr>
          <w:sz w:val="26"/>
          <w:szCs w:val="26"/>
        </w:rPr>
        <w:t xml:space="preserve"> projekts šo jomu neskar.</w:t>
      </w:r>
    </w:p>
    <w:p w:rsidR="00325A84" w:rsidRPr="003A7D81" w:rsidRDefault="00325A84" w:rsidP="00325A84">
      <w:pPr>
        <w:jc w:val="both"/>
      </w:pPr>
    </w:p>
    <w:p w:rsidR="00BE6D95" w:rsidRDefault="00BE6D95" w:rsidP="00527AC8">
      <w:pPr>
        <w:ind w:firstLine="720"/>
        <w:jc w:val="both"/>
        <w:rPr>
          <w:sz w:val="28"/>
          <w:szCs w:val="28"/>
        </w:rPr>
      </w:pPr>
    </w:p>
    <w:p w:rsidR="00325A84" w:rsidRPr="00873563" w:rsidRDefault="009158DE" w:rsidP="00527AC8">
      <w:pPr>
        <w:ind w:firstLine="720"/>
        <w:jc w:val="both"/>
        <w:rPr>
          <w:sz w:val="26"/>
          <w:szCs w:val="26"/>
        </w:rPr>
      </w:pPr>
      <w:r w:rsidRPr="00873563">
        <w:rPr>
          <w:sz w:val="26"/>
          <w:szCs w:val="26"/>
        </w:rPr>
        <w:t>Izglītības un zinātnes ministre</w:t>
      </w:r>
      <w:r w:rsidR="00325A84" w:rsidRPr="00873563">
        <w:rPr>
          <w:sz w:val="26"/>
          <w:szCs w:val="26"/>
        </w:rPr>
        <w:tab/>
      </w:r>
      <w:r w:rsidR="00325A84" w:rsidRPr="00873563">
        <w:rPr>
          <w:sz w:val="26"/>
          <w:szCs w:val="26"/>
        </w:rPr>
        <w:tab/>
      </w:r>
      <w:r w:rsidR="00325A84" w:rsidRPr="00873563">
        <w:rPr>
          <w:sz w:val="26"/>
          <w:szCs w:val="26"/>
        </w:rPr>
        <w:tab/>
      </w:r>
      <w:r w:rsidRPr="00873563">
        <w:rPr>
          <w:sz w:val="26"/>
          <w:szCs w:val="26"/>
        </w:rPr>
        <w:t xml:space="preserve">              </w:t>
      </w:r>
      <w:proofErr w:type="spellStart"/>
      <w:r w:rsidRPr="00873563">
        <w:rPr>
          <w:sz w:val="26"/>
          <w:szCs w:val="26"/>
        </w:rPr>
        <w:t>I.Druviete</w:t>
      </w:r>
      <w:proofErr w:type="spellEnd"/>
      <w:r w:rsidR="00325A84" w:rsidRPr="00873563">
        <w:rPr>
          <w:sz w:val="26"/>
          <w:szCs w:val="26"/>
        </w:rPr>
        <w:t xml:space="preserve"> </w:t>
      </w:r>
    </w:p>
    <w:p w:rsidR="009158DE" w:rsidRPr="00873563" w:rsidRDefault="009158DE" w:rsidP="00527AC8">
      <w:pPr>
        <w:ind w:firstLine="720"/>
        <w:jc w:val="both"/>
        <w:rPr>
          <w:sz w:val="26"/>
          <w:szCs w:val="26"/>
        </w:rPr>
      </w:pPr>
    </w:p>
    <w:p w:rsidR="009158DE" w:rsidRPr="00873563" w:rsidRDefault="009158DE" w:rsidP="00527AC8">
      <w:pPr>
        <w:ind w:firstLine="720"/>
        <w:jc w:val="both"/>
        <w:rPr>
          <w:sz w:val="26"/>
          <w:szCs w:val="26"/>
        </w:rPr>
      </w:pPr>
    </w:p>
    <w:p w:rsidR="009158DE" w:rsidRPr="00873563" w:rsidRDefault="009158DE" w:rsidP="00527AC8">
      <w:pPr>
        <w:ind w:firstLine="720"/>
        <w:jc w:val="both"/>
        <w:rPr>
          <w:sz w:val="26"/>
          <w:szCs w:val="26"/>
        </w:rPr>
      </w:pPr>
      <w:r w:rsidRPr="00873563">
        <w:rPr>
          <w:sz w:val="26"/>
          <w:szCs w:val="26"/>
        </w:rPr>
        <w:t>Vizē:</w:t>
      </w:r>
    </w:p>
    <w:p w:rsidR="000C6B59" w:rsidRPr="000C6B59" w:rsidRDefault="000C6B59" w:rsidP="000C6B59">
      <w:pPr>
        <w:pStyle w:val="naisf"/>
        <w:tabs>
          <w:tab w:val="left" w:pos="720"/>
        </w:tabs>
        <w:spacing w:before="0" w:after="0"/>
        <w:ind w:firstLine="709"/>
        <w:rPr>
          <w:sz w:val="26"/>
          <w:szCs w:val="26"/>
        </w:rPr>
      </w:pPr>
      <w:r w:rsidRPr="000C6B59">
        <w:rPr>
          <w:sz w:val="26"/>
          <w:szCs w:val="26"/>
        </w:rPr>
        <w:t>Valsts sekretāres vietnieks –</w:t>
      </w:r>
    </w:p>
    <w:p w:rsidR="000C6B59" w:rsidRPr="000C6B59" w:rsidRDefault="000C6B59" w:rsidP="000C6B59">
      <w:pPr>
        <w:pStyle w:val="naisf"/>
        <w:tabs>
          <w:tab w:val="left" w:pos="720"/>
        </w:tabs>
        <w:spacing w:before="0" w:after="0"/>
        <w:ind w:firstLine="709"/>
        <w:rPr>
          <w:sz w:val="26"/>
          <w:szCs w:val="26"/>
        </w:rPr>
      </w:pPr>
      <w:r w:rsidRPr="000C6B59">
        <w:rPr>
          <w:sz w:val="26"/>
          <w:szCs w:val="26"/>
        </w:rPr>
        <w:t xml:space="preserve">Nodrošinājuma un finanšu </w:t>
      </w:r>
    </w:p>
    <w:p w:rsidR="000C6B59" w:rsidRPr="000C6B59" w:rsidRDefault="000C6B59" w:rsidP="000C6B59">
      <w:pPr>
        <w:pStyle w:val="naisf"/>
        <w:tabs>
          <w:tab w:val="left" w:pos="720"/>
        </w:tabs>
        <w:spacing w:before="0" w:after="0"/>
        <w:ind w:firstLine="709"/>
        <w:rPr>
          <w:sz w:val="26"/>
          <w:szCs w:val="26"/>
        </w:rPr>
      </w:pPr>
      <w:r w:rsidRPr="000C6B59">
        <w:rPr>
          <w:sz w:val="26"/>
          <w:szCs w:val="26"/>
        </w:rPr>
        <w:t>departamenta direktors,</w:t>
      </w:r>
    </w:p>
    <w:p w:rsidR="00B638C0" w:rsidRPr="00873563" w:rsidRDefault="000C6B59" w:rsidP="000C6B59">
      <w:pPr>
        <w:pStyle w:val="naisf"/>
        <w:tabs>
          <w:tab w:val="left" w:pos="720"/>
        </w:tabs>
        <w:spacing w:before="0" w:after="0"/>
        <w:ind w:firstLine="709"/>
        <w:rPr>
          <w:sz w:val="26"/>
          <w:szCs w:val="26"/>
        </w:rPr>
      </w:pPr>
      <w:r w:rsidRPr="000C6B59">
        <w:rPr>
          <w:sz w:val="26"/>
          <w:szCs w:val="26"/>
        </w:rPr>
        <w:t>valsts sekr</w:t>
      </w:r>
      <w:r>
        <w:rPr>
          <w:sz w:val="26"/>
          <w:szCs w:val="26"/>
        </w:rPr>
        <w:t>etāres pienākumu izpildītājs</w:t>
      </w:r>
      <w:r>
        <w:rPr>
          <w:sz w:val="26"/>
          <w:szCs w:val="26"/>
        </w:rPr>
        <w:tab/>
      </w:r>
      <w:r>
        <w:rPr>
          <w:sz w:val="26"/>
          <w:szCs w:val="26"/>
        </w:rPr>
        <w:tab/>
        <w:t xml:space="preserve">              </w:t>
      </w:r>
      <w:proofErr w:type="spellStart"/>
      <w:r w:rsidRPr="000C6B59">
        <w:rPr>
          <w:sz w:val="26"/>
          <w:szCs w:val="26"/>
        </w:rPr>
        <w:t>E.Martinsons</w:t>
      </w:r>
      <w:proofErr w:type="spellEnd"/>
    </w:p>
    <w:p w:rsidR="00BE6D95" w:rsidRDefault="00BE6D95" w:rsidP="00325A84">
      <w:pPr>
        <w:pStyle w:val="naisf"/>
        <w:tabs>
          <w:tab w:val="left" w:pos="720"/>
        </w:tabs>
        <w:spacing w:before="0" w:after="0"/>
        <w:ind w:firstLine="0"/>
        <w:rPr>
          <w:sz w:val="20"/>
          <w:szCs w:val="20"/>
        </w:rPr>
      </w:pPr>
    </w:p>
    <w:p w:rsidR="000C6B59" w:rsidRDefault="000C6B59" w:rsidP="009158DE">
      <w:pPr>
        <w:ind w:firstLine="709"/>
        <w:rPr>
          <w:sz w:val="22"/>
          <w:szCs w:val="22"/>
        </w:rPr>
      </w:pPr>
    </w:p>
    <w:p w:rsidR="000C6B59" w:rsidRDefault="000C6B59" w:rsidP="009158DE">
      <w:pPr>
        <w:ind w:firstLine="709"/>
        <w:rPr>
          <w:sz w:val="22"/>
          <w:szCs w:val="22"/>
        </w:rPr>
      </w:pPr>
    </w:p>
    <w:p w:rsidR="000C6B59" w:rsidRDefault="000C6B59" w:rsidP="009158DE">
      <w:pPr>
        <w:ind w:firstLine="709"/>
        <w:rPr>
          <w:sz w:val="22"/>
          <w:szCs w:val="22"/>
        </w:rPr>
      </w:pPr>
    </w:p>
    <w:p w:rsidR="00BE6D95" w:rsidRPr="00873563" w:rsidRDefault="00244C79" w:rsidP="009158DE">
      <w:pPr>
        <w:ind w:firstLine="709"/>
        <w:rPr>
          <w:sz w:val="22"/>
          <w:szCs w:val="22"/>
        </w:rPr>
      </w:pPr>
      <w:r>
        <w:rPr>
          <w:sz w:val="22"/>
          <w:szCs w:val="22"/>
        </w:rPr>
        <w:t>17</w:t>
      </w:r>
      <w:r w:rsidR="00F14EC6">
        <w:rPr>
          <w:sz w:val="22"/>
          <w:szCs w:val="22"/>
        </w:rPr>
        <w:t xml:space="preserve">.07.2014. </w:t>
      </w:r>
      <w:r w:rsidR="006B5003">
        <w:rPr>
          <w:sz w:val="22"/>
          <w:szCs w:val="22"/>
        </w:rPr>
        <w:t>13:12</w:t>
      </w:r>
    </w:p>
    <w:p w:rsidR="00BE6D95" w:rsidRPr="00873563" w:rsidRDefault="00BE6D95" w:rsidP="009158DE">
      <w:pPr>
        <w:ind w:firstLine="709"/>
        <w:rPr>
          <w:sz w:val="22"/>
          <w:szCs w:val="22"/>
        </w:rPr>
      </w:pPr>
      <w:r w:rsidRPr="00873563">
        <w:rPr>
          <w:sz w:val="22"/>
          <w:szCs w:val="22"/>
        </w:rPr>
        <w:fldChar w:fldCharType="begin"/>
      </w:r>
      <w:r w:rsidRPr="00873563">
        <w:rPr>
          <w:sz w:val="22"/>
          <w:szCs w:val="22"/>
        </w:rPr>
        <w:instrText xml:space="preserve"> NUMWORDS   \* MERGEFORMAT </w:instrText>
      </w:r>
      <w:r w:rsidRPr="00873563">
        <w:rPr>
          <w:sz w:val="22"/>
          <w:szCs w:val="22"/>
        </w:rPr>
        <w:fldChar w:fldCharType="separate"/>
      </w:r>
      <w:r w:rsidR="006B5003">
        <w:rPr>
          <w:noProof/>
          <w:sz w:val="22"/>
          <w:szCs w:val="22"/>
        </w:rPr>
        <w:t>1482</w:t>
      </w:r>
      <w:r w:rsidRPr="00873563">
        <w:rPr>
          <w:sz w:val="22"/>
          <w:szCs w:val="22"/>
        </w:rPr>
        <w:fldChar w:fldCharType="end"/>
      </w:r>
      <w:bookmarkStart w:id="0" w:name="_GoBack"/>
      <w:bookmarkEnd w:id="0"/>
    </w:p>
    <w:p w:rsidR="00BE6D95" w:rsidRPr="00873563" w:rsidRDefault="009158DE" w:rsidP="009158DE">
      <w:pPr>
        <w:ind w:firstLine="709"/>
        <w:rPr>
          <w:sz w:val="22"/>
          <w:szCs w:val="22"/>
        </w:rPr>
      </w:pPr>
      <w:proofErr w:type="spellStart"/>
      <w:r w:rsidRPr="00873563">
        <w:rPr>
          <w:sz w:val="22"/>
          <w:szCs w:val="22"/>
        </w:rPr>
        <w:t>K.Randohs</w:t>
      </w:r>
      <w:proofErr w:type="spellEnd"/>
    </w:p>
    <w:p w:rsidR="00325A84" w:rsidRPr="00873563" w:rsidRDefault="009158DE" w:rsidP="009158DE">
      <w:pPr>
        <w:ind w:firstLine="709"/>
        <w:rPr>
          <w:sz w:val="22"/>
          <w:szCs w:val="22"/>
        </w:rPr>
      </w:pPr>
      <w:r w:rsidRPr="00873563">
        <w:rPr>
          <w:sz w:val="22"/>
          <w:szCs w:val="22"/>
        </w:rPr>
        <w:t>67047982</w:t>
      </w:r>
      <w:r w:rsidR="00325A84" w:rsidRPr="00873563">
        <w:rPr>
          <w:sz w:val="22"/>
          <w:szCs w:val="22"/>
        </w:rPr>
        <w:t xml:space="preserve">, </w:t>
      </w:r>
      <w:hyperlink r:id="rId8" w:history="1">
        <w:r w:rsidRPr="00873563">
          <w:rPr>
            <w:rStyle w:val="Hyperlink"/>
            <w:sz w:val="22"/>
            <w:szCs w:val="22"/>
          </w:rPr>
          <w:t>kaspars.randohs@izm.gov.lv</w:t>
        </w:r>
      </w:hyperlink>
      <w:r w:rsidRPr="00873563">
        <w:rPr>
          <w:sz w:val="22"/>
          <w:szCs w:val="22"/>
        </w:rPr>
        <w:t xml:space="preserve"> </w:t>
      </w:r>
    </w:p>
    <w:p w:rsidR="001E7A0B" w:rsidRPr="00873563" w:rsidRDefault="001E7A0B" w:rsidP="009158DE">
      <w:pPr>
        <w:ind w:firstLine="709"/>
        <w:rPr>
          <w:sz w:val="22"/>
          <w:szCs w:val="22"/>
        </w:rPr>
      </w:pPr>
    </w:p>
    <w:sectPr w:rsidR="001E7A0B" w:rsidRPr="00873563" w:rsidSect="00A44DD7">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3D2" w:rsidRDefault="008363D2" w:rsidP="00527AC8">
      <w:r>
        <w:separator/>
      </w:r>
    </w:p>
  </w:endnote>
  <w:endnote w:type="continuationSeparator" w:id="0">
    <w:p w:rsidR="008363D2" w:rsidRDefault="008363D2" w:rsidP="0052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87" w:rsidRPr="00E21DB7" w:rsidRDefault="00244C79" w:rsidP="00E23287">
    <w:pPr>
      <w:jc w:val="both"/>
      <w:rPr>
        <w:b/>
        <w:bCs/>
        <w:sz w:val="20"/>
        <w:szCs w:val="20"/>
      </w:rPr>
    </w:pPr>
    <w:r>
      <w:rPr>
        <w:sz w:val="20"/>
        <w:szCs w:val="20"/>
      </w:rPr>
      <w:t>IZMAnot_17</w:t>
    </w:r>
    <w:r w:rsidR="00E23287">
      <w:rPr>
        <w:sz w:val="20"/>
        <w:szCs w:val="20"/>
      </w:rPr>
      <w:t>0714</w:t>
    </w:r>
    <w:r w:rsidR="00E23287" w:rsidRPr="006A7080">
      <w:rPr>
        <w:sz w:val="20"/>
        <w:szCs w:val="20"/>
      </w:rPr>
      <w:t>_</w:t>
    </w:r>
    <w:r w:rsidR="00E23287">
      <w:rPr>
        <w:sz w:val="20"/>
        <w:szCs w:val="20"/>
      </w:rPr>
      <w:t xml:space="preserve">Paralymp: </w:t>
    </w:r>
    <w:r w:rsidR="00E23287" w:rsidRPr="00E21DB7">
      <w:rPr>
        <w:sz w:val="20"/>
        <w:szCs w:val="20"/>
      </w:rPr>
      <w:t>Minis</w:t>
    </w:r>
    <w:r w:rsidR="00E23287">
      <w:rPr>
        <w:sz w:val="20"/>
        <w:szCs w:val="20"/>
      </w:rPr>
      <w:t>tru kabineta rīkojuma projekta „P</w:t>
    </w:r>
    <w:r w:rsidR="00E23287" w:rsidRPr="00E21DB7">
      <w:rPr>
        <w:sz w:val="20"/>
        <w:szCs w:val="20"/>
      </w:rPr>
      <w:t xml:space="preserve">ar finanšu līdzekļu piešķiršanu no </w:t>
    </w:r>
    <w:r w:rsidR="00E23287">
      <w:rPr>
        <w:sz w:val="20"/>
        <w:szCs w:val="20"/>
      </w:rPr>
      <w:t xml:space="preserve">valsts </w:t>
    </w:r>
    <w:r w:rsidR="00E23287" w:rsidRPr="00E21DB7">
      <w:rPr>
        <w:sz w:val="20"/>
        <w:szCs w:val="20"/>
      </w:rPr>
      <w:t>pamatbudžeta apakšprogrammas „Līdzekļi neparedzētiem gadījumiem”</w:t>
    </w:r>
    <w:r w:rsidR="00E23287">
      <w:rPr>
        <w:sz w:val="20"/>
        <w:szCs w:val="20"/>
      </w:rPr>
      <w:t>”</w:t>
    </w:r>
    <w:r w:rsidR="00E23287" w:rsidRPr="00E21DB7">
      <w:rPr>
        <w:sz w:val="20"/>
        <w:szCs w:val="20"/>
      </w:rPr>
      <w:t xml:space="preserve"> anotācija</w:t>
    </w:r>
  </w:p>
  <w:p w:rsidR="00EB7AAB" w:rsidRPr="009158DE" w:rsidRDefault="00EB7AAB" w:rsidP="00915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AB" w:rsidRPr="00E21DB7" w:rsidRDefault="009158DE" w:rsidP="00A44DD7">
    <w:pPr>
      <w:jc w:val="both"/>
      <w:rPr>
        <w:b/>
        <w:bCs/>
        <w:sz w:val="20"/>
        <w:szCs w:val="20"/>
      </w:rPr>
    </w:pPr>
    <w:bookmarkStart w:id="1" w:name="OLE_LINK1"/>
    <w:bookmarkStart w:id="2" w:name="OLE_LINK2"/>
    <w:r>
      <w:rPr>
        <w:sz w:val="20"/>
        <w:szCs w:val="20"/>
      </w:rPr>
      <w:t>IZM</w:t>
    </w:r>
    <w:r w:rsidR="00EB7AAB">
      <w:rPr>
        <w:sz w:val="20"/>
        <w:szCs w:val="20"/>
      </w:rPr>
      <w:t>Anot_</w:t>
    </w:r>
    <w:r w:rsidR="00244C79">
      <w:rPr>
        <w:sz w:val="20"/>
        <w:szCs w:val="20"/>
      </w:rPr>
      <w:t>17</w:t>
    </w:r>
    <w:r w:rsidR="009045F4">
      <w:rPr>
        <w:sz w:val="20"/>
        <w:szCs w:val="20"/>
      </w:rPr>
      <w:t>07</w:t>
    </w:r>
    <w:r w:rsidR="00585FFA">
      <w:rPr>
        <w:sz w:val="20"/>
        <w:szCs w:val="20"/>
      </w:rPr>
      <w:t>14</w:t>
    </w:r>
    <w:r w:rsidR="00EB7AAB" w:rsidRPr="006A7080">
      <w:rPr>
        <w:sz w:val="20"/>
        <w:szCs w:val="20"/>
      </w:rPr>
      <w:t>_</w:t>
    </w:r>
    <w:r w:rsidR="009045F4">
      <w:rPr>
        <w:sz w:val="20"/>
        <w:szCs w:val="20"/>
      </w:rPr>
      <w:t>P</w:t>
    </w:r>
    <w:r>
      <w:rPr>
        <w:sz w:val="20"/>
        <w:szCs w:val="20"/>
      </w:rPr>
      <w:t>aral</w:t>
    </w:r>
    <w:r w:rsidR="009045F4">
      <w:rPr>
        <w:sz w:val="20"/>
        <w:szCs w:val="20"/>
      </w:rPr>
      <w:t>ymp</w:t>
    </w:r>
    <w:r>
      <w:rPr>
        <w:sz w:val="20"/>
        <w:szCs w:val="20"/>
      </w:rPr>
      <w:t xml:space="preserve">: </w:t>
    </w:r>
    <w:r w:rsidR="00EB7AAB" w:rsidRPr="00E21DB7">
      <w:rPr>
        <w:sz w:val="20"/>
        <w:szCs w:val="20"/>
      </w:rPr>
      <w:t>Minis</w:t>
    </w:r>
    <w:r w:rsidR="00EB7AAB">
      <w:rPr>
        <w:sz w:val="20"/>
        <w:szCs w:val="20"/>
      </w:rPr>
      <w:t>tru kabineta rīkojuma projekta „P</w:t>
    </w:r>
    <w:r w:rsidR="00EB7AAB" w:rsidRPr="00E21DB7">
      <w:rPr>
        <w:sz w:val="20"/>
        <w:szCs w:val="20"/>
      </w:rPr>
      <w:t xml:space="preserve">ar finanšu līdzekļu piešķiršanu no </w:t>
    </w:r>
    <w:r w:rsidR="00EB7AAB">
      <w:rPr>
        <w:sz w:val="20"/>
        <w:szCs w:val="20"/>
      </w:rPr>
      <w:t xml:space="preserve">valsts </w:t>
    </w:r>
    <w:r w:rsidR="00EB7AAB" w:rsidRPr="00E21DB7">
      <w:rPr>
        <w:sz w:val="20"/>
        <w:szCs w:val="20"/>
      </w:rPr>
      <w:t>pamatbudžeta apakšprogrammas „Līdzekļi neparedzētiem gadījumiem”</w:t>
    </w:r>
    <w:r w:rsidR="00EB7AAB">
      <w:rPr>
        <w:sz w:val="20"/>
        <w:szCs w:val="20"/>
      </w:rPr>
      <w:t>”</w:t>
    </w:r>
    <w:r w:rsidR="00EB7AAB" w:rsidRPr="00E21DB7">
      <w:rPr>
        <w:sz w:val="20"/>
        <w:szCs w:val="20"/>
      </w:rPr>
      <w:t xml:space="preserve"> anotācija</w:t>
    </w:r>
  </w:p>
  <w:bookmarkEnd w:id="1"/>
  <w:bookmarkEnd w:i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3D2" w:rsidRDefault="008363D2" w:rsidP="00527AC8">
      <w:r>
        <w:separator/>
      </w:r>
    </w:p>
  </w:footnote>
  <w:footnote w:type="continuationSeparator" w:id="0">
    <w:p w:rsidR="008363D2" w:rsidRDefault="008363D2" w:rsidP="00527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AB" w:rsidRDefault="00EB7AAB" w:rsidP="00A44DD7">
    <w:pPr>
      <w:pStyle w:val="Header"/>
      <w:jc w:val="center"/>
    </w:pPr>
    <w:r>
      <w:rPr>
        <w:rStyle w:val="PageNumber"/>
      </w:rPr>
      <w:fldChar w:fldCharType="begin"/>
    </w:r>
    <w:r>
      <w:rPr>
        <w:rStyle w:val="PageNumber"/>
      </w:rPr>
      <w:instrText xml:space="preserve"> PAGE </w:instrText>
    </w:r>
    <w:r>
      <w:rPr>
        <w:rStyle w:val="PageNumber"/>
      </w:rPr>
      <w:fldChar w:fldCharType="separate"/>
    </w:r>
    <w:r w:rsidR="006B5003">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15FA9"/>
    <w:multiLevelType w:val="multilevel"/>
    <w:tmpl w:val="A1F4AB2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pStyle w:val="Heading5"/>
      <w:suff w:val="space"/>
      <w:lvlText w:val="%5."/>
      <w:lvlJc w:val="left"/>
      <w:pPr>
        <w:ind w:left="0" w:firstLine="0"/>
      </w:pPr>
      <w:rPr>
        <w:rFonts w:cs="Times New Roman" w:hint="default"/>
      </w:rPr>
    </w:lvl>
    <w:lvl w:ilvl="5">
      <w:start w:val="1"/>
      <w:numFmt w:val="decimal"/>
      <w:pStyle w:val="Sarakstarindkopa1"/>
      <w:suff w:val="space"/>
      <w:lvlText w:val="%5.%6."/>
      <w:lvlJc w:val="left"/>
      <w:pPr>
        <w:ind w:left="2127" w:firstLine="0"/>
      </w:pPr>
      <w:rPr>
        <w:rFonts w:cs="Times New Roman" w:hint="default"/>
        <w:b w:val="0"/>
        <w:i w:val="0"/>
      </w:rPr>
    </w:lvl>
    <w:lvl w:ilvl="6">
      <w:start w:val="1"/>
      <w:numFmt w:val="decimal"/>
      <w:pStyle w:val="LP2"/>
      <w:suff w:val="space"/>
      <w:lvlText w:val="%5.%6.%7."/>
      <w:lvlJc w:val="left"/>
      <w:pPr>
        <w:ind w:left="850" w:firstLine="0"/>
      </w:pPr>
      <w:rPr>
        <w:rFonts w:cs="Times New Roman" w:hint="default"/>
        <w:b w:val="0"/>
        <w:i w:val="0"/>
      </w:rPr>
    </w:lvl>
    <w:lvl w:ilvl="7">
      <w:start w:val="1"/>
      <w:numFmt w:val="decimal"/>
      <w:lvlText w:val="%5.%6.%7.%8."/>
      <w:lvlJc w:val="left"/>
      <w:pPr>
        <w:tabs>
          <w:tab w:val="num" w:pos="1134"/>
        </w:tabs>
        <w:ind w:left="284" w:firstLine="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4F36162E"/>
    <w:multiLevelType w:val="hybridMultilevel"/>
    <w:tmpl w:val="3A7648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84"/>
    <w:rsid w:val="000344F5"/>
    <w:rsid w:val="00041F5D"/>
    <w:rsid w:val="00050D84"/>
    <w:rsid w:val="00067171"/>
    <w:rsid w:val="000678D0"/>
    <w:rsid w:val="00081ABB"/>
    <w:rsid w:val="00085CEC"/>
    <w:rsid w:val="000C201C"/>
    <w:rsid w:val="000C6B59"/>
    <w:rsid w:val="000E1DD9"/>
    <w:rsid w:val="000E4C31"/>
    <w:rsid w:val="001741C2"/>
    <w:rsid w:val="001E7A0B"/>
    <w:rsid w:val="00244C79"/>
    <w:rsid w:val="002B15F7"/>
    <w:rsid w:val="002B4FA2"/>
    <w:rsid w:val="002B75E2"/>
    <w:rsid w:val="002C4DE5"/>
    <w:rsid w:val="002D02BF"/>
    <w:rsid w:val="002D7310"/>
    <w:rsid w:val="0030202A"/>
    <w:rsid w:val="0032021F"/>
    <w:rsid w:val="00325A84"/>
    <w:rsid w:val="003536AF"/>
    <w:rsid w:val="00372A07"/>
    <w:rsid w:val="003831CB"/>
    <w:rsid w:val="00393AB6"/>
    <w:rsid w:val="003B1CF7"/>
    <w:rsid w:val="003D398C"/>
    <w:rsid w:val="003E6AB5"/>
    <w:rsid w:val="004276B7"/>
    <w:rsid w:val="00437768"/>
    <w:rsid w:val="00446F74"/>
    <w:rsid w:val="00464C3E"/>
    <w:rsid w:val="00491003"/>
    <w:rsid w:val="004B4759"/>
    <w:rsid w:val="004C7621"/>
    <w:rsid w:val="004E77B3"/>
    <w:rsid w:val="005232EC"/>
    <w:rsid w:val="00525E6B"/>
    <w:rsid w:val="00527AC8"/>
    <w:rsid w:val="00567CC6"/>
    <w:rsid w:val="00585FFA"/>
    <w:rsid w:val="005925BF"/>
    <w:rsid w:val="005A10FB"/>
    <w:rsid w:val="005B5186"/>
    <w:rsid w:val="005E7479"/>
    <w:rsid w:val="00624641"/>
    <w:rsid w:val="00630277"/>
    <w:rsid w:val="00690CFF"/>
    <w:rsid w:val="006A0827"/>
    <w:rsid w:val="006A44B9"/>
    <w:rsid w:val="006B5003"/>
    <w:rsid w:val="00751247"/>
    <w:rsid w:val="00751449"/>
    <w:rsid w:val="007642A2"/>
    <w:rsid w:val="00787AD7"/>
    <w:rsid w:val="007A05AA"/>
    <w:rsid w:val="007B40C4"/>
    <w:rsid w:val="007D2768"/>
    <w:rsid w:val="008363D2"/>
    <w:rsid w:val="00841005"/>
    <w:rsid w:val="00873563"/>
    <w:rsid w:val="008B0264"/>
    <w:rsid w:val="008D6CCA"/>
    <w:rsid w:val="009045F4"/>
    <w:rsid w:val="009158DE"/>
    <w:rsid w:val="009248BB"/>
    <w:rsid w:val="009376C5"/>
    <w:rsid w:val="009612E1"/>
    <w:rsid w:val="00980CEA"/>
    <w:rsid w:val="009B783D"/>
    <w:rsid w:val="00A02662"/>
    <w:rsid w:val="00A44DD7"/>
    <w:rsid w:val="00A4588F"/>
    <w:rsid w:val="00A503EE"/>
    <w:rsid w:val="00A62E1E"/>
    <w:rsid w:val="00A63A53"/>
    <w:rsid w:val="00A73578"/>
    <w:rsid w:val="00AA75B7"/>
    <w:rsid w:val="00AB3B7F"/>
    <w:rsid w:val="00AF3EDC"/>
    <w:rsid w:val="00B46288"/>
    <w:rsid w:val="00B55CE7"/>
    <w:rsid w:val="00B638C0"/>
    <w:rsid w:val="00B70EE3"/>
    <w:rsid w:val="00BA25C2"/>
    <w:rsid w:val="00BD3069"/>
    <w:rsid w:val="00BE6D95"/>
    <w:rsid w:val="00BE750F"/>
    <w:rsid w:val="00BF029E"/>
    <w:rsid w:val="00C03FD0"/>
    <w:rsid w:val="00C232A8"/>
    <w:rsid w:val="00C36958"/>
    <w:rsid w:val="00C4001C"/>
    <w:rsid w:val="00C62485"/>
    <w:rsid w:val="00C65F87"/>
    <w:rsid w:val="00C86EDF"/>
    <w:rsid w:val="00CC7EF3"/>
    <w:rsid w:val="00D2372F"/>
    <w:rsid w:val="00D2757A"/>
    <w:rsid w:val="00D632BB"/>
    <w:rsid w:val="00D81B6D"/>
    <w:rsid w:val="00D8382B"/>
    <w:rsid w:val="00D90BE4"/>
    <w:rsid w:val="00E05BE7"/>
    <w:rsid w:val="00E23287"/>
    <w:rsid w:val="00E32488"/>
    <w:rsid w:val="00E35294"/>
    <w:rsid w:val="00E47975"/>
    <w:rsid w:val="00E8233E"/>
    <w:rsid w:val="00EB5FA4"/>
    <w:rsid w:val="00EB7AAB"/>
    <w:rsid w:val="00EC1E0A"/>
    <w:rsid w:val="00EC4CA4"/>
    <w:rsid w:val="00EE42B0"/>
    <w:rsid w:val="00F14EC6"/>
    <w:rsid w:val="00F26295"/>
    <w:rsid w:val="00FD79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docId w15:val="{3BB32E24-2C08-46EC-A4D0-241B3714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A84"/>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uiPriority w:val="9"/>
    <w:semiHidden/>
    <w:unhideWhenUsed/>
    <w:qFormat/>
    <w:rsid w:val="004276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25A84"/>
    <w:pPr>
      <w:keepNext/>
      <w:keepLines/>
      <w:widowControl w:val="0"/>
      <w:numPr>
        <w:ilvl w:val="4"/>
        <w:numId w:val="1"/>
      </w:numPr>
      <w:spacing w:before="200"/>
      <w:jc w:val="both"/>
      <w:outlineLvl w:val="4"/>
    </w:pPr>
    <w:rPr>
      <w:rFonts w:ascii="Calibri" w:eastAsia="Calibri" w:hAnsi="Calibri" w:cs="Arial Unicode MS"/>
      <w:b/>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5A84"/>
    <w:rPr>
      <w:rFonts w:ascii="Calibri" w:eastAsia="Calibri" w:hAnsi="Calibri" w:cs="Arial Unicode MS"/>
      <w:b/>
      <w:sz w:val="24"/>
      <w:szCs w:val="24"/>
      <w:lang w:bidi="lo-LA"/>
    </w:rPr>
  </w:style>
  <w:style w:type="paragraph" w:styleId="Header">
    <w:name w:val="header"/>
    <w:basedOn w:val="Normal"/>
    <w:link w:val="HeaderChar"/>
    <w:rsid w:val="00325A84"/>
    <w:pPr>
      <w:tabs>
        <w:tab w:val="center" w:pos="4153"/>
        <w:tab w:val="right" w:pos="8306"/>
      </w:tabs>
    </w:pPr>
  </w:style>
  <w:style w:type="character" w:customStyle="1" w:styleId="HeaderChar">
    <w:name w:val="Header Char"/>
    <w:basedOn w:val="DefaultParagraphFont"/>
    <w:link w:val="Header"/>
    <w:rsid w:val="00325A84"/>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25A84"/>
    <w:pPr>
      <w:tabs>
        <w:tab w:val="center" w:pos="4153"/>
        <w:tab w:val="right" w:pos="8306"/>
      </w:tabs>
    </w:pPr>
  </w:style>
  <w:style w:type="character" w:customStyle="1" w:styleId="FooterChar">
    <w:name w:val="Footer Char"/>
    <w:basedOn w:val="DefaultParagraphFont"/>
    <w:link w:val="Footer"/>
    <w:uiPriority w:val="99"/>
    <w:rsid w:val="00325A84"/>
    <w:rPr>
      <w:rFonts w:ascii="Times New Roman" w:eastAsia="Times New Roman" w:hAnsi="Times New Roman" w:cs="Times New Roman"/>
      <w:sz w:val="24"/>
      <w:szCs w:val="24"/>
    </w:rPr>
  </w:style>
  <w:style w:type="character" w:styleId="PageNumber">
    <w:name w:val="page number"/>
    <w:basedOn w:val="DefaultParagraphFont"/>
    <w:rsid w:val="00325A84"/>
  </w:style>
  <w:style w:type="paragraph" w:customStyle="1" w:styleId="naisf">
    <w:name w:val="naisf"/>
    <w:basedOn w:val="Normal"/>
    <w:rsid w:val="00325A84"/>
    <w:pPr>
      <w:spacing w:before="75" w:after="75"/>
      <w:ind w:firstLine="375"/>
      <w:jc w:val="both"/>
    </w:pPr>
  </w:style>
  <w:style w:type="paragraph" w:styleId="NormalWeb">
    <w:name w:val="Normal (Web)"/>
    <w:basedOn w:val="Normal"/>
    <w:rsid w:val="00325A84"/>
    <w:pPr>
      <w:spacing w:before="100" w:beforeAutospacing="1" w:after="100" w:afterAutospacing="1"/>
    </w:pPr>
  </w:style>
  <w:style w:type="paragraph" w:customStyle="1" w:styleId="Sarakstarindkopa1">
    <w:name w:val="Saraksta rindkopa1"/>
    <w:basedOn w:val="Normal"/>
    <w:link w:val="SarakstarindkopaRakstz"/>
    <w:qFormat/>
    <w:rsid w:val="00325A84"/>
    <w:pPr>
      <w:widowControl w:val="0"/>
      <w:numPr>
        <w:ilvl w:val="5"/>
        <w:numId w:val="1"/>
      </w:numPr>
      <w:contextualSpacing/>
    </w:pPr>
    <w:rPr>
      <w:rFonts w:eastAsia="Calibri"/>
      <w:lang w:eastAsia="en-US"/>
    </w:rPr>
  </w:style>
  <w:style w:type="paragraph" w:customStyle="1" w:styleId="LP2">
    <w:name w:val="LP2"/>
    <w:basedOn w:val="Sarakstarindkopa1"/>
    <w:rsid w:val="00325A84"/>
    <w:pPr>
      <w:numPr>
        <w:ilvl w:val="6"/>
      </w:numPr>
      <w:tabs>
        <w:tab w:val="num" w:pos="360"/>
      </w:tabs>
    </w:pPr>
  </w:style>
  <w:style w:type="character" w:customStyle="1" w:styleId="SarakstarindkopaRakstz">
    <w:name w:val="Saraksta rindkopa Rakstz."/>
    <w:link w:val="Sarakstarindkopa1"/>
    <w:locked/>
    <w:rsid w:val="00325A84"/>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
    <w:semiHidden/>
    <w:rsid w:val="004276B7"/>
    <w:rPr>
      <w:rFonts w:asciiTheme="majorHAnsi" w:eastAsiaTheme="majorEastAsia" w:hAnsiTheme="majorHAnsi" w:cstheme="majorBidi"/>
      <w:b/>
      <w:bCs/>
      <w:i/>
      <w:iCs/>
      <w:color w:val="4F81BD" w:themeColor="accent1"/>
      <w:sz w:val="24"/>
      <w:szCs w:val="24"/>
      <w:lang w:eastAsia="lv-LV"/>
    </w:rPr>
  </w:style>
  <w:style w:type="paragraph" w:styleId="BalloonText">
    <w:name w:val="Balloon Text"/>
    <w:basedOn w:val="Normal"/>
    <w:link w:val="BalloonTextChar"/>
    <w:uiPriority w:val="99"/>
    <w:semiHidden/>
    <w:unhideWhenUsed/>
    <w:rsid w:val="00CC7EF3"/>
    <w:rPr>
      <w:rFonts w:ascii="Tahoma" w:hAnsi="Tahoma" w:cs="Tahoma"/>
      <w:sz w:val="16"/>
      <w:szCs w:val="16"/>
    </w:rPr>
  </w:style>
  <w:style w:type="character" w:customStyle="1" w:styleId="BalloonTextChar">
    <w:name w:val="Balloon Text Char"/>
    <w:basedOn w:val="DefaultParagraphFont"/>
    <w:link w:val="BalloonText"/>
    <w:uiPriority w:val="99"/>
    <w:semiHidden/>
    <w:rsid w:val="00CC7EF3"/>
    <w:rPr>
      <w:rFonts w:ascii="Tahoma" w:eastAsia="Times New Roman" w:hAnsi="Tahoma" w:cs="Tahoma"/>
      <w:sz w:val="16"/>
      <w:szCs w:val="16"/>
      <w:lang w:eastAsia="lv-LV"/>
    </w:rPr>
  </w:style>
  <w:style w:type="character" w:styleId="Hyperlink">
    <w:name w:val="Hyperlink"/>
    <w:basedOn w:val="DefaultParagraphFont"/>
    <w:uiPriority w:val="99"/>
    <w:unhideWhenUsed/>
    <w:rsid w:val="00915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randoh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3305F-8661-42AF-B42E-A62D45FF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1514</Words>
  <Characters>10483</Characters>
  <Application>Microsoft Office Word</Application>
  <DocSecurity>0</DocSecurity>
  <Lines>499</Lines>
  <Paragraphs>210</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pamatbudžeta apakšprogrammas „Līdzekļi neparedzētiem gadījumiem”” anotācija</vt:lpstr>
    </vt:vector>
  </TitlesOfParts>
  <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pamatbudžeta apakšprogrammas „Līdzekļi neparedzētiem gadījumiem”” anotācija</dc:title>
  <dc:subject>Anotācija</dc:subject>
  <dc:creator>K.Randohs</dc:creator>
  <dc:description>kaspars.randohs@izm.gov.lv, 67047982</dc:description>
  <cp:lastModifiedBy>Kaspars Randohs</cp:lastModifiedBy>
  <cp:revision>31</cp:revision>
  <dcterms:created xsi:type="dcterms:W3CDTF">2014-06-30T12:21:00Z</dcterms:created>
  <dcterms:modified xsi:type="dcterms:W3CDTF">2014-07-17T10:13:00Z</dcterms:modified>
</cp:coreProperties>
</file>