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6" w:rsidRPr="008B4A98" w:rsidRDefault="006747F6" w:rsidP="00161F9F">
      <w:pPr>
        <w:jc w:val="center"/>
        <w:rPr>
          <w:b/>
        </w:rPr>
      </w:pPr>
      <w:bookmarkStart w:id="0" w:name="_GoBack"/>
      <w:bookmarkStart w:id="1" w:name="OLE_LINK1"/>
      <w:bookmarkStart w:id="2" w:name="OLE_LINK2"/>
      <w:bookmarkStart w:id="3" w:name="OLE_LINK3"/>
      <w:bookmarkEnd w:id="0"/>
      <w:r w:rsidRPr="008B4A98">
        <w:rPr>
          <w:b/>
        </w:rPr>
        <w:t xml:space="preserve">Likumprojekta </w:t>
      </w:r>
      <w:r w:rsidR="00AF0303" w:rsidRPr="008B4A98">
        <w:rPr>
          <w:b/>
        </w:rPr>
        <w:t>"</w:t>
      </w:r>
      <w:r w:rsidR="00580977" w:rsidRPr="008B4A98">
        <w:rPr>
          <w:b/>
        </w:rPr>
        <w:t>Grozījumi</w:t>
      </w:r>
      <w:r w:rsidRPr="008B4A98">
        <w:rPr>
          <w:b/>
        </w:rPr>
        <w:t xml:space="preserve"> Autortiesību likumā</w:t>
      </w:r>
      <w:r w:rsidR="00AF0303" w:rsidRPr="008B4A98">
        <w:rPr>
          <w:b/>
        </w:rPr>
        <w:t>"</w:t>
      </w:r>
    </w:p>
    <w:p w:rsidR="00E37606" w:rsidRPr="00AB2A5C" w:rsidRDefault="00E37606" w:rsidP="00161F9F">
      <w:pPr>
        <w:jc w:val="center"/>
        <w:rPr>
          <w:b/>
          <w:sz w:val="28"/>
          <w:szCs w:val="28"/>
        </w:rPr>
      </w:pPr>
      <w:r w:rsidRPr="008B4A98">
        <w:rPr>
          <w:b/>
        </w:rPr>
        <w:t xml:space="preserve">sākotnējās ietekmes novērtējuma </w:t>
      </w:r>
      <w:smartTag w:uri="schemas-tilde-lv/tildestengine" w:element="veidnes">
        <w:smartTagPr>
          <w:attr w:name="id" w:val="-1"/>
          <w:attr w:name="baseform" w:val="ziņojums"/>
          <w:attr w:name="text" w:val="ziņojums"/>
        </w:smartTagPr>
        <w:r w:rsidRPr="008B4A98">
          <w:rPr>
            <w:b/>
          </w:rPr>
          <w:t xml:space="preserve">ziņojums </w:t>
        </w:r>
      </w:smartTag>
      <w:r w:rsidRPr="008B4A98">
        <w:rPr>
          <w:b/>
        </w:rPr>
        <w:t>(anotācija)</w:t>
      </w:r>
    </w:p>
    <w:bookmarkEnd w:id="1"/>
    <w:bookmarkEnd w:id="2"/>
    <w:bookmarkEnd w:id="3"/>
    <w:p w:rsidR="00E37606" w:rsidRPr="00BA5E65" w:rsidRDefault="00E37606" w:rsidP="00161F9F">
      <w:pPr>
        <w:pStyle w:val="Pamatteksts"/>
        <w:rPr>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
        <w:gridCol w:w="2842"/>
        <w:gridCol w:w="5826"/>
      </w:tblGrid>
      <w:tr w:rsidR="008B4A98" w:rsidRPr="00DD49B6" w:rsidTr="008B4A98">
        <w:trPr>
          <w:trHeight w:val="419"/>
        </w:trPr>
        <w:tc>
          <w:tcPr>
            <w:tcW w:w="5000" w:type="pct"/>
            <w:gridSpan w:val="3"/>
            <w:vAlign w:val="center"/>
          </w:tcPr>
          <w:p w:rsidR="008B4A98" w:rsidRPr="00DD49B6" w:rsidRDefault="008B4A98" w:rsidP="00A57CA3">
            <w:pPr>
              <w:pStyle w:val="naisnod"/>
              <w:spacing w:before="0" w:after="0"/>
              <w:ind w:left="57" w:right="57"/>
              <w:rPr>
                <w:b w:val="0"/>
              </w:rPr>
            </w:pPr>
            <w:r w:rsidRPr="00DD49B6">
              <w:t>I. Tiesību akta projekta izstrādes nepieciešamība</w:t>
            </w:r>
          </w:p>
        </w:tc>
      </w:tr>
      <w:tr w:rsidR="008B4A98" w:rsidRPr="00DD49B6" w:rsidTr="008B4A98">
        <w:trPr>
          <w:trHeight w:val="415"/>
        </w:trPr>
        <w:tc>
          <w:tcPr>
            <w:tcW w:w="227" w:type="pct"/>
          </w:tcPr>
          <w:p w:rsidR="008B4A98" w:rsidRPr="00DD49B6" w:rsidRDefault="008B4A98" w:rsidP="00A57CA3">
            <w:pPr>
              <w:pStyle w:val="naiskr"/>
              <w:spacing w:before="0" w:after="0"/>
              <w:ind w:left="57" w:right="57"/>
              <w:jc w:val="center"/>
            </w:pPr>
            <w:r w:rsidRPr="00DD49B6">
              <w:t>1.</w:t>
            </w:r>
          </w:p>
        </w:tc>
        <w:tc>
          <w:tcPr>
            <w:tcW w:w="1565" w:type="pct"/>
          </w:tcPr>
          <w:p w:rsidR="008B4A98" w:rsidRPr="00DD49B6" w:rsidRDefault="008B4A98" w:rsidP="00A57CA3">
            <w:pPr>
              <w:pStyle w:val="naiskr"/>
              <w:spacing w:before="0" w:after="0"/>
              <w:ind w:left="57" w:right="57"/>
            </w:pPr>
            <w:r w:rsidRPr="00DD49B6">
              <w:t>Pamatojums</w:t>
            </w:r>
          </w:p>
        </w:tc>
        <w:tc>
          <w:tcPr>
            <w:tcW w:w="3207" w:type="pct"/>
          </w:tcPr>
          <w:p w:rsidR="008B4A98" w:rsidRPr="00DD49B6" w:rsidRDefault="002E1F05" w:rsidP="002E1F05">
            <w:pPr>
              <w:ind w:left="57" w:right="57"/>
              <w:jc w:val="both"/>
              <w:rPr>
                <w:shd w:val="clear" w:color="auto" w:fill="FFFFFF"/>
              </w:rPr>
            </w:pPr>
            <w:r w:rsidRPr="002E1F05">
              <w:t>Eiropas Parlamenta un Padomes</w:t>
            </w:r>
            <w:r>
              <w:t xml:space="preserve"> 2012.gada 25.oktobra direktīva</w:t>
            </w:r>
            <w:r w:rsidRPr="002E1F05">
              <w:t xml:space="preserve"> 2012/28/ES par dažiem atļautiem nenosakāmu autortiesību subjektu darbu izmantošanas veidiem</w:t>
            </w:r>
            <w:r>
              <w:t xml:space="preserve"> </w:t>
            </w:r>
            <w:r w:rsidRPr="002E1F05">
              <w:t>(turpmāk – Direktīva)</w:t>
            </w:r>
            <w:r>
              <w:t>.</w:t>
            </w:r>
          </w:p>
        </w:tc>
      </w:tr>
      <w:tr w:rsidR="008B4A98" w:rsidRPr="00DD49B6" w:rsidTr="008B4A98">
        <w:trPr>
          <w:trHeight w:val="472"/>
        </w:trPr>
        <w:tc>
          <w:tcPr>
            <w:tcW w:w="227" w:type="pct"/>
          </w:tcPr>
          <w:p w:rsidR="008B4A98" w:rsidRPr="00DD49B6" w:rsidRDefault="008B4A98" w:rsidP="00A57CA3">
            <w:pPr>
              <w:pStyle w:val="naiskr"/>
              <w:spacing w:before="0" w:after="0"/>
              <w:ind w:left="57" w:right="57"/>
              <w:jc w:val="center"/>
            </w:pPr>
            <w:r w:rsidRPr="00DD49B6">
              <w:t>2.</w:t>
            </w:r>
          </w:p>
        </w:tc>
        <w:tc>
          <w:tcPr>
            <w:tcW w:w="1565" w:type="pct"/>
          </w:tcPr>
          <w:p w:rsidR="008B4A98" w:rsidRPr="00DD49B6" w:rsidRDefault="008B4A98" w:rsidP="00A57CA3">
            <w:pPr>
              <w:pStyle w:val="naiskr"/>
              <w:tabs>
                <w:tab w:val="left" w:pos="170"/>
              </w:tabs>
              <w:spacing w:before="0" w:after="0"/>
              <w:ind w:left="57" w:right="57"/>
            </w:pPr>
            <w:r w:rsidRPr="00DD49B6">
              <w:t>Pašreizējā situācija un problēmas, kuru risināšanai tiesību akta projekts izstrādāts, tiesiskā regulējuma mērķis un būtība</w:t>
            </w:r>
          </w:p>
        </w:tc>
        <w:tc>
          <w:tcPr>
            <w:tcW w:w="3207" w:type="pct"/>
          </w:tcPr>
          <w:p w:rsidR="00A57CA3" w:rsidRDefault="00FF6C77" w:rsidP="00B130E8">
            <w:pPr>
              <w:jc w:val="both"/>
            </w:pPr>
            <w:r>
              <w:t>Latvijas daudzveidīgā kultūras mantojuma saglabāšana</w:t>
            </w:r>
            <w:r w:rsidR="00C5126A">
              <w:t>s</w:t>
            </w:r>
            <w:r w:rsidR="00A30FB8">
              <w:t xml:space="preserve"> un pieejamība</w:t>
            </w:r>
            <w:r w:rsidR="00C5126A">
              <w:t>s</w:t>
            </w:r>
            <w:r w:rsidR="00A30FB8">
              <w:t xml:space="preserve"> nodrošināšana</w:t>
            </w:r>
            <w:r>
              <w:t xml:space="preserve"> ir</w:t>
            </w:r>
            <w:r w:rsidR="00A30FB8">
              <w:t xml:space="preserve"> Latvijas kultūrpolitikas prioritāte (sk. </w:t>
            </w:r>
            <w:r w:rsidR="00C5126A" w:rsidRPr="00C5126A">
              <w:t>Latvi</w:t>
            </w:r>
            <w:r w:rsidR="00C5126A">
              <w:t>jas Nacionālā attīstības plāna</w:t>
            </w:r>
            <w:r w:rsidR="00C5126A" w:rsidRPr="00C5126A">
              <w:t xml:space="preserve"> 2014.-2020.gadam</w:t>
            </w:r>
            <w:r w:rsidR="00A30FB8">
              <w:t xml:space="preserve"> </w:t>
            </w:r>
            <w:r w:rsidR="00C5126A">
              <w:t>43.punktu</w:t>
            </w:r>
            <w:r w:rsidR="00206513">
              <w:t xml:space="preserve">, </w:t>
            </w:r>
            <w:r w:rsidR="00206513" w:rsidRPr="00206513">
              <w:t>Latvijas ilgtspējīgas attīstības stratēģija</w:t>
            </w:r>
            <w:r w:rsidR="00546266">
              <w:t>s</w:t>
            </w:r>
            <w:r w:rsidR="00206513" w:rsidRPr="00206513">
              <w:t xml:space="preserve"> līdz 2030.gadam</w:t>
            </w:r>
            <w:r w:rsidR="00206513">
              <w:t xml:space="preserve"> 39., 48. un 62.punktu</w:t>
            </w:r>
            <w:r w:rsidR="00A30FB8">
              <w:t xml:space="preserve">), kuras </w:t>
            </w:r>
            <w:r w:rsidR="00B26CFF">
              <w:t>ietvaros</w:t>
            </w:r>
            <w:r w:rsidR="00A30FB8">
              <w:t xml:space="preserve"> tiek īstenoti </w:t>
            </w:r>
            <w:r w:rsidR="00B26CFF">
              <w:t xml:space="preserve">minētā </w:t>
            </w:r>
            <w:r w:rsidR="00A30FB8">
              <w:t xml:space="preserve">kultūras mantojuma </w:t>
            </w:r>
            <w:proofErr w:type="spellStart"/>
            <w:r w:rsidR="00A30FB8">
              <w:t>digitalizācijas</w:t>
            </w:r>
            <w:proofErr w:type="spellEnd"/>
            <w:r w:rsidR="00A30FB8">
              <w:t xml:space="preserve"> projekti</w:t>
            </w:r>
            <w:r w:rsidR="00546266">
              <w:t>, veicinot Latvijas digitāl</w:t>
            </w:r>
            <w:r w:rsidR="00B130E8">
              <w:t>ās kultūras telpas attīstību</w:t>
            </w:r>
            <w:r w:rsidR="00A30FB8">
              <w:t>.</w:t>
            </w:r>
            <w:r w:rsidR="00B130E8">
              <w:t xml:space="preserve"> Tādi projekti kā Latvijas Nacionālā digitālā bibliotēka</w:t>
            </w:r>
            <w:r w:rsidR="00B130E8" w:rsidRPr="00B130E8">
              <w:t xml:space="preserve"> </w:t>
            </w:r>
            <w:r w:rsidR="00B130E8">
              <w:t xml:space="preserve">sniedz būtisku ieguldījumu </w:t>
            </w:r>
            <w:r w:rsidR="00366B79">
              <w:t xml:space="preserve">kultūras mantojuma saglabāšanā nākamajām paaudzēm un </w:t>
            </w:r>
            <w:r w:rsidR="00B130E8">
              <w:t>uz zināšanām balstītas sabiedrības attīstīb</w:t>
            </w:r>
            <w:r w:rsidR="00366B79">
              <w:t>ā Latvijā.</w:t>
            </w:r>
          </w:p>
          <w:p w:rsidR="001F5358" w:rsidRDefault="001F5358" w:rsidP="00B130E8">
            <w:pPr>
              <w:jc w:val="both"/>
            </w:pPr>
          </w:p>
          <w:p w:rsidR="001F5358" w:rsidRDefault="001F5358" w:rsidP="001F5358">
            <w:pPr>
              <w:jc w:val="both"/>
            </w:pPr>
            <w:r>
              <w:t xml:space="preserve">Saskaņā ar Autortiesību likuma 40.panta </w:t>
            </w:r>
            <w:r w:rsidR="0071421E">
              <w:t xml:space="preserve">pirmo </w:t>
            </w:r>
            <w:r>
              <w:t>daļu, l</w:t>
            </w:r>
            <w:r w:rsidRPr="001F5358">
              <w:t>ai iegūtu darba izmantošanas tiesības, darba izmantotājiem attiecībā uz katru darba izmantošanas veidu un katru darba izmantošanas reizi jāsaņem autortiesību subjekta atļauja.</w:t>
            </w:r>
            <w:r>
              <w:t xml:space="preserve"> Atbilstoši minētajai likuma normai</w:t>
            </w:r>
            <w:r w:rsidRPr="001F5358">
              <w:t xml:space="preserve"> </w:t>
            </w:r>
            <w:r>
              <w:t>i</w:t>
            </w:r>
            <w:r w:rsidRPr="001F5358">
              <w:t>r aizliegts izmantot darbus, ja nav saņemta autortiesību subjekta atļauja, izņemot likumā noteiktos gadījumus</w:t>
            </w:r>
            <w:r>
              <w:t>. Auto</w:t>
            </w:r>
            <w:r w:rsidR="00DB03C2">
              <w:t xml:space="preserve">rtiesību likuma 47.panta </w:t>
            </w:r>
            <w:r w:rsidR="0071421E">
              <w:t xml:space="preserve">desmitajā </w:t>
            </w:r>
            <w:r w:rsidR="00DB03C2">
              <w:t>daļā iepriekš minētais</w:t>
            </w:r>
            <w:r>
              <w:t xml:space="preserve"> noteikum</w:t>
            </w:r>
            <w:r w:rsidR="00DB03C2">
              <w:t>s attiecināts</w:t>
            </w:r>
            <w:r>
              <w:t xml:space="preserve"> arī uz blakustiesību objektu izmantošanu.</w:t>
            </w:r>
          </w:p>
          <w:p w:rsidR="00992C62" w:rsidRDefault="00992C62" w:rsidP="001F5358">
            <w:pPr>
              <w:jc w:val="both"/>
            </w:pPr>
          </w:p>
          <w:p w:rsidR="00992C62" w:rsidRDefault="00992C62" w:rsidP="00992C62">
            <w:pPr>
              <w:jc w:val="both"/>
            </w:pPr>
            <w:r>
              <w:t xml:space="preserve">Veicot darbu un blakustiesību objektu </w:t>
            </w:r>
            <w:proofErr w:type="spellStart"/>
            <w:r>
              <w:t>digitalizāciju</w:t>
            </w:r>
            <w:proofErr w:type="spellEnd"/>
            <w:r>
              <w:t xml:space="preserve"> un no</w:t>
            </w:r>
            <w:r w:rsidR="00171129">
              <w:t>drošinot to pieejamību internetā</w:t>
            </w:r>
            <w:r>
              <w:t xml:space="preserve">, ir </w:t>
            </w:r>
            <w:r w:rsidR="00171129">
              <w:t>jāsaņem</w:t>
            </w:r>
            <w:r>
              <w:t xml:space="preserve"> autortiesību un blakustiesību subjektu atļauj</w:t>
            </w:r>
            <w:r w:rsidR="00171129">
              <w:t>a</w:t>
            </w:r>
            <w:r>
              <w:t xml:space="preserve"> minēto tiesību objektu reproducēšanai (attiecībā uz darbiem – Autortiesību likuma 15.panta </w:t>
            </w:r>
            <w:r w:rsidR="0071421E">
              <w:t xml:space="preserve">pirmās </w:t>
            </w:r>
            <w:r>
              <w:t>daļas 9.punkts) un atļauj</w:t>
            </w:r>
            <w:r w:rsidR="00724801">
              <w:t>a</w:t>
            </w:r>
            <w:r>
              <w:t xml:space="preserve"> padarīt tos pieejamus </w:t>
            </w:r>
            <w:r w:rsidRPr="00992C62">
              <w:t xml:space="preserve">sabiedrībai pa vadiem vai citādā veidā tādējādi, ka </w:t>
            </w:r>
            <w:r>
              <w:t>tiem</w:t>
            </w:r>
            <w:r w:rsidRPr="00992C62">
              <w:t xml:space="preserve"> var piekļūt individuāli izraudzītā vietā un individuāli izraudzītā laikā</w:t>
            </w:r>
            <w:r>
              <w:t xml:space="preserve"> (attiecībā uz darbiem – Autortiesību likuma 15.panta </w:t>
            </w:r>
            <w:r w:rsidR="0071421E">
              <w:t xml:space="preserve">pirmās </w:t>
            </w:r>
            <w:r>
              <w:t>daļas 7.punkts).</w:t>
            </w:r>
            <w:r w:rsidR="00CE624D">
              <w:t xml:space="preserve"> </w:t>
            </w:r>
          </w:p>
          <w:p w:rsidR="00CE624D" w:rsidRDefault="00CE624D" w:rsidP="00992C62">
            <w:pPr>
              <w:jc w:val="both"/>
            </w:pPr>
          </w:p>
          <w:p w:rsidR="00CE624D" w:rsidRDefault="0049173E" w:rsidP="000E74DD">
            <w:pPr>
              <w:jc w:val="both"/>
            </w:pPr>
            <w:r>
              <w:t xml:space="preserve">Gadījumā, kad darbu un blakustiesību objektu tiesību subjekti nav zināmi vai arī nav atrodami (attiecīgie objekti ir </w:t>
            </w:r>
            <w:r w:rsidRPr="002E1F05">
              <w:t>nenosakāmu autortiesību subjektu darb</w:t>
            </w:r>
            <w:r>
              <w:t xml:space="preserve">i), to izmantošana, tostarp </w:t>
            </w:r>
            <w:proofErr w:type="spellStart"/>
            <w:r>
              <w:t>digitalizācija</w:t>
            </w:r>
            <w:proofErr w:type="spellEnd"/>
            <w:r>
              <w:t xml:space="preserve"> un ievietošana interneta vietnēs, saskaņā ar Autortiesību likumu nav īstenojama. Līdz ar to</w:t>
            </w:r>
            <w:r w:rsidR="00CB494D">
              <w:t xml:space="preserve"> attiecīgo kultūras mantojuma vienību saglabāšana un pieejamība</w:t>
            </w:r>
            <w:r w:rsidR="009B0FA1">
              <w:t xml:space="preserve"> digitālajā vidē</w:t>
            </w:r>
            <w:r w:rsidR="00CB494D">
              <w:t xml:space="preserve"> </w:t>
            </w:r>
            <w:r w:rsidR="009B0FA1">
              <w:t>nevar tikt nodrošināta</w:t>
            </w:r>
            <w:r w:rsidR="000E74DD">
              <w:t xml:space="preserve">. Darbu un blakustiesību objektu izmantošana nevar tikt nodrošināta arī tajos gadījumos, kad nav zināms vai atrodams tikai viens no vairākiem </w:t>
            </w:r>
            <w:r w:rsidR="009B0FA1">
              <w:t xml:space="preserve">autortiesību vai blakustiesību objekta </w:t>
            </w:r>
            <w:r w:rsidR="000E74DD">
              <w:t xml:space="preserve">tiesību </w:t>
            </w:r>
            <w:r w:rsidR="000E74DD">
              <w:lastRenderedPageBreak/>
              <w:t>subjektiem.</w:t>
            </w:r>
            <w:r>
              <w:t xml:space="preserve"> </w:t>
            </w:r>
          </w:p>
          <w:p w:rsidR="004719B0" w:rsidRDefault="004719B0" w:rsidP="000E74DD">
            <w:pPr>
              <w:jc w:val="both"/>
            </w:pPr>
          </w:p>
          <w:p w:rsidR="009C7832" w:rsidRDefault="00F27667" w:rsidP="009C7832">
            <w:pPr>
              <w:jc w:val="both"/>
            </w:pPr>
            <w:r>
              <w:t xml:space="preserve">Latvijā trūkst </w:t>
            </w:r>
            <w:r w:rsidR="00006518">
              <w:t>statistikas datu par to, cik liela daļa no atmiņas institūciju (bibliotēku, muzeju, arhīvu u.c.), izglītības institūciju un sabiedrisko raidorganizāciju krājumos esošo darbu un blakustiesību objektu būtu atzīstam</w:t>
            </w:r>
            <w:r w:rsidR="00336A14">
              <w:t>a</w:t>
            </w:r>
            <w:r w:rsidR="00006518">
              <w:t xml:space="preserve"> par</w:t>
            </w:r>
            <w:r w:rsidR="00006518" w:rsidRPr="002E1F05">
              <w:t xml:space="preserve"> nenosakāmu autortiesību subjektu darb</w:t>
            </w:r>
            <w:r w:rsidR="00006518">
              <w:t>iem vai tiem pielīdzināmiem (tādiem, kuriem nav zinām</w:t>
            </w:r>
            <w:r w:rsidR="00336A14">
              <w:t>a</w:t>
            </w:r>
            <w:r w:rsidR="00006518">
              <w:t xml:space="preserve"> vai atrodam</w:t>
            </w:r>
            <w:r w:rsidR="00336A14">
              <w:t>a</w:t>
            </w:r>
            <w:r w:rsidR="00006518">
              <w:t xml:space="preserve"> daļa no tiesību subjektiem). </w:t>
            </w:r>
            <w:r w:rsidR="00336A14">
              <w:t>M</w:t>
            </w:r>
            <w:r w:rsidR="00AF0255">
              <w:t xml:space="preserve">inētais apjoms varētu būt ievērojams. Atbilstoši </w:t>
            </w:r>
            <w:r w:rsidR="005E521F">
              <w:t xml:space="preserve">Direktīvas ietekmes novērtējumā norādītajam pēc viskonservatīvākajiem un </w:t>
            </w:r>
            <w:r w:rsidR="00336A14">
              <w:t>vispārīgiem</w:t>
            </w:r>
            <w:r w:rsidR="005E521F">
              <w:t xml:space="preserve"> aprēķiniem, kas izriet no Eiropā veiktajiem pētījumiem, 5-10% drukāto darbu, </w:t>
            </w:r>
            <w:r w:rsidR="00336A14">
              <w:t>kuri</w:t>
            </w:r>
            <w:r w:rsidR="005E521F">
              <w:t xml:space="preserve"> iekļauti bibliotēku krājumos, ir nenosakāmu autortiesību subjektu darbi. Dažos arhīvos un bibliotēkās attiecīgais skaitlis </w:t>
            </w:r>
            <w:r w:rsidR="001B35E7">
              <w:t>sasniedz</w:t>
            </w:r>
            <w:r w:rsidR="005E521F">
              <w:t xml:space="preserve"> 50% (sk. </w:t>
            </w:r>
            <w:proofErr w:type="spellStart"/>
            <w:r w:rsidR="005E521F" w:rsidRPr="005E521F">
              <w:rPr>
                <w:i/>
              </w:rPr>
              <w:t>Impact</w:t>
            </w:r>
            <w:proofErr w:type="spellEnd"/>
            <w:r w:rsidR="005E521F" w:rsidRPr="005E521F">
              <w:rPr>
                <w:i/>
              </w:rPr>
              <w:t xml:space="preserve"> </w:t>
            </w:r>
            <w:proofErr w:type="spellStart"/>
            <w:r w:rsidR="005E521F" w:rsidRPr="005E521F">
              <w:rPr>
                <w:i/>
              </w:rPr>
              <w:t>assessment</w:t>
            </w:r>
            <w:proofErr w:type="spellEnd"/>
            <w:r w:rsidR="005E521F" w:rsidRPr="005E521F">
              <w:rPr>
                <w:i/>
              </w:rPr>
              <w:t xml:space="preserve"> </w:t>
            </w:r>
            <w:proofErr w:type="spellStart"/>
            <w:r w:rsidR="005E521F" w:rsidRPr="005E521F">
              <w:rPr>
                <w:i/>
              </w:rPr>
              <w:t>on</w:t>
            </w:r>
            <w:proofErr w:type="spellEnd"/>
            <w:r w:rsidR="005E521F" w:rsidRPr="005E521F">
              <w:rPr>
                <w:i/>
              </w:rPr>
              <w:t xml:space="preserve"> </w:t>
            </w:r>
            <w:proofErr w:type="spellStart"/>
            <w:r w:rsidR="005E521F" w:rsidRPr="005E521F">
              <w:rPr>
                <w:i/>
              </w:rPr>
              <w:t>the</w:t>
            </w:r>
            <w:proofErr w:type="spellEnd"/>
            <w:r w:rsidR="005E521F" w:rsidRPr="005E521F">
              <w:rPr>
                <w:i/>
              </w:rPr>
              <w:t xml:space="preserve"> </w:t>
            </w:r>
            <w:proofErr w:type="spellStart"/>
            <w:r w:rsidR="005E521F" w:rsidRPr="005E521F">
              <w:rPr>
                <w:i/>
              </w:rPr>
              <w:t>cross-border</w:t>
            </w:r>
            <w:proofErr w:type="spellEnd"/>
            <w:r w:rsidR="005E521F" w:rsidRPr="005E521F">
              <w:rPr>
                <w:i/>
              </w:rPr>
              <w:t xml:space="preserve"> </w:t>
            </w:r>
            <w:proofErr w:type="spellStart"/>
            <w:r w:rsidR="005E521F" w:rsidRPr="005E521F">
              <w:rPr>
                <w:i/>
              </w:rPr>
              <w:t>online</w:t>
            </w:r>
            <w:proofErr w:type="spellEnd"/>
            <w:r w:rsidR="005E521F" w:rsidRPr="005E521F">
              <w:rPr>
                <w:i/>
              </w:rPr>
              <w:t xml:space="preserve"> </w:t>
            </w:r>
            <w:proofErr w:type="spellStart"/>
            <w:r w:rsidR="005E521F" w:rsidRPr="005E521F">
              <w:rPr>
                <w:i/>
              </w:rPr>
              <w:t>access</w:t>
            </w:r>
            <w:proofErr w:type="spellEnd"/>
            <w:r w:rsidR="005E521F" w:rsidRPr="005E521F">
              <w:rPr>
                <w:i/>
              </w:rPr>
              <w:t xml:space="preserve"> to </w:t>
            </w:r>
            <w:proofErr w:type="spellStart"/>
            <w:r w:rsidR="005E521F" w:rsidRPr="005E521F">
              <w:rPr>
                <w:i/>
              </w:rPr>
              <w:t>orphan</w:t>
            </w:r>
            <w:proofErr w:type="spellEnd"/>
            <w:r w:rsidR="005E521F" w:rsidRPr="005E521F">
              <w:rPr>
                <w:i/>
              </w:rPr>
              <w:t xml:space="preserve"> </w:t>
            </w:r>
            <w:proofErr w:type="spellStart"/>
            <w:r w:rsidR="005E521F" w:rsidRPr="005E521F">
              <w:rPr>
                <w:i/>
              </w:rPr>
              <w:t>works</w:t>
            </w:r>
            <w:proofErr w:type="spellEnd"/>
            <w:r w:rsidR="005E521F">
              <w:t>.</w:t>
            </w:r>
            <w:r w:rsidR="005E521F" w:rsidRPr="005E521F">
              <w:t xml:space="preserve"> SEC(2011) 615 </w:t>
            </w:r>
            <w:proofErr w:type="spellStart"/>
            <w:r w:rsidR="005E521F" w:rsidRPr="005E521F">
              <w:t>final</w:t>
            </w:r>
            <w:proofErr w:type="spellEnd"/>
            <w:r w:rsidR="007A1B8D">
              <w:t xml:space="preserve">; </w:t>
            </w:r>
            <w:r w:rsidR="009C7832">
              <w:t>11.lpp.; sk. arī</w:t>
            </w:r>
            <w:r w:rsidR="007A1B8D">
              <w:t>:</w:t>
            </w:r>
            <w:r w:rsidR="009C7832">
              <w:t xml:space="preserve"> 49.-53.lpp.).</w:t>
            </w:r>
          </w:p>
          <w:p w:rsidR="007A1B8D" w:rsidRDefault="007A1B8D" w:rsidP="009C7832">
            <w:pPr>
              <w:jc w:val="both"/>
            </w:pPr>
          </w:p>
          <w:p w:rsidR="007A1B8D" w:rsidRDefault="001B35E7" w:rsidP="009C7832">
            <w:pPr>
              <w:jc w:val="both"/>
            </w:pPr>
            <w:r>
              <w:t>Ar l</w:t>
            </w:r>
            <w:r w:rsidRPr="001B35E7">
              <w:t>ikumprojekt</w:t>
            </w:r>
            <w:r>
              <w:t>u</w:t>
            </w:r>
            <w:r w:rsidRPr="001B35E7">
              <w:t xml:space="preserve"> </w:t>
            </w:r>
            <w:r>
              <w:t>„</w:t>
            </w:r>
            <w:r w:rsidRPr="001B35E7">
              <w:t>Grozījumi Autortiesību likumā</w:t>
            </w:r>
            <w:r>
              <w:t xml:space="preserve">” (turpmāk – Likumprojekts) Autortiesību likumā tiek pārņemta Direktīva, </w:t>
            </w:r>
            <w:r w:rsidR="00D150E0">
              <w:t xml:space="preserve">atbilstoši tās tvērumam risinot </w:t>
            </w:r>
            <w:r w:rsidR="00316865" w:rsidRPr="002E1F05">
              <w:t>nenosakāmu autortiesību subjektu darb</w:t>
            </w:r>
            <w:r w:rsidR="00316865">
              <w:t>u jautājumu un veicinot kultūras mantojuma pienācīgu saglabāšanu un pieejamību internetā</w:t>
            </w:r>
            <w:r>
              <w:t>. Atbilstoši Direktīvas preambulas 3.apsvērumam tā „</w:t>
            </w:r>
            <w:r w:rsidRPr="001B35E7">
              <w:t>attiecas uz nenosakāmu autortiesību subjektu darbu statusa juridiskās noteikšanas īpašo problēmu un tās sekām attiecībā uz atļauju ieguvušajiem izmantotājiem un tādu darbu vai fonogrammu atļautu izmantošanu, kuri tiek uzskatīti par nenosakāmu autortiesību subjektu darbiem</w:t>
            </w:r>
            <w:r>
              <w:t xml:space="preserve">”. </w:t>
            </w:r>
          </w:p>
          <w:p w:rsidR="00316865" w:rsidRDefault="00316865" w:rsidP="009C7832">
            <w:pPr>
              <w:jc w:val="both"/>
            </w:pPr>
          </w:p>
          <w:p w:rsidR="00241069" w:rsidRDefault="000B59DE" w:rsidP="005E521F">
            <w:pPr>
              <w:jc w:val="both"/>
            </w:pPr>
            <w:r>
              <w:t>Atbilstoši Direktīvas 6.panta 1.punktam Eiropas Savienības</w:t>
            </w:r>
            <w:r w:rsidR="00241069">
              <w:t xml:space="preserve"> (ES)</w:t>
            </w:r>
            <w:r>
              <w:t xml:space="preserve"> dalībvalstīm ir jāparedz autortiesību un blakustiesību izņēmum</w:t>
            </w:r>
            <w:r w:rsidR="0097743B">
              <w:t>s</w:t>
            </w:r>
            <w:r>
              <w:t xml:space="preserve"> vai ierobežojum</w:t>
            </w:r>
            <w:r w:rsidR="0097743B">
              <w:t>s</w:t>
            </w:r>
            <w:r>
              <w:t xml:space="preserve"> attiecībā uz </w:t>
            </w:r>
            <w:r w:rsidRPr="001B35E7">
              <w:t>nenosakāmu autortiesību subjektu darbu</w:t>
            </w:r>
            <w:r>
              <w:t xml:space="preserve"> reproducēšanu un padarīšanu pieejamu sabiedrībai</w:t>
            </w:r>
            <w:r w:rsidRPr="00992C62">
              <w:t xml:space="preserve"> pa vadiem vai citādā veidā tādējādi, ka </w:t>
            </w:r>
            <w:r>
              <w:t>tiem</w:t>
            </w:r>
            <w:r w:rsidRPr="00992C62">
              <w:t xml:space="preserve"> var piekļūt individuāli izraudzītā vietā un individuāli izraudzītā laikā</w:t>
            </w:r>
            <w:r>
              <w:t>, lai Direktīvas 1.panta 1.</w:t>
            </w:r>
            <w:r w:rsidRPr="000B59DE">
              <w:t>punktā minētās organizācijas drīkst</w:t>
            </w:r>
            <w:r>
              <w:t>ētu</w:t>
            </w:r>
            <w:r w:rsidRPr="000B59DE">
              <w:t xml:space="preserve"> </w:t>
            </w:r>
            <w:r w:rsidR="00724801">
              <w:t>attiecīgajā veidā</w:t>
            </w:r>
            <w:r w:rsidR="00724801" w:rsidRPr="000B59DE">
              <w:t xml:space="preserve"> </w:t>
            </w:r>
            <w:r w:rsidRPr="000B59DE">
              <w:t xml:space="preserve">izmantot to </w:t>
            </w:r>
            <w:r>
              <w:t>krājumos</w:t>
            </w:r>
            <w:r w:rsidRPr="000B59DE">
              <w:t xml:space="preserve"> iekļautos nenosakāmu autortiesību subjektu darbus</w:t>
            </w:r>
            <w:r>
              <w:t>.</w:t>
            </w:r>
            <w:r w:rsidR="006A58B8">
              <w:t xml:space="preserve"> Minētais autortiesību un blakustiesību izņēmums vai ierobežojums papildina tos ierobežojumus un izņēmumus, kas paredzēti </w:t>
            </w:r>
            <w:r w:rsidR="006A58B8" w:rsidRPr="006A58B8">
              <w:t>Eiropas Parlamenta un Padomes 2001.gada 22.maija direktīvas 2001/29/EK par dažu autortiesību un blakustiesību aspektu saskaņošanu informācijas sabiedrībā</w:t>
            </w:r>
            <w:r w:rsidR="009F36E8">
              <w:t xml:space="preserve"> (turpmāk – Direktīva 2001/29/EK)</w:t>
            </w:r>
            <w:r w:rsidR="006A58B8">
              <w:t xml:space="preserve"> 5.pantā</w:t>
            </w:r>
            <w:r w:rsidR="00251D3D">
              <w:t xml:space="preserve"> (sk. Direktīvas preambulas 20.apsvērumu)</w:t>
            </w:r>
            <w:r w:rsidR="00241069">
              <w:t xml:space="preserve"> un kas, ievērojot </w:t>
            </w:r>
            <w:r w:rsidR="00D906FC">
              <w:t>ES dalībvalstīm paredzēto rīcības brīvību, ir Latvijas likumdevēja noteiktā apjomā pārņemti Autortiesību likumā</w:t>
            </w:r>
            <w:r w:rsidR="006A58B8">
              <w:t>.</w:t>
            </w:r>
          </w:p>
          <w:p w:rsidR="009F36E8" w:rsidRDefault="009F36E8" w:rsidP="005E521F">
            <w:pPr>
              <w:jc w:val="both"/>
            </w:pPr>
          </w:p>
          <w:p w:rsidR="009F36E8" w:rsidRDefault="009F36E8" w:rsidP="005E521F">
            <w:pPr>
              <w:jc w:val="both"/>
            </w:pPr>
            <w:r>
              <w:t>Ņemot vērā Direktīvas 2001/20/EK 5.pantā ietverto autortiesību un blakustiesību izņēmumu un ierobežojumu uzskaitījuma izsmeļošo raksturu un Direktīvas tvērumu, nenosakāmu autortiesību subjektu darbu izmantošanai paredzētais autortiesību un blakustiesību ierobežojums vai izņēmums nevar tikt noteikts plašāks, nekā to paredz Direktīva.</w:t>
            </w:r>
          </w:p>
          <w:p w:rsidR="009F36E8" w:rsidRDefault="009F36E8" w:rsidP="005E521F">
            <w:pPr>
              <w:jc w:val="both"/>
            </w:pPr>
          </w:p>
          <w:p w:rsidR="008B4E93" w:rsidRDefault="002C1910" w:rsidP="005E521F">
            <w:pPr>
              <w:jc w:val="both"/>
            </w:pPr>
            <w:r>
              <w:t xml:space="preserve">Lai pārņemtu </w:t>
            </w:r>
            <w:r w:rsidR="00202126">
              <w:t>Direkt</w:t>
            </w:r>
            <w:r>
              <w:t xml:space="preserve">īvu, </w:t>
            </w:r>
            <w:r w:rsidR="00202126">
              <w:t xml:space="preserve">Likumprojektā paredzēts papildināt Autortiesību likumu ar jaunu – </w:t>
            </w:r>
            <w:r w:rsidR="00F42CF5">
              <w:t>IX</w:t>
            </w:r>
            <w:r w:rsidR="00F42CF5" w:rsidRPr="00202126">
              <w:rPr>
                <w:vertAlign w:val="superscript"/>
              </w:rPr>
              <w:t>1</w:t>
            </w:r>
            <w:r w:rsidR="00F42CF5">
              <w:rPr>
                <w:vertAlign w:val="superscript"/>
              </w:rPr>
              <w:t xml:space="preserve"> </w:t>
            </w:r>
            <w:r w:rsidR="00202126">
              <w:t>– nodaļu</w:t>
            </w:r>
            <w:r w:rsidR="009F36E8">
              <w:t xml:space="preserve"> </w:t>
            </w:r>
            <w:r w:rsidR="00202126">
              <w:t>„</w:t>
            </w:r>
            <w:r w:rsidR="00202126" w:rsidRPr="00202126">
              <w:t>Nenosakāmu autortiesību subjektu darbu izmantošana</w:t>
            </w:r>
            <w:r w:rsidR="00202126">
              <w:t xml:space="preserve">”. </w:t>
            </w:r>
            <w:r>
              <w:t xml:space="preserve">Šādas jaunas likuma nodaļas izveide nepieciešama, lai nodrošinātu, ka speciālais regulējums attiecībā uz viena veida tiesību objektu (nenosakāmu autortiesību subjektu darbu) izmantošanu uz likuma pamata ir ietverts Autortiesību likumā vienuviet un attiecīgi tiek nodrošināta tā viegla uztveramība. Tāpat ņemams vērā attiecīgā normatīvā regulējuma apjoms, kas </w:t>
            </w:r>
            <w:r w:rsidR="008B4E93">
              <w:t xml:space="preserve">būtiski apgrūtina </w:t>
            </w:r>
            <w:r>
              <w:t>tā ietveršanu vienā likuma normā atbilstoši Autortiesību likumā izmantotajai juridiskajai tehnikai</w:t>
            </w:r>
            <w:r w:rsidR="008B4E93">
              <w:t>.</w:t>
            </w:r>
          </w:p>
          <w:p w:rsidR="008B4E93" w:rsidRDefault="008B4E93" w:rsidP="005E521F">
            <w:pPr>
              <w:jc w:val="both"/>
            </w:pPr>
          </w:p>
          <w:p w:rsidR="00730C11" w:rsidRDefault="00730C11" w:rsidP="005E521F">
            <w:pPr>
              <w:jc w:val="both"/>
            </w:pPr>
            <w:r>
              <w:t>Direktīvas pārņemšanai Autortiesību likumā paredzēts veikt turpmāk norādītos grozījumus.</w:t>
            </w:r>
          </w:p>
          <w:p w:rsidR="00730C11" w:rsidRDefault="00730C11" w:rsidP="005E521F">
            <w:pPr>
              <w:jc w:val="both"/>
            </w:pPr>
          </w:p>
          <w:p w:rsidR="0008600D" w:rsidRDefault="00F42CF5" w:rsidP="005E521F">
            <w:pPr>
              <w:jc w:val="both"/>
            </w:pPr>
            <w:r w:rsidRPr="00F42CF5">
              <w:rPr>
                <w:b/>
              </w:rPr>
              <w:t>18.panta otrajā daļā</w:t>
            </w:r>
            <w:r>
              <w:t xml:space="preserve"> tiek veikts grozījums, minētajā panta daļā ietvertos autortiesību ierobežojumu piemērošanas noteikumus </w:t>
            </w:r>
            <w:r w:rsidR="00B92CA1">
              <w:t>turpmāk attiecin</w:t>
            </w:r>
            <w:r w:rsidR="00614388">
              <w:t>ot</w:t>
            </w:r>
            <w:r w:rsidR="00B92CA1">
              <w:t xml:space="preserve"> ne tikai </w:t>
            </w:r>
            <w:r>
              <w:t xml:space="preserve">uz Autortiesību likuma V. daļā noteiktajiem ierobežojumiem, </w:t>
            </w:r>
            <w:r w:rsidR="00B92CA1">
              <w:t xml:space="preserve">bet arī </w:t>
            </w:r>
            <w:r>
              <w:t xml:space="preserve">uz autortiesību ierobežojumu, kas likumā tiek </w:t>
            </w:r>
            <w:r w:rsidR="0046168C">
              <w:t>iekļauts</w:t>
            </w:r>
            <w:r w:rsidR="00A33B9C">
              <w:t xml:space="preserve">, papildinot </w:t>
            </w:r>
            <w:r w:rsidR="00B92CA1">
              <w:t>to</w:t>
            </w:r>
            <w:r>
              <w:t xml:space="preserve"> </w:t>
            </w:r>
            <w:r w:rsidR="0046168C">
              <w:t>ar jaunu – IX</w:t>
            </w:r>
            <w:r w:rsidR="0046168C" w:rsidRPr="00202126">
              <w:rPr>
                <w:vertAlign w:val="superscript"/>
              </w:rPr>
              <w:t>1</w:t>
            </w:r>
            <w:r w:rsidR="0046168C">
              <w:rPr>
                <w:vertAlign w:val="superscript"/>
              </w:rPr>
              <w:t xml:space="preserve"> </w:t>
            </w:r>
            <w:r w:rsidR="0046168C">
              <w:t xml:space="preserve">– nodaļu </w:t>
            </w:r>
            <w:r w:rsidR="00A33B9C">
              <w:t>„</w:t>
            </w:r>
            <w:r w:rsidR="00A33B9C" w:rsidRPr="00202126">
              <w:t>Nenosakāmu autortiesību subjektu darbu izmantošana</w:t>
            </w:r>
            <w:r w:rsidR="00A33B9C">
              <w:t xml:space="preserve">”. </w:t>
            </w:r>
            <w:r w:rsidR="00B92CA1">
              <w:t>Tas</w:t>
            </w:r>
            <w:r w:rsidR="00A33B9C">
              <w:t xml:space="preserve"> atbilst Direktīvas 6.panta 1.punktā noteiktajam, ka Direktīvā </w:t>
            </w:r>
            <w:r w:rsidR="00B92CA1">
              <w:t>paredzētais</w:t>
            </w:r>
            <w:r w:rsidR="00A33B9C">
              <w:t xml:space="preserve"> </w:t>
            </w:r>
            <w:r w:rsidR="00A33B9C" w:rsidRPr="00A33B9C">
              <w:t xml:space="preserve">autortiesību un blakustiesību izņēmums vai ierobežojums papildina tos ierobežojumus un izņēmumus, kas </w:t>
            </w:r>
            <w:r w:rsidR="00B92CA1">
              <w:t>ietverti</w:t>
            </w:r>
            <w:r w:rsidR="00A33B9C" w:rsidRPr="00A33B9C">
              <w:t xml:space="preserve"> Direktīva</w:t>
            </w:r>
            <w:r w:rsidR="00A33B9C">
              <w:t>s</w:t>
            </w:r>
            <w:r w:rsidR="00A33B9C" w:rsidRPr="00A33B9C">
              <w:t xml:space="preserve"> 2001/29/EK 5.pantā</w:t>
            </w:r>
            <w:r w:rsidR="00A33B9C">
              <w:t xml:space="preserve">. Uz minētajiem ierobežojumiem un izņēmumiem </w:t>
            </w:r>
            <w:r w:rsidR="00B92CA1">
              <w:t>attiecināmi</w:t>
            </w:r>
            <w:r w:rsidR="00A33B9C" w:rsidRPr="00A33B9C">
              <w:t xml:space="preserve"> Direktīva</w:t>
            </w:r>
            <w:r w:rsidR="00A33B9C">
              <w:t>s</w:t>
            </w:r>
            <w:r w:rsidR="00A33B9C" w:rsidRPr="00A33B9C">
              <w:t xml:space="preserve"> 2001/29/EK</w:t>
            </w:r>
            <w:r w:rsidR="00A33B9C">
              <w:t xml:space="preserve"> 5.panta 5.punktā</w:t>
            </w:r>
            <w:r w:rsidR="00B92CA1">
              <w:t xml:space="preserve"> noteiktie piemērošanas noteikumi, kas </w:t>
            </w:r>
            <w:r w:rsidR="00614388">
              <w:t>ietverti Autortiesību likuma 18.panta otrajā daļā (sk. arī Di</w:t>
            </w:r>
            <w:r w:rsidR="00120002">
              <w:t>rektīvas preambulas 20.apsvērumu</w:t>
            </w:r>
            <w:r w:rsidR="00614388">
              <w:t xml:space="preserve">). </w:t>
            </w:r>
          </w:p>
          <w:p w:rsidR="0008600D" w:rsidRDefault="0008600D" w:rsidP="005E521F">
            <w:pPr>
              <w:jc w:val="both"/>
            </w:pPr>
          </w:p>
          <w:p w:rsidR="00F42CF5" w:rsidRDefault="00120002" w:rsidP="005E521F">
            <w:pPr>
              <w:jc w:val="both"/>
            </w:pPr>
            <w:r>
              <w:t xml:space="preserve">Attiecinot 18.panta otrajā daļā paredzētos autortiesību ierobežojumu piemērošanas noteikumus uz </w:t>
            </w:r>
            <w:r w:rsidR="00176C26">
              <w:t>visiem Autortiesību likumā ietvert</w:t>
            </w:r>
            <w:r w:rsidR="00724801">
              <w:t>aj</w:t>
            </w:r>
            <w:r w:rsidR="00176C26">
              <w:t>iem autoru mantisko tiesību ierobežojumiem</w:t>
            </w:r>
            <w:r>
              <w:t xml:space="preserve">, tiek ņemts vērā, ka </w:t>
            </w:r>
            <w:r w:rsidR="00176C26">
              <w:t>šādā</w:t>
            </w:r>
            <w:r>
              <w:t xml:space="preserve"> veidā</w:t>
            </w:r>
            <w:r w:rsidR="00176C26">
              <w:t xml:space="preserve"> ar atbilstošām</w:t>
            </w:r>
            <w:r>
              <w:t xml:space="preserve"> </w:t>
            </w:r>
            <w:r w:rsidR="00176C26">
              <w:t xml:space="preserve">izmaiņām Autortiesību likuma 54.panta otrajā daļā ir noteikti </w:t>
            </w:r>
            <w:r>
              <w:t>blakustiesību</w:t>
            </w:r>
            <w:r w:rsidR="0003364A">
              <w:t xml:space="preserve"> subjektu tiesību ierobežojumu</w:t>
            </w:r>
            <w:r w:rsidR="00614388">
              <w:t xml:space="preserve"> </w:t>
            </w:r>
            <w:r w:rsidR="00176C26">
              <w:t>piemērošanas noteikumi</w:t>
            </w:r>
            <w:r w:rsidR="0003364A">
              <w:t>.</w:t>
            </w:r>
          </w:p>
          <w:p w:rsidR="00F42CF5" w:rsidRDefault="00F42CF5" w:rsidP="005E521F">
            <w:pPr>
              <w:jc w:val="both"/>
            </w:pPr>
          </w:p>
          <w:p w:rsidR="00F642BC" w:rsidRDefault="00101807" w:rsidP="005E521F">
            <w:pPr>
              <w:jc w:val="both"/>
            </w:pPr>
            <w:r>
              <w:rPr>
                <w:b/>
              </w:rPr>
              <w:t>62</w:t>
            </w:r>
            <w:r w:rsidR="00AC7B3E" w:rsidRPr="00AC7B3E">
              <w:rPr>
                <w:b/>
              </w:rPr>
              <w:t>.</w:t>
            </w:r>
            <w:r w:rsidR="00AC7B3E" w:rsidRPr="00AC7B3E">
              <w:rPr>
                <w:b/>
                <w:vertAlign w:val="superscript"/>
              </w:rPr>
              <w:t>1</w:t>
            </w:r>
            <w:r w:rsidR="00E75957">
              <w:rPr>
                <w:b/>
              </w:rPr>
              <w:t> </w:t>
            </w:r>
            <w:r w:rsidR="00AC7B3E" w:rsidRPr="00AC7B3E">
              <w:rPr>
                <w:b/>
              </w:rPr>
              <w:t xml:space="preserve">panta </w:t>
            </w:r>
            <w:r w:rsidR="0071421E">
              <w:rPr>
                <w:b/>
              </w:rPr>
              <w:t xml:space="preserve">pirmajā </w:t>
            </w:r>
            <w:r w:rsidR="00AC7B3E" w:rsidRPr="00AC7B3E">
              <w:rPr>
                <w:b/>
              </w:rPr>
              <w:t>daļā</w:t>
            </w:r>
            <w:r w:rsidR="00977AD1">
              <w:t xml:space="preserve"> norādītas tās</w:t>
            </w:r>
            <w:r w:rsidR="00AC7B3E">
              <w:t xml:space="preserve"> institūcij</w:t>
            </w:r>
            <w:r w:rsidR="00977AD1">
              <w:t>as</w:t>
            </w:r>
            <w:r w:rsidR="00AC7B3E">
              <w:t xml:space="preserve">, kurām ir tiesības </w:t>
            </w:r>
            <w:r w:rsidR="00AC7B3E" w:rsidRPr="00AC7B3E">
              <w:t>bez autortiesību un blakustiesību subjektu</w:t>
            </w:r>
            <w:r w:rsidR="00AC7B3E">
              <w:t xml:space="preserve"> atļaujas </w:t>
            </w:r>
            <w:r w:rsidR="00DB38B6">
              <w:t xml:space="preserve">izmantot </w:t>
            </w:r>
            <w:r w:rsidR="00DB38B6" w:rsidRPr="00DB38B6">
              <w:t>nenosakāmu autortiesību subjektu darbus</w:t>
            </w:r>
            <w:r w:rsidR="00DB38B6">
              <w:t>, kā arī pašas šīs tiesības un atļautie</w:t>
            </w:r>
            <w:r w:rsidR="007003BE">
              <w:t xml:space="preserve"> darbu un blakustiesību objektu</w:t>
            </w:r>
            <w:r w:rsidR="00DB38B6">
              <w:t xml:space="preserve"> izmantošanas veidi. </w:t>
            </w:r>
            <w:r w:rsidR="007003BE">
              <w:t>Minēt</w:t>
            </w:r>
            <w:r w:rsidR="00977AD1">
              <w:t>ā</w:t>
            </w:r>
            <w:r w:rsidR="007003BE">
              <w:t>s i</w:t>
            </w:r>
            <w:r w:rsidR="00977AD1">
              <w:t>nstitūcijas norādītas</w:t>
            </w:r>
            <w:r w:rsidR="00DB38B6">
              <w:t xml:space="preserve"> atbilstoši </w:t>
            </w:r>
            <w:r w:rsidR="007003BE">
              <w:t xml:space="preserve">Direktīvas 1.panta 1.punktam. </w:t>
            </w:r>
            <w:r w:rsidR="00977AD1">
              <w:t>Daļa no institūcijām (p</w:t>
            </w:r>
            <w:r w:rsidR="00977AD1" w:rsidRPr="00977AD1">
              <w:t>ubliski pieejamas bibliotēkas, izglītības iestādes un muzeji, kā arī arhīvi</w:t>
            </w:r>
            <w:r w:rsidR="00977AD1">
              <w:t xml:space="preserve">) Direktīvā ietvertas, atsaucoties uz  </w:t>
            </w:r>
            <w:r w:rsidR="00977AD1" w:rsidRPr="00F642BC">
              <w:t>Direktīvas 2001/29/E</w:t>
            </w:r>
            <w:r w:rsidR="00A7443E">
              <w:t>K</w:t>
            </w:r>
            <w:r w:rsidR="00977AD1" w:rsidRPr="00F642BC">
              <w:t xml:space="preserve"> 5.panta 2.pun</w:t>
            </w:r>
            <w:r w:rsidR="00977AD1">
              <w:t xml:space="preserve">kta </w:t>
            </w:r>
            <w:r w:rsidR="00B85785">
              <w:t>(</w:t>
            </w:r>
            <w:r w:rsidR="00977AD1">
              <w:t xml:space="preserve">c) apakšpunktā norādīto institūciju loku (sk. Direktīvas preambulas 20.apsvērumu). </w:t>
            </w:r>
            <w:r w:rsidR="00A7443E">
              <w:t>Ņemot vērā, ka</w:t>
            </w:r>
            <w:r w:rsidR="00A71B18">
              <w:t>,</w:t>
            </w:r>
            <w:r w:rsidR="00A7443E">
              <w:t xml:space="preserve"> pārņemot</w:t>
            </w:r>
            <w:r w:rsidR="00A7443E" w:rsidRPr="00F642BC">
              <w:t xml:space="preserve"> Direktīvas 2001/29/E</w:t>
            </w:r>
            <w:r w:rsidR="00A7443E">
              <w:t>K</w:t>
            </w:r>
            <w:r w:rsidR="00A7443E" w:rsidRPr="00F642BC">
              <w:t xml:space="preserve"> 5.panta 2.pun</w:t>
            </w:r>
            <w:r w:rsidR="00A7443E">
              <w:t xml:space="preserve">kta </w:t>
            </w:r>
            <w:r w:rsidR="00880EBB">
              <w:t>(</w:t>
            </w:r>
            <w:r w:rsidR="00A7443E">
              <w:t xml:space="preserve">c) apakšpunktu Autortiesību likuma 23.pantā, norāde uz institūciju publisku pieejamību netika vārdiski pārņemta likumā, </w:t>
            </w:r>
            <w:r w:rsidR="00A7443E" w:rsidRPr="00F642BC">
              <w:t xml:space="preserve">arī nenosakāmu autortiesību subjektu darbu </w:t>
            </w:r>
            <w:r w:rsidR="00A7443E">
              <w:t xml:space="preserve">izmantošanas uz likuma pamata </w:t>
            </w:r>
            <w:r w:rsidR="00A7443E" w:rsidRPr="00F642BC">
              <w:t>gadījumā</w:t>
            </w:r>
            <w:r w:rsidR="00A7443E">
              <w:t xml:space="preserve"> </w:t>
            </w:r>
            <w:r w:rsidR="00A7443E" w:rsidRPr="00F642BC">
              <w:t>ES direktīvās ietvertu identisku regulējumu</w:t>
            </w:r>
            <w:proofErr w:type="gramStart"/>
            <w:r w:rsidR="00A7443E" w:rsidRPr="00F642BC">
              <w:t xml:space="preserve"> </w:t>
            </w:r>
            <w:r w:rsidR="00A71B18" w:rsidRPr="00F642BC">
              <w:t xml:space="preserve"> </w:t>
            </w:r>
            <w:proofErr w:type="gramEnd"/>
            <w:r w:rsidR="00A71B18">
              <w:t>vienveidīgas</w:t>
            </w:r>
            <w:r w:rsidR="00A71B18" w:rsidRPr="00F642BC">
              <w:t xml:space="preserve"> </w:t>
            </w:r>
            <w:r w:rsidR="00A7443E" w:rsidRPr="00F642BC">
              <w:t>pārņemšan</w:t>
            </w:r>
            <w:r w:rsidR="00A7443E">
              <w:t xml:space="preserve">as nodrošināšanai attiecīgā norāde Autortiesību likumā nebūtu ietverama. Vienlaikus </w:t>
            </w:r>
            <w:r w:rsidR="008416FA">
              <w:t>minētās</w:t>
            </w:r>
            <w:r w:rsidR="00A7443E">
              <w:t xml:space="preserve"> likuma normas abos gadījumos ir interpretējamas </w:t>
            </w:r>
            <w:r w:rsidR="00A71B18">
              <w:t xml:space="preserve">attiecīgi </w:t>
            </w:r>
            <w:r w:rsidR="00A7443E">
              <w:t xml:space="preserve">saskaņā ar Direktīvas </w:t>
            </w:r>
            <w:r w:rsidR="008416FA">
              <w:t>vai</w:t>
            </w:r>
            <w:r w:rsidR="00A7443E">
              <w:t xml:space="preserve"> Direktīvas 2001/29/EK regulējumu.</w:t>
            </w:r>
          </w:p>
          <w:p w:rsidR="004957CB" w:rsidRDefault="004957CB" w:rsidP="005E521F">
            <w:pPr>
              <w:jc w:val="both"/>
            </w:pPr>
          </w:p>
          <w:p w:rsidR="002C7F80" w:rsidRDefault="004957CB" w:rsidP="005E521F">
            <w:pPr>
              <w:jc w:val="both"/>
            </w:pPr>
            <w:r>
              <w:t>Direktīvas latviešu valodas versijā izmantotā termina „</w:t>
            </w:r>
            <w:r w:rsidRPr="004957CB">
              <w:t>audioierakstu mantojuma iestādes</w:t>
            </w:r>
            <w:r>
              <w:t>” vietā Likumprojektā lietots termins „</w:t>
            </w:r>
            <w:r w:rsidR="0062720D">
              <w:t>iestādes</w:t>
            </w:r>
            <w:r w:rsidR="0062720D" w:rsidRPr="0062720D">
              <w:t xml:space="preserve">, kuru funkcijās ietilpst </w:t>
            </w:r>
            <w:r w:rsidR="0062720D">
              <w:t>[..]</w:t>
            </w:r>
            <w:r w:rsidR="0062720D" w:rsidRPr="0062720D">
              <w:t xml:space="preserve"> skaņu ierakstu saglabāšana</w:t>
            </w:r>
            <w:r>
              <w:t>”, jo</w:t>
            </w:r>
            <w:r w:rsidR="007D2EA8">
              <w:t xml:space="preserve"> tas precīzāk atbilst Autortiesību likuma 1.panta 7. un 8.punktā, kā arī 34.panta </w:t>
            </w:r>
            <w:r w:rsidR="0071421E">
              <w:t xml:space="preserve">otrajā </w:t>
            </w:r>
            <w:r w:rsidR="007D2EA8">
              <w:t>daļā lietotajai terminoloģijai.</w:t>
            </w:r>
          </w:p>
          <w:p w:rsidR="00FA6F4B" w:rsidRDefault="00FA6F4B" w:rsidP="005E521F">
            <w:pPr>
              <w:jc w:val="both"/>
            </w:pPr>
          </w:p>
          <w:p w:rsidR="00FA6F4B" w:rsidRDefault="00FA6F4B" w:rsidP="005E521F">
            <w:pPr>
              <w:jc w:val="both"/>
            </w:pPr>
            <w:r>
              <w:t xml:space="preserve">Atbilstoši likuma normai atļautie darbu un blakustiesību objektu izmantošanas veidi norādīti, uzskaitot tos attiecīgās </w:t>
            </w:r>
            <w:r w:rsidR="007B4B43">
              <w:t xml:space="preserve">panta </w:t>
            </w:r>
            <w:r>
              <w:t xml:space="preserve">daļas punktos. Izmantošanas veidi atbilst Direktīvas 6.panta 1.punktā norādītajiem izmantošanas veidiem. </w:t>
            </w:r>
            <w:r w:rsidR="00101807">
              <w:t>62</w:t>
            </w:r>
            <w:r w:rsidRPr="00FA6F4B">
              <w:t>.</w:t>
            </w:r>
            <w:r w:rsidRPr="00FA6F4B">
              <w:rPr>
                <w:vertAlign w:val="superscript"/>
              </w:rPr>
              <w:t>1</w:t>
            </w:r>
            <w:r>
              <w:t xml:space="preserve"> panta pirm</w:t>
            </w:r>
            <w:r w:rsidRPr="00FA6F4B">
              <w:t>ā</w:t>
            </w:r>
            <w:r>
              <w:t>s daļas 1.punktā norādītais izmantošanas veids ir darbu vai blakustiesību objektu reproducēšana, kas veikta normā minēto mērķu sasniegšanai. Reproducēšanu citiem mērķiem</w:t>
            </w:r>
            <w:r w:rsidRPr="00FA6F4B">
              <w:t xml:space="preserve"> </w:t>
            </w:r>
            <w:r>
              <w:t xml:space="preserve">nevar </w:t>
            </w:r>
            <w:r w:rsidR="007B4B43">
              <w:t>veikt</w:t>
            </w:r>
            <w:r>
              <w:t xml:space="preserve"> saskaņā ar šo likuma normu. </w:t>
            </w:r>
            <w:r w:rsidR="00101807">
              <w:t>62</w:t>
            </w:r>
            <w:r w:rsidR="00B616E5" w:rsidRPr="00FA6F4B">
              <w:t>.</w:t>
            </w:r>
            <w:r w:rsidR="00B616E5" w:rsidRPr="00FA6F4B">
              <w:rPr>
                <w:vertAlign w:val="superscript"/>
              </w:rPr>
              <w:t>1</w:t>
            </w:r>
            <w:r w:rsidR="00B616E5">
              <w:t xml:space="preserve"> panta pirm</w:t>
            </w:r>
            <w:r w:rsidR="00B616E5" w:rsidRPr="00FA6F4B">
              <w:t>ā</w:t>
            </w:r>
            <w:r w:rsidR="00B616E5">
              <w:t xml:space="preserve">s daļas 2.punktā norādītais izmantošanas veids ir darbu vai blakustiesību objektu izmantošana, padarot tos pieejamus </w:t>
            </w:r>
            <w:r w:rsidR="00B616E5" w:rsidRPr="00B616E5">
              <w:t>sabiedrībai pa vadiem vai citādā veidā tādējādi, ka tam var piekļūt individuāli izraudzītā vietā un individuāli izraudzītā laikā</w:t>
            </w:r>
            <w:r w:rsidR="00B616E5">
              <w:t xml:space="preserve"> (darbu gadījumā </w:t>
            </w:r>
            <w:r w:rsidR="00AB4BCD">
              <w:t>minētais izmantošanas veids</w:t>
            </w:r>
            <w:r w:rsidR="00B616E5">
              <w:t xml:space="preserve"> </w:t>
            </w:r>
            <w:r w:rsidR="00AB4BCD">
              <w:t>atbilst autora izņēmuma tiesībai, kas noteikta Autortiesību likuma 15.panta pirmās daļas 7.punktā).</w:t>
            </w:r>
          </w:p>
          <w:p w:rsidR="002C7F80" w:rsidRDefault="002C7F80" w:rsidP="005E521F">
            <w:pPr>
              <w:jc w:val="both"/>
            </w:pPr>
          </w:p>
          <w:p w:rsidR="004957CB" w:rsidRDefault="00101807" w:rsidP="005E521F">
            <w:pPr>
              <w:jc w:val="both"/>
            </w:pPr>
            <w:r>
              <w:rPr>
                <w:b/>
              </w:rPr>
              <w:t>62</w:t>
            </w:r>
            <w:r w:rsidR="002C7F80" w:rsidRPr="00AC7B3E">
              <w:rPr>
                <w:b/>
              </w:rPr>
              <w:t>.</w:t>
            </w:r>
            <w:r w:rsidR="002C7F80" w:rsidRPr="00AC7B3E">
              <w:rPr>
                <w:b/>
                <w:vertAlign w:val="superscript"/>
              </w:rPr>
              <w:t>1</w:t>
            </w:r>
            <w:r w:rsidR="00E75957">
              <w:rPr>
                <w:b/>
              </w:rPr>
              <w:t> </w:t>
            </w:r>
            <w:r w:rsidR="002C7F80" w:rsidRPr="00AC7B3E">
              <w:rPr>
                <w:b/>
              </w:rPr>
              <w:t xml:space="preserve">panta </w:t>
            </w:r>
            <w:r w:rsidR="0071421E">
              <w:rPr>
                <w:b/>
              </w:rPr>
              <w:t xml:space="preserve">otrajā, trešajā un ceturtajā </w:t>
            </w:r>
            <w:r w:rsidR="002C7F80" w:rsidRPr="00AC7B3E">
              <w:rPr>
                <w:b/>
              </w:rPr>
              <w:t>daļā</w:t>
            </w:r>
            <w:r w:rsidR="002C7F80">
              <w:t xml:space="preserve"> noteikts, kādi darbi un blakustiesību objekti ir atzīstami par nenosakāmu autortiesību subjektu darbiem, kā arī noteikti </w:t>
            </w:r>
            <w:r w:rsidR="00D843EC">
              <w:t>šādas</w:t>
            </w:r>
            <w:r w:rsidR="002C7F80">
              <w:t xml:space="preserve"> atzīšanas priekšnosacījumi. </w:t>
            </w:r>
            <w:r w:rsidR="00D843EC">
              <w:t>Ņemot vērā, ka Direktīvā nenosakāmu autortiesību subjektu statuss pēc būtības ir attiecināts arī uz filmām un raidījumiem, kas</w:t>
            </w:r>
            <w:r w:rsidR="00A71B18">
              <w:t>,</w:t>
            </w:r>
            <w:r w:rsidR="00D843EC">
              <w:t xml:space="preserve"> </w:t>
            </w:r>
            <w:r w:rsidR="00CA1859">
              <w:t>līdzās Direktīvā tieši minētajām fonogrammām</w:t>
            </w:r>
            <w:r w:rsidR="00A71B18">
              <w:t>,</w:t>
            </w:r>
            <w:r w:rsidR="00CA1859">
              <w:t xml:space="preserve"> </w:t>
            </w:r>
            <w:r w:rsidR="005F4A3F">
              <w:t xml:space="preserve">arī </w:t>
            </w:r>
            <w:r w:rsidR="00D843EC">
              <w:t xml:space="preserve">ir blakustiesību objekti (sk. Direktīvas 1.panta 2.punktu un Autortiesību likuma 1.panta 5.punktu un 47.panta </w:t>
            </w:r>
            <w:r w:rsidR="0071421E">
              <w:t xml:space="preserve">otro </w:t>
            </w:r>
            <w:r w:rsidR="00D843EC">
              <w:t>daļu)</w:t>
            </w:r>
            <w:r w:rsidR="00701862">
              <w:t>, Likumprojektā Direktīvā izmantotās vārdkopas „darbi un fonogrammas”, ar kuru tiek apzīmēts viss nenos</w:t>
            </w:r>
            <w:r w:rsidR="004700D8">
              <w:t>a</w:t>
            </w:r>
            <w:r w:rsidR="00701862">
              <w:t>k</w:t>
            </w:r>
            <w:r w:rsidR="004700D8">
              <w:t>ā</w:t>
            </w:r>
            <w:r w:rsidR="00701862">
              <w:t>mo autortiesību subjektu darbu loks, vietā tiek izmantots formulējums „darbi un blakustiesību objekti”</w:t>
            </w:r>
            <w:r w:rsidR="00D20E1B">
              <w:t>.</w:t>
            </w:r>
            <w:r w:rsidR="00D843EC">
              <w:t xml:space="preserve"> </w:t>
            </w:r>
          </w:p>
          <w:p w:rsidR="00F642BC" w:rsidRDefault="00F642BC" w:rsidP="005E521F">
            <w:pPr>
              <w:jc w:val="both"/>
            </w:pPr>
          </w:p>
          <w:p w:rsidR="009F36E8" w:rsidRDefault="005F4A3F" w:rsidP="005E521F">
            <w:pPr>
              <w:jc w:val="both"/>
            </w:pPr>
            <w:r>
              <w:t xml:space="preserve">Direktīvā ietvertais </w:t>
            </w:r>
            <w:r w:rsidR="00BA0795">
              <w:t>regulējum</w:t>
            </w:r>
            <w:r w:rsidR="00AF7084">
              <w:t>s</w:t>
            </w:r>
            <w:r w:rsidR="00BA0795">
              <w:t xml:space="preserve"> attiecībā uz </w:t>
            </w:r>
            <w:r>
              <w:t>audiovizuāl</w:t>
            </w:r>
            <w:r w:rsidR="00BA0795">
              <w:t>o darbu</w:t>
            </w:r>
            <w:r>
              <w:t xml:space="preserve"> un kinematogrāfisk</w:t>
            </w:r>
            <w:r w:rsidR="00BA0795">
              <w:t>o darbu savstarpēj</w:t>
            </w:r>
            <w:r w:rsidR="004B72D1">
              <w:t>ām</w:t>
            </w:r>
            <w:r w:rsidR="00BA0795">
              <w:t xml:space="preserve"> attiecīb</w:t>
            </w:r>
            <w:r w:rsidR="004B72D1">
              <w:t>ām</w:t>
            </w:r>
            <w:r>
              <w:t xml:space="preserve"> (sk., piemēram, Direktīvas 2.panta 2.punkta (b) un (c) apakšpunktu</w:t>
            </w:r>
            <w:r w:rsidR="00BA0795">
              <w:t xml:space="preserve">; sk. arī </w:t>
            </w:r>
            <w:r w:rsidR="00BA0795" w:rsidRPr="00BA0795">
              <w:t>Padomes 1992.gada 19.novembra direktīvas 92/100/EEK par nomas tiesībām un patapināšanas tiesībām, un atsevišķām blakustiesībām, kas attiecas uz autortiesībām intelektuālā īpašuma jomā</w:t>
            </w:r>
            <w:r w:rsidR="00BA0795">
              <w:t>, 2.panta 1.punktu</w:t>
            </w:r>
            <w:r>
              <w:t>)</w:t>
            </w:r>
            <w:r w:rsidR="00BA0795">
              <w:t xml:space="preserve">, tiek </w:t>
            </w:r>
            <w:r>
              <w:t>p</w:t>
            </w:r>
            <w:r w:rsidR="00BA0795">
              <w:t xml:space="preserve">ārņemts Autortiesību likumā atbilstoši tajā </w:t>
            </w:r>
            <w:r w:rsidR="001C502A">
              <w:t>dominējošai</w:t>
            </w:r>
            <w:r w:rsidR="00BA0795">
              <w:t xml:space="preserve"> </w:t>
            </w:r>
            <w:r w:rsidR="001C502A">
              <w:t>izpratnei, ka audiovizuālie darbi ir plašāks jēdziens, kas ietver ki</w:t>
            </w:r>
            <w:r w:rsidR="004700D8">
              <w:t>nematogrāfisko darbu jēdzienu (</w:t>
            </w:r>
            <w:r w:rsidR="001C502A" w:rsidRPr="001C502A">
              <w:t xml:space="preserve">sk., piemēram, </w:t>
            </w:r>
            <w:r w:rsidR="001C502A">
              <w:t>Autortiesību likuma 49.pantu).</w:t>
            </w:r>
          </w:p>
          <w:p w:rsidR="00BB31CB" w:rsidRDefault="00BB31CB" w:rsidP="005E521F">
            <w:pPr>
              <w:jc w:val="both"/>
            </w:pPr>
          </w:p>
          <w:p w:rsidR="00BB31CB" w:rsidRDefault="00101807" w:rsidP="005E521F">
            <w:pPr>
              <w:jc w:val="both"/>
            </w:pPr>
            <w:r>
              <w:t>62</w:t>
            </w:r>
            <w:r w:rsidR="00BB31CB" w:rsidRPr="00CF5D32">
              <w:t>.</w:t>
            </w:r>
            <w:r w:rsidR="00BB31CB" w:rsidRPr="00CF5D32">
              <w:rPr>
                <w:vertAlign w:val="superscript"/>
              </w:rPr>
              <w:t>1</w:t>
            </w:r>
            <w:r w:rsidR="002F60BC">
              <w:t> </w:t>
            </w:r>
            <w:r w:rsidR="00BB31CB" w:rsidRPr="00CF5D32">
              <w:t xml:space="preserve">panta </w:t>
            </w:r>
            <w:r w:rsidR="00BB31CB">
              <w:t xml:space="preserve">otrajā un trešajā </w:t>
            </w:r>
            <w:r w:rsidR="00BB31CB" w:rsidRPr="00CF5D32">
              <w:t>daļā</w:t>
            </w:r>
            <w:r w:rsidR="00BB31CB">
              <w:t xml:space="preserve"> ietvertā norāde „</w:t>
            </w:r>
            <w:r w:rsidR="00BB31CB" w:rsidRPr="00BB31CB">
              <w:t>tiesību subjektus rūpīgas meklēšanas rezultātā nav izdevies noskaidrot vai atrast</w:t>
            </w:r>
            <w:r w:rsidR="00BB31CB">
              <w:t xml:space="preserve">” izprotama atbilstoši Direktīvas 2.panta 1. un 2.punktam. Līdz ar to darbs vai blakustiesību objekts atzīstams par nenosakāmu autortiesību subjektu darbu gan tajos gadījumos, kad rūpīgas meklēšanas rezultātā nav noskaidrots neviens tiesību subjekts, gan tad, kad tas (vai tie) ir noskaidrots, bet nav atrasts. </w:t>
            </w:r>
          </w:p>
          <w:p w:rsidR="00CF5D32" w:rsidRDefault="00CF5D32" w:rsidP="005E521F">
            <w:pPr>
              <w:jc w:val="both"/>
            </w:pPr>
          </w:p>
          <w:p w:rsidR="00CF5D32" w:rsidRDefault="00101807" w:rsidP="005E521F">
            <w:pPr>
              <w:jc w:val="both"/>
            </w:pPr>
            <w:r>
              <w:t>62</w:t>
            </w:r>
            <w:r w:rsidR="00CF5D32" w:rsidRPr="00CF5D32">
              <w:t>.</w:t>
            </w:r>
            <w:r w:rsidR="00CF5D32" w:rsidRPr="00CF5D32">
              <w:rPr>
                <w:vertAlign w:val="superscript"/>
              </w:rPr>
              <w:t>1</w:t>
            </w:r>
            <w:r w:rsidR="00CF5D32" w:rsidRPr="00CF5D32">
              <w:t xml:space="preserve"> panta </w:t>
            </w:r>
            <w:r w:rsidR="0071421E">
              <w:t xml:space="preserve">ceturtajā </w:t>
            </w:r>
            <w:r w:rsidR="00CF5D32" w:rsidRPr="00CF5D32">
              <w:t>daļā</w:t>
            </w:r>
            <w:r w:rsidR="00CF5D32">
              <w:t xml:space="preserve"> ietvertā norāde „</w:t>
            </w:r>
            <w:r w:rsidR="00CF5D32" w:rsidRPr="00CF5D32">
              <w:t>ir pamats pieņemt, ka tiesību subjekti nebūtu iebilduši pret šā panta pirmajā daļā norādīto izmantošanu</w:t>
            </w:r>
            <w:r w:rsidR="00CF5D32">
              <w:t xml:space="preserve">” ir </w:t>
            </w:r>
            <w:r w:rsidR="005C10E2">
              <w:t xml:space="preserve">apstiprinoši </w:t>
            </w:r>
            <w:r w:rsidR="00CF5D32">
              <w:t xml:space="preserve">piemērojama, </w:t>
            </w:r>
            <w:r w:rsidR="005C10E2">
              <w:t>ja</w:t>
            </w:r>
            <w:r w:rsidR="00CF5D32">
              <w:t xml:space="preserve"> instit</w:t>
            </w:r>
            <w:r w:rsidR="005C10E2">
              <w:t>ūcija</w:t>
            </w:r>
            <w:r w:rsidR="00CF5D32">
              <w:t xml:space="preserve">, kas </w:t>
            </w:r>
            <w:r w:rsidR="00CD2612">
              <w:t>veic</w:t>
            </w:r>
            <w:r w:rsidR="00283C05">
              <w:t xml:space="preserve"> attiecīgo</w:t>
            </w:r>
            <w:r w:rsidR="005C10E2">
              <w:t xml:space="preserve"> nenosakāmu autortiesību subjektu darbu izmantošanu</w:t>
            </w:r>
            <w:r w:rsidR="00744A32">
              <w:t>, pamatojoties</w:t>
            </w:r>
            <w:r w:rsidR="00CF5D32">
              <w:t xml:space="preserve"> uz </w:t>
            </w:r>
            <w:r w:rsidR="005C10E2">
              <w:t xml:space="preserve">norādē </w:t>
            </w:r>
            <w:r w:rsidR="00CF5D32">
              <w:t xml:space="preserve">minēto pieņēmumu, </w:t>
            </w:r>
            <w:r w:rsidR="005C10E2">
              <w:t>rīkojas</w:t>
            </w:r>
            <w:r w:rsidR="00CF5D32">
              <w:t xml:space="preserve"> labā ticībā.</w:t>
            </w:r>
          </w:p>
          <w:p w:rsidR="00324BDC" w:rsidRDefault="00324BDC" w:rsidP="005E521F">
            <w:pPr>
              <w:jc w:val="both"/>
            </w:pPr>
          </w:p>
          <w:p w:rsidR="00693A8B" w:rsidRDefault="00101807" w:rsidP="005E521F">
            <w:pPr>
              <w:jc w:val="both"/>
            </w:pPr>
            <w:r>
              <w:rPr>
                <w:b/>
              </w:rPr>
              <w:t>62</w:t>
            </w:r>
            <w:r w:rsidR="00F70553" w:rsidRPr="00AC7B3E">
              <w:rPr>
                <w:b/>
              </w:rPr>
              <w:t>.</w:t>
            </w:r>
            <w:r w:rsidR="00F70553" w:rsidRPr="00AC7B3E">
              <w:rPr>
                <w:b/>
                <w:vertAlign w:val="superscript"/>
              </w:rPr>
              <w:t>1</w:t>
            </w:r>
            <w:r w:rsidR="00E75957">
              <w:rPr>
                <w:b/>
              </w:rPr>
              <w:t> </w:t>
            </w:r>
            <w:r w:rsidR="00F70553">
              <w:rPr>
                <w:b/>
              </w:rPr>
              <w:t xml:space="preserve">panta </w:t>
            </w:r>
            <w:r w:rsidR="0071421E">
              <w:rPr>
                <w:b/>
              </w:rPr>
              <w:t xml:space="preserve">piektajā </w:t>
            </w:r>
            <w:r w:rsidR="00F70553" w:rsidRPr="00AC7B3E">
              <w:rPr>
                <w:b/>
              </w:rPr>
              <w:t>daļā</w:t>
            </w:r>
            <w:r w:rsidR="00F70553">
              <w:t xml:space="preserve"> ietverts regulējums, kas atbilst Direktīvas 2.panta 2.punktam un nosaka, </w:t>
            </w:r>
            <w:r w:rsidR="00443AD0">
              <w:t>kādā gadījumā</w:t>
            </w:r>
            <w:r w:rsidR="00F70553">
              <w:t xml:space="preserve"> darbi vai blakustiesību objekti, kuriem </w:t>
            </w:r>
            <w:r w:rsidR="00CD36E2">
              <w:t xml:space="preserve">ir vairāki tiesību subjekti un </w:t>
            </w:r>
            <w:r w:rsidR="00F70553">
              <w:t xml:space="preserve">vismaz viens </w:t>
            </w:r>
            <w:r w:rsidR="00CD36E2">
              <w:t>no viņiem</w:t>
            </w:r>
            <w:r w:rsidR="00F70553">
              <w:t xml:space="preserve"> ir noskaidrots un atrasts, var tikt izmantoti kā nenosakāmu autortiesību subjektu darbi</w:t>
            </w:r>
            <w:r w:rsidR="00B34368">
              <w:t xml:space="preserve"> (tiek tiem pielīdzināti)</w:t>
            </w:r>
            <w:r w:rsidR="00F70553">
              <w:t>.</w:t>
            </w:r>
          </w:p>
          <w:p w:rsidR="00693A8B" w:rsidRDefault="00693A8B" w:rsidP="005E521F">
            <w:pPr>
              <w:jc w:val="both"/>
            </w:pPr>
          </w:p>
          <w:p w:rsidR="00324BDC" w:rsidRDefault="00101807" w:rsidP="005E521F">
            <w:pPr>
              <w:jc w:val="both"/>
            </w:pPr>
            <w:r>
              <w:rPr>
                <w:b/>
              </w:rPr>
              <w:t>62</w:t>
            </w:r>
            <w:r w:rsidR="00693A8B" w:rsidRPr="00AC7B3E">
              <w:rPr>
                <w:b/>
              </w:rPr>
              <w:t>.</w:t>
            </w:r>
            <w:r w:rsidR="00693A8B" w:rsidRPr="00AC7B3E">
              <w:rPr>
                <w:b/>
                <w:vertAlign w:val="superscript"/>
              </w:rPr>
              <w:t>1</w:t>
            </w:r>
            <w:r w:rsidR="00E75957">
              <w:rPr>
                <w:b/>
              </w:rPr>
              <w:t> </w:t>
            </w:r>
            <w:r w:rsidR="00693A8B">
              <w:rPr>
                <w:b/>
              </w:rPr>
              <w:t xml:space="preserve">panta </w:t>
            </w:r>
            <w:r w:rsidR="0071421E">
              <w:rPr>
                <w:b/>
              </w:rPr>
              <w:t xml:space="preserve">sestajā </w:t>
            </w:r>
            <w:r w:rsidR="00693A8B" w:rsidRPr="00AC7B3E">
              <w:rPr>
                <w:b/>
              </w:rPr>
              <w:t>daļā</w:t>
            </w:r>
            <w:r w:rsidR="00693A8B">
              <w:t xml:space="preserve"> </w:t>
            </w:r>
            <w:r w:rsidR="002F1C22">
              <w:t>norādīts, kād</w:t>
            </w:r>
            <w:r w:rsidR="004700D8">
              <w:t>u</w:t>
            </w:r>
            <w:r w:rsidR="002F1C22">
              <w:t xml:space="preserve"> mērķu sasniegšanai ir atļauta nenosakāmu autortiesību subjektu darbu izmantošana uz likuma pamata, kā arī paredzēts pienākums norādīt noskaidrotos (zināmos) autorus un citus tiesību subjektus.</w:t>
            </w:r>
            <w:r w:rsidR="00C37948">
              <w:t xml:space="preserve"> Iepriekš minētie mērķi norādīti, ņemot vērā Direktīvas 1.panta 1.punktā un preambulas 20.apsvērumā norādītos mērķus.</w:t>
            </w:r>
          </w:p>
          <w:p w:rsidR="006A790A" w:rsidRDefault="006A790A" w:rsidP="005E521F">
            <w:pPr>
              <w:jc w:val="both"/>
            </w:pPr>
          </w:p>
          <w:p w:rsidR="006A790A" w:rsidRDefault="00101807" w:rsidP="005E521F">
            <w:pPr>
              <w:jc w:val="both"/>
            </w:pPr>
            <w:r>
              <w:rPr>
                <w:b/>
              </w:rPr>
              <w:t>62</w:t>
            </w:r>
            <w:r w:rsidR="00D20181" w:rsidRPr="00AC7B3E">
              <w:rPr>
                <w:b/>
              </w:rPr>
              <w:t>.</w:t>
            </w:r>
            <w:r w:rsidR="00D20181" w:rsidRPr="00AC7B3E">
              <w:rPr>
                <w:b/>
                <w:vertAlign w:val="superscript"/>
              </w:rPr>
              <w:t>1</w:t>
            </w:r>
            <w:r w:rsidR="00E75957">
              <w:rPr>
                <w:b/>
              </w:rPr>
              <w:t> </w:t>
            </w:r>
            <w:r w:rsidR="00D20181">
              <w:rPr>
                <w:b/>
              </w:rPr>
              <w:t xml:space="preserve">panta </w:t>
            </w:r>
            <w:r w:rsidR="004B72D1">
              <w:rPr>
                <w:b/>
              </w:rPr>
              <w:t xml:space="preserve">septītajā </w:t>
            </w:r>
            <w:r w:rsidR="00D20181" w:rsidRPr="00AC7B3E">
              <w:rPr>
                <w:b/>
              </w:rPr>
              <w:t>daļā</w:t>
            </w:r>
            <w:r w:rsidR="00D20181">
              <w:rPr>
                <w:b/>
              </w:rPr>
              <w:t xml:space="preserve"> </w:t>
            </w:r>
            <w:r w:rsidR="00D20181">
              <w:t>ir pārņemts Direktīvas 6.panta 2.punktā ietvertais regulējums</w:t>
            </w:r>
            <w:r w:rsidR="00B85E95">
              <w:t xml:space="preserve"> attiecībā uz institūciju, kas izmanto nenosakāmu autortiesību subjektu darbus, tiesībām gūt ieņēmumus šādas izmantošanas gaitā</w:t>
            </w:r>
            <w:r w:rsidR="00D20181">
              <w:t>.</w:t>
            </w:r>
          </w:p>
          <w:p w:rsidR="00714AA6" w:rsidRDefault="00714AA6" w:rsidP="005E521F">
            <w:pPr>
              <w:jc w:val="both"/>
            </w:pPr>
          </w:p>
          <w:p w:rsidR="00714AA6" w:rsidRDefault="00101807" w:rsidP="005E521F">
            <w:pPr>
              <w:jc w:val="both"/>
            </w:pPr>
            <w:r>
              <w:rPr>
                <w:b/>
              </w:rPr>
              <w:t>62</w:t>
            </w:r>
            <w:r w:rsidR="00714AA6" w:rsidRPr="00AC7B3E">
              <w:rPr>
                <w:b/>
              </w:rPr>
              <w:t>.</w:t>
            </w:r>
            <w:r w:rsidR="00714AA6">
              <w:rPr>
                <w:b/>
                <w:vertAlign w:val="superscript"/>
              </w:rPr>
              <w:t>2</w:t>
            </w:r>
            <w:r w:rsidR="00E75957">
              <w:rPr>
                <w:b/>
              </w:rPr>
              <w:t> </w:t>
            </w:r>
            <w:r w:rsidR="00714AA6">
              <w:rPr>
                <w:b/>
              </w:rPr>
              <w:t xml:space="preserve">pantā </w:t>
            </w:r>
            <w:r w:rsidR="00714AA6">
              <w:t xml:space="preserve">ietverta kārtība, kādā tiek veikta darbu un blakustiesību objektu tiesību subjektu rūpīga meklēšana (sk. atbilstoši Direktīvas 3.pantu), kas ir obligāts priekšnosacījums minēto tiesību objektu atzīšanai par nenosakāmu </w:t>
            </w:r>
            <w:r w:rsidR="0075646D">
              <w:t>autortiesību subjektu darbiem</w:t>
            </w:r>
            <w:r w:rsidR="00714AA6">
              <w:t xml:space="preserve">. </w:t>
            </w:r>
          </w:p>
          <w:p w:rsidR="00BD23B3" w:rsidRDefault="00BD23B3" w:rsidP="005E521F">
            <w:pPr>
              <w:jc w:val="both"/>
            </w:pPr>
          </w:p>
          <w:p w:rsidR="00F000CD" w:rsidRDefault="00101807" w:rsidP="005E521F">
            <w:pPr>
              <w:jc w:val="both"/>
            </w:pPr>
            <w:r>
              <w:rPr>
                <w:b/>
              </w:rPr>
              <w:t>62</w:t>
            </w:r>
            <w:r w:rsidR="00BD23B3" w:rsidRPr="00AC7B3E">
              <w:rPr>
                <w:b/>
              </w:rPr>
              <w:t>.</w:t>
            </w:r>
            <w:r w:rsidR="00BD23B3">
              <w:rPr>
                <w:b/>
                <w:vertAlign w:val="superscript"/>
              </w:rPr>
              <w:t>2</w:t>
            </w:r>
            <w:r w:rsidR="00E75957">
              <w:rPr>
                <w:b/>
              </w:rPr>
              <w:t> </w:t>
            </w:r>
            <w:r w:rsidR="00BD23B3">
              <w:rPr>
                <w:b/>
              </w:rPr>
              <w:t xml:space="preserve">panta pirmajā daļā </w:t>
            </w:r>
            <w:r w:rsidR="00BD23B3">
              <w:t xml:space="preserve">norādīts, ka rūpīga meklēšana veicama, </w:t>
            </w:r>
            <w:r w:rsidR="00BD23B3" w:rsidRPr="00BD23B3">
              <w:t>izmantojot panta astotajā daļā minētos informācijas avotus</w:t>
            </w:r>
            <w:r w:rsidR="00BD23B3">
              <w:t xml:space="preserve">. Tos panta astotajā daļā noteiktajā kārtībā nosaka Kultūras ministrija. Minētie informācijas avoti izmantojami, veicot rūpīgu meklēšanu Latvijas Republikā. Citās Eiropas Savienības dalībvalstīs </w:t>
            </w:r>
            <w:r w:rsidR="00E64AE3">
              <w:t xml:space="preserve">izmantojamos </w:t>
            </w:r>
            <w:r w:rsidR="00BD23B3">
              <w:t>informācijas avotus nosaka attiecīgās valsts normatīvajos aktos.</w:t>
            </w:r>
          </w:p>
          <w:p w:rsidR="00F000CD" w:rsidRDefault="00F000CD" w:rsidP="005E521F">
            <w:pPr>
              <w:jc w:val="both"/>
            </w:pPr>
          </w:p>
          <w:p w:rsidR="00BD23B3" w:rsidRDefault="00F000CD" w:rsidP="00F000CD">
            <w:pPr>
              <w:autoSpaceDE w:val="0"/>
              <w:autoSpaceDN w:val="0"/>
              <w:adjustRightInd w:val="0"/>
              <w:jc w:val="both"/>
            </w:pPr>
            <w:r>
              <w:t>Norāde uz to, ka rūpīga meklēšana veicama labā ticībā</w:t>
            </w:r>
            <w:r w:rsidR="0031748F">
              <w:t>,</w:t>
            </w:r>
            <w:r>
              <w:t xml:space="preserve"> atbilst Civillikuma 1.pantā noteiktajam labas ticības principam. Minētā norāde tika ietverta Direktīvas 3.panta 1.punktā pēc sākotnējā Direktīvas priekšlikuma (</w:t>
            </w:r>
            <w:r>
              <w:rPr>
                <w:rFonts w:eastAsiaTheme="minorHAnsi"/>
              </w:rPr>
              <w:t xml:space="preserve">COM(2011) 289 </w:t>
            </w:r>
            <w:proofErr w:type="spellStart"/>
            <w:r>
              <w:rPr>
                <w:rFonts w:eastAsiaTheme="minorHAnsi"/>
              </w:rPr>
              <w:t>final</w:t>
            </w:r>
            <w:proofErr w:type="spellEnd"/>
            <w:r>
              <w:rPr>
                <w:rFonts w:eastAsiaTheme="minorHAnsi"/>
              </w:rPr>
              <w:t>; 2011/0136 (COD)</w:t>
            </w:r>
            <w:r>
              <w:t>) publicēšanas, kurā tā bija ietverta tikai Direktīvas priekšlikuma preambulas 12.punktā.</w:t>
            </w:r>
          </w:p>
          <w:p w:rsidR="00B74CB7" w:rsidRDefault="00B74CB7" w:rsidP="00F000CD">
            <w:pPr>
              <w:autoSpaceDE w:val="0"/>
              <w:autoSpaceDN w:val="0"/>
              <w:adjustRightInd w:val="0"/>
              <w:jc w:val="both"/>
            </w:pPr>
          </w:p>
          <w:p w:rsidR="00B74CB7" w:rsidRPr="00F000CD" w:rsidRDefault="00101807" w:rsidP="00F000CD">
            <w:pPr>
              <w:autoSpaceDE w:val="0"/>
              <w:autoSpaceDN w:val="0"/>
              <w:adjustRightInd w:val="0"/>
              <w:jc w:val="both"/>
              <w:rPr>
                <w:rFonts w:eastAsiaTheme="minorHAnsi"/>
              </w:rPr>
            </w:pPr>
            <w:r>
              <w:t>62</w:t>
            </w:r>
            <w:r w:rsidR="00B74CB7" w:rsidRPr="00B74CB7">
              <w:t>.</w:t>
            </w:r>
            <w:r w:rsidR="00B74CB7" w:rsidRPr="00B74CB7">
              <w:rPr>
                <w:vertAlign w:val="superscript"/>
              </w:rPr>
              <w:t>2</w:t>
            </w:r>
            <w:r w:rsidR="00B74CB7" w:rsidRPr="00B74CB7">
              <w:t xml:space="preserve"> panta pirmajā daļā</w:t>
            </w:r>
            <w:r w:rsidR="00B74CB7">
              <w:t xml:space="preserve"> ir tieši norādīts, ka rūpīga meklēšana ir jāveic pirms attiecīgā darba vai blakustiesību objekta izmantošanas uzsākšanas, pamatojoties </w:t>
            </w:r>
            <w:r w:rsidR="00890EBB">
              <w:t xml:space="preserve">uz likumā </w:t>
            </w:r>
            <w:r w:rsidR="00DF5050">
              <w:t>paredzēto</w:t>
            </w:r>
            <w:r w:rsidR="0050331B">
              <w:t xml:space="preserve"> autortiesību </w:t>
            </w:r>
            <w:r w:rsidR="00890EBB">
              <w:t>un</w:t>
            </w:r>
            <w:r w:rsidR="00B74CB7">
              <w:t xml:space="preserve"> blakusties</w:t>
            </w:r>
            <w:r w:rsidR="00DF5050">
              <w:t>ību ierobežojumu.</w:t>
            </w:r>
            <w:r w:rsidR="00B74CB7">
              <w:t xml:space="preserve"> </w:t>
            </w:r>
            <w:r w:rsidR="00DF5050">
              <w:t>Šāda norāde kalpo</w:t>
            </w:r>
            <w:r w:rsidR="0050331B">
              <w:t>, lai</w:t>
            </w:r>
            <w:r w:rsidR="00DF5050">
              <w:t xml:space="preserve"> novērst</w:t>
            </w:r>
            <w:r w:rsidR="0050331B">
              <w:t>u</w:t>
            </w:r>
            <w:r w:rsidR="00DF5050">
              <w:t xml:space="preserve"> gadījumus, kad tiek uzsākta </w:t>
            </w:r>
            <w:r w:rsidR="00C92261">
              <w:t xml:space="preserve">autortiesību vai blakustiesību objektu </w:t>
            </w:r>
            <w:r w:rsidR="00DF5050">
              <w:t>izmantošana, paralēli turpinot veikt tiesību subjektu rūpīgu meklēšanu.</w:t>
            </w:r>
          </w:p>
          <w:p w:rsidR="00714AA6" w:rsidRDefault="00714AA6" w:rsidP="005E521F">
            <w:pPr>
              <w:jc w:val="both"/>
            </w:pPr>
          </w:p>
          <w:p w:rsidR="00714AA6" w:rsidRPr="00714AA6" w:rsidRDefault="00101807" w:rsidP="005E521F">
            <w:pPr>
              <w:jc w:val="both"/>
            </w:pPr>
            <w:r>
              <w:rPr>
                <w:b/>
              </w:rPr>
              <w:t>62</w:t>
            </w:r>
            <w:r w:rsidR="00714AA6" w:rsidRPr="00AC7B3E">
              <w:rPr>
                <w:b/>
              </w:rPr>
              <w:t>.</w:t>
            </w:r>
            <w:r w:rsidR="00714AA6">
              <w:rPr>
                <w:b/>
                <w:vertAlign w:val="superscript"/>
              </w:rPr>
              <w:t>2</w:t>
            </w:r>
            <w:r w:rsidR="00E75957">
              <w:rPr>
                <w:b/>
              </w:rPr>
              <w:t> </w:t>
            </w:r>
            <w:r w:rsidR="00714AA6">
              <w:rPr>
                <w:b/>
              </w:rPr>
              <w:t xml:space="preserve">panta </w:t>
            </w:r>
            <w:r w:rsidR="004B72D1">
              <w:rPr>
                <w:b/>
              </w:rPr>
              <w:t xml:space="preserve">ceturtajā </w:t>
            </w:r>
            <w:r w:rsidR="00714AA6">
              <w:rPr>
                <w:b/>
              </w:rPr>
              <w:t xml:space="preserve">daļā </w:t>
            </w:r>
            <w:r w:rsidR="00714AA6">
              <w:t xml:space="preserve">paredzēts, ka rūpīgu meklēšanu var veikt </w:t>
            </w:r>
            <w:r w:rsidR="00245C72">
              <w:t xml:space="preserve">ne tikai institūcija, kura norādīta </w:t>
            </w:r>
            <w:r>
              <w:t>62</w:t>
            </w:r>
            <w:r w:rsidR="00245C72">
              <w:t>.</w:t>
            </w:r>
            <w:r w:rsidR="00245C72" w:rsidRPr="00245C72">
              <w:rPr>
                <w:vertAlign w:val="superscript"/>
              </w:rPr>
              <w:t>1</w:t>
            </w:r>
            <w:r w:rsidR="00245C72">
              <w:t xml:space="preserve"> panta </w:t>
            </w:r>
            <w:r w:rsidR="004B72D1">
              <w:t xml:space="preserve">pirmajā </w:t>
            </w:r>
            <w:r w:rsidR="00245C72">
              <w:t>daļā, bet arī tās pilnvarota trešā persona (sk. Direkt</w:t>
            </w:r>
            <w:r w:rsidR="002C1863">
              <w:t>īvas preambulas 13.apsvērumu).</w:t>
            </w:r>
          </w:p>
          <w:p w:rsidR="004719B0" w:rsidRDefault="006A58B8" w:rsidP="005E521F">
            <w:pPr>
              <w:jc w:val="both"/>
            </w:pPr>
            <w:r>
              <w:t xml:space="preserve"> </w:t>
            </w:r>
          </w:p>
          <w:p w:rsidR="00F54CD9" w:rsidRDefault="00101807" w:rsidP="00543AD7">
            <w:pPr>
              <w:jc w:val="both"/>
            </w:pPr>
            <w:r>
              <w:rPr>
                <w:b/>
              </w:rPr>
              <w:t>62</w:t>
            </w:r>
            <w:r w:rsidR="00543AD7" w:rsidRPr="00AC7B3E">
              <w:rPr>
                <w:b/>
              </w:rPr>
              <w:t>.</w:t>
            </w:r>
            <w:r w:rsidR="00543AD7">
              <w:rPr>
                <w:b/>
                <w:vertAlign w:val="superscript"/>
              </w:rPr>
              <w:t>2</w:t>
            </w:r>
            <w:r w:rsidR="00E75957">
              <w:rPr>
                <w:b/>
              </w:rPr>
              <w:t> </w:t>
            </w:r>
            <w:r w:rsidR="00543AD7">
              <w:rPr>
                <w:b/>
              </w:rPr>
              <w:t xml:space="preserve">panta </w:t>
            </w:r>
            <w:r w:rsidR="004B72D1">
              <w:rPr>
                <w:b/>
              </w:rPr>
              <w:t xml:space="preserve">piektajā </w:t>
            </w:r>
            <w:r w:rsidR="00543AD7">
              <w:rPr>
                <w:b/>
              </w:rPr>
              <w:t xml:space="preserve">daļā </w:t>
            </w:r>
            <w:r w:rsidR="00543AD7">
              <w:t xml:space="preserve">paredzēts, ka Direktīvas 3.panta 5.punktā norādītās kompetento iestāžu, kas saņem informāciju par veikto rūpīgo meklēšanu un pārsūta to </w:t>
            </w:r>
            <w:r w:rsidR="00543AD7" w:rsidRPr="00543AD7">
              <w:t>Iekšējā tirgus saskaņošanas birojam</w:t>
            </w:r>
            <w:r w:rsidR="00543AD7">
              <w:t>, funkcijas īsteno Latvijas Nacionālā bibliotē</w:t>
            </w:r>
            <w:r w:rsidR="00070739">
              <w:t xml:space="preserve">ka. </w:t>
            </w:r>
          </w:p>
          <w:p w:rsidR="002B1364" w:rsidRDefault="002B1364" w:rsidP="00543AD7">
            <w:pPr>
              <w:jc w:val="both"/>
            </w:pPr>
          </w:p>
          <w:p w:rsidR="002B1364" w:rsidRDefault="002B1364" w:rsidP="00543AD7">
            <w:pPr>
              <w:jc w:val="both"/>
            </w:pPr>
            <w:r>
              <w:t xml:space="preserve">Tāpat </w:t>
            </w:r>
            <w:r w:rsidR="00101807">
              <w:t>62</w:t>
            </w:r>
            <w:r w:rsidR="003A56E1" w:rsidRPr="003A56E1">
              <w:t>.</w:t>
            </w:r>
            <w:r w:rsidR="003A56E1" w:rsidRPr="003A56E1">
              <w:rPr>
                <w:vertAlign w:val="superscript"/>
              </w:rPr>
              <w:t>2</w:t>
            </w:r>
            <w:r w:rsidR="003A56E1" w:rsidRPr="003A56E1">
              <w:t xml:space="preserve"> panta piektajā daļā </w:t>
            </w:r>
            <w:r>
              <w:t xml:space="preserve">noteikts, kāda veida informāciju institūcijai, kura veic rūpīgu meklēšanu vai ir pilnvarojusi to veikt trešajai personai, ir jānosūta Latvijas Nacionālajai bibliotēkai. </w:t>
            </w:r>
          </w:p>
          <w:p w:rsidR="00B53612" w:rsidRDefault="00B53612" w:rsidP="00543AD7">
            <w:pPr>
              <w:jc w:val="both"/>
            </w:pPr>
          </w:p>
          <w:p w:rsidR="00B53612" w:rsidRDefault="00C966D3" w:rsidP="00543AD7">
            <w:pPr>
              <w:jc w:val="both"/>
            </w:pPr>
            <w:r w:rsidRPr="00527B5F">
              <w:rPr>
                <w:b/>
              </w:rPr>
              <w:t>62.</w:t>
            </w:r>
            <w:r w:rsidRPr="00527B5F">
              <w:rPr>
                <w:b/>
                <w:vertAlign w:val="superscript"/>
              </w:rPr>
              <w:t>2</w:t>
            </w:r>
            <w:r w:rsidRPr="00527B5F">
              <w:rPr>
                <w:b/>
              </w:rPr>
              <w:t xml:space="preserve"> panta sestajā daļā</w:t>
            </w:r>
            <w:r w:rsidR="00B53612">
              <w:t xml:space="preserve"> Latvijas Nacionālajai bibliotēkai ir noteikts pienākums pārsūtīt informāciju par veikto rūpīgo meklēšanu</w:t>
            </w:r>
            <w:r w:rsidR="00B53612" w:rsidRPr="00543AD7">
              <w:t xml:space="preserve"> Iekšējā tirgus saskaņošanas birojam</w:t>
            </w:r>
            <w:r w:rsidR="00B53612">
              <w:t xml:space="preserve">, kas nodrošina tās ievadi vienotajā datu bāzē, </w:t>
            </w:r>
            <w:r w:rsidR="006B29A7">
              <w:t>kura</w:t>
            </w:r>
            <w:r w:rsidR="00B53612">
              <w:t xml:space="preserve"> ir publiski pieejama (sk.: </w:t>
            </w:r>
            <w:hyperlink r:id="rId8" w:history="1">
              <w:r w:rsidR="00B53612" w:rsidRPr="0006574F">
                <w:rPr>
                  <w:rStyle w:val="Hipersaite"/>
                </w:rPr>
                <w:t>https://oami.europa.eu/orphanworks/</w:t>
              </w:r>
            </w:hyperlink>
            <w:r w:rsidR="00B53612">
              <w:t>).</w:t>
            </w:r>
            <w:r w:rsidR="00B612D4">
              <w:t xml:space="preserve"> Ar minēto normu tiek nodrošināta Latvijas saistību izpilde saskaņā ar Direktīvas 3.panta 6.punktu.</w:t>
            </w:r>
            <w:r w:rsidR="00B53612">
              <w:t xml:space="preserve"> Ne Direktīva, ne Likumprojekts neparedz nenosakāmu autortiesību subjektu darbu datu bāzes izveidi Latvijā.  </w:t>
            </w:r>
          </w:p>
          <w:p w:rsidR="00844B63" w:rsidRDefault="00844B63" w:rsidP="00543AD7">
            <w:pPr>
              <w:jc w:val="both"/>
            </w:pPr>
          </w:p>
          <w:p w:rsidR="00844B63" w:rsidRDefault="00101807" w:rsidP="00543AD7">
            <w:pPr>
              <w:jc w:val="both"/>
            </w:pPr>
            <w:r>
              <w:rPr>
                <w:b/>
              </w:rPr>
              <w:t>62</w:t>
            </w:r>
            <w:r w:rsidR="00844B63" w:rsidRPr="00AC7B3E">
              <w:rPr>
                <w:b/>
              </w:rPr>
              <w:t>.</w:t>
            </w:r>
            <w:r w:rsidR="00844B63">
              <w:rPr>
                <w:b/>
                <w:vertAlign w:val="superscript"/>
              </w:rPr>
              <w:t>2</w:t>
            </w:r>
            <w:r w:rsidR="00E75957">
              <w:rPr>
                <w:b/>
              </w:rPr>
              <w:t> </w:t>
            </w:r>
            <w:r w:rsidR="00844B63">
              <w:rPr>
                <w:b/>
              </w:rPr>
              <w:t xml:space="preserve">panta astotajā daļā </w:t>
            </w:r>
            <w:r w:rsidR="00844B63">
              <w:t xml:space="preserve">paredzēts, ka Kultūras ministrija nosaka </w:t>
            </w:r>
            <w:r w:rsidR="00844B63" w:rsidRPr="00844B63">
              <w:t>rūpīgas meklēšanas ietvaros izmantojamo informācijas avotu</w:t>
            </w:r>
            <w:r w:rsidR="00844B63">
              <w:t xml:space="preserve"> sarakstu</w:t>
            </w:r>
            <w:r w:rsidR="00776AE0">
              <w:t xml:space="preserve"> un nodrošina</w:t>
            </w:r>
            <w:r w:rsidR="00844B63">
              <w:t xml:space="preserve"> minētā saraksta aktualitāti</w:t>
            </w:r>
            <w:r w:rsidR="002E6238">
              <w:t xml:space="preserve">. Informācijas avotu sarakstu Kultūras ministrija nosaka, konsultējoties </w:t>
            </w:r>
            <w:r w:rsidR="002E6238" w:rsidRPr="002E6238">
              <w:t>ar mantisko tiesību kolektīvā pārvaldījuma organizācijām, citām autortiesību un blakustiesību subjektu organizācijām un institūcijām</w:t>
            </w:r>
            <w:r w:rsidR="002E6238">
              <w:t xml:space="preserve">, kuras, pamatojoties uz likumu, ir tiesīgas izmantot nenosakāmu autortiesību subjektu darbus. </w:t>
            </w:r>
            <w:r w:rsidR="00791422">
              <w:t>Kultūras ministrijai nav pienākum</w:t>
            </w:r>
            <w:r w:rsidR="00FD6471">
              <w:t>a</w:t>
            </w:r>
            <w:r w:rsidR="00791422">
              <w:t xml:space="preserve"> kons</w:t>
            </w:r>
            <w:r w:rsidR="00FD6471">
              <w:t>ultāciju procesā iesaistīt visu</w:t>
            </w:r>
            <w:r w:rsidR="00791422">
              <w:t xml:space="preserve"> iepriekš minēto </w:t>
            </w:r>
            <w:r w:rsidR="00776AE0">
              <w:t xml:space="preserve">organizāciju pārstāvjus, bet </w:t>
            </w:r>
            <w:r w:rsidR="00F93E92">
              <w:t>īstenot</w:t>
            </w:r>
            <w:r w:rsidR="005B70A2">
              <w:t xml:space="preserve"> </w:t>
            </w:r>
            <w:r w:rsidR="00F93E92">
              <w:t>iesaisti</w:t>
            </w:r>
            <w:r w:rsidR="005B70A2">
              <w:t xml:space="preserve"> </w:t>
            </w:r>
            <w:r w:rsidR="00776AE0">
              <w:t xml:space="preserve">tikai tādā apmērā, lai nodrošinātu minēto subjektu grupu </w:t>
            </w:r>
            <w:r w:rsidR="005B70A2">
              <w:t xml:space="preserve">pietiekamu </w:t>
            </w:r>
            <w:r w:rsidR="00776AE0">
              <w:t>pārstāvību. Konsultāciju organ</w:t>
            </w:r>
            <w:r w:rsidR="005B70A2">
              <w:t xml:space="preserve">izēšanai var tikt izmantota </w:t>
            </w:r>
            <w:r w:rsidR="005B70A2" w:rsidRPr="00A57CA3">
              <w:t>ar kultūras ministra 2011.gada 31.marta rīkojumu Nr.6-1-92 izveidotā darba grupa Autortiesību likuma izvērtēšanai un nepieciešamo grozījumu izstrādei</w:t>
            </w:r>
            <w:r w:rsidR="005B70A2">
              <w:t xml:space="preserve">, </w:t>
            </w:r>
            <w:r w:rsidR="00042034">
              <w:t xml:space="preserve">papildus </w:t>
            </w:r>
            <w:r w:rsidR="005B70A2">
              <w:t xml:space="preserve">pieaicinot </w:t>
            </w:r>
            <w:r w:rsidR="00042034">
              <w:t>darba grupā nepārstāvētu ieinteresēto organizāciju pārstāvjus</w:t>
            </w:r>
            <w:r w:rsidR="005B70A2">
              <w:t>.</w:t>
            </w:r>
          </w:p>
          <w:p w:rsidR="00F93E92" w:rsidRDefault="00F93E92" w:rsidP="00543AD7">
            <w:pPr>
              <w:jc w:val="both"/>
            </w:pPr>
          </w:p>
          <w:p w:rsidR="00BB3EA4" w:rsidRDefault="007A6079" w:rsidP="00543AD7">
            <w:pPr>
              <w:jc w:val="both"/>
            </w:pPr>
            <w:r>
              <w:t xml:space="preserve">Tiesību subjektu rūpīgas meklēšanas ietvaros izmantojamo informācijas avotu noteikšanas pienākuma deleģēšana Kultūras ministrijai pretstatā minētā saraksta ietveršanai Autortiesību likuma pielikumā vai </w:t>
            </w:r>
            <w:r w:rsidR="006236F4">
              <w:t xml:space="preserve">noteikšanai Ministru kabineta noteikumos bez iebildumiem tika atbalstīta iepriekš minētās darba grupas 2014.gada 20.oktobra sanāksmē. </w:t>
            </w:r>
            <w:r w:rsidR="00B658FA">
              <w:t>Par labu šād</w:t>
            </w:r>
            <w:r w:rsidR="00FD6471">
              <w:t>a</w:t>
            </w:r>
            <w:r w:rsidR="00B658FA">
              <w:t>m risinājumam minētajā sanāksmē tika norādīts, ka tas nodrošinās lielāku elastību attiecībā uz saraksta aktualizēšanu, kas ir īpaši aktuāli, ņemot vērā, ka likumprojekta sabiedriskās apspriešanas stadijā tika konstatēta zema aktivitāte attiecībā uz priekšlikumiem par sarakstā ietveramajiem informācijas avotiem un ka saraksta aktualizēšanas nepieciešamība varētu būt īpaši nozīmīga tieši sākotnējā periodā pēc attiecīgā regulējuma stāšanās spēkā. Tāpat darba grupas sanāksmē tika norādīts, ka šāds risinājums mazina nepamatotu normatīvo jaunradi.</w:t>
            </w:r>
          </w:p>
          <w:p w:rsidR="00BB3EA4" w:rsidRDefault="00BB3EA4" w:rsidP="00543AD7">
            <w:pPr>
              <w:jc w:val="both"/>
            </w:pPr>
          </w:p>
          <w:p w:rsidR="00F93E92" w:rsidRDefault="00BB3EA4" w:rsidP="00543AD7">
            <w:pPr>
              <w:jc w:val="both"/>
            </w:pPr>
            <w:r>
              <w:t>Lai nodrošinātu r</w:t>
            </w:r>
            <w:r w:rsidRPr="00844B63">
              <w:t>ūpīgas meklēšanas ietvaros izmantojamo informācijas avotu</w:t>
            </w:r>
            <w:r>
              <w:t xml:space="preserve"> saraksta publisku pieejamību, </w:t>
            </w:r>
            <w:r w:rsidR="00101807">
              <w:t>62</w:t>
            </w:r>
            <w:r w:rsidRPr="00BB3EA4">
              <w:t>.</w:t>
            </w:r>
            <w:r w:rsidRPr="00BB3EA4">
              <w:rPr>
                <w:vertAlign w:val="superscript"/>
              </w:rPr>
              <w:t>2</w:t>
            </w:r>
            <w:r w:rsidRPr="00BB3EA4">
              <w:t xml:space="preserve"> panta astotajā daļā </w:t>
            </w:r>
            <w:r>
              <w:t xml:space="preserve">Kultūras ministrijai noteikts pienākums minēto sarakstu publicēt </w:t>
            </w:r>
            <w:r w:rsidRPr="00BB3EA4">
              <w:t>oficiālajā izdevumā „Latvijas Vēstnesis” un ievieto</w:t>
            </w:r>
            <w:r>
              <w:t>t</w:t>
            </w:r>
            <w:r w:rsidRPr="00BB3EA4">
              <w:t xml:space="preserve"> savā mājaslapā</w:t>
            </w:r>
            <w:r>
              <w:t xml:space="preserve">. </w:t>
            </w:r>
          </w:p>
          <w:p w:rsidR="00812A31" w:rsidRDefault="00812A31" w:rsidP="00543AD7">
            <w:pPr>
              <w:jc w:val="both"/>
            </w:pPr>
          </w:p>
          <w:p w:rsidR="00812A31" w:rsidRDefault="00101807" w:rsidP="004B72D1">
            <w:pPr>
              <w:tabs>
                <w:tab w:val="left" w:pos="578"/>
              </w:tabs>
              <w:jc w:val="both"/>
            </w:pPr>
            <w:r>
              <w:rPr>
                <w:b/>
              </w:rPr>
              <w:t>62</w:t>
            </w:r>
            <w:r w:rsidR="00812A31" w:rsidRPr="00812A31">
              <w:rPr>
                <w:b/>
              </w:rPr>
              <w:t>.</w:t>
            </w:r>
            <w:r w:rsidR="00812A31" w:rsidRPr="00812A31">
              <w:rPr>
                <w:b/>
                <w:vertAlign w:val="superscript"/>
              </w:rPr>
              <w:t>3</w:t>
            </w:r>
            <w:r w:rsidR="004B72D1">
              <w:rPr>
                <w:b/>
              </w:rPr>
              <w:t> </w:t>
            </w:r>
            <w:r w:rsidR="00812A31" w:rsidRPr="00812A31">
              <w:rPr>
                <w:b/>
              </w:rPr>
              <w:t>pants</w:t>
            </w:r>
            <w:r w:rsidR="00812A31">
              <w:t xml:space="preserve"> nosaka kārtību, kādā autortiesību un blakustiesību subjekti var izbeigt nenosakāmu autortiesību subjektu darb</w:t>
            </w:r>
            <w:r w:rsidR="000237A5">
              <w:t>a statusu</w:t>
            </w:r>
            <w:r w:rsidR="00812A31">
              <w:t xml:space="preserve"> </w:t>
            </w:r>
            <w:r w:rsidR="00977BDF">
              <w:t>un saņemt taisnīgu atlīdzību par iepriekš veiktu izmantojumu</w:t>
            </w:r>
            <w:r w:rsidR="00812A31">
              <w:t xml:space="preserve">. </w:t>
            </w:r>
          </w:p>
          <w:p w:rsidR="00F81B28" w:rsidRDefault="00F81B28" w:rsidP="004B72D1">
            <w:pPr>
              <w:tabs>
                <w:tab w:val="left" w:pos="578"/>
              </w:tabs>
              <w:jc w:val="both"/>
            </w:pPr>
          </w:p>
          <w:p w:rsidR="000237A5" w:rsidRDefault="00101807" w:rsidP="00812A31">
            <w:pPr>
              <w:jc w:val="both"/>
            </w:pPr>
            <w:r>
              <w:rPr>
                <w:b/>
              </w:rPr>
              <w:t>62</w:t>
            </w:r>
            <w:r w:rsidR="00F81B28" w:rsidRPr="00812A31">
              <w:rPr>
                <w:b/>
              </w:rPr>
              <w:t>.</w:t>
            </w:r>
            <w:r w:rsidR="00F81B28" w:rsidRPr="00812A31">
              <w:rPr>
                <w:b/>
                <w:vertAlign w:val="superscript"/>
              </w:rPr>
              <w:t>3</w:t>
            </w:r>
            <w:r w:rsidR="00E75957">
              <w:rPr>
                <w:b/>
              </w:rPr>
              <w:t> </w:t>
            </w:r>
            <w:r w:rsidR="00F81B28" w:rsidRPr="00812A31">
              <w:rPr>
                <w:b/>
              </w:rPr>
              <w:t>pant</w:t>
            </w:r>
            <w:r w:rsidR="00F81B28">
              <w:rPr>
                <w:b/>
              </w:rPr>
              <w:t xml:space="preserve">a pirmajā daļā </w:t>
            </w:r>
            <w:r w:rsidR="00827670">
              <w:t>noteiktas tiesību subjektu tiesības</w:t>
            </w:r>
            <w:proofErr w:type="gramStart"/>
            <w:r w:rsidR="00827670">
              <w:t xml:space="preserve"> </w:t>
            </w:r>
            <w:r w:rsidR="00785884" w:rsidRPr="00827670">
              <w:t xml:space="preserve"> </w:t>
            </w:r>
            <w:proofErr w:type="gramEnd"/>
            <w:r w:rsidR="00827670">
              <w:t xml:space="preserve">izbeigt </w:t>
            </w:r>
            <w:r w:rsidR="00827670" w:rsidRPr="00827670">
              <w:t>nenosakāmu autortiesību subjektu darba statusu</w:t>
            </w:r>
            <w:r w:rsidR="00785884" w:rsidRPr="00827670">
              <w:t xml:space="preserve"> attiecībā uz </w:t>
            </w:r>
            <w:r w:rsidR="00D271A9">
              <w:t xml:space="preserve">konkrētiem </w:t>
            </w:r>
            <w:r w:rsidR="00785884">
              <w:t>to</w:t>
            </w:r>
            <w:r w:rsidR="00785884" w:rsidRPr="00827670">
              <w:t xml:space="preserve"> darb</w:t>
            </w:r>
            <w:r w:rsidR="00785884">
              <w:t>iem</w:t>
            </w:r>
            <w:r w:rsidR="00785884" w:rsidRPr="00827670">
              <w:t xml:space="preserve"> vai</w:t>
            </w:r>
            <w:r w:rsidR="00785884">
              <w:t xml:space="preserve"> blakustiesību objektiem</w:t>
            </w:r>
            <w:r w:rsidR="007D0958">
              <w:t xml:space="preserve">. </w:t>
            </w:r>
            <w:r w:rsidR="00C643F2">
              <w:t>Lai izbeigtu šo statusu,</w:t>
            </w:r>
            <w:r w:rsidR="006C7115">
              <w:t xml:space="preserve"> tiesību subjektiem ir jāiesniedz institūcijai, kas </w:t>
            </w:r>
            <w:r w:rsidR="006C7115" w:rsidRPr="006C7115">
              <w:t>veica tiesību subjektu rūpīgu meklēšanu</w:t>
            </w:r>
            <w:r w:rsidR="00C643F2">
              <w:t>, pamatots pieprasījums</w:t>
            </w:r>
            <w:r w:rsidR="006C7115">
              <w:t xml:space="preserve">. </w:t>
            </w:r>
            <w:r w:rsidR="00D271A9">
              <w:t>Par pamatojumu atkarībā no tiesību subjektu veida var kalpot, piemēram, līgumi ar pieprasījuma iesniedzēju par attiecīgā darba vai blakustiesību objekta radīšanu, līgumi, ar kuriem pieprasījuma iesniedzējam ir pārgājušas autora vai blakustiesību subjekta mantiskās tiesības, licenču līgumi, līgumi ar izdevniecībām, dokumenti, kas apliecina, ka pieprasījuma iesniedzējs attiecīgās tiesības ir mantojis u.c. Pieprasījuma pamatojums nepieciešams, lai</w:t>
            </w:r>
            <w:r w:rsidR="000237A5" w:rsidRPr="000237A5">
              <w:t xml:space="preserve"> institūcija, kas saņem pieprasījumu, var pārliecināties, ka attiecīgā persona ir tiesīga prasīt nenosakāmu autortiesību subjektu darba statusa izbeigšanu</w:t>
            </w:r>
            <w:r w:rsidR="00D271A9">
              <w:t>.</w:t>
            </w:r>
          </w:p>
          <w:p w:rsidR="009A782D" w:rsidRDefault="009A782D" w:rsidP="00812A31">
            <w:pPr>
              <w:jc w:val="both"/>
            </w:pPr>
          </w:p>
          <w:p w:rsidR="009A782D" w:rsidRDefault="00101807" w:rsidP="00812A31">
            <w:pPr>
              <w:jc w:val="both"/>
            </w:pPr>
            <w:r>
              <w:rPr>
                <w:b/>
              </w:rPr>
              <w:t>62</w:t>
            </w:r>
            <w:r w:rsidR="009A782D" w:rsidRPr="00812A31">
              <w:rPr>
                <w:b/>
              </w:rPr>
              <w:t>.</w:t>
            </w:r>
            <w:r w:rsidR="009A782D" w:rsidRPr="00812A31">
              <w:rPr>
                <w:b/>
                <w:vertAlign w:val="superscript"/>
              </w:rPr>
              <w:t>3</w:t>
            </w:r>
            <w:r w:rsidR="00E75957">
              <w:rPr>
                <w:b/>
              </w:rPr>
              <w:t> </w:t>
            </w:r>
            <w:r w:rsidR="009A782D" w:rsidRPr="00812A31">
              <w:rPr>
                <w:b/>
              </w:rPr>
              <w:t>pant</w:t>
            </w:r>
            <w:r w:rsidR="009A782D">
              <w:rPr>
                <w:b/>
              </w:rPr>
              <w:t xml:space="preserve">a otrajā daļā </w:t>
            </w:r>
            <w:r w:rsidR="009A782D" w:rsidRPr="009A782D">
              <w:t>noteikta kārtība</w:t>
            </w:r>
            <w:r w:rsidR="006E44AF">
              <w:t xml:space="preserve">, kā jārīkojas </w:t>
            </w:r>
            <w:r w:rsidR="009A782D">
              <w:t>institūcijai, kas saņēmusi iepriekš norādīt</w:t>
            </w:r>
            <w:r w:rsidR="006E44AF">
              <w:t>o tiesību subjekta pieprasījumu</w:t>
            </w:r>
            <w:r w:rsidR="009A782D">
              <w:t>. Pirmkārt, institūcijai nekavējoties jāizvērtē, vai iesniegtais pieprasījums ir pamatots. Otrkārt, ja pieprasījums ir pamatots, institūcijai ir nekavējoties jāizbeidz attiecīgā darba vai b</w:t>
            </w:r>
            <w:r w:rsidR="006E44AF">
              <w:t>lakustiesību objekta izmantošana</w:t>
            </w:r>
            <w:r w:rsidR="009A782D">
              <w:t xml:space="preserve"> un nekavējoties jāinformē par statusa izbeigšanu Latvijas Nacionālā bibliotēka.</w:t>
            </w:r>
          </w:p>
          <w:p w:rsidR="00EE2D8E" w:rsidRDefault="00EE2D8E" w:rsidP="00812A31">
            <w:pPr>
              <w:jc w:val="both"/>
            </w:pPr>
          </w:p>
          <w:p w:rsidR="00E75957" w:rsidRDefault="00101807" w:rsidP="00812A31">
            <w:pPr>
              <w:jc w:val="both"/>
            </w:pPr>
            <w:r>
              <w:rPr>
                <w:b/>
              </w:rPr>
              <w:t>62</w:t>
            </w:r>
            <w:r w:rsidR="00EE2D8E" w:rsidRPr="00812A31">
              <w:rPr>
                <w:b/>
              </w:rPr>
              <w:t>.</w:t>
            </w:r>
            <w:r w:rsidR="00EE2D8E" w:rsidRPr="00812A31">
              <w:rPr>
                <w:b/>
                <w:vertAlign w:val="superscript"/>
              </w:rPr>
              <w:t>3</w:t>
            </w:r>
            <w:r w:rsidR="00E75957">
              <w:rPr>
                <w:b/>
              </w:rPr>
              <w:t> </w:t>
            </w:r>
            <w:r w:rsidR="00EE2D8E" w:rsidRPr="00812A31">
              <w:rPr>
                <w:b/>
              </w:rPr>
              <w:t>pant</w:t>
            </w:r>
            <w:r w:rsidR="00EE2D8E">
              <w:rPr>
                <w:b/>
              </w:rPr>
              <w:t>a trešajā daļā</w:t>
            </w:r>
            <w:r w:rsidR="00EE2D8E" w:rsidRPr="00EE2D8E">
              <w:t xml:space="preserve"> ir noteikta</w:t>
            </w:r>
            <w:r w:rsidR="00EE2D8E">
              <w:t xml:space="preserve"> speciāla kārtība nenosakāmu autortiesību subjekt</w:t>
            </w:r>
            <w:r w:rsidR="00DC442C">
              <w:t>u darba</w:t>
            </w:r>
            <w:r w:rsidR="00EE2D8E">
              <w:t xml:space="preserve"> statusa izbeig</w:t>
            </w:r>
            <w:r w:rsidR="00E75957">
              <w:t>šanai, ja</w:t>
            </w:r>
            <w:r w:rsidR="00EE2D8E">
              <w:t xml:space="preserve"> </w:t>
            </w:r>
            <w:r w:rsidR="00EE2D8E" w:rsidRPr="00EE2D8E">
              <w:t>institūcija, kas veica tiesību subjektu r</w:t>
            </w:r>
            <w:r w:rsidR="00EE2D8E">
              <w:t xml:space="preserve">ūpīgu meklēšanu, vairs nepastāv. Tādā gadījumā </w:t>
            </w:r>
            <w:r w:rsidR="00E75957">
              <w:t>tiesību subjekti var vērsties Latvijas Nacionālajā bibliotēkā ar pamatotu prasījumu par nenosakāmu autortiesību subjektu darba statusa izbeigšanu.</w:t>
            </w:r>
          </w:p>
          <w:p w:rsidR="00E75957" w:rsidRDefault="00E75957" w:rsidP="00812A31">
            <w:pPr>
              <w:jc w:val="both"/>
            </w:pPr>
          </w:p>
          <w:p w:rsidR="00EE2D8E" w:rsidRPr="00E75957" w:rsidRDefault="00101807" w:rsidP="00812A31">
            <w:pPr>
              <w:jc w:val="both"/>
            </w:pPr>
            <w:r>
              <w:rPr>
                <w:b/>
              </w:rPr>
              <w:t>62</w:t>
            </w:r>
            <w:r w:rsidR="00E75957" w:rsidRPr="00812A31">
              <w:rPr>
                <w:b/>
              </w:rPr>
              <w:t>.</w:t>
            </w:r>
            <w:r w:rsidR="00E75957" w:rsidRPr="00812A31">
              <w:rPr>
                <w:b/>
                <w:vertAlign w:val="superscript"/>
              </w:rPr>
              <w:t>3</w:t>
            </w:r>
            <w:r w:rsidR="00E75957">
              <w:rPr>
                <w:b/>
              </w:rPr>
              <w:t> </w:t>
            </w:r>
            <w:r w:rsidR="00E75957" w:rsidRPr="00812A31">
              <w:rPr>
                <w:b/>
              </w:rPr>
              <w:t>pant</w:t>
            </w:r>
            <w:r w:rsidR="00E75957">
              <w:rPr>
                <w:b/>
              </w:rPr>
              <w:t>a ceturtajā daļā</w:t>
            </w:r>
            <w:r w:rsidR="00E75957">
              <w:t xml:space="preserve"> ir noteiktas </w:t>
            </w:r>
            <w:r w:rsidR="004B2C00">
              <w:t xml:space="preserve">tiesību subjektu tiesības saņemt taisnīgu atlīdzību par savu darbu vai blakustiesību objektu, kuri rūpīgas meklēšanas rezultātā tika </w:t>
            </w:r>
            <w:r w:rsidR="004B2C00" w:rsidRPr="004B2C00">
              <w:t>atzīti par nenosakāmu autortiesību subjektu darbiem vai pielīdzināti tiem</w:t>
            </w:r>
            <w:r w:rsidR="004B2C00">
              <w:t xml:space="preserve">, izmantošanu. </w:t>
            </w:r>
            <w:r w:rsidR="00B075BD">
              <w:t xml:space="preserve">Minētās tiesības uz taisnīgu atlīdzību noteiktas Direktīvas 6.panta 5.punktā (sk. arī Direktīvas preambulas 18.apsvērumu). </w:t>
            </w:r>
            <w:r w:rsidR="00762863">
              <w:t xml:space="preserve">Pienākums maksāt tiesību subjektam taisnīgu atlīdzību par attiecīgā darba vai blakustiesību objekta izmantošanu ir katrai institūcijai, kas veica attiecīgo izmantojumu neatkarīgi no tā, vai minētā institūcija ir institūcija, kas veica tiesību subjektu rūpīgu meklēšanu. </w:t>
            </w:r>
            <w:r w:rsidR="00854BAA">
              <w:t>Taisnīga atlīdzība, kas jāmaksā par darbu vai blakustiesību objektu</w:t>
            </w:r>
            <w:r w:rsidR="00762863">
              <w:t xml:space="preserve"> </w:t>
            </w:r>
            <w:r w:rsidR="00854BAA">
              <w:t xml:space="preserve">izmantošanu </w:t>
            </w:r>
            <w:r>
              <w:t>62</w:t>
            </w:r>
            <w:r w:rsidR="00854BAA">
              <w:t>.</w:t>
            </w:r>
            <w:r w:rsidR="00854BAA" w:rsidRPr="00854BAA">
              <w:rPr>
                <w:vertAlign w:val="superscript"/>
              </w:rPr>
              <w:t>1</w:t>
            </w:r>
            <w:r w:rsidR="00854BAA">
              <w:t> pantā noteiktajā kārtībā ir nošķirama no zaudējuma atlīdzības, kas jāmaksā saskaņā ar Autortiesību likuma 69.</w:t>
            </w:r>
            <w:r w:rsidR="00854BAA" w:rsidRPr="00854BAA">
              <w:rPr>
                <w:vertAlign w:val="superscript"/>
              </w:rPr>
              <w:t>1</w:t>
            </w:r>
            <w:r w:rsidR="00854BAA">
              <w:t xml:space="preserve"> pantu. Ja darba vai blakustiesību objekta izmantošana ir notikusi, ievērojot likuma </w:t>
            </w:r>
            <w:r w:rsidR="00854BAA" w:rsidRPr="00854BAA">
              <w:t>IX</w:t>
            </w:r>
            <w:r w:rsidR="00854BAA" w:rsidRPr="00854BAA">
              <w:rPr>
                <w:vertAlign w:val="superscript"/>
              </w:rPr>
              <w:t>1</w:t>
            </w:r>
            <w:r w:rsidR="00854BAA">
              <w:t xml:space="preserve"> nodaļā noteikto, tad institūcijai, kas veica izmantojumu, ir pienākums maksāt tikai taisnīgu atlīdzību par šādu izmantojumu. Turpretim, ja attiecīgais izmantojums ir veikts, pārkāpjot likuma </w:t>
            </w:r>
            <w:r w:rsidR="00854BAA" w:rsidRPr="00854BAA">
              <w:t>IX</w:t>
            </w:r>
            <w:r w:rsidR="00854BAA" w:rsidRPr="00854BAA">
              <w:rPr>
                <w:vertAlign w:val="superscript"/>
              </w:rPr>
              <w:t>1</w:t>
            </w:r>
            <w:r w:rsidR="00854BAA">
              <w:t xml:space="preserve"> nodaļā noteikto, piemēram, to veikusi institūcija, kas nav norādīta </w:t>
            </w:r>
            <w:r>
              <w:t>62</w:t>
            </w:r>
            <w:r w:rsidR="00854BAA">
              <w:t>.</w:t>
            </w:r>
            <w:r w:rsidR="00854BAA" w:rsidRPr="00854BAA">
              <w:rPr>
                <w:vertAlign w:val="superscript"/>
              </w:rPr>
              <w:t>1</w:t>
            </w:r>
            <w:r w:rsidR="00854BAA">
              <w:t> panta pirmajā daļā, tad konstatējams autortiesību vai blakustiesību pārkāpums Autortiesību likuma 68.panta pirmās daļas izpratnē un tiesību subjektam rodas tiesības prasīt zaudējuma atlīdzību saskaņā ar likuma 69.</w:t>
            </w:r>
            <w:r w:rsidR="00854BAA" w:rsidRPr="00854BAA">
              <w:rPr>
                <w:vertAlign w:val="superscript"/>
              </w:rPr>
              <w:t>1</w:t>
            </w:r>
            <w:r w:rsidR="00854BAA">
              <w:t xml:space="preserve"> pantu.</w:t>
            </w:r>
          </w:p>
          <w:p w:rsidR="008E66AD" w:rsidRDefault="008E66AD" w:rsidP="008E66AD">
            <w:pPr>
              <w:jc w:val="both"/>
            </w:pPr>
          </w:p>
          <w:p w:rsidR="00FA3513" w:rsidRDefault="00101807" w:rsidP="00352C30">
            <w:pPr>
              <w:jc w:val="both"/>
            </w:pPr>
            <w:r>
              <w:rPr>
                <w:b/>
              </w:rPr>
              <w:t>62</w:t>
            </w:r>
            <w:r w:rsidR="004127D2" w:rsidRPr="004127D2">
              <w:rPr>
                <w:b/>
              </w:rPr>
              <w:t>.</w:t>
            </w:r>
            <w:r w:rsidR="004127D2" w:rsidRPr="004127D2">
              <w:rPr>
                <w:b/>
                <w:vertAlign w:val="superscript"/>
              </w:rPr>
              <w:t>3</w:t>
            </w:r>
            <w:r w:rsidR="004B72D1">
              <w:rPr>
                <w:b/>
              </w:rPr>
              <w:t> </w:t>
            </w:r>
            <w:r w:rsidR="004127D2" w:rsidRPr="004127D2">
              <w:rPr>
                <w:b/>
              </w:rPr>
              <w:t xml:space="preserve">panta </w:t>
            </w:r>
            <w:r w:rsidR="00352C30">
              <w:rPr>
                <w:b/>
              </w:rPr>
              <w:t xml:space="preserve">piektajā </w:t>
            </w:r>
            <w:r w:rsidR="004127D2" w:rsidRPr="004127D2">
              <w:rPr>
                <w:b/>
              </w:rPr>
              <w:t>daļā</w:t>
            </w:r>
            <w:r w:rsidR="004127D2">
              <w:t xml:space="preserve"> noteikti kritēriji, kas jāņem vērā, nosakot taisnīgas atlīdzības lielumu.</w:t>
            </w:r>
            <w:r w:rsidR="003E7F73">
              <w:t xml:space="preserve"> Šāds regulējums kalpo tiesiskās noteiktības sekmēšanai nenosakāmu autortiesību subjektu darbu izmantošanas gadījumā. Vienlaikus tas nodrošina autortiesību un blakustiesību subjektu likumisko interešu un tiesību pienācīgu aizsardzību.</w:t>
            </w:r>
            <w:r w:rsidR="00352C30">
              <w:t xml:space="preserve"> Kritēriju noteikšanā ņemts </w:t>
            </w:r>
            <w:r w:rsidR="00352C30" w:rsidRPr="00352C30">
              <w:t>vērā Di</w:t>
            </w:r>
            <w:r w:rsidR="00352C30">
              <w:t>rektīvas preambulas 18.apsvērums.</w:t>
            </w:r>
          </w:p>
          <w:p w:rsidR="00352C30" w:rsidRDefault="00352C30" w:rsidP="00352C30">
            <w:pPr>
              <w:jc w:val="both"/>
            </w:pPr>
          </w:p>
          <w:p w:rsidR="00352C30" w:rsidRDefault="00101807" w:rsidP="00352C30">
            <w:pPr>
              <w:jc w:val="both"/>
            </w:pPr>
            <w:r>
              <w:rPr>
                <w:b/>
              </w:rPr>
              <w:t>62</w:t>
            </w:r>
            <w:r w:rsidR="00352C30" w:rsidRPr="004127D2">
              <w:rPr>
                <w:b/>
              </w:rPr>
              <w:t>.</w:t>
            </w:r>
            <w:r w:rsidR="00352C30" w:rsidRPr="004127D2">
              <w:rPr>
                <w:b/>
                <w:vertAlign w:val="superscript"/>
              </w:rPr>
              <w:t>3</w:t>
            </w:r>
            <w:r w:rsidR="00352C30">
              <w:rPr>
                <w:b/>
              </w:rPr>
              <w:t> </w:t>
            </w:r>
            <w:r w:rsidR="00352C30" w:rsidRPr="004127D2">
              <w:rPr>
                <w:b/>
              </w:rPr>
              <w:t xml:space="preserve">panta </w:t>
            </w:r>
            <w:r w:rsidR="00352C30">
              <w:rPr>
                <w:b/>
              </w:rPr>
              <w:t xml:space="preserve">sestajā </w:t>
            </w:r>
            <w:r w:rsidR="00352C30" w:rsidRPr="004127D2">
              <w:rPr>
                <w:b/>
              </w:rPr>
              <w:t>daļā</w:t>
            </w:r>
            <w:r w:rsidR="00352C30">
              <w:t xml:space="preserve"> </w:t>
            </w:r>
            <w:r w:rsidR="00352C30" w:rsidRPr="00352C30">
              <w:t xml:space="preserve">noteikts </w:t>
            </w:r>
            <w:r w:rsidR="00352C30">
              <w:t xml:space="preserve">iepriekš </w:t>
            </w:r>
            <w:r w:rsidR="00352C30" w:rsidRPr="00352C30">
              <w:t>minētās atlīdzības izmaksas termiņš un kārtība</w:t>
            </w:r>
            <w:r w:rsidR="00352C30">
              <w:t>. Nosakot minēto kārtību, ņemts vērā, ka D</w:t>
            </w:r>
            <w:r w:rsidR="00352C30" w:rsidRPr="00352C30">
              <w:t>irektīvas preambulas 18.apsvērumā attiecībā uz taisnīgas atlīdzības izmaksu</w:t>
            </w:r>
            <w:r w:rsidR="00352C30">
              <w:t xml:space="preserve"> norādīts</w:t>
            </w:r>
            <w:r w:rsidR="00352C30" w:rsidRPr="00352C30">
              <w:t>, ka „dalībvalstīm būtu jāpiešķir rīcības brīvība noteikt, kādā veidā var organizēt šādas kompensācijas izmaksāšanu, tostarp noteikt brīdi, kad izmaksāšana ir paredzēta”</w:t>
            </w:r>
            <w:r w:rsidR="00352C30">
              <w:t>.</w:t>
            </w:r>
          </w:p>
          <w:p w:rsidR="00352C30" w:rsidRDefault="00352C30" w:rsidP="00352C30">
            <w:pPr>
              <w:jc w:val="both"/>
            </w:pPr>
          </w:p>
          <w:p w:rsidR="00307D2B" w:rsidRDefault="00ED17A1" w:rsidP="00307D2B">
            <w:pPr>
              <w:jc w:val="both"/>
            </w:pPr>
            <w:r w:rsidRPr="00ED17A1">
              <w:rPr>
                <w:b/>
              </w:rPr>
              <w:t>68.pantā</w:t>
            </w:r>
            <w:r w:rsidR="00307D2B">
              <w:t xml:space="preserve"> </w:t>
            </w:r>
            <w:r w:rsidR="00307D2B" w:rsidRPr="00307D2B">
              <w:rPr>
                <w:b/>
              </w:rPr>
              <w:t xml:space="preserve">pirmās daļas 6.punkts </w:t>
            </w:r>
            <w:r>
              <w:t xml:space="preserve">tiek </w:t>
            </w:r>
            <w:r w:rsidR="0044553F">
              <w:t>papildināts</w:t>
            </w:r>
            <w:r>
              <w:t xml:space="preserve">, </w:t>
            </w:r>
            <w:r w:rsidR="00307D2B">
              <w:t xml:space="preserve">nosakot, </w:t>
            </w:r>
            <w:r>
              <w:t xml:space="preserve">ka par autortiesību un blakustiesību pārkāpumu uzskatāma </w:t>
            </w:r>
            <w:r w:rsidR="00307D2B">
              <w:t>ne vien darbība</w:t>
            </w:r>
            <w:r>
              <w:t>, kad netiek samaksāta Autortiesību likuma 34., 35. un 52.pantā noteiktā taisnīgā atlīdz</w:t>
            </w:r>
            <w:r w:rsidR="00307D2B">
              <w:t>ība, bet arī</w:t>
            </w:r>
            <w:r>
              <w:t xml:space="preserve"> </w:t>
            </w:r>
            <w:r w:rsidR="00101807">
              <w:t>62</w:t>
            </w:r>
            <w:r w:rsidRPr="00ED17A1">
              <w:t>.</w:t>
            </w:r>
            <w:r w:rsidRPr="00ED17A1">
              <w:rPr>
                <w:vertAlign w:val="superscript"/>
              </w:rPr>
              <w:t>3</w:t>
            </w:r>
            <w:r>
              <w:t xml:space="preserve"> pantā paredzētās taisnīgās atlīdzības nesamaksāšan</w:t>
            </w:r>
            <w:r w:rsidR="00307D2B">
              <w:t>a</w:t>
            </w:r>
            <w:r>
              <w:t>.</w:t>
            </w:r>
          </w:p>
          <w:p w:rsidR="00307D2B" w:rsidRDefault="00307D2B" w:rsidP="00307D2B">
            <w:pPr>
              <w:jc w:val="both"/>
            </w:pPr>
          </w:p>
          <w:p w:rsidR="00307D2B" w:rsidRPr="00307D2B" w:rsidRDefault="00307D2B" w:rsidP="00307D2B">
            <w:pPr>
              <w:jc w:val="both"/>
            </w:pPr>
            <w:r w:rsidRPr="00ED17A1">
              <w:rPr>
                <w:b/>
              </w:rPr>
              <w:t>68.pantā</w:t>
            </w:r>
            <w:r>
              <w:t xml:space="preserve"> </w:t>
            </w:r>
            <w:r w:rsidRPr="00307D2B">
              <w:rPr>
                <w:b/>
              </w:rPr>
              <w:t xml:space="preserve">pirmās daļas </w:t>
            </w:r>
            <w:r>
              <w:rPr>
                <w:b/>
              </w:rPr>
              <w:t>8</w:t>
            </w:r>
            <w:r w:rsidRPr="00307D2B">
              <w:rPr>
                <w:b/>
              </w:rPr>
              <w:t>.punkt</w:t>
            </w:r>
            <w:r>
              <w:rPr>
                <w:b/>
              </w:rPr>
              <w:t xml:space="preserve">ā </w:t>
            </w:r>
            <w:r w:rsidRPr="00307D2B">
              <w:t>par</w:t>
            </w:r>
            <w:r>
              <w:t xml:space="preserve"> autortiesību un blakustiesību pārkāpumu tiek atzīta </w:t>
            </w:r>
            <w:r w:rsidR="00101807">
              <w:t>62</w:t>
            </w:r>
            <w:r w:rsidRPr="00307D2B">
              <w:t>.</w:t>
            </w:r>
            <w:r w:rsidRPr="00307D2B">
              <w:rPr>
                <w:vertAlign w:val="superscript"/>
              </w:rPr>
              <w:t>2</w:t>
            </w:r>
            <w:r w:rsidRPr="00307D2B">
              <w:t xml:space="preserve"> panta piektās daļas 1.</w:t>
            </w:r>
            <w:r>
              <w:t xml:space="preserve"> un 3.</w:t>
            </w:r>
            <w:r w:rsidRPr="00307D2B">
              <w:t>punktā paredzētās informācijas nenosūtīšana</w:t>
            </w:r>
            <w:r>
              <w:t xml:space="preserve"> Latvijas Nacionālajai bibliotēkai. </w:t>
            </w:r>
            <w:r w:rsidR="00303A8D">
              <w:t>Ņemot vērā, ka nenosakāmu autortiesību subjektu darba statusa noteikšana darbam vai blakustiesību objektam notiek, pamatojoties uz tiesību subjektu rūpīgas meklēšanas rezultātiem, nevis pamatojoties uz informācijas par rūpīgas meklēšanas rezultātiem nosūtīšu Latvijas Nacionālajai bibliotēkai vai</w:t>
            </w:r>
            <w:proofErr w:type="gramStart"/>
            <w:r w:rsidR="00303A8D">
              <w:t xml:space="preserve">  </w:t>
            </w:r>
            <w:proofErr w:type="gramEnd"/>
            <w:r w:rsidR="00303A8D" w:rsidRPr="00303A8D">
              <w:t>Iekšējā tirgus saskaņošanas birojam</w:t>
            </w:r>
            <w:r w:rsidR="001142AA">
              <w:t>, institūcija, kas veica tiesību subjektu rūpīgu meklēšanu</w:t>
            </w:r>
            <w:r w:rsidR="00FC3BC0">
              <w:t>,</w:t>
            </w:r>
            <w:r w:rsidR="001142AA">
              <w:t xml:space="preserve"> var uzsākt attiecīgā darba vai blakustiesību objekta izmantošanu saskaņā ar </w:t>
            </w:r>
            <w:r w:rsidR="00101807">
              <w:t>62</w:t>
            </w:r>
            <w:r w:rsidR="001142AA">
              <w:t>.</w:t>
            </w:r>
            <w:r w:rsidR="001142AA" w:rsidRPr="001142AA">
              <w:rPr>
                <w:vertAlign w:val="superscript"/>
              </w:rPr>
              <w:t>1</w:t>
            </w:r>
            <w:r w:rsidR="001142AA">
              <w:t xml:space="preserve"> panta pirmo daļu, nenosūtot minēto informāciju Latvijas Nacionālai bibliotēkai. Šādā gadījumā tiesību subjektam tiek apgrūtināta iespēja noskaidrot, vai tiek veikta viņa darba vai blakustiesību objekta izmantošana, jo informācija par tā statusu netiek ievietota </w:t>
            </w:r>
            <w:r w:rsidR="00101807">
              <w:t>62</w:t>
            </w:r>
            <w:r w:rsidR="001142AA">
              <w:t>.</w:t>
            </w:r>
            <w:r w:rsidR="001142AA" w:rsidRPr="001142AA">
              <w:rPr>
                <w:vertAlign w:val="superscript"/>
              </w:rPr>
              <w:t>2</w:t>
            </w:r>
            <w:r w:rsidR="001142AA">
              <w:t xml:space="preserve"> panta septītajā daļā minētajā </w:t>
            </w:r>
            <w:r w:rsidR="001142AA" w:rsidRPr="001142AA">
              <w:t>Iekšējā tirgus saskaņošanas biroja datu bāzē</w:t>
            </w:r>
            <w:r w:rsidR="001142AA">
              <w:t xml:space="preserve">. Līdz ar to tiesību subjektam tiek apgrūtināta iespēja izbeigt nenosakāmu autortiesību subjektu darbu statusu un pārtraukt sava darba vai blakustiesību objekta izmantošanu. </w:t>
            </w:r>
            <w:r w:rsidR="001142AA" w:rsidRPr="001142AA">
              <w:t xml:space="preserve"> </w:t>
            </w:r>
            <w:r w:rsidR="001142AA">
              <w:t xml:space="preserve"> </w:t>
            </w:r>
          </w:p>
          <w:p w:rsidR="00741892" w:rsidRDefault="00741892" w:rsidP="00307D2B">
            <w:pPr>
              <w:jc w:val="both"/>
            </w:pPr>
          </w:p>
          <w:p w:rsidR="00352C30" w:rsidRDefault="00741892" w:rsidP="00741892">
            <w:pPr>
              <w:jc w:val="both"/>
            </w:pPr>
            <w:r>
              <w:t xml:space="preserve">Ja institūcija, kas veica tiesību subjektu rūpīgu meklēšanu, nenosūta Latvijas Nacionālajai bibliotēkai </w:t>
            </w:r>
            <w:r w:rsidR="00101807">
              <w:t>62</w:t>
            </w:r>
            <w:r w:rsidRPr="00307D2B">
              <w:t>.</w:t>
            </w:r>
            <w:r w:rsidRPr="00307D2B">
              <w:rPr>
                <w:vertAlign w:val="superscript"/>
              </w:rPr>
              <w:t>2</w:t>
            </w:r>
            <w:r>
              <w:t xml:space="preserve"> panta piektās daļas 3.</w:t>
            </w:r>
            <w:r w:rsidRPr="00307D2B">
              <w:t>punktā paredzēt</w:t>
            </w:r>
            <w:r>
              <w:t>o</w:t>
            </w:r>
            <w:r w:rsidRPr="00307D2B">
              <w:t xml:space="preserve"> informācij</w:t>
            </w:r>
            <w:r>
              <w:t xml:space="preserve">u par </w:t>
            </w:r>
            <w:r w:rsidRPr="00741892">
              <w:t>nenosakāmu autortiesību subjektu darba statusa izbeigšanu vai jebkādām izmaiņām tajā</w:t>
            </w:r>
            <w:r>
              <w:t>, citām institūcijām, kas veic attiecīgo darbu vai blakustiesību objektu izmantošanu, tiek apgrūtināta iespēja uzzināt, ka attiecīgais statuss ir izbeigts vai tajā ir notikušas izmaiņas. Līdz ar to minētās institūcijas turpina lietot attiecīgos darbus vai blakustiesību objektus</w:t>
            </w:r>
            <w:r w:rsidR="00F730FA">
              <w:t xml:space="preserve">, pamatojoties uz </w:t>
            </w:r>
            <w:r w:rsidR="00101807">
              <w:t>62</w:t>
            </w:r>
            <w:r w:rsidR="00F730FA">
              <w:t>.</w:t>
            </w:r>
            <w:r w:rsidR="00F730FA" w:rsidRPr="00F730FA">
              <w:rPr>
                <w:vertAlign w:val="superscript"/>
              </w:rPr>
              <w:t>2</w:t>
            </w:r>
            <w:r w:rsidR="00F730FA">
              <w:t xml:space="preserve"> panta septītajā daļā noteikto, kaut viens vai vairāki tiesību subjekti ir faktiski zināmi un atrasti. </w:t>
            </w:r>
          </w:p>
          <w:p w:rsidR="00F730FA" w:rsidRDefault="00F730FA" w:rsidP="00741892">
            <w:pPr>
              <w:jc w:val="both"/>
            </w:pPr>
          </w:p>
          <w:p w:rsidR="0056663A" w:rsidRDefault="00F730FA" w:rsidP="00F730FA">
            <w:pPr>
              <w:jc w:val="both"/>
            </w:pPr>
            <w:r>
              <w:t xml:space="preserve">Ņemot vērā, ka </w:t>
            </w:r>
            <w:r w:rsidR="00101807">
              <w:t>62</w:t>
            </w:r>
            <w:r w:rsidRPr="00307D2B">
              <w:t>.</w:t>
            </w:r>
            <w:r w:rsidRPr="00307D2B">
              <w:rPr>
                <w:vertAlign w:val="superscript"/>
              </w:rPr>
              <w:t>2</w:t>
            </w:r>
            <w:r w:rsidRPr="00307D2B">
              <w:t xml:space="preserve"> panta piektās daļas 1.</w:t>
            </w:r>
            <w:r>
              <w:t xml:space="preserve"> un 3.</w:t>
            </w:r>
            <w:r w:rsidRPr="00307D2B">
              <w:t xml:space="preserve">punktā </w:t>
            </w:r>
            <w:r>
              <w:t>noteiktā informācijas nosūtīšanas pienākuma neizpilde rada vai var radīt aizskārumu tiesību subjektu mantiskajām interesēm un to, ka minētā aizskāruma kvalificēšana atbilstoši Autortiesību likuma 68.pantā pirmajai daļai varētu būt saistīta ar praktiskām grūtībām, attiecīgais pārkāpuma sastāvs norādāms tieši, papildinot 68.pantā pirmo</w:t>
            </w:r>
            <w:r w:rsidRPr="00F730FA">
              <w:t xml:space="preserve"> daļ</w:t>
            </w:r>
            <w:r>
              <w:t>u</w:t>
            </w:r>
            <w:r w:rsidRPr="00F730FA">
              <w:t xml:space="preserve"> </w:t>
            </w:r>
            <w:r>
              <w:t xml:space="preserve">ar </w:t>
            </w:r>
            <w:r w:rsidRPr="00F730FA">
              <w:t>8.punkt</w:t>
            </w:r>
            <w:r>
              <w:t>u.</w:t>
            </w:r>
            <w:r w:rsidR="0056663A">
              <w:t xml:space="preserve"> </w:t>
            </w:r>
          </w:p>
          <w:p w:rsidR="0056663A" w:rsidRDefault="0056663A" w:rsidP="00F730FA">
            <w:pPr>
              <w:jc w:val="both"/>
            </w:pPr>
          </w:p>
          <w:p w:rsidR="00F730FA" w:rsidRDefault="0056663A" w:rsidP="00F730FA">
            <w:pPr>
              <w:jc w:val="both"/>
            </w:pPr>
            <w:r>
              <w:t>Citi papildinājumi 68.pantā nav jāveic, jo darbu vai blakustiesību objektu izmantošana,</w:t>
            </w:r>
            <w:r w:rsidR="0008082F">
              <w:t xml:space="preserve"> nepienācīgi veicot vai neveicot</w:t>
            </w:r>
            <w:r>
              <w:t xml:space="preserve"> </w:t>
            </w:r>
            <w:r w:rsidR="0008082F">
              <w:t>tiesību subjektu rūpīgu meklēšanu</w:t>
            </w:r>
            <w:r>
              <w:t xml:space="preserve">, atbilstoši spēkā esošajai panta redakcijai jau </w:t>
            </w:r>
            <w:r w:rsidR="0008082F">
              <w:t xml:space="preserve">šobrīd </w:t>
            </w:r>
            <w:r>
              <w:t>atzīstama par autortiesību vai blakustiesību pārkāpumu.</w:t>
            </w:r>
          </w:p>
          <w:p w:rsidR="00044AD3" w:rsidRDefault="00044AD3" w:rsidP="00F730FA">
            <w:pPr>
              <w:jc w:val="both"/>
            </w:pPr>
          </w:p>
          <w:p w:rsidR="0008082F" w:rsidRPr="00ED17A1" w:rsidRDefault="00044AD3" w:rsidP="00C13762">
            <w:pPr>
              <w:jc w:val="both"/>
            </w:pPr>
            <w:r w:rsidRPr="00044AD3">
              <w:rPr>
                <w:b/>
              </w:rPr>
              <w:t>Pārejas noteikumu 14.punktā</w:t>
            </w:r>
            <w:r>
              <w:t xml:space="preserve"> tiek noteikts termiņš, kurā Kultūras ministrijai atbilstoši </w:t>
            </w:r>
            <w:r w:rsidR="00101807">
              <w:t>62</w:t>
            </w:r>
            <w:r w:rsidR="005F322B" w:rsidRPr="005F322B">
              <w:t>.</w:t>
            </w:r>
            <w:r w:rsidR="005F322B" w:rsidRPr="005F322B">
              <w:rPr>
                <w:vertAlign w:val="superscript"/>
              </w:rPr>
              <w:t>2</w:t>
            </w:r>
            <w:r w:rsidR="005F322B">
              <w:t xml:space="preserve"> panta astotajai daļai</w:t>
            </w:r>
            <w:r w:rsidR="005F322B" w:rsidRPr="005F322B">
              <w:t xml:space="preserve"> </w:t>
            </w:r>
            <w:r w:rsidR="00C13762">
              <w:t>jānosaka</w:t>
            </w:r>
            <w:r w:rsidR="005F322B" w:rsidRPr="005F322B">
              <w:t xml:space="preserve"> tiesību subjektu rūpīgas </w:t>
            </w:r>
            <w:r w:rsidR="00C13762">
              <w:t>meklēšanas ietvaros izmantojamie informācijas avoti</w:t>
            </w:r>
            <w:r w:rsidR="005F322B" w:rsidRPr="005F322B">
              <w:t xml:space="preserve">, </w:t>
            </w:r>
            <w:r w:rsidR="00C13762">
              <w:t>jā</w:t>
            </w:r>
            <w:r w:rsidR="005F322B" w:rsidRPr="005F322B">
              <w:t>publicē to sarakst</w:t>
            </w:r>
            <w:r w:rsidR="00C13762">
              <w:t>s</w:t>
            </w:r>
            <w:r w:rsidR="005F322B" w:rsidRPr="005F322B">
              <w:t xml:space="preserve"> oficiālajā izdevumā „Latvijas Vēstnesis” un </w:t>
            </w:r>
            <w:r w:rsidR="00C13762">
              <w:t>jā</w:t>
            </w:r>
            <w:r w:rsidR="005F322B" w:rsidRPr="005F322B">
              <w:t>ievieto savā mājaslapā.</w:t>
            </w:r>
          </w:p>
        </w:tc>
      </w:tr>
      <w:tr w:rsidR="008B4A98" w:rsidRPr="00DD49B6" w:rsidTr="008B4A98">
        <w:trPr>
          <w:trHeight w:val="476"/>
        </w:trPr>
        <w:tc>
          <w:tcPr>
            <w:tcW w:w="227" w:type="pct"/>
          </w:tcPr>
          <w:p w:rsidR="008B4A98" w:rsidRPr="00DD49B6" w:rsidRDefault="008B4A98" w:rsidP="00A57CA3">
            <w:pPr>
              <w:pStyle w:val="naiskr"/>
              <w:spacing w:before="0" w:after="0"/>
              <w:ind w:left="57" w:right="57"/>
              <w:jc w:val="center"/>
            </w:pPr>
            <w:r w:rsidRPr="00DD49B6">
              <w:lastRenderedPageBreak/>
              <w:t>3.</w:t>
            </w:r>
          </w:p>
        </w:tc>
        <w:tc>
          <w:tcPr>
            <w:tcW w:w="1565" w:type="pct"/>
          </w:tcPr>
          <w:p w:rsidR="008B4A98" w:rsidRPr="00DD49B6" w:rsidRDefault="008B4A98" w:rsidP="00A57CA3">
            <w:pPr>
              <w:pStyle w:val="naiskr"/>
              <w:spacing w:before="0" w:after="0"/>
              <w:ind w:left="57" w:right="57"/>
            </w:pPr>
            <w:r w:rsidRPr="00DD49B6">
              <w:t>Projekta izstrādē iesaistītās institūcijas</w:t>
            </w:r>
          </w:p>
        </w:tc>
        <w:tc>
          <w:tcPr>
            <w:tcW w:w="3207" w:type="pct"/>
          </w:tcPr>
          <w:p w:rsidR="008B4A98" w:rsidRPr="00DD49B6" w:rsidRDefault="00A57CA3" w:rsidP="005F322B">
            <w:pPr>
              <w:ind w:left="57" w:right="57"/>
              <w:jc w:val="both"/>
              <w:rPr>
                <w:b/>
              </w:rPr>
            </w:pPr>
            <w:r w:rsidRPr="00A57CA3">
              <w:t>Kultūras ministrija, ar kultūras ministra 2011.gada 31.marta rīkojumu Nr.6-1-92 izveidotā darba grupa Autortiesību likuma izvērtēšanai un nepieciešamo grozījumu izstrādei</w:t>
            </w:r>
            <w:r>
              <w:t xml:space="preserve">, </w:t>
            </w:r>
            <w:r w:rsidRPr="00A47D90">
              <w:t xml:space="preserve">VSIA </w:t>
            </w:r>
            <w:r w:rsidR="006F7878" w:rsidRPr="00A47D90">
              <w:t>„</w:t>
            </w:r>
            <w:r w:rsidRPr="00A47D90">
              <w:t>Latvijas Televīzija</w:t>
            </w:r>
            <w:r w:rsidR="006F7878" w:rsidRPr="00A47D90">
              <w:t>”</w:t>
            </w:r>
            <w:r w:rsidRPr="00A47D90">
              <w:t>, VSIA „Latvijas Radio”</w:t>
            </w:r>
            <w:r w:rsidR="001B3A27">
              <w:t xml:space="preserve">, biedrība „LATREPRO” un </w:t>
            </w:r>
            <w:r w:rsidR="001B3A27" w:rsidRPr="001B3A27">
              <w:t>Ārvalstu investoru padome Latvijā</w:t>
            </w:r>
            <w:r w:rsidRPr="00A57CA3">
              <w:t>.</w:t>
            </w:r>
          </w:p>
        </w:tc>
      </w:tr>
      <w:tr w:rsidR="008B4A98" w:rsidRPr="00DD49B6" w:rsidTr="008B4A98">
        <w:tc>
          <w:tcPr>
            <w:tcW w:w="227" w:type="pct"/>
          </w:tcPr>
          <w:p w:rsidR="008B4A98" w:rsidRPr="00DD49B6" w:rsidRDefault="008B4A98" w:rsidP="00A57CA3">
            <w:pPr>
              <w:pStyle w:val="naiskr"/>
              <w:spacing w:before="0" w:after="0"/>
              <w:ind w:left="57" w:right="57"/>
              <w:jc w:val="center"/>
            </w:pPr>
            <w:r w:rsidRPr="00DD49B6">
              <w:t>4.</w:t>
            </w:r>
          </w:p>
        </w:tc>
        <w:tc>
          <w:tcPr>
            <w:tcW w:w="1565" w:type="pct"/>
          </w:tcPr>
          <w:p w:rsidR="008B4A98" w:rsidRPr="00DD49B6" w:rsidRDefault="008B4A98" w:rsidP="00A57CA3">
            <w:pPr>
              <w:pStyle w:val="naiskr"/>
              <w:spacing w:before="0" w:after="0"/>
              <w:ind w:left="57" w:right="57"/>
            </w:pPr>
            <w:r w:rsidRPr="00DD49B6">
              <w:t>Cita informācija</w:t>
            </w:r>
          </w:p>
        </w:tc>
        <w:tc>
          <w:tcPr>
            <w:tcW w:w="3207" w:type="pct"/>
          </w:tcPr>
          <w:p w:rsidR="008B4A98" w:rsidRPr="00DD49B6" w:rsidRDefault="008B4A98" w:rsidP="00A57CA3">
            <w:pPr>
              <w:pStyle w:val="naiskr"/>
              <w:spacing w:before="0" w:after="0"/>
              <w:ind w:left="57" w:right="57"/>
            </w:pPr>
            <w:r w:rsidRPr="00DD49B6">
              <w:t>Nav</w:t>
            </w:r>
          </w:p>
        </w:tc>
      </w:tr>
    </w:tbl>
    <w:p w:rsidR="00E37606" w:rsidRDefault="00E37606" w:rsidP="00161F9F">
      <w:pPr>
        <w:rPr>
          <w:sz w:val="28"/>
          <w:szCs w:val="28"/>
          <w:lang w:eastAsia="lv-LV"/>
        </w:rPr>
      </w:pPr>
    </w:p>
    <w:tbl>
      <w:tblPr>
        <w:tblpPr w:leftFromText="180" w:rightFromText="180" w:vertAnchor="text" w:horzAnchor="margin" w:tblpXSpec="center" w:tblpY="1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2876"/>
        <w:gridCol w:w="5775"/>
      </w:tblGrid>
      <w:tr w:rsidR="008B4A98" w:rsidRPr="00DD49B6" w:rsidTr="008B4A98">
        <w:trPr>
          <w:trHeight w:val="556"/>
        </w:trPr>
        <w:tc>
          <w:tcPr>
            <w:tcW w:w="9503" w:type="dxa"/>
            <w:gridSpan w:val="3"/>
            <w:vAlign w:val="center"/>
          </w:tcPr>
          <w:p w:rsidR="008B4A98" w:rsidRPr="00DD49B6" w:rsidRDefault="008B4A98" w:rsidP="00A57CA3">
            <w:pPr>
              <w:pStyle w:val="naisnod"/>
              <w:spacing w:before="0" w:after="0"/>
              <w:ind w:left="57" w:right="57"/>
              <w:rPr>
                <w:b w:val="0"/>
              </w:rPr>
            </w:pPr>
            <w:r w:rsidRPr="00DD49B6">
              <w:t>II. Tiesību akta projekta ietekme uz sabiedrību, tautsaimniecības attīstību</w:t>
            </w:r>
          </w:p>
          <w:p w:rsidR="008B4A98" w:rsidRPr="00DD49B6" w:rsidRDefault="008B4A98" w:rsidP="00A57CA3">
            <w:pPr>
              <w:pStyle w:val="naisnod"/>
              <w:spacing w:before="0" w:after="0"/>
              <w:ind w:left="57" w:right="57"/>
              <w:rPr>
                <w:b w:val="0"/>
              </w:rPr>
            </w:pPr>
            <w:r w:rsidRPr="00DD49B6">
              <w:t>un administratīvo slogu</w:t>
            </w:r>
          </w:p>
        </w:tc>
      </w:tr>
      <w:tr w:rsidR="008B4A98" w:rsidRPr="00DD49B6" w:rsidTr="008B4A98">
        <w:trPr>
          <w:trHeight w:val="467"/>
        </w:trPr>
        <w:tc>
          <w:tcPr>
            <w:tcW w:w="431" w:type="dxa"/>
          </w:tcPr>
          <w:p w:rsidR="008B4A98" w:rsidRPr="00DD49B6" w:rsidRDefault="008B4A98" w:rsidP="00A57CA3">
            <w:pPr>
              <w:pStyle w:val="naiskr"/>
              <w:spacing w:before="0" w:after="0"/>
              <w:ind w:left="57" w:right="57"/>
              <w:jc w:val="both"/>
            </w:pPr>
            <w:r w:rsidRPr="00DD49B6">
              <w:t>1.</w:t>
            </w:r>
          </w:p>
        </w:tc>
        <w:tc>
          <w:tcPr>
            <w:tcW w:w="2976" w:type="dxa"/>
          </w:tcPr>
          <w:p w:rsidR="008B4A98" w:rsidRPr="00DD49B6" w:rsidRDefault="008B4A98" w:rsidP="00A57CA3">
            <w:pPr>
              <w:pStyle w:val="naiskr"/>
              <w:spacing w:before="0" w:after="0"/>
              <w:ind w:left="57" w:right="57"/>
            </w:pPr>
            <w:r w:rsidRPr="00DD49B6">
              <w:t>Sabiedrības mērķgrupas, kuras tiesiskais regulējums ietekmē vai varētu ietekmēt</w:t>
            </w:r>
          </w:p>
        </w:tc>
        <w:tc>
          <w:tcPr>
            <w:tcW w:w="6096" w:type="dxa"/>
          </w:tcPr>
          <w:p w:rsidR="008B4A98" w:rsidRDefault="0066613F" w:rsidP="0066613F">
            <w:pPr>
              <w:shd w:val="clear" w:color="auto" w:fill="FFFFFF"/>
              <w:ind w:left="57" w:right="57"/>
              <w:jc w:val="both"/>
            </w:pPr>
            <w:bookmarkStart w:id="4" w:name="p21"/>
            <w:bookmarkEnd w:id="4"/>
            <w:r>
              <w:t>1) </w:t>
            </w:r>
            <w:r w:rsidRPr="0066613F">
              <w:t>bibliotēkas, izglītības iestādes un muzeji, kā arī arhīvi,</w:t>
            </w:r>
            <w:r w:rsidR="00B6697A">
              <w:t xml:space="preserve"> iestādes</w:t>
            </w:r>
            <w:r w:rsidR="00B6697A" w:rsidRPr="00B6697A">
              <w:t>, kuru funkcijās ietilpst filmu vai skaņu ierakstu saglabāšana,</w:t>
            </w:r>
            <w:r w:rsidR="00B612D4">
              <w:t xml:space="preserve"> </w:t>
            </w:r>
            <w:r w:rsidRPr="0066613F">
              <w:t>un sabiedriskās raidorganizācijas</w:t>
            </w:r>
            <w:r>
              <w:t>;</w:t>
            </w:r>
          </w:p>
          <w:p w:rsidR="0066613F" w:rsidRPr="00DD49B6" w:rsidRDefault="0066613F" w:rsidP="0066613F">
            <w:pPr>
              <w:shd w:val="clear" w:color="auto" w:fill="FFFFFF"/>
              <w:ind w:left="57" w:right="57"/>
              <w:jc w:val="both"/>
              <w:rPr>
                <w:lang w:eastAsia="lv-LV"/>
              </w:rPr>
            </w:pPr>
            <w:r>
              <w:t>2) autortiesību un blakustiesību subjekti.</w:t>
            </w:r>
          </w:p>
        </w:tc>
      </w:tr>
      <w:tr w:rsidR="008B4A98" w:rsidRPr="00DD49B6" w:rsidTr="008B4A98">
        <w:trPr>
          <w:trHeight w:val="523"/>
        </w:trPr>
        <w:tc>
          <w:tcPr>
            <w:tcW w:w="431" w:type="dxa"/>
          </w:tcPr>
          <w:p w:rsidR="008B4A98" w:rsidRPr="00DD49B6" w:rsidRDefault="008B4A98" w:rsidP="00A57CA3">
            <w:pPr>
              <w:pStyle w:val="naiskr"/>
              <w:spacing w:before="0" w:after="0"/>
              <w:ind w:left="57" w:right="57"/>
              <w:jc w:val="both"/>
            </w:pPr>
            <w:r w:rsidRPr="00DD49B6">
              <w:t>2.</w:t>
            </w:r>
          </w:p>
        </w:tc>
        <w:tc>
          <w:tcPr>
            <w:tcW w:w="2976" w:type="dxa"/>
          </w:tcPr>
          <w:p w:rsidR="008B4A98" w:rsidRPr="00DD49B6" w:rsidRDefault="008B4A98" w:rsidP="00A57CA3">
            <w:pPr>
              <w:pStyle w:val="naiskr"/>
              <w:spacing w:before="0" w:after="0"/>
              <w:ind w:left="57" w:right="57"/>
            </w:pPr>
            <w:r w:rsidRPr="00DD49B6">
              <w:t>Tiesiskā regulējuma ietekme uz tautsaimniecību un administratīvo slogu</w:t>
            </w:r>
          </w:p>
        </w:tc>
        <w:tc>
          <w:tcPr>
            <w:tcW w:w="6096" w:type="dxa"/>
          </w:tcPr>
          <w:p w:rsidR="008B4A98" w:rsidRPr="00DD49B6" w:rsidRDefault="0073343C" w:rsidP="0064511C">
            <w:pPr>
              <w:shd w:val="clear" w:color="auto" w:fill="FFFFFF"/>
              <w:ind w:left="57" w:right="57"/>
              <w:jc w:val="both"/>
            </w:pPr>
            <w:r>
              <w:t xml:space="preserve">Atbilstoši Autortiesību likumam darbu un blakustiesību objektu izmantošanai ir jāsaņem autortiesību un blakustiesību subjektu atļauja. Atļaujas saņemšanas process ir saistīts ar noteikta veida darbību īstenošanu (tiesību subjektu meklēšana, līguma sarunu vešana un licences saņemšana) un attiecīgu administratīvo slogu. Darbības, kas jāveic, lai darbu vai blakustiesību objektu </w:t>
            </w:r>
            <w:r w:rsidR="00316F90">
              <w:t xml:space="preserve">varētu </w:t>
            </w:r>
            <w:r>
              <w:t xml:space="preserve">izmantot saskaņā </w:t>
            </w:r>
            <w:r w:rsidR="00316F90">
              <w:t xml:space="preserve">ar </w:t>
            </w:r>
            <w:r w:rsidR="00105A43">
              <w:t xml:space="preserve">autortiesību un blakustiesību ierobežojumu, kura ieviešanu Autortiesību likumā paredz </w:t>
            </w:r>
            <w:r w:rsidR="00333C1E">
              <w:t>Likumprojekts</w:t>
            </w:r>
            <w:r w:rsidR="00105A43">
              <w:t>, tostarp tiesību īpašnieku rūpīg</w:t>
            </w:r>
            <w:r w:rsidR="0064511C">
              <w:t>a</w:t>
            </w:r>
            <w:r w:rsidR="00105A43">
              <w:t xml:space="preserve"> meklēšan</w:t>
            </w:r>
            <w:r w:rsidR="0006481F">
              <w:t>a</w:t>
            </w:r>
            <w:r w:rsidR="00105A43">
              <w:t>, meklēšanas rezultātu dokumentēšana un paziņošana Latvijas Nacionālajai bibliotēkai, nerada lielāku vai mazāku administratīvo slogu, nekā licenču saņemšanai veicamās darbības.</w:t>
            </w:r>
            <w:r w:rsidR="006813B2">
              <w:t xml:space="preserve"> </w:t>
            </w:r>
          </w:p>
        </w:tc>
      </w:tr>
      <w:tr w:rsidR="008B4A98" w:rsidRPr="00DD49B6" w:rsidTr="008B4A98">
        <w:trPr>
          <w:trHeight w:val="523"/>
        </w:trPr>
        <w:tc>
          <w:tcPr>
            <w:tcW w:w="431" w:type="dxa"/>
          </w:tcPr>
          <w:p w:rsidR="008B4A98" w:rsidRPr="00DD49B6" w:rsidRDefault="008B4A98" w:rsidP="00A57CA3">
            <w:pPr>
              <w:pStyle w:val="naiskr"/>
              <w:spacing w:before="0" w:after="0"/>
              <w:ind w:left="57" w:right="57"/>
              <w:jc w:val="both"/>
            </w:pPr>
            <w:r w:rsidRPr="00DD49B6">
              <w:t>3.</w:t>
            </w:r>
          </w:p>
        </w:tc>
        <w:tc>
          <w:tcPr>
            <w:tcW w:w="2976" w:type="dxa"/>
          </w:tcPr>
          <w:p w:rsidR="008B4A98" w:rsidRPr="00DD49B6" w:rsidRDefault="008B4A98" w:rsidP="00A57CA3">
            <w:pPr>
              <w:pStyle w:val="naiskr"/>
              <w:spacing w:before="0" w:after="0"/>
              <w:ind w:left="57" w:right="57"/>
            </w:pPr>
            <w:r w:rsidRPr="00DD49B6">
              <w:t>Administratīvo izmaksu monetārs novērtējums</w:t>
            </w:r>
          </w:p>
        </w:tc>
        <w:tc>
          <w:tcPr>
            <w:tcW w:w="6096" w:type="dxa"/>
          </w:tcPr>
          <w:p w:rsidR="008B4A98" w:rsidRPr="00DD49B6" w:rsidRDefault="000830CC" w:rsidP="000830CC">
            <w:pPr>
              <w:shd w:val="clear" w:color="auto" w:fill="FFFFFF"/>
              <w:ind w:left="57" w:right="57"/>
              <w:rPr>
                <w:lang w:eastAsia="lv-LV"/>
              </w:rPr>
            </w:pPr>
            <w:r>
              <w:t>Likump</w:t>
            </w:r>
            <w:r w:rsidR="004B72D1" w:rsidRPr="004B72D1">
              <w:t>rojekts šo jomu neskar</w:t>
            </w:r>
            <w:r w:rsidR="004B72D1">
              <w:t>.</w:t>
            </w:r>
          </w:p>
        </w:tc>
      </w:tr>
      <w:tr w:rsidR="008B4A98" w:rsidRPr="00DD49B6" w:rsidTr="008B4A98">
        <w:trPr>
          <w:trHeight w:val="357"/>
        </w:trPr>
        <w:tc>
          <w:tcPr>
            <w:tcW w:w="431" w:type="dxa"/>
          </w:tcPr>
          <w:p w:rsidR="008B4A98" w:rsidRPr="00DD49B6" w:rsidRDefault="008B4A98" w:rsidP="00A57CA3">
            <w:pPr>
              <w:pStyle w:val="naiskr"/>
              <w:spacing w:before="0" w:after="0"/>
              <w:ind w:left="57" w:right="57"/>
              <w:jc w:val="both"/>
            </w:pPr>
            <w:r w:rsidRPr="00DD49B6">
              <w:t>4.</w:t>
            </w:r>
          </w:p>
        </w:tc>
        <w:tc>
          <w:tcPr>
            <w:tcW w:w="2976" w:type="dxa"/>
          </w:tcPr>
          <w:p w:rsidR="008B4A98" w:rsidRPr="00DD49B6" w:rsidRDefault="008B4A98" w:rsidP="00A57CA3">
            <w:pPr>
              <w:pStyle w:val="naiskr"/>
              <w:spacing w:before="0" w:after="0"/>
              <w:ind w:left="57" w:right="57"/>
            </w:pPr>
            <w:r w:rsidRPr="00DD49B6">
              <w:t>Cita informācija</w:t>
            </w:r>
          </w:p>
        </w:tc>
        <w:tc>
          <w:tcPr>
            <w:tcW w:w="6096" w:type="dxa"/>
          </w:tcPr>
          <w:p w:rsidR="008B4A98" w:rsidRPr="00DD49B6" w:rsidRDefault="008B4A98" w:rsidP="00A57CA3">
            <w:pPr>
              <w:shd w:val="clear" w:color="auto" w:fill="FFFFFF"/>
              <w:ind w:left="57" w:right="57"/>
              <w:rPr>
                <w:lang w:eastAsia="lv-LV"/>
              </w:rPr>
            </w:pPr>
            <w:r w:rsidRPr="00DD49B6">
              <w:t>Nav</w:t>
            </w:r>
          </w:p>
        </w:tc>
      </w:tr>
    </w:tbl>
    <w:p w:rsidR="00F27ECC" w:rsidRDefault="00F27ECC" w:rsidP="00161F9F">
      <w:pPr>
        <w:rPr>
          <w:sz w:val="28"/>
          <w:szCs w:val="28"/>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8B4A98" w:rsidRPr="00DD49B6" w:rsidTr="00922188">
        <w:trPr>
          <w:trHeight w:val="361"/>
          <w:jc w:val="center"/>
        </w:trPr>
        <w:tc>
          <w:tcPr>
            <w:tcW w:w="9072" w:type="dxa"/>
            <w:vAlign w:val="center"/>
          </w:tcPr>
          <w:p w:rsidR="008B4A98" w:rsidRPr="00DD49B6" w:rsidRDefault="008B4A98" w:rsidP="00A57CA3">
            <w:pPr>
              <w:pStyle w:val="naisnod"/>
              <w:spacing w:before="0" w:after="0"/>
              <w:rPr>
                <w:b w:val="0"/>
                <w:i/>
              </w:rPr>
            </w:pPr>
            <w:r w:rsidRPr="00DD49B6">
              <w:br w:type="page"/>
              <w:t>III. Tiesību akta projekta ietekme uz valsts budžetu un pašvaldību budžetiem</w:t>
            </w:r>
          </w:p>
        </w:tc>
      </w:tr>
      <w:tr w:rsidR="00922188" w:rsidRPr="00DD49B6" w:rsidTr="00922188">
        <w:trPr>
          <w:trHeight w:val="361"/>
          <w:jc w:val="center"/>
        </w:trPr>
        <w:tc>
          <w:tcPr>
            <w:tcW w:w="9072" w:type="dxa"/>
            <w:vAlign w:val="center"/>
          </w:tcPr>
          <w:p w:rsidR="00922188" w:rsidRPr="00922188" w:rsidRDefault="000830CC" w:rsidP="000830CC">
            <w:pPr>
              <w:pStyle w:val="naisnod"/>
              <w:spacing w:before="0" w:after="0"/>
              <w:rPr>
                <w:b w:val="0"/>
              </w:rPr>
            </w:pPr>
            <w:r>
              <w:rPr>
                <w:b w:val="0"/>
              </w:rPr>
              <w:t>Likump</w:t>
            </w:r>
            <w:r w:rsidR="00922188" w:rsidRPr="00922188">
              <w:rPr>
                <w:b w:val="0"/>
              </w:rPr>
              <w:t>rojekts šo jomu neskar</w:t>
            </w:r>
          </w:p>
        </w:tc>
      </w:tr>
    </w:tbl>
    <w:p w:rsidR="00161F9F" w:rsidRDefault="00161F9F" w:rsidP="00161F9F">
      <w:pPr>
        <w:rPr>
          <w:sz w:val="28"/>
          <w:szCs w:val="28"/>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8B4A98" w:rsidRPr="00DD49B6" w:rsidTr="000F7207">
        <w:trPr>
          <w:trHeight w:val="461"/>
          <w:jc w:val="center"/>
        </w:trPr>
        <w:tc>
          <w:tcPr>
            <w:tcW w:w="9072" w:type="dxa"/>
            <w:vAlign w:val="center"/>
          </w:tcPr>
          <w:p w:rsidR="008B4A98" w:rsidRPr="00DD49B6" w:rsidRDefault="008B4A98" w:rsidP="00A57CA3">
            <w:pPr>
              <w:pStyle w:val="naisnod"/>
              <w:spacing w:before="0" w:after="0"/>
              <w:rPr>
                <w:b w:val="0"/>
              </w:rPr>
            </w:pPr>
            <w:r w:rsidRPr="00DD49B6">
              <w:br w:type="page"/>
              <w:t>IV. Tiesību akta projekta ietekme uz spēkā esošo tiesību normu sistēmu</w:t>
            </w:r>
          </w:p>
        </w:tc>
      </w:tr>
      <w:tr w:rsidR="000F7207" w:rsidRPr="00DD49B6" w:rsidTr="00900B83">
        <w:trPr>
          <w:jc w:val="center"/>
        </w:trPr>
        <w:tc>
          <w:tcPr>
            <w:tcW w:w="9072" w:type="dxa"/>
          </w:tcPr>
          <w:p w:rsidR="000F7207" w:rsidRPr="00DD49B6" w:rsidRDefault="000830CC" w:rsidP="000830CC">
            <w:pPr>
              <w:shd w:val="clear" w:color="auto" w:fill="FFFFFF"/>
              <w:jc w:val="center"/>
              <w:rPr>
                <w:color w:val="000000"/>
                <w:lang w:eastAsia="lv-LV"/>
              </w:rPr>
            </w:pPr>
            <w:r>
              <w:rPr>
                <w:color w:val="000000"/>
                <w:lang w:eastAsia="lv-LV"/>
              </w:rPr>
              <w:t>Likump</w:t>
            </w:r>
            <w:r w:rsidR="000F7207" w:rsidRPr="000F7207">
              <w:rPr>
                <w:color w:val="000000"/>
                <w:lang w:eastAsia="lv-LV"/>
              </w:rPr>
              <w:t>rojekts šo jomu neskar</w:t>
            </w:r>
          </w:p>
        </w:tc>
      </w:tr>
    </w:tbl>
    <w:p w:rsidR="003C5B59" w:rsidRDefault="003C5B59" w:rsidP="009B39D2">
      <w:pPr>
        <w:pStyle w:val="naislab"/>
        <w:spacing w:before="0" w:after="0"/>
        <w:jc w:val="left"/>
        <w:outlineLvl w:val="0"/>
        <w:rPr>
          <w:b/>
          <w:color w:val="auto"/>
          <w:sz w:val="28"/>
          <w:szCs w:val="28"/>
        </w:rPr>
      </w:pPr>
    </w:p>
    <w:tbl>
      <w:tblPr>
        <w:tblW w:w="907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76"/>
        <w:gridCol w:w="1598"/>
        <w:gridCol w:w="1107"/>
        <w:gridCol w:w="1048"/>
        <w:gridCol w:w="2444"/>
        <w:gridCol w:w="2399"/>
      </w:tblGrid>
      <w:tr w:rsidR="008B4A98"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jc w:val="center"/>
              <w:rPr>
                <w:b/>
              </w:rPr>
            </w:pPr>
            <w:r w:rsidRPr="00DD49B6">
              <w:rPr>
                <w:b/>
              </w:rPr>
              <w:t>V. Tiesību akta projekta atbilstība Latvijas Republikas starptautiskajām saistībām</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1.</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Saistības pret Eiropas Savienību</w:t>
            </w:r>
          </w:p>
        </w:tc>
        <w:tc>
          <w:tcPr>
            <w:tcW w:w="5891" w:type="dxa"/>
            <w:gridSpan w:val="3"/>
            <w:tcBorders>
              <w:top w:val="outset" w:sz="6" w:space="0" w:color="auto"/>
              <w:left w:val="outset" w:sz="6" w:space="0" w:color="auto"/>
              <w:bottom w:val="outset" w:sz="6" w:space="0" w:color="auto"/>
              <w:right w:val="outset" w:sz="6" w:space="0" w:color="auto"/>
            </w:tcBorders>
          </w:tcPr>
          <w:p w:rsidR="000650FA" w:rsidRDefault="000650FA" w:rsidP="000650FA">
            <w:pPr>
              <w:ind w:left="57"/>
              <w:jc w:val="both"/>
            </w:pPr>
            <w:r w:rsidRPr="002E1F05">
              <w:t>Eiropas Parlamenta un Padomes</w:t>
            </w:r>
            <w:r>
              <w:t xml:space="preserve"> 2012.gada 25.oktobra direktīva</w:t>
            </w:r>
            <w:r w:rsidRPr="002E1F05">
              <w:t xml:space="preserve"> 2012/28/ES par dažiem atļautiem nenosakāmu autortiesību subjektu darbu izmantošanas veidiem</w:t>
            </w:r>
            <w:r>
              <w:t>.</w:t>
            </w:r>
          </w:p>
          <w:p w:rsidR="000650FA" w:rsidRDefault="000650FA" w:rsidP="000650FA">
            <w:pPr>
              <w:ind w:left="57"/>
              <w:jc w:val="both"/>
            </w:pPr>
          </w:p>
          <w:p w:rsidR="008B4A98" w:rsidRPr="00DD49B6" w:rsidRDefault="000650FA" w:rsidP="000650FA">
            <w:pPr>
              <w:ind w:left="57"/>
              <w:jc w:val="both"/>
            </w:pPr>
            <w:r>
              <w:t>Direktīvas pārņemšanas termiņš ir 2014.gada 29.oktobris.</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2.</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Citas starptautiskās saistības</w:t>
            </w:r>
          </w:p>
        </w:tc>
        <w:tc>
          <w:tcPr>
            <w:tcW w:w="5891" w:type="dxa"/>
            <w:gridSpan w:val="3"/>
            <w:tcBorders>
              <w:top w:val="outset" w:sz="6" w:space="0" w:color="auto"/>
              <w:left w:val="outset" w:sz="6" w:space="0" w:color="auto"/>
              <w:bottom w:val="outset" w:sz="6" w:space="0" w:color="auto"/>
              <w:right w:val="outset" w:sz="6" w:space="0" w:color="auto"/>
            </w:tcBorders>
          </w:tcPr>
          <w:p w:rsidR="008B4A98" w:rsidRPr="00DD49B6" w:rsidRDefault="000830CC" w:rsidP="00A57CA3">
            <w:pPr>
              <w:ind w:left="57"/>
              <w:jc w:val="both"/>
            </w:pPr>
            <w:r>
              <w:t>Likump</w:t>
            </w:r>
            <w:r w:rsidRPr="004B72D1">
              <w:t>rojekts šo jomu neskar</w:t>
            </w:r>
            <w:r>
              <w:t>.</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3.</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Cita informācija</w:t>
            </w:r>
          </w:p>
        </w:tc>
        <w:tc>
          <w:tcPr>
            <w:tcW w:w="5891" w:type="dxa"/>
            <w:gridSpan w:val="3"/>
            <w:tcBorders>
              <w:top w:val="outset" w:sz="6" w:space="0" w:color="auto"/>
              <w:left w:val="outset" w:sz="6" w:space="0" w:color="auto"/>
              <w:bottom w:val="outset" w:sz="6" w:space="0" w:color="auto"/>
              <w:right w:val="outset" w:sz="6" w:space="0" w:color="auto"/>
            </w:tcBorders>
          </w:tcPr>
          <w:p w:rsidR="008B4A98" w:rsidRPr="00DD49B6" w:rsidRDefault="000650FA" w:rsidP="00A57CA3">
            <w:pPr>
              <w:ind w:left="57"/>
              <w:jc w:val="both"/>
            </w:pPr>
            <w:r>
              <w:t>Nav</w:t>
            </w:r>
          </w:p>
        </w:tc>
      </w:tr>
      <w:tr w:rsidR="008B4A98"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rPr>
                <w:b/>
              </w:rPr>
            </w:pPr>
            <w:r w:rsidRPr="00DD49B6">
              <w:rPr>
                <w:b/>
              </w:rPr>
              <w:t>1.tabula</w:t>
            </w:r>
          </w:p>
          <w:p w:rsidR="008B4A98" w:rsidRPr="00DD49B6" w:rsidRDefault="008B4A98" w:rsidP="00A57CA3">
            <w:pPr>
              <w:ind w:left="57"/>
              <w:jc w:val="center"/>
            </w:pPr>
            <w:r w:rsidRPr="00DD49B6">
              <w:rPr>
                <w:b/>
              </w:rPr>
              <w:t>Tiesību akta projekta atbilstība ES tiesību aktiem</w:t>
            </w:r>
          </w:p>
        </w:tc>
      </w:tr>
      <w:tr w:rsidR="008B4A98"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Attiecīgā ES tiesību akta datums, numurs un nosaukums</w:t>
            </w:r>
          </w:p>
        </w:tc>
        <w:tc>
          <w:tcPr>
            <w:tcW w:w="6998" w:type="dxa"/>
            <w:gridSpan w:val="4"/>
            <w:tcBorders>
              <w:top w:val="outset" w:sz="6" w:space="0" w:color="auto"/>
              <w:left w:val="outset" w:sz="6" w:space="0" w:color="auto"/>
              <w:bottom w:val="outset" w:sz="6" w:space="0" w:color="auto"/>
              <w:right w:val="outset" w:sz="6" w:space="0" w:color="auto"/>
            </w:tcBorders>
          </w:tcPr>
          <w:p w:rsidR="008B4A98" w:rsidRPr="00DD49B6" w:rsidRDefault="00B2113A" w:rsidP="00B2113A">
            <w:pPr>
              <w:ind w:left="57"/>
              <w:jc w:val="both"/>
            </w:pPr>
            <w:r w:rsidRPr="002E1F05">
              <w:t>Eiropas Parlamenta un Padomes</w:t>
            </w:r>
            <w:r>
              <w:t xml:space="preserve"> 2012.gada 25.oktobra direktīva</w:t>
            </w:r>
            <w:r w:rsidRPr="002E1F05">
              <w:t xml:space="preserve"> 2012/28/ES par dažiem atļautiem nenosakāmu autortiesību subjektu darbu izmantošanas veidiem</w:t>
            </w:r>
            <w:r>
              <w:t>.</w:t>
            </w:r>
          </w:p>
        </w:tc>
      </w:tr>
      <w:tr w:rsidR="008B4A98"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A</w:t>
            </w:r>
          </w:p>
        </w:tc>
        <w:tc>
          <w:tcPr>
            <w:tcW w:w="2155" w:type="dxa"/>
            <w:gridSpan w:val="2"/>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B</w:t>
            </w:r>
          </w:p>
        </w:tc>
        <w:tc>
          <w:tcPr>
            <w:tcW w:w="2444" w:type="dxa"/>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C</w:t>
            </w:r>
          </w:p>
        </w:tc>
        <w:tc>
          <w:tcPr>
            <w:tcW w:w="2399" w:type="dxa"/>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D</w:t>
            </w:r>
          </w:p>
        </w:tc>
      </w:tr>
      <w:tr w:rsidR="008B4A98"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Attiecīgā ES tiesību akta panta numurs (uzskaitot katru tiesību akta vienību – pantu, daļu, punktu, apakšpunktu)</w:t>
            </w:r>
          </w:p>
        </w:tc>
        <w:tc>
          <w:tcPr>
            <w:tcW w:w="215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Projekta vienība, kas pārņem vai ievieš katru šīs tabulas A ailē minēto ES tiesību akta vienību, vai tiesību akts, kur attiecīgā ES tiesību akta vienība pārņemta vai ieviesta</w:t>
            </w:r>
          </w:p>
        </w:tc>
        <w:tc>
          <w:tcPr>
            <w:tcW w:w="2444"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Informācija par to, vai šīs tabulas A ailē minētās ES tiesību akta vienības tiek pārņemtas vai ieviestas pilnībā vai daļēji.</w:t>
            </w:r>
          </w:p>
          <w:p w:rsidR="008B4A98" w:rsidRPr="00DD49B6" w:rsidRDefault="008B4A98" w:rsidP="00A57CA3">
            <w:pPr>
              <w:ind w:left="57"/>
              <w:rPr>
                <w:spacing w:val="-3"/>
              </w:rPr>
            </w:pPr>
            <w:r w:rsidRPr="00DD49B6">
              <w:rPr>
                <w:spacing w:val="-3"/>
              </w:rPr>
              <w:t>Ja attiecīgā ES tiesību akta vienība tiek pārņemta vai ieviesta daļēji, sniedz attiecīgu skaidrojumu, kā arī precīzi norāda, kad un kādā veidā ES tiesību akta vienība tiks pārņemta vai ieviesta pilnībā.</w:t>
            </w:r>
          </w:p>
          <w:p w:rsidR="008B4A98" w:rsidRPr="00DD49B6" w:rsidRDefault="008B4A98" w:rsidP="00A57CA3">
            <w:pPr>
              <w:ind w:left="57"/>
              <w:rPr>
                <w:spacing w:val="-3"/>
              </w:rPr>
            </w:pPr>
            <w:r w:rsidRPr="00DD49B6">
              <w:rPr>
                <w:spacing w:val="-3"/>
              </w:rPr>
              <w:t>Norāda institūciju, kas ir atbildīga par šo saistību izpildi pilnībā</w:t>
            </w:r>
          </w:p>
        </w:tc>
        <w:tc>
          <w:tcPr>
            <w:tcW w:w="2399"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rPr>
                <w:spacing w:val="-3"/>
              </w:rPr>
              <w:t xml:space="preserve">Informācija par to, vai šīs </w:t>
            </w:r>
            <w:r w:rsidRPr="00DD49B6">
              <w:t>tabulas B ailē minētās projekta vienības paredz stingrākas prasības nekā šīs tabulas A ailē minētās ES tiesību akta vienības.</w:t>
            </w:r>
          </w:p>
          <w:p w:rsidR="008B4A98" w:rsidRPr="00DD49B6" w:rsidRDefault="008B4A98" w:rsidP="00A57CA3">
            <w:pPr>
              <w:ind w:left="57"/>
            </w:pPr>
            <w:r w:rsidRPr="00DD49B6">
              <w:t>Ja projekts satur stingrā</w:t>
            </w:r>
            <w:r>
              <w:softHyphen/>
            </w:r>
            <w:r w:rsidRPr="00DD49B6">
              <w:t>kas prasības nekā attie</w:t>
            </w:r>
            <w:r>
              <w:softHyphen/>
            </w:r>
            <w:r w:rsidRPr="00DD49B6">
              <w:t>cīgais ES tiesību akts,</w:t>
            </w:r>
            <w:r>
              <w:t xml:space="preserve"> </w:t>
            </w:r>
            <w:r w:rsidRPr="00DD49B6">
              <w:t>norāda pamatojumu un samērīgumu.</w:t>
            </w:r>
          </w:p>
          <w:p w:rsidR="008B4A98" w:rsidRPr="00DD49B6" w:rsidRDefault="008B4A98" w:rsidP="00A57CA3">
            <w:pPr>
              <w:ind w:left="57"/>
              <w:rPr>
                <w:spacing w:val="-3"/>
              </w:rPr>
            </w:pPr>
            <w:r w:rsidRPr="00DD49B6">
              <w:t>Norāda iespējamās alternatīvas (t.sk. alternatīvas, kas neparedz tiesiskā regulējuma izstrādi) – kādos gadījumos būtu iespējams izvairīties no stingrāku prasību</w:t>
            </w:r>
            <w:r w:rsidRPr="00DD49B6">
              <w:rPr>
                <w:spacing w:val="-3"/>
              </w:rPr>
              <w:t xml:space="preserve"> noteikšanas, nekā paredzēts attiecīgajos ES tiesību aktos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Default="0018206D" w:rsidP="00A57CA3">
            <w:pPr>
              <w:ind w:left="57"/>
              <w:rPr>
                <w:spacing w:val="-2"/>
              </w:rPr>
            </w:pPr>
            <w:r>
              <w:rPr>
                <w:spacing w:val="-2"/>
              </w:rPr>
              <w:t>1.pants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Default="0018206D" w:rsidP="00A57CA3">
            <w:pPr>
              <w:ind w:left="57"/>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Pr="00DD49B6" w:rsidRDefault="0018206D" w:rsidP="00A57CA3">
            <w:pPr>
              <w:ind w:left="57"/>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Pr="00DD49B6" w:rsidRDefault="0018206D" w:rsidP="00A57CA3">
            <w:pPr>
              <w:ind w:left="57"/>
              <w:rPr>
                <w:spacing w:val="-2"/>
              </w:rPr>
            </w:pPr>
          </w:p>
        </w:tc>
      </w:tr>
      <w:tr w:rsidR="008B4A98"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B4A98" w:rsidRPr="00DD49B6" w:rsidRDefault="00900B83" w:rsidP="0018206D">
            <w:pPr>
              <w:ind w:left="57"/>
              <w:rPr>
                <w:spacing w:val="-2"/>
              </w:rPr>
            </w:pPr>
            <w:r>
              <w:rPr>
                <w:spacing w:val="-2"/>
              </w:rPr>
              <w:t>1.punkts</w:t>
            </w:r>
          </w:p>
        </w:tc>
        <w:tc>
          <w:tcPr>
            <w:tcW w:w="2155" w:type="dxa"/>
            <w:gridSpan w:val="2"/>
            <w:tcBorders>
              <w:top w:val="outset" w:sz="6" w:space="0" w:color="auto"/>
              <w:left w:val="outset" w:sz="6" w:space="0" w:color="auto"/>
              <w:bottom w:val="outset" w:sz="6" w:space="0" w:color="auto"/>
              <w:right w:val="outset" w:sz="6" w:space="0" w:color="auto"/>
            </w:tcBorders>
          </w:tcPr>
          <w:p w:rsidR="008B4A98" w:rsidRPr="00DD49B6" w:rsidRDefault="0018206D"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pirmā un sestā </w:t>
            </w:r>
            <w:r>
              <w:rPr>
                <w:szCs w:val="20"/>
              </w:rPr>
              <w:t>daļa</w:t>
            </w:r>
            <w:r>
              <w:rPr>
                <w:spacing w:val="-2"/>
              </w:rPr>
              <w:t xml:space="preserve"> </w:t>
            </w:r>
          </w:p>
        </w:tc>
        <w:tc>
          <w:tcPr>
            <w:tcW w:w="2444" w:type="dxa"/>
            <w:tcBorders>
              <w:top w:val="outset" w:sz="6" w:space="0" w:color="auto"/>
              <w:left w:val="outset" w:sz="6" w:space="0" w:color="auto"/>
              <w:bottom w:val="outset" w:sz="6" w:space="0" w:color="auto"/>
              <w:right w:val="outset" w:sz="6" w:space="0" w:color="auto"/>
            </w:tcBorders>
          </w:tcPr>
          <w:p w:rsidR="008B4A98" w:rsidRPr="00DD49B6" w:rsidRDefault="0018206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8B4A98" w:rsidRPr="00DD49B6" w:rsidRDefault="0018206D" w:rsidP="0018206D">
            <w:pPr>
              <w:ind w:left="57"/>
              <w:jc w:val="both"/>
              <w:rPr>
                <w:spacing w:val="-2"/>
              </w:rPr>
            </w:pPr>
            <w:r w:rsidRPr="0018206D">
              <w:rPr>
                <w:spacing w:val="-2"/>
              </w:rPr>
              <w:t>Neparedz stingrākas prasības</w:t>
            </w:r>
          </w:p>
        </w:tc>
      </w:tr>
      <w:tr w:rsidR="00B2113A"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B2113A" w:rsidRDefault="00B2113A" w:rsidP="0018206D">
            <w:pPr>
              <w:ind w:left="57"/>
              <w:rPr>
                <w:spacing w:val="-2"/>
              </w:rPr>
            </w:pPr>
            <w:r>
              <w:rPr>
                <w:spacing w:val="-2"/>
              </w:rPr>
              <w:t>2.punkts</w:t>
            </w:r>
          </w:p>
        </w:tc>
        <w:tc>
          <w:tcPr>
            <w:tcW w:w="2155" w:type="dxa"/>
            <w:gridSpan w:val="2"/>
            <w:tcBorders>
              <w:top w:val="outset" w:sz="6" w:space="0" w:color="auto"/>
              <w:left w:val="outset" w:sz="6" w:space="0" w:color="auto"/>
              <w:bottom w:val="outset" w:sz="6" w:space="0" w:color="auto"/>
              <w:right w:val="outset" w:sz="6" w:space="0" w:color="auto"/>
            </w:tcBorders>
          </w:tcPr>
          <w:p w:rsidR="00B2113A" w:rsidRDefault="00B2113A"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otrā un trešā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B2113A" w:rsidRDefault="00B2113A"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B2113A" w:rsidRPr="0018206D" w:rsidRDefault="00B2113A" w:rsidP="0018206D">
            <w:pPr>
              <w:ind w:left="57"/>
              <w:jc w:val="both"/>
              <w:rPr>
                <w:spacing w:val="-2"/>
              </w:rPr>
            </w:pPr>
            <w:r w:rsidRPr="0018206D">
              <w:rPr>
                <w:spacing w:val="-2"/>
              </w:rPr>
              <w:t>Neparedz stingrākas prasības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8206D" w:rsidRDefault="0018206D" w:rsidP="0018206D">
            <w:pPr>
              <w:ind w:left="57"/>
              <w:rPr>
                <w:spacing w:val="-2"/>
              </w:rPr>
            </w:pPr>
            <w:r>
              <w:rPr>
                <w:spacing w:val="-2"/>
              </w:rPr>
              <w:t>2.punkta (a) apakšpunkts</w:t>
            </w:r>
          </w:p>
        </w:tc>
        <w:tc>
          <w:tcPr>
            <w:tcW w:w="2155" w:type="dxa"/>
            <w:gridSpan w:val="2"/>
            <w:tcBorders>
              <w:top w:val="outset" w:sz="6" w:space="0" w:color="auto"/>
              <w:left w:val="outset" w:sz="6" w:space="0" w:color="auto"/>
              <w:bottom w:val="outset" w:sz="6" w:space="0" w:color="auto"/>
              <w:right w:val="outset" w:sz="6" w:space="0" w:color="auto"/>
            </w:tcBorders>
          </w:tcPr>
          <w:p w:rsidR="0018206D" w:rsidRDefault="0018206D"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otrā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8206D" w:rsidRDefault="0018206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8206D" w:rsidRPr="0018206D" w:rsidRDefault="0018206D" w:rsidP="0018206D">
            <w:pPr>
              <w:ind w:left="57"/>
              <w:jc w:val="both"/>
              <w:rPr>
                <w:spacing w:val="-2"/>
              </w:rPr>
            </w:pPr>
            <w:r w:rsidRPr="0018206D">
              <w:rPr>
                <w:spacing w:val="-2"/>
              </w:rPr>
              <w:t>Neparedz stingrākas prasības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8206D" w:rsidRDefault="0018206D" w:rsidP="0018206D">
            <w:pPr>
              <w:ind w:left="57"/>
              <w:rPr>
                <w:spacing w:val="-2"/>
              </w:rPr>
            </w:pPr>
            <w:r>
              <w:rPr>
                <w:spacing w:val="-2"/>
              </w:rPr>
              <w:t>2.punkta (b) apakšpunkts</w:t>
            </w:r>
          </w:p>
        </w:tc>
        <w:tc>
          <w:tcPr>
            <w:tcW w:w="2155" w:type="dxa"/>
            <w:gridSpan w:val="2"/>
            <w:tcBorders>
              <w:top w:val="outset" w:sz="6" w:space="0" w:color="auto"/>
              <w:left w:val="outset" w:sz="6" w:space="0" w:color="auto"/>
              <w:bottom w:val="outset" w:sz="6" w:space="0" w:color="auto"/>
              <w:right w:val="outset" w:sz="6" w:space="0" w:color="auto"/>
            </w:tcBorders>
          </w:tcPr>
          <w:p w:rsidR="0018206D" w:rsidRDefault="0018206D"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otrā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8206D" w:rsidRDefault="0018206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8206D" w:rsidRPr="0018206D" w:rsidRDefault="0018206D" w:rsidP="0018206D">
            <w:pPr>
              <w:ind w:left="57"/>
              <w:jc w:val="both"/>
              <w:rPr>
                <w:spacing w:val="-2"/>
              </w:rPr>
            </w:pPr>
            <w:r w:rsidRPr="0018206D">
              <w:rPr>
                <w:spacing w:val="-2"/>
              </w:rPr>
              <w:t>Neparedz stingrākas prasības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8206D" w:rsidRDefault="0018206D" w:rsidP="0018206D">
            <w:pPr>
              <w:ind w:left="57"/>
              <w:rPr>
                <w:spacing w:val="-2"/>
              </w:rPr>
            </w:pPr>
            <w:r>
              <w:rPr>
                <w:spacing w:val="-2"/>
              </w:rPr>
              <w:t>2.punkta (c) apakšpunkts</w:t>
            </w:r>
          </w:p>
        </w:tc>
        <w:tc>
          <w:tcPr>
            <w:tcW w:w="2155" w:type="dxa"/>
            <w:gridSpan w:val="2"/>
            <w:tcBorders>
              <w:top w:val="outset" w:sz="6" w:space="0" w:color="auto"/>
              <w:left w:val="outset" w:sz="6" w:space="0" w:color="auto"/>
              <w:bottom w:val="outset" w:sz="6" w:space="0" w:color="auto"/>
              <w:right w:val="outset" w:sz="6" w:space="0" w:color="auto"/>
            </w:tcBorders>
          </w:tcPr>
          <w:p w:rsidR="0018206D" w:rsidRDefault="0018206D" w:rsidP="004870DF">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trešā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8206D" w:rsidRDefault="0018206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8206D" w:rsidRPr="0018206D" w:rsidRDefault="0018206D" w:rsidP="0018206D">
            <w:pPr>
              <w:ind w:left="57"/>
              <w:jc w:val="both"/>
              <w:rPr>
                <w:spacing w:val="-2"/>
              </w:rPr>
            </w:pPr>
            <w:r w:rsidRPr="0018206D">
              <w:rPr>
                <w:spacing w:val="-2"/>
              </w:rPr>
              <w:t>Neparedz stingrākas prasības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8206D" w:rsidRDefault="00B2113A" w:rsidP="0018206D">
            <w:pPr>
              <w:ind w:left="57"/>
              <w:rPr>
                <w:spacing w:val="-2"/>
              </w:rPr>
            </w:pPr>
            <w:r>
              <w:rPr>
                <w:spacing w:val="-2"/>
              </w:rPr>
              <w:t>3.punkts</w:t>
            </w:r>
          </w:p>
        </w:tc>
        <w:tc>
          <w:tcPr>
            <w:tcW w:w="2155" w:type="dxa"/>
            <w:gridSpan w:val="2"/>
            <w:tcBorders>
              <w:top w:val="outset" w:sz="6" w:space="0" w:color="auto"/>
              <w:left w:val="outset" w:sz="6" w:space="0" w:color="auto"/>
              <w:bottom w:val="outset" w:sz="6" w:space="0" w:color="auto"/>
              <w:right w:val="outset" w:sz="6" w:space="0" w:color="auto"/>
            </w:tcBorders>
          </w:tcPr>
          <w:p w:rsidR="0018206D" w:rsidRDefault="00B2113A" w:rsidP="004870DF">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ceturtā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8206D" w:rsidRDefault="00B2113A"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8206D" w:rsidRPr="0018206D" w:rsidRDefault="00B2113A" w:rsidP="0018206D">
            <w:pPr>
              <w:ind w:left="57"/>
              <w:jc w:val="both"/>
              <w:rPr>
                <w:spacing w:val="-2"/>
              </w:rPr>
            </w:pPr>
            <w:r w:rsidRPr="0018206D">
              <w:rPr>
                <w:spacing w:val="-2"/>
              </w:rPr>
              <w:t>Neparedz stingrākas prasības</w:t>
            </w:r>
          </w:p>
        </w:tc>
      </w:tr>
      <w:tr w:rsidR="0018206D"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8206D" w:rsidRDefault="00C15A9C" w:rsidP="0018206D">
            <w:pPr>
              <w:ind w:left="57"/>
              <w:rPr>
                <w:spacing w:val="-2"/>
              </w:rPr>
            </w:pPr>
            <w:r>
              <w:rPr>
                <w:spacing w:val="-2"/>
              </w:rPr>
              <w:t>4.punkts</w:t>
            </w:r>
          </w:p>
        </w:tc>
        <w:tc>
          <w:tcPr>
            <w:tcW w:w="2155" w:type="dxa"/>
            <w:gridSpan w:val="2"/>
            <w:tcBorders>
              <w:top w:val="outset" w:sz="6" w:space="0" w:color="auto"/>
              <w:left w:val="outset" w:sz="6" w:space="0" w:color="auto"/>
              <w:bottom w:val="outset" w:sz="6" w:space="0" w:color="auto"/>
              <w:right w:val="outset" w:sz="6" w:space="0" w:color="auto"/>
            </w:tcBorders>
          </w:tcPr>
          <w:p w:rsidR="0018206D" w:rsidRDefault="00C15A9C"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otrā un trešā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8206D" w:rsidRDefault="00C15A9C"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8206D" w:rsidRPr="0018206D" w:rsidRDefault="00C15A9C"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EF2634" w:rsidP="0018206D">
            <w:pPr>
              <w:ind w:left="57"/>
              <w:rPr>
                <w:spacing w:val="-2"/>
              </w:rPr>
            </w:pPr>
            <w:r>
              <w:rPr>
                <w:spacing w:val="-2"/>
              </w:rPr>
              <w:t>2.pants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Pr="0018206D" w:rsidRDefault="00C15A9C" w:rsidP="0018206D">
            <w:pPr>
              <w:ind w:left="57"/>
              <w:jc w:val="both"/>
              <w:rPr>
                <w:spacing w:val="-2"/>
              </w:rPr>
            </w:pP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1.punkts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3E7CDB"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otrā un trešā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C15A9C" w:rsidRDefault="00E1334B"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2.punkts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3E7CDB"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piektā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C15A9C" w:rsidRDefault="00E1334B"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3.punkts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EA18B5" w:rsidP="0018206D">
            <w:pPr>
              <w:ind w:left="57"/>
              <w:jc w:val="both"/>
              <w:rPr>
                <w:spacing w:val="-2"/>
              </w:rPr>
            </w:pPr>
            <w:r>
              <w:rPr>
                <w:spacing w:val="-2"/>
              </w:rPr>
              <w:t xml:space="preserve">Autortiesību likuma </w:t>
            </w:r>
            <w:r>
              <w:rPr>
                <w:szCs w:val="20"/>
              </w:rPr>
              <w:t>62.</w:t>
            </w:r>
            <w:r>
              <w:rPr>
                <w:szCs w:val="20"/>
                <w:vertAlign w:val="superscript"/>
              </w:rPr>
              <w:t>1</w:t>
            </w:r>
            <w:r>
              <w:rPr>
                <w:szCs w:val="20"/>
              </w:rPr>
              <w:t xml:space="preserve"> panta piektā daļa</w:t>
            </w:r>
          </w:p>
        </w:tc>
        <w:tc>
          <w:tcPr>
            <w:tcW w:w="2444" w:type="dxa"/>
            <w:tcBorders>
              <w:top w:val="outset" w:sz="6" w:space="0" w:color="auto"/>
              <w:left w:val="outset" w:sz="6" w:space="0" w:color="auto"/>
              <w:bottom w:val="outset" w:sz="6" w:space="0" w:color="auto"/>
              <w:right w:val="outset" w:sz="6" w:space="0" w:color="auto"/>
            </w:tcBorders>
          </w:tcPr>
          <w:p w:rsidR="00C15A9C" w:rsidRDefault="003E7CDB"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4.punkts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3E7CDB"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3</w:t>
            </w:r>
            <w:r>
              <w:rPr>
                <w:szCs w:val="20"/>
              </w:rPr>
              <w:t xml:space="preserve"> panta </w:t>
            </w:r>
            <w:r w:rsidR="000830CC">
              <w:rPr>
                <w:szCs w:val="20"/>
              </w:rPr>
              <w:t xml:space="preserve">pirmā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C15A9C" w:rsidRDefault="003E7CDB"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5.punkts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EA18B5" w:rsidP="0018206D">
            <w:pPr>
              <w:ind w:left="57"/>
              <w:jc w:val="both"/>
              <w:rPr>
                <w:spacing w:val="-2"/>
              </w:rPr>
            </w:pPr>
            <w:r>
              <w:rPr>
                <w:spacing w:val="-2"/>
              </w:rPr>
              <w:t>Autortiesību likuma 14.panta pirmās daļas 4.punkts</w:t>
            </w:r>
          </w:p>
        </w:tc>
        <w:tc>
          <w:tcPr>
            <w:tcW w:w="2444" w:type="dxa"/>
            <w:tcBorders>
              <w:top w:val="outset" w:sz="6" w:space="0" w:color="auto"/>
              <w:left w:val="outset" w:sz="6" w:space="0" w:color="auto"/>
              <w:bottom w:val="outset" w:sz="6" w:space="0" w:color="auto"/>
              <w:right w:val="outset" w:sz="6" w:space="0" w:color="auto"/>
            </w:tcBorders>
          </w:tcPr>
          <w:p w:rsidR="00C15A9C" w:rsidRDefault="00F60758"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E80007" w:rsidP="0018206D">
            <w:pPr>
              <w:ind w:left="57"/>
              <w:rPr>
                <w:spacing w:val="-2"/>
              </w:rPr>
            </w:pPr>
            <w:r>
              <w:rPr>
                <w:spacing w:val="-2"/>
              </w:rPr>
              <w:t>3.pants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Pr="0018206D" w:rsidRDefault="00C15A9C" w:rsidP="0018206D">
            <w:pPr>
              <w:ind w:left="57"/>
              <w:jc w:val="both"/>
              <w:rPr>
                <w:spacing w:val="-2"/>
              </w:rPr>
            </w:pPr>
          </w:p>
        </w:tc>
      </w:tr>
      <w:tr w:rsidR="00C15A9C"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C15A9C" w:rsidRDefault="00F60758" w:rsidP="0018206D">
            <w:pPr>
              <w:ind w:left="57"/>
              <w:rPr>
                <w:spacing w:val="-2"/>
              </w:rPr>
            </w:pPr>
            <w:r>
              <w:rPr>
                <w:spacing w:val="-2"/>
              </w:rPr>
              <w:t>1.punkts</w:t>
            </w:r>
          </w:p>
        </w:tc>
        <w:tc>
          <w:tcPr>
            <w:tcW w:w="2155" w:type="dxa"/>
            <w:gridSpan w:val="2"/>
            <w:tcBorders>
              <w:top w:val="outset" w:sz="6" w:space="0" w:color="auto"/>
              <w:left w:val="outset" w:sz="6" w:space="0" w:color="auto"/>
              <w:bottom w:val="outset" w:sz="6" w:space="0" w:color="auto"/>
              <w:right w:val="outset" w:sz="6" w:space="0" w:color="auto"/>
            </w:tcBorders>
          </w:tcPr>
          <w:p w:rsidR="00C15A9C" w:rsidRDefault="00F60758"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pirmā un ceturtā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C15A9C" w:rsidRDefault="00F60758"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C15A9C" w:rsidRPr="0018206D" w:rsidRDefault="00F60758"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F60758" w:rsidP="0018206D">
            <w:pPr>
              <w:ind w:left="57"/>
              <w:rPr>
                <w:spacing w:val="-2"/>
              </w:rPr>
            </w:pPr>
            <w:r>
              <w:rPr>
                <w:spacing w:val="-2"/>
              </w:rPr>
              <w:t>2.punkts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F60758" w:rsidP="00734090">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pirmā </w:t>
            </w:r>
            <w:r w:rsidR="001A689A">
              <w:rPr>
                <w:szCs w:val="20"/>
              </w:rPr>
              <w:t xml:space="preserve">un astotā </w:t>
            </w:r>
            <w:r>
              <w:rPr>
                <w:szCs w:val="20"/>
              </w:rPr>
              <w:t xml:space="preserve">daļa, Likumprojekta </w:t>
            </w:r>
            <w:r w:rsidR="00734090">
              <w:rPr>
                <w:szCs w:val="20"/>
              </w:rPr>
              <w:t>5</w:t>
            </w:r>
            <w:r>
              <w:rPr>
                <w:szCs w:val="20"/>
              </w:rPr>
              <w:t>.pants</w:t>
            </w:r>
          </w:p>
        </w:tc>
        <w:tc>
          <w:tcPr>
            <w:tcW w:w="2444" w:type="dxa"/>
            <w:tcBorders>
              <w:top w:val="outset" w:sz="6" w:space="0" w:color="auto"/>
              <w:left w:val="outset" w:sz="6" w:space="0" w:color="auto"/>
              <w:bottom w:val="outset" w:sz="6" w:space="0" w:color="auto"/>
              <w:right w:val="outset" w:sz="6" w:space="0" w:color="auto"/>
            </w:tcBorders>
          </w:tcPr>
          <w:p w:rsidR="00E80007" w:rsidRDefault="00F60758"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F60758"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F60758" w:rsidP="0018206D">
            <w:pPr>
              <w:ind w:left="57"/>
              <w:rPr>
                <w:spacing w:val="-2"/>
              </w:rPr>
            </w:pPr>
            <w:r>
              <w:rPr>
                <w:spacing w:val="-2"/>
              </w:rPr>
              <w:t>3.punkts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AA2D53"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pirmā, otrā un trešā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E80007" w:rsidRDefault="007A2894"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7A2894"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AA2D53" w:rsidP="0018206D">
            <w:pPr>
              <w:ind w:left="57"/>
              <w:rPr>
                <w:spacing w:val="-2"/>
              </w:rPr>
            </w:pPr>
            <w:r>
              <w:rPr>
                <w:spacing w:val="-2"/>
              </w:rPr>
              <w:t>4.punkts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8D604D"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pirmā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E80007" w:rsidRDefault="008D604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8D604D"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8D604D" w:rsidP="0018206D">
            <w:pPr>
              <w:ind w:left="57"/>
              <w:rPr>
                <w:spacing w:val="-2"/>
              </w:rPr>
            </w:pPr>
            <w:r>
              <w:rPr>
                <w:spacing w:val="-2"/>
              </w:rPr>
              <w:t>5.punkts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8D604D"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piektā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E80007" w:rsidRDefault="008D604D"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8D604D"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3A70A0" w:rsidP="0018206D">
            <w:pPr>
              <w:ind w:left="57"/>
              <w:rPr>
                <w:spacing w:val="-2"/>
              </w:rPr>
            </w:pPr>
            <w:r>
              <w:rPr>
                <w:spacing w:val="-2"/>
              </w:rPr>
              <w:t>5.punkta (a) apakšpunkts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3A70A0"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piektās </w:t>
            </w:r>
            <w:r>
              <w:rPr>
                <w:szCs w:val="20"/>
              </w:rPr>
              <w:t>daļas 1.punkts</w:t>
            </w:r>
          </w:p>
        </w:tc>
        <w:tc>
          <w:tcPr>
            <w:tcW w:w="2444" w:type="dxa"/>
            <w:tcBorders>
              <w:top w:val="outset" w:sz="6" w:space="0" w:color="auto"/>
              <w:left w:val="outset" w:sz="6" w:space="0" w:color="auto"/>
              <w:bottom w:val="outset" w:sz="6" w:space="0" w:color="auto"/>
              <w:right w:val="outset" w:sz="6" w:space="0" w:color="auto"/>
            </w:tcBorders>
          </w:tcPr>
          <w:p w:rsidR="00E80007" w:rsidRDefault="003A70A0"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3A70A0"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3D6BE2" w:rsidP="003D6BE2">
            <w:pPr>
              <w:ind w:left="57"/>
              <w:rPr>
                <w:spacing w:val="-2"/>
              </w:rPr>
            </w:pPr>
            <w:r>
              <w:rPr>
                <w:spacing w:val="-2"/>
              </w:rPr>
              <w:t>5.punkta (b) apakšpunkts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3D6BE2"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piektās </w:t>
            </w:r>
            <w:r>
              <w:rPr>
                <w:szCs w:val="20"/>
              </w:rPr>
              <w:t>daļas 2.punkts</w:t>
            </w:r>
          </w:p>
        </w:tc>
        <w:tc>
          <w:tcPr>
            <w:tcW w:w="2444" w:type="dxa"/>
            <w:tcBorders>
              <w:top w:val="outset" w:sz="6" w:space="0" w:color="auto"/>
              <w:left w:val="outset" w:sz="6" w:space="0" w:color="auto"/>
              <w:bottom w:val="outset" w:sz="6" w:space="0" w:color="auto"/>
              <w:right w:val="outset" w:sz="6" w:space="0" w:color="auto"/>
            </w:tcBorders>
          </w:tcPr>
          <w:p w:rsidR="00E80007" w:rsidRDefault="003D6BE2"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3D6BE2" w:rsidP="0018206D">
            <w:pPr>
              <w:ind w:left="57"/>
              <w:jc w:val="both"/>
              <w:rPr>
                <w:spacing w:val="-2"/>
              </w:rPr>
            </w:pPr>
            <w:r w:rsidRPr="0018206D">
              <w:rPr>
                <w:spacing w:val="-2"/>
              </w:rPr>
              <w:t>Neparedz stingrākas prasības</w:t>
            </w:r>
          </w:p>
        </w:tc>
      </w:tr>
      <w:tr w:rsidR="00E80007"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E80007" w:rsidRDefault="003D6BE2" w:rsidP="003D6BE2">
            <w:pPr>
              <w:ind w:left="57"/>
              <w:rPr>
                <w:spacing w:val="-2"/>
              </w:rPr>
            </w:pPr>
            <w:r>
              <w:rPr>
                <w:spacing w:val="-2"/>
              </w:rPr>
              <w:t>5.punkta (c) apakšpunkts</w:t>
            </w:r>
          </w:p>
        </w:tc>
        <w:tc>
          <w:tcPr>
            <w:tcW w:w="2155" w:type="dxa"/>
            <w:gridSpan w:val="2"/>
            <w:tcBorders>
              <w:top w:val="outset" w:sz="6" w:space="0" w:color="auto"/>
              <w:left w:val="outset" w:sz="6" w:space="0" w:color="auto"/>
              <w:bottom w:val="outset" w:sz="6" w:space="0" w:color="auto"/>
              <w:right w:val="outset" w:sz="6" w:space="0" w:color="auto"/>
            </w:tcBorders>
          </w:tcPr>
          <w:p w:rsidR="00E80007" w:rsidRDefault="003D6BE2"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piektās </w:t>
            </w:r>
            <w:r>
              <w:rPr>
                <w:szCs w:val="20"/>
              </w:rPr>
              <w:t>daļas 3.punkts</w:t>
            </w:r>
          </w:p>
        </w:tc>
        <w:tc>
          <w:tcPr>
            <w:tcW w:w="2444" w:type="dxa"/>
            <w:tcBorders>
              <w:top w:val="outset" w:sz="6" w:space="0" w:color="auto"/>
              <w:left w:val="outset" w:sz="6" w:space="0" w:color="auto"/>
              <w:bottom w:val="outset" w:sz="6" w:space="0" w:color="auto"/>
              <w:right w:val="outset" w:sz="6" w:space="0" w:color="auto"/>
            </w:tcBorders>
          </w:tcPr>
          <w:p w:rsidR="00E80007" w:rsidRDefault="003D6BE2"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E80007" w:rsidRPr="0018206D" w:rsidRDefault="003D6BE2" w:rsidP="0018206D">
            <w:pPr>
              <w:ind w:left="57"/>
              <w:jc w:val="both"/>
              <w:rPr>
                <w:spacing w:val="-2"/>
              </w:rPr>
            </w:pPr>
            <w:r w:rsidRPr="0018206D">
              <w:rPr>
                <w:spacing w:val="-2"/>
              </w:rPr>
              <w:t>Neparedz stingrākas prasības</w:t>
            </w:r>
          </w:p>
        </w:tc>
      </w:tr>
      <w:tr w:rsidR="003D6BE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3D6BE2" w:rsidRDefault="003D6BE2" w:rsidP="003D6BE2">
            <w:pPr>
              <w:ind w:left="57"/>
              <w:rPr>
                <w:spacing w:val="-2"/>
              </w:rPr>
            </w:pPr>
            <w:r>
              <w:rPr>
                <w:spacing w:val="-2"/>
              </w:rPr>
              <w:t>5.punkta (d) apakšpunkts</w:t>
            </w:r>
          </w:p>
        </w:tc>
        <w:tc>
          <w:tcPr>
            <w:tcW w:w="2155" w:type="dxa"/>
            <w:gridSpan w:val="2"/>
            <w:tcBorders>
              <w:top w:val="outset" w:sz="6" w:space="0" w:color="auto"/>
              <w:left w:val="outset" w:sz="6" w:space="0" w:color="auto"/>
              <w:bottom w:val="outset" w:sz="6" w:space="0" w:color="auto"/>
              <w:right w:val="outset" w:sz="6" w:space="0" w:color="auto"/>
            </w:tcBorders>
          </w:tcPr>
          <w:p w:rsidR="003D6BE2" w:rsidRDefault="003D6BE2"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piektās </w:t>
            </w:r>
            <w:r>
              <w:rPr>
                <w:szCs w:val="20"/>
              </w:rPr>
              <w:t>daļas 4.punkts</w:t>
            </w:r>
          </w:p>
        </w:tc>
        <w:tc>
          <w:tcPr>
            <w:tcW w:w="2444" w:type="dxa"/>
            <w:tcBorders>
              <w:top w:val="outset" w:sz="6" w:space="0" w:color="auto"/>
              <w:left w:val="outset" w:sz="6" w:space="0" w:color="auto"/>
              <w:bottom w:val="outset" w:sz="6" w:space="0" w:color="auto"/>
              <w:right w:val="outset" w:sz="6" w:space="0" w:color="auto"/>
            </w:tcBorders>
          </w:tcPr>
          <w:p w:rsidR="003D6BE2" w:rsidRDefault="003D6BE2"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3D6BE2" w:rsidRPr="0018206D" w:rsidRDefault="003D6BE2" w:rsidP="0018206D">
            <w:pPr>
              <w:ind w:left="57"/>
              <w:jc w:val="both"/>
              <w:rPr>
                <w:spacing w:val="-2"/>
              </w:rPr>
            </w:pPr>
            <w:r w:rsidRPr="0018206D">
              <w:rPr>
                <w:spacing w:val="-2"/>
              </w:rPr>
              <w:t>Neparedz stingrākas prasības</w:t>
            </w:r>
          </w:p>
        </w:tc>
      </w:tr>
      <w:tr w:rsidR="003D6BE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3D6BE2" w:rsidRDefault="0057123A" w:rsidP="003D6BE2">
            <w:pPr>
              <w:ind w:left="57"/>
              <w:rPr>
                <w:spacing w:val="-2"/>
              </w:rPr>
            </w:pPr>
            <w:r>
              <w:rPr>
                <w:spacing w:val="-2"/>
              </w:rPr>
              <w:t>6.punkts</w:t>
            </w:r>
          </w:p>
        </w:tc>
        <w:tc>
          <w:tcPr>
            <w:tcW w:w="2155" w:type="dxa"/>
            <w:gridSpan w:val="2"/>
            <w:tcBorders>
              <w:top w:val="outset" w:sz="6" w:space="0" w:color="auto"/>
              <w:left w:val="outset" w:sz="6" w:space="0" w:color="auto"/>
              <w:bottom w:val="outset" w:sz="6" w:space="0" w:color="auto"/>
              <w:right w:val="outset" w:sz="6" w:space="0" w:color="auto"/>
            </w:tcBorders>
          </w:tcPr>
          <w:p w:rsidR="003D6BE2" w:rsidRDefault="0057123A"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sestā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3D6BE2" w:rsidRDefault="0057123A"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3D6BE2" w:rsidRPr="0018206D" w:rsidRDefault="0057123A" w:rsidP="0018206D">
            <w:pPr>
              <w:ind w:left="57"/>
              <w:jc w:val="both"/>
              <w:rPr>
                <w:spacing w:val="-2"/>
              </w:rPr>
            </w:pPr>
            <w:r w:rsidRPr="0018206D">
              <w:rPr>
                <w:spacing w:val="-2"/>
              </w:rPr>
              <w:t>Neparedz stingrākas prasības</w:t>
            </w:r>
          </w:p>
        </w:tc>
      </w:tr>
      <w:tr w:rsidR="003D6BE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A459FB" w:rsidP="003D6BE2">
            <w:pPr>
              <w:ind w:left="57"/>
              <w:rPr>
                <w:spacing w:val="-2"/>
              </w:rPr>
            </w:pPr>
            <w:r>
              <w:rPr>
                <w:spacing w:val="-2"/>
              </w:rPr>
              <w:t>4.pants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3D6BE2">
            <w:pPr>
              <w:ind w:left="57"/>
              <w:jc w:val="both"/>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18206D">
            <w:pPr>
              <w:ind w:left="57"/>
              <w:jc w:val="both"/>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Pr="0018206D" w:rsidRDefault="003D6BE2" w:rsidP="0018206D">
            <w:pPr>
              <w:ind w:left="57"/>
              <w:jc w:val="both"/>
              <w:rPr>
                <w:spacing w:val="-2"/>
              </w:rPr>
            </w:pPr>
          </w:p>
        </w:tc>
      </w:tr>
      <w:tr w:rsidR="003D6BE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3D6BE2" w:rsidRDefault="000360F9" w:rsidP="003D6BE2">
            <w:pPr>
              <w:ind w:left="57"/>
              <w:rPr>
                <w:spacing w:val="-2"/>
              </w:rPr>
            </w:pPr>
            <w:r>
              <w:rPr>
                <w:spacing w:val="-2"/>
              </w:rPr>
              <w:t>4.pants</w:t>
            </w:r>
          </w:p>
        </w:tc>
        <w:tc>
          <w:tcPr>
            <w:tcW w:w="2155" w:type="dxa"/>
            <w:gridSpan w:val="2"/>
            <w:tcBorders>
              <w:top w:val="outset" w:sz="6" w:space="0" w:color="auto"/>
              <w:left w:val="outset" w:sz="6" w:space="0" w:color="auto"/>
              <w:bottom w:val="outset" w:sz="6" w:space="0" w:color="auto"/>
              <w:right w:val="outset" w:sz="6" w:space="0" w:color="auto"/>
            </w:tcBorders>
          </w:tcPr>
          <w:p w:rsidR="003D6BE2" w:rsidRDefault="000360F9"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2</w:t>
            </w:r>
            <w:r>
              <w:rPr>
                <w:szCs w:val="20"/>
              </w:rPr>
              <w:t xml:space="preserve"> panta </w:t>
            </w:r>
            <w:r w:rsidR="000830CC">
              <w:rPr>
                <w:szCs w:val="20"/>
              </w:rPr>
              <w:t xml:space="preserve">septītā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3D6BE2" w:rsidRDefault="000360F9"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3D6BE2" w:rsidRPr="0018206D" w:rsidRDefault="000360F9" w:rsidP="0018206D">
            <w:pPr>
              <w:ind w:left="57"/>
              <w:jc w:val="both"/>
              <w:rPr>
                <w:spacing w:val="-2"/>
              </w:rPr>
            </w:pPr>
            <w:r w:rsidRPr="0018206D">
              <w:rPr>
                <w:spacing w:val="-2"/>
              </w:rPr>
              <w:t>Neparedz stingrākas prasības</w:t>
            </w:r>
          </w:p>
        </w:tc>
      </w:tr>
      <w:tr w:rsidR="003D6BE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7B5936" w:rsidP="003D6BE2">
            <w:pPr>
              <w:ind w:left="57"/>
              <w:rPr>
                <w:spacing w:val="-2"/>
              </w:rPr>
            </w:pPr>
            <w:r>
              <w:rPr>
                <w:spacing w:val="-2"/>
              </w:rPr>
              <w:t>5.pants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3D6BE2">
            <w:pPr>
              <w:ind w:left="57"/>
              <w:jc w:val="both"/>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18206D">
            <w:pPr>
              <w:ind w:left="57"/>
              <w:jc w:val="both"/>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Pr="0018206D" w:rsidRDefault="003D6BE2" w:rsidP="0018206D">
            <w:pPr>
              <w:ind w:left="57"/>
              <w:jc w:val="both"/>
              <w:rPr>
                <w:spacing w:val="-2"/>
              </w:rPr>
            </w:pPr>
          </w:p>
        </w:tc>
      </w:tr>
      <w:tr w:rsidR="007B5936"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7B5936" w:rsidRDefault="007B5936" w:rsidP="003D6BE2">
            <w:pPr>
              <w:ind w:left="57"/>
              <w:rPr>
                <w:spacing w:val="-2"/>
              </w:rPr>
            </w:pPr>
            <w:r>
              <w:rPr>
                <w:spacing w:val="-2"/>
              </w:rPr>
              <w:t>5.pants</w:t>
            </w:r>
          </w:p>
        </w:tc>
        <w:tc>
          <w:tcPr>
            <w:tcW w:w="2155" w:type="dxa"/>
            <w:gridSpan w:val="2"/>
            <w:tcBorders>
              <w:top w:val="outset" w:sz="6" w:space="0" w:color="auto"/>
              <w:left w:val="outset" w:sz="6" w:space="0" w:color="auto"/>
              <w:bottom w:val="outset" w:sz="6" w:space="0" w:color="auto"/>
              <w:right w:val="outset" w:sz="6" w:space="0" w:color="auto"/>
            </w:tcBorders>
          </w:tcPr>
          <w:p w:rsidR="007B5936" w:rsidRDefault="007B5936"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3</w:t>
            </w:r>
            <w:r>
              <w:rPr>
                <w:szCs w:val="20"/>
              </w:rPr>
              <w:t xml:space="preserve"> panta </w:t>
            </w:r>
            <w:r w:rsidR="000830CC">
              <w:rPr>
                <w:szCs w:val="20"/>
              </w:rPr>
              <w:t>pirmā</w:t>
            </w:r>
            <w:r w:rsidR="00716FA9">
              <w:rPr>
                <w:szCs w:val="20"/>
              </w:rPr>
              <w:t>, otrā un trešā</w:t>
            </w:r>
            <w:r w:rsidR="000830CC">
              <w:rPr>
                <w:szCs w:val="20"/>
              </w:rPr>
              <w:t xml:space="preserve">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7B5936" w:rsidRDefault="007B5936"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7B5936" w:rsidRPr="0018206D" w:rsidRDefault="007B5936" w:rsidP="00265876">
            <w:pPr>
              <w:ind w:left="57"/>
              <w:jc w:val="both"/>
              <w:rPr>
                <w:spacing w:val="-2"/>
              </w:rPr>
            </w:pPr>
            <w:r w:rsidRPr="0018206D">
              <w:rPr>
                <w:spacing w:val="-2"/>
              </w:rPr>
              <w:t>Neparedz stingrākas prasības</w:t>
            </w:r>
          </w:p>
        </w:tc>
      </w:tr>
      <w:tr w:rsidR="007B5936"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9C1AA3" w:rsidP="003D6BE2">
            <w:pPr>
              <w:ind w:left="57"/>
              <w:rPr>
                <w:spacing w:val="-2"/>
              </w:rPr>
            </w:pPr>
            <w:r>
              <w:rPr>
                <w:spacing w:val="-2"/>
              </w:rPr>
              <w:t>6.pants</w:t>
            </w:r>
          </w:p>
        </w:tc>
        <w:tc>
          <w:tcPr>
            <w:tcW w:w="215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7B5936" w:rsidP="003D6BE2">
            <w:pPr>
              <w:ind w:left="57"/>
              <w:jc w:val="both"/>
              <w:rPr>
                <w:spacing w:val="-2"/>
              </w:rPr>
            </w:pPr>
          </w:p>
        </w:tc>
        <w:tc>
          <w:tcPr>
            <w:tcW w:w="244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7B5936" w:rsidP="0018206D">
            <w:pPr>
              <w:ind w:left="57"/>
              <w:jc w:val="both"/>
              <w:rPr>
                <w:spacing w:val="-2"/>
              </w:rPr>
            </w:pPr>
          </w:p>
        </w:tc>
        <w:tc>
          <w:tcPr>
            <w:tcW w:w="239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Pr="0018206D" w:rsidRDefault="007B5936" w:rsidP="0018206D">
            <w:pPr>
              <w:ind w:left="57"/>
              <w:jc w:val="both"/>
              <w:rPr>
                <w:spacing w:val="-2"/>
              </w:rPr>
            </w:pPr>
          </w:p>
        </w:tc>
      </w:tr>
      <w:tr w:rsidR="001F02F2"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1F02F2" w:rsidRDefault="001F02F2" w:rsidP="003D6BE2">
            <w:pPr>
              <w:ind w:left="57"/>
              <w:rPr>
                <w:spacing w:val="-2"/>
              </w:rPr>
            </w:pPr>
            <w:r>
              <w:rPr>
                <w:spacing w:val="-2"/>
              </w:rPr>
              <w:t>1.punkta ievaddaļa</w:t>
            </w:r>
          </w:p>
        </w:tc>
        <w:tc>
          <w:tcPr>
            <w:tcW w:w="2155" w:type="dxa"/>
            <w:gridSpan w:val="2"/>
            <w:tcBorders>
              <w:top w:val="outset" w:sz="6" w:space="0" w:color="auto"/>
              <w:left w:val="outset" w:sz="6" w:space="0" w:color="auto"/>
              <w:bottom w:val="outset" w:sz="6" w:space="0" w:color="auto"/>
              <w:right w:val="outset" w:sz="6" w:space="0" w:color="auto"/>
            </w:tcBorders>
          </w:tcPr>
          <w:p w:rsidR="001F02F2" w:rsidRDefault="001F02F2"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pirmā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1F02F2" w:rsidRDefault="001F02F2"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1F02F2" w:rsidRPr="0018206D" w:rsidRDefault="001F02F2" w:rsidP="0018206D">
            <w:pPr>
              <w:ind w:left="57"/>
              <w:jc w:val="both"/>
              <w:rPr>
                <w:spacing w:val="-2"/>
              </w:rPr>
            </w:pPr>
            <w:r w:rsidRPr="0018206D">
              <w:rPr>
                <w:spacing w:val="-2"/>
              </w:rPr>
              <w:t>Neparedz stingrākas prasības</w:t>
            </w:r>
          </w:p>
        </w:tc>
      </w:tr>
      <w:tr w:rsidR="007B5936"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7B5936" w:rsidRDefault="00C17993" w:rsidP="003D6BE2">
            <w:pPr>
              <w:ind w:left="57"/>
              <w:rPr>
                <w:spacing w:val="-2"/>
              </w:rPr>
            </w:pPr>
            <w:r>
              <w:rPr>
                <w:spacing w:val="-2"/>
              </w:rPr>
              <w:t>1.punkta (a) apakšpunkts</w:t>
            </w:r>
          </w:p>
        </w:tc>
        <w:tc>
          <w:tcPr>
            <w:tcW w:w="2155" w:type="dxa"/>
            <w:gridSpan w:val="2"/>
            <w:tcBorders>
              <w:top w:val="outset" w:sz="6" w:space="0" w:color="auto"/>
              <w:left w:val="outset" w:sz="6" w:space="0" w:color="auto"/>
              <w:bottom w:val="outset" w:sz="6" w:space="0" w:color="auto"/>
              <w:right w:val="outset" w:sz="6" w:space="0" w:color="auto"/>
            </w:tcBorders>
          </w:tcPr>
          <w:p w:rsidR="007B5936" w:rsidRDefault="00C17993"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pirmā </w:t>
            </w:r>
            <w:r>
              <w:rPr>
                <w:szCs w:val="20"/>
              </w:rPr>
              <w:t>daļa</w:t>
            </w:r>
            <w:r w:rsidR="00DC2A14">
              <w:rPr>
                <w:szCs w:val="20"/>
              </w:rPr>
              <w:t>s 2.punkts</w:t>
            </w:r>
          </w:p>
        </w:tc>
        <w:tc>
          <w:tcPr>
            <w:tcW w:w="2444" w:type="dxa"/>
            <w:tcBorders>
              <w:top w:val="outset" w:sz="6" w:space="0" w:color="auto"/>
              <w:left w:val="outset" w:sz="6" w:space="0" w:color="auto"/>
              <w:bottom w:val="outset" w:sz="6" w:space="0" w:color="auto"/>
              <w:right w:val="outset" w:sz="6" w:space="0" w:color="auto"/>
            </w:tcBorders>
          </w:tcPr>
          <w:p w:rsidR="007B5936" w:rsidRDefault="00C17993"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7B5936" w:rsidRPr="0018206D" w:rsidRDefault="00C17993" w:rsidP="0018206D">
            <w:pPr>
              <w:ind w:left="57"/>
              <w:jc w:val="both"/>
              <w:rPr>
                <w:spacing w:val="-2"/>
              </w:rPr>
            </w:pPr>
            <w:r w:rsidRPr="0018206D">
              <w:rPr>
                <w:spacing w:val="-2"/>
              </w:rPr>
              <w:t>Neparedz stingrākas prasības</w:t>
            </w:r>
          </w:p>
        </w:tc>
      </w:tr>
      <w:tr w:rsidR="009C1AA3"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9C1AA3" w:rsidRDefault="00835469" w:rsidP="003D6BE2">
            <w:pPr>
              <w:ind w:left="57"/>
              <w:rPr>
                <w:spacing w:val="-2"/>
              </w:rPr>
            </w:pPr>
            <w:r>
              <w:rPr>
                <w:spacing w:val="-2"/>
              </w:rPr>
              <w:t>1.punkta (b) apakšpunkts</w:t>
            </w:r>
          </w:p>
        </w:tc>
        <w:tc>
          <w:tcPr>
            <w:tcW w:w="2155" w:type="dxa"/>
            <w:gridSpan w:val="2"/>
            <w:tcBorders>
              <w:top w:val="outset" w:sz="6" w:space="0" w:color="auto"/>
              <w:left w:val="outset" w:sz="6" w:space="0" w:color="auto"/>
              <w:bottom w:val="outset" w:sz="6" w:space="0" w:color="auto"/>
              <w:right w:val="outset" w:sz="6" w:space="0" w:color="auto"/>
            </w:tcBorders>
          </w:tcPr>
          <w:p w:rsidR="009C1AA3" w:rsidRDefault="00835469"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pirmā</w:t>
            </w:r>
            <w:r w:rsidR="00DC2A14">
              <w:rPr>
                <w:szCs w:val="20"/>
              </w:rPr>
              <w:t>s daļas 1.punkts</w:t>
            </w:r>
            <w:r w:rsidR="000830CC">
              <w:rPr>
                <w:szCs w:val="20"/>
              </w:rPr>
              <w:t xml:space="preserve"> un sestā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9C1AA3" w:rsidRDefault="00202C76"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9C1AA3" w:rsidRPr="0018206D" w:rsidRDefault="00202C76" w:rsidP="0018206D">
            <w:pPr>
              <w:ind w:left="57"/>
              <w:jc w:val="both"/>
              <w:rPr>
                <w:spacing w:val="-2"/>
              </w:rPr>
            </w:pPr>
            <w:r w:rsidRPr="0018206D">
              <w:rPr>
                <w:spacing w:val="-2"/>
              </w:rPr>
              <w:t>Neparedz stingrākas prasības</w:t>
            </w:r>
          </w:p>
        </w:tc>
      </w:tr>
      <w:tr w:rsidR="00A11ADB"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A11ADB" w:rsidRDefault="00A11ADB" w:rsidP="003D6BE2">
            <w:pPr>
              <w:ind w:left="57"/>
              <w:rPr>
                <w:spacing w:val="-2"/>
              </w:rPr>
            </w:pPr>
            <w:r>
              <w:rPr>
                <w:spacing w:val="-2"/>
              </w:rPr>
              <w:t>2.punkts</w:t>
            </w:r>
          </w:p>
        </w:tc>
        <w:tc>
          <w:tcPr>
            <w:tcW w:w="2155" w:type="dxa"/>
            <w:gridSpan w:val="2"/>
            <w:tcBorders>
              <w:top w:val="outset" w:sz="6" w:space="0" w:color="auto"/>
              <w:left w:val="outset" w:sz="6" w:space="0" w:color="auto"/>
              <w:bottom w:val="outset" w:sz="6" w:space="0" w:color="auto"/>
              <w:right w:val="outset" w:sz="6" w:space="0" w:color="auto"/>
            </w:tcBorders>
          </w:tcPr>
          <w:p w:rsidR="00A11ADB" w:rsidRDefault="00A11ADB"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sestā un septītā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A11ADB" w:rsidRDefault="00A11ADB"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A11ADB" w:rsidRPr="0018206D" w:rsidRDefault="00A11ADB" w:rsidP="00265876">
            <w:pPr>
              <w:ind w:left="57"/>
              <w:jc w:val="both"/>
              <w:rPr>
                <w:spacing w:val="-2"/>
              </w:rPr>
            </w:pPr>
            <w:r w:rsidRPr="0018206D">
              <w:rPr>
                <w:spacing w:val="-2"/>
              </w:rPr>
              <w:t>Neparedz stingrākas prasības</w:t>
            </w:r>
          </w:p>
        </w:tc>
      </w:tr>
      <w:tr w:rsidR="00A11ADB"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A11ADB" w:rsidRDefault="0015214B" w:rsidP="003D6BE2">
            <w:pPr>
              <w:ind w:left="57"/>
              <w:rPr>
                <w:spacing w:val="-2"/>
              </w:rPr>
            </w:pPr>
            <w:r>
              <w:rPr>
                <w:spacing w:val="-2"/>
              </w:rPr>
              <w:t>3.punkts</w:t>
            </w:r>
          </w:p>
        </w:tc>
        <w:tc>
          <w:tcPr>
            <w:tcW w:w="2155" w:type="dxa"/>
            <w:gridSpan w:val="2"/>
            <w:tcBorders>
              <w:top w:val="outset" w:sz="6" w:space="0" w:color="auto"/>
              <w:left w:val="outset" w:sz="6" w:space="0" w:color="auto"/>
              <w:bottom w:val="outset" w:sz="6" w:space="0" w:color="auto"/>
              <w:right w:val="outset" w:sz="6" w:space="0" w:color="auto"/>
            </w:tcBorders>
          </w:tcPr>
          <w:p w:rsidR="00A11ADB" w:rsidRDefault="002C5714" w:rsidP="000830CC">
            <w:pPr>
              <w:ind w:left="57"/>
              <w:jc w:val="both"/>
              <w:rPr>
                <w:spacing w:val="-2"/>
              </w:rPr>
            </w:pPr>
            <w:r>
              <w:rPr>
                <w:spacing w:val="-2"/>
              </w:rPr>
              <w:t xml:space="preserve">Autortiesību likuma </w:t>
            </w:r>
            <w:r w:rsidR="00101807">
              <w:rPr>
                <w:szCs w:val="20"/>
              </w:rPr>
              <w:t>62</w:t>
            </w:r>
            <w:r>
              <w:rPr>
                <w:szCs w:val="20"/>
              </w:rPr>
              <w:t>.</w:t>
            </w:r>
            <w:r>
              <w:rPr>
                <w:szCs w:val="20"/>
                <w:vertAlign w:val="superscript"/>
              </w:rPr>
              <w:t>1</w:t>
            </w:r>
            <w:r>
              <w:rPr>
                <w:szCs w:val="20"/>
              </w:rPr>
              <w:t xml:space="preserve"> panta </w:t>
            </w:r>
            <w:r w:rsidR="000830CC">
              <w:rPr>
                <w:szCs w:val="20"/>
              </w:rPr>
              <w:t xml:space="preserve">sestā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A11ADB" w:rsidRDefault="002C5714"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A11ADB" w:rsidRPr="0018206D" w:rsidRDefault="002C5714" w:rsidP="0018206D">
            <w:pPr>
              <w:ind w:left="57"/>
              <w:jc w:val="both"/>
              <w:rPr>
                <w:spacing w:val="-2"/>
              </w:rPr>
            </w:pPr>
            <w:r w:rsidRPr="0018206D">
              <w:rPr>
                <w:spacing w:val="-2"/>
              </w:rPr>
              <w:t>Neparedz stingrākas prasības</w:t>
            </w:r>
          </w:p>
        </w:tc>
      </w:tr>
      <w:tr w:rsidR="00A11ADB"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A11ADB" w:rsidRDefault="002C5714" w:rsidP="003D6BE2">
            <w:pPr>
              <w:ind w:left="57"/>
              <w:rPr>
                <w:spacing w:val="-2"/>
              </w:rPr>
            </w:pPr>
            <w:r>
              <w:rPr>
                <w:spacing w:val="-2"/>
              </w:rPr>
              <w:t>4.punkts</w:t>
            </w:r>
          </w:p>
        </w:tc>
        <w:tc>
          <w:tcPr>
            <w:tcW w:w="2155" w:type="dxa"/>
            <w:gridSpan w:val="2"/>
            <w:tcBorders>
              <w:top w:val="outset" w:sz="6" w:space="0" w:color="auto"/>
              <w:left w:val="outset" w:sz="6" w:space="0" w:color="auto"/>
              <w:bottom w:val="outset" w:sz="6" w:space="0" w:color="auto"/>
              <w:right w:val="outset" w:sz="6" w:space="0" w:color="auto"/>
            </w:tcBorders>
          </w:tcPr>
          <w:p w:rsidR="00A11ADB" w:rsidRDefault="00AB42EA" w:rsidP="00BE36F3">
            <w:pPr>
              <w:ind w:left="57"/>
              <w:jc w:val="both"/>
              <w:rPr>
                <w:spacing w:val="-2"/>
              </w:rPr>
            </w:pPr>
            <w:r>
              <w:t>Likump</w:t>
            </w:r>
            <w:r w:rsidRPr="004B72D1">
              <w:t xml:space="preserve">rojekts </w:t>
            </w:r>
            <w:r w:rsidR="00BE36F3">
              <w:t>kopumā</w:t>
            </w:r>
          </w:p>
        </w:tc>
        <w:tc>
          <w:tcPr>
            <w:tcW w:w="2444" w:type="dxa"/>
            <w:tcBorders>
              <w:top w:val="outset" w:sz="6" w:space="0" w:color="auto"/>
              <w:left w:val="outset" w:sz="6" w:space="0" w:color="auto"/>
              <w:bottom w:val="outset" w:sz="6" w:space="0" w:color="auto"/>
              <w:right w:val="outset" w:sz="6" w:space="0" w:color="auto"/>
            </w:tcBorders>
          </w:tcPr>
          <w:p w:rsidR="00A11ADB" w:rsidRDefault="002C5714" w:rsidP="0018206D">
            <w:pPr>
              <w:ind w:left="57"/>
              <w:jc w:val="both"/>
              <w:rPr>
                <w:spacing w:val="-2"/>
              </w:rPr>
            </w:pPr>
            <w:r>
              <w:rPr>
                <w:spacing w:val="-2"/>
              </w:rPr>
              <w:t>Nav nepieciešams veikt normatīvo aktu grozījumus</w:t>
            </w:r>
          </w:p>
        </w:tc>
        <w:tc>
          <w:tcPr>
            <w:tcW w:w="2399" w:type="dxa"/>
            <w:tcBorders>
              <w:top w:val="outset" w:sz="6" w:space="0" w:color="auto"/>
              <w:left w:val="outset" w:sz="6" w:space="0" w:color="auto"/>
              <w:bottom w:val="outset" w:sz="6" w:space="0" w:color="auto"/>
              <w:right w:val="outset" w:sz="6" w:space="0" w:color="auto"/>
            </w:tcBorders>
          </w:tcPr>
          <w:p w:rsidR="00A11ADB" w:rsidRPr="0018206D" w:rsidRDefault="000830CC" w:rsidP="000830CC">
            <w:pPr>
              <w:ind w:left="57"/>
              <w:jc w:val="both"/>
              <w:rPr>
                <w:spacing w:val="-2"/>
              </w:rPr>
            </w:pPr>
            <w:r>
              <w:t>Likump</w:t>
            </w:r>
            <w:r w:rsidRPr="004B72D1">
              <w:t>rojekts šo jomu neskar</w:t>
            </w:r>
          </w:p>
        </w:tc>
      </w:tr>
      <w:tr w:rsidR="0004701F"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04701F" w:rsidRDefault="0004701F" w:rsidP="003D6BE2">
            <w:pPr>
              <w:ind w:left="57"/>
              <w:rPr>
                <w:spacing w:val="-2"/>
              </w:rPr>
            </w:pPr>
            <w:r>
              <w:rPr>
                <w:spacing w:val="-2"/>
              </w:rPr>
              <w:t>5.punkts</w:t>
            </w:r>
          </w:p>
        </w:tc>
        <w:tc>
          <w:tcPr>
            <w:tcW w:w="2155" w:type="dxa"/>
            <w:gridSpan w:val="2"/>
            <w:tcBorders>
              <w:top w:val="outset" w:sz="6" w:space="0" w:color="auto"/>
              <w:left w:val="outset" w:sz="6" w:space="0" w:color="auto"/>
              <w:bottom w:val="outset" w:sz="6" w:space="0" w:color="auto"/>
              <w:right w:val="outset" w:sz="6" w:space="0" w:color="auto"/>
            </w:tcBorders>
          </w:tcPr>
          <w:p w:rsidR="0004701F" w:rsidRDefault="0004701F" w:rsidP="00BE36F3">
            <w:pPr>
              <w:ind w:left="57"/>
              <w:jc w:val="both"/>
              <w:rPr>
                <w:spacing w:val="-2"/>
              </w:rPr>
            </w:pPr>
            <w:r>
              <w:rPr>
                <w:spacing w:val="-2"/>
              </w:rPr>
              <w:t xml:space="preserve">Autortiesību likuma </w:t>
            </w:r>
            <w:r w:rsidR="00101807">
              <w:rPr>
                <w:szCs w:val="20"/>
              </w:rPr>
              <w:t>62</w:t>
            </w:r>
            <w:r>
              <w:rPr>
                <w:szCs w:val="20"/>
              </w:rPr>
              <w:t>.</w:t>
            </w:r>
            <w:r>
              <w:rPr>
                <w:szCs w:val="20"/>
                <w:vertAlign w:val="superscript"/>
              </w:rPr>
              <w:t>3</w:t>
            </w:r>
            <w:r>
              <w:rPr>
                <w:szCs w:val="20"/>
              </w:rPr>
              <w:t xml:space="preserve"> panta </w:t>
            </w:r>
            <w:r w:rsidR="000830CC">
              <w:rPr>
                <w:szCs w:val="20"/>
              </w:rPr>
              <w:t>ceturtā</w:t>
            </w:r>
            <w:r w:rsidR="00BE36F3">
              <w:rPr>
                <w:szCs w:val="20"/>
              </w:rPr>
              <w:t xml:space="preserve">, </w:t>
            </w:r>
            <w:r w:rsidR="000830CC">
              <w:rPr>
                <w:szCs w:val="20"/>
              </w:rPr>
              <w:t>piektā</w:t>
            </w:r>
            <w:r w:rsidR="00BE36F3">
              <w:rPr>
                <w:szCs w:val="20"/>
              </w:rPr>
              <w:t xml:space="preserve"> un sestā</w:t>
            </w:r>
            <w:r w:rsidR="000830CC">
              <w:rPr>
                <w:szCs w:val="20"/>
              </w:rPr>
              <w:t xml:space="preserve"> </w:t>
            </w:r>
            <w:r>
              <w:rPr>
                <w:szCs w:val="20"/>
              </w:rPr>
              <w:t>daļa</w:t>
            </w:r>
          </w:p>
        </w:tc>
        <w:tc>
          <w:tcPr>
            <w:tcW w:w="2444" w:type="dxa"/>
            <w:tcBorders>
              <w:top w:val="outset" w:sz="6" w:space="0" w:color="auto"/>
              <w:left w:val="outset" w:sz="6" w:space="0" w:color="auto"/>
              <w:bottom w:val="outset" w:sz="6" w:space="0" w:color="auto"/>
              <w:right w:val="outset" w:sz="6" w:space="0" w:color="auto"/>
            </w:tcBorders>
          </w:tcPr>
          <w:p w:rsidR="0004701F" w:rsidRDefault="0004701F" w:rsidP="0018206D">
            <w:pPr>
              <w:ind w:left="57"/>
              <w:jc w:val="both"/>
              <w:rPr>
                <w:spacing w:val="-2"/>
              </w:rPr>
            </w:pPr>
            <w:r>
              <w:rPr>
                <w:spacing w:val="-2"/>
              </w:rPr>
              <w:t>Atbilst</w:t>
            </w:r>
          </w:p>
        </w:tc>
        <w:tc>
          <w:tcPr>
            <w:tcW w:w="2399" w:type="dxa"/>
            <w:tcBorders>
              <w:top w:val="outset" w:sz="6" w:space="0" w:color="auto"/>
              <w:left w:val="outset" w:sz="6" w:space="0" w:color="auto"/>
              <w:bottom w:val="outset" w:sz="6" w:space="0" w:color="auto"/>
              <w:right w:val="outset" w:sz="6" w:space="0" w:color="auto"/>
            </w:tcBorders>
          </w:tcPr>
          <w:p w:rsidR="0004701F" w:rsidRPr="0018206D" w:rsidRDefault="0004701F" w:rsidP="00265876">
            <w:pPr>
              <w:ind w:left="57"/>
              <w:jc w:val="both"/>
              <w:rPr>
                <w:spacing w:val="-2"/>
              </w:rPr>
            </w:pPr>
            <w:r w:rsidRPr="0018206D">
              <w:rPr>
                <w:spacing w:val="-2"/>
              </w:rPr>
              <w:t>Neparedz stingrākas prasības</w:t>
            </w:r>
          </w:p>
        </w:tc>
      </w:tr>
      <w:tr w:rsidR="008249EA"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rsidR="008249EA" w:rsidRPr="00DD49B6" w:rsidRDefault="008249EA" w:rsidP="00A57CA3">
            <w:pPr>
              <w:ind w:left="57"/>
              <w:rPr>
                <w:spacing w:val="-3"/>
              </w:rPr>
            </w:pPr>
            <w:r w:rsidRPr="00DD49B6">
              <w:rPr>
                <w:spacing w:val="-3"/>
              </w:rPr>
              <w:t>Kādēļ?</w:t>
            </w:r>
          </w:p>
        </w:tc>
        <w:tc>
          <w:tcPr>
            <w:tcW w:w="6998" w:type="dxa"/>
            <w:gridSpan w:val="4"/>
            <w:tcBorders>
              <w:top w:val="outset" w:sz="6" w:space="0" w:color="auto"/>
              <w:left w:val="outset" w:sz="6" w:space="0" w:color="auto"/>
              <w:bottom w:val="outset" w:sz="6" w:space="0" w:color="auto"/>
              <w:right w:val="outset" w:sz="6" w:space="0" w:color="auto"/>
            </w:tcBorders>
          </w:tcPr>
          <w:p w:rsidR="008249EA" w:rsidRPr="00DD49B6" w:rsidRDefault="008249EA" w:rsidP="003236D4">
            <w:pPr>
              <w:ind w:left="57"/>
              <w:jc w:val="both"/>
            </w:pPr>
            <w:r>
              <w:t xml:space="preserve">Direktīvas 1.panta 3.punktā dalībvalstīm ir paredzēta iespēja ierobežot </w:t>
            </w:r>
            <w:r w:rsidRPr="00675E45">
              <w:t>šā punkta piemērošanu, attiecinot to tikai uz darbiem un fonogrammām, kuras</w:t>
            </w:r>
            <w:r>
              <w:t xml:space="preserve"> šā panta 1.punktā</w:t>
            </w:r>
            <w:r w:rsidRPr="00675E45">
              <w:t xml:space="preserve"> minētajās organiz</w:t>
            </w:r>
            <w:r>
              <w:t>ācijās ir deponētas pirms 2014.gada 29.</w:t>
            </w:r>
            <w:r w:rsidRPr="00675E45">
              <w:t>oktobra</w:t>
            </w:r>
            <w:r>
              <w:t>. Minētā iespēja netiek izmantota, jo</w:t>
            </w:r>
            <w:r w:rsidR="00AA73AA">
              <w:t xml:space="preserve"> tās izmantošana saistīta ar risku, ka pēc 2014.gada 29.</w:t>
            </w:r>
            <w:r w:rsidR="00AA73AA" w:rsidRPr="00675E45">
              <w:t>oktobra</w:t>
            </w:r>
            <w:r w:rsidR="00AA73AA">
              <w:t xml:space="preserve"> deponētie tiesību objekti nebūtu izmantojami</w:t>
            </w:r>
            <w:r w:rsidR="003236D4">
              <w:t xml:space="preserve"> Direktīvas 6.panta 1.punktā norādītajos veidos, ja starp tiesību subjektiem un attiecīgo institūciju noslēgtais līgums būtu nepilnīgs </w:t>
            </w:r>
            <w:r w:rsidR="00713C26">
              <w:t xml:space="preserve">attiecībā uz izmantošanas tiesību piešķiršanu institūcijai </w:t>
            </w:r>
            <w:r w:rsidR="003236D4">
              <w:t>un tiesību subjekti vairs nebūtu atrodami</w:t>
            </w:r>
            <w:r>
              <w:t>.</w:t>
            </w:r>
            <w:r w:rsidR="003236D4">
              <w:t xml:space="preserve"> </w:t>
            </w:r>
          </w:p>
        </w:tc>
      </w:tr>
      <w:tr w:rsidR="008249EA"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rPr>
                <w:spacing w:val="-3"/>
              </w:rPr>
            </w:pPr>
            <w:r w:rsidRPr="00DD49B6">
              <w:rPr>
                <w:spacing w:val="-4"/>
              </w:rPr>
              <w:t>Saistības sniegt 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šanas un finanšu noteikumu (attiecībā uz monetāro politiku) projektiem</w:t>
            </w:r>
          </w:p>
        </w:tc>
        <w:tc>
          <w:tcPr>
            <w:tcW w:w="6998" w:type="dxa"/>
            <w:gridSpan w:val="4"/>
            <w:tcBorders>
              <w:top w:val="outset" w:sz="6" w:space="0" w:color="auto"/>
              <w:left w:val="outset" w:sz="6" w:space="0" w:color="auto"/>
              <w:bottom w:val="outset" w:sz="6" w:space="0" w:color="auto"/>
              <w:right w:val="outset" w:sz="6" w:space="0" w:color="auto"/>
            </w:tcBorders>
          </w:tcPr>
          <w:p w:rsidR="008249EA" w:rsidRPr="00DD49B6" w:rsidRDefault="000830CC" w:rsidP="000830CC">
            <w:pPr>
              <w:ind w:left="57"/>
            </w:pPr>
            <w:r>
              <w:t>Likump</w:t>
            </w:r>
            <w:r w:rsidR="00343DEF" w:rsidRPr="000650FA">
              <w:t>rojekts šo jomu neskar</w:t>
            </w:r>
          </w:p>
        </w:tc>
      </w:tr>
      <w:tr w:rsidR="008249EA" w:rsidRPr="00DD49B6" w:rsidTr="00527B5F">
        <w:trPr>
          <w:jc w:val="center"/>
        </w:trPr>
        <w:tc>
          <w:tcPr>
            <w:tcW w:w="207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pPr>
            <w:r w:rsidRPr="00DD49B6">
              <w:t>Cita informācija</w:t>
            </w:r>
          </w:p>
        </w:tc>
        <w:tc>
          <w:tcPr>
            <w:tcW w:w="6998" w:type="dxa"/>
            <w:gridSpan w:val="4"/>
            <w:tcBorders>
              <w:top w:val="outset" w:sz="6" w:space="0" w:color="auto"/>
              <w:left w:val="outset" w:sz="6" w:space="0" w:color="auto"/>
              <w:bottom w:val="outset" w:sz="6" w:space="0" w:color="auto"/>
              <w:right w:val="outset" w:sz="6" w:space="0" w:color="auto"/>
            </w:tcBorders>
          </w:tcPr>
          <w:p w:rsidR="008249EA" w:rsidRPr="00DD49B6" w:rsidRDefault="00343DEF" w:rsidP="00A57CA3">
            <w:pPr>
              <w:ind w:left="57"/>
            </w:pPr>
            <w:r>
              <w:t>Nav</w:t>
            </w:r>
          </w:p>
        </w:tc>
      </w:tr>
      <w:tr w:rsidR="008249EA"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249EA" w:rsidRPr="00DD49B6" w:rsidRDefault="008249EA" w:rsidP="00A57CA3">
            <w:pPr>
              <w:ind w:left="57"/>
              <w:jc w:val="center"/>
              <w:rPr>
                <w:b/>
              </w:rPr>
            </w:pPr>
            <w:r w:rsidRPr="00DD49B6">
              <w:rPr>
                <w:b/>
              </w:rPr>
              <w:t>2.tabula</w:t>
            </w:r>
          </w:p>
          <w:p w:rsidR="008249EA" w:rsidRPr="00DD49B6" w:rsidRDefault="008249EA" w:rsidP="00A57CA3">
            <w:pPr>
              <w:ind w:left="57"/>
              <w:jc w:val="center"/>
              <w:rPr>
                <w:b/>
              </w:rPr>
            </w:pPr>
            <w:r w:rsidRPr="00DD49B6">
              <w:rPr>
                <w:b/>
              </w:rPr>
              <w:t>Ar tiesību akta projektu izpildītās vai uzņemtās saistības, kas izriet no starptautiskajiem tiesību aktiem vai starptautiskas institūcijas vai organizācijas dokumentiem.</w:t>
            </w:r>
          </w:p>
          <w:p w:rsidR="008249EA" w:rsidRPr="00DD49B6" w:rsidRDefault="008249EA" w:rsidP="00A57CA3">
            <w:pPr>
              <w:ind w:left="57"/>
              <w:jc w:val="center"/>
              <w:rPr>
                <w:b/>
              </w:rPr>
            </w:pPr>
            <w:r w:rsidRPr="00DD49B6">
              <w:rPr>
                <w:b/>
              </w:rPr>
              <w:t>Pasākumi šo saistību izpildei</w:t>
            </w:r>
          </w:p>
        </w:tc>
      </w:tr>
      <w:tr w:rsidR="008249EA"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249EA" w:rsidRPr="000650FA" w:rsidRDefault="000830CC" w:rsidP="00A57CA3">
            <w:pPr>
              <w:ind w:left="57"/>
              <w:jc w:val="center"/>
            </w:pPr>
            <w:r>
              <w:t>Likump</w:t>
            </w:r>
            <w:r w:rsidR="008249EA" w:rsidRPr="000650FA">
              <w:t>rojekts šo jomu neskar</w:t>
            </w:r>
          </w:p>
        </w:tc>
      </w:tr>
    </w:tbl>
    <w:p w:rsidR="006542F8" w:rsidRDefault="006542F8" w:rsidP="006542F8">
      <w:pPr>
        <w:pStyle w:val="naislab"/>
        <w:tabs>
          <w:tab w:val="left" w:pos="3686"/>
        </w:tabs>
        <w:spacing w:before="0" w:after="0"/>
        <w:jc w:val="left"/>
        <w:outlineLvl w:val="0"/>
        <w:rPr>
          <w:b/>
          <w:color w:val="auto"/>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
        <w:gridCol w:w="3367"/>
        <w:gridCol w:w="5243"/>
      </w:tblGrid>
      <w:tr w:rsidR="008B4A98" w:rsidRPr="00DD49B6" w:rsidTr="000830CC">
        <w:trPr>
          <w:trHeight w:val="421"/>
          <w:jc w:val="center"/>
        </w:trPr>
        <w:tc>
          <w:tcPr>
            <w:tcW w:w="9072" w:type="dxa"/>
            <w:gridSpan w:val="3"/>
            <w:vAlign w:val="center"/>
          </w:tcPr>
          <w:p w:rsidR="008B4A98" w:rsidRPr="00DD49B6" w:rsidRDefault="008B4A98" w:rsidP="00A57CA3">
            <w:pPr>
              <w:pStyle w:val="naisnod"/>
              <w:spacing w:before="0" w:after="0"/>
              <w:ind w:left="57" w:right="57"/>
            </w:pPr>
            <w:r w:rsidRPr="00DD49B6">
              <w:t>VI. Sabiedrības līdzdalība un komunikācijas aktivitātes</w:t>
            </w:r>
          </w:p>
        </w:tc>
      </w:tr>
      <w:tr w:rsidR="008B4A98" w:rsidRPr="00DD49B6" w:rsidTr="000830CC">
        <w:trPr>
          <w:trHeight w:val="553"/>
          <w:jc w:val="center"/>
        </w:trPr>
        <w:tc>
          <w:tcPr>
            <w:tcW w:w="462" w:type="dxa"/>
          </w:tcPr>
          <w:p w:rsidR="008B4A98" w:rsidRPr="00DD49B6" w:rsidRDefault="008B4A98" w:rsidP="000830CC">
            <w:pPr>
              <w:ind w:left="57" w:right="57"/>
              <w:jc w:val="center"/>
              <w:rPr>
                <w:bCs/>
              </w:rPr>
            </w:pPr>
            <w:r w:rsidRPr="00DD49B6">
              <w:rPr>
                <w:bCs/>
              </w:rPr>
              <w:t>1.</w:t>
            </w:r>
          </w:p>
        </w:tc>
        <w:tc>
          <w:tcPr>
            <w:tcW w:w="3367" w:type="dxa"/>
          </w:tcPr>
          <w:p w:rsidR="008B4A98" w:rsidRPr="00DD49B6" w:rsidRDefault="008B4A98" w:rsidP="00A57CA3">
            <w:pPr>
              <w:tabs>
                <w:tab w:val="left" w:pos="170"/>
              </w:tabs>
              <w:ind w:left="57" w:right="57"/>
              <w:rPr>
                <w:lang w:eastAsia="lv-LV"/>
              </w:rPr>
            </w:pPr>
            <w:r w:rsidRPr="00DD49B6">
              <w:rPr>
                <w:lang w:eastAsia="lv-LV"/>
              </w:rPr>
              <w:t>Plānotās sabiedrības līdzdalības un komunikācijas aktivitātes saistībā ar projektu</w:t>
            </w:r>
          </w:p>
        </w:tc>
        <w:tc>
          <w:tcPr>
            <w:tcW w:w="5243" w:type="dxa"/>
          </w:tcPr>
          <w:p w:rsidR="008B4A98" w:rsidRPr="00DD49B6" w:rsidRDefault="00ED5F97" w:rsidP="000830CC">
            <w:pPr>
              <w:shd w:val="clear" w:color="auto" w:fill="FFFFFF"/>
              <w:tabs>
                <w:tab w:val="left" w:pos="0"/>
              </w:tabs>
              <w:jc w:val="both"/>
              <w:rPr>
                <w:lang w:eastAsia="lv-LV"/>
              </w:rPr>
            </w:pPr>
            <w:bookmarkStart w:id="5" w:name="p61"/>
            <w:bookmarkEnd w:id="5"/>
            <w:r>
              <w:t>Informācija par veiktajiem Autortiesību likuma grozījumiem tiks nosūtīta plašsaziņas līdzekļiem, kā arī ievie</w:t>
            </w:r>
            <w:r w:rsidR="002A0D80">
              <w:t>tota Kultūras ministrijas mājas</w:t>
            </w:r>
            <w:r>
              <w:t>lapā.</w:t>
            </w:r>
          </w:p>
        </w:tc>
      </w:tr>
      <w:tr w:rsidR="008B4A98" w:rsidRPr="00DD49B6" w:rsidTr="000830CC">
        <w:trPr>
          <w:trHeight w:val="339"/>
          <w:jc w:val="center"/>
        </w:trPr>
        <w:tc>
          <w:tcPr>
            <w:tcW w:w="462" w:type="dxa"/>
          </w:tcPr>
          <w:p w:rsidR="008B4A98" w:rsidRPr="00DD49B6" w:rsidRDefault="008B4A98" w:rsidP="000830CC">
            <w:pPr>
              <w:ind w:left="57" w:right="57"/>
              <w:jc w:val="center"/>
              <w:rPr>
                <w:bCs/>
              </w:rPr>
            </w:pPr>
            <w:r w:rsidRPr="00DD49B6">
              <w:rPr>
                <w:bCs/>
              </w:rPr>
              <w:t>2.</w:t>
            </w:r>
          </w:p>
        </w:tc>
        <w:tc>
          <w:tcPr>
            <w:tcW w:w="3367" w:type="dxa"/>
          </w:tcPr>
          <w:p w:rsidR="008B4A98" w:rsidRPr="00DD49B6" w:rsidRDefault="008B4A98" w:rsidP="00A57CA3">
            <w:pPr>
              <w:ind w:left="57" w:right="57"/>
              <w:rPr>
                <w:lang w:eastAsia="lv-LV"/>
              </w:rPr>
            </w:pPr>
            <w:r w:rsidRPr="00DD49B6">
              <w:rPr>
                <w:lang w:eastAsia="lv-LV"/>
              </w:rPr>
              <w:t>Sabiedrības līdzdalība projekta izstrādē</w:t>
            </w:r>
          </w:p>
        </w:tc>
        <w:tc>
          <w:tcPr>
            <w:tcW w:w="5243" w:type="dxa"/>
          </w:tcPr>
          <w:p w:rsidR="008B4A98" w:rsidRDefault="000830CC" w:rsidP="001B3A27">
            <w:pPr>
              <w:shd w:val="clear" w:color="auto" w:fill="FFFFFF"/>
              <w:tabs>
                <w:tab w:val="left" w:pos="0"/>
              </w:tabs>
              <w:ind w:firstLine="28"/>
              <w:jc w:val="both"/>
            </w:pPr>
            <w:bookmarkStart w:id="6" w:name="p62"/>
            <w:bookmarkEnd w:id="6"/>
            <w:r>
              <w:t>Likump</w:t>
            </w:r>
            <w:r w:rsidR="00EF5EC2">
              <w:t xml:space="preserve">rojekts izstrādāts sadarbībā ar </w:t>
            </w:r>
            <w:r w:rsidR="00EF5EC2" w:rsidRPr="00A57CA3">
              <w:t>darba grup</w:t>
            </w:r>
            <w:r w:rsidR="00EF5EC2">
              <w:t>u</w:t>
            </w:r>
            <w:r w:rsidR="00EF5EC2" w:rsidRPr="00A57CA3">
              <w:t xml:space="preserve"> Autortiesību likuma izvērtēšanai un nepieciešamo grozījumu izstrādei</w:t>
            </w:r>
            <w:r w:rsidR="00EF5EC2">
              <w:t>, kas izveidota</w:t>
            </w:r>
            <w:r w:rsidR="00EF5EC2" w:rsidRPr="00A57CA3">
              <w:t xml:space="preserve"> ar kultūras ministra 2011.gada 31.marta rīkojumu Nr.6-1-92</w:t>
            </w:r>
            <w:r w:rsidR="00EF5EC2">
              <w:t>, pieaicinot</w:t>
            </w:r>
            <w:r w:rsidR="00EF5EC2" w:rsidRPr="00A57CA3">
              <w:t xml:space="preserve"> </w:t>
            </w:r>
            <w:r w:rsidR="00EF5EC2" w:rsidRPr="00A47D90">
              <w:t>VSIA „Latvijas Televīzija”</w:t>
            </w:r>
            <w:r w:rsidR="001B3A27">
              <w:t xml:space="preserve">, </w:t>
            </w:r>
            <w:r w:rsidR="00EF5EC2" w:rsidRPr="00A47D90">
              <w:t>VSIA „Latvijas Radio”</w:t>
            </w:r>
            <w:r w:rsidR="001B3A27">
              <w:t xml:space="preserve">, biedrības „LATREPRO” un </w:t>
            </w:r>
            <w:r w:rsidR="001B3A27" w:rsidRPr="001B3A27">
              <w:t>Ārvalstu investoru padome</w:t>
            </w:r>
            <w:r w:rsidR="001B3A27">
              <w:t>s</w:t>
            </w:r>
            <w:r w:rsidR="001B3A27" w:rsidRPr="001B3A27">
              <w:t xml:space="preserve"> Latvijā</w:t>
            </w:r>
            <w:r w:rsidR="00EF5EC2">
              <w:t xml:space="preserve"> pārstāvjus</w:t>
            </w:r>
            <w:r w:rsidR="00EF5EC2" w:rsidRPr="00A57CA3">
              <w:t>.</w:t>
            </w:r>
          </w:p>
          <w:p w:rsidR="00E649CA" w:rsidRDefault="00E649CA" w:rsidP="001B3A27">
            <w:pPr>
              <w:shd w:val="clear" w:color="auto" w:fill="FFFFFF"/>
              <w:tabs>
                <w:tab w:val="left" w:pos="0"/>
              </w:tabs>
              <w:ind w:firstLine="28"/>
              <w:jc w:val="both"/>
            </w:pPr>
            <w:r>
              <w:t>Iepriekš norādītās darba grupas dalībnieki:</w:t>
            </w:r>
          </w:p>
          <w:p w:rsidR="00E649CA" w:rsidRDefault="00E649CA" w:rsidP="00E649CA">
            <w:pPr>
              <w:shd w:val="clear" w:color="auto" w:fill="FFFFFF"/>
              <w:tabs>
                <w:tab w:val="left" w:pos="0"/>
              </w:tabs>
              <w:ind w:firstLine="28"/>
              <w:jc w:val="both"/>
              <w:rPr>
                <w:lang w:eastAsia="lv-LV"/>
              </w:rPr>
            </w:pPr>
            <w:r>
              <w:rPr>
                <w:lang w:eastAsia="lv-LV"/>
              </w:rPr>
              <w:t>1) Kultūras ministrijas pārstāvji;</w:t>
            </w:r>
          </w:p>
          <w:p w:rsidR="00E649CA" w:rsidRDefault="00E649CA" w:rsidP="00E649CA">
            <w:pPr>
              <w:shd w:val="clear" w:color="auto" w:fill="FFFFFF"/>
              <w:tabs>
                <w:tab w:val="left" w:pos="0"/>
              </w:tabs>
              <w:ind w:firstLine="28"/>
              <w:jc w:val="both"/>
              <w:rPr>
                <w:lang w:eastAsia="lv-LV"/>
              </w:rPr>
            </w:pPr>
            <w:r>
              <w:rPr>
                <w:lang w:eastAsia="lv-LV"/>
              </w:rPr>
              <w:t>2) Ekonomikas ministrijas pārstāvis;</w:t>
            </w:r>
          </w:p>
          <w:p w:rsidR="00E649CA" w:rsidRDefault="00E649CA" w:rsidP="00E649CA">
            <w:pPr>
              <w:shd w:val="clear" w:color="auto" w:fill="FFFFFF"/>
              <w:tabs>
                <w:tab w:val="left" w:pos="0"/>
              </w:tabs>
              <w:ind w:firstLine="28"/>
              <w:jc w:val="both"/>
              <w:rPr>
                <w:lang w:eastAsia="lv-LV"/>
              </w:rPr>
            </w:pPr>
            <w:r>
              <w:rPr>
                <w:lang w:eastAsia="lv-LV"/>
              </w:rPr>
              <w:t>3) Ģenerālprokuratūras pārstāvis;</w:t>
            </w:r>
          </w:p>
          <w:p w:rsidR="00E649CA" w:rsidRDefault="00E649CA" w:rsidP="00E649CA">
            <w:pPr>
              <w:shd w:val="clear" w:color="auto" w:fill="FFFFFF"/>
              <w:tabs>
                <w:tab w:val="left" w:pos="0"/>
              </w:tabs>
              <w:ind w:firstLine="28"/>
              <w:jc w:val="both"/>
              <w:rPr>
                <w:lang w:eastAsia="lv-LV"/>
              </w:rPr>
            </w:pPr>
            <w:r>
              <w:rPr>
                <w:lang w:eastAsia="lv-LV"/>
              </w:rPr>
              <w:t>4) biedrības „Autortiesību un komunicēšanās konsultāciju aģentūra / Latvijas Autoru apvienība” (AKKA/LAA) pārstāvis;</w:t>
            </w:r>
          </w:p>
          <w:p w:rsidR="00E649CA" w:rsidRDefault="00E649CA" w:rsidP="00E649CA">
            <w:pPr>
              <w:shd w:val="clear" w:color="auto" w:fill="FFFFFF"/>
              <w:tabs>
                <w:tab w:val="left" w:pos="0"/>
              </w:tabs>
              <w:ind w:firstLine="28"/>
              <w:jc w:val="both"/>
              <w:rPr>
                <w:lang w:eastAsia="lv-LV"/>
              </w:rPr>
            </w:pPr>
            <w:r>
              <w:rPr>
                <w:lang w:eastAsia="lv-LV"/>
              </w:rPr>
              <w:t>5) biedrības „Latvijas Izpildītāju un producentu apvienība” pārstāvis;</w:t>
            </w:r>
          </w:p>
          <w:p w:rsidR="00E649CA" w:rsidRDefault="00E649CA" w:rsidP="00E649CA">
            <w:pPr>
              <w:shd w:val="clear" w:color="auto" w:fill="FFFFFF"/>
              <w:tabs>
                <w:tab w:val="left" w:pos="0"/>
              </w:tabs>
              <w:ind w:firstLine="28"/>
              <w:jc w:val="both"/>
              <w:rPr>
                <w:lang w:eastAsia="lv-LV"/>
              </w:rPr>
            </w:pPr>
            <w:r>
              <w:rPr>
                <w:lang w:eastAsia="lv-LV"/>
              </w:rPr>
              <w:t>6) Latvijas Komponistu savienības pārstāvis;</w:t>
            </w:r>
          </w:p>
          <w:p w:rsidR="00E649CA" w:rsidRDefault="00E649CA" w:rsidP="00E649CA">
            <w:pPr>
              <w:shd w:val="clear" w:color="auto" w:fill="FFFFFF"/>
              <w:tabs>
                <w:tab w:val="left" w:pos="0"/>
              </w:tabs>
              <w:ind w:firstLine="28"/>
              <w:jc w:val="both"/>
              <w:rPr>
                <w:lang w:eastAsia="lv-LV"/>
              </w:rPr>
            </w:pPr>
            <w:r>
              <w:rPr>
                <w:lang w:eastAsia="lv-LV"/>
              </w:rPr>
              <w:t>7) Nacionālās elektronisko plašsaziņas līdzekļu padomes pārstāvis;</w:t>
            </w:r>
          </w:p>
          <w:p w:rsidR="00E649CA" w:rsidRDefault="00E649CA" w:rsidP="00E649CA">
            <w:pPr>
              <w:shd w:val="clear" w:color="auto" w:fill="FFFFFF"/>
              <w:tabs>
                <w:tab w:val="left" w:pos="0"/>
              </w:tabs>
              <w:ind w:firstLine="28"/>
              <w:jc w:val="both"/>
              <w:rPr>
                <w:lang w:eastAsia="lv-LV"/>
              </w:rPr>
            </w:pPr>
            <w:r>
              <w:rPr>
                <w:lang w:eastAsia="lv-LV"/>
              </w:rPr>
              <w:t>8) Latvijas Tirdzniecības un rūpniecības kameras pārstāvis;</w:t>
            </w:r>
          </w:p>
          <w:p w:rsidR="00E649CA" w:rsidRDefault="00E649CA" w:rsidP="00E649CA">
            <w:pPr>
              <w:shd w:val="clear" w:color="auto" w:fill="FFFFFF"/>
              <w:tabs>
                <w:tab w:val="left" w:pos="0"/>
              </w:tabs>
              <w:ind w:firstLine="28"/>
              <w:jc w:val="both"/>
              <w:rPr>
                <w:lang w:eastAsia="lv-LV"/>
              </w:rPr>
            </w:pPr>
            <w:r>
              <w:rPr>
                <w:lang w:eastAsia="lv-LV"/>
              </w:rPr>
              <w:t>9) Latvijas Tirgotāju asociācijas pārstāvis;</w:t>
            </w:r>
          </w:p>
          <w:p w:rsidR="00E649CA" w:rsidRDefault="00E649CA" w:rsidP="00E649CA">
            <w:pPr>
              <w:shd w:val="clear" w:color="auto" w:fill="FFFFFF"/>
              <w:tabs>
                <w:tab w:val="left" w:pos="0"/>
              </w:tabs>
              <w:ind w:firstLine="28"/>
              <w:jc w:val="both"/>
              <w:rPr>
                <w:lang w:eastAsia="lv-LV"/>
              </w:rPr>
            </w:pPr>
            <w:r>
              <w:rPr>
                <w:lang w:eastAsia="lv-LV"/>
              </w:rPr>
              <w:t>10) Latvijas Elektrotehnikas un elektronikas rūpniecības asociācijas pārstāvis;</w:t>
            </w:r>
          </w:p>
          <w:p w:rsidR="00E649CA" w:rsidRDefault="00E649CA" w:rsidP="00E649CA">
            <w:pPr>
              <w:shd w:val="clear" w:color="auto" w:fill="FFFFFF"/>
              <w:tabs>
                <w:tab w:val="left" w:pos="0"/>
              </w:tabs>
              <w:ind w:firstLine="28"/>
              <w:jc w:val="both"/>
              <w:rPr>
                <w:lang w:eastAsia="lv-LV"/>
              </w:rPr>
            </w:pPr>
            <w:r>
              <w:rPr>
                <w:lang w:eastAsia="lv-LV"/>
              </w:rPr>
              <w:t>11) Latvijas Informācijas un komunikācijas tehnoloģijas asociācijas pārstāvis;</w:t>
            </w:r>
          </w:p>
          <w:p w:rsidR="00E649CA" w:rsidRDefault="00E649CA" w:rsidP="00E649CA">
            <w:pPr>
              <w:shd w:val="clear" w:color="auto" w:fill="FFFFFF"/>
              <w:tabs>
                <w:tab w:val="left" w:pos="0"/>
              </w:tabs>
              <w:ind w:firstLine="28"/>
              <w:jc w:val="both"/>
              <w:rPr>
                <w:lang w:eastAsia="lv-LV"/>
              </w:rPr>
            </w:pPr>
            <w:r>
              <w:rPr>
                <w:lang w:eastAsia="lv-LV"/>
              </w:rPr>
              <w:t>12) Latvijas Viesnīcu un restorānu asociācijas pārstāvis;</w:t>
            </w:r>
          </w:p>
          <w:p w:rsidR="00E649CA" w:rsidRDefault="00E649CA" w:rsidP="00E649CA">
            <w:pPr>
              <w:shd w:val="clear" w:color="auto" w:fill="FFFFFF"/>
              <w:tabs>
                <w:tab w:val="left" w:pos="0"/>
              </w:tabs>
              <w:ind w:firstLine="28"/>
              <w:jc w:val="both"/>
              <w:rPr>
                <w:lang w:eastAsia="lv-LV"/>
              </w:rPr>
            </w:pPr>
            <w:r>
              <w:rPr>
                <w:lang w:eastAsia="lv-LV"/>
              </w:rPr>
              <w:t>13) Latvijas Profesionālo aktieru apvienības pārstāvis;</w:t>
            </w:r>
          </w:p>
          <w:p w:rsidR="00E649CA" w:rsidRDefault="00E649CA" w:rsidP="00E649CA">
            <w:pPr>
              <w:shd w:val="clear" w:color="auto" w:fill="FFFFFF"/>
              <w:tabs>
                <w:tab w:val="left" w:pos="0"/>
              </w:tabs>
              <w:ind w:firstLine="28"/>
              <w:jc w:val="both"/>
              <w:rPr>
                <w:lang w:eastAsia="lv-LV"/>
              </w:rPr>
            </w:pPr>
            <w:r>
              <w:rPr>
                <w:lang w:eastAsia="lv-LV"/>
              </w:rPr>
              <w:t>14) Latvijas Mākslinieku savienības pārstāvis;</w:t>
            </w:r>
          </w:p>
          <w:p w:rsidR="00E649CA" w:rsidRDefault="00E649CA" w:rsidP="00E649CA">
            <w:pPr>
              <w:shd w:val="clear" w:color="auto" w:fill="FFFFFF"/>
              <w:tabs>
                <w:tab w:val="left" w:pos="0"/>
              </w:tabs>
              <w:ind w:firstLine="28"/>
              <w:jc w:val="both"/>
              <w:rPr>
                <w:lang w:eastAsia="lv-LV"/>
              </w:rPr>
            </w:pPr>
            <w:r>
              <w:rPr>
                <w:lang w:eastAsia="lv-LV"/>
              </w:rPr>
              <w:t>15) Latvijas Rakstnieku savienības pārstāvis;</w:t>
            </w:r>
          </w:p>
          <w:p w:rsidR="00E649CA" w:rsidRDefault="00E649CA" w:rsidP="00E649CA">
            <w:pPr>
              <w:shd w:val="clear" w:color="auto" w:fill="FFFFFF"/>
              <w:tabs>
                <w:tab w:val="left" w:pos="0"/>
              </w:tabs>
              <w:ind w:firstLine="28"/>
              <w:jc w:val="both"/>
              <w:rPr>
                <w:lang w:eastAsia="lv-LV"/>
              </w:rPr>
            </w:pPr>
            <w:r>
              <w:rPr>
                <w:lang w:eastAsia="lv-LV"/>
              </w:rPr>
              <w:t>16) Tieslietu ministrijas pārstāvis;</w:t>
            </w:r>
          </w:p>
          <w:p w:rsidR="00E649CA" w:rsidRDefault="00E649CA" w:rsidP="00E649CA">
            <w:pPr>
              <w:shd w:val="clear" w:color="auto" w:fill="FFFFFF"/>
              <w:tabs>
                <w:tab w:val="left" w:pos="0"/>
              </w:tabs>
              <w:ind w:firstLine="28"/>
              <w:jc w:val="both"/>
              <w:rPr>
                <w:lang w:eastAsia="lv-LV"/>
              </w:rPr>
            </w:pPr>
            <w:r>
              <w:rPr>
                <w:lang w:eastAsia="lv-LV"/>
              </w:rPr>
              <w:t>17) Latvijas Pārtikas tirgotāju asociācijas pārstāvis;</w:t>
            </w:r>
          </w:p>
          <w:p w:rsidR="00E649CA" w:rsidRDefault="00E649CA" w:rsidP="00E649CA">
            <w:pPr>
              <w:shd w:val="clear" w:color="auto" w:fill="FFFFFF"/>
              <w:tabs>
                <w:tab w:val="left" w:pos="0"/>
              </w:tabs>
              <w:ind w:firstLine="28"/>
              <w:jc w:val="both"/>
              <w:rPr>
                <w:lang w:eastAsia="lv-LV"/>
              </w:rPr>
            </w:pPr>
            <w:r>
              <w:rPr>
                <w:lang w:eastAsia="lv-LV"/>
              </w:rPr>
              <w:t xml:space="preserve">18) Latvijas </w:t>
            </w:r>
            <w:proofErr w:type="spellStart"/>
            <w:r>
              <w:rPr>
                <w:lang w:eastAsia="lv-LV"/>
              </w:rPr>
              <w:t>Kinoproducentu</w:t>
            </w:r>
            <w:proofErr w:type="spellEnd"/>
            <w:r>
              <w:rPr>
                <w:lang w:eastAsia="lv-LV"/>
              </w:rPr>
              <w:t xml:space="preserve"> asociācijas pārstāvis;</w:t>
            </w:r>
          </w:p>
          <w:p w:rsidR="00E649CA" w:rsidRDefault="00E649CA" w:rsidP="00E649CA">
            <w:pPr>
              <w:shd w:val="clear" w:color="auto" w:fill="FFFFFF"/>
              <w:tabs>
                <w:tab w:val="left" w:pos="0"/>
              </w:tabs>
              <w:ind w:firstLine="28"/>
              <w:jc w:val="both"/>
              <w:rPr>
                <w:lang w:eastAsia="lv-LV"/>
              </w:rPr>
            </w:pPr>
            <w:r>
              <w:rPr>
                <w:lang w:eastAsia="lv-LV"/>
              </w:rPr>
              <w:t>19) Latvijas Raidorganizāciju asociācijas pārstāvis;</w:t>
            </w:r>
          </w:p>
          <w:p w:rsidR="00E649CA" w:rsidRDefault="00E649CA" w:rsidP="00E649CA">
            <w:pPr>
              <w:shd w:val="clear" w:color="auto" w:fill="FFFFFF"/>
              <w:tabs>
                <w:tab w:val="left" w:pos="0"/>
              </w:tabs>
              <w:ind w:firstLine="28"/>
              <w:jc w:val="both"/>
              <w:rPr>
                <w:lang w:eastAsia="lv-LV"/>
              </w:rPr>
            </w:pPr>
            <w:r>
              <w:rPr>
                <w:lang w:eastAsia="lv-LV"/>
              </w:rPr>
              <w:t>20) Latvijas Darba devēju konfederācijas pārstāvis;</w:t>
            </w:r>
          </w:p>
          <w:p w:rsidR="00E649CA" w:rsidRDefault="00E649CA" w:rsidP="00E649CA">
            <w:pPr>
              <w:shd w:val="clear" w:color="auto" w:fill="FFFFFF"/>
              <w:tabs>
                <w:tab w:val="left" w:pos="0"/>
              </w:tabs>
              <w:ind w:firstLine="28"/>
              <w:jc w:val="both"/>
              <w:rPr>
                <w:lang w:eastAsia="lv-LV"/>
              </w:rPr>
            </w:pPr>
            <w:r>
              <w:rPr>
                <w:lang w:eastAsia="lv-LV"/>
              </w:rPr>
              <w:t>21) </w:t>
            </w:r>
            <w:proofErr w:type="spellStart"/>
            <w:r>
              <w:rPr>
                <w:lang w:eastAsia="lv-LV"/>
              </w:rPr>
              <w:t>Mag</w:t>
            </w:r>
            <w:proofErr w:type="spellEnd"/>
            <w:r>
              <w:rPr>
                <w:lang w:eastAsia="lv-LV"/>
              </w:rPr>
              <w:t xml:space="preserve">. </w:t>
            </w:r>
            <w:proofErr w:type="spellStart"/>
            <w:r>
              <w:rPr>
                <w:lang w:eastAsia="lv-LV"/>
              </w:rPr>
              <w:t>iur</w:t>
            </w:r>
            <w:proofErr w:type="spellEnd"/>
            <w:r>
              <w:rPr>
                <w:lang w:eastAsia="lv-LV"/>
              </w:rPr>
              <w:t>., Freiburgas Universitātes Juridiskās fakultātes doktorante Magda Papēde;</w:t>
            </w:r>
          </w:p>
          <w:p w:rsidR="00E649CA" w:rsidRDefault="00E649CA" w:rsidP="00E649CA">
            <w:pPr>
              <w:shd w:val="clear" w:color="auto" w:fill="FFFFFF"/>
              <w:tabs>
                <w:tab w:val="left" w:pos="0"/>
              </w:tabs>
              <w:ind w:firstLine="28"/>
              <w:jc w:val="both"/>
              <w:rPr>
                <w:lang w:eastAsia="lv-LV"/>
              </w:rPr>
            </w:pPr>
            <w:r>
              <w:rPr>
                <w:lang w:eastAsia="lv-LV"/>
              </w:rPr>
              <w:t>22) Augstākās tiesas Civillietu tiesu palātas tiesnese Dr.iur. Zane Pētersone;</w:t>
            </w:r>
          </w:p>
          <w:p w:rsidR="00E649CA" w:rsidRDefault="00E649CA" w:rsidP="00E649CA">
            <w:pPr>
              <w:shd w:val="clear" w:color="auto" w:fill="FFFFFF"/>
              <w:tabs>
                <w:tab w:val="left" w:pos="0"/>
              </w:tabs>
              <w:ind w:firstLine="28"/>
              <w:jc w:val="both"/>
              <w:rPr>
                <w:lang w:eastAsia="lv-LV"/>
              </w:rPr>
            </w:pPr>
            <w:r>
              <w:rPr>
                <w:lang w:eastAsia="lv-LV"/>
              </w:rPr>
              <w:t>23) Latvijas Radošo savienību padomes pārstāve;</w:t>
            </w:r>
          </w:p>
          <w:p w:rsidR="00E649CA" w:rsidRDefault="00E649CA" w:rsidP="00E649CA">
            <w:pPr>
              <w:shd w:val="clear" w:color="auto" w:fill="FFFFFF"/>
              <w:tabs>
                <w:tab w:val="left" w:pos="0"/>
              </w:tabs>
              <w:ind w:firstLine="28"/>
              <w:jc w:val="both"/>
              <w:rPr>
                <w:lang w:eastAsia="lv-LV"/>
              </w:rPr>
            </w:pPr>
            <w:r>
              <w:rPr>
                <w:lang w:eastAsia="lv-LV"/>
              </w:rPr>
              <w:t>24) Latvijas Datortehnoloģiju asociācijas pārstāvis;</w:t>
            </w:r>
          </w:p>
          <w:p w:rsidR="00E649CA" w:rsidRPr="00DD49B6" w:rsidRDefault="00E649CA" w:rsidP="00E649CA">
            <w:pPr>
              <w:shd w:val="clear" w:color="auto" w:fill="FFFFFF"/>
              <w:tabs>
                <w:tab w:val="left" w:pos="0"/>
              </w:tabs>
              <w:ind w:firstLine="28"/>
              <w:jc w:val="both"/>
              <w:rPr>
                <w:lang w:eastAsia="lv-LV"/>
              </w:rPr>
            </w:pPr>
            <w:r>
              <w:rPr>
                <w:lang w:eastAsia="lv-LV"/>
              </w:rPr>
              <w:t>25) Latvijas Nacionālās bibliotēkas pārstāvis.</w:t>
            </w:r>
          </w:p>
        </w:tc>
      </w:tr>
      <w:tr w:rsidR="008B4A98" w:rsidRPr="00DD49B6" w:rsidTr="000830CC">
        <w:trPr>
          <w:trHeight w:val="476"/>
          <w:jc w:val="center"/>
        </w:trPr>
        <w:tc>
          <w:tcPr>
            <w:tcW w:w="462" w:type="dxa"/>
          </w:tcPr>
          <w:p w:rsidR="008B4A98" w:rsidRPr="00DD49B6" w:rsidRDefault="008B4A98" w:rsidP="000830CC">
            <w:pPr>
              <w:ind w:left="57" w:right="57"/>
              <w:jc w:val="center"/>
              <w:rPr>
                <w:bCs/>
              </w:rPr>
            </w:pPr>
            <w:r w:rsidRPr="00DD49B6">
              <w:rPr>
                <w:bCs/>
              </w:rPr>
              <w:t>3.</w:t>
            </w:r>
          </w:p>
        </w:tc>
        <w:tc>
          <w:tcPr>
            <w:tcW w:w="3367" w:type="dxa"/>
          </w:tcPr>
          <w:p w:rsidR="008B4A98" w:rsidRPr="00DD49B6" w:rsidRDefault="008B4A98" w:rsidP="00A57CA3">
            <w:pPr>
              <w:ind w:left="57" w:right="57"/>
              <w:rPr>
                <w:lang w:eastAsia="lv-LV"/>
              </w:rPr>
            </w:pPr>
            <w:r w:rsidRPr="00DD49B6">
              <w:rPr>
                <w:lang w:eastAsia="lv-LV"/>
              </w:rPr>
              <w:t>Sabiedrības līdzdalības rezultāti</w:t>
            </w:r>
          </w:p>
        </w:tc>
        <w:tc>
          <w:tcPr>
            <w:tcW w:w="5243" w:type="dxa"/>
          </w:tcPr>
          <w:p w:rsidR="001B7E44" w:rsidRDefault="003D1DA3" w:rsidP="001B7E44">
            <w:pPr>
              <w:shd w:val="clear" w:color="auto" w:fill="FFFFFF"/>
              <w:tabs>
                <w:tab w:val="left" w:pos="0"/>
              </w:tabs>
              <w:jc w:val="both"/>
            </w:pPr>
            <w:r>
              <w:rPr>
                <w:lang w:eastAsia="lv-LV"/>
              </w:rPr>
              <w:t>Likump</w:t>
            </w:r>
            <w:r w:rsidR="00B84799" w:rsidRPr="009361D5">
              <w:rPr>
                <w:lang w:eastAsia="lv-LV"/>
              </w:rPr>
              <w:t xml:space="preserve">rojekts tika izskatīts </w:t>
            </w:r>
            <w:r w:rsidR="00B84799" w:rsidRPr="00A57CA3">
              <w:t>ar kultūras ministra 2011.gada 31.marta rīkojumu Nr.6-1-92</w:t>
            </w:r>
            <w:r w:rsidR="00B84799">
              <w:t xml:space="preserve"> </w:t>
            </w:r>
            <w:r w:rsidR="00B84799" w:rsidRPr="009361D5">
              <w:t>izveidot</w:t>
            </w:r>
            <w:r w:rsidR="009069FC">
              <w:t>ās</w:t>
            </w:r>
            <w:r w:rsidR="00B84799" w:rsidRPr="009361D5">
              <w:t xml:space="preserve"> </w:t>
            </w:r>
            <w:r w:rsidR="00B84799" w:rsidRPr="00A57CA3">
              <w:t>darba grup</w:t>
            </w:r>
            <w:r w:rsidR="009069FC">
              <w:t>as</w:t>
            </w:r>
            <w:r w:rsidR="00B84799" w:rsidRPr="00A57CA3">
              <w:t xml:space="preserve"> Autortiesību likuma izvērtēšanai un nepieciešamo grozījumu izstrādei</w:t>
            </w:r>
            <w:r w:rsidR="008B17E4">
              <w:t xml:space="preserve"> sanāksmēs, kur tika</w:t>
            </w:r>
            <w:r w:rsidR="009069FC">
              <w:t xml:space="preserve"> pieaicināti anotācijas iepriekšējā punktā norādītie sabiedrības pārstāvji</w:t>
            </w:r>
            <w:r w:rsidR="00B84799">
              <w:t>.</w:t>
            </w:r>
            <w:r w:rsidR="009069FC">
              <w:t xml:space="preserve"> Darba grupa izvērt</w:t>
            </w:r>
            <w:r w:rsidR="00635367">
              <w:t>ēja L</w:t>
            </w:r>
            <w:r w:rsidR="009069FC">
              <w:t xml:space="preserve">ikumprojektu un tās dalībnieku un pieaicināto sabiedrības pārstāvju iesniegtos priekšlikumus, vienojoties par </w:t>
            </w:r>
            <w:r w:rsidR="00635367">
              <w:t xml:space="preserve">Likumprojekta </w:t>
            </w:r>
            <w:r w:rsidR="009069FC">
              <w:t>precizēto redakciju</w:t>
            </w:r>
            <w:r w:rsidR="00635367">
              <w:t>, kurā ņemti vērā visi priekšlikumi, kas tika uzturēti spēkā, izņemot turpmāk norādīto Latvijas Nacionālās bibliotēkas priekšlikumu</w:t>
            </w:r>
            <w:r w:rsidR="009069FC">
              <w:t xml:space="preserve">. Darba grupa nolēma atbalstīt </w:t>
            </w:r>
            <w:r w:rsidR="001B7E44">
              <w:t xml:space="preserve">precizētā </w:t>
            </w:r>
            <w:r w:rsidR="009069FC">
              <w:t>Likumprojekt</w:t>
            </w:r>
            <w:r w:rsidR="001B7E44">
              <w:t>a tālāku virzību</w:t>
            </w:r>
            <w:r w:rsidR="00635367">
              <w:t>.</w:t>
            </w:r>
          </w:p>
          <w:p w:rsidR="001B7E44" w:rsidRDefault="001B7E44" w:rsidP="001B7E44">
            <w:pPr>
              <w:shd w:val="clear" w:color="auto" w:fill="FFFFFF"/>
              <w:tabs>
                <w:tab w:val="left" w:pos="0"/>
              </w:tabs>
              <w:jc w:val="both"/>
            </w:pPr>
            <w:r>
              <w:t>Latvijas Nacionālā bibliotēka iesniedza priekšlikumu izteikt Autortiesību likuma 62</w:t>
            </w:r>
            <w:r w:rsidRPr="001B7E44">
              <w:t>.</w:t>
            </w:r>
            <w:r w:rsidRPr="001B7E44">
              <w:rPr>
                <w:vertAlign w:val="superscript"/>
              </w:rPr>
              <w:t>3</w:t>
            </w:r>
            <w:r w:rsidRPr="001B7E44">
              <w:t xml:space="preserve"> pant</w:t>
            </w:r>
            <w:r>
              <w:t xml:space="preserve">a ceturto daļu šādā redakcijā: </w:t>
            </w:r>
          </w:p>
          <w:p w:rsidR="001B7E44" w:rsidRDefault="001B7E44" w:rsidP="001B7E44">
            <w:pPr>
              <w:shd w:val="clear" w:color="auto" w:fill="FFFFFF"/>
              <w:tabs>
                <w:tab w:val="left" w:pos="0"/>
              </w:tabs>
              <w:jc w:val="both"/>
            </w:pPr>
            <w:r>
              <w:t>„</w:t>
            </w:r>
            <w:r w:rsidRPr="001B7E44">
              <w:t>(</w:t>
            </w:r>
            <w:r>
              <w:t>4</w:t>
            </w:r>
            <w:r w:rsidRPr="001B7E44">
              <w:t>) Šā panta pirmajā daļā minētie tiesību subjekti par attiecīgā darba vai blakustiesību objekta izmantošanu ir tiesīgi saņemt taisnīgu atlīdzību. Prasījumus par kompensācijas saņemšanu iesniedz Kultūras ministrijai viena gada laikā, skaitot no dienas, kad institūcija pieņēmusi lēmumu par darba statusa maiņu. Iesniegumu izvērtē un kompensācijas apjomu nosaka īpaši šim nolūkam izveidota komisija, kurā ietilpst Kultūras ministrijas, tiesību pārvaldījuma organizāciju un autoru organizāciju pārstāvji. Kompensācijas tiek izmaksātas reizi gadā pēc tam, kad šim nolūkam piešķirti pieprasītie līdzekļi budžeta ietvaros.</w:t>
            </w:r>
            <w:r>
              <w:t>”</w:t>
            </w:r>
          </w:p>
          <w:p w:rsidR="00183FCD" w:rsidRDefault="00183FCD" w:rsidP="001B7E44">
            <w:pPr>
              <w:shd w:val="clear" w:color="auto" w:fill="FFFFFF"/>
              <w:tabs>
                <w:tab w:val="left" w:pos="0"/>
              </w:tabs>
              <w:jc w:val="both"/>
            </w:pPr>
          </w:p>
          <w:p w:rsidR="008B4A98" w:rsidRPr="00DD49B6" w:rsidRDefault="00183FCD" w:rsidP="008B17E4">
            <w:pPr>
              <w:shd w:val="clear" w:color="auto" w:fill="FFFFFF"/>
              <w:tabs>
                <w:tab w:val="left" w:pos="0"/>
              </w:tabs>
              <w:jc w:val="both"/>
            </w:pPr>
            <w:r>
              <w:t>Latvijas Nacionālās bibliotēkas priekšlikums netika ņemts v</w:t>
            </w:r>
            <w:r w:rsidR="008B17E4">
              <w:t>ērā, jo tas paredz</w:t>
            </w:r>
            <w:r w:rsidR="000843EA">
              <w:t xml:space="preserve"> </w:t>
            </w:r>
            <w:r w:rsidR="008B17E4">
              <w:t>Kultūras ministrijas pienākumu</w:t>
            </w:r>
            <w:r w:rsidR="000843EA">
              <w:t xml:space="preserve"> </w:t>
            </w:r>
            <w:r w:rsidR="008B17E4">
              <w:t>maksāt taisnīgu atlīdzību</w:t>
            </w:r>
            <w:r w:rsidR="000843EA">
              <w:t xml:space="preserve"> par nenosakāmu autortiesību subjektu darbu izmantošanu arī </w:t>
            </w:r>
            <w:r w:rsidR="00BD1B8B">
              <w:t>tajās</w:t>
            </w:r>
            <w:r w:rsidR="000843EA">
              <w:t xml:space="preserve"> institūcij</w:t>
            </w:r>
            <w:r w:rsidR="00BD1B8B">
              <w:t>ās</w:t>
            </w:r>
            <w:r w:rsidR="000843EA">
              <w:t xml:space="preserve">, kas nav Kultūras ministrijas padotībā, kā arī </w:t>
            </w:r>
            <w:r w:rsidR="00BD1B8B">
              <w:t xml:space="preserve">par </w:t>
            </w:r>
            <w:r w:rsidR="000843EA">
              <w:t>privātties</w:t>
            </w:r>
            <w:r w:rsidR="00BD1B8B">
              <w:t>ību subjektu veiktu izmantojumu</w:t>
            </w:r>
            <w:r w:rsidR="000843EA">
              <w:t xml:space="preserve"> (piemēram, privāt</w:t>
            </w:r>
            <w:r w:rsidR="00BD1B8B">
              <w:t>o</w:t>
            </w:r>
            <w:r w:rsidR="000843EA">
              <w:t xml:space="preserve"> izglītības iest</w:t>
            </w:r>
            <w:r w:rsidR="00BD1B8B">
              <w:t>āžu veiktu izmantojumu</w:t>
            </w:r>
            <w:r w:rsidR="000843EA">
              <w:t>)</w:t>
            </w:r>
            <w:r w:rsidR="00BD1B8B">
              <w:t xml:space="preserve">. Tāpat </w:t>
            </w:r>
            <w:r w:rsidR="00245875">
              <w:t>ņemams vērā, ka nenosakāmu autortiesību subjektu darbu izmantošanas</w:t>
            </w:r>
            <w:r w:rsidR="000843EA">
              <w:t xml:space="preserve"> </w:t>
            </w:r>
            <w:r w:rsidR="00245875">
              <w:t>apjomus nosaka un attiecīgi nepieciešamos līdzekļus taisnīgas atlīdzības izmaksai visprecīzāk var paredzēt institūcijas, kas veic nenosakāmu autortiesību subjektu darbu izmantojumu.</w:t>
            </w:r>
            <w:r>
              <w:t xml:space="preserve">  </w:t>
            </w:r>
            <w:r w:rsidR="009069FC">
              <w:t xml:space="preserve"> </w:t>
            </w:r>
          </w:p>
        </w:tc>
      </w:tr>
      <w:tr w:rsidR="008B4A98" w:rsidRPr="00DD49B6" w:rsidTr="000830CC">
        <w:trPr>
          <w:trHeight w:val="476"/>
          <w:jc w:val="center"/>
        </w:trPr>
        <w:tc>
          <w:tcPr>
            <w:tcW w:w="462" w:type="dxa"/>
          </w:tcPr>
          <w:p w:rsidR="008B4A98" w:rsidRPr="00DD49B6" w:rsidRDefault="008B4A98" w:rsidP="000830CC">
            <w:pPr>
              <w:ind w:left="57" w:right="57"/>
              <w:jc w:val="center"/>
              <w:rPr>
                <w:bCs/>
              </w:rPr>
            </w:pPr>
            <w:r w:rsidRPr="00DD49B6">
              <w:rPr>
                <w:bCs/>
              </w:rPr>
              <w:t>4.</w:t>
            </w:r>
          </w:p>
        </w:tc>
        <w:tc>
          <w:tcPr>
            <w:tcW w:w="3367" w:type="dxa"/>
          </w:tcPr>
          <w:p w:rsidR="008B4A98" w:rsidRPr="00DD49B6" w:rsidRDefault="008B4A98" w:rsidP="00A57CA3">
            <w:pPr>
              <w:ind w:left="57" w:right="57"/>
              <w:rPr>
                <w:lang w:eastAsia="lv-LV"/>
              </w:rPr>
            </w:pPr>
            <w:r w:rsidRPr="00DD49B6">
              <w:rPr>
                <w:lang w:eastAsia="lv-LV"/>
              </w:rPr>
              <w:t>Cita informācija</w:t>
            </w:r>
          </w:p>
        </w:tc>
        <w:tc>
          <w:tcPr>
            <w:tcW w:w="5243" w:type="dxa"/>
          </w:tcPr>
          <w:p w:rsidR="008B4A98" w:rsidRPr="00DD49B6" w:rsidRDefault="00B84799" w:rsidP="000830CC">
            <w:pPr>
              <w:tabs>
                <w:tab w:val="left" w:pos="141"/>
              </w:tabs>
              <w:ind w:right="57"/>
              <w:jc w:val="both"/>
              <w:rPr>
                <w:lang w:eastAsia="lv-LV"/>
              </w:rPr>
            </w:pPr>
            <w:r>
              <w:t>Nav</w:t>
            </w:r>
          </w:p>
        </w:tc>
      </w:tr>
    </w:tbl>
    <w:p w:rsidR="0010536E" w:rsidRDefault="0010536E" w:rsidP="006542F8">
      <w:pPr>
        <w:pStyle w:val="naislab"/>
        <w:tabs>
          <w:tab w:val="left" w:pos="3686"/>
        </w:tabs>
        <w:spacing w:before="0" w:after="0"/>
        <w:jc w:val="left"/>
        <w:outlineLvl w:val="0"/>
        <w:rPr>
          <w:b/>
          <w:color w:val="auto"/>
          <w:sz w:val="28"/>
          <w:szCs w:val="28"/>
        </w:rPr>
      </w:pP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0"/>
        <w:gridCol w:w="3475"/>
        <w:gridCol w:w="5167"/>
      </w:tblGrid>
      <w:tr w:rsidR="008B4A98" w:rsidRPr="00DD49B6" w:rsidTr="008B4A98">
        <w:trPr>
          <w:trHeight w:val="381"/>
          <w:jc w:val="center"/>
        </w:trPr>
        <w:tc>
          <w:tcPr>
            <w:tcW w:w="9518" w:type="dxa"/>
            <w:gridSpan w:val="3"/>
            <w:vAlign w:val="center"/>
          </w:tcPr>
          <w:p w:rsidR="008B4A98" w:rsidRPr="00DD49B6" w:rsidRDefault="008B4A98" w:rsidP="00A57CA3">
            <w:pPr>
              <w:pStyle w:val="naisnod"/>
              <w:spacing w:before="0" w:after="0"/>
              <w:ind w:left="57" w:right="57"/>
            </w:pPr>
            <w:r w:rsidRPr="00DD49B6">
              <w:t>VII. Tiesību akta projekta izpildes nodrošināšana un tās ietekme uz institūcijām</w:t>
            </w:r>
          </w:p>
        </w:tc>
      </w:tr>
      <w:tr w:rsidR="008B4A98" w:rsidRPr="00DD49B6" w:rsidTr="008B4A98">
        <w:trPr>
          <w:trHeight w:val="427"/>
          <w:jc w:val="center"/>
        </w:trPr>
        <w:tc>
          <w:tcPr>
            <w:tcW w:w="437" w:type="dxa"/>
          </w:tcPr>
          <w:p w:rsidR="008B4A98" w:rsidRPr="008B4A98" w:rsidRDefault="008B4A98" w:rsidP="00A57CA3">
            <w:pPr>
              <w:pStyle w:val="naisnod"/>
              <w:spacing w:before="0" w:after="0"/>
              <w:ind w:left="57" w:right="57"/>
              <w:jc w:val="both"/>
              <w:rPr>
                <w:b w:val="0"/>
              </w:rPr>
            </w:pPr>
            <w:r w:rsidRPr="008B4A98">
              <w:rPr>
                <w:b w:val="0"/>
              </w:rPr>
              <w:t>1.</w:t>
            </w:r>
          </w:p>
        </w:tc>
        <w:tc>
          <w:tcPr>
            <w:tcW w:w="3615" w:type="dxa"/>
          </w:tcPr>
          <w:p w:rsidR="008B4A98" w:rsidRPr="00DD49B6" w:rsidRDefault="008B4A98" w:rsidP="005451CF">
            <w:pPr>
              <w:pStyle w:val="naisf"/>
              <w:spacing w:before="0" w:after="0"/>
              <w:ind w:left="57" w:right="57" w:firstLine="0"/>
            </w:pPr>
            <w:r w:rsidRPr="00DD49B6">
              <w:t>Projekta izpildē iesaistītās institūcijas</w:t>
            </w:r>
          </w:p>
        </w:tc>
        <w:tc>
          <w:tcPr>
            <w:tcW w:w="5466" w:type="dxa"/>
          </w:tcPr>
          <w:p w:rsidR="008B4A98" w:rsidRPr="00DD49B6" w:rsidRDefault="00DA0531" w:rsidP="00A57CA3">
            <w:pPr>
              <w:shd w:val="clear" w:color="auto" w:fill="FFFFFF"/>
              <w:jc w:val="both"/>
              <w:rPr>
                <w:lang w:eastAsia="lv-LV"/>
              </w:rPr>
            </w:pPr>
            <w:bookmarkStart w:id="7" w:name="p66"/>
            <w:bookmarkStart w:id="8" w:name="p67"/>
            <w:bookmarkStart w:id="9" w:name="p68"/>
            <w:bookmarkStart w:id="10" w:name="p69"/>
            <w:bookmarkEnd w:id="7"/>
            <w:bookmarkEnd w:id="8"/>
            <w:bookmarkEnd w:id="9"/>
            <w:bookmarkEnd w:id="10"/>
            <w:r>
              <w:t>Latvijas Nacionālā bibliotēka</w:t>
            </w:r>
            <w:r w:rsidR="000830CC">
              <w:t>.</w:t>
            </w:r>
          </w:p>
        </w:tc>
      </w:tr>
      <w:tr w:rsidR="008B4A98" w:rsidRPr="00DD49B6" w:rsidTr="008B4A98">
        <w:trPr>
          <w:trHeight w:val="463"/>
          <w:jc w:val="center"/>
        </w:trPr>
        <w:tc>
          <w:tcPr>
            <w:tcW w:w="437" w:type="dxa"/>
          </w:tcPr>
          <w:p w:rsidR="008B4A98" w:rsidRPr="008B4A98" w:rsidRDefault="008B4A98" w:rsidP="00A57CA3">
            <w:pPr>
              <w:pStyle w:val="naisnod"/>
              <w:spacing w:before="0" w:after="0"/>
              <w:ind w:left="57" w:right="57"/>
              <w:jc w:val="both"/>
              <w:rPr>
                <w:b w:val="0"/>
              </w:rPr>
            </w:pPr>
            <w:r w:rsidRPr="008B4A98">
              <w:rPr>
                <w:b w:val="0"/>
              </w:rPr>
              <w:t>2.</w:t>
            </w:r>
          </w:p>
        </w:tc>
        <w:tc>
          <w:tcPr>
            <w:tcW w:w="3615" w:type="dxa"/>
          </w:tcPr>
          <w:p w:rsidR="008B4A98" w:rsidRPr="00DD49B6" w:rsidRDefault="008B4A98" w:rsidP="005451CF">
            <w:pPr>
              <w:pStyle w:val="naisf"/>
              <w:spacing w:before="0" w:after="0"/>
              <w:ind w:left="57" w:right="57" w:firstLine="0"/>
            </w:pPr>
            <w:r w:rsidRPr="00DD49B6">
              <w:t>Projekta izpildes iet</w:t>
            </w:r>
            <w:r>
              <w:t>ekme uz pār</w:t>
            </w:r>
            <w:r>
              <w:softHyphen/>
              <w:t xml:space="preserve">valdes funkcijām un </w:t>
            </w:r>
            <w:r w:rsidRPr="00DD49B6">
              <w:t>institucionālo struktūru.</w:t>
            </w:r>
          </w:p>
          <w:p w:rsidR="008B4A98" w:rsidRPr="00DD49B6" w:rsidRDefault="008B4A98" w:rsidP="005451CF">
            <w:pPr>
              <w:pStyle w:val="naisf"/>
              <w:spacing w:before="0" w:after="0"/>
              <w:ind w:left="57" w:right="57" w:firstLine="0"/>
            </w:pPr>
            <w:r w:rsidRPr="00DD49B6">
              <w:t>Jaunu institūciju izveide, esošu institūciju likvidācija vai reorga</w:t>
            </w:r>
            <w:r>
              <w:softHyphen/>
            </w:r>
            <w:r w:rsidRPr="00DD49B6">
              <w:t>nizācija, to ietekme uz institūcijas cilvēkresursiem.</w:t>
            </w:r>
          </w:p>
        </w:tc>
        <w:tc>
          <w:tcPr>
            <w:tcW w:w="5466" w:type="dxa"/>
          </w:tcPr>
          <w:p w:rsidR="008B4A98" w:rsidRPr="00DD49B6" w:rsidRDefault="000830CC" w:rsidP="000830CC">
            <w:pPr>
              <w:shd w:val="clear" w:color="auto" w:fill="FFFFFF"/>
              <w:jc w:val="both"/>
              <w:rPr>
                <w:lang w:eastAsia="lv-LV"/>
              </w:rPr>
            </w:pPr>
            <w:r>
              <w:rPr>
                <w:lang w:eastAsia="lv-LV"/>
              </w:rPr>
              <w:t>Likump</w:t>
            </w:r>
            <w:r w:rsidR="00DA0531" w:rsidRPr="002430FA">
              <w:rPr>
                <w:lang w:eastAsia="lv-LV"/>
              </w:rPr>
              <w:t>rojekta izpilde neietekmēs pārvaldes funkcijas vai institucionālo struktūru</w:t>
            </w:r>
            <w:r w:rsidR="004700D8">
              <w:rPr>
                <w:lang w:eastAsia="lv-LV"/>
              </w:rPr>
              <w:t>.</w:t>
            </w:r>
          </w:p>
        </w:tc>
      </w:tr>
      <w:tr w:rsidR="008B4A98" w:rsidRPr="00DD49B6" w:rsidTr="008B4A9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8B4A98" w:rsidRPr="008B4A98" w:rsidRDefault="008B4A98" w:rsidP="00A57CA3">
            <w:pPr>
              <w:pStyle w:val="naisnod"/>
              <w:spacing w:before="0" w:after="0"/>
              <w:ind w:left="57" w:right="57"/>
              <w:jc w:val="both"/>
              <w:rPr>
                <w:b w:val="0"/>
              </w:rPr>
            </w:pPr>
            <w:r w:rsidRPr="008B4A98">
              <w:rPr>
                <w:b w:val="0"/>
              </w:rPr>
              <w:t>3.</w:t>
            </w:r>
          </w:p>
        </w:tc>
        <w:tc>
          <w:tcPr>
            <w:tcW w:w="3615" w:type="dxa"/>
            <w:tcBorders>
              <w:top w:val="single" w:sz="4" w:space="0" w:color="auto"/>
              <w:left w:val="single" w:sz="4" w:space="0" w:color="auto"/>
              <w:bottom w:val="single" w:sz="4" w:space="0" w:color="auto"/>
              <w:right w:val="single" w:sz="4" w:space="0" w:color="auto"/>
            </w:tcBorders>
          </w:tcPr>
          <w:p w:rsidR="008B4A98" w:rsidRPr="00DD49B6" w:rsidRDefault="008B4A98" w:rsidP="004414F5">
            <w:pPr>
              <w:pStyle w:val="naisf"/>
              <w:spacing w:before="0" w:after="0"/>
              <w:ind w:right="57" w:firstLine="0"/>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8B4A98" w:rsidRPr="00DD49B6" w:rsidRDefault="00DA0531" w:rsidP="00A57CA3">
            <w:pPr>
              <w:ind w:left="57" w:right="57"/>
              <w:jc w:val="both"/>
              <w:rPr>
                <w:lang w:eastAsia="lv-LV"/>
              </w:rPr>
            </w:pPr>
            <w:r>
              <w:t>Nav</w:t>
            </w:r>
          </w:p>
        </w:tc>
      </w:tr>
    </w:tbl>
    <w:p w:rsidR="008167DF" w:rsidRDefault="008167DF" w:rsidP="006542F8">
      <w:pPr>
        <w:pStyle w:val="naislab"/>
        <w:tabs>
          <w:tab w:val="left" w:pos="3686"/>
        </w:tabs>
        <w:spacing w:before="0" w:after="0"/>
        <w:jc w:val="left"/>
        <w:outlineLvl w:val="0"/>
        <w:rPr>
          <w:b/>
          <w:color w:val="auto"/>
          <w:sz w:val="28"/>
          <w:szCs w:val="28"/>
        </w:rPr>
      </w:pPr>
    </w:p>
    <w:p w:rsidR="00AF0303" w:rsidRDefault="00AF0303" w:rsidP="00161F9F">
      <w:pPr>
        <w:jc w:val="both"/>
        <w:rPr>
          <w:sz w:val="28"/>
          <w:szCs w:val="28"/>
        </w:rPr>
      </w:pPr>
    </w:p>
    <w:p w:rsidR="00000423" w:rsidRPr="004414F5" w:rsidRDefault="00E00070" w:rsidP="00AD6DF1">
      <w:pPr>
        <w:tabs>
          <w:tab w:val="left" w:pos="-3686"/>
        </w:tabs>
        <w:jc w:val="both"/>
      </w:pPr>
      <w:r w:rsidRPr="004414F5">
        <w:t>K</w:t>
      </w:r>
      <w:r w:rsidR="008B4A98" w:rsidRPr="004414F5">
        <w:t>ultūras ministre</w:t>
      </w:r>
      <w:r w:rsidR="008B4A98" w:rsidRPr="004414F5">
        <w:tab/>
      </w:r>
      <w:r w:rsidR="008B4A98" w:rsidRPr="004414F5">
        <w:tab/>
      </w:r>
      <w:r w:rsidR="008B4A98" w:rsidRPr="004414F5">
        <w:tab/>
      </w:r>
      <w:r w:rsidR="008B4A98" w:rsidRPr="004414F5">
        <w:tab/>
      </w:r>
      <w:r w:rsidRPr="004414F5">
        <w:tab/>
      </w:r>
      <w:r w:rsidRPr="004414F5">
        <w:tab/>
      </w:r>
      <w:r w:rsidRPr="004414F5">
        <w:tab/>
      </w:r>
      <w:r w:rsidR="008B4A98" w:rsidRPr="004414F5">
        <w:t>D.Melbārde</w:t>
      </w:r>
      <w:r w:rsidRPr="004414F5" w:rsidDel="00E00070">
        <w:t xml:space="preserve"> </w:t>
      </w:r>
      <w:r w:rsidR="00AD6DF1" w:rsidRPr="004414F5">
        <w:tab/>
      </w:r>
      <w:r w:rsidR="00AD6DF1" w:rsidRPr="004414F5">
        <w:tab/>
      </w:r>
      <w:r w:rsidR="00AD6DF1" w:rsidRPr="004414F5">
        <w:tab/>
      </w:r>
    </w:p>
    <w:p w:rsidR="00AD6DF1" w:rsidRPr="004414F5" w:rsidRDefault="00AD6DF1" w:rsidP="00AD6DF1">
      <w:pPr>
        <w:pStyle w:val="naisf"/>
        <w:spacing w:before="0" w:after="0"/>
        <w:ind w:firstLine="0"/>
      </w:pPr>
      <w:r w:rsidRPr="004414F5">
        <w:t>Vīza:</w:t>
      </w:r>
      <w:r w:rsidR="00797790">
        <w:t xml:space="preserve"> Valsts sekretārs</w:t>
      </w:r>
      <w:r w:rsidR="00797790">
        <w:tab/>
      </w:r>
      <w:r w:rsidRPr="004414F5">
        <w:tab/>
      </w:r>
      <w:r w:rsidRPr="004414F5">
        <w:tab/>
      </w:r>
      <w:r w:rsidRPr="004414F5">
        <w:tab/>
      </w:r>
      <w:r w:rsidRPr="004414F5">
        <w:tab/>
      </w:r>
      <w:r w:rsidRPr="004414F5">
        <w:tab/>
      </w:r>
      <w:r w:rsidR="004414F5">
        <w:tab/>
      </w:r>
      <w:r w:rsidR="00797790">
        <w:t>S.Voldiņš</w:t>
      </w:r>
    </w:p>
    <w:p w:rsidR="00AF0303" w:rsidRDefault="00AF0303"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34E00" w:rsidRPr="004414F5" w:rsidRDefault="00034E00" w:rsidP="00161F9F"/>
    <w:p w:rsidR="00E37606" w:rsidRPr="004414F5" w:rsidRDefault="003A1726" w:rsidP="00161F9F">
      <w:pPr>
        <w:rPr>
          <w:sz w:val="20"/>
          <w:szCs w:val="20"/>
        </w:rPr>
      </w:pPr>
      <w:r w:rsidRPr="004414F5">
        <w:rPr>
          <w:sz w:val="20"/>
          <w:szCs w:val="20"/>
        </w:rPr>
        <w:fldChar w:fldCharType="begin"/>
      </w:r>
      <w:r w:rsidR="00E37606" w:rsidRPr="004414F5">
        <w:rPr>
          <w:sz w:val="20"/>
          <w:szCs w:val="20"/>
        </w:rPr>
        <w:instrText xml:space="preserve"> DATE  \@ "yyyy.MM.dd. H:mm"  \* MERGEFORMAT </w:instrText>
      </w:r>
      <w:r w:rsidRPr="004414F5">
        <w:rPr>
          <w:sz w:val="20"/>
          <w:szCs w:val="20"/>
        </w:rPr>
        <w:fldChar w:fldCharType="separate"/>
      </w:r>
      <w:r w:rsidR="002A0D80">
        <w:rPr>
          <w:noProof/>
          <w:sz w:val="20"/>
          <w:szCs w:val="20"/>
        </w:rPr>
        <w:t>2014.11.06. 10:10</w:t>
      </w:r>
      <w:r w:rsidRPr="004414F5">
        <w:rPr>
          <w:sz w:val="20"/>
          <w:szCs w:val="20"/>
        </w:rPr>
        <w:fldChar w:fldCharType="end"/>
      </w:r>
    </w:p>
    <w:p w:rsidR="00E37606" w:rsidRPr="004414F5" w:rsidRDefault="00252DD4" w:rsidP="00161F9F">
      <w:pPr>
        <w:pStyle w:val="Galvene"/>
        <w:rPr>
          <w:sz w:val="20"/>
          <w:szCs w:val="20"/>
        </w:rPr>
      </w:pPr>
      <w:r>
        <w:rPr>
          <w:sz w:val="20"/>
          <w:szCs w:val="20"/>
        </w:rPr>
        <w:t>45</w:t>
      </w:r>
      <w:r w:rsidR="002A0D80">
        <w:rPr>
          <w:sz w:val="20"/>
          <w:szCs w:val="20"/>
        </w:rPr>
        <w:t>56</w:t>
      </w:r>
    </w:p>
    <w:p w:rsidR="00FD13DB" w:rsidRPr="004414F5" w:rsidRDefault="00451AD1" w:rsidP="00161F9F">
      <w:pPr>
        <w:pStyle w:val="Galvene"/>
        <w:rPr>
          <w:sz w:val="20"/>
          <w:szCs w:val="20"/>
        </w:rPr>
      </w:pPr>
      <w:r w:rsidRPr="004414F5">
        <w:rPr>
          <w:sz w:val="20"/>
          <w:szCs w:val="20"/>
        </w:rPr>
        <w:t>R.Gulbis</w:t>
      </w:r>
    </w:p>
    <w:p w:rsidR="00E37606" w:rsidRPr="004414F5" w:rsidRDefault="00451AD1" w:rsidP="00161F9F">
      <w:pPr>
        <w:pStyle w:val="Galvene"/>
        <w:rPr>
          <w:sz w:val="20"/>
          <w:szCs w:val="20"/>
        </w:rPr>
      </w:pPr>
      <w:r w:rsidRPr="004414F5">
        <w:rPr>
          <w:sz w:val="20"/>
          <w:szCs w:val="20"/>
        </w:rPr>
        <w:t>67330211</w:t>
      </w:r>
      <w:r w:rsidR="00B55179" w:rsidRPr="004414F5">
        <w:rPr>
          <w:sz w:val="20"/>
          <w:szCs w:val="20"/>
        </w:rPr>
        <w:t xml:space="preserve">, </w:t>
      </w:r>
      <w:r w:rsidR="000830CC" w:rsidRPr="001F0AD0">
        <w:rPr>
          <w:sz w:val="20"/>
          <w:szCs w:val="20"/>
        </w:rPr>
        <w:t>Rihards.Gulbis@km.gov.lv</w:t>
      </w:r>
      <w:r w:rsidR="00FD13DB" w:rsidRPr="004414F5">
        <w:rPr>
          <w:sz w:val="20"/>
          <w:szCs w:val="20"/>
        </w:rPr>
        <w:t xml:space="preserve"> </w:t>
      </w:r>
    </w:p>
    <w:sectPr w:rsidR="00E37606" w:rsidRPr="004414F5" w:rsidSect="008167D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C5" w:rsidRDefault="002E53C5" w:rsidP="00FC6606">
      <w:r>
        <w:separator/>
      </w:r>
    </w:p>
  </w:endnote>
  <w:endnote w:type="continuationSeparator" w:id="0">
    <w:p w:rsidR="002E53C5" w:rsidRDefault="002E53C5"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63" w:rsidRPr="0068048C" w:rsidRDefault="002C1863" w:rsidP="00AF0303">
    <w:pPr>
      <w:jc w:val="both"/>
      <w:rPr>
        <w:sz w:val="22"/>
        <w:szCs w:val="22"/>
      </w:rPr>
    </w:pPr>
    <w:r w:rsidRPr="0068048C">
      <w:rPr>
        <w:sz w:val="22"/>
        <w:szCs w:val="22"/>
      </w:rPr>
      <w:t>KMAnot_</w:t>
    </w:r>
    <w:r w:rsidR="00F266CF">
      <w:rPr>
        <w:sz w:val="22"/>
        <w:szCs w:val="22"/>
      </w:rPr>
      <w:t>0</w:t>
    </w:r>
    <w:r w:rsidR="00740CE6">
      <w:rPr>
        <w:sz w:val="22"/>
        <w:szCs w:val="22"/>
      </w:rPr>
      <w:t>6</w:t>
    </w:r>
    <w:r w:rsidR="00D314C8">
      <w:rPr>
        <w:sz w:val="22"/>
        <w:szCs w:val="22"/>
      </w:rPr>
      <w:t>11</w:t>
    </w:r>
    <w:r w:rsidRPr="0068048C">
      <w:rPr>
        <w:sz w:val="22"/>
        <w:szCs w:val="22"/>
      </w:rPr>
      <w:t>14_ALgroz; Likumprojekta „Grozījumi Autortiesību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63" w:rsidRPr="0068048C" w:rsidRDefault="002C1863" w:rsidP="004B7922">
    <w:pPr>
      <w:jc w:val="both"/>
      <w:rPr>
        <w:sz w:val="22"/>
        <w:szCs w:val="22"/>
      </w:rPr>
    </w:pPr>
    <w:r w:rsidRPr="0068048C">
      <w:rPr>
        <w:sz w:val="22"/>
        <w:szCs w:val="22"/>
      </w:rPr>
      <w:t>KMAnot_</w:t>
    </w:r>
    <w:r w:rsidR="00D314C8">
      <w:rPr>
        <w:sz w:val="22"/>
        <w:szCs w:val="22"/>
      </w:rPr>
      <w:t>0</w:t>
    </w:r>
    <w:r w:rsidR="00740CE6">
      <w:rPr>
        <w:sz w:val="22"/>
        <w:szCs w:val="22"/>
      </w:rPr>
      <w:t>6</w:t>
    </w:r>
    <w:r w:rsidR="00D314C8">
      <w:rPr>
        <w:sz w:val="22"/>
        <w:szCs w:val="22"/>
      </w:rPr>
      <w:t>11</w:t>
    </w:r>
    <w:r w:rsidRPr="0068048C">
      <w:rPr>
        <w:sz w:val="22"/>
        <w:szCs w:val="22"/>
      </w:rPr>
      <w:t>14_ALgroz; Likumprojekta „Grozījumi Autortiesību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C5" w:rsidRDefault="002E53C5" w:rsidP="00FC6606">
      <w:r>
        <w:separator/>
      </w:r>
    </w:p>
  </w:footnote>
  <w:footnote w:type="continuationSeparator" w:id="0">
    <w:p w:rsidR="002E53C5" w:rsidRDefault="002E53C5"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63" w:rsidRDefault="003A1726" w:rsidP="005A725B">
    <w:pPr>
      <w:pStyle w:val="Galvene"/>
      <w:framePr w:wrap="around" w:vAnchor="text" w:hAnchor="margin" w:xAlign="center" w:y="1"/>
      <w:rPr>
        <w:rStyle w:val="Lappusesnumurs"/>
      </w:rPr>
    </w:pPr>
    <w:r>
      <w:rPr>
        <w:rStyle w:val="Lappusesnumurs"/>
      </w:rPr>
      <w:fldChar w:fldCharType="begin"/>
    </w:r>
    <w:r w:rsidR="002C1863">
      <w:rPr>
        <w:rStyle w:val="Lappusesnumurs"/>
      </w:rPr>
      <w:instrText xml:space="preserve">PAGE  </w:instrText>
    </w:r>
    <w:r>
      <w:rPr>
        <w:rStyle w:val="Lappusesnumurs"/>
      </w:rPr>
      <w:fldChar w:fldCharType="end"/>
    </w:r>
  </w:p>
  <w:p w:rsidR="002C1863" w:rsidRDefault="002C186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63" w:rsidRPr="000A2E70" w:rsidRDefault="003A1726"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2C1863" w:rsidRPr="000A2E70">
      <w:rPr>
        <w:rStyle w:val="Lappusesnumurs"/>
        <w:sz w:val="22"/>
        <w:szCs w:val="22"/>
      </w:rPr>
      <w:instrText xml:space="preserve">PAGE  </w:instrText>
    </w:r>
    <w:r w:rsidRPr="000A2E70">
      <w:rPr>
        <w:rStyle w:val="Lappusesnumurs"/>
        <w:sz w:val="22"/>
        <w:szCs w:val="22"/>
      </w:rPr>
      <w:fldChar w:fldCharType="separate"/>
    </w:r>
    <w:r w:rsidR="002A0D80">
      <w:rPr>
        <w:rStyle w:val="Lappusesnumurs"/>
        <w:noProof/>
        <w:sz w:val="22"/>
        <w:szCs w:val="22"/>
      </w:rPr>
      <w:t>17</w:t>
    </w:r>
    <w:r w:rsidRPr="000A2E70">
      <w:rPr>
        <w:rStyle w:val="Lappusesnumurs"/>
        <w:sz w:val="22"/>
        <w:szCs w:val="22"/>
      </w:rPr>
      <w:fldChar w:fldCharType="end"/>
    </w:r>
  </w:p>
  <w:p w:rsidR="002C1863" w:rsidRDefault="002C186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8"/>
    <w:multiLevelType w:val="hybridMultilevel"/>
    <w:tmpl w:val="9EA0CA9E"/>
    <w:lvl w:ilvl="0" w:tplc="727A22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3EDDC186-1CE9-439E-B36B-5EF8E4EA4EBA}"/>
    <w:docVar w:name="dgnword-eventsink" w:val="122714776"/>
  </w:docVars>
  <w:rsids>
    <w:rsidRoot w:val="00E37606"/>
    <w:rsid w:val="00000423"/>
    <w:rsid w:val="00006518"/>
    <w:rsid w:val="00010A32"/>
    <w:rsid w:val="00012979"/>
    <w:rsid w:val="000167D7"/>
    <w:rsid w:val="000237A5"/>
    <w:rsid w:val="00023B84"/>
    <w:rsid w:val="0003364A"/>
    <w:rsid w:val="00034E00"/>
    <w:rsid w:val="00035D7C"/>
    <w:rsid w:val="000360F9"/>
    <w:rsid w:val="000368D1"/>
    <w:rsid w:val="00042034"/>
    <w:rsid w:val="00043744"/>
    <w:rsid w:val="00044AD3"/>
    <w:rsid w:val="0004701F"/>
    <w:rsid w:val="00050DA9"/>
    <w:rsid w:val="00054B9C"/>
    <w:rsid w:val="0006481F"/>
    <w:rsid w:val="000650FA"/>
    <w:rsid w:val="00070739"/>
    <w:rsid w:val="0008082F"/>
    <w:rsid w:val="000830CC"/>
    <w:rsid w:val="000834CE"/>
    <w:rsid w:val="000843EA"/>
    <w:rsid w:val="000849DE"/>
    <w:rsid w:val="00085620"/>
    <w:rsid w:val="0008600D"/>
    <w:rsid w:val="000A2E70"/>
    <w:rsid w:val="000B1C58"/>
    <w:rsid w:val="000B2CF0"/>
    <w:rsid w:val="000B3354"/>
    <w:rsid w:val="000B4642"/>
    <w:rsid w:val="000B59DE"/>
    <w:rsid w:val="000C0916"/>
    <w:rsid w:val="000D2351"/>
    <w:rsid w:val="000D35D9"/>
    <w:rsid w:val="000D4DB6"/>
    <w:rsid w:val="000D5DD3"/>
    <w:rsid w:val="000E0A5C"/>
    <w:rsid w:val="000E74DD"/>
    <w:rsid w:val="000F7207"/>
    <w:rsid w:val="00101807"/>
    <w:rsid w:val="0010536E"/>
    <w:rsid w:val="00105A43"/>
    <w:rsid w:val="001142AA"/>
    <w:rsid w:val="00114E01"/>
    <w:rsid w:val="00120002"/>
    <w:rsid w:val="00126040"/>
    <w:rsid w:val="00131C3D"/>
    <w:rsid w:val="00134D32"/>
    <w:rsid w:val="00141F11"/>
    <w:rsid w:val="0015214B"/>
    <w:rsid w:val="001570EE"/>
    <w:rsid w:val="00161F9F"/>
    <w:rsid w:val="0016537D"/>
    <w:rsid w:val="00166830"/>
    <w:rsid w:val="001704C1"/>
    <w:rsid w:val="00171129"/>
    <w:rsid w:val="00172B2E"/>
    <w:rsid w:val="00174DA1"/>
    <w:rsid w:val="00176C26"/>
    <w:rsid w:val="00177C82"/>
    <w:rsid w:val="0018206D"/>
    <w:rsid w:val="00183FCD"/>
    <w:rsid w:val="00184436"/>
    <w:rsid w:val="00191923"/>
    <w:rsid w:val="001950AE"/>
    <w:rsid w:val="001A2DB4"/>
    <w:rsid w:val="001A689A"/>
    <w:rsid w:val="001B35E7"/>
    <w:rsid w:val="001B3A27"/>
    <w:rsid w:val="001B4369"/>
    <w:rsid w:val="001B5199"/>
    <w:rsid w:val="001B7E44"/>
    <w:rsid w:val="001C3949"/>
    <w:rsid w:val="001C502A"/>
    <w:rsid w:val="001C742C"/>
    <w:rsid w:val="001C7561"/>
    <w:rsid w:val="001D274E"/>
    <w:rsid w:val="001E588C"/>
    <w:rsid w:val="001F02F2"/>
    <w:rsid w:val="001F0AD0"/>
    <w:rsid w:val="001F0DD7"/>
    <w:rsid w:val="001F1908"/>
    <w:rsid w:val="001F2FE4"/>
    <w:rsid w:val="001F5358"/>
    <w:rsid w:val="001F6736"/>
    <w:rsid w:val="00202126"/>
    <w:rsid w:val="00202C76"/>
    <w:rsid w:val="00206262"/>
    <w:rsid w:val="00206513"/>
    <w:rsid w:val="002068DF"/>
    <w:rsid w:val="00212533"/>
    <w:rsid w:val="00220762"/>
    <w:rsid w:val="00221B13"/>
    <w:rsid w:val="00224616"/>
    <w:rsid w:val="00233B3B"/>
    <w:rsid w:val="002367E9"/>
    <w:rsid w:val="00241069"/>
    <w:rsid w:val="00245875"/>
    <w:rsid w:val="00245C72"/>
    <w:rsid w:val="00251D3D"/>
    <w:rsid w:val="00252DD4"/>
    <w:rsid w:val="00263323"/>
    <w:rsid w:val="002656C9"/>
    <w:rsid w:val="00265876"/>
    <w:rsid w:val="00273D0E"/>
    <w:rsid w:val="00273D3C"/>
    <w:rsid w:val="00280E5E"/>
    <w:rsid w:val="00282CD6"/>
    <w:rsid w:val="00283C05"/>
    <w:rsid w:val="00286241"/>
    <w:rsid w:val="00291EA9"/>
    <w:rsid w:val="002A0D80"/>
    <w:rsid w:val="002A3772"/>
    <w:rsid w:val="002A6276"/>
    <w:rsid w:val="002A62EC"/>
    <w:rsid w:val="002A6847"/>
    <w:rsid w:val="002B1364"/>
    <w:rsid w:val="002B29CC"/>
    <w:rsid w:val="002C1863"/>
    <w:rsid w:val="002C1910"/>
    <w:rsid w:val="002C4F2B"/>
    <w:rsid w:val="002C5714"/>
    <w:rsid w:val="002C6428"/>
    <w:rsid w:val="002C7F80"/>
    <w:rsid w:val="002D41BC"/>
    <w:rsid w:val="002E1F05"/>
    <w:rsid w:val="002E53C5"/>
    <w:rsid w:val="002E6238"/>
    <w:rsid w:val="002F1C22"/>
    <w:rsid w:val="002F60BC"/>
    <w:rsid w:val="002F6BA3"/>
    <w:rsid w:val="00303A8D"/>
    <w:rsid w:val="00307D2B"/>
    <w:rsid w:val="00316865"/>
    <w:rsid w:val="00316F90"/>
    <w:rsid w:val="0031748F"/>
    <w:rsid w:val="003236D4"/>
    <w:rsid w:val="00324BDC"/>
    <w:rsid w:val="00333C1E"/>
    <w:rsid w:val="00336A14"/>
    <w:rsid w:val="0034303D"/>
    <w:rsid w:val="003431E2"/>
    <w:rsid w:val="00343DEF"/>
    <w:rsid w:val="00345C8B"/>
    <w:rsid w:val="00352C30"/>
    <w:rsid w:val="0035734B"/>
    <w:rsid w:val="003609AB"/>
    <w:rsid w:val="00365590"/>
    <w:rsid w:val="00366B79"/>
    <w:rsid w:val="00383DF1"/>
    <w:rsid w:val="00387944"/>
    <w:rsid w:val="00391E2F"/>
    <w:rsid w:val="0039340A"/>
    <w:rsid w:val="00397BB0"/>
    <w:rsid w:val="003A1726"/>
    <w:rsid w:val="003A1EEC"/>
    <w:rsid w:val="003A38AD"/>
    <w:rsid w:val="003A5496"/>
    <w:rsid w:val="003A56E1"/>
    <w:rsid w:val="003A70A0"/>
    <w:rsid w:val="003B6FF3"/>
    <w:rsid w:val="003C5B59"/>
    <w:rsid w:val="003D01D3"/>
    <w:rsid w:val="003D1DA3"/>
    <w:rsid w:val="003D2800"/>
    <w:rsid w:val="003D5296"/>
    <w:rsid w:val="003D6BE2"/>
    <w:rsid w:val="003E1713"/>
    <w:rsid w:val="003E17D5"/>
    <w:rsid w:val="003E7CDB"/>
    <w:rsid w:val="003E7F73"/>
    <w:rsid w:val="003F1E11"/>
    <w:rsid w:val="003F3AAF"/>
    <w:rsid w:val="00410AB5"/>
    <w:rsid w:val="004127D2"/>
    <w:rsid w:val="004130F0"/>
    <w:rsid w:val="00415C7C"/>
    <w:rsid w:val="004414F5"/>
    <w:rsid w:val="00442202"/>
    <w:rsid w:val="00443AD0"/>
    <w:rsid w:val="0044553F"/>
    <w:rsid w:val="004456D6"/>
    <w:rsid w:val="00451AD1"/>
    <w:rsid w:val="00460327"/>
    <w:rsid w:val="0046168C"/>
    <w:rsid w:val="00461784"/>
    <w:rsid w:val="00464D00"/>
    <w:rsid w:val="004700D8"/>
    <w:rsid w:val="004719B0"/>
    <w:rsid w:val="004870DF"/>
    <w:rsid w:val="004872F4"/>
    <w:rsid w:val="00491134"/>
    <w:rsid w:val="0049173E"/>
    <w:rsid w:val="0049339F"/>
    <w:rsid w:val="004957CB"/>
    <w:rsid w:val="00497EB2"/>
    <w:rsid w:val="004A0DD1"/>
    <w:rsid w:val="004A5130"/>
    <w:rsid w:val="004B00F2"/>
    <w:rsid w:val="004B2C00"/>
    <w:rsid w:val="004B5EC7"/>
    <w:rsid w:val="004B72D1"/>
    <w:rsid w:val="004B7922"/>
    <w:rsid w:val="004C204B"/>
    <w:rsid w:val="004C3B91"/>
    <w:rsid w:val="004C66B0"/>
    <w:rsid w:val="004E5C20"/>
    <w:rsid w:val="004F3F48"/>
    <w:rsid w:val="0050063E"/>
    <w:rsid w:val="00503234"/>
    <w:rsid w:val="0050331B"/>
    <w:rsid w:val="00505E37"/>
    <w:rsid w:val="00511228"/>
    <w:rsid w:val="00513A5A"/>
    <w:rsid w:val="00527B5F"/>
    <w:rsid w:val="00533EF1"/>
    <w:rsid w:val="005359CE"/>
    <w:rsid w:val="00543AD7"/>
    <w:rsid w:val="005451CF"/>
    <w:rsid w:val="00546064"/>
    <w:rsid w:val="00546266"/>
    <w:rsid w:val="00554AA6"/>
    <w:rsid w:val="0056155C"/>
    <w:rsid w:val="0056663A"/>
    <w:rsid w:val="0057123A"/>
    <w:rsid w:val="00571383"/>
    <w:rsid w:val="0057558F"/>
    <w:rsid w:val="00577579"/>
    <w:rsid w:val="00580977"/>
    <w:rsid w:val="00586330"/>
    <w:rsid w:val="005965DB"/>
    <w:rsid w:val="00597D6F"/>
    <w:rsid w:val="005A35B1"/>
    <w:rsid w:val="005A6205"/>
    <w:rsid w:val="005A725B"/>
    <w:rsid w:val="005B70A2"/>
    <w:rsid w:val="005B7989"/>
    <w:rsid w:val="005C10E2"/>
    <w:rsid w:val="005D2A64"/>
    <w:rsid w:val="005E11A1"/>
    <w:rsid w:val="005E4F15"/>
    <w:rsid w:val="005E521F"/>
    <w:rsid w:val="005F2481"/>
    <w:rsid w:val="005F322B"/>
    <w:rsid w:val="005F4A3F"/>
    <w:rsid w:val="00614388"/>
    <w:rsid w:val="006236F4"/>
    <w:rsid w:val="0062437C"/>
    <w:rsid w:val="00625FEA"/>
    <w:rsid w:val="0062720D"/>
    <w:rsid w:val="00635367"/>
    <w:rsid w:val="00637F0C"/>
    <w:rsid w:val="006450E5"/>
    <w:rsid w:val="0064511C"/>
    <w:rsid w:val="00651256"/>
    <w:rsid w:val="006542F8"/>
    <w:rsid w:val="006654F5"/>
    <w:rsid w:val="0066613F"/>
    <w:rsid w:val="00673210"/>
    <w:rsid w:val="006747F6"/>
    <w:rsid w:val="00674DD9"/>
    <w:rsid w:val="00675E45"/>
    <w:rsid w:val="00680315"/>
    <w:rsid w:val="0068048C"/>
    <w:rsid w:val="006813B2"/>
    <w:rsid w:val="00683F09"/>
    <w:rsid w:val="0068481A"/>
    <w:rsid w:val="00693A8B"/>
    <w:rsid w:val="00693EAD"/>
    <w:rsid w:val="006A40FA"/>
    <w:rsid w:val="006A58B8"/>
    <w:rsid w:val="006A790A"/>
    <w:rsid w:val="006B29A7"/>
    <w:rsid w:val="006B32F7"/>
    <w:rsid w:val="006B49A6"/>
    <w:rsid w:val="006C7115"/>
    <w:rsid w:val="006D10C1"/>
    <w:rsid w:val="006D359F"/>
    <w:rsid w:val="006D5501"/>
    <w:rsid w:val="006E1200"/>
    <w:rsid w:val="006E18D4"/>
    <w:rsid w:val="006E44AF"/>
    <w:rsid w:val="006F1DD3"/>
    <w:rsid w:val="006F7878"/>
    <w:rsid w:val="007003BE"/>
    <w:rsid w:val="00701862"/>
    <w:rsid w:val="007121F5"/>
    <w:rsid w:val="00713C26"/>
    <w:rsid w:val="0071421E"/>
    <w:rsid w:val="00714AA6"/>
    <w:rsid w:val="00716FA9"/>
    <w:rsid w:val="00722512"/>
    <w:rsid w:val="0072262B"/>
    <w:rsid w:val="00724801"/>
    <w:rsid w:val="00730C11"/>
    <w:rsid w:val="0073343C"/>
    <w:rsid w:val="0073400C"/>
    <w:rsid w:val="00734090"/>
    <w:rsid w:val="0073549F"/>
    <w:rsid w:val="00740CE6"/>
    <w:rsid w:val="00741892"/>
    <w:rsid w:val="00744A32"/>
    <w:rsid w:val="007450C2"/>
    <w:rsid w:val="00745639"/>
    <w:rsid w:val="0075646D"/>
    <w:rsid w:val="00762863"/>
    <w:rsid w:val="00776AE0"/>
    <w:rsid w:val="00784F77"/>
    <w:rsid w:val="00785884"/>
    <w:rsid w:val="00791422"/>
    <w:rsid w:val="0079211E"/>
    <w:rsid w:val="00793F40"/>
    <w:rsid w:val="00797790"/>
    <w:rsid w:val="00797FC8"/>
    <w:rsid w:val="007A1B8D"/>
    <w:rsid w:val="007A2894"/>
    <w:rsid w:val="007A398F"/>
    <w:rsid w:val="007A4208"/>
    <w:rsid w:val="007A4E3A"/>
    <w:rsid w:val="007A5B70"/>
    <w:rsid w:val="007A6079"/>
    <w:rsid w:val="007A6C9B"/>
    <w:rsid w:val="007B4B43"/>
    <w:rsid w:val="007B5936"/>
    <w:rsid w:val="007C1B90"/>
    <w:rsid w:val="007C1C17"/>
    <w:rsid w:val="007C42BC"/>
    <w:rsid w:val="007C4F71"/>
    <w:rsid w:val="007D0958"/>
    <w:rsid w:val="007D2EA8"/>
    <w:rsid w:val="007D3829"/>
    <w:rsid w:val="007D4A97"/>
    <w:rsid w:val="007D60E6"/>
    <w:rsid w:val="007D74E9"/>
    <w:rsid w:val="007D77BA"/>
    <w:rsid w:val="007F3A1D"/>
    <w:rsid w:val="00804F37"/>
    <w:rsid w:val="00807A17"/>
    <w:rsid w:val="00812A31"/>
    <w:rsid w:val="008167DF"/>
    <w:rsid w:val="00822078"/>
    <w:rsid w:val="008228DB"/>
    <w:rsid w:val="0082422E"/>
    <w:rsid w:val="008249EA"/>
    <w:rsid w:val="00827670"/>
    <w:rsid w:val="00835469"/>
    <w:rsid w:val="00836F6E"/>
    <w:rsid w:val="00840902"/>
    <w:rsid w:val="008416FA"/>
    <w:rsid w:val="00844B63"/>
    <w:rsid w:val="0085137E"/>
    <w:rsid w:val="00852DD8"/>
    <w:rsid w:val="00854020"/>
    <w:rsid w:val="00854BAA"/>
    <w:rsid w:val="0086120B"/>
    <w:rsid w:val="0086552C"/>
    <w:rsid w:val="00866BF5"/>
    <w:rsid w:val="00867BAD"/>
    <w:rsid w:val="00876047"/>
    <w:rsid w:val="00880EBB"/>
    <w:rsid w:val="00883076"/>
    <w:rsid w:val="00884BCE"/>
    <w:rsid w:val="00890EBB"/>
    <w:rsid w:val="00892410"/>
    <w:rsid w:val="008A1BBC"/>
    <w:rsid w:val="008A7664"/>
    <w:rsid w:val="008B17E4"/>
    <w:rsid w:val="008B45D5"/>
    <w:rsid w:val="008B4A98"/>
    <w:rsid w:val="008B4E93"/>
    <w:rsid w:val="008C2B8D"/>
    <w:rsid w:val="008C4447"/>
    <w:rsid w:val="008D4D62"/>
    <w:rsid w:val="008D519E"/>
    <w:rsid w:val="008D604D"/>
    <w:rsid w:val="008D6794"/>
    <w:rsid w:val="008D73EE"/>
    <w:rsid w:val="008E5DF1"/>
    <w:rsid w:val="008E66AD"/>
    <w:rsid w:val="008E7AC4"/>
    <w:rsid w:val="008F7718"/>
    <w:rsid w:val="00900B83"/>
    <w:rsid w:val="0090104E"/>
    <w:rsid w:val="00901DC1"/>
    <w:rsid w:val="00902D8B"/>
    <w:rsid w:val="009069FC"/>
    <w:rsid w:val="00907445"/>
    <w:rsid w:val="00911ED6"/>
    <w:rsid w:val="009148BC"/>
    <w:rsid w:val="00922188"/>
    <w:rsid w:val="00924E42"/>
    <w:rsid w:val="00932A3A"/>
    <w:rsid w:val="00932F2D"/>
    <w:rsid w:val="009348C0"/>
    <w:rsid w:val="009404B0"/>
    <w:rsid w:val="009439A6"/>
    <w:rsid w:val="009534CE"/>
    <w:rsid w:val="0095643C"/>
    <w:rsid w:val="00965CDE"/>
    <w:rsid w:val="009666E3"/>
    <w:rsid w:val="00974745"/>
    <w:rsid w:val="00974909"/>
    <w:rsid w:val="0097743B"/>
    <w:rsid w:val="00977AD1"/>
    <w:rsid w:val="00977BDF"/>
    <w:rsid w:val="0098092F"/>
    <w:rsid w:val="00987A9C"/>
    <w:rsid w:val="00990171"/>
    <w:rsid w:val="009916B2"/>
    <w:rsid w:val="00992C62"/>
    <w:rsid w:val="0099462D"/>
    <w:rsid w:val="00994670"/>
    <w:rsid w:val="009A0504"/>
    <w:rsid w:val="009A51A0"/>
    <w:rsid w:val="009A782D"/>
    <w:rsid w:val="009B0FA1"/>
    <w:rsid w:val="009B39D2"/>
    <w:rsid w:val="009C1AA3"/>
    <w:rsid w:val="009C6278"/>
    <w:rsid w:val="009C7013"/>
    <w:rsid w:val="009C7832"/>
    <w:rsid w:val="009E740D"/>
    <w:rsid w:val="009F08F3"/>
    <w:rsid w:val="009F1B66"/>
    <w:rsid w:val="009F2AF4"/>
    <w:rsid w:val="009F36E8"/>
    <w:rsid w:val="009F3914"/>
    <w:rsid w:val="009F4E22"/>
    <w:rsid w:val="009F5464"/>
    <w:rsid w:val="009F6218"/>
    <w:rsid w:val="009F6FDB"/>
    <w:rsid w:val="00A11ADB"/>
    <w:rsid w:val="00A13AB3"/>
    <w:rsid w:val="00A14C39"/>
    <w:rsid w:val="00A1584B"/>
    <w:rsid w:val="00A15FAC"/>
    <w:rsid w:val="00A23503"/>
    <w:rsid w:val="00A2684B"/>
    <w:rsid w:val="00A305EC"/>
    <w:rsid w:val="00A30FB8"/>
    <w:rsid w:val="00A33B9C"/>
    <w:rsid w:val="00A33E9B"/>
    <w:rsid w:val="00A35219"/>
    <w:rsid w:val="00A376F5"/>
    <w:rsid w:val="00A459FB"/>
    <w:rsid w:val="00A45B6E"/>
    <w:rsid w:val="00A47D90"/>
    <w:rsid w:val="00A57CA3"/>
    <w:rsid w:val="00A67134"/>
    <w:rsid w:val="00A71B18"/>
    <w:rsid w:val="00A72546"/>
    <w:rsid w:val="00A73522"/>
    <w:rsid w:val="00A7443E"/>
    <w:rsid w:val="00A75789"/>
    <w:rsid w:val="00AA02A3"/>
    <w:rsid w:val="00AA148D"/>
    <w:rsid w:val="00AA26C4"/>
    <w:rsid w:val="00AA2D53"/>
    <w:rsid w:val="00AA58BB"/>
    <w:rsid w:val="00AA73AA"/>
    <w:rsid w:val="00AB1AD2"/>
    <w:rsid w:val="00AB42EA"/>
    <w:rsid w:val="00AB4BCD"/>
    <w:rsid w:val="00AC2D99"/>
    <w:rsid w:val="00AC5178"/>
    <w:rsid w:val="00AC52FA"/>
    <w:rsid w:val="00AC7B3E"/>
    <w:rsid w:val="00AD0AC2"/>
    <w:rsid w:val="00AD6DF1"/>
    <w:rsid w:val="00AD748D"/>
    <w:rsid w:val="00AE239E"/>
    <w:rsid w:val="00AE251A"/>
    <w:rsid w:val="00AE558E"/>
    <w:rsid w:val="00AF0255"/>
    <w:rsid w:val="00AF0303"/>
    <w:rsid w:val="00AF1C1E"/>
    <w:rsid w:val="00AF2C4F"/>
    <w:rsid w:val="00AF7084"/>
    <w:rsid w:val="00B05143"/>
    <w:rsid w:val="00B075BD"/>
    <w:rsid w:val="00B10C92"/>
    <w:rsid w:val="00B130E8"/>
    <w:rsid w:val="00B2113A"/>
    <w:rsid w:val="00B26CFF"/>
    <w:rsid w:val="00B30551"/>
    <w:rsid w:val="00B31A59"/>
    <w:rsid w:val="00B3329E"/>
    <w:rsid w:val="00B34368"/>
    <w:rsid w:val="00B462D1"/>
    <w:rsid w:val="00B47B74"/>
    <w:rsid w:val="00B51130"/>
    <w:rsid w:val="00B51E1B"/>
    <w:rsid w:val="00B5274B"/>
    <w:rsid w:val="00B53612"/>
    <w:rsid w:val="00B55179"/>
    <w:rsid w:val="00B612D4"/>
    <w:rsid w:val="00B616E5"/>
    <w:rsid w:val="00B658FA"/>
    <w:rsid w:val="00B6697A"/>
    <w:rsid w:val="00B673F9"/>
    <w:rsid w:val="00B732FF"/>
    <w:rsid w:val="00B73D25"/>
    <w:rsid w:val="00B7461E"/>
    <w:rsid w:val="00B74CB7"/>
    <w:rsid w:val="00B813CF"/>
    <w:rsid w:val="00B84799"/>
    <w:rsid w:val="00B85785"/>
    <w:rsid w:val="00B8586F"/>
    <w:rsid w:val="00B85E95"/>
    <w:rsid w:val="00B901D9"/>
    <w:rsid w:val="00B92CA1"/>
    <w:rsid w:val="00B970EF"/>
    <w:rsid w:val="00B9714E"/>
    <w:rsid w:val="00BA0795"/>
    <w:rsid w:val="00BA67E7"/>
    <w:rsid w:val="00BB00D5"/>
    <w:rsid w:val="00BB31CB"/>
    <w:rsid w:val="00BB36D4"/>
    <w:rsid w:val="00BB3EA4"/>
    <w:rsid w:val="00BB4AC1"/>
    <w:rsid w:val="00BB7146"/>
    <w:rsid w:val="00BC1841"/>
    <w:rsid w:val="00BC34C4"/>
    <w:rsid w:val="00BD1B8B"/>
    <w:rsid w:val="00BD23B3"/>
    <w:rsid w:val="00BD6BB3"/>
    <w:rsid w:val="00BD7C81"/>
    <w:rsid w:val="00BD7F31"/>
    <w:rsid w:val="00BE36F3"/>
    <w:rsid w:val="00BF2D88"/>
    <w:rsid w:val="00BF65AC"/>
    <w:rsid w:val="00C120AC"/>
    <w:rsid w:val="00C13762"/>
    <w:rsid w:val="00C15A9C"/>
    <w:rsid w:val="00C160E8"/>
    <w:rsid w:val="00C17993"/>
    <w:rsid w:val="00C3085B"/>
    <w:rsid w:val="00C345F2"/>
    <w:rsid w:val="00C3648D"/>
    <w:rsid w:val="00C37948"/>
    <w:rsid w:val="00C4246F"/>
    <w:rsid w:val="00C5126A"/>
    <w:rsid w:val="00C536FE"/>
    <w:rsid w:val="00C55925"/>
    <w:rsid w:val="00C643F2"/>
    <w:rsid w:val="00C7691E"/>
    <w:rsid w:val="00C805D0"/>
    <w:rsid w:val="00C824A9"/>
    <w:rsid w:val="00C84009"/>
    <w:rsid w:val="00C92261"/>
    <w:rsid w:val="00C9476A"/>
    <w:rsid w:val="00C966D3"/>
    <w:rsid w:val="00CA1859"/>
    <w:rsid w:val="00CA5D8F"/>
    <w:rsid w:val="00CB494D"/>
    <w:rsid w:val="00CB4BB8"/>
    <w:rsid w:val="00CC0563"/>
    <w:rsid w:val="00CC1073"/>
    <w:rsid w:val="00CC1937"/>
    <w:rsid w:val="00CC2CD6"/>
    <w:rsid w:val="00CD1D53"/>
    <w:rsid w:val="00CD2612"/>
    <w:rsid w:val="00CD36E2"/>
    <w:rsid w:val="00CE624D"/>
    <w:rsid w:val="00CF0D9D"/>
    <w:rsid w:val="00CF48AA"/>
    <w:rsid w:val="00CF5D32"/>
    <w:rsid w:val="00D150E0"/>
    <w:rsid w:val="00D15725"/>
    <w:rsid w:val="00D20181"/>
    <w:rsid w:val="00D20E1B"/>
    <w:rsid w:val="00D271A9"/>
    <w:rsid w:val="00D314C8"/>
    <w:rsid w:val="00D3227C"/>
    <w:rsid w:val="00D34694"/>
    <w:rsid w:val="00D35683"/>
    <w:rsid w:val="00D357C2"/>
    <w:rsid w:val="00D400E0"/>
    <w:rsid w:val="00D53696"/>
    <w:rsid w:val="00D550B3"/>
    <w:rsid w:val="00D609D0"/>
    <w:rsid w:val="00D80142"/>
    <w:rsid w:val="00D818DB"/>
    <w:rsid w:val="00D843EC"/>
    <w:rsid w:val="00D906FC"/>
    <w:rsid w:val="00DA0531"/>
    <w:rsid w:val="00DB03C2"/>
    <w:rsid w:val="00DB38B6"/>
    <w:rsid w:val="00DC2A14"/>
    <w:rsid w:val="00DC442C"/>
    <w:rsid w:val="00DD2B94"/>
    <w:rsid w:val="00DE5400"/>
    <w:rsid w:val="00DF33D4"/>
    <w:rsid w:val="00DF5050"/>
    <w:rsid w:val="00DF5576"/>
    <w:rsid w:val="00E00070"/>
    <w:rsid w:val="00E05AC6"/>
    <w:rsid w:val="00E1334B"/>
    <w:rsid w:val="00E26BD7"/>
    <w:rsid w:val="00E31829"/>
    <w:rsid w:val="00E32194"/>
    <w:rsid w:val="00E33A4E"/>
    <w:rsid w:val="00E37606"/>
    <w:rsid w:val="00E37F47"/>
    <w:rsid w:val="00E47E71"/>
    <w:rsid w:val="00E47E93"/>
    <w:rsid w:val="00E527BC"/>
    <w:rsid w:val="00E53CCB"/>
    <w:rsid w:val="00E54C2A"/>
    <w:rsid w:val="00E649CA"/>
    <w:rsid w:val="00E64AE3"/>
    <w:rsid w:val="00E72DEF"/>
    <w:rsid w:val="00E75957"/>
    <w:rsid w:val="00E80007"/>
    <w:rsid w:val="00E823A1"/>
    <w:rsid w:val="00E94CE4"/>
    <w:rsid w:val="00EA1322"/>
    <w:rsid w:val="00EA18B5"/>
    <w:rsid w:val="00EB09CF"/>
    <w:rsid w:val="00EB0F23"/>
    <w:rsid w:val="00EB4A14"/>
    <w:rsid w:val="00EC448B"/>
    <w:rsid w:val="00EC5AF0"/>
    <w:rsid w:val="00ED17A1"/>
    <w:rsid w:val="00ED3BDE"/>
    <w:rsid w:val="00ED5F97"/>
    <w:rsid w:val="00EE0080"/>
    <w:rsid w:val="00EE2D8E"/>
    <w:rsid w:val="00EE4784"/>
    <w:rsid w:val="00EE551A"/>
    <w:rsid w:val="00EF2634"/>
    <w:rsid w:val="00EF5EC2"/>
    <w:rsid w:val="00EF6533"/>
    <w:rsid w:val="00F000CD"/>
    <w:rsid w:val="00F0606E"/>
    <w:rsid w:val="00F1638D"/>
    <w:rsid w:val="00F20AF3"/>
    <w:rsid w:val="00F23F5D"/>
    <w:rsid w:val="00F266CF"/>
    <w:rsid w:val="00F27593"/>
    <w:rsid w:val="00F27667"/>
    <w:rsid w:val="00F27ECC"/>
    <w:rsid w:val="00F42CF5"/>
    <w:rsid w:val="00F50715"/>
    <w:rsid w:val="00F50EC0"/>
    <w:rsid w:val="00F54CD9"/>
    <w:rsid w:val="00F60758"/>
    <w:rsid w:val="00F642BC"/>
    <w:rsid w:val="00F70553"/>
    <w:rsid w:val="00F730FA"/>
    <w:rsid w:val="00F81A16"/>
    <w:rsid w:val="00F81B28"/>
    <w:rsid w:val="00F83593"/>
    <w:rsid w:val="00F8516D"/>
    <w:rsid w:val="00F91D1C"/>
    <w:rsid w:val="00F93E92"/>
    <w:rsid w:val="00F94883"/>
    <w:rsid w:val="00F94B7E"/>
    <w:rsid w:val="00FA1CDD"/>
    <w:rsid w:val="00FA3513"/>
    <w:rsid w:val="00FA6F4B"/>
    <w:rsid w:val="00FC3BC0"/>
    <w:rsid w:val="00FC6606"/>
    <w:rsid w:val="00FC6CBC"/>
    <w:rsid w:val="00FD13DB"/>
    <w:rsid w:val="00FD1DCD"/>
    <w:rsid w:val="00FD2BEE"/>
    <w:rsid w:val="00FD58E7"/>
    <w:rsid w:val="00FD60CC"/>
    <w:rsid w:val="00FD6471"/>
    <w:rsid w:val="00FD7FA9"/>
    <w:rsid w:val="00FE0914"/>
    <w:rsid w:val="00FE42EC"/>
    <w:rsid w:val="00FF6C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unhideWhenUsed/>
    <w:qFormat/>
    <w:rsid w:val="008B4A98"/>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C512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customStyle="1" w:styleId="naislab">
    <w:name w:val="naislab"/>
    <w:basedOn w:val="Parastais"/>
    <w:rsid w:val="00161F9F"/>
    <w:pPr>
      <w:spacing w:before="75" w:after="75"/>
      <w:jc w:val="right"/>
    </w:pPr>
    <w:rPr>
      <w:color w:val="0D0D0D"/>
      <w:lang w:eastAsia="lv-LV"/>
    </w:rPr>
  </w:style>
  <w:style w:type="paragraph" w:customStyle="1" w:styleId="ParastaisWeb1">
    <w:name w:val="Parastais (Web)1"/>
    <w:basedOn w:val="Parastais"/>
    <w:next w:val="ParastaisWeb"/>
    <w:uiPriority w:val="99"/>
    <w:rsid w:val="007D74E9"/>
    <w:pPr>
      <w:spacing w:before="100" w:beforeAutospacing="1" w:after="100" w:afterAutospacing="1"/>
    </w:pPr>
    <w:rPr>
      <w:rFonts w:ascii="Verdana" w:hAnsi="Verdana"/>
      <w:sz w:val="18"/>
      <w:szCs w:val="18"/>
      <w:lang w:val="en-GB" w:eastAsia="en-GB"/>
    </w:rPr>
  </w:style>
  <w:style w:type="paragraph" w:styleId="ParastaisWeb">
    <w:name w:val="Normal (Web)"/>
    <w:basedOn w:val="Parastais"/>
    <w:uiPriority w:val="99"/>
    <w:semiHidden/>
    <w:unhideWhenUsed/>
    <w:rsid w:val="007D74E9"/>
  </w:style>
  <w:style w:type="character" w:styleId="Komentraatsauce">
    <w:name w:val="annotation reference"/>
    <w:basedOn w:val="Noklusjumarindkopasfonts"/>
    <w:uiPriority w:val="99"/>
    <w:semiHidden/>
    <w:unhideWhenUsed/>
    <w:rsid w:val="001A2DB4"/>
    <w:rPr>
      <w:sz w:val="16"/>
      <w:szCs w:val="16"/>
    </w:rPr>
  </w:style>
  <w:style w:type="paragraph" w:styleId="Komentrateksts">
    <w:name w:val="annotation text"/>
    <w:basedOn w:val="Parastais"/>
    <w:link w:val="KomentratekstsRakstz"/>
    <w:uiPriority w:val="99"/>
    <w:semiHidden/>
    <w:unhideWhenUsed/>
    <w:rsid w:val="001A2DB4"/>
    <w:rPr>
      <w:sz w:val="20"/>
      <w:szCs w:val="20"/>
    </w:rPr>
  </w:style>
  <w:style w:type="character" w:customStyle="1" w:styleId="KomentratekstsRakstz">
    <w:name w:val="Komentāra teksts Rakstz."/>
    <w:basedOn w:val="Noklusjumarindkopasfonts"/>
    <w:link w:val="Komentrateksts"/>
    <w:uiPriority w:val="99"/>
    <w:semiHidden/>
    <w:rsid w:val="001A2DB4"/>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1A2DB4"/>
    <w:rPr>
      <w:b/>
      <w:bCs/>
    </w:rPr>
  </w:style>
  <w:style w:type="character" w:customStyle="1" w:styleId="KomentratmaRakstz">
    <w:name w:val="Komentāra tēma Rakstz."/>
    <w:basedOn w:val="KomentratekstsRakstz"/>
    <w:link w:val="Komentratma"/>
    <w:uiPriority w:val="99"/>
    <w:semiHidden/>
    <w:rsid w:val="001A2DB4"/>
    <w:rPr>
      <w:rFonts w:ascii="Times New Roman" w:eastAsia="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
    <w:rsid w:val="008B4A98"/>
    <w:rPr>
      <w:rFonts w:asciiTheme="majorHAnsi" w:eastAsiaTheme="majorEastAsia" w:hAnsiTheme="majorHAnsi" w:cstheme="majorBidi"/>
      <w:b/>
      <w:bCs/>
      <w:color w:val="4F81BD" w:themeColor="accent1"/>
      <w:sz w:val="24"/>
      <w:szCs w:val="24"/>
      <w:lang w:val="lv-LV"/>
    </w:rPr>
  </w:style>
  <w:style w:type="character" w:customStyle="1" w:styleId="Virsraksts4Rakstz">
    <w:name w:val="Virsraksts 4 Rakstz."/>
    <w:basedOn w:val="Noklusjumarindkopasfonts"/>
    <w:link w:val="Virsraksts4"/>
    <w:uiPriority w:val="9"/>
    <w:semiHidden/>
    <w:rsid w:val="00C5126A"/>
    <w:rPr>
      <w:rFonts w:asciiTheme="majorHAnsi" w:eastAsiaTheme="majorEastAsia" w:hAnsiTheme="majorHAnsi" w:cstheme="majorBidi"/>
      <w:b/>
      <w:bCs/>
      <w:i/>
      <w:iCs/>
      <w:color w:val="4F81BD" w:themeColor="accent1"/>
      <w:sz w:val="24"/>
      <w:szCs w:val="24"/>
      <w:lang w:val="lv-LV"/>
    </w:rPr>
  </w:style>
  <w:style w:type="paragraph" w:styleId="Prskatjums">
    <w:name w:val="Revision"/>
    <w:hidden/>
    <w:uiPriority w:val="99"/>
    <w:semiHidden/>
    <w:rsid w:val="00EA18B5"/>
    <w:pPr>
      <w:spacing w:after="0" w:line="240" w:lineRule="auto"/>
    </w:pPr>
    <w:rPr>
      <w:rFonts w:ascii="Times New Roman" w:eastAsia="Times New Roman" w:hAnsi="Times New Roman" w:cs="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606"/>
    <w:pPr>
      <w:spacing w:after="0" w:line="240" w:lineRule="auto"/>
    </w:pPr>
    <w:rPr>
      <w:rFonts w:ascii="Times New Roman" w:eastAsia="Times New Roman" w:hAnsi="Times New Roman" w:cs="Times New Roman"/>
      <w:sz w:val="24"/>
      <w:szCs w:val="24"/>
      <w:lang w:val="lv-LV"/>
    </w:rPr>
  </w:style>
  <w:style w:type="paragraph" w:styleId="berschrift2">
    <w:name w:val="heading 2"/>
    <w:basedOn w:val="Standard"/>
    <w:next w:val="Standard"/>
    <w:link w:val="berschrift2Zchn"/>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berschrift3">
    <w:name w:val="heading 3"/>
    <w:basedOn w:val="Standard"/>
    <w:next w:val="Standard"/>
    <w:link w:val="berschrift3Zchn"/>
    <w:uiPriority w:val="9"/>
    <w:unhideWhenUsed/>
    <w:qFormat/>
    <w:rsid w:val="008B4A9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512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37606"/>
    <w:pPr>
      <w:jc w:val="center"/>
    </w:pPr>
    <w:rPr>
      <w:b/>
      <w:bCs/>
      <w:sz w:val="28"/>
    </w:rPr>
  </w:style>
  <w:style w:type="character" w:customStyle="1" w:styleId="TextkrperZchn">
    <w:name w:val="Textkörper Zchn"/>
    <w:basedOn w:val="Absatz-Standardschriftart"/>
    <w:link w:val="Textkrper"/>
    <w:rsid w:val="00E37606"/>
    <w:rPr>
      <w:rFonts w:ascii="Times New Roman" w:eastAsia="Times New Roman" w:hAnsi="Times New Roman" w:cs="Times New Roman"/>
      <w:b/>
      <w:bCs/>
      <w:sz w:val="28"/>
      <w:szCs w:val="24"/>
      <w:lang w:val="lv-LV"/>
    </w:rPr>
  </w:style>
  <w:style w:type="paragraph" w:customStyle="1" w:styleId="naisf">
    <w:name w:val="naisf"/>
    <w:basedOn w:val="Standard"/>
    <w:rsid w:val="00E37606"/>
    <w:pPr>
      <w:spacing w:before="75" w:after="75"/>
      <w:ind w:firstLine="375"/>
      <w:jc w:val="both"/>
    </w:pPr>
    <w:rPr>
      <w:lang w:eastAsia="lv-LV"/>
    </w:rPr>
  </w:style>
  <w:style w:type="paragraph" w:styleId="Kopfzeile">
    <w:name w:val="header"/>
    <w:basedOn w:val="Standard"/>
    <w:link w:val="KopfzeileZchn"/>
    <w:rsid w:val="00E37606"/>
    <w:pPr>
      <w:tabs>
        <w:tab w:val="center" w:pos="4153"/>
        <w:tab w:val="right" w:pos="8306"/>
      </w:tabs>
    </w:pPr>
    <w:rPr>
      <w:lang w:eastAsia="lv-LV"/>
    </w:rPr>
  </w:style>
  <w:style w:type="character" w:customStyle="1" w:styleId="KopfzeileZchn">
    <w:name w:val="Kopfzeile Zchn"/>
    <w:basedOn w:val="Absatz-Standardschriftart"/>
    <w:link w:val="Kopfzeile"/>
    <w:rsid w:val="00E37606"/>
    <w:rPr>
      <w:rFonts w:ascii="Times New Roman" w:eastAsia="Times New Roman" w:hAnsi="Times New Roman" w:cs="Times New Roman"/>
      <w:sz w:val="24"/>
      <w:szCs w:val="24"/>
      <w:lang w:val="lv-LV" w:eastAsia="lv-LV"/>
    </w:rPr>
  </w:style>
  <w:style w:type="paragraph" w:styleId="Fuzeile">
    <w:name w:val="footer"/>
    <w:basedOn w:val="Standard"/>
    <w:link w:val="FuzeileZchn"/>
    <w:uiPriority w:val="99"/>
    <w:rsid w:val="00E37606"/>
    <w:pPr>
      <w:tabs>
        <w:tab w:val="center" w:pos="4153"/>
        <w:tab w:val="right" w:pos="8306"/>
      </w:tabs>
    </w:pPr>
    <w:rPr>
      <w:lang w:eastAsia="lv-LV"/>
    </w:rPr>
  </w:style>
  <w:style w:type="character" w:customStyle="1" w:styleId="FuzeileZchn">
    <w:name w:val="Fußzeile Zchn"/>
    <w:basedOn w:val="Absatz-Standardschriftart"/>
    <w:link w:val="Fuzeile"/>
    <w:uiPriority w:val="99"/>
    <w:rsid w:val="00E37606"/>
    <w:rPr>
      <w:rFonts w:ascii="Times New Roman" w:eastAsia="Times New Roman" w:hAnsi="Times New Roman" w:cs="Times New Roman"/>
      <w:sz w:val="24"/>
      <w:szCs w:val="24"/>
      <w:lang w:val="lv-LV" w:eastAsia="lv-LV"/>
    </w:rPr>
  </w:style>
  <w:style w:type="character" w:styleId="Seitenzahl">
    <w:name w:val="page number"/>
    <w:basedOn w:val="Absatz-Standardschriftart"/>
    <w:rsid w:val="00E37606"/>
  </w:style>
  <w:style w:type="paragraph" w:customStyle="1" w:styleId="tv213">
    <w:name w:val="tv213"/>
    <w:basedOn w:val="Standard"/>
    <w:rsid w:val="00E37606"/>
    <w:pPr>
      <w:spacing w:before="100" w:beforeAutospacing="1" w:after="100" w:afterAutospacing="1"/>
    </w:pPr>
    <w:rPr>
      <w:lang w:eastAsia="lv-LV"/>
    </w:rPr>
  </w:style>
  <w:style w:type="character" w:styleId="Hyperlink">
    <w:name w:val="Hyperlink"/>
    <w:basedOn w:val="Absatz-Standardschriftart"/>
    <w:uiPriority w:val="99"/>
    <w:rsid w:val="00E37606"/>
    <w:rPr>
      <w:rFonts w:cs="Times New Roman"/>
      <w:color w:val="0000FF"/>
      <w:u w:val="single"/>
    </w:rPr>
  </w:style>
  <w:style w:type="paragraph" w:customStyle="1" w:styleId="naisnod">
    <w:name w:val="naisnod"/>
    <w:basedOn w:val="Standard"/>
    <w:rsid w:val="00E37606"/>
    <w:pPr>
      <w:suppressAutoHyphens/>
      <w:spacing w:before="150" w:after="150"/>
      <w:jc w:val="center"/>
    </w:pPr>
    <w:rPr>
      <w:b/>
      <w:bCs/>
      <w:lang w:eastAsia="ar-SA"/>
    </w:rPr>
  </w:style>
  <w:style w:type="paragraph" w:customStyle="1" w:styleId="naiskr">
    <w:name w:val="naiskr"/>
    <w:basedOn w:val="Standard"/>
    <w:rsid w:val="00E37606"/>
    <w:pPr>
      <w:suppressAutoHyphens/>
      <w:spacing w:before="75" w:after="75"/>
    </w:pPr>
    <w:rPr>
      <w:lang w:eastAsia="ar-SA"/>
    </w:rPr>
  </w:style>
  <w:style w:type="paragraph" w:styleId="Sprechblasentext">
    <w:name w:val="Balloon Text"/>
    <w:basedOn w:val="Standard"/>
    <w:link w:val="SprechblasentextZchn"/>
    <w:uiPriority w:val="99"/>
    <w:semiHidden/>
    <w:unhideWhenUsed/>
    <w:rsid w:val="00E37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606"/>
    <w:rPr>
      <w:rFonts w:ascii="Tahoma" w:eastAsia="Times New Roman" w:hAnsi="Tahoma" w:cs="Tahoma"/>
      <w:sz w:val="16"/>
      <w:szCs w:val="16"/>
      <w:lang w:val="lv-LV"/>
    </w:rPr>
  </w:style>
  <w:style w:type="character" w:customStyle="1" w:styleId="berschrift2Zchn">
    <w:name w:val="Überschrift 2 Zchn"/>
    <w:basedOn w:val="Absatz-Standardschriftart"/>
    <w:link w:val="berschrift2"/>
    <w:uiPriority w:val="9"/>
    <w:rsid w:val="00C345F2"/>
    <w:rPr>
      <w:rFonts w:ascii="Cambria" w:eastAsia="Times New Roman" w:hAnsi="Cambria" w:cs="Times New Roman"/>
      <w:b/>
      <w:bCs/>
      <w:color w:val="4F81BD"/>
      <w:sz w:val="26"/>
      <w:szCs w:val="26"/>
      <w:lang w:val="lv-LV"/>
    </w:rPr>
  </w:style>
  <w:style w:type="paragraph" w:styleId="Funotentext">
    <w:name w:val="footnote text"/>
    <w:basedOn w:val="Standard"/>
    <w:link w:val="FunotentextZchn"/>
    <w:unhideWhenUsed/>
    <w:rsid w:val="00C345F2"/>
    <w:pPr>
      <w:spacing w:after="200" w:line="276" w:lineRule="auto"/>
    </w:pPr>
    <w:rPr>
      <w:rFonts w:ascii="Calibri" w:eastAsia="Calibri" w:hAnsi="Calibri"/>
      <w:sz w:val="20"/>
      <w:szCs w:val="20"/>
    </w:rPr>
  </w:style>
  <w:style w:type="character" w:customStyle="1" w:styleId="FunotentextZchn">
    <w:name w:val="Fußnotentext Zchn"/>
    <w:basedOn w:val="Absatz-Standardschriftart"/>
    <w:link w:val="Funotentext"/>
    <w:rsid w:val="00C345F2"/>
    <w:rPr>
      <w:rFonts w:ascii="Calibri" w:eastAsia="Calibri" w:hAnsi="Calibri" w:cs="Times New Roman"/>
      <w:sz w:val="20"/>
      <w:szCs w:val="20"/>
      <w:lang w:val="lv-LV"/>
    </w:rPr>
  </w:style>
  <w:style w:type="character" w:styleId="Funotenzeichen">
    <w:name w:val="footnote reference"/>
    <w:uiPriority w:val="99"/>
    <w:semiHidden/>
    <w:unhideWhenUsed/>
    <w:rsid w:val="00C345F2"/>
    <w:rPr>
      <w:vertAlign w:val="superscript"/>
    </w:rPr>
  </w:style>
  <w:style w:type="paragraph" w:customStyle="1" w:styleId="naislab">
    <w:name w:val="naislab"/>
    <w:basedOn w:val="Standard"/>
    <w:rsid w:val="00161F9F"/>
    <w:pPr>
      <w:spacing w:before="75" w:after="75"/>
      <w:jc w:val="right"/>
    </w:pPr>
    <w:rPr>
      <w:color w:val="0D0D0D"/>
      <w:lang w:eastAsia="lv-LV"/>
    </w:rPr>
  </w:style>
  <w:style w:type="paragraph" w:customStyle="1" w:styleId="ParastaisWeb1">
    <w:name w:val="Parastais (Web)1"/>
    <w:basedOn w:val="Standard"/>
    <w:next w:val="StandardWeb"/>
    <w:uiPriority w:val="99"/>
    <w:rsid w:val="007D74E9"/>
    <w:pPr>
      <w:spacing w:before="100" w:beforeAutospacing="1" w:after="100" w:afterAutospacing="1"/>
    </w:pPr>
    <w:rPr>
      <w:rFonts w:ascii="Verdana" w:hAnsi="Verdana"/>
      <w:sz w:val="18"/>
      <w:szCs w:val="18"/>
      <w:lang w:val="en-GB" w:eastAsia="en-GB"/>
    </w:rPr>
  </w:style>
  <w:style w:type="paragraph" w:styleId="StandardWeb">
    <w:name w:val="Normal (Web)"/>
    <w:basedOn w:val="Standard"/>
    <w:uiPriority w:val="99"/>
    <w:semiHidden/>
    <w:unhideWhenUsed/>
    <w:rsid w:val="007D74E9"/>
  </w:style>
  <w:style w:type="character" w:styleId="Kommentarzeichen">
    <w:name w:val="annotation reference"/>
    <w:basedOn w:val="Absatz-Standardschriftart"/>
    <w:uiPriority w:val="99"/>
    <w:semiHidden/>
    <w:unhideWhenUsed/>
    <w:rsid w:val="001A2DB4"/>
    <w:rPr>
      <w:sz w:val="16"/>
      <w:szCs w:val="16"/>
    </w:rPr>
  </w:style>
  <w:style w:type="paragraph" w:styleId="Kommentartext">
    <w:name w:val="annotation text"/>
    <w:basedOn w:val="Standard"/>
    <w:link w:val="KommentartextZchn"/>
    <w:uiPriority w:val="99"/>
    <w:semiHidden/>
    <w:unhideWhenUsed/>
    <w:rsid w:val="001A2DB4"/>
    <w:rPr>
      <w:sz w:val="20"/>
      <w:szCs w:val="20"/>
    </w:rPr>
  </w:style>
  <w:style w:type="character" w:customStyle="1" w:styleId="KommentartextZchn">
    <w:name w:val="Kommentartext Zchn"/>
    <w:basedOn w:val="Absatz-Standardschriftart"/>
    <w:link w:val="Kommentartext"/>
    <w:uiPriority w:val="99"/>
    <w:semiHidden/>
    <w:rsid w:val="001A2DB4"/>
    <w:rPr>
      <w:rFonts w:ascii="Times New Roman" w:eastAsia="Times New Roman" w:hAnsi="Times New Roman" w:cs="Times New Roman"/>
      <w:sz w:val="20"/>
      <w:szCs w:val="20"/>
      <w:lang w:val="lv-LV"/>
    </w:rPr>
  </w:style>
  <w:style w:type="paragraph" w:styleId="Kommentarthema">
    <w:name w:val="annotation subject"/>
    <w:basedOn w:val="Kommentartext"/>
    <w:next w:val="Kommentartext"/>
    <w:link w:val="KommentarthemaZchn"/>
    <w:uiPriority w:val="99"/>
    <w:semiHidden/>
    <w:unhideWhenUsed/>
    <w:rsid w:val="001A2DB4"/>
    <w:rPr>
      <w:b/>
      <w:bCs/>
    </w:rPr>
  </w:style>
  <w:style w:type="character" w:customStyle="1" w:styleId="KommentarthemaZchn">
    <w:name w:val="Kommentarthema Zchn"/>
    <w:basedOn w:val="KommentartextZchn"/>
    <w:link w:val="Kommentarthema"/>
    <w:uiPriority w:val="99"/>
    <w:semiHidden/>
    <w:rsid w:val="001A2DB4"/>
    <w:rPr>
      <w:rFonts w:ascii="Times New Roman" w:eastAsia="Times New Roman" w:hAnsi="Times New Roman" w:cs="Times New Roman"/>
      <w:b/>
      <w:bCs/>
      <w:sz w:val="20"/>
      <w:szCs w:val="20"/>
      <w:lang w:val="lv-LV"/>
    </w:rPr>
  </w:style>
  <w:style w:type="character" w:customStyle="1" w:styleId="berschrift3Zchn">
    <w:name w:val="Überschrift 3 Zchn"/>
    <w:basedOn w:val="Absatz-Standardschriftart"/>
    <w:link w:val="berschrift3"/>
    <w:uiPriority w:val="9"/>
    <w:rsid w:val="008B4A98"/>
    <w:rPr>
      <w:rFonts w:asciiTheme="majorHAnsi" w:eastAsiaTheme="majorEastAsia" w:hAnsiTheme="majorHAnsi" w:cstheme="majorBidi"/>
      <w:b/>
      <w:bCs/>
      <w:color w:val="4F81BD" w:themeColor="accent1"/>
      <w:sz w:val="24"/>
      <w:szCs w:val="24"/>
      <w:lang w:val="lv-LV"/>
    </w:rPr>
  </w:style>
  <w:style w:type="character" w:customStyle="1" w:styleId="berschrift4Zchn">
    <w:name w:val="Überschrift 4 Zchn"/>
    <w:basedOn w:val="Absatz-Standardschriftart"/>
    <w:link w:val="berschrift4"/>
    <w:uiPriority w:val="9"/>
    <w:semiHidden/>
    <w:rsid w:val="00C5126A"/>
    <w:rPr>
      <w:rFonts w:asciiTheme="majorHAnsi" w:eastAsiaTheme="majorEastAsia" w:hAnsiTheme="majorHAnsi" w:cstheme="majorBidi"/>
      <w:b/>
      <w:bCs/>
      <w:i/>
      <w:iCs/>
      <w:color w:val="4F81BD" w:themeColor="accent1"/>
      <w:sz w:val="24"/>
      <w:szCs w:val="24"/>
      <w:lang w:val="lv-LV"/>
    </w:rPr>
  </w:style>
</w:styles>
</file>

<file path=word/webSettings.xml><?xml version="1.0" encoding="utf-8"?>
<w:webSettings xmlns:r="http://schemas.openxmlformats.org/officeDocument/2006/relationships" xmlns:w="http://schemas.openxmlformats.org/wordprocessingml/2006/main">
  <w:divs>
    <w:div w:id="1021054552">
      <w:bodyDiv w:val="1"/>
      <w:marLeft w:val="0"/>
      <w:marRight w:val="0"/>
      <w:marTop w:val="0"/>
      <w:marBottom w:val="0"/>
      <w:divBdr>
        <w:top w:val="none" w:sz="0" w:space="0" w:color="auto"/>
        <w:left w:val="none" w:sz="0" w:space="0" w:color="auto"/>
        <w:bottom w:val="none" w:sz="0" w:space="0" w:color="auto"/>
        <w:right w:val="none" w:sz="0" w:space="0" w:color="auto"/>
      </w:divBdr>
    </w:div>
    <w:div w:id="19638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mi.europa.eu/orphanwor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6C2ED-3222-488A-93C0-9DF18D05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24058</Words>
  <Characters>13714</Characters>
  <Application>Microsoft Office Word</Application>
  <DocSecurity>0</DocSecurity>
  <Lines>114</Lines>
  <Paragraphs>75</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Likumprojekta „Grozījumi Autortiesību likumā” sākotnējās ietekmes novērtējuma ziņojums (anotācija)</vt:lpstr>
      <vt:lpstr>Likumprojekta „Grozījumi Autortiesību likumā” sākotnējās ietekmes novērtējuma ziņojums (anotācija)</vt:lpstr>
      <vt:lpstr>Likumprojekta „Grozījumi Autortiesību likumā” sākotnējās ietekmes novērtējuma ziņojums (anotācija)</vt:lpstr>
    </vt:vector>
  </TitlesOfParts>
  <Company>LR Kultūras Ministrija</Company>
  <LinksUpToDate>false</LinksUpToDate>
  <CharactersWithSpaces>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KMAnot_061114_ALgroz</dc:subject>
  <dc:creator>Rihards Gulbis</dc:creator>
  <cp:keywords>Autortiesības</cp:keywords>
  <dc:description>R.Gulbis, Rihards.Gulbis@km.gov.lv; tālr.: 67330211; fakss: 67330293</dc:description>
  <cp:lastModifiedBy>Rihards Gulbis</cp:lastModifiedBy>
  <cp:revision>5</cp:revision>
  <cp:lastPrinted>2014-10-22T05:41:00Z</cp:lastPrinted>
  <dcterms:created xsi:type="dcterms:W3CDTF">2014-11-05T20:08:00Z</dcterms:created>
  <dcterms:modified xsi:type="dcterms:W3CDTF">2014-11-06T08:10:00Z</dcterms:modified>
  <cp:category>Likumprojekta anotācija</cp:category>
</cp:coreProperties>
</file>