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5A" w:rsidRPr="000A166D" w:rsidRDefault="0091575A" w:rsidP="0091575A">
      <w:pPr>
        <w:jc w:val="center"/>
        <w:outlineLvl w:val="0"/>
        <w:rPr>
          <w:b/>
          <w:sz w:val="28"/>
          <w:szCs w:val="28"/>
        </w:rPr>
      </w:pPr>
      <w:bookmarkStart w:id="0" w:name="OLE_LINK3"/>
      <w:bookmarkStart w:id="1" w:name="OLE_LINK4"/>
    </w:p>
    <w:p w:rsidR="0091575A" w:rsidRPr="000A166D" w:rsidRDefault="00B543DC" w:rsidP="0091575A">
      <w:pPr>
        <w:jc w:val="center"/>
        <w:rPr>
          <w:b/>
          <w:color w:val="000000" w:themeColor="text1"/>
          <w:sz w:val="28"/>
          <w:szCs w:val="28"/>
        </w:rPr>
      </w:pPr>
      <w:bookmarkStart w:id="2" w:name="OLE_LINK26"/>
      <w:bookmarkStart w:id="3" w:name="OLE_LINK27"/>
      <w:r>
        <w:rPr>
          <w:b/>
          <w:sz w:val="28"/>
          <w:szCs w:val="28"/>
        </w:rPr>
        <w:t>Ministru kabineta r</w:t>
      </w:r>
      <w:r w:rsidR="0091575A" w:rsidRPr="000A166D">
        <w:rPr>
          <w:b/>
          <w:sz w:val="28"/>
          <w:szCs w:val="28"/>
        </w:rPr>
        <w:t>īkojuma projekta „</w:t>
      </w:r>
      <w:r w:rsidR="0091575A" w:rsidRPr="000A166D">
        <w:rPr>
          <w:b/>
          <w:bCs/>
          <w:sz w:val="28"/>
          <w:szCs w:val="28"/>
        </w:rPr>
        <w:t xml:space="preserve">Par finansējuma piešķiršanu </w:t>
      </w:r>
      <w:r w:rsidR="0091575A" w:rsidRPr="000A166D">
        <w:rPr>
          <w:b/>
          <w:sz w:val="28"/>
          <w:szCs w:val="28"/>
        </w:rPr>
        <w:t xml:space="preserve">Latvijas Republikas dalībai Baltijas valstu viesu valsts statusā Londonas grāmatu tirgū 2018.gadā” </w:t>
      </w:r>
      <w:r w:rsidR="0091575A" w:rsidRPr="000A166D">
        <w:rPr>
          <w:b/>
          <w:color w:val="000000" w:themeColor="text1"/>
          <w:sz w:val="28"/>
          <w:szCs w:val="28"/>
        </w:rPr>
        <w:t>sākotnējās ietekmes novērtējuma ziņojums (anotācija)</w:t>
      </w:r>
    </w:p>
    <w:bookmarkEnd w:id="0"/>
    <w:bookmarkEnd w:id="1"/>
    <w:bookmarkEnd w:id="2"/>
    <w:bookmarkEnd w:id="3"/>
    <w:p w:rsidR="0091575A" w:rsidRPr="000A166D" w:rsidRDefault="0091575A" w:rsidP="0091575A">
      <w:pPr>
        <w:jc w:val="center"/>
        <w:rPr>
          <w:b/>
          <w:color w:val="000000" w:themeColor="text1"/>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6"/>
        <w:gridCol w:w="2683"/>
        <w:gridCol w:w="5812"/>
      </w:tblGrid>
      <w:tr w:rsidR="0091575A" w:rsidRPr="000A166D" w:rsidTr="00692347">
        <w:trPr>
          <w:trHeight w:val="416"/>
        </w:trPr>
        <w:tc>
          <w:tcPr>
            <w:tcW w:w="5000" w:type="pct"/>
            <w:gridSpan w:val="3"/>
            <w:vAlign w:val="center"/>
          </w:tcPr>
          <w:p w:rsidR="0091575A" w:rsidRPr="000A166D" w:rsidRDefault="0091575A" w:rsidP="00E21B17">
            <w:pPr>
              <w:pStyle w:val="naisnod"/>
              <w:spacing w:before="0" w:after="0"/>
              <w:rPr>
                <w:sz w:val="28"/>
                <w:szCs w:val="28"/>
              </w:rPr>
            </w:pPr>
            <w:r w:rsidRPr="000A166D">
              <w:rPr>
                <w:sz w:val="28"/>
                <w:szCs w:val="28"/>
              </w:rPr>
              <w:t>I. Tiesību akta projekta izstrādes nepieciešamība</w:t>
            </w:r>
          </w:p>
        </w:tc>
      </w:tr>
      <w:tr w:rsidR="0091575A" w:rsidRPr="000A166D" w:rsidTr="00692347">
        <w:trPr>
          <w:trHeight w:val="415"/>
        </w:trPr>
        <w:tc>
          <w:tcPr>
            <w:tcW w:w="323" w:type="pct"/>
          </w:tcPr>
          <w:p w:rsidR="0091575A" w:rsidRPr="000A166D" w:rsidRDefault="0091575A" w:rsidP="00E21B17">
            <w:pPr>
              <w:pStyle w:val="naiskr"/>
              <w:spacing w:before="0" w:after="0"/>
              <w:rPr>
                <w:sz w:val="28"/>
                <w:szCs w:val="28"/>
              </w:rPr>
            </w:pPr>
            <w:r w:rsidRPr="000A166D">
              <w:rPr>
                <w:sz w:val="28"/>
                <w:szCs w:val="28"/>
              </w:rPr>
              <w:t>1.</w:t>
            </w:r>
          </w:p>
        </w:tc>
        <w:tc>
          <w:tcPr>
            <w:tcW w:w="1477" w:type="pct"/>
          </w:tcPr>
          <w:p w:rsidR="0091575A" w:rsidRPr="000A166D" w:rsidRDefault="0091575A" w:rsidP="00E21B17">
            <w:pPr>
              <w:pStyle w:val="naiskr"/>
              <w:spacing w:before="0" w:after="0"/>
              <w:ind w:hanging="10"/>
              <w:rPr>
                <w:sz w:val="28"/>
                <w:szCs w:val="28"/>
              </w:rPr>
            </w:pPr>
            <w:r w:rsidRPr="000A166D">
              <w:rPr>
                <w:sz w:val="28"/>
                <w:szCs w:val="28"/>
              </w:rPr>
              <w:t>Pamatojums</w:t>
            </w:r>
          </w:p>
        </w:tc>
        <w:tc>
          <w:tcPr>
            <w:tcW w:w="3200" w:type="pct"/>
          </w:tcPr>
          <w:p w:rsidR="0091575A" w:rsidRPr="000A166D" w:rsidRDefault="0091575A" w:rsidP="00692347">
            <w:pPr>
              <w:pStyle w:val="Galvene"/>
              <w:ind w:firstLine="451"/>
              <w:jc w:val="both"/>
              <w:rPr>
                <w:sz w:val="28"/>
                <w:szCs w:val="28"/>
              </w:rPr>
            </w:pPr>
            <w:r w:rsidRPr="000A166D">
              <w:rPr>
                <w:sz w:val="28"/>
                <w:szCs w:val="28"/>
              </w:rPr>
              <w:t>Ministru kabineta rīkojuma projekts (turpmāk – rīkojuma projekts) izstrādāts saskaņā ar v</w:t>
            </w:r>
            <w:r w:rsidRPr="000A166D">
              <w:rPr>
                <w:color w:val="000000"/>
                <w:sz w:val="28"/>
                <w:szCs w:val="28"/>
              </w:rPr>
              <w:t xml:space="preserve">aldības </w:t>
            </w:r>
            <w:r w:rsidRPr="000A166D">
              <w:rPr>
                <w:sz w:val="28"/>
                <w:szCs w:val="28"/>
              </w:rPr>
              <w:t xml:space="preserve">deklarācijas „Deklarācija par Laimdotas </w:t>
            </w:r>
            <w:proofErr w:type="spellStart"/>
            <w:r w:rsidRPr="000A166D">
              <w:rPr>
                <w:sz w:val="28"/>
                <w:szCs w:val="28"/>
              </w:rPr>
              <w:t>Straujumas</w:t>
            </w:r>
            <w:proofErr w:type="spellEnd"/>
            <w:r w:rsidRPr="000A166D">
              <w:rPr>
                <w:sz w:val="28"/>
                <w:szCs w:val="28"/>
              </w:rPr>
              <w:t xml:space="preserve"> vadītā Ministru kabineta iecerēto darbību” 133.punkta rīcības plāna izpildi, kas paredz sagatavot un īstenot pasākumus Latvijas valsts 100-gadei t.sk. uzsākt darbu pie Baltijas valstu dalības Londonas grāmatu tirgū viesu valsts statusā 2018.gadā sagatavošanas, kuras plānošana uzsākta, sadarbojoties visām trīs Baltijas valstu Kultūras ministrijām.</w:t>
            </w:r>
          </w:p>
          <w:p w:rsidR="0091575A" w:rsidRPr="000A166D" w:rsidRDefault="0091575A" w:rsidP="00692347">
            <w:pPr>
              <w:pStyle w:val="naiskr"/>
              <w:spacing w:before="0" w:after="0"/>
              <w:ind w:left="26" w:firstLine="425"/>
              <w:jc w:val="both"/>
              <w:rPr>
                <w:sz w:val="28"/>
                <w:szCs w:val="28"/>
              </w:rPr>
            </w:pPr>
            <w:r w:rsidRPr="000A166D">
              <w:rPr>
                <w:sz w:val="28"/>
                <w:szCs w:val="28"/>
              </w:rPr>
              <w:t>Sakarā ar to, ka 2014.gada 21.maijā Briselē Eiropas Savienības kultūras ministru padomes tikšanās laikā, Baltijas valstu kultūras ministri parakstīs memorandu par Baltijas valstu dalību viesu valstu statusā Londonas grāmatu tirgū 2018.gadā, nepieciešams Ministru kabineta atbalsts ilgtermiņa finanšu saistībām, kuras ietver šī memoranda izpilde.</w:t>
            </w:r>
          </w:p>
          <w:p w:rsidR="0091575A" w:rsidRPr="000A166D" w:rsidRDefault="0091575A" w:rsidP="00692347">
            <w:pPr>
              <w:tabs>
                <w:tab w:val="left" w:pos="0"/>
                <w:tab w:val="left" w:pos="993"/>
              </w:tabs>
              <w:ind w:firstLine="451"/>
              <w:contextualSpacing/>
              <w:jc w:val="both"/>
              <w:rPr>
                <w:b/>
                <w:sz w:val="28"/>
                <w:szCs w:val="28"/>
              </w:rPr>
            </w:pPr>
            <w:r w:rsidRPr="000A166D">
              <w:rPr>
                <w:sz w:val="28"/>
                <w:szCs w:val="28"/>
              </w:rPr>
              <w:t>Jautājums par Latvijas dalību Baltijas viesu valsts statusā Londonas grāmatu tirgū viesu valsts statusā 2018.gadā apspriests Koalīcija</w:t>
            </w:r>
            <w:r w:rsidR="000A166D" w:rsidRPr="000A166D">
              <w:rPr>
                <w:sz w:val="28"/>
                <w:szCs w:val="28"/>
              </w:rPr>
              <w:t>s sadarbības padomē 2014.gada 12</w:t>
            </w:r>
            <w:r w:rsidRPr="000A166D">
              <w:rPr>
                <w:sz w:val="28"/>
                <w:szCs w:val="28"/>
              </w:rPr>
              <w:t>.maij</w:t>
            </w:r>
            <w:r w:rsidR="000A166D" w:rsidRPr="000A166D">
              <w:rPr>
                <w:sz w:val="28"/>
                <w:szCs w:val="28"/>
              </w:rPr>
              <w:t xml:space="preserve">ā, </w:t>
            </w:r>
            <w:r w:rsidR="00BC3247">
              <w:rPr>
                <w:sz w:val="28"/>
                <w:szCs w:val="28"/>
              </w:rPr>
              <w:t>kas lēma</w:t>
            </w:r>
            <w:r w:rsidR="000A166D" w:rsidRPr="000A166D">
              <w:rPr>
                <w:sz w:val="28"/>
                <w:szCs w:val="28"/>
              </w:rPr>
              <w:t xml:space="preserve"> konceptuāli atbalstīt kultūras ministres priekšlikumu par memoranda parakstīšanu ar Lietuvu un Igauniju par dalību Londonas grāmatu tirgū 2018.gadā. Kultūras ministrijai precizēt informatīvo ziņojumu, sagatavot Ministru kabineta rīkojuma projektu par ilgtermiņa budžeta</w:t>
            </w:r>
            <w:proofErr w:type="gramStart"/>
            <w:r w:rsidR="000A166D" w:rsidRPr="000A166D">
              <w:rPr>
                <w:sz w:val="28"/>
                <w:szCs w:val="28"/>
              </w:rPr>
              <w:t xml:space="preserve">  </w:t>
            </w:r>
            <w:proofErr w:type="gramEnd"/>
            <w:r w:rsidR="000A166D" w:rsidRPr="000A166D">
              <w:rPr>
                <w:sz w:val="28"/>
                <w:szCs w:val="28"/>
              </w:rPr>
              <w:t xml:space="preserve">saistību uzņemšanos, saskaņot ar Finanšu ministriju un iesniegt izskatīšanai Ministru kabineta sēdē. </w:t>
            </w:r>
          </w:p>
        </w:tc>
      </w:tr>
      <w:tr w:rsidR="0091575A" w:rsidRPr="000A166D" w:rsidTr="00692347">
        <w:trPr>
          <w:trHeight w:val="472"/>
        </w:trPr>
        <w:tc>
          <w:tcPr>
            <w:tcW w:w="323" w:type="pct"/>
          </w:tcPr>
          <w:p w:rsidR="0091575A" w:rsidRPr="000A166D" w:rsidRDefault="0091575A" w:rsidP="00E21B17">
            <w:pPr>
              <w:pStyle w:val="naiskr"/>
              <w:spacing w:before="0" w:after="0"/>
              <w:rPr>
                <w:sz w:val="28"/>
                <w:szCs w:val="28"/>
              </w:rPr>
            </w:pPr>
            <w:r w:rsidRPr="000A166D">
              <w:rPr>
                <w:sz w:val="28"/>
                <w:szCs w:val="28"/>
              </w:rPr>
              <w:t>2.</w:t>
            </w:r>
          </w:p>
        </w:tc>
        <w:tc>
          <w:tcPr>
            <w:tcW w:w="1477" w:type="pct"/>
          </w:tcPr>
          <w:p w:rsidR="0091575A" w:rsidRPr="000A166D" w:rsidRDefault="0091575A" w:rsidP="00E21B17">
            <w:pPr>
              <w:pStyle w:val="naiskr"/>
              <w:tabs>
                <w:tab w:val="left" w:pos="170"/>
              </w:tabs>
              <w:spacing w:before="0" w:after="0"/>
              <w:rPr>
                <w:sz w:val="28"/>
                <w:szCs w:val="28"/>
              </w:rPr>
            </w:pPr>
            <w:r w:rsidRPr="000A166D">
              <w:rPr>
                <w:sz w:val="28"/>
                <w:szCs w:val="28"/>
              </w:rPr>
              <w:t xml:space="preserve">Pašreizējā situācija un problēmas, kuru risināšanai tiesību akta projekts izstrādāts, tiesiskā regulējuma mērķis un būtība </w:t>
            </w:r>
          </w:p>
        </w:tc>
        <w:tc>
          <w:tcPr>
            <w:tcW w:w="3200" w:type="pct"/>
          </w:tcPr>
          <w:p w:rsidR="00E21B17" w:rsidRPr="000A166D" w:rsidRDefault="0091575A" w:rsidP="00E21B17">
            <w:pPr>
              <w:ind w:firstLine="451"/>
              <w:jc w:val="both"/>
              <w:rPr>
                <w:sz w:val="28"/>
                <w:szCs w:val="28"/>
              </w:rPr>
            </w:pPr>
            <w:r w:rsidRPr="000A166D">
              <w:rPr>
                <w:sz w:val="28"/>
                <w:szCs w:val="28"/>
              </w:rPr>
              <w:t xml:space="preserve">Lai nodrošinātu </w:t>
            </w:r>
            <w:r w:rsidR="00E21B17" w:rsidRPr="000A166D">
              <w:rPr>
                <w:sz w:val="28"/>
                <w:szCs w:val="28"/>
              </w:rPr>
              <w:t xml:space="preserve">Latvijas </w:t>
            </w:r>
            <w:r w:rsidR="00B54B86">
              <w:rPr>
                <w:sz w:val="28"/>
                <w:szCs w:val="28"/>
              </w:rPr>
              <w:t>dalību Baltijas valstu kopīgajā</w:t>
            </w:r>
            <w:r w:rsidR="00E21B17" w:rsidRPr="000A166D">
              <w:rPr>
                <w:sz w:val="28"/>
                <w:szCs w:val="28"/>
              </w:rPr>
              <w:t xml:space="preserve"> iniciatīvā par viesu valstu statusu Londonas grāmatu tirgū 2018.gadā,</w:t>
            </w:r>
            <w:r w:rsidR="00E21B17" w:rsidRPr="000A166D">
              <w:rPr>
                <w:color w:val="000000" w:themeColor="text1"/>
                <w:sz w:val="28"/>
                <w:szCs w:val="28"/>
              </w:rPr>
              <w:t xml:space="preserve"> </w:t>
            </w:r>
            <w:r w:rsidRPr="000A166D">
              <w:rPr>
                <w:sz w:val="28"/>
                <w:szCs w:val="28"/>
              </w:rPr>
              <w:t>vienlaicīgi ar informatīvo ziņojumu jāvirza izskatīšanai Mini</w:t>
            </w:r>
            <w:r w:rsidR="00E21B17" w:rsidRPr="000A166D">
              <w:rPr>
                <w:sz w:val="28"/>
                <w:szCs w:val="28"/>
              </w:rPr>
              <w:t xml:space="preserve">stru kabinetā rīkojuma projekts </w:t>
            </w:r>
            <w:r w:rsidRPr="000A166D">
              <w:rPr>
                <w:sz w:val="28"/>
                <w:szCs w:val="28"/>
              </w:rPr>
              <w:t>„</w:t>
            </w:r>
            <w:r w:rsidR="00E21B17" w:rsidRPr="000A166D">
              <w:rPr>
                <w:bCs/>
                <w:sz w:val="28"/>
                <w:szCs w:val="28"/>
              </w:rPr>
              <w:t xml:space="preserve">Par finansējuma piešķiršanu </w:t>
            </w:r>
            <w:r w:rsidR="00E21B17" w:rsidRPr="000A166D">
              <w:rPr>
                <w:sz w:val="28"/>
                <w:szCs w:val="28"/>
              </w:rPr>
              <w:t xml:space="preserve">Latvijas Republikas dalībai Baltijas valstu viesu valsts statusā Londonas grāmatu tirgū 2018.gadā, jo plānotā dalība paredz sagatavošanās periodu, kas ar Kultūras </w:t>
            </w:r>
            <w:r w:rsidR="00E21B17" w:rsidRPr="000A166D">
              <w:rPr>
                <w:sz w:val="28"/>
                <w:szCs w:val="28"/>
              </w:rPr>
              <w:lastRenderedPageBreak/>
              <w:t>ministrijas un Valsts Kultūrkapitāla fonda finansiālu atbalstu uzsākts jau 2014.gadā</w:t>
            </w:r>
            <w:r w:rsidR="00A72BE7" w:rsidRPr="000A166D">
              <w:rPr>
                <w:sz w:val="28"/>
                <w:szCs w:val="28"/>
              </w:rPr>
              <w:t xml:space="preserve"> plānots turpināt laika posmā līdz 2018.gadam,</w:t>
            </w:r>
            <w:r w:rsidR="00A91585" w:rsidRPr="000A166D">
              <w:rPr>
                <w:sz w:val="28"/>
                <w:szCs w:val="28"/>
              </w:rPr>
              <w:t xml:space="preserve"> nodrošinot:</w:t>
            </w:r>
          </w:p>
          <w:p w:rsidR="00E21B17" w:rsidRPr="000A166D" w:rsidRDefault="00E21B17" w:rsidP="00A6044B">
            <w:pPr>
              <w:pStyle w:val="Sarakstarindkopa"/>
              <w:numPr>
                <w:ilvl w:val="0"/>
                <w:numId w:val="6"/>
              </w:numPr>
              <w:jc w:val="both"/>
              <w:rPr>
                <w:sz w:val="28"/>
                <w:szCs w:val="28"/>
              </w:rPr>
            </w:pPr>
            <w:r w:rsidRPr="000A166D">
              <w:rPr>
                <w:sz w:val="28"/>
                <w:szCs w:val="28"/>
              </w:rPr>
              <w:t>Latvijas literatūras tulkojumu angļu valodā un izdošanu ārvalstīs uzsākš</w:t>
            </w:r>
            <w:r w:rsidR="00A6044B" w:rsidRPr="000A166D">
              <w:rPr>
                <w:sz w:val="28"/>
                <w:szCs w:val="28"/>
              </w:rPr>
              <w:t>anu</w:t>
            </w:r>
          </w:p>
          <w:p w:rsidR="00A72BE7" w:rsidRPr="000A166D" w:rsidRDefault="00A72BE7" w:rsidP="00A6044B">
            <w:pPr>
              <w:jc w:val="both"/>
              <w:rPr>
                <w:sz w:val="28"/>
                <w:szCs w:val="28"/>
              </w:rPr>
            </w:pPr>
            <w:r w:rsidRPr="000A166D">
              <w:rPr>
                <w:sz w:val="28"/>
                <w:szCs w:val="28"/>
              </w:rPr>
              <w:t xml:space="preserve">Ikgadēji plānots </w:t>
            </w:r>
            <w:r w:rsidR="00A6044B" w:rsidRPr="000A166D">
              <w:rPr>
                <w:sz w:val="28"/>
                <w:szCs w:val="28"/>
              </w:rPr>
              <w:t xml:space="preserve">angļu valodā iztulkot 7-10 profesionālas ekspertu komisijas atlasītus Latvijas literatūras klasikas un laikmetīgās literatūras darbus un </w:t>
            </w:r>
            <w:proofErr w:type="spellStart"/>
            <w:r w:rsidR="00A6044B" w:rsidRPr="000A166D">
              <w:rPr>
                <w:sz w:val="28"/>
                <w:szCs w:val="28"/>
              </w:rPr>
              <w:t>promotēt</w:t>
            </w:r>
            <w:proofErr w:type="spellEnd"/>
            <w:r w:rsidR="00A6044B" w:rsidRPr="000A166D">
              <w:rPr>
                <w:sz w:val="28"/>
                <w:szCs w:val="28"/>
              </w:rPr>
              <w:t xml:space="preserve"> to izdošanu Lielbritānijā un angliski runājošajās valstīs, kas veidotu Latvijas literatūras darbu kopu tās prezentēšanai Londonas grāmatu tirgū, veicinot Latvijas literatūras </w:t>
            </w:r>
            <w:proofErr w:type="spellStart"/>
            <w:r w:rsidR="00A6044B" w:rsidRPr="000A166D">
              <w:rPr>
                <w:sz w:val="28"/>
                <w:szCs w:val="28"/>
              </w:rPr>
              <w:t>pazīstamību</w:t>
            </w:r>
            <w:proofErr w:type="spellEnd"/>
            <w:r w:rsidR="00A6044B" w:rsidRPr="000A166D">
              <w:rPr>
                <w:sz w:val="28"/>
                <w:szCs w:val="28"/>
              </w:rPr>
              <w:t xml:space="preserve"> un iespēju autoriem tikt starptautiski </w:t>
            </w:r>
            <w:r w:rsidRPr="000A166D">
              <w:rPr>
                <w:sz w:val="28"/>
                <w:szCs w:val="28"/>
              </w:rPr>
              <w:t xml:space="preserve">pamanītiem un </w:t>
            </w:r>
            <w:r w:rsidR="00A6044B" w:rsidRPr="000A166D">
              <w:rPr>
                <w:sz w:val="28"/>
                <w:szCs w:val="28"/>
              </w:rPr>
              <w:t>novērtēti</w:t>
            </w:r>
            <w:r w:rsidRPr="000A166D">
              <w:rPr>
                <w:sz w:val="28"/>
                <w:szCs w:val="28"/>
              </w:rPr>
              <w:t>em pasaules literatūras laukā.</w:t>
            </w:r>
          </w:p>
          <w:p w:rsidR="00E21B17" w:rsidRPr="000A166D" w:rsidRDefault="00E21B17" w:rsidP="00A6044B">
            <w:pPr>
              <w:pStyle w:val="Sarakstarindkopa"/>
              <w:numPr>
                <w:ilvl w:val="0"/>
                <w:numId w:val="6"/>
              </w:numPr>
              <w:jc w:val="both"/>
              <w:rPr>
                <w:sz w:val="28"/>
                <w:szCs w:val="28"/>
              </w:rPr>
            </w:pPr>
            <w:r w:rsidRPr="000A166D">
              <w:rPr>
                <w:sz w:val="28"/>
                <w:szCs w:val="28"/>
              </w:rPr>
              <w:t>Latvija</w:t>
            </w:r>
            <w:r w:rsidR="00B54B86">
              <w:rPr>
                <w:sz w:val="28"/>
                <w:szCs w:val="28"/>
              </w:rPr>
              <w:t>s nacionālā stenda nodrošināšanu</w:t>
            </w:r>
          </w:p>
          <w:p w:rsidR="00A72BE7" w:rsidRPr="000A166D" w:rsidRDefault="00A72BE7" w:rsidP="00A72BE7">
            <w:pPr>
              <w:jc w:val="both"/>
              <w:rPr>
                <w:sz w:val="28"/>
                <w:szCs w:val="28"/>
              </w:rPr>
            </w:pPr>
            <w:r w:rsidRPr="000A166D">
              <w:rPr>
                <w:sz w:val="28"/>
                <w:szCs w:val="28"/>
              </w:rPr>
              <w:t xml:space="preserve">Ikgadēji sākot ar 2014.gada plānots visu Baltijas valstu </w:t>
            </w:r>
            <w:r w:rsidR="00A91585" w:rsidRPr="000A166D">
              <w:rPr>
                <w:sz w:val="28"/>
                <w:szCs w:val="28"/>
              </w:rPr>
              <w:t>nacionālo stendu veidošanu un nodrošināšanu Londonas grāmatu tirgū, Latvijas stendā reprezentējot Latvijas literatūras un grāmatu mākslas</w:t>
            </w:r>
            <w:r w:rsidR="00B54B86">
              <w:rPr>
                <w:sz w:val="28"/>
                <w:szCs w:val="28"/>
              </w:rPr>
              <w:t xml:space="preserve"> sasniegumus, t.sk. </w:t>
            </w:r>
            <w:proofErr w:type="spellStart"/>
            <w:r w:rsidR="00B54B86">
              <w:rPr>
                <w:sz w:val="28"/>
                <w:szCs w:val="28"/>
              </w:rPr>
              <w:t>promotējot</w:t>
            </w:r>
            <w:proofErr w:type="spellEnd"/>
            <w:r w:rsidR="00B54B86">
              <w:rPr>
                <w:sz w:val="28"/>
                <w:szCs w:val="28"/>
              </w:rPr>
              <w:t xml:space="preserve"> </w:t>
            </w:r>
            <w:r w:rsidR="00A91585" w:rsidRPr="000A166D">
              <w:rPr>
                <w:sz w:val="28"/>
                <w:szCs w:val="28"/>
              </w:rPr>
              <w:t>tulkojumus ar mērķi to izdošanai Lielbritānijā. Nozīmīgu stenda daļu ikgadēji veidos arī Latvijas grāmatu poligrāfijas prezentācijas sadaļa.</w:t>
            </w:r>
          </w:p>
          <w:p w:rsidR="00E21B17" w:rsidRPr="000A166D" w:rsidRDefault="00A91585" w:rsidP="00A6044B">
            <w:pPr>
              <w:pStyle w:val="Sarakstarindkopa"/>
              <w:numPr>
                <w:ilvl w:val="0"/>
                <w:numId w:val="6"/>
              </w:numPr>
              <w:jc w:val="both"/>
              <w:rPr>
                <w:sz w:val="28"/>
                <w:szCs w:val="28"/>
              </w:rPr>
            </w:pPr>
            <w:r w:rsidRPr="000A166D">
              <w:rPr>
                <w:sz w:val="28"/>
                <w:szCs w:val="28"/>
              </w:rPr>
              <w:t>Darbs</w:t>
            </w:r>
            <w:r w:rsidR="00E21B17" w:rsidRPr="000A166D">
              <w:rPr>
                <w:sz w:val="28"/>
                <w:szCs w:val="28"/>
              </w:rPr>
              <w:t xml:space="preserve"> ar Lielbritānijas izdevējiem, </w:t>
            </w:r>
            <w:proofErr w:type="spellStart"/>
            <w:r w:rsidR="00E21B17" w:rsidRPr="000A166D">
              <w:rPr>
                <w:sz w:val="28"/>
                <w:szCs w:val="28"/>
              </w:rPr>
              <w:t>promotējo</w:t>
            </w:r>
            <w:r w:rsidRPr="000A166D">
              <w:rPr>
                <w:sz w:val="28"/>
                <w:szCs w:val="28"/>
              </w:rPr>
              <w:t>t</w:t>
            </w:r>
            <w:proofErr w:type="spellEnd"/>
            <w:r w:rsidR="00E21B17" w:rsidRPr="000A166D">
              <w:rPr>
                <w:sz w:val="28"/>
                <w:szCs w:val="28"/>
              </w:rPr>
              <w:t xml:space="preserve"> La</w:t>
            </w:r>
            <w:r w:rsidR="00B54B86">
              <w:rPr>
                <w:sz w:val="28"/>
                <w:szCs w:val="28"/>
              </w:rPr>
              <w:t>tvijas literatūras darbu izdošanu Lielbritānijā,</w:t>
            </w:r>
          </w:p>
          <w:p w:rsidR="00A91585" w:rsidRPr="000A166D" w:rsidRDefault="00A91585" w:rsidP="00A91585">
            <w:pPr>
              <w:jc w:val="both"/>
              <w:rPr>
                <w:sz w:val="28"/>
                <w:szCs w:val="28"/>
              </w:rPr>
            </w:pPr>
            <w:r w:rsidRPr="000A166D">
              <w:rPr>
                <w:sz w:val="28"/>
                <w:szCs w:val="28"/>
              </w:rPr>
              <w:t xml:space="preserve">2014.gadā ar Latvijas Literatūras centra starpniecību, kas veic </w:t>
            </w:r>
            <w:r w:rsidR="00B543DC">
              <w:rPr>
                <w:sz w:val="28"/>
                <w:szCs w:val="28"/>
              </w:rPr>
              <w:t>deleģētus</w:t>
            </w:r>
            <w:r w:rsidR="00B543DC" w:rsidRPr="000A166D">
              <w:rPr>
                <w:sz w:val="28"/>
                <w:szCs w:val="28"/>
              </w:rPr>
              <w:t xml:space="preserve"> valsts </w:t>
            </w:r>
            <w:r w:rsidR="00B543DC">
              <w:rPr>
                <w:sz w:val="28"/>
                <w:szCs w:val="28"/>
              </w:rPr>
              <w:t>pārvaldes uzdevumus</w:t>
            </w:r>
            <w:r w:rsidRPr="000A166D">
              <w:rPr>
                <w:sz w:val="28"/>
                <w:szCs w:val="28"/>
              </w:rPr>
              <w:t xml:space="preserve">, uzsākts arī regulārs darbs ar Lielbritānijas izdevējiem, piedāvājot Latvijas literatūras </w:t>
            </w:r>
            <w:proofErr w:type="spellStart"/>
            <w:r w:rsidRPr="000A166D">
              <w:rPr>
                <w:sz w:val="28"/>
                <w:szCs w:val="28"/>
              </w:rPr>
              <w:t>paraugtulkojumu</w:t>
            </w:r>
            <w:proofErr w:type="spellEnd"/>
            <w:r w:rsidRPr="000A166D">
              <w:rPr>
                <w:sz w:val="28"/>
                <w:szCs w:val="28"/>
              </w:rPr>
              <w:t xml:space="preserve"> fragmentus un veidojot Lielbritānijas izdevēju izpratni un interesi par Latvijas literatūru.</w:t>
            </w:r>
          </w:p>
          <w:p w:rsidR="00E21B17" w:rsidRPr="000A166D" w:rsidRDefault="00E21B17" w:rsidP="00A6044B">
            <w:pPr>
              <w:pStyle w:val="Sarakstarindkopa"/>
              <w:numPr>
                <w:ilvl w:val="0"/>
                <w:numId w:val="6"/>
              </w:numPr>
              <w:jc w:val="both"/>
              <w:rPr>
                <w:sz w:val="28"/>
                <w:szCs w:val="28"/>
              </w:rPr>
            </w:pPr>
            <w:r w:rsidRPr="000A166D">
              <w:rPr>
                <w:sz w:val="28"/>
                <w:szCs w:val="28"/>
              </w:rPr>
              <w:t>Latvijas literātu dalības plānošanu Lielbritānijas literārajos festivālos</w:t>
            </w:r>
            <w:r w:rsidR="00A91585" w:rsidRPr="000A166D">
              <w:rPr>
                <w:sz w:val="28"/>
                <w:szCs w:val="28"/>
              </w:rPr>
              <w:t>.</w:t>
            </w:r>
          </w:p>
          <w:p w:rsidR="00A91585" w:rsidRPr="000A166D" w:rsidRDefault="00A91585" w:rsidP="00A91585">
            <w:pPr>
              <w:jc w:val="both"/>
              <w:rPr>
                <w:sz w:val="28"/>
                <w:szCs w:val="28"/>
              </w:rPr>
            </w:pPr>
            <w:r w:rsidRPr="000A166D">
              <w:rPr>
                <w:sz w:val="28"/>
                <w:szCs w:val="28"/>
              </w:rPr>
              <w:t xml:space="preserve">Būtisks autoru </w:t>
            </w:r>
            <w:proofErr w:type="spellStart"/>
            <w:r w:rsidRPr="000A166D">
              <w:rPr>
                <w:sz w:val="28"/>
                <w:szCs w:val="28"/>
              </w:rPr>
              <w:t>promotēšanas</w:t>
            </w:r>
            <w:proofErr w:type="spellEnd"/>
            <w:r w:rsidRPr="000A166D">
              <w:rPr>
                <w:sz w:val="28"/>
                <w:szCs w:val="28"/>
              </w:rPr>
              <w:t xml:space="preserve"> instruments ir Latvijas literātu ikgadēja dalība Lielbritānijas literārajos festivālos, kas veido </w:t>
            </w:r>
            <w:proofErr w:type="spellStart"/>
            <w:r w:rsidRPr="000A166D">
              <w:rPr>
                <w:i/>
                <w:sz w:val="28"/>
                <w:szCs w:val="28"/>
              </w:rPr>
              <w:t>tete</w:t>
            </w:r>
            <w:proofErr w:type="spellEnd"/>
            <w:r w:rsidRPr="000A166D">
              <w:rPr>
                <w:i/>
                <w:sz w:val="28"/>
                <w:szCs w:val="28"/>
              </w:rPr>
              <w:t xml:space="preserve"> a </w:t>
            </w:r>
            <w:proofErr w:type="spellStart"/>
            <w:r w:rsidRPr="000A166D">
              <w:rPr>
                <w:i/>
                <w:sz w:val="28"/>
                <w:szCs w:val="28"/>
              </w:rPr>
              <w:t>tete</w:t>
            </w:r>
            <w:proofErr w:type="spellEnd"/>
            <w:r w:rsidRPr="000A166D">
              <w:rPr>
                <w:sz w:val="28"/>
                <w:szCs w:val="28"/>
              </w:rPr>
              <w:t xml:space="preserve"> dzīvos kontaktus</w:t>
            </w:r>
            <w:r w:rsidR="007B1C9B" w:rsidRPr="000A166D">
              <w:rPr>
                <w:sz w:val="28"/>
                <w:szCs w:val="28"/>
              </w:rPr>
              <w:t xml:space="preserve"> pieredzi ar publiku, literātiem un izdevējiem, kas ir vitāli izšķiroša intereses veidošanai par autoru un tā darbiem un spēlē nozīmīgu lomu darbu izdošanai ārvalstīs. Sākot ar 2015.gadu tiek plānota mērķtiecīga Latvijas literātu dalības plānošana Lielbritānijas festivālos. </w:t>
            </w:r>
          </w:p>
          <w:p w:rsidR="00E21B17" w:rsidRPr="000A166D" w:rsidRDefault="00E21B17" w:rsidP="00A6044B">
            <w:pPr>
              <w:pStyle w:val="Sarakstarindkopa"/>
              <w:numPr>
                <w:ilvl w:val="0"/>
                <w:numId w:val="6"/>
              </w:numPr>
              <w:jc w:val="both"/>
              <w:rPr>
                <w:sz w:val="28"/>
                <w:szCs w:val="28"/>
              </w:rPr>
            </w:pPr>
            <w:r w:rsidRPr="000A166D">
              <w:rPr>
                <w:sz w:val="28"/>
                <w:szCs w:val="28"/>
              </w:rPr>
              <w:t>Baltijas valstu semināru plānošanu Londonas grāmatu tirgū</w:t>
            </w:r>
            <w:r w:rsidR="007B1C9B" w:rsidRPr="000A166D">
              <w:rPr>
                <w:sz w:val="28"/>
                <w:szCs w:val="28"/>
              </w:rPr>
              <w:t>.</w:t>
            </w:r>
          </w:p>
          <w:p w:rsidR="007B1C9B" w:rsidRPr="000A166D" w:rsidRDefault="007B1C9B" w:rsidP="007B1C9B">
            <w:pPr>
              <w:jc w:val="both"/>
              <w:rPr>
                <w:sz w:val="28"/>
                <w:szCs w:val="28"/>
              </w:rPr>
            </w:pPr>
            <w:r w:rsidRPr="000A166D">
              <w:rPr>
                <w:sz w:val="28"/>
                <w:szCs w:val="28"/>
              </w:rPr>
              <w:t xml:space="preserve">Ikgadēji, sadarbojoties visām trīs Baltijas valstīm, </w:t>
            </w:r>
            <w:r w:rsidRPr="000A166D">
              <w:rPr>
                <w:sz w:val="28"/>
                <w:szCs w:val="28"/>
              </w:rPr>
              <w:lastRenderedPageBreak/>
              <w:t>plānota kopīga semināra programmas izveide un nodrošināšana Londonas grāmatu tirgū, lai fokusētu Londonas grāmatu tirgus apmeklētu interesi par Baltijas valstīm, aktualizējot Baltijas valstīm kopīgas vēsturiskais, ģeopolitiskas, kultūras un literatūras tēmas.</w:t>
            </w:r>
          </w:p>
          <w:p w:rsidR="00E21B17" w:rsidRPr="000A166D" w:rsidRDefault="00E21B17" w:rsidP="00A6044B">
            <w:pPr>
              <w:pStyle w:val="Sarakstarindkopa"/>
              <w:numPr>
                <w:ilvl w:val="0"/>
                <w:numId w:val="6"/>
              </w:numPr>
              <w:jc w:val="both"/>
              <w:rPr>
                <w:sz w:val="28"/>
                <w:szCs w:val="28"/>
              </w:rPr>
            </w:pPr>
            <w:r w:rsidRPr="000A166D">
              <w:rPr>
                <w:sz w:val="28"/>
                <w:szCs w:val="28"/>
              </w:rPr>
              <w:t xml:space="preserve"> Nodrošinot Lielbritānijas izdevēju vizītes ikgadējas vizītes Latvijā</w:t>
            </w:r>
          </w:p>
          <w:p w:rsidR="007B1C9B" w:rsidRPr="000A166D" w:rsidRDefault="007B1C9B" w:rsidP="007B1C9B">
            <w:pPr>
              <w:jc w:val="both"/>
              <w:rPr>
                <w:sz w:val="28"/>
                <w:szCs w:val="28"/>
              </w:rPr>
            </w:pPr>
            <w:r w:rsidRPr="000A166D">
              <w:rPr>
                <w:sz w:val="28"/>
                <w:szCs w:val="28"/>
              </w:rPr>
              <w:t>Ikgadēji plānota Lielbritānijas izdevēju grupas vizīte Latvijā un iepazīstināšana ar Latvijas literāro vidi un norisēm – literārajiem festivāliem Dzejas dienas un Prozas lasījumi, veidojot izdevēju un autoru tikšanās</w:t>
            </w:r>
            <w:r w:rsidR="00C23FA4">
              <w:rPr>
                <w:sz w:val="28"/>
                <w:szCs w:val="28"/>
              </w:rPr>
              <w:t xml:space="preserve"> tālākas sadarbības attīstības perspektīvai.</w:t>
            </w:r>
          </w:p>
          <w:p w:rsidR="00E21B17" w:rsidRPr="000A166D" w:rsidRDefault="00E21B17" w:rsidP="00A6044B">
            <w:pPr>
              <w:pStyle w:val="Sarakstarindkopa"/>
              <w:numPr>
                <w:ilvl w:val="0"/>
                <w:numId w:val="6"/>
              </w:numPr>
              <w:jc w:val="both"/>
              <w:rPr>
                <w:sz w:val="28"/>
                <w:szCs w:val="28"/>
              </w:rPr>
            </w:pPr>
            <w:r w:rsidRPr="000A166D">
              <w:rPr>
                <w:sz w:val="28"/>
                <w:szCs w:val="28"/>
              </w:rPr>
              <w:t>Sadarbības partneru un atbalstītāju kopas veidošanu Latvijā un Lielbritānijā</w:t>
            </w:r>
          </w:p>
          <w:p w:rsidR="007B1C9B" w:rsidRPr="000A166D" w:rsidRDefault="007B1C9B" w:rsidP="007B1C9B">
            <w:pPr>
              <w:jc w:val="both"/>
              <w:rPr>
                <w:sz w:val="28"/>
                <w:szCs w:val="28"/>
              </w:rPr>
            </w:pPr>
            <w:r w:rsidRPr="000A166D">
              <w:rPr>
                <w:sz w:val="28"/>
                <w:szCs w:val="28"/>
              </w:rPr>
              <w:t xml:space="preserve">Ikgadēji plānota arī kopīga Baltijas valstu </w:t>
            </w:r>
            <w:r w:rsidR="00C67115" w:rsidRPr="000A166D">
              <w:rPr>
                <w:sz w:val="28"/>
                <w:szCs w:val="28"/>
              </w:rPr>
              <w:t>prezentācijas nodrošināšana Londonas grāmatu tirgus stendu atklāšanas mērķiem un sadarbības tīkla veidošanai un stiprināšanai Latvijā un Lielbritānijā.</w:t>
            </w:r>
          </w:p>
          <w:p w:rsidR="00D2336E" w:rsidRPr="000A166D" w:rsidRDefault="00274A33" w:rsidP="00692347">
            <w:pPr>
              <w:ind w:firstLine="451"/>
              <w:jc w:val="both"/>
              <w:rPr>
                <w:sz w:val="28"/>
                <w:szCs w:val="28"/>
              </w:rPr>
            </w:pPr>
            <w:r w:rsidRPr="000A166D">
              <w:rPr>
                <w:sz w:val="28"/>
                <w:szCs w:val="28"/>
              </w:rPr>
              <w:t>2017.gadā plānots uzsākt sagatavot un īstenot Latvijas dalību Londonas grāmatu tirgū Baltijas valstu viesu valsts status</w:t>
            </w:r>
            <w:r w:rsidR="00D85A6C" w:rsidRPr="000A166D">
              <w:rPr>
                <w:sz w:val="28"/>
                <w:szCs w:val="28"/>
              </w:rPr>
              <w:t>ā Lon</w:t>
            </w:r>
            <w:r w:rsidRPr="000A166D">
              <w:rPr>
                <w:sz w:val="28"/>
                <w:szCs w:val="28"/>
              </w:rPr>
              <w:t>d</w:t>
            </w:r>
            <w:r w:rsidR="00D85A6C" w:rsidRPr="000A166D">
              <w:rPr>
                <w:sz w:val="28"/>
                <w:szCs w:val="28"/>
              </w:rPr>
              <w:t>o</w:t>
            </w:r>
            <w:r w:rsidRPr="000A166D">
              <w:rPr>
                <w:sz w:val="28"/>
                <w:szCs w:val="28"/>
              </w:rPr>
              <w:t xml:space="preserve">nas grāmatu tirgū 2018.gadā, kas paredz 200 m2 </w:t>
            </w:r>
            <w:proofErr w:type="spellStart"/>
            <w:r w:rsidRPr="000A166D">
              <w:rPr>
                <w:sz w:val="28"/>
                <w:szCs w:val="28"/>
              </w:rPr>
              <w:t>dizainēta</w:t>
            </w:r>
            <w:proofErr w:type="spellEnd"/>
            <w:r w:rsidRPr="000A166D">
              <w:rPr>
                <w:sz w:val="28"/>
                <w:szCs w:val="28"/>
              </w:rPr>
              <w:t xml:space="preserve"> stenda izveidi un īstenošanu 2018.gadā, kā arī literatūras un grāmatniecības kultūras programmu (semināri un lasījumi) Londonas grāmatu tirgū, </w:t>
            </w:r>
            <w:r w:rsidR="00D2336E">
              <w:rPr>
                <w:sz w:val="28"/>
                <w:szCs w:val="28"/>
              </w:rPr>
              <w:t xml:space="preserve">kā arī </w:t>
            </w:r>
            <w:r w:rsidRPr="000A166D">
              <w:rPr>
                <w:sz w:val="28"/>
                <w:szCs w:val="28"/>
              </w:rPr>
              <w:t>saistītās kultūras programmas plānošanu un īstenošanu Lielbritānijā</w:t>
            </w:r>
            <w:r w:rsidR="00D85A6C" w:rsidRPr="000A166D">
              <w:rPr>
                <w:sz w:val="28"/>
                <w:szCs w:val="28"/>
              </w:rPr>
              <w:t>, Latvijas amatpersonu</w:t>
            </w:r>
            <w:proofErr w:type="gramStart"/>
            <w:r w:rsidR="00D85A6C" w:rsidRPr="000A166D">
              <w:rPr>
                <w:sz w:val="28"/>
                <w:szCs w:val="28"/>
              </w:rPr>
              <w:t xml:space="preserve"> </w:t>
            </w:r>
            <w:r w:rsidR="00D2336E">
              <w:rPr>
                <w:sz w:val="28"/>
                <w:szCs w:val="28"/>
              </w:rPr>
              <w:t xml:space="preserve"> </w:t>
            </w:r>
            <w:proofErr w:type="gramEnd"/>
            <w:r w:rsidR="00D2336E">
              <w:rPr>
                <w:sz w:val="28"/>
                <w:szCs w:val="28"/>
              </w:rPr>
              <w:t xml:space="preserve">un profesionāļu </w:t>
            </w:r>
            <w:r w:rsidR="00D85A6C" w:rsidRPr="000A166D">
              <w:rPr>
                <w:sz w:val="28"/>
                <w:szCs w:val="28"/>
              </w:rPr>
              <w:t>delegāciju dalības plānošanu Londonas grāmatu tirgū, pieņemšanas organizēšanu, kā arī saistītās kultūras programmas izveidi un īstenošanu Londonā un citviet Lielbritānijā.</w:t>
            </w:r>
          </w:p>
          <w:p w:rsidR="001C2805" w:rsidRPr="000A166D" w:rsidRDefault="007B1C9B" w:rsidP="00E21B17">
            <w:pPr>
              <w:autoSpaceDE w:val="0"/>
              <w:autoSpaceDN w:val="0"/>
              <w:adjustRightInd w:val="0"/>
              <w:ind w:left="26" w:firstLine="425"/>
              <w:jc w:val="both"/>
              <w:rPr>
                <w:sz w:val="28"/>
                <w:szCs w:val="28"/>
              </w:rPr>
            </w:pPr>
            <w:r w:rsidRPr="000A166D">
              <w:rPr>
                <w:sz w:val="28"/>
                <w:szCs w:val="28"/>
              </w:rPr>
              <w:t>Kopējais nepieciešamai</w:t>
            </w:r>
            <w:r w:rsidR="00E01D32" w:rsidRPr="000A166D">
              <w:rPr>
                <w:sz w:val="28"/>
                <w:szCs w:val="28"/>
              </w:rPr>
              <w:t>s papildus finansējums Latvijas sagatavošanas periodam</w:t>
            </w:r>
            <w:r w:rsidR="001C2805" w:rsidRPr="000A166D">
              <w:rPr>
                <w:sz w:val="28"/>
                <w:szCs w:val="28"/>
              </w:rPr>
              <w:t xml:space="preserve"> un minētās aktivitāšu </w:t>
            </w:r>
            <w:r w:rsidR="00D85A6C" w:rsidRPr="000A166D">
              <w:rPr>
                <w:sz w:val="28"/>
                <w:szCs w:val="28"/>
              </w:rPr>
              <w:t xml:space="preserve">kopas </w:t>
            </w:r>
            <w:r w:rsidR="001C2805" w:rsidRPr="000A166D">
              <w:rPr>
                <w:sz w:val="28"/>
                <w:szCs w:val="28"/>
              </w:rPr>
              <w:t xml:space="preserve">īstenošanai, kā arī </w:t>
            </w:r>
            <w:r w:rsidR="00E01D32" w:rsidRPr="000A166D">
              <w:rPr>
                <w:sz w:val="28"/>
                <w:szCs w:val="28"/>
              </w:rPr>
              <w:t xml:space="preserve">Baltijas valstu viesu valstu statusa </w:t>
            </w:r>
            <w:r w:rsidR="00D2336E">
              <w:rPr>
                <w:sz w:val="28"/>
                <w:szCs w:val="28"/>
              </w:rPr>
              <w:t xml:space="preserve">sagatavošanai un </w:t>
            </w:r>
            <w:r w:rsidR="00E01D32" w:rsidRPr="000A166D">
              <w:rPr>
                <w:sz w:val="28"/>
                <w:szCs w:val="28"/>
              </w:rPr>
              <w:t>nodrošināšanai</w:t>
            </w:r>
            <w:r w:rsidR="00D2336E">
              <w:rPr>
                <w:sz w:val="28"/>
                <w:szCs w:val="28"/>
              </w:rPr>
              <w:t xml:space="preserve"> 2018.gadā</w:t>
            </w:r>
            <w:r w:rsidR="001C2805" w:rsidRPr="000A166D">
              <w:rPr>
                <w:sz w:val="28"/>
                <w:szCs w:val="28"/>
              </w:rPr>
              <w:t xml:space="preserve"> veido</w:t>
            </w:r>
            <w:r w:rsidR="00D2336E">
              <w:rPr>
                <w:sz w:val="28"/>
                <w:szCs w:val="28"/>
              </w:rPr>
              <w:t>:</w:t>
            </w:r>
          </w:p>
          <w:p w:rsidR="001C2805" w:rsidRPr="000A166D" w:rsidRDefault="001C2805" w:rsidP="00E21B17">
            <w:pPr>
              <w:autoSpaceDE w:val="0"/>
              <w:autoSpaceDN w:val="0"/>
              <w:adjustRightInd w:val="0"/>
              <w:ind w:left="26" w:firstLine="425"/>
              <w:jc w:val="both"/>
              <w:rPr>
                <w:sz w:val="28"/>
                <w:szCs w:val="28"/>
              </w:rPr>
            </w:pPr>
            <w:r w:rsidRPr="000A166D">
              <w:rPr>
                <w:sz w:val="28"/>
                <w:szCs w:val="28"/>
              </w:rPr>
              <w:t xml:space="preserve">2016. gadā </w:t>
            </w:r>
            <w:r w:rsidR="00D2336E">
              <w:rPr>
                <w:sz w:val="28"/>
                <w:szCs w:val="28"/>
              </w:rPr>
              <w:t>-</w:t>
            </w:r>
            <w:r w:rsidRPr="000A166D">
              <w:rPr>
                <w:sz w:val="28"/>
                <w:szCs w:val="28"/>
              </w:rPr>
              <w:t xml:space="preserve"> 440 000 </w:t>
            </w:r>
            <w:proofErr w:type="spellStart"/>
            <w:r w:rsidRPr="000A166D">
              <w:rPr>
                <w:sz w:val="28"/>
                <w:szCs w:val="28"/>
              </w:rPr>
              <w:t>euro</w:t>
            </w:r>
            <w:proofErr w:type="spellEnd"/>
          </w:p>
          <w:p w:rsidR="0091575A" w:rsidRPr="000A166D" w:rsidRDefault="00B97EA3" w:rsidP="00E21B17">
            <w:pPr>
              <w:autoSpaceDE w:val="0"/>
              <w:autoSpaceDN w:val="0"/>
              <w:adjustRightInd w:val="0"/>
              <w:ind w:left="26" w:firstLine="425"/>
              <w:jc w:val="both"/>
              <w:rPr>
                <w:sz w:val="28"/>
                <w:szCs w:val="28"/>
              </w:rPr>
            </w:pPr>
            <w:r>
              <w:rPr>
                <w:sz w:val="28"/>
                <w:szCs w:val="28"/>
              </w:rPr>
              <w:t>2017.gadā - 725</w:t>
            </w:r>
            <w:r w:rsidR="001C2805" w:rsidRPr="000A166D">
              <w:rPr>
                <w:sz w:val="28"/>
                <w:szCs w:val="28"/>
              </w:rPr>
              <w:t xml:space="preserve"> 000 </w:t>
            </w:r>
            <w:proofErr w:type="spellStart"/>
            <w:r w:rsidR="001C2805" w:rsidRPr="000A166D">
              <w:rPr>
                <w:sz w:val="28"/>
                <w:szCs w:val="28"/>
              </w:rPr>
              <w:t>euro</w:t>
            </w:r>
            <w:proofErr w:type="spellEnd"/>
          </w:p>
          <w:p w:rsidR="0091575A" w:rsidRPr="000A166D" w:rsidRDefault="001C2805" w:rsidP="00274A33">
            <w:pPr>
              <w:autoSpaceDE w:val="0"/>
              <w:autoSpaceDN w:val="0"/>
              <w:adjustRightInd w:val="0"/>
              <w:ind w:left="26" w:firstLine="425"/>
              <w:jc w:val="both"/>
              <w:rPr>
                <w:sz w:val="28"/>
                <w:szCs w:val="28"/>
              </w:rPr>
            </w:pPr>
            <w:r w:rsidRPr="000A166D">
              <w:rPr>
                <w:sz w:val="28"/>
                <w:szCs w:val="28"/>
              </w:rPr>
              <w:t xml:space="preserve">2018. gadā </w:t>
            </w:r>
            <w:r w:rsidR="00D2336E">
              <w:rPr>
                <w:sz w:val="28"/>
                <w:szCs w:val="28"/>
              </w:rPr>
              <w:t>-</w:t>
            </w:r>
            <w:r w:rsidR="00B97EA3">
              <w:rPr>
                <w:sz w:val="28"/>
                <w:szCs w:val="28"/>
              </w:rPr>
              <w:t xml:space="preserve"> 825</w:t>
            </w:r>
            <w:r w:rsidRPr="000A166D">
              <w:rPr>
                <w:sz w:val="28"/>
                <w:szCs w:val="28"/>
              </w:rPr>
              <w:t xml:space="preserve"> 000 </w:t>
            </w:r>
            <w:proofErr w:type="spellStart"/>
            <w:r w:rsidRPr="000A166D">
              <w:rPr>
                <w:sz w:val="28"/>
                <w:szCs w:val="28"/>
              </w:rPr>
              <w:t>euro</w:t>
            </w:r>
            <w:proofErr w:type="spellEnd"/>
            <w:r w:rsidRPr="000A166D">
              <w:rPr>
                <w:sz w:val="28"/>
                <w:szCs w:val="28"/>
              </w:rPr>
              <w:t>.</w:t>
            </w:r>
          </w:p>
        </w:tc>
      </w:tr>
      <w:tr w:rsidR="0091575A" w:rsidRPr="000A166D" w:rsidTr="00692347">
        <w:trPr>
          <w:trHeight w:val="448"/>
        </w:trPr>
        <w:tc>
          <w:tcPr>
            <w:tcW w:w="323" w:type="pct"/>
          </w:tcPr>
          <w:p w:rsidR="0091575A" w:rsidRPr="000A166D" w:rsidRDefault="0091575A" w:rsidP="00E21B17">
            <w:pPr>
              <w:pStyle w:val="naiskr"/>
              <w:spacing w:before="0" w:after="0"/>
              <w:rPr>
                <w:sz w:val="28"/>
                <w:szCs w:val="28"/>
              </w:rPr>
            </w:pPr>
            <w:r w:rsidRPr="000A166D">
              <w:rPr>
                <w:sz w:val="28"/>
                <w:szCs w:val="28"/>
              </w:rPr>
              <w:lastRenderedPageBreak/>
              <w:t>3.</w:t>
            </w:r>
          </w:p>
        </w:tc>
        <w:tc>
          <w:tcPr>
            <w:tcW w:w="1477" w:type="pct"/>
          </w:tcPr>
          <w:p w:rsidR="0091575A" w:rsidRPr="000A166D" w:rsidRDefault="0091575A" w:rsidP="00E21B17">
            <w:pPr>
              <w:pStyle w:val="naiskr"/>
              <w:spacing w:before="0" w:after="0"/>
              <w:rPr>
                <w:sz w:val="28"/>
                <w:szCs w:val="28"/>
              </w:rPr>
            </w:pPr>
            <w:r w:rsidRPr="000A166D">
              <w:rPr>
                <w:sz w:val="28"/>
                <w:szCs w:val="28"/>
              </w:rPr>
              <w:t>Projekta izstrādē iesaistītās institūcijas</w:t>
            </w:r>
          </w:p>
          <w:p w:rsidR="0091575A" w:rsidRPr="000A166D" w:rsidRDefault="0091575A" w:rsidP="00E21B17">
            <w:pPr>
              <w:pStyle w:val="naiskr"/>
              <w:spacing w:before="0" w:after="0"/>
              <w:rPr>
                <w:sz w:val="28"/>
                <w:szCs w:val="28"/>
              </w:rPr>
            </w:pPr>
          </w:p>
          <w:p w:rsidR="0091575A" w:rsidRPr="000A166D" w:rsidRDefault="0091575A" w:rsidP="00E21B17">
            <w:pPr>
              <w:pStyle w:val="naiskr"/>
              <w:spacing w:before="0" w:after="0"/>
              <w:rPr>
                <w:sz w:val="28"/>
                <w:szCs w:val="28"/>
              </w:rPr>
            </w:pPr>
          </w:p>
        </w:tc>
        <w:tc>
          <w:tcPr>
            <w:tcW w:w="3200" w:type="pct"/>
          </w:tcPr>
          <w:p w:rsidR="0091575A" w:rsidRPr="00196FA9" w:rsidRDefault="00196FA9" w:rsidP="00692347">
            <w:pPr>
              <w:pStyle w:val="Galvene"/>
              <w:ind w:firstLine="451"/>
              <w:jc w:val="both"/>
              <w:rPr>
                <w:sz w:val="28"/>
                <w:szCs w:val="28"/>
              </w:rPr>
            </w:pPr>
            <w:r w:rsidRPr="00196FA9">
              <w:rPr>
                <w:sz w:val="28"/>
                <w:szCs w:val="28"/>
              </w:rPr>
              <w:t xml:space="preserve">Lai īstenotu rīkojuma projekta </w:t>
            </w:r>
            <w:r>
              <w:rPr>
                <w:sz w:val="28"/>
                <w:szCs w:val="28"/>
              </w:rPr>
              <w:t>izpildi un budžeta plānošanu</w:t>
            </w:r>
            <w:r w:rsidR="000B4194">
              <w:rPr>
                <w:sz w:val="28"/>
                <w:szCs w:val="28"/>
              </w:rPr>
              <w:t xml:space="preserve"> Latvijas dalībai Londonas grāmatu tirgū Baltijas viesu valstu statusā Londonas grāmatu tirgū 2018.gadā,</w:t>
            </w:r>
            <w:r>
              <w:rPr>
                <w:sz w:val="28"/>
                <w:szCs w:val="28"/>
              </w:rPr>
              <w:t xml:space="preserve"> </w:t>
            </w:r>
            <w:r w:rsidR="000B4194">
              <w:rPr>
                <w:sz w:val="28"/>
                <w:szCs w:val="28"/>
              </w:rPr>
              <w:t xml:space="preserve">Kultūras ministrija </w:t>
            </w:r>
            <w:r>
              <w:rPr>
                <w:sz w:val="28"/>
                <w:szCs w:val="28"/>
              </w:rPr>
              <w:t>izveido</w:t>
            </w:r>
            <w:r w:rsidR="000B4194">
              <w:rPr>
                <w:sz w:val="28"/>
                <w:szCs w:val="28"/>
              </w:rPr>
              <w:t>s</w:t>
            </w:r>
            <w:r>
              <w:rPr>
                <w:sz w:val="28"/>
                <w:szCs w:val="28"/>
              </w:rPr>
              <w:t xml:space="preserve"> darba grupu</w:t>
            </w:r>
            <w:r w:rsidR="000B4194">
              <w:rPr>
                <w:sz w:val="28"/>
                <w:szCs w:val="28"/>
              </w:rPr>
              <w:t xml:space="preserve">, </w:t>
            </w:r>
            <w:r w:rsidR="000B4194">
              <w:rPr>
                <w:sz w:val="28"/>
                <w:szCs w:val="28"/>
              </w:rPr>
              <w:lastRenderedPageBreak/>
              <w:t>iesaistot</w:t>
            </w:r>
            <w:r w:rsidR="00CD5171" w:rsidRPr="000A166D">
              <w:rPr>
                <w:sz w:val="28"/>
                <w:szCs w:val="28"/>
              </w:rPr>
              <w:t xml:space="preserve"> Ekonomikas ministr</w:t>
            </w:r>
            <w:r>
              <w:rPr>
                <w:sz w:val="28"/>
                <w:szCs w:val="28"/>
              </w:rPr>
              <w:t>ij</w:t>
            </w:r>
            <w:r w:rsidR="000B4194">
              <w:rPr>
                <w:sz w:val="28"/>
                <w:szCs w:val="28"/>
              </w:rPr>
              <w:t>u un</w:t>
            </w:r>
            <w:r>
              <w:rPr>
                <w:sz w:val="28"/>
                <w:szCs w:val="28"/>
              </w:rPr>
              <w:t xml:space="preserve"> Ārlietu ministrijas </w:t>
            </w:r>
            <w:r w:rsidR="000B4194">
              <w:rPr>
                <w:sz w:val="28"/>
                <w:szCs w:val="28"/>
              </w:rPr>
              <w:t xml:space="preserve">un </w:t>
            </w:r>
            <w:r w:rsidR="00CD5171" w:rsidRPr="000A166D">
              <w:rPr>
                <w:sz w:val="28"/>
                <w:szCs w:val="28"/>
              </w:rPr>
              <w:t>ministriju iestādes (Latvijas Institūts, Latvijas Investīciju un attīstības aģentūra, Latvijas vēstniecība Lielbritānijā u.c.)</w:t>
            </w:r>
            <w:r w:rsidR="00D85A6C" w:rsidRPr="000A166D">
              <w:rPr>
                <w:sz w:val="28"/>
                <w:szCs w:val="28"/>
              </w:rPr>
              <w:t>,</w:t>
            </w:r>
            <w:r w:rsidR="00CD5171" w:rsidRPr="000A166D">
              <w:rPr>
                <w:sz w:val="28"/>
                <w:szCs w:val="28"/>
              </w:rPr>
              <w:t xml:space="preserve"> nevalstiskās nozaru organizācijas</w:t>
            </w:r>
            <w:r w:rsidR="00D85A6C" w:rsidRPr="000A166D">
              <w:rPr>
                <w:sz w:val="28"/>
                <w:szCs w:val="28"/>
              </w:rPr>
              <w:t xml:space="preserve">, kas veic </w:t>
            </w:r>
            <w:r w:rsidR="00A13FC2">
              <w:rPr>
                <w:sz w:val="28"/>
                <w:szCs w:val="28"/>
              </w:rPr>
              <w:t>deleģētus</w:t>
            </w:r>
            <w:r w:rsidR="00A13FC2" w:rsidRPr="000A166D">
              <w:rPr>
                <w:sz w:val="28"/>
                <w:szCs w:val="28"/>
              </w:rPr>
              <w:t xml:space="preserve"> valsts </w:t>
            </w:r>
            <w:r w:rsidR="00A13FC2">
              <w:rPr>
                <w:sz w:val="28"/>
                <w:szCs w:val="28"/>
              </w:rPr>
              <w:t xml:space="preserve">pārvaldes uzdevumus </w:t>
            </w:r>
            <w:r w:rsidR="00D85A6C" w:rsidRPr="000A166D">
              <w:rPr>
                <w:sz w:val="28"/>
                <w:szCs w:val="28"/>
              </w:rPr>
              <w:t>kultūras nozaru popularizēšanai ārvalstīs (Latvijas Literatūras centrs, Mūzikas informācijas centrs, Jaunā teātra institūts, Laikmetīgās mākslas centrs u.c.) un citas sadarbības organizācijas (Britu padome Latvijā u.c.).</w:t>
            </w:r>
          </w:p>
        </w:tc>
      </w:tr>
      <w:tr w:rsidR="0091575A" w:rsidRPr="000A166D" w:rsidTr="00692347">
        <w:trPr>
          <w:trHeight w:val="384"/>
        </w:trPr>
        <w:tc>
          <w:tcPr>
            <w:tcW w:w="323" w:type="pct"/>
          </w:tcPr>
          <w:p w:rsidR="0091575A" w:rsidRPr="000A166D" w:rsidRDefault="0091575A" w:rsidP="00E21B17">
            <w:pPr>
              <w:pStyle w:val="naiskr"/>
              <w:spacing w:before="0" w:after="0"/>
              <w:rPr>
                <w:sz w:val="28"/>
                <w:szCs w:val="28"/>
              </w:rPr>
            </w:pPr>
            <w:r w:rsidRPr="000A166D">
              <w:rPr>
                <w:sz w:val="28"/>
                <w:szCs w:val="28"/>
              </w:rPr>
              <w:lastRenderedPageBreak/>
              <w:t>4.</w:t>
            </w:r>
          </w:p>
        </w:tc>
        <w:tc>
          <w:tcPr>
            <w:tcW w:w="1477" w:type="pct"/>
          </w:tcPr>
          <w:p w:rsidR="0091575A" w:rsidRPr="000A166D" w:rsidRDefault="0091575A" w:rsidP="00692347">
            <w:pPr>
              <w:pStyle w:val="naiskr"/>
              <w:spacing w:before="0" w:after="0"/>
              <w:rPr>
                <w:sz w:val="28"/>
                <w:szCs w:val="28"/>
              </w:rPr>
            </w:pPr>
            <w:r w:rsidRPr="000A166D">
              <w:rPr>
                <w:sz w:val="28"/>
                <w:szCs w:val="28"/>
              </w:rPr>
              <w:t>Cita informācija</w:t>
            </w:r>
          </w:p>
        </w:tc>
        <w:tc>
          <w:tcPr>
            <w:tcW w:w="3200" w:type="pct"/>
          </w:tcPr>
          <w:p w:rsidR="0091575A" w:rsidRPr="000A166D" w:rsidRDefault="00D82DC5" w:rsidP="00692347">
            <w:pPr>
              <w:jc w:val="both"/>
              <w:rPr>
                <w:sz w:val="28"/>
                <w:szCs w:val="28"/>
                <w:lang w:eastAsia="en-US"/>
              </w:rPr>
            </w:pPr>
            <w:r>
              <w:rPr>
                <w:sz w:val="28"/>
                <w:szCs w:val="28"/>
              </w:rPr>
              <w:t>Nav</w:t>
            </w:r>
          </w:p>
        </w:tc>
      </w:tr>
    </w:tbl>
    <w:p w:rsidR="0091575A" w:rsidRPr="000A166D" w:rsidRDefault="0091575A" w:rsidP="0091575A">
      <w:pPr>
        <w:jc w:val="center"/>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5"/>
        <w:gridCol w:w="2762"/>
        <w:gridCol w:w="5714"/>
      </w:tblGrid>
      <w:tr w:rsidR="0091575A" w:rsidRPr="000A166D" w:rsidTr="00692347">
        <w:tc>
          <w:tcPr>
            <w:tcW w:w="5000" w:type="pct"/>
            <w:gridSpan w:val="3"/>
            <w:vAlign w:val="center"/>
          </w:tcPr>
          <w:p w:rsidR="0091575A" w:rsidRPr="000A166D" w:rsidRDefault="0091575A" w:rsidP="00E21B17">
            <w:pPr>
              <w:pStyle w:val="naisnod"/>
              <w:spacing w:before="0" w:after="0"/>
              <w:rPr>
                <w:sz w:val="28"/>
                <w:szCs w:val="28"/>
              </w:rPr>
            </w:pPr>
            <w:r w:rsidRPr="000A166D">
              <w:rPr>
                <w:sz w:val="28"/>
                <w:szCs w:val="28"/>
              </w:rPr>
              <w:t xml:space="preserve">II. Tiesību akta projekta ietekme uz sabiedrību, tautsaimniecības attīstību un administratīvo slogu  </w:t>
            </w:r>
          </w:p>
        </w:tc>
      </w:tr>
      <w:tr w:rsidR="0091575A" w:rsidRPr="000A166D" w:rsidTr="00692347">
        <w:trPr>
          <w:trHeight w:val="415"/>
        </w:trPr>
        <w:tc>
          <w:tcPr>
            <w:tcW w:w="333" w:type="pct"/>
          </w:tcPr>
          <w:p w:rsidR="0091575A" w:rsidRPr="000A166D" w:rsidRDefault="0091575A" w:rsidP="0091575A">
            <w:pPr>
              <w:pStyle w:val="naiskr"/>
              <w:numPr>
                <w:ilvl w:val="0"/>
                <w:numId w:val="4"/>
              </w:numPr>
              <w:spacing w:before="0" w:after="0"/>
              <w:rPr>
                <w:sz w:val="28"/>
                <w:szCs w:val="28"/>
              </w:rPr>
            </w:pPr>
          </w:p>
        </w:tc>
        <w:tc>
          <w:tcPr>
            <w:tcW w:w="1521" w:type="pct"/>
          </w:tcPr>
          <w:p w:rsidR="0091575A" w:rsidRPr="000A166D" w:rsidRDefault="0091575A" w:rsidP="00E21B17">
            <w:pPr>
              <w:pStyle w:val="naiskr"/>
              <w:spacing w:before="0" w:after="0"/>
              <w:ind w:hanging="10"/>
              <w:rPr>
                <w:sz w:val="28"/>
                <w:szCs w:val="28"/>
              </w:rPr>
            </w:pPr>
            <w:r w:rsidRPr="000A166D">
              <w:rPr>
                <w:sz w:val="28"/>
                <w:szCs w:val="28"/>
              </w:rPr>
              <w:t>Sabiedrības mērķgrupas, kuras tiesiskais regulējums ietekmē vai varētu ietekmēt</w:t>
            </w:r>
          </w:p>
        </w:tc>
        <w:tc>
          <w:tcPr>
            <w:tcW w:w="3146" w:type="pct"/>
          </w:tcPr>
          <w:p w:rsidR="0091575A" w:rsidRPr="000A166D" w:rsidRDefault="00CD5171" w:rsidP="00CD5171">
            <w:pPr>
              <w:pStyle w:val="naiskr"/>
              <w:spacing w:before="0" w:after="0"/>
              <w:jc w:val="both"/>
              <w:rPr>
                <w:sz w:val="28"/>
                <w:szCs w:val="28"/>
              </w:rPr>
            </w:pPr>
            <w:r w:rsidRPr="000A166D">
              <w:rPr>
                <w:sz w:val="28"/>
                <w:szCs w:val="28"/>
              </w:rPr>
              <w:t xml:space="preserve">Latvijas </w:t>
            </w:r>
            <w:r w:rsidR="00D85A6C" w:rsidRPr="000A166D">
              <w:rPr>
                <w:sz w:val="28"/>
                <w:szCs w:val="28"/>
              </w:rPr>
              <w:t xml:space="preserve">un ārvalstu </w:t>
            </w:r>
            <w:r w:rsidRPr="000A166D">
              <w:rPr>
                <w:sz w:val="28"/>
                <w:szCs w:val="28"/>
              </w:rPr>
              <w:t>kultūras profesionāļi</w:t>
            </w:r>
            <w:r w:rsidR="00D85A6C" w:rsidRPr="000A166D">
              <w:rPr>
                <w:sz w:val="28"/>
                <w:szCs w:val="28"/>
              </w:rPr>
              <w:t xml:space="preserve">, ārvalstu kultūras profesionāļi un patērētāji, </w:t>
            </w:r>
            <w:r w:rsidR="00C67115" w:rsidRPr="000A166D">
              <w:rPr>
                <w:sz w:val="28"/>
                <w:szCs w:val="28"/>
              </w:rPr>
              <w:t>Latvijas autori – rakstnieki, tulkotāji, ilustratori, Latvijas izdevēji un ārvalstu izdevēji un literārie aģenti, latviešu diasporas un trimdas latvieši.</w:t>
            </w:r>
          </w:p>
        </w:tc>
      </w:tr>
      <w:tr w:rsidR="0091575A" w:rsidRPr="000A166D" w:rsidTr="00692347">
        <w:trPr>
          <w:trHeight w:val="472"/>
        </w:trPr>
        <w:tc>
          <w:tcPr>
            <w:tcW w:w="333" w:type="pct"/>
          </w:tcPr>
          <w:p w:rsidR="0091575A" w:rsidRPr="000A166D" w:rsidRDefault="0091575A" w:rsidP="0091575A">
            <w:pPr>
              <w:pStyle w:val="naiskr"/>
              <w:numPr>
                <w:ilvl w:val="0"/>
                <w:numId w:val="4"/>
              </w:numPr>
              <w:spacing w:before="0" w:after="0"/>
              <w:rPr>
                <w:sz w:val="28"/>
                <w:szCs w:val="28"/>
              </w:rPr>
            </w:pPr>
          </w:p>
        </w:tc>
        <w:tc>
          <w:tcPr>
            <w:tcW w:w="1521" w:type="pct"/>
          </w:tcPr>
          <w:p w:rsidR="0091575A" w:rsidRPr="000A166D" w:rsidRDefault="0091575A" w:rsidP="00E21B17">
            <w:pPr>
              <w:pStyle w:val="naiskr"/>
              <w:tabs>
                <w:tab w:val="left" w:pos="170"/>
              </w:tabs>
              <w:spacing w:before="0" w:after="0"/>
              <w:rPr>
                <w:sz w:val="28"/>
                <w:szCs w:val="28"/>
              </w:rPr>
            </w:pPr>
            <w:r w:rsidRPr="000A166D">
              <w:rPr>
                <w:sz w:val="28"/>
                <w:szCs w:val="28"/>
              </w:rPr>
              <w:t>Tiesiskā regulējuma ietekme uz tautsaimniecību un administratīvo slogu</w:t>
            </w:r>
          </w:p>
        </w:tc>
        <w:tc>
          <w:tcPr>
            <w:tcW w:w="3146" w:type="pct"/>
          </w:tcPr>
          <w:p w:rsidR="0091575A" w:rsidRPr="000A166D" w:rsidRDefault="0091575A" w:rsidP="00E21B17">
            <w:pPr>
              <w:spacing w:before="75" w:after="75"/>
              <w:jc w:val="both"/>
              <w:rPr>
                <w:sz w:val="28"/>
                <w:szCs w:val="28"/>
              </w:rPr>
            </w:pPr>
            <w:r w:rsidRPr="000A166D">
              <w:rPr>
                <w:sz w:val="28"/>
                <w:szCs w:val="28"/>
              </w:rPr>
              <w:t xml:space="preserve">Sabiedrības grupām un institūcijām projekta tiesiskais regulējums nemaina tiesības un pienākumus, kā arī veicamās darbības </w:t>
            </w:r>
          </w:p>
        </w:tc>
      </w:tr>
      <w:tr w:rsidR="0091575A" w:rsidRPr="000A166D" w:rsidTr="00692347">
        <w:trPr>
          <w:trHeight w:val="472"/>
        </w:trPr>
        <w:tc>
          <w:tcPr>
            <w:tcW w:w="333" w:type="pct"/>
          </w:tcPr>
          <w:p w:rsidR="0091575A" w:rsidRPr="000A166D" w:rsidRDefault="0091575A" w:rsidP="0091575A">
            <w:pPr>
              <w:pStyle w:val="naiskr"/>
              <w:numPr>
                <w:ilvl w:val="0"/>
                <w:numId w:val="4"/>
              </w:numPr>
              <w:spacing w:before="0" w:after="0"/>
              <w:rPr>
                <w:sz w:val="28"/>
                <w:szCs w:val="28"/>
              </w:rPr>
            </w:pPr>
          </w:p>
        </w:tc>
        <w:tc>
          <w:tcPr>
            <w:tcW w:w="1521" w:type="pct"/>
          </w:tcPr>
          <w:p w:rsidR="0091575A" w:rsidRPr="000A166D" w:rsidRDefault="0091575A" w:rsidP="00E21B17">
            <w:pPr>
              <w:pStyle w:val="naiskr"/>
              <w:tabs>
                <w:tab w:val="left" w:pos="170"/>
              </w:tabs>
              <w:spacing w:before="0" w:after="0"/>
              <w:rPr>
                <w:sz w:val="28"/>
                <w:szCs w:val="28"/>
              </w:rPr>
            </w:pPr>
            <w:r w:rsidRPr="000A166D">
              <w:rPr>
                <w:sz w:val="28"/>
                <w:szCs w:val="28"/>
              </w:rPr>
              <w:t xml:space="preserve"> Administratīvo izmaksu monetārs novērtējums</w:t>
            </w:r>
          </w:p>
        </w:tc>
        <w:tc>
          <w:tcPr>
            <w:tcW w:w="3146" w:type="pct"/>
          </w:tcPr>
          <w:p w:rsidR="0091575A" w:rsidRPr="000A166D" w:rsidRDefault="0091575A" w:rsidP="00C67115">
            <w:pPr>
              <w:spacing w:before="75" w:after="75"/>
              <w:jc w:val="both"/>
              <w:rPr>
                <w:sz w:val="28"/>
                <w:szCs w:val="28"/>
              </w:rPr>
            </w:pPr>
            <w:r w:rsidRPr="000A166D">
              <w:rPr>
                <w:sz w:val="28"/>
                <w:szCs w:val="28"/>
              </w:rPr>
              <w:t>Projekts šo jomu neskar</w:t>
            </w:r>
            <w:r w:rsidR="00692347">
              <w:rPr>
                <w:sz w:val="28"/>
                <w:szCs w:val="28"/>
              </w:rPr>
              <w:t>.</w:t>
            </w:r>
          </w:p>
        </w:tc>
      </w:tr>
      <w:tr w:rsidR="0091575A" w:rsidRPr="000A166D" w:rsidTr="00692347">
        <w:trPr>
          <w:trHeight w:val="472"/>
        </w:trPr>
        <w:tc>
          <w:tcPr>
            <w:tcW w:w="333" w:type="pct"/>
          </w:tcPr>
          <w:p w:rsidR="0091575A" w:rsidRPr="000A166D" w:rsidRDefault="0091575A" w:rsidP="0091575A">
            <w:pPr>
              <w:pStyle w:val="naiskr"/>
              <w:numPr>
                <w:ilvl w:val="0"/>
                <w:numId w:val="4"/>
              </w:numPr>
              <w:spacing w:before="0" w:after="0"/>
              <w:rPr>
                <w:sz w:val="28"/>
                <w:szCs w:val="28"/>
              </w:rPr>
            </w:pPr>
          </w:p>
        </w:tc>
        <w:tc>
          <w:tcPr>
            <w:tcW w:w="1521" w:type="pct"/>
          </w:tcPr>
          <w:p w:rsidR="0091575A" w:rsidRPr="000A166D" w:rsidRDefault="0091575A" w:rsidP="00E21B17">
            <w:pPr>
              <w:pStyle w:val="naiskr"/>
              <w:tabs>
                <w:tab w:val="left" w:pos="170"/>
              </w:tabs>
              <w:spacing w:before="0" w:after="0"/>
              <w:rPr>
                <w:sz w:val="28"/>
                <w:szCs w:val="28"/>
              </w:rPr>
            </w:pPr>
            <w:r w:rsidRPr="000A166D">
              <w:rPr>
                <w:sz w:val="28"/>
                <w:szCs w:val="28"/>
              </w:rPr>
              <w:t>Cita informācija</w:t>
            </w:r>
          </w:p>
        </w:tc>
        <w:tc>
          <w:tcPr>
            <w:tcW w:w="3146" w:type="pct"/>
          </w:tcPr>
          <w:p w:rsidR="0091575A" w:rsidRPr="000A166D" w:rsidRDefault="0091575A" w:rsidP="00C67115">
            <w:pPr>
              <w:spacing w:before="75" w:after="75"/>
              <w:jc w:val="both"/>
              <w:rPr>
                <w:sz w:val="28"/>
                <w:szCs w:val="28"/>
              </w:rPr>
            </w:pPr>
            <w:r w:rsidRPr="000A166D">
              <w:rPr>
                <w:sz w:val="28"/>
                <w:szCs w:val="28"/>
              </w:rPr>
              <w:t>Nav</w:t>
            </w:r>
          </w:p>
        </w:tc>
      </w:tr>
    </w:tbl>
    <w:p w:rsidR="0091575A" w:rsidRPr="000A166D" w:rsidRDefault="0091575A" w:rsidP="0091575A">
      <w:pPr>
        <w:pStyle w:val="naisf"/>
        <w:spacing w:before="0" w:after="0"/>
        <w:ind w:firstLine="0"/>
        <w:rPr>
          <w:sz w:val="28"/>
          <w:szCs w:val="28"/>
          <w:highlight w:val="yellow"/>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39"/>
        <w:gridCol w:w="1150"/>
        <w:gridCol w:w="1341"/>
        <w:gridCol w:w="1209"/>
        <w:gridCol w:w="1209"/>
        <w:gridCol w:w="1873"/>
      </w:tblGrid>
      <w:tr w:rsidR="00CE787B" w:rsidRPr="006A631D" w:rsidTr="00692347">
        <w:trPr>
          <w:trHeight w:val="360"/>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b/>
                <w:bCs/>
                <w:sz w:val="28"/>
                <w:szCs w:val="28"/>
              </w:rPr>
            </w:pPr>
            <w:r w:rsidRPr="006A631D">
              <w:rPr>
                <w:sz w:val="28"/>
                <w:szCs w:val="28"/>
              </w:rPr>
              <w:t> </w:t>
            </w:r>
            <w:r w:rsidRPr="006A631D">
              <w:rPr>
                <w:b/>
                <w:bCs/>
                <w:sz w:val="28"/>
                <w:szCs w:val="28"/>
              </w:rPr>
              <w:t>III. Tiesību akta projekta ietekme uz valsts budžetu un pašvaldību budžetiem</w:t>
            </w:r>
          </w:p>
        </w:tc>
      </w:tr>
      <w:tr w:rsidR="00CE787B" w:rsidRPr="006A631D" w:rsidTr="00692347">
        <w:trPr>
          <w:tblCellSpacing w:w="15" w:type="dxa"/>
          <w:jc w:val="center"/>
        </w:trPr>
        <w:tc>
          <w:tcPr>
            <w:tcW w:w="1325" w:type="pct"/>
            <w:vMerge w:val="restar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b/>
                <w:bCs/>
                <w:sz w:val="28"/>
                <w:szCs w:val="28"/>
              </w:rPr>
            </w:pPr>
            <w:r w:rsidRPr="006A631D">
              <w:rPr>
                <w:b/>
                <w:bCs/>
                <w:sz w:val="28"/>
                <w:szCs w:val="28"/>
              </w:rPr>
              <w:t>Rādītāji</w:t>
            </w:r>
          </w:p>
        </w:tc>
        <w:tc>
          <w:tcPr>
            <w:tcW w:w="135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E787B" w:rsidRPr="006A631D" w:rsidRDefault="00692347" w:rsidP="001A6BF3">
            <w:pPr>
              <w:pStyle w:val="Parasts1"/>
              <w:spacing w:before="100" w:beforeAutospacing="1" w:after="100" w:afterAutospacing="1"/>
              <w:jc w:val="center"/>
              <w:rPr>
                <w:b/>
                <w:bCs/>
                <w:sz w:val="28"/>
                <w:szCs w:val="28"/>
              </w:rPr>
            </w:pPr>
            <w:r>
              <w:rPr>
                <w:b/>
                <w:bCs/>
                <w:sz w:val="28"/>
                <w:szCs w:val="28"/>
              </w:rPr>
              <w:t>2014.</w:t>
            </w:r>
            <w:r w:rsidR="00CE787B" w:rsidRPr="006A631D">
              <w:rPr>
                <w:b/>
                <w:bCs/>
                <w:sz w:val="28"/>
                <w:szCs w:val="28"/>
              </w:rPr>
              <w:t>gads</w:t>
            </w:r>
          </w:p>
        </w:tc>
        <w:tc>
          <w:tcPr>
            <w:tcW w:w="2259" w:type="pct"/>
            <w:gridSpan w:val="3"/>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Turpmākie trīs gadi (</w:t>
            </w:r>
            <w:proofErr w:type="spellStart"/>
            <w:r w:rsidRPr="006A631D">
              <w:rPr>
                <w:i/>
                <w:iCs/>
                <w:sz w:val="28"/>
                <w:szCs w:val="28"/>
              </w:rPr>
              <w:t>euro</w:t>
            </w:r>
            <w:proofErr w:type="spellEnd"/>
            <w:r w:rsidRPr="006A631D">
              <w:rPr>
                <w:sz w:val="28"/>
                <w:szCs w:val="28"/>
              </w:rPr>
              <w:t>)</w:t>
            </w:r>
          </w:p>
        </w:tc>
      </w:tr>
      <w:tr w:rsidR="00CE787B" w:rsidRPr="006A631D" w:rsidTr="00692347">
        <w:trPr>
          <w:tblCellSpacing w:w="15" w:type="dxa"/>
          <w:jc w:val="center"/>
        </w:trPr>
        <w:tc>
          <w:tcPr>
            <w:tcW w:w="1325" w:type="pct"/>
            <w:vMerge/>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rPr>
                <w:b/>
                <w:bCs/>
                <w:sz w:val="28"/>
                <w:szCs w:val="28"/>
              </w:rPr>
            </w:pPr>
          </w:p>
        </w:tc>
        <w:tc>
          <w:tcPr>
            <w:tcW w:w="1351" w:type="pct"/>
            <w:gridSpan w:val="2"/>
            <w:vMerge/>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rPr>
                <w:b/>
                <w:bCs/>
                <w:sz w:val="28"/>
                <w:szCs w:val="28"/>
              </w:rPr>
            </w:pPr>
          </w:p>
        </w:tc>
        <w:tc>
          <w:tcPr>
            <w:tcW w:w="639"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jc w:val="center"/>
              <w:rPr>
                <w:b/>
                <w:bCs/>
                <w:sz w:val="28"/>
                <w:szCs w:val="28"/>
              </w:rPr>
            </w:pPr>
            <w:r w:rsidRPr="006A631D">
              <w:rPr>
                <w:b/>
                <w:bCs/>
                <w:sz w:val="28"/>
                <w:szCs w:val="28"/>
              </w:rPr>
              <w:t>2015.</w:t>
            </w:r>
          </w:p>
        </w:tc>
        <w:tc>
          <w:tcPr>
            <w:tcW w:w="639"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jc w:val="center"/>
              <w:rPr>
                <w:b/>
                <w:bCs/>
                <w:sz w:val="28"/>
                <w:szCs w:val="28"/>
              </w:rPr>
            </w:pPr>
            <w:r w:rsidRPr="006A631D">
              <w:rPr>
                <w:b/>
                <w:bCs/>
                <w:sz w:val="28"/>
                <w:szCs w:val="28"/>
              </w:rPr>
              <w:t>2016.</w:t>
            </w:r>
          </w:p>
        </w:tc>
        <w:tc>
          <w:tcPr>
            <w:tcW w:w="948"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jc w:val="center"/>
              <w:rPr>
                <w:b/>
                <w:bCs/>
                <w:sz w:val="28"/>
                <w:szCs w:val="28"/>
              </w:rPr>
            </w:pPr>
            <w:r w:rsidRPr="006A631D">
              <w:rPr>
                <w:b/>
                <w:bCs/>
                <w:sz w:val="28"/>
                <w:szCs w:val="28"/>
              </w:rPr>
              <w:t>2017.</w:t>
            </w:r>
          </w:p>
        </w:tc>
      </w:tr>
      <w:tr w:rsidR="00CE787B" w:rsidRPr="006A631D" w:rsidTr="00692347">
        <w:trPr>
          <w:tblCellSpacing w:w="15" w:type="dxa"/>
          <w:jc w:val="center"/>
        </w:trPr>
        <w:tc>
          <w:tcPr>
            <w:tcW w:w="1325" w:type="pct"/>
            <w:vMerge/>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rPr>
                <w:b/>
                <w:bCs/>
                <w:sz w:val="28"/>
                <w:szCs w:val="28"/>
              </w:rPr>
            </w:pPr>
          </w:p>
        </w:tc>
        <w:tc>
          <w:tcPr>
            <w:tcW w:w="623"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saskaņā ar valsts budžetu kārtējam gadam</w:t>
            </w:r>
          </w:p>
        </w:tc>
        <w:tc>
          <w:tcPr>
            <w:tcW w:w="712"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izmaiņas kārtējā gadā, salīdzinot ar valsts budžetu kārtējam gadam</w:t>
            </w:r>
          </w:p>
        </w:tc>
        <w:tc>
          <w:tcPr>
            <w:tcW w:w="639"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izmaiņas, salīdzinot ar kārtējo (n) gadu</w:t>
            </w:r>
          </w:p>
        </w:tc>
        <w:tc>
          <w:tcPr>
            <w:tcW w:w="639"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izmaiņas, salīdzinot ar kārtējo (n) gadu</w:t>
            </w:r>
          </w:p>
        </w:tc>
        <w:tc>
          <w:tcPr>
            <w:tcW w:w="948"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izmaiņas, salīdzinot ar kārtējo (n) gadu</w:t>
            </w:r>
          </w:p>
        </w:tc>
      </w:tr>
      <w:tr w:rsidR="00CE787B" w:rsidRPr="006A631D"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1</w:t>
            </w:r>
          </w:p>
        </w:tc>
        <w:tc>
          <w:tcPr>
            <w:tcW w:w="623"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2</w:t>
            </w:r>
          </w:p>
        </w:tc>
        <w:tc>
          <w:tcPr>
            <w:tcW w:w="712"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3</w:t>
            </w:r>
          </w:p>
        </w:tc>
        <w:tc>
          <w:tcPr>
            <w:tcW w:w="639"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4</w:t>
            </w:r>
          </w:p>
        </w:tc>
        <w:tc>
          <w:tcPr>
            <w:tcW w:w="639"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5</w:t>
            </w:r>
          </w:p>
        </w:tc>
        <w:tc>
          <w:tcPr>
            <w:tcW w:w="948" w:type="pct"/>
            <w:tcBorders>
              <w:top w:val="outset" w:sz="6" w:space="0" w:color="auto"/>
              <w:left w:val="outset" w:sz="6" w:space="0" w:color="auto"/>
              <w:bottom w:val="outset" w:sz="6" w:space="0" w:color="auto"/>
              <w:right w:val="outset" w:sz="6" w:space="0" w:color="auto"/>
            </w:tcBorders>
            <w:vAlign w:val="center"/>
            <w:hideMark/>
          </w:tcPr>
          <w:p w:rsidR="00CE787B" w:rsidRPr="006A631D" w:rsidRDefault="00CE787B" w:rsidP="001A6BF3">
            <w:pPr>
              <w:pStyle w:val="Parasts1"/>
              <w:spacing w:before="100" w:beforeAutospacing="1" w:after="100" w:afterAutospacing="1"/>
              <w:jc w:val="center"/>
              <w:rPr>
                <w:sz w:val="28"/>
                <w:szCs w:val="28"/>
              </w:rPr>
            </w:pPr>
            <w:r w:rsidRPr="006A631D">
              <w:rPr>
                <w:sz w:val="28"/>
                <w:szCs w:val="28"/>
              </w:rPr>
              <w:t>6</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t xml:space="preserve">1. Budžeta </w:t>
            </w:r>
            <w:r w:rsidRPr="006A631D">
              <w:rPr>
                <w:sz w:val="28"/>
                <w:szCs w:val="28"/>
              </w:rPr>
              <w:lastRenderedPageBreak/>
              <w:t>ieņēmumi:</w:t>
            </w:r>
          </w:p>
        </w:tc>
        <w:tc>
          <w:tcPr>
            <w:tcW w:w="623" w:type="pct"/>
            <w:tcBorders>
              <w:top w:val="outset" w:sz="6" w:space="0" w:color="auto"/>
              <w:left w:val="outset" w:sz="6" w:space="0" w:color="auto"/>
              <w:bottom w:val="outset" w:sz="6" w:space="0" w:color="auto"/>
              <w:right w:val="outset" w:sz="6" w:space="0" w:color="auto"/>
            </w:tcBorders>
            <w:hideMark/>
          </w:tcPr>
          <w:p w:rsidR="00CE787B" w:rsidRPr="00E5070A" w:rsidRDefault="0099110B" w:rsidP="001A6BF3">
            <w:pPr>
              <w:pStyle w:val="Parasts1"/>
              <w:jc w:val="center"/>
            </w:pPr>
            <w:r w:rsidRPr="00E5070A">
              <w:lastRenderedPageBreak/>
              <w:t>0</w:t>
            </w: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lastRenderedPageBreak/>
              <w:t>1.1. valsts pamatbudžets, tai skaitā ieņēmumi no maksas pakalpojumiem un citi pašu ieņēmumi</w:t>
            </w:r>
          </w:p>
        </w:tc>
        <w:tc>
          <w:tcPr>
            <w:tcW w:w="623" w:type="pct"/>
            <w:tcBorders>
              <w:top w:val="outset" w:sz="6" w:space="0" w:color="auto"/>
              <w:left w:val="outset" w:sz="6" w:space="0" w:color="auto"/>
              <w:bottom w:val="outset" w:sz="6" w:space="0" w:color="auto"/>
              <w:right w:val="outset" w:sz="6" w:space="0" w:color="auto"/>
            </w:tcBorders>
            <w:hideMark/>
          </w:tcPr>
          <w:p w:rsidR="00CE787B" w:rsidRPr="00E5070A" w:rsidRDefault="0099110B" w:rsidP="001A6BF3">
            <w:pPr>
              <w:pStyle w:val="Parasts1"/>
              <w:jc w:val="center"/>
            </w:pPr>
            <w:r w:rsidRPr="00E5070A">
              <w:t>0</w:t>
            </w: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t>1.2. valsts speciālais budžets</w:t>
            </w:r>
          </w:p>
        </w:tc>
        <w:tc>
          <w:tcPr>
            <w:tcW w:w="623" w:type="pct"/>
            <w:tcBorders>
              <w:top w:val="outset" w:sz="6" w:space="0" w:color="auto"/>
              <w:left w:val="outset" w:sz="6" w:space="0" w:color="auto"/>
              <w:bottom w:val="outset" w:sz="6" w:space="0" w:color="auto"/>
              <w:right w:val="outset" w:sz="6" w:space="0" w:color="auto"/>
            </w:tcBorders>
            <w:hideMark/>
          </w:tcPr>
          <w:p w:rsidR="00CE787B" w:rsidRPr="00E5070A" w:rsidRDefault="00CE787B" w:rsidP="001A6BF3">
            <w:pPr>
              <w:pStyle w:val="Parasts1"/>
              <w:jc w:val="center"/>
            </w:pPr>
            <w:r w:rsidRPr="00E5070A">
              <w:t>0</w:t>
            </w: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t>1.3. pašvaldību budžets</w:t>
            </w:r>
          </w:p>
        </w:tc>
        <w:tc>
          <w:tcPr>
            <w:tcW w:w="623" w:type="pct"/>
            <w:tcBorders>
              <w:top w:val="outset" w:sz="6" w:space="0" w:color="auto"/>
              <w:left w:val="outset" w:sz="6" w:space="0" w:color="auto"/>
              <w:bottom w:val="outset" w:sz="6" w:space="0" w:color="auto"/>
              <w:right w:val="outset" w:sz="6" w:space="0" w:color="auto"/>
            </w:tcBorders>
            <w:hideMark/>
          </w:tcPr>
          <w:p w:rsidR="00CE787B" w:rsidRPr="00E5070A" w:rsidRDefault="00CE787B" w:rsidP="001A6BF3">
            <w:pPr>
              <w:pStyle w:val="Parasts1"/>
              <w:jc w:val="center"/>
            </w:pPr>
            <w:r w:rsidRPr="00E5070A">
              <w:t>0</w:t>
            </w: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t>2. Budžeta izdevumi:</w:t>
            </w:r>
          </w:p>
        </w:tc>
        <w:tc>
          <w:tcPr>
            <w:tcW w:w="623" w:type="pct"/>
            <w:tcBorders>
              <w:top w:val="outset" w:sz="6" w:space="0" w:color="auto"/>
              <w:left w:val="outset" w:sz="6" w:space="0" w:color="auto"/>
              <w:bottom w:val="outset" w:sz="6" w:space="0" w:color="auto"/>
              <w:right w:val="outset" w:sz="6" w:space="0" w:color="auto"/>
            </w:tcBorders>
            <w:hideMark/>
          </w:tcPr>
          <w:p w:rsidR="00CE787B" w:rsidRPr="00E5070A" w:rsidRDefault="0099110B" w:rsidP="001A6BF3">
            <w:pPr>
              <w:pStyle w:val="Parasts1"/>
              <w:jc w:val="center"/>
            </w:pPr>
            <w:r w:rsidRPr="00E5070A">
              <w:t>0</w:t>
            </w:r>
          </w:p>
        </w:tc>
        <w:tc>
          <w:tcPr>
            <w:tcW w:w="712" w:type="pct"/>
            <w:tcBorders>
              <w:top w:val="outset" w:sz="6" w:space="0" w:color="auto"/>
              <w:left w:val="outset" w:sz="6" w:space="0" w:color="auto"/>
              <w:bottom w:val="outset" w:sz="6" w:space="0" w:color="auto"/>
              <w:right w:val="outset" w:sz="6" w:space="0" w:color="auto"/>
            </w:tcBorders>
            <w:hideMark/>
          </w:tcPr>
          <w:p w:rsidR="00CE787B" w:rsidRPr="004042E8" w:rsidRDefault="0099110B" w:rsidP="001A6BF3">
            <w:pPr>
              <w:pStyle w:val="Parasts1"/>
              <w:jc w:val="center"/>
            </w:pPr>
            <w:r w:rsidRPr="004042E8">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4042E8" w:rsidP="001A6BF3">
            <w:pPr>
              <w:pStyle w:val="Parasts1"/>
              <w:jc w:val="center"/>
            </w:pPr>
            <w:r>
              <w:t>44</w:t>
            </w:r>
            <w:r w:rsidR="00CE787B" w:rsidRPr="00F5332B">
              <w:t>0</w:t>
            </w:r>
            <w:r>
              <w:t xml:space="preserve"> 000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4042E8" w:rsidP="001A6BF3">
            <w:pPr>
              <w:pStyle w:val="Parasts1"/>
              <w:jc w:val="center"/>
            </w:pPr>
            <w:r>
              <w:t>725 00</w:t>
            </w:r>
            <w:r w:rsidR="00CE787B"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t>2.1. valsts pamatbudžets</w:t>
            </w:r>
          </w:p>
        </w:tc>
        <w:tc>
          <w:tcPr>
            <w:tcW w:w="623" w:type="pct"/>
            <w:tcBorders>
              <w:top w:val="outset" w:sz="6" w:space="0" w:color="auto"/>
              <w:left w:val="outset" w:sz="6" w:space="0" w:color="auto"/>
              <w:bottom w:val="outset" w:sz="6" w:space="0" w:color="auto"/>
              <w:right w:val="outset" w:sz="6" w:space="0" w:color="auto"/>
            </w:tcBorders>
            <w:hideMark/>
          </w:tcPr>
          <w:p w:rsidR="00CE787B" w:rsidRPr="00E5070A" w:rsidRDefault="0099110B" w:rsidP="001A6BF3">
            <w:pPr>
              <w:pStyle w:val="Parasts1"/>
              <w:jc w:val="center"/>
            </w:pPr>
            <w:r w:rsidRPr="00E5070A">
              <w:t>0</w:t>
            </w:r>
          </w:p>
        </w:tc>
        <w:tc>
          <w:tcPr>
            <w:tcW w:w="712" w:type="pct"/>
            <w:tcBorders>
              <w:top w:val="outset" w:sz="6" w:space="0" w:color="auto"/>
              <w:left w:val="outset" w:sz="6" w:space="0" w:color="auto"/>
              <w:bottom w:val="outset" w:sz="6" w:space="0" w:color="auto"/>
              <w:right w:val="outset" w:sz="6" w:space="0" w:color="auto"/>
            </w:tcBorders>
            <w:hideMark/>
          </w:tcPr>
          <w:p w:rsidR="00CE787B" w:rsidRPr="004042E8" w:rsidRDefault="0099110B" w:rsidP="001A6BF3">
            <w:pPr>
              <w:pStyle w:val="Parasts1"/>
              <w:jc w:val="center"/>
            </w:pPr>
            <w:r w:rsidRPr="004042E8">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4042E8" w:rsidP="001A6BF3">
            <w:pPr>
              <w:pStyle w:val="Parasts1"/>
              <w:jc w:val="center"/>
            </w:pPr>
            <w:r>
              <w:t>44</w:t>
            </w:r>
            <w:r w:rsidR="00CE787B" w:rsidRPr="00F5332B">
              <w:t>0</w:t>
            </w:r>
            <w:r>
              <w:t xml:space="preserve"> 000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4042E8" w:rsidP="001A6BF3">
            <w:pPr>
              <w:pStyle w:val="Parasts1"/>
              <w:jc w:val="center"/>
            </w:pPr>
            <w:r>
              <w:t>725 00</w:t>
            </w:r>
            <w:r w:rsidR="00CE787B"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t>2.2. valsts speciālais budžets</w:t>
            </w:r>
          </w:p>
        </w:tc>
        <w:tc>
          <w:tcPr>
            <w:tcW w:w="623"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t>2.3. pašvaldību budžets</w:t>
            </w:r>
          </w:p>
        </w:tc>
        <w:tc>
          <w:tcPr>
            <w:tcW w:w="623"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t>3. Finansiālā ietekme:</w:t>
            </w:r>
          </w:p>
        </w:tc>
        <w:tc>
          <w:tcPr>
            <w:tcW w:w="623" w:type="pct"/>
            <w:tcBorders>
              <w:top w:val="outset" w:sz="6" w:space="0" w:color="auto"/>
              <w:left w:val="outset" w:sz="6" w:space="0" w:color="auto"/>
              <w:bottom w:val="outset" w:sz="6" w:space="0" w:color="auto"/>
              <w:right w:val="outset" w:sz="6" w:space="0" w:color="auto"/>
            </w:tcBorders>
            <w:vAlign w:val="center"/>
            <w:hideMark/>
          </w:tcPr>
          <w:p w:rsidR="00CE787B" w:rsidRPr="00F5332B" w:rsidRDefault="00CE787B" w:rsidP="001A6BF3">
            <w:pPr>
              <w:pStyle w:val="Parasts1"/>
              <w:jc w:val="center"/>
            </w:pPr>
            <w:r w:rsidRPr="00F5332B">
              <w:t>0</w:t>
            </w: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4042E8" w:rsidP="001A6BF3">
            <w:pPr>
              <w:pStyle w:val="Parasts1"/>
              <w:ind w:left="75"/>
              <w:jc w:val="center"/>
            </w:pPr>
            <w:r>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4042E8" w:rsidP="001A6BF3">
            <w:pPr>
              <w:pStyle w:val="Parasts1"/>
              <w:jc w:val="center"/>
            </w:pPr>
            <w:r>
              <w:t>-440 00</w:t>
            </w:r>
            <w:r w:rsidR="00CE787B"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4042E8" w:rsidP="001A6BF3">
            <w:pPr>
              <w:pStyle w:val="Parasts1"/>
              <w:jc w:val="center"/>
            </w:pPr>
            <w:r>
              <w:t>-725 00</w:t>
            </w:r>
            <w:r w:rsidR="00CE787B"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t>3.1. valsts pamatbudžets</w:t>
            </w:r>
          </w:p>
        </w:tc>
        <w:tc>
          <w:tcPr>
            <w:tcW w:w="623"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712" w:type="pct"/>
            <w:tcBorders>
              <w:top w:val="outset" w:sz="6" w:space="0" w:color="auto"/>
              <w:left w:val="outset" w:sz="6" w:space="0" w:color="auto"/>
              <w:bottom w:val="outset" w:sz="6" w:space="0" w:color="auto"/>
              <w:right w:val="outset" w:sz="6" w:space="0" w:color="auto"/>
            </w:tcBorders>
            <w:hideMark/>
          </w:tcPr>
          <w:p w:rsidR="00CE787B" w:rsidRPr="004042E8" w:rsidRDefault="004042E8" w:rsidP="001A6BF3">
            <w:pPr>
              <w:pStyle w:val="Parasts1"/>
              <w:jc w:val="center"/>
            </w:pPr>
            <w:r w:rsidRPr="004042E8">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4042E8" w:rsidP="001A6BF3">
            <w:pPr>
              <w:pStyle w:val="Parasts1"/>
              <w:jc w:val="center"/>
            </w:pPr>
            <w:r>
              <w:t>-440 00</w:t>
            </w:r>
            <w:r w:rsidR="00CE787B"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4042E8" w:rsidP="001A6BF3">
            <w:pPr>
              <w:pStyle w:val="Parasts1"/>
              <w:jc w:val="center"/>
            </w:pPr>
            <w:r>
              <w:t>-725 00</w:t>
            </w:r>
            <w:r w:rsidR="00CE787B"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6A631D" w:rsidRDefault="00CE787B" w:rsidP="001A6BF3">
            <w:pPr>
              <w:pStyle w:val="Parasts1"/>
              <w:rPr>
                <w:sz w:val="28"/>
                <w:szCs w:val="28"/>
              </w:rPr>
            </w:pPr>
            <w:r w:rsidRPr="006A631D">
              <w:rPr>
                <w:sz w:val="28"/>
                <w:szCs w:val="28"/>
              </w:rPr>
              <w:t>3.2. speciālais budžets</w:t>
            </w:r>
          </w:p>
        </w:tc>
        <w:tc>
          <w:tcPr>
            <w:tcW w:w="623"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8B0344" w:rsidRDefault="00CE787B" w:rsidP="001A6BF3">
            <w:pPr>
              <w:pStyle w:val="Parasts1"/>
              <w:rPr>
                <w:sz w:val="28"/>
                <w:szCs w:val="28"/>
              </w:rPr>
            </w:pPr>
            <w:r w:rsidRPr="008B0344">
              <w:rPr>
                <w:sz w:val="28"/>
                <w:szCs w:val="28"/>
              </w:rPr>
              <w:t>3.3. pašvaldību budžets</w:t>
            </w:r>
          </w:p>
        </w:tc>
        <w:tc>
          <w:tcPr>
            <w:tcW w:w="623"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vMerge w:val="restart"/>
            <w:tcBorders>
              <w:top w:val="outset" w:sz="6" w:space="0" w:color="auto"/>
              <w:left w:val="outset" w:sz="6" w:space="0" w:color="auto"/>
              <w:bottom w:val="outset" w:sz="6" w:space="0" w:color="auto"/>
              <w:right w:val="outset" w:sz="6" w:space="0" w:color="auto"/>
            </w:tcBorders>
            <w:hideMark/>
          </w:tcPr>
          <w:p w:rsidR="00CE787B" w:rsidRPr="008B0344" w:rsidRDefault="00CE787B" w:rsidP="001A6BF3">
            <w:pPr>
              <w:pStyle w:val="Parasts1"/>
              <w:rPr>
                <w:sz w:val="28"/>
                <w:szCs w:val="28"/>
              </w:rPr>
            </w:pPr>
            <w:r w:rsidRPr="008B0344">
              <w:rPr>
                <w:sz w:val="28"/>
                <w:szCs w:val="28"/>
              </w:rPr>
              <w:t>4. Finanšu līdzekļi papildu izdevumu finansēšanai (kompensējošu izdevumu samazinājumu norāda ar "+" zīmi)</w:t>
            </w:r>
          </w:p>
        </w:tc>
        <w:tc>
          <w:tcPr>
            <w:tcW w:w="623" w:type="pct"/>
            <w:vMerge w:val="restar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spacing w:before="100" w:beforeAutospacing="1" w:after="100" w:afterAutospacing="1"/>
              <w:jc w:val="center"/>
            </w:pPr>
            <w:r w:rsidRPr="00F5332B">
              <w:t>X</w:t>
            </w:r>
          </w:p>
        </w:tc>
        <w:tc>
          <w:tcPr>
            <w:tcW w:w="712" w:type="pct"/>
            <w:tcBorders>
              <w:top w:val="outset" w:sz="6" w:space="0" w:color="auto"/>
              <w:left w:val="outset" w:sz="6" w:space="0" w:color="auto"/>
              <w:bottom w:val="outset" w:sz="6" w:space="0" w:color="auto"/>
              <w:right w:val="outset" w:sz="6" w:space="0" w:color="auto"/>
            </w:tcBorders>
            <w:hideMark/>
          </w:tcPr>
          <w:p w:rsidR="00CE787B" w:rsidRPr="004042E8" w:rsidRDefault="004042E8" w:rsidP="001A6BF3">
            <w:pPr>
              <w:pStyle w:val="Parasts1"/>
              <w:jc w:val="center"/>
            </w:pPr>
            <w:r w:rsidRPr="004042E8">
              <w:t>0</w:t>
            </w:r>
          </w:p>
        </w:tc>
        <w:tc>
          <w:tcPr>
            <w:tcW w:w="639" w:type="pct"/>
            <w:tcBorders>
              <w:top w:val="outset" w:sz="6" w:space="0" w:color="auto"/>
              <w:left w:val="outset" w:sz="6" w:space="0" w:color="auto"/>
              <w:bottom w:val="outset" w:sz="6" w:space="0" w:color="auto"/>
              <w:right w:val="outset" w:sz="6" w:space="0" w:color="auto"/>
            </w:tcBorders>
            <w:hideMark/>
          </w:tcPr>
          <w:p w:rsidR="00CE787B" w:rsidRPr="004042E8" w:rsidRDefault="00CE787B" w:rsidP="001A6BF3">
            <w:pPr>
              <w:pStyle w:val="Parasts1"/>
              <w:jc w:val="center"/>
            </w:pPr>
            <w:r w:rsidRPr="004042E8">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F2810" w:rsidP="001A6BF3">
            <w:pPr>
              <w:pStyle w:val="Parasts1"/>
              <w:jc w:val="center"/>
            </w:pPr>
            <w:r>
              <w:t> -</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F2810" w:rsidP="001A6BF3">
            <w:pPr>
              <w:pStyle w:val="Parasts1"/>
              <w:jc w:val="center"/>
            </w:pPr>
            <w:r>
              <w:t> -</w:t>
            </w:r>
          </w:p>
        </w:tc>
      </w:tr>
      <w:tr w:rsidR="00CE787B" w:rsidRPr="00F5332B" w:rsidTr="00692347">
        <w:trPr>
          <w:tblCellSpacing w:w="15" w:type="dxa"/>
          <w:jc w:val="center"/>
        </w:trPr>
        <w:tc>
          <w:tcPr>
            <w:tcW w:w="1325" w:type="pct"/>
            <w:vMerge/>
            <w:tcBorders>
              <w:top w:val="outset" w:sz="6" w:space="0" w:color="auto"/>
              <w:left w:val="outset" w:sz="6" w:space="0" w:color="auto"/>
              <w:bottom w:val="outset" w:sz="6" w:space="0" w:color="auto"/>
              <w:right w:val="outset" w:sz="6" w:space="0" w:color="auto"/>
            </w:tcBorders>
            <w:vAlign w:val="center"/>
            <w:hideMark/>
          </w:tcPr>
          <w:p w:rsidR="00CE787B" w:rsidRPr="008B0344" w:rsidRDefault="00CE787B" w:rsidP="001A6BF3">
            <w:pPr>
              <w:pStyle w:val="Parasts1"/>
              <w:rPr>
                <w:sz w:val="28"/>
                <w:szCs w:val="28"/>
              </w:rPr>
            </w:pP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CE787B" w:rsidRPr="00F5332B" w:rsidRDefault="00CE787B" w:rsidP="001A6BF3">
            <w:pPr>
              <w:pStyle w:val="Parasts1"/>
              <w:jc w:val="center"/>
            </w:pPr>
          </w:p>
        </w:tc>
        <w:tc>
          <w:tcPr>
            <w:tcW w:w="712" w:type="pct"/>
            <w:tcBorders>
              <w:top w:val="outset" w:sz="6" w:space="0" w:color="auto"/>
              <w:left w:val="outset" w:sz="6" w:space="0" w:color="auto"/>
              <w:bottom w:val="outset" w:sz="6" w:space="0" w:color="auto"/>
              <w:right w:val="outset" w:sz="6" w:space="0" w:color="auto"/>
            </w:tcBorders>
            <w:hideMark/>
          </w:tcPr>
          <w:p w:rsidR="00CE787B" w:rsidRPr="004042E8" w:rsidRDefault="00CE787B" w:rsidP="001A6BF3">
            <w:pPr>
              <w:pStyle w:val="Parasts1"/>
              <w:jc w:val="center"/>
            </w:pPr>
            <w:r w:rsidRPr="004042E8">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vMerge/>
            <w:tcBorders>
              <w:top w:val="outset" w:sz="6" w:space="0" w:color="auto"/>
              <w:left w:val="outset" w:sz="6" w:space="0" w:color="auto"/>
              <w:bottom w:val="outset" w:sz="6" w:space="0" w:color="auto"/>
              <w:right w:val="outset" w:sz="6" w:space="0" w:color="auto"/>
            </w:tcBorders>
            <w:vAlign w:val="center"/>
            <w:hideMark/>
          </w:tcPr>
          <w:p w:rsidR="00CE787B" w:rsidRPr="008B0344" w:rsidRDefault="00CE787B" w:rsidP="001A6BF3">
            <w:pPr>
              <w:pStyle w:val="Parasts1"/>
              <w:rPr>
                <w:sz w:val="28"/>
                <w:szCs w:val="28"/>
              </w:rPr>
            </w:pP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CE787B" w:rsidRPr="00F5332B" w:rsidRDefault="00CE787B" w:rsidP="001A6BF3">
            <w:pPr>
              <w:pStyle w:val="Parasts1"/>
              <w:jc w:val="center"/>
            </w:pP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8B0344" w:rsidRDefault="00CE787B" w:rsidP="001A6BF3">
            <w:pPr>
              <w:pStyle w:val="Parasts1"/>
              <w:rPr>
                <w:sz w:val="28"/>
                <w:szCs w:val="28"/>
              </w:rPr>
            </w:pPr>
            <w:r w:rsidRPr="008B0344">
              <w:rPr>
                <w:sz w:val="28"/>
                <w:szCs w:val="28"/>
              </w:rPr>
              <w:t>5. Precizēta finansiālā ietekme:</w:t>
            </w:r>
          </w:p>
        </w:tc>
        <w:tc>
          <w:tcPr>
            <w:tcW w:w="623" w:type="pct"/>
            <w:vMerge w:val="restar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spacing w:before="100" w:beforeAutospacing="1" w:after="100" w:afterAutospacing="1"/>
              <w:jc w:val="center"/>
            </w:pPr>
            <w:r w:rsidRPr="00F5332B">
              <w:t>X</w:t>
            </w: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F2810" w:rsidP="001A6BF3">
            <w:pPr>
              <w:pStyle w:val="Parasts1"/>
              <w:jc w:val="center"/>
            </w:pPr>
            <w:r>
              <w:t>-440 000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F2810" w:rsidP="001A6BF3">
            <w:pPr>
              <w:pStyle w:val="Parasts1"/>
              <w:jc w:val="center"/>
            </w:pPr>
            <w:r>
              <w:t>-725 000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8B0344" w:rsidRDefault="00CE787B" w:rsidP="001A6BF3">
            <w:pPr>
              <w:pStyle w:val="Parasts1"/>
              <w:rPr>
                <w:sz w:val="28"/>
                <w:szCs w:val="28"/>
              </w:rPr>
            </w:pPr>
            <w:r w:rsidRPr="008B0344">
              <w:rPr>
                <w:sz w:val="28"/>
                <w:szCs w:val="28"/>
              </w:rPr>
              <w:t>5.1. valsts pamatbudžets</w:t>
            </w: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CE787B" w:rsidRPr="00F5332B" w:rsidRDefault="00CE787B" w:rsidP="001A6BF3">
            <w:pPr>
              <w:pStyle w:val="Parasts1"/>
              <w:jc w:val="center"/>
            </w:pP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F2810" w:rsidP="001A6BF3">
            <w:pPr>
              <w:pStyle w:val="Parasts1"/>
              <w:jc w:val="center"/>
            </w:pPr>
            <w:r>
              <w:t>-440 000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F2810" w:rsidP="001A6BF3">
            <w:pPr>
              <w:pStyle w:val="Parasts1"/>
              <w:jc w:val="center"/>
            </w:pPr>
            <w:r>
              <w:t>-725 000</w:t>
            </w:r>
            <w:bookmarkStart w:id="4" w:name="_GoBack"/>
            <w:bookmarkEnd w:id="4"/>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8B0344" w:rsidRDefault="00CE787B" w:rsidP="001A6BF3">
            <w:pPr>
              <w:pStyle w:val="Parasts1"/>
              <w:rPr>
                <w:sz w:val="28"/>
                <w:szCs w:val="28"/>
              </w:rPr>
            </w:pPr>
            <w:r w:rsidRPr="008B0344">
              <w:rPr>
                <w:sz w:val="28"/>
                <w:szCs w:val="28"/>
              </w:rPr>
              <w:lastRenderedPageBreak/>
              <w:t>5.2. speciālais budžets</w:t>
            </w: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CE787B" w:rsidRPr="00F5332B" w:rsidRDefault="00CE787B" w:rsidP="001A6BF3">
            <w:pPr>
              <w:pStyle w:val="Parasts1"/>
              <w:jc w:val="center"/>
            </w:pP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F5332B"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8B0344" w:rsidRDefault="00CE787B" w:rsidP="001A6BF3">
            <w:pPr>
              <w:pStyle w:val="Parasts1"/>
              <w:rPr>
                <w:sz w:val="28"/>
                <w:szCs w:val="28"/>
              </w:rPr>
            </w:pPr>
            <w:r w:rsidRPr="008B0344">
              <w:rPr>
                <w:sz w:val="28"/>
                <w:szCs w:val="28"/>
              </w:rPr>
              <w:t>5.3. pašvaldību budžets</w:t>
            </w: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CE787B" w:rsidRPr="00F5332B" w:rsidRDefault="00CE787B" w:rsidP="001A6BF3">
            <w:pPr>
              <w:pStyle w:val="Parasts1"/>
              <w:jc w:val="center"/>
            </w:pPr>
          </w:p>
        </w:tc>
        <w:tc>
          <w:tcPr>
            <w:tcW w:w="712"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639"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c>
          <w:tcPr>
            <w:tcW w:w="948" w:type="pct"/>
            <w:tcBorders>
              <w:top w:val="outset" w:sz="6" w:space="0" w:color="auto"/>
              <w:left w:val="outset" w:sz="6" w:space="0" w:color="auto"/>
              <w:bottom w:val="outset" w:sz="6" w:space="0" w:color="auto"/>
              <w:right w:val="outset" w:sz="6" w:space="0" w:color="auto"/>
            </w:tcBorders>
            <w:hideMark/>
          </w:tcPr>
          <w:p w:rsidR="00CE787B" w:rsidRPr="00F5332B" w:rsidRDefault="00CE787B" w:rsidP="001A6BF3">
            <w:pPr>
              <w:pStyle w:val="Parasts1"/>
              <w:jc w:val="center"/>
            </w:pPr>
            <w:r w:rsidRPr="00F5332B">
              <w:t>0</w:t>
            </w:r>
          </w:p>
        </w:tc>
      </w:tr>
      <w:tr w:rsidR="00CE787B" w:rsidRPr="008B0344"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8B0344" w:rsidRDefault="00CE787B" w:rsidP="001A6BF3">
            <w:pPr>
              <w:pStyle w:val="Parasts1"/>
              <w:rPr>
                <w:sz w:val="28"/>
                <w:szCs w:val="28"/>
              </w:rPr>
            </w:pPr>
            <w:r w:rsidRPr="008B0344">
              <w:rPr>
                <w:sz w:val="28"/>
                <w:szCs w:val="28"/>
              </w:rPr>
              <w:t>6. Detalizēts ieņēmumu un izdevumu aprēķins (ja nepieciešams, detalizētu ieņēmumu un izdevumu aprēķinu var pievienot anotācijas pielikumā):</w:t>
            </w:r>
          </w:p>
        </w:tc>
        <w:tc>
          <w:tcPr>
            <w:tcW w:w="3627"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CE787B" w:rsidRPr="008B0344" w:rsidRDefault="00CE787B" w:rsidP="001A6BF3">
            <w:pPr>
              <w:pStyle w:val="Parasts1"/>
              <w:jc w:val="both"/>
              <w:rPr>
                <w:sz w:val="28"/>
                <w:szCs w:val="28"/>
              </w:rPr>
            </w:pPr>
          </w:p>
        </w:tc>
      </w:tr>
      <w:tr w:rsidR="00CE787B" w:rsidRPr="008B0344"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8B0344" w:rsidRDefault="00CE787B" w:rsidP="001A6BF3">
            <w:pPr>
              <w:pStyle w:val="Parasts1"/>
              <w:rPr>
                <w:sz w:val="28"/>
                <w:szCs w:val="28"/>
              </w:rPr>
            </w:pPr>
            <w:r w:rsidRPr="008B0344">
              <w:rPr>
                <w:sz w:val="28"/>
                <w:szCs w:val="28"/>
              </w:rPr>
              <w:t>6.1. detalizēts ieņēmumu aprēķins</w:t>
            </w:r>
          </w:p>
        </w:tc>
        <w:tc>
          <w:tcPr>
            <w:tcW w:w="3627" w:type="pct"/>
            <w:gridSpan w:val="5"/>
            <w:vMerge/>
            <w:tcBorders>
              <w:top w:val="outset" w:sz="6" w:space="0" w:color="auto"/>
              <w:left w:val="outset" w:sz="6" w:space="0" w:color="auto"/>
              <w:bottom w:val="outset" w:sz="6" w:space="0" w:color="auto"/>
              <w:right w:val="outset" w:sz="6" w:space="0" w:color="auto"/>
            </w:tcBorders>
            <w:vAlign w:val="center"/>
            <w:hideMark/>
          </w:tcPr>
          <w:p w:rsidR="00CE787B" w:rsidRPr="008B0344" w:rsidRDefault="00CE787B" w:rsidP="001A6BF3">
            <w:pPr>
              <w:pStyle w:val="Parasts1"/>
              <w:rPr>
                <w:sz w:val="28"/>
                <w:szCs w:val="28"/>
              </w:rPr>
            </w:pPr>
          </w:p>
        </w:tc>
      </w:tr>
      <w:tr w:rsidR="00CE787B" w:rsidRPr="008B0344" w:rsidTr="00692347">
        <w:trPr>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8B0344" w:rsidRDefault="00CE787B" w:rsidP="001A6BF3">
            <w:pPr>
              <w:pStyle w:val="Parasts1"/>
              <w:rPr>
                <w:sz w:val="28"/>
                <w:szCs w:val="28"/>
              </w:rPr>
            </w:pPr>
            <w:r w:rsidRPr="008B0344">
              <w:rPr>
                <w:sz w:val="28"/>
                <w:szCs w:val="28"/>
              </w:rPr>
              <w:t>6.2. detalizēts izdevumu aprēķins</w:t>
            </w:r>
          </w:p>
        </w:tc>
        <w:tc>
          <w:tcPr>
            <w:tcW w:w="3627" w:type="pct"/>
            <w:gridSpan w:val="5"/>
            <w:vMerge/>
            <w:tcBorders>
              <w:top w:val="outset" w:sz="6" w:space="0" w:color="auto"/>
              <w:left w:val="outset" w:sz="6" w:space="0" w:color="auto"/>
              <w:bottom w:val="outset" w:sz="6" w:space="0" w:color="auto"/>
              <w:right w:val="outset" w:sz="6" w:space="0" w:color="auto"/>
            </w:tcBorders>
            <w:vAlign w:val="center"/>
            <w:hideMark/>
          </w:tcPr>
          <w:p w:rsidR="00CE787B" w:rsidRPr="008B0344" w:rsidRDefault="00CE787B" w:rsidP="001A6BF3">
            <w:pPr>
              <w:pStyle w:val="Parasts1"/>
              <w:rPr>
                <w:sz w:val="28"/>
                <w:szCs w:val="28"/>
              </w:rPr>
            </w:pPr>
          </w:p>
        </w:tc>
      </w:tr>
      <w:tr w:rsidR="00CE787B" w:rsidRPr="008B0344" w:rsidTr="00692347">
        <w:trPr>
          <w:trHeight w:val="555"/>
          <w:tblCellSpacing w:w="15" w:type="dxa"/>
          <w:jc w:val="center"/>
        </w:trPr>
        <w:tc>
          <w:tcPr>
            <w:tcW w:w="1325" w:type="pct"/>
            <w:tcBorders>
              <w:top w:val="outset" w:sz="6" w:space="0" w:color="auto"/>
              <w:left w:val="outset" w:sz="6" w:space="0" w:color="auto"/>
              <w:bottom w:val="outset" w:sz="6" w:space="0" w:color="auto"/>
              <w:right w:val="outset" w:sz="6" w:space="0" w:color="auto"/>
            </w:tcBorders>
            <w:hideMark/>
          </w:tcPr>
          <w:p w:rsidR="00CE787B" w:rsidRPr="008B0344" w:rsidRDefault="00CE787B" w:rsidP="001A6BF3">
            <w:pPr>
              <w:pStyle w:val="Parasts1"/>
              <w:rPr>
                <w:sz w:val="28"/>
                <w:szCs w:val="28"/>
              </w:rPr>
            </w:pPr>
            <w:r w:rsidRPr="008B0344">
              <w:rPr>
                <w:sz w:val="28"/>
                <w:szCs w:val="28"/>
              </w:rPr>
              <w:t>7. Cita informācija</w:t>
            </w:r>
          </w:p>
        </w:tc>
        <w:tc>
          <w:tcPr>
            <w:tcW w:w="3627" w:type="pct"/>
            <w:gridSpan w:val="5"/>
            <w:tcBorders>
              <w:top w:val="outset" w:sz="6" w:space="0" w:color="auto"/>
              <w:left w:val="outset" w:sz="6" w:space="0" w:color="auto"/>
              <w:bottom w:val="outset" w:sz="6" w:space="0" w:color="auto"/>
              <w:right w:val="outset" w:sz="6" w:space="0" w:color="auto"/>
            </w:tcBorders>
            <w:hideMark/>
          </w:tcPr>
          <w:p w:rsidR="00CE787B" w:rsidRPr="008B0344" w:rsidRDefault="007A0F52" w:rsidP="007A0F52">
            <w:pPr>
              <w:pStyle w:val="Parasts1"/>
              <w:jc w:val="both"/>
              <w:rPr>
                <w:sz w:val="28"/>
                <w:szCs w:val="28"/>
              </w:rPr>
            </w:pPr>
            <w:r>
              <w:rPr>
                <w:sz w:val="28"/>
                <w:szCs w:val="28"/>
              </w:rPr>
              <w:t xml:space="preserve">2018.gadā nepieciešamais finansējums valsts dalībai Baltijas valstu viesu valsts statusā Londonas grāmatu tirgū 2018.gadā ir 825 000 </w:t>
            </w:r>
            <w:proofErr w:type="spellStart"/>
            <w:r w:rsidRPr="007A0F52">
              <w:rPr>
                <w:i/>
                <w:sz w:val="28"/>
                <w:szCs w:val="28"/>
              </w:rPr>
              <w:t>euro</w:t>
            </w:r>
            <w:proofErr w:type="spellEnd"/>
            <w:r>
              <w:rPr>
                <w:sz w:val="28"/>
                <w:szCs w:val="28"/>
              </w:rPr>
              <w:t xml:space="preserve">. </w:t>
            </w:r>
          </w:p>
        </w:tc>
      </w:tr>
    </w:tbl>
    <w:p w:rsidR="00692347" w:rsidRDefault="00692347" w:rsidP="004042E8">
      <w:pPr>
        <w:spacing w:before="75" w:after="75"/>
        <w:outlineLvl w:val="0"/>
        <w:rPr>
          <w:i/>
          <w:iCs/>
          <w:sz w:val="28"/>
          <w:szCs w:val="28"/>
        </w:rPr>
      </w:pPr>
    </w:p>
    <w:p w:rsidR="004042E8" w:rsidRPr="000A166D" w:rsidRDefault="004042E8" w:rsidP="004042E8">
      <w:pPr>
        <w:spacing w:before="75" w:after="75"/>
        <w:outlineLvl w:val="0"/>
        <w:rPr>
          <w:i/>
          <w:iCs/>
          <w:sz w:val="28"/>
          <w:szCs w:val="28"/>
        </w:rPr>
      </w:pPr>
      <w:r w:rsidRPr="000A166D">
        <w:rPr>
          <w:i/>
          <w:iCs/>
          <w:sz w:val="28"/>
          <w:szCs w:val="28"/>
        </w:rPr>
        <w:t xml:space="preserve">Anotācijas </w:t>
      </w:r>
      <w:r>
        <w:rPr>
          <w:i/>
          <w:iCs/>
          <w:sz w:val="28"/>
          <w:szCs w:val="28"/>
        </w:rPr>
        <w:t>IV,</w:t>
      </w:r>
      <w:r w:rsidRPr="000A166D">
        <w:rPr>
          <w:i/>
          <w:iCs/>
          <w:sz w:val="28"/>
          <w:szCs w:val="28"/>
        </w:rPr>
        <w:t>V sadaļa – projekts š</w:t>
      </w:r>
      <w:r>
        <w:rPr>
          <w:i/>
          <w:iCs/>
          <w:sz w:val="28"/>
          <w:szCs w:val="28"/>
        </w:rPr>
        <w:t>īs</w:t>
      </w:r>
      <w:r w:rsidRPr="000A166D">
        <w:rPr>
          <w:i/>
          <w:iCs/>
          <w:sz w:val="28"/>
          <w:szCs w:val="28"/>
        </w:rPr>
        <w:t xml:space="preserve"> jom</w:t>
      </w:r>
      <w:r>
        <w:rPr>
          <w:i/>
          <w:iCs/>
          <w:sz w:val="28"/>
          <w:szCs w:val="28"/>
        </w:rPr>
        <w:t>as</w:t>
      </w:r>
      <w:r w:rsidRPr="000A166D">
        <w:rPr>
          <w:i/>
          <w:iCs/>
          <w:sz w:val="28"/>
          <w:szCs w:val="28"/>
        </w:rPr>
        <w:t xml:space="preserve"> neskar. </w:t>
      </w:r>
    </w:p>
    <w:p w:rsidR="0091575A" w:rsidRPr="000A166D" w:rsidRDefault="0091575A" w:rsidP="0091575A">
      <w:pPr>
        <w:spacing w:before="75" w:after="75"/>
        <w:outlineLvl w:val="0"/>
        <w:rPr>
          <w:iCs/>
          <w:sz w:val="28"/>
          <w:szCs w:val="28"/>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97"/>
        <w:gridCol w:w="3828"/>
        <w:gridCol w:w="4805"/>
      </w:tblGrid>
      <w:tr w:rsidR="0091575A" w:rsidRPr="000A166D" w:rsidTr="00692347">
        <w:trPr>
          <w:trHeight w:val="415"/>
          <w:jc w:val="center"/>
        </w:trPr>
        <w:tc>
          <w:tcPr>
            <w:tcW w:w="9330" w:type="dxa"/>
            <w:gridSpan w:val="3"/>
          </w:tcPr>
          <w:p w:rsidR="0091575A" w:rsidRPr="000A166D" w:rsidRDefault="0091575A" w:rsidP="00E21B17">
            <w:pPr>
              <w:pStyle w:val="naisnod"/>
              <w:spacing w:before="0" w:after="0"/>
              <w:ind w:left="57" w:right="57"/>
              <w:rPr>
                <w:b w:val="0"/>
                <w:bCs w:val="0"/>
                <w:sz w:val="28"/>
                <w:szCs w:val="28"/>
              </w:rPr>
            </w:pPr>
            <w:r w:rsidRPr="000A166D">
              <w:rPr>
                <w:sz w:val="28"/>
                <w:szCs w:val="28"/>
              </w:rPr>
              <w:t xml:space="preserve">VI. Sabiedrības līdzdalība un komunikācijas aktivitātes </w:t>
            </w:r>
          </w:p>
        </w:tc>
      </w:tr>
      <w:tr w:rsidR="0091575A" w:rsidRPr="000A166D" w:rsidTr="00E21B17">
        <w:trPr>
          <w:trHeight w:val="553"/>
          <w:jc w:val="center"/>
        </w:trPr>
        <w:tc>
          <w:tcPr>
            <w:tcW w:w="697" w:type="dxa"/>
          </w:tcPr>
          <w:p w:rsidR="0091575A" w:rsidRPr="000A166D" w:rsidRDefault="0091575A" w:rsidP="00E21B17">
            <w:pPr>
              <w:pStyle w:val="naisf"/>
              <w:spacing w:before="0" w:after="0"/>
              <w:ind w:left="57" w:right="57" w:firstLine="0"/>
              <w:jc w:val="left"/>
              <w:rPr>
                <w:color w:val="FFFFFF" w:themeColor="background1"/>
                <w:sz w:val="28"/>
                <w:szCs w:val="28"/>
                <w:highlight w:val="red"/>
              </w:rPr>
            </w:pPr>
            <w:r w:rsidRPr="000A166D">
              <w:rPr>
                <w:sz w:val="28"/>
                <w:szCs w:val="28"/>
              </w:rPr>
              <w:t>1.</w:t>
            </w:r>
          </w:p>
        </w:tc>
        <w:tc>
          <w:tcPr>
            <w:tcW w:w="3828" w:type="dxa"/>
          </w:tcPr>
          <w:p w:rsidR="0091575A" w:rsidRPr="000A166D" w:rsidRDefault="006D2369" w:rsidP="00A80CC6">
            <w:pPr>
              <w:pStyle w:val="naisf"/>
              <w:spacing w:before="0" w:after="0"/>
              <w:ind w:left="57" w:right="57" w:firstLine="0"/>
              <w:jc w:val="left"/>
              <w:rPr>
                <w:color w:val="FFFFFF" w:themeColor="background1"/>
                <w:sz w:val="28"/>
                <w:szCs w:val="28"/>
              </w:rPr>
            </w:pPr>
            <w:r w:rsidRPr="006D2369">
              <w:rPr>
                <w:sz w:val="28"/>
                <w:szCs w:val="28"/>
              </w:rPr>
              <w:t xml:space="preserve">Plānotās sabiedrības līdzdalības un komunikācijas aktivitātes saistībā ar </w:t>
            </w:r>
            <w:r w:rsidR="00A80CC6" w:rsidRPr="006D2369">
              <w:rPr>
                <w:sz w:val="28"/>
                <w:szCs w:val="28"/>
              </w:rPr>
              <w:t>projektu</w:t>
            </w:r>
            <w:r w:rsidR="00A80CC6">
              <w:rPr>
                <w:color w:val="FFFFFF" w:themeColor="background1"/>
                <w:sz w:val="28"/>
                <w:szCs w:val="28"/>
              </w:rPr>
              <w:t xml:space="preserve"> </w:t>
            </w:r>
            <w:r w:rsidR="0091575A" w:rsidRPr="000A166D">
              <w:rPr>
                <w:color w:val="FFFFFF" w:themeColor="background1"/>
                <w:sz w:val="28"/>
                <w:szCs w:val="28"/>
              </w:rPr>
              <w:t xml:space="preserve"> par projekta izstrādes uzsākšanu</w:t>
            </w:r>
          </w:p>
        </w:tc>
        <w:tc>
          <w:tcPr>
            <w:tcW w:w="4805" w:type="dxa"/>
          </w:tcPr>
          <w:p w:rsidR="0091575A" w:rsidRPr="000A166D" w:rsidRDefault="00BF610D" w:rsidP="000A166D">
            <w:pPr>
              <w:pStyle w:val="naiskr"/>
              <w:spacing w:before="0" w:after="0"/>
              <w:ind w:left="57" w:right="57"/>
              <w:jc w:val="both"/>
              <w:rPr>
                <w:color w:val="000000" w:themeColor="text1"/>
                <w:sz w:val="28"/>
                <w:szCs w:val="28"/>
              </w:rPr>
            </w:pPr>
            <w:r>
              <w:rPr>
                <w:sz w:val="28"/>
                <w:szCs w:val="28"/>
              </w:rPr>
              <w:t>Ī</w:t>
            </w:r>
            <w:r w:rsidR="000A166D">
              <w:rPr>
                <w:sz w:val="28"/>
                <w:szCs w:val="28"/>
              </w:rPr>
              <w:t>stenojot Latvijas dalības projektu un kultūras programmu Baltijas viesu valstu statusā Londonas grāmatu tirgū 2018.gadā</w:t>
            </w:r>
            <w:r>
              <w:rPr>
                <w:sz w:val="28"/>
                <w:szCs w:val="28"/>
              </w:rPr>
              <w:t xml:space="preserve"> Kultūras ministrija iesaistīs</w:t>
            </w:r>
            <w:r w:rsidR="000A166D">
              <w:rPr>
                <w:sz w:val="28"/>
                <w:szCs w:val="28"/>
              </w:rPr>
              <w:t xml:space="preserve"> nozares</w:t>
            </w:r>
            <w:r w:rsidR="00C55BF5">
              <w:rPr>
                <w:sz w:val="28"/>
                <w:szCs w:val="28"/>
              </w:rPr>
              <w:t xml:space="preserve"> un citas</w:t>
            </w:r>
            <w:r w:rsidR="000A166D">
              <w:rPr>
                <w:sz w:val="28"/>
                <w:szCs w:val="28"/>
              </w:rPr>
              <w:t xml:space="preserve"> nevalstiskās organizācijas.</w:t>
            </w:r>
          </w:p>
        </w:tc>
      </w:tr>
      <w:tr w:rsidR="0091575A" w:rsidRPr="000A166D" w:rsidTr="00E21B17">
        <w:trPr>
          <w:trHeight w:val="339"/>
          <w:jc w:val="center"/>
        </w:trPr>
        <w:tc>
          <w:tcPr>
            <w:tcW w:w="697" w:type="dxa"/>
          </w:tcPr>
          <w:p w:rsidR="0091575A" w:rsidRPr="000A166D" w:rsidRDefault="0091575A" w:rsidP="00E21B17">
            <w:pPr>
              <w:pStyle w:val="naisf"/>
              <w:spacing w:before="0" w:after="0"/>
              <w:ind w:left="57" w:right="57" w:firstLine="0"/>
              <w:jc w:val="left"/>
              <w:rPr>
                <w:sz w:val="28"/>
                <w:szCs w:val="28"/>
              </w:rPr>
            </w:pPr>
            <w:r w:rsidRPr="000A166D">
              <w:rPr>
                <w:sz w:val="28"/>
                <w:szCs w:val="28"/>
              </w:rPr>
              <w:t>2.</w:t>
            </w:r>
          </w:p>
        </w:tc>
        <w:tc>
          <w:tcPr>
            <w:tcW w:w="3828" w:type="dxa"/>
          </w:tcPr>
          <w:p w:rsidR="0091575A" w:rsidRPr="000A166D" w:rsidRDefault="0091575A" w:rsidP="00E21B17">
            <w:pPr>
              <w:pStyle w:val="naisf"/>
              <w:spacing w:before="0" w:after="0"/>
              <w:ind w:left="57" w:right="57" w:firstLine="0"/>
              <w:jc w:val="left"/>
              <w:rPr>
                <w:sz w:val="28"/>
                <w:szCs w:val="28"/>
              </w:rPr>
            </w:pPr>
            <w:r w:rsidRPr="000A166D">
              <w:rPr>
                <w:sz w:val="28"/>
                <w:szCs w:val="28"/>
              </w:rPr>
              <w:t xml:space="preserve">Sabiedrības līdzdalība projekta izstrādē </w:t>
            </w:r>
          </w:p>
        </w:tc>
        <w:tc>
          <w:tcPr>
            <w:tcW w:w="4805" w:type="dxa"/>
          </w:tcPr>
          <w:p w:rsidR="0091575A" w:rsidRPr="000A166D" w:rsidRDefault="0091575A" w:rsidP="006D2369">
            <w:pPr>
              <w:pStyle w:val="naiskr"/>
              <w:spacing w:before="0" w:after="0"/>
              <w:ind w:left="57" w:right="57"/>
              <w:jc w:val="both"/>
              <w:rPr>
                <w:sz w:val="28"/>
                <w:szCs w:val="28"/>
              </w:rPr>
            </w:pPr>
            <w:r w:rsidRPr="000A166D">
              <w:rPr>
                <w:sz w:val="28"/>
                <w:szCs w:val="28"/>
              </w:rPr>
              <w:t>Izstrā</w:t>
            </w:r>
            <w:r w:rsidR="00C55BF5">
              <w:rPr>
                <w:sz w:val="28"/>
                <w:szCs w:val="28"/>
              </w:rPr>
              <w:t xml:space="preserve">dājot </w:t>
            </w:r>
            <w:r w:rsidR="006D2369">
              <w:rPr>
                <w:sz w:val="28"/>
                <w:szCs w:val="28"/>
              </w:rPr>
              <w:t>Latvijas dalības projektu</w:t>
            </w:r>
            <w:r w:rsidR="00C55BF5">
              <w:rPr>
                <w:sz w:val="28"/>
                <w:szCs w:val="28"/>
              </w:rPr>
              <w:t>, darba grupā ņem</w:t>
            </w:r>
            <w:r w:rsidRPr="000A166D">
              <w:rPr>
                <w:sz w:val="28"/>
                <w:szCs w:val="28"/>
              </w:rPr>
              <w:t>s vērā iesaistīto neva</w:t>
            </w:r>
            <w:r w:rsidR="00C55BF5">
              <w:rPr>
                <w:sz w:val="28"/>
                <w:szCs w:val="28"/>
              </w:rPr>
              <w:t>lstisko organizāciju viedokli</w:t>
            </w:r>
            <w:r w:rsidR="00C71D66">
              <w:rPr>
                <w:sz w:val="28"/>
                <w:szCs w:val="28"/>
              </w:rPr>
              <w:t xml:space="preserve"> un </w:t>
            </w:r>
            <w:r w:rsidR="00D2336E">
              <w:rPr>
                <w:sz w:val="28"/>
                <w:szCs w:val="28"/>
              </w:rPr>
              <w:t>projekta</w:t>
            </w:r>
            <w:r w:rsidR="00C55BF5">
              <w:rPr>
                <w:sz w:val="28"/>
                <w:szCs w:val="28"/>
              </w:rPr>
              <w:t xml:space="preserve"> ietvaros atbalstīs </w:t>
            </w:r>
            <w:r w:rsidR="00C71D66">
              <w:rPr>
                <w:sz w:val="28"/>
                <w:szCs w:val="28"/>
              </w:rPr>
              <w:t xml:space="preserve"> kultūras pasākumu īstenošana Londonā.</w:t>
            </w:r>
          </w:p>
        </w:tc>
      </w:tr>
      <w:tr w:rsidR="0091575A" w:rsidRPr="000A166D" w:rsidTr="00E21B17">
        <w:trPr>
          <w:trHeight w:val="375"/>
          <w:jc w:val="center"/>
        </w:trPr>
        <w:tc>
          <w:tcPr>
            <w:tcW w:w="697" w:type="dxa"/>
          </w:tcPr>
          <w:p w:rsidR="0091575A" w:rsidRPr="000A166D" w:rsidRDefault="0091575A" w:rsidP="00E21B17">
            <w:pPr>
              <w:pStyle w:val="naisf"/>
              <w:spacing w:before="0" w:after="0"/>
              <w:ind w:left="57" w:right="57" w:firstLine="0"/>
              <w:jc w:val="left"/>
              <w:rPr>
                <w:sz w:val="28"/>
                <w:szCs w:val="28"/>
              </w:rPr>
            </w:pPr>
            <w:r w:rsidRPr="000A166D">
              <w:rPr>
                <w:sz w:val="28"/>
                <w:szCs w:val="28"/>
              </w:rPr>
              <w:t>3.</w:t>
            </w:r>
          </w:p>
        </w:tc>
        <w:tc>
          <w:tcPr>
            <w:tcW w:w="3828" w:type="dxa"/>
          </w:tcPr>
          <w:p w:rsidR="0091575A" w:rsidRPr="000A166D" w:rsidRDefault="0091575A" w:rsidP="00E21B17">
            <w:pPr>
              <w:pStyle w:val="naisf"/>
              <w:spacing w:before="0" w:after="0"/>
              <w:ind w:left="57" w:right="57" w:firstLine="0"/>
              <w:jc w:val="left"/>
              <w:rPr>
                <w:sz w:val="28"/>
                <w:szCs w:val="28"/>
              </w:rPr>
            </w:pPr>
            <w:r w:rsidRPr="000A166D">
              <w:rPr>
                <w:sz w:val="28"/>
                <w:szCs w:val="28"/>
              </w:rPr>
              <w:t xml:space="preserve">Sabiedrības līdzdalības rezultāti </w:t>
            </w:r>
          </w:p>
        </w:tc>
        <w:tc>
          <w:tcPr>
            <w:tcW w:w="4805" w:type="dxa"/>
          </w:tcPr>
          <w:p w:rsidR="000A166D" w:rsidRPr="000A166D" w:rsidRDefault="000A166D" w:rsidP="000A166D">
            <w:pPr>
              <w:pStyle w:val="naiskr"/>
              <w:spacing w:before="0" w:after="0"/>
              <w:ind w:left="57" w:right="57"/>
              <w:jc w:val="both"/>
              <w:rPr>
                <w:sz w:val="28"/>
                <w:szCs w:val="28"/>
              </w:rPr>
            </w:pPr>
            <w:r>
              <w:rPr>
                <w:sz w:val="28"/>
                <w:szCs w:val="28"/>
              </w:rPr>
              <w:t xml:space="preserve">Iniciatīva par Latvijas dalības nodrošināšanu Baltijas valstu viesu valstu statusā Londonas grāmatu tirgū 2018.gadā nākusi no Latvijas literatūras un grāmatniecības nevalstisko organizāciju puses (Latvijas </w:t>
            </w:r>
            <w:r>
              <w:rPr>
                <w:sz w:val="28"/>
                <w:szCs w:val="28"/>
              </w:rPr>
              <w:lastRenderedPageBreak/>
              <w:t>grāmatizdevēju asociācijas, Latvijas grāmatnieku ģilde, Latvijas Literatūras centrs, Latvijas Rakstnieku savienība). Iniciatīvu konceptuāli atbalstījusi Kultūras ministrijas Literatūras un grāmatniecības padome un Latvijas Nacionālā kultūras padome, kurās pārstāvēta visu kultūras nozaru nevalstisko organizācijas pārstāvji.</w:t>
            </w:r>
          </w:p>
        </w:tc>
      </w:tr>
      <w:tr w:rsidR="0091575A" w:rsidRPr="000A166D" w:rsidTr="00E21B17">
        <w:trPr>
          <w:trHeight w:val="476"/>
          <w:jc w:val="center"/>
        </w:trPr>
        <w:tc>
          <w:tcPr>
            <w:tcW w:w="697" w:type="dxa"/>
          </w:tcPr>
          <w:p w:rsidR="0091575A" w:rsidRPr="000A166D" w:rsidRDefault="0091575A" w:rsidP="00E21B17">
            <w:pPr>
              <w:pStyle w:val="naisf"/>
              <w:spacing w:before="0" w:after="0"/>
              <w:ind w:left="57" w:right="57" w:firstLine="0"/>
              <w:jc w:val="left"/>
              <w:rPr>
                <w:sz w:val="28"/>
                <w:szCs w:val="28"/>
              </w:rPr>
            </w:pPr>
            <w:r w:rsidRPr="000A166D">
              <w:rPr>
                <w:sz w:val="28"/>
                <w:szCs w:val="28"/>
              </w:rPr>
              <w:lastRenderedPageBreak/>
              <w:t>4.</w:t>
            </w:r>
          </w:p>
        </w:tc>
        <w:tc>
          <w:tcPr>
            <w:tcW w:w="3828" w:type="dxa"/>
          </w:tcPr>
          <w:p w:rsidR="0091575A" w:rsidRPr="000A166D" w:rsidRDefault="0091575A" w:rsidP="00692347">
            <w:pPr>
              <w:pStyle w:val="naisf"/>
              <w:spacing w:before="0" w:after="0"/>
              <w:ind w:left="57" w:right="57" w:firstLine="0"/>
              <w:jc w:val="left"/>
              <w:rPr>
                <w:sz w:val="28"/>
                <w:szCs w:val="28"/>
              </w:rPr>
            </w:pPr>
            <w:r w:rsidRPr="000A166D">
              <w:rPr>
                <w:sz w:val="28"/>
                <w:szCs w:val="28"/>
              </w:rPr>
              <w:t>Cita informācija</w:t>
            </w:r>
          </w:p>
        </w:tc>
        <w:tc>
          <w:tcPr>
            <w:tcW w:w="4805" w:type="dxa"/>
          </w:tcPr>
          <w:p w:rsidR="0091575A" w:rsidRPr="000A166D" w:rsidRDefault="006D2369" w:rsidP="00E21B17">
            <w:pPr>
              <w:pStyle w:val="naiskr"/>
              <w:spacing w:before="0" w:after="0"/>
              <w:ind w:left="57" w:right="57"/>
              <w:jc w:val="both"/>
              <w:rPr>
                <w:sz w:val="28"/>
                <w:szCs w:val="28"/>
              </w:rPr>
            </w:pPr>
            <w:r>
              <w:rPr>
                <w:sz w:val="28"/>
                <w:szCs w:val="28"/>
              </w:rPr>
              <w:t>Nav</w:t>
            </w:r>
          </w:p>
        </w:tc>
      </w:tr>
    </w:tbl>
    <w:p w:rsidR="0091575A" w:rsidRDefault="0091575A" w:rsidP="0091575A">
      <w:pPr>
        <w:pStyle w:val="naisf"/>
        <w:spacing w:before="0" w:after="0"/>
        <w:ind w:firstLine="0"/>
        <w:rPr>
          <w:sz w:val="28"/>
          <w:szCs w:val="28"/>
        </w:rPr>
      </w:pPr>
    </w:p>
    <w:p w:rsidR="00CE787B" w:rsidRPr="000A166D" w:rsidRDefault="00CE787B" w:rsidP="0091575A">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7"/>
        <w:gridCol w:w="3842"/>
        <w:gridCol w:w="4688"/>
      </w:tblGrid>
      <w:tr w:rsidR="0091575A" w:rsidRPr="000A166D" w:rsidTr="00692347">
        <w:tc>
          <w:tcPr>
            <w:tcW w:w="5000" w:type="pct"/>
            <w:gridSpan w:val="3"/>
            <w:tcBorders>
              <w:top w:val="single" w:sz="4" w:space="0" w:color="auto"/>
            </w:tcBorders>
          </w:tcPr>
          <w:p w:rsidR="0091575A" w:rsidRPr="000A166D" w:rsidRDefault="0091575A" w:rsidP="00E21B17">
            <w:pPr>
              <w:pStyle w:val="naisnod"/>
              <w:spacing w:before="0" w:after="0"/>
              <w:ind w:left="57" w:right="57"/>
              <w:rPr>
                <w:sz w:val="28"/>
                <w:szCs w:val="28"/>
              </w:rPr>
            </w:pPr>
            <w:r w:rsidRPr="000A166D">
              <w:rPr>
                <w:sz w:val="28"/>
                <w:szCs w:val="28"/>
              </w:rPr>
              <w:t>VII. Tiesību akta projekta izpildes nodrošināšana un tās ietekme uz institūcijām</w:t>
            </w:r>
          </w:p>
        </w:tc>
      </w:tr>
      <w:tr w:rsidR="0091575A" w:rsidRPr="000A166D" w:rsidTr="00692347">
        <w:trPr>
          <w:trHeight w:val="427"/>
        </w:trPr>
        <w:tc>
          <w:tcPr>
            <w:tcW w:w="327" w:type="pct"/>
          </w:tcPr>
          <w:p w:rsidR="0091575A" w:rsidRPr="000A166D" w:rsidRDefault="0091575A" w:rsidP="00E21B17">
            <w:pPr>
              <w:pStyle w:val="naisnod"/>
              <w:spacing w:before="0" w:after="0"/>
              <w:ind w:left="57" w:right="57"/>
              <w:jc w:val="left"/>
              <w:rPr>
                <w:b w:val="0"/>
                <w:sz w:val="28"/>
                <w:szCs w:val="28"/>
              </w:rPr>
            </w:pPr>
            <w:r w:rsidRPr="000A166D">
              <w:rPr>
                <w:b w:val="0"/>
                <w:sz w:val="28"/>
                <w:szCs w:val="28"/>
              </w:rPr>
              <w:t>1.</w:t>
            </w:r>
          </w:p>
        </w:tc>
        <w:tc>
          <w:tcPr>
            <w:tcW w:w="2105" w:type="pct"/>
          </w:tcPr>
          <w:p w:rsidR="0091575A" w:rsidRPr="000A166D" w:rsidRDefault="0091575A" w:rsidP="00E21B17">
            <w:pPr>
              <w:pStyle w:val="naisf"/>
              <w:spacing w:before="0" w:after="0"/>
              <w:ind w:left="57" w:right="57" w:firstLine="0"/>
              <w:jc w:val="left"/>
              <w:rPr>
                <w:sz w:val="28"/>
                <w:szCs w:val="28"/>
              </w:rPr>
            </w:pPr>
            <w:r w:rsidRPr="000A166D">
              <w:rPr>
                <w:sz w:val="28"/>
                <w:szCs w:val="28"/>
              </w:rPr>
              <w:t xml:space="preserve">Projekta izpildē iesaistītās institūcijas </w:t>
            </w:r>
          </w:p>
        </w:tc>
        <w:tc>
          <w:tcPr>
            <w:tcW w:w="2568" w:type="pct"/>
          </w:tcPr>
          <w:p w:rsidR="0091575A" w:rsidRPr="000A166D" w:rsidRDefault="0091575A" w:rsidP="00C9493D">
            <w:pPr>
              <w:pStyle w:val="naisnod"/>
              <w:spacing w:before="0" w:after="0"/>
              <w:ind w:left="-43" w:right="-1"/>
              <w:jc w:val="both"/>
              <w:rPr>
                <w:b w:val="0"/>
                <w:sz w:val="28"/>
                <w:szCs w:val="28"/>
              </w:rPr>
            </w:pPr>
            <w:r w:rsidRPr="000A166D">
              <w:rPr>
                <w:b w:val="0"/>
                <w:sz w:val="28"/>
                <w:szCs w:val="28"/>
              </w:rPr>
              <w:t xml:space="preserve">Ārlietu ministrija, </w:t>
            </w:r>
            <w:r w:rsidR="00C9493D" w:rsidRPr="000A166D">
              <w:rPr>
                <w:b w:val="0"/>
                <w:sz w:val="28"/>
                <w:szCs w:val="28"/>
              </w:rPr>
              <w:t>Ekonomikas ministrija</w:t>
            </w:r>
            <w:r w:rsidRPr="000A166D">
              <w:rPr>
                <w:b w:val="0"/>
                <w:sz w:val="28"/>
                <w:szCs w:val="28"/>
              </w:rPr>
              <w:t>, Kultūras ministrija</w:t>
            </w:r>
            <w:r w:rsidR="00C9493D" w:rsidRPr="000A166D">
              <w:rPr>
                <w:b w:val="0"/>
                <w:sz w:val="28"/>
                <w:szCs w:val="28"/>
              </w:rPr>
              <w:t xml:space="preserve"> un iesaistītās padotības un</w:t>
            </w:r>
            <w:r w:rsidR="00A579B2">
              <w:rPr>
                <w:b w:val="0"/>
                <w:sz w:val="28"/>
                <w:szCs w:val="28"/>
              </w:rPr>
              <w:t xml:space="preserve"> nozaru</w:t>
            </w:r>
            <w:r w:rsidR="00C9493D" w:rsidRPr="000A166D">
              <w:rPr>
                <w:b w:val="0"/>
                <w:sz w:val="28"/>
                <w:szCs w:val="28"/>
              </w:rPr>
              <w:t xml:space="preserve"> nevalstiskās organizācijas.</w:t>
            </w:r>
          </w:p>
        </w:tc>
      </w:tr>
      <w:tr w:rsidR="0091575A" w:rsidRPr="000A166D" w:rsidTr="00692347">
        <w:trPr>
          <w:trHeight w:val="691"/>
        </w:trPr>
        <w:tc>
          <w:tcPr>
            <w:tcW w:w="327" w:type="pct"/>
          </w:tcPr>
          <w:p w:rsidR="0091575A" w:rsidRPr="000A166D" w:rsidRDefault="0091575A" w:rsidP="00E21B17">
            <w:pPr>
              <w:pStyle w:val="naisnod"/>
              <w:spacing w:before="0" w:after="0"/>
              <w:ind w:left="57" w:right="57"/>
              <w:jc w:val="left"/>
              <w:rPr>
                <w:b w:val="0"/>
                <w:sz w:val="28"/>
                <w:szCs w:val="28"/>
              </w:rPr>
            </w:pPr>
            <w:r w:rsidRPr="000A166D">
              <w:rPr>
                <w:b w:val="0"/>
                <w:sz w:val="28"/>
                <w:szCs w:val="28"/>
              </w:rPr>
              <w:t>2.</w:t>
            </w:r>
          </w:p>
        </w:tc>
        <w:tc>
          <w:tcPr>
            <w:tcW w:w="2105" w:type="pct"/>
          </w:tcPr>
          <w:p w:rsidR="0091575A" w:rsidRPr="000A166D" w:rsidRDefault="0091575A" w:rsidP="00E21B17">
            <w:pPr>
              <w:pStyle w:val="naisf"/>
              <w:spacing w:before="0" w:after="0"/>
              <w:ind w:left="57" w:right="57" w:firstLine="0"/>
              <w:jc w:val="left"/>
              <w:rPr>
                <w:sz w:val="28"/>
                <w:szCs w:val="28"/>
              </w:rPr>
            </w:pPr>
            <w:r w:rsidRPr="000A166D">
              <w:rPr>
                <w:sz w:val="28"/>
                <w:szCs w:val="28"/>
              </w:rPr>
              <w:t>Projekta izpildes ietekme uz pārvaldes funkcijām un institucionālo struktūru.</w:t>
            </w:r>
          </w:p>
          <w:p w:rsidR="0091575A" w:rsidRPr="000A166D" w:rsidRDefault="0091575A" w:rsidP="00E21B17">
            <w:pPr>
              <w:pStyle w:val="naisf"/>
              <w:spacing w:before="0" w:after="0"/>
              <w:ind w:left="57" w:right="57" w:firstLine="0"/>
              <w:jc w:val="left"/>
              <w:rPr>
                <w:sz w:val="28"/>
                <w:szCs w:val="28"/>
              </w:rPr>
            </w:pPr>
            <w:r w:rsidRPr="000A166D">
              <w:rPr>
                <w:sz w:val="28"/>
                <w:szCs w:val="28"/>
              </w:rPr>
              <w:t>Jaunu institūciju izveide, esošo institūciju likvidācija vai reorganizācija, to ietekme uz institūcijas cilvēkresursiem</w:t>
            </w:r>
          </w:p>
        </w:tc>
        <w:tc>
          <w:tcPr>
            <w:tcW w:w="2568" w:type="pct"/>
          </w:tcPr>
          <w:p w:rsidR="0091575A" w:rsidRPr="000A166D" w:rsidRDefault="0091575A" w:rsidP="00E21B17">
            <w:pPr>
              <w:pStyle w:val="Pamattekstaatkpe2"/>
              <w:spacing w:after="0" w:line="240" w:lineRule="auto"/>
              <w:ind w:left="0"/>
              <w:jc w:val="both"/>
              <w:rPr>
                <w:sz w:val="28"/>
                <w:szCs w:val="28"/>
              </w:rPr>
            </w:pPr>
            <w:r w:rsidRPr="000A166D">
              <w:rPr>
                <w:sz w:val="28"/>
                <w:szCs w:val="28"/>
              </w:rPr>
              <w:t>Netiek paplašinātas esošo institūciju funkcijas, jaunas institūcijas netiek veidotas un esošās netiek likvidētas.</w:t>
            </w:r>
          </w:p>
          <w:p w:rsidR="0091575A" w:rsidRPr="000A166D" w:rsidRDefault="0091575A" w:rsidP="00E21B17">
            <w:pPr>
              <w:pStyle w:val="naisnod"/>
              <w:spacing w:before="0" w:after="0"/>
              <w:ind w:left="57" w:right="57"/>
              <w:jc w:val="left"/>
              <w:rPr>
                <w:b w:val="0"/>
                <w:sz w:val="28"/>
                <w:szCs w:val="28"/>
              </w:rPr>
            </w:pPr>
          </w:p>
        </w:tc>
      </w:tr>
      <w:tr w:rsidR="0091575A" w:rsidRPr="000A166D" w:rsidTr="00692347">
        <w:trPr>
          <w:trHeight w:val="476"/>
        </w:trPr>
        <w:tc>
          <w:tcPr>
            <w:tcW w:w="327" w:type="pct"/>
          </w:tcPr>
          <w:p w:rsidR="0091575A" w:rsidRPr="000A166D" w:rsidRDefault="0091575A" w:rsidP="00E21B17">
            <w:pPr>
              <w:pStyle w:val="naiskr"/>
              <w:spacing w:before="0" w:after="0"/>
              <w:ind w:left="57" w:right="57"/>
              <w:rPr>
                <w:sz w:val="28"/>
                <w:szCs w:val="28"/>
              </w:rPr>
            </w:pPr>
            <w:r w:rsidRPr="000A166D">
              <w:rPr>
                <w:sz w:val="28"/>
                <w:szCs w:val="28"/>
              </w:rPr>
              <w:t>3.</w:t>
            </w:r>
          </w:p>
        </w:tc>
        <w:tc>
          <w:tcPr>
            <w:tcW w:w="2105" w:type="pct"/>
          </w:tcPr>
          <w:p w:rsidR="0091575A" w:rsidRPr="000A166D" w:rsidRDefault="0091575A" w:rsidP="00E21B17">
            <w:pPr>
              <w:pStyle w:val="naiskr"/>
              <w:spacing w:before="0" w:after="0"/>
              <w:ind w:left="57" w:right="57"/>
              <w:rPr>
                <w:sz w:val="28"/>
                <w:szCs w:val="28"/>
              </w:rPr>
            </w:pPr>
            <w:r w:rsidRPr="000A166D">
              <w:rPr>
                <w:sz w:val="28"/>
                <w:szCs w:val="28"/>
              </w:rPr>
              <w:t>Cita informācija</w:t>
            </w:r>
          </w:p>
        </w:tc>
        <w:tc>
          <w:tcPr>
            <w:tcW w:w="2568" w:type="pct"/>
          </w:tcPr>
          <w:p w:rsidR="0091575A" w:rsidRPr="000A166D" w:rsidRDefault="0091575A" w:rsidP="00E21B17">
            <w:pPr>
              <w:pStyle w:val="naiskr"/>
              <w:spacing w:before="0" w:after="0"/>
              <w:ind w:left="57" w:right="57"/>
              <w:rPr>
                <w:sz w:val="28"/>
                <w:szCs w:val="28"/>
              </w:rPr>
            </w:pPr>
            <w:r w:rsidRPr="000A166D">
              <w:rPr>
                <w:sz w:val="28"/>
                <w:szCs w:val="28"/>
              </w:rPr>
              <w:t>Nav</w:t>
            </w:r>
          </w:p>
        </w:tc>
      </w:tr>
    </w:tbl>
    <w:p w:rsidR="0091575A" w:rsidRDefault="0091575A" w:rsidP="0091575A">
      <w:pPr>
        <w:tabs>
          <w:tab w:val="left" w:pos="6804"/>
        </w:tabs>
        <w:jc w:val="both"/>
        <w:rPr>
          <w:sz w:val="28"/>
          <w:szCs w:val="28"/>
        </w:rPr>
      </w:pPr>
    </w:p>
    <w:p w:rsidR="004042E8" w:rsidRPr="000A166D" w:rsidRDefault="004042E8" w:rsidP="0091575A">
      <w:pPr>
        <w:tabs>
          <w:tab w:val="left" w:pos="6804"/>
        </w:tabs>
        <w:jc w:val="both"/>
        <w:rPr>
          <w:sz w:val="28"/>
          <w:szCs w:val="28"/>
        </w:rPr>
      </w:pPr>
    </w:p>
    <w:p w:rsidR="0091575A" w:rsidRPr="000A166D" w:rsidRDefault="000601D1" w:rsidP="0091575A">
      <w:pPr>
        <w:tabs>
          <w:tab w:val="left" w:pos="6840"/>
        </w:tabs>
        <w:rPr>
          <w:sz w:val="28"/>
          <w:szCs w:val="28"/>
        </w:rPr>
      </w:pPr>
      <w:r w:rsidRPr="000A166D">
        <w:rPr>
          <w:bCs/>
          <w:sz w:val="28"/>
          <w:szCs w:val="28"/>
        </w:rPr>
        <w:t>Kultūras ministre</w:t>
      </w:r>
      <w:r w:rsidRPr="000A166D">
        <w:rPr>
          <w:bCs/>
          <w:sz w:val="28"/>
          <w:szCs w:val="28"/>
        </w:rPr>
        <w:tab/>
      </w:r>
      <w:r w:rsidR="004042E8">
        <w:rPr>
          <w:bCs/>
          <w:sz w:val="28"/>
          <w:szCs w:val="28"/>
        </w:rPr>
        <w:t xml:space="preserve">     </w:t>
      </w:r>
      <w:r w:rsidRPr="000A166D">
        <w:rPr>
          <w:bCs/>
          <w:sz w:val="28"/>
          <w:szCs w:val="28"/>
        </w:rPr>
        <w:t>D.Melbārde</w:t>
      </w:r>
    </w:p>
    <w:p w:rsidR="0091575A" w:rsidRPr="000A166D" w:rsidRDefault="0091575A" w:rsidP="0091575A">
      <w:pPr>
        <w:rPr>
          <w:sz w:val="28"/>
          <w:szCs w:val="28"/>
        </w:rPr>
      </w:pPr>
    </w:p>
    <w:p w:rsidR="0091575A" w:rsidRPr="000A166D" w:rsidRDefault="0091575A" w:rsidP="0091575A">
      <w:pPr>
        <w:rPr>
          <w:sz w:val="28"/>
          <w:szCs w:val="28"/>
        </w:rPr>
      </w:pPr>
      <w:r w:rsidRPr="000A166D">
        <w:rPr>
          <w:sz w:val="28"/>
          <w:szCs w:val="28"/>
        </w:rPr>
        <w:t xml:space="preserve">Vīza: </w:t>
      </w:r>
      <w:bookmarkStart w:id="5" w:name="OLE_LINK1"/>
      <w:bookmarkStart w:id="6" w:name="OLE_LINK2"/>
      <w:r w:rsidRPr="000A166D">
        <w:rPr>
          <w:sz w:val="28"/>
          <w:szCs w:val="28"/>
        </w:rPr>
        <w:t xml:space="preserve">Valsts sekretāra </w:t>
      </w:r>
      <w:proofErr w:type="spellStart"/>
      <w:r w:rsidRPr="000A166D">
        <w:rPr>
          <w:sz w:val="28"/>
          <w:szCs w:val="28"/>
        </w:rPr>
        <w:t>p.i</w:t>
      </w:r>
      <w:proofErr w:type="spellEnd"/>
      <w:r w:rsidRPr="000A166D">
        <w:rPr>
          <w:sz w:val="28"/>
          <w:szCs w:val="28"/>
        </w:rPr>
        <w:t>.</w:t>
      </w:r>
      <w:r w:rsidRPr="000A166D">
        <w:rPr>
          <w:sz w:val="28"/>
          <w:szCs w:val="28"/>
        </w:rPr>
        <w:tab/>
      </w:r>
      <w:r w:rsidRPr="000A166D">
        <w:rPr>
          <w:sz w:val="28"/>
          <w:szCs w:val="28"/>
        </w:rPr>
        <w:tab/>
        <w:t xml:space="preserve"> </w:t>
      </w:r>
      <w:r w:rsidRPr="000A166D">
        <w:rPr>
          <w:sz w:val="28"/>
          <w:szCs w:val="28"/>
        </w:rPr>
        <w:tab/>
      </w:r>
      <w:r w:rsidRPr="000A166D">
        <w:rPr>
          <w:sz w:val="28"/>
          <w:szCs w:val="28"/>
        </w:rPr>
        <w:tab/>
      </w:r>
      <w:r w:rsidR="000601D1" w:rsidRPr="000A166D">
        <w:rPr>
          <w:sz w:val="28"/>
          <w:szCs w:val="28"/>
        </w:rPr>
        <w:tab/>
      </w:r>
      <w:r w:rsidR="000601D1" w:rsidRPr="000A166D">
        <w:rPr>
          <w:sz w:val="28"/>
          <w:szCs w:val="28"/>
        </w:rPr>
        <w:tab/>
        <w:t>U.Lielpēters</w:t>
      </w:r>
    </w:p>
    <w:p w:rsidR="000601D1" w:rsidRDefault="000601D1" w:rsidP="0091575A">
      <w:pPr>
        <w:rPr>
          <w:sz w:val="28"/>
          <w:szCs w:val="28"/>
        </w:rPr>
      </w:pPr>
    </w:p>
    <w:p w:rsidR="00692347" w:rsidRDefault="00692347" w:rsidP="0091575A">
      <w:pPr>
        <w:rPr>
          <w:sz w:val="28"/>
          <w:szCs w:val="28"/>
        </w:rPr>
      </w:pPr>
    </w:p>
    <w:p w:rsidR="00692347" w:rsidRDefault="00692347" w:rsidP="0091575A">
      <w:pPr>
        <w:rPr>
          <w:sz w:val="28"/>
          <w:szCs w:val="28"/>
        </w:rPr>
      </w:pPr>
    </w:p>
    <w:p w:rsidR="00692347" w:rsidRDefault="00692347" w:rsidP="0091575A">
      <w:pPr>
        <w:rPr>
          <w:sz w:val="28"/>
          <w:szCs w:val="28"/>
        </w:rPr>
      </w:pPr>
    </w:p>
    <w:p w:rsidR="00692347" w:rsidRDefault="00692347" w:rsidP="0091575A">
      <w:pPr>
        <w:rPr>
          <w:sz w:val="28"/>
          <w:szCs w:val="28"/>
        </w:rPr>
      </w:pPr>
    </w:p>
    <w:p w:rsidR="00692347" w:rsidRDefault="00692347" w:rsidP="0091575A">
      <w:pPr>
        <w:rPr>
          <w:sz w:val="28"/>
          <w:szCs w:val="28"/>
        </w:rPr>
      </w:pPr>
    </w:p>
    <w:p w:rsidR="00692347" w:rsidRDefault="00692347" w:rsidP="0091575A">
      <w:pPr>
        <w:rPr>
          <w:sz w:val="28"/>
          <w:szCs w:val="28"/>
        </w:rPr>
      </w:pPr>
    </w:p>
    <w:p w:rsidR="00692347" w:rsidRDefault="00692347" w:rsidP="0091575A">
      <w:pPr>
        <w:rPr>
          <w:sz w:val="28"/>
          <w:szCs w:val="28"/>
        </w:rPr>
      </w:pPr>
    </w:p>
    <w:p w:rsidR="00692347" w:rsidRDefault="00692347" w:rsidP="0091575A">
      <w:pPr>
        <w:rPr>
          <w:sz w:val="28"/>
          <w:szCs w:val="28"/>
        </w:rPr>
      </w:pPr>
    </w:p>
    <w:p w:rsidR="00692347" w:rsidRDefault="00692347" w:rsidP="0091575A">
      <w:pPr>
        <w:rPr>
          <w:sz w:val="28"/>
          <w:szCs w:val="28"/>
        </w:rPr>
      </w:pPr>
    </w:p>
    <w:p w:rsidR="00692347" w:rsidRPr="00692347" w:rsidRDefault="00692347" w:rsidP="0091575A">
      <w:pPr>
        <w:rPr>
          <w:sz w:val="22"/>
          <w:szCs w:val="22"/>
        </w:rPr>
      </w:pPr>
    </w:p>
    <w:p w:rsidR="0091575A" w:rsidRPr="00692347" w:rsidRDefault="00517A5F" w:rsidP="0091575A">
      <w:pPr>
        <w:rPr>
          <w:rFonts w:eastAsia="SimSun"/>
          <w:sz w:val="22"/>
          <w:szCs w:val="22"/>
          <w:lang w:eastAsia="zh-CN"/>
        </w:rPr>
      </w:pPr>
      <w:r w:rsidRPr="00692347">
        <w:rPr>
          <w:rFonts w:eastAsia="SimSun"/>
          <w:sz w:val="22"/>
          <w:szCs w:val="22"/>
          <w:lang w:eastAsia="zh-CN"/>
        </w:rPr>
        <w:t>1</w:t>
      </w:r>
      <w:r w:rsidR="00B23579" w:rsidRPr="00692347">
        <w:rPr>
          <w:rFonts w:eastAsia="SimSun"/>
          <w:sz w:val="22"/>
          <w:szCs w:val="22"/>
          <w:lang w:eastAsia="zh-CN"/>
        </w:rPr>
        <w:t>6</w:t>
      </w:r>
      <w:r w:rsidRPr="00692347">
        <w:rPr>
          <w:rFonts w:eastAsia="SimSun"/>
          <w:sz w:val="22"/>
          <w:szCs w:val="22"/>
          <w:lang w:eastAsia="zh-CN"/>
        </w:rPr>
        <w:t>.05</w:t>
      </w:r>
      <w:r w:rsidR="0091575A" w:rsidRPr="00692347">
        <w:rPr>
          <w:rFonts w:eastAsia="SimSun"/>
          <w:sz w:val="22"/>
          <w:szCs w:val="22"/>
          <w:lang w:eastAsia="zh-CN"/>
        </w:rPr>
        <w:t xml:space="preserve">.2014. </w:t>
      </w:r>
    </w:p>
    <w:p w:rsidR="00C23FA4" w:rsidRPr="00692347" w:rsidRDefault="00692347" w:rsidP="0091575A">
      <w:pPr>
        <w:rPr>
          <w:rFonts w:eastAsia="SimSun"/>
          <w:sz w:val="22"/>
          <w:szCs w:val="22"/>
          <w:lang w:eastAsia="zh-CN"/>
        </w:rPr>
      </w:pPr>
      <w:r w:rsidRPr="00692347">
        <w:rPr>
          <w:rFonts w:eastAsia="SimSun"/>
          <w:sz w:val="22"/>
          <w:szCs w:val="22"/>
          <w:lang w:eastAsia="zh-CN"/>
        </w:rPr>
        <w:t>1417</w:t>
      </w:r>
    </w:p>
    <w:bookmarkEnd w:id="5"/>
    <w:bookmarkEnd w:id="6"/>
    <w:p w:rsidR="00692347" w:rsidRPr="00692347" w:rsidRDefault="00692347" w:rsidP="00692347">
      <w:pPr>
        <w:rPr>
          <w:sz w:val="22"/>
          <w:szCs w:val="22"/>
        </w:rPr>
      </w:pPr>
      <w:r w:rsidRPr="00692347">
        <w:rPr>
          <w:sz w:val="22"/>
          <w:szCs w:val="22"/>
        </w:rPr>
        <w:t>L.Buševica</w:t>
      </w:r>
    </w:p>
    <w:p w:rsidR="00692347" w:rsidRPr="00692347" w:rsidRDefault="00692347" w:rsidP="00692347">
      <w:pPr>
        <w:rPr>
          <w:sz w:val="22"/>
          <w:szCs w:val="22"/>
        </w:rPr>
      </w:pPr>
      <w:r w:rsidRPr="00692347">
        <w:rPr>
          <w:sz w:val="22"/>
          <w:szCs w:val="22"/>
        </w:rPr>
        <w:t xml:space="preserve">Tālr. 67330263, fakss 67330293 </w:t>
      </w:r>
    </w:p>
    <w:p w:rsidR="00692347" w:rsidRPr="00692347" w:rsidRDefault="00692347" w:rsidP="00692347">
      <w:pPr>
        <w:rPr>
          <w:sz w:val="22"/>
          <w:szCs w:val="22"/>
        </w:rPr>
      </w:pPr>
      <w:hyperlink r:id="rId8" w:history="1">
        <w:r w:rsidRPr="00692347">
          <w:rPr>
            <w:rStyle w:val="Hipersaite"/>
            <w:sz w:val="22"/>
            <w:szCs w:val="22"/>
          </w:rPr>
          <w:t>Liga.Busevica@km.gov.lv</w:t>
        </w:r>
      </w:hyperlink>
    </w:p>
    <w:p w:rsidR="00C23FA4" w:rsidRPr="00692347" w:rsidRDefault="00C23FA4" w:rsidP="00C23FA4">
      <w:pPr>
        <w:rPr>
          <w:sz w:val="22"/>
          <w:szCs w:val="22"/>
        </w:rPr>
      </w:pPr>
    </w:p>
    <w:p w:rsidR="0011746B" w:rsidRPr="000A166D" w:rsidRDefault="0011746B">
      <w:pPr>
        <w:rPr>
          <w:sz w:val="28"/>
          <w:szCs w:val="28"/>
        </w:rPr>
      </w:pPr>
    </w:p>
    <w:sectPr w:rsidR="0011746B" w:rsidRPr="000A166D" w:rsidSect="00E21B17">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60" w:rsidRDefault="00577F60" w:rsidP="000601D1">
      <w:r>
        <w:separator/>
      </w:r>
    </w:p>
  </w:endnote>
  <w:endnote w:type="continuationSeparator" w:id="0">
    <w:p w:rsidR="00577F60" w:rsidRDefault="00577F60" w:rsidP="00060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DC" w:rsidRPr="00692347" w:rsidRDefault="00692347" w:rsidP="00692347">
    <w:pPr>
      <w:jc w:val="both"/>
      <w:rPr>
        <w:color w:val="000000" w:themeColor="text1"/>
        <w:sz w:val="22"/>
        <w:szCs w:val="22"/>
      </w:rPr>
    </w:pPr>
    <w:r w:rsidRPr="00692347">
      <w:rPr>
        <w:color w:val="000000" w:themeColor="text1"/>
        <w:sz w:val="22"/>
        <w:szCs w:val="22"/>
      </w:rPr>
      <w:t>KMAnot_160</w:t>
    </w:r>
    <w:r>
      <w:rPr>
        <w:color w:val="000000" w:themeColor="text1"/>
        <w:sz w:val="22"/>
        <w:szCs w:val="22"/>
      </w:rPr>
      <w:t>5</w:t>
    </w:r>
    <w:r w:rsidRPr="00692347">
      <w:rPr>
        <w:color w:val="000000" w:themeColor="text1"/>
        <w:sz w:val="22"/>
        <w:szCs w:val="22"/>
      </w:rPr>
      <w:t>14_Londona; Ministru kabineta rīkojuma projekta „</w:t>
    </w:r>
    <w:r w:rsidRPr="00692347">
      <w:rPr>
        <w:bCs/>
        <w:color w:val="000000" w:themeColor="text1"/>
        <w:sz w:val="22"/>
        <w:szCs w:val="22"/>
      </w:rPr>
      <w:t xml:space="preserve">Par finansējuma piešķiršanu </w:t>
    </w:r>
    <w:r w:rsidRPr="00692347">
      <w:rPr>
        <w:color w:val="000000" w:themeColor="text1"/>
        <w:sz w:val="22"/>
        <w:szCs w:val="22"/>
      </w:rPr>
      <w:t>Latvijas Republikas dalībai Baltijas valstu viesu valsts statusā Londonas grāmatu tirgū 2018.gadā”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6D" w:rsidRPr="00692347" w:rsidRDefault="000A166D" w:rsidP="000601D1">
    <w:pPr>
      <w:jc w:val="both"/>
      <w:rPr>
        <w:color w:val="000000" w:themeColor="text1"/>
        <w:sz w:val="22"/>
        <w:szCs w:val="22"/>
      </w:rPr>
    </w:pPr>
    <w:r w:rsidRPr="00692347">
      <w:rPr>
        <w:color w:val="000000" w:themeColor="text1"/>
        <w:sz w:val="22"/>
        <w:szCs w:val="22"/>
      </w:rPr>
      <w:t>KMAnot_1</w:t>
    </w:r>
    <w:r w:rsidR="00B23579" w:rsidRPr="00692347">
      <w:rPr>
        <w:color w:val="000000" w:themeColor="text1"/>
        <w:sz w:val="22"/>
        <w:szCs w:val="22"/>
      </w:rPr>
      <w:t>6</w:t>
    </w:r>
    <w:r w:rsidRPr="00692347">
      <w:rPr>
        <w:color w:val="000000" w:themeColor="text1"/>
        <w:sz w:val="22"/>
        <w:szCs w:val="22"/>
      </w:rPr>
      <w:t>0</w:t>
    </w:r>
    <w:r w:rsidR="00692347">
      <w:rPr>
        <w:color w:val="000000" w:themeColor="text1"/>
        <w:sz w:val="22"/>
        <w:szCs w:val="22"/>
      </w:rPr>
      <w:t>5</w:t>
    </w:r>
    <w:r w:rsidRPr="00692347">
      <w:rPr>
        <w:color w:val="000000" w:themeColor="text1"/>
        <w:sz w:val="22"/>
        <w:szCs w:val="22"/>
      </w:rPr>
      <w:t>14_Londona</w:t>
    </w:r>
    <w:r w:rsidR="00B543DC" w:rsidRPr="00692347">
      <w:rPr>
        <w:color w:val="000000" w:themeColor="text1"/>
        <w:sz w:val="22"/>
        <w:szCs w:val="22"/>
      </w:rPr>
      <w:t>; Ministru kabineta r</w:t>
    </w:r>
    <w:r w:rsidRPr="00692347">
      <w:rPr>
        <w:color w:val="000000" w:themeColor="text1"/>
        <w:sz w:val="22"/>
        <w:szCs w:val="22"/>
      </w:rPr>
      <w:t>īkojuma projekta „</w:t>
    </w:r>
    <w:r w:rsidRPr="00692347">
      <w:rPr>
        <w:bCs/>
        <w:color w:val="000000" w:themeColor="text1"/>
        <w:sz w:val="22"/>
        <w:szCs w:val="22"/>
      </w:rPr>
      <w:t xml:space="preserve">Par finansējuma piešķiršanu </w:t>
    </w:r>
    <w:r w:rsidRPr="00692347">
      <w:rPr>
        <w:color w:val="000000" w:themeColor="text1"/>
        <w:sz w:val="22"/>
        <w:szCs w:val="22"/>
      </w:rPr>
      <w:t>Latvijas Republikas dalībai Baltijas valstu viesu valsts statusā Londonas grāmatu tirgū 2018.gadā”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60" w:rsidRDefault="00577F60" w:rsidP="000601D1">
      <w:r>
        <w:separator/>
      </w:r>
    </w:p>
  </w:footnote>
  <w:footnote w:type="continuationSeparator" w:id="0">
    <w:p w:rsidR="00577F60" w:rsidRDefault="00577F60" w:rsidP="00060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6D" w:rsidRDefault="00B344D3" w:rsidP="00E21B17">
    <w:pPr>
      <w:pStyle w:val="Galvene"/>
      <w:framePr w:wrap="around" w:vAnchor="text" w:hAnchor="margin" w:xAlign="center" w:y="1"/>
      <w:rPr>
        <w:rStyle w:val="Lappusesnumurs"/>
      </w:rPr>
    </w:pPr>
    <w:r>
      <w:rPr>
        <w:rStyle w:val="Lappusesnumurs"/>
      </w:rPr>
      <w:fldChar w:fldCharType="begin"/>
    </w:r>
    <w:r w:rsidR="000A166D">
      <w:rPr>
        <w:rStyle w:val="Lappusesnumurs"/>
      </w:rPr>
      <w:instrText xml:space="preserve">PAGE  </w:instrText>
    </w:r>
    <w:r>
      <w:rPr>
        <w:rStyle w:val="Lappusesnumurs"/>
      </w:rPr>
      <w:fldChar w:fldCharType="separate"/>
    </w:r>
    <w:r w:rsidR="000A166D">
      <w:rPr>
        <w:rStyle w:val="Lappusesnumurs"/>
        <w:noProof/>
      </w:rPr>
      <w:t>2</w:t>
    </w:r>
    <w:r>
      <w:rPr>
        <w:rStyle w:val="Lappusesnumurs"/>
      </w:rPr>
      <w:fldChar w:fldCharType="end"/>
    </w:r>
  </w:p>
  <w:p w:rsidR="000A166D" w:rsidRDefault="000A166D">
    <w:pPr>
      <w:pStyle w:val="Galvene"/>
    </w:pPr>
  </w:p>
  <w:p w:rsidR="000A166D" w:rsidRDefault="000A16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6D" w:rsidRPr="00E2556C" w:rsidRDefault="00B344D3" w:rsidP="00E21B17">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0A166D" w:rsidRPr="00E2556C">
      <w:rPr>
        <w:rStyle w:val="Lappusesnumurs"/>
        <w:sz w:val="22"/>
        <w:szCs w:val="22"/>
      </w:rPr>
      <w:instrText xml:space="preserve">PAGE  </w:instrText>
    </w:r>
    <w:r w:rsidRPr="00E2556C">
      <w:rPr>
        <w:rStyle w:val="Lappusesnumurs"/>
        <w:sz w:val="22"/>
        <w:szCs w:val="22"/>
      </w:rPr>
      <w:fldChar w:fldCharType="separate"/>
    </w:r>
    <w:r w:rsidR="00692347">
      <w:rPr>
        <w:rStyle w:val="Lappusesnumurs"/>
        <w:noProof/>
        <w:sz w:val="22"/>
        <w:szCs w:val="22"/>
      </w:rPr>
      <w:t>2</w:t>
    </w:r>
    <w:r w:rsidRPr="00E2556C">
      <w:rPr>
        <w:rStyle w:val="Lappusesnumurs"/>
        <w:sz w:val="22"/>
        <w:szCs w:val="22"/>
      </w:rPr>
      <w:fldChar w:fldCharType="end"/>
    </w:r>
  </w:p>
  <w:p w:rsidR="000A166D" w:rsidRDefault="000A166D" w:rsidP="00B543D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3CB9"/>
    <w:multiLevelType w:val="hybridMultilevel"/>
    <w:tmpl w:val="36E68C5C"/>
    <w:lvl w:ilvl="0" w:tplc="4296E24C">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C6172AE"/>
    <w:multiLevelType w:val="hybridMultilevel"/>
    <w:tmpl w:val="046E40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DE6B21"/>
    <w:multiLevelType w:val="hybridMultilevel"/>
    <w:tmpl w:val="94587A18"/>
    <w:lvl w:ilvl="0" w:tplc="5BBA57E4">
      <w:start w:val="1"/>
      <w:numFmt w:val="decimal"/>
      <w:lvlText w:val="%1)"/>
      <w:lvlJc w:val="left"/>
      <w:pPr>
        <w:ind w:left="386" w:hanging="360"/>
      </w:pPr>
      <w:rPr>
        <w:rFonts w:hint="default"/>
        <w:b/>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3">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EA46915"/>
    <w:multiLevelType w:val="hybridMultilevel"/>
    <w:tmpl w:val="44387134"/>
    <w:lvl w:ilvl="0" w:tplc="44AE4F68">
      <w:start w:val="1"/>
      <w:numFmt w:val="decimal"/>
      <w:lvlText w:val="%1."/>
      <w:lvlJc w:val="left"/>
      <w:pPr>
        <w:ind w:left="786" w:hanging="360"/>
      </w:pPr>
      <w:rPr>
        <w:rFonts w:hint="default"/>
        <w:b w:val="0"/>
        <w:sz w:val="28"/>
        <w:szCs w:val="28"/>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65ED02EE"/>
    <w:multiLevelType w:val="hybridMultilevel"/>
    <w:tmpl w:val="D89EBA02"/>
    <w:lvl w:ilvl="0" w:tplc="60DA28D6">
      <w:start w:val="7"/>
      <w:numFmt w:val="decimal"/>
      <w:lvlText w:val="%1)"/>
      <w:lvlJc w:val="left"/>
      <w:pPr>
        <w:ind w:left="386" w:hanging="360"/>
      </w:pPr>
      <w:rPr>
        <w:rFonts w:hint="default"/>
        <w:b/>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6">
    <w:nsid w:val="6705765C"/>
    <w:multiLevelType w:val="hybridMultilevel"/>
    <w:tmpl w:val="C7CA1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7F07487"/>
    <w:multiLevelType w:val="hybridMultilevel"/>
    <w:tmpl w:val="4338101C"/>
    <w:lvl w:ilvl="0" w:tplc="04260001">
      <w:start w:val="1"/>
      <w:numFmt w:val="bullet"/>
      <w:lvlText w:val=""/>
      <w:lvlJc w:val="left"/>
      <w:pPr>
        <w:ind w:left="1171" w:hanging="360"/>
      </w:pPr>
      <w:rPr>
        <w:rFonts w:ascii="Symbol" w:hAnsi="Symbol" w:hint="default"/>
      </w:rPr>
    </w:lvl>
    <w:lvl w:ilvl="1" w:tplc="04260003" w:tentative="1">
      <w:start w:val="1"/>
      <w:numFmt w:val="bullet"/>
      <w:lvlText w:val="o"/>
      <w:lvlJc w:val="left"/>
      <w:pPr>
        <w:ind w:left="1891" w:hanging="360"/>
      </w:pPr>
      <w:rPr>
        <w:rFonts w:ascii="Courier New" w:hAnsi="Courier New" w:cs="Courier New" w:hint="default"/>
      </w:rPr>
    </w:lvl>
    <w:lvl w:ilvl="2" w:tplc="04260005" w:tentative="1">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91575A"/>
    <w:rsid w:val="000601D1"/>
    <w:rsid w:val="000A166D"/>
    <w:rsid w:val="000B4194"/>
    <w:rsid w:val="000F6440"/>
    <w:rsid w:val="0011746B"/>
    <w:rsid w:val="00126BC6"/>
    <w:rsid w:val="001615D0"/>
    <w:rsid w:val="00196FA9"/>
    <w:rsid w:val="001C2805"/>
    <w:rsid w:val="00274A33"/>
    <w:rsid w:val="003832EC"/>
    <w:rsid w:val="004042E8"/>
    <w:rsid w:val="004C732D"/>
    <w:rsid w:val="00517A5F"/>
    <w:rsid w:val="00577F60"/>
    <w:rsid w:val="00676521"/>
    <w:rsid w:val="00692347"/>
    <w:rsid w:val="006D2369"/>
    <w:rsid w:val="007A07D2"/>
    <w:rsid w:val="007A0F52"/>
    <w:rsid w:val="007B1C9B"/>
    <w:rsid w:val="00834401"/>
    <w:rsid w:val="008745B9"/>
    <w:rsid w:val="0091575A"/>
    <w:rsid w:val="00921C85"/>
    <w:rsid w:val="0099110B"/>
    <w:rsid w:val="009B04F6"/>
    <w:rsid w:val="00A13FC2"/>
    <w:rsid w:val="00A579B2"/>
    <w:rsid w:val="00A6044B"/>
    <w:rsid w:val="00A72BE7"/>
    <w:rsid w:val="00A80CC6"/>
    <w:rsid w:val="00A84168"/>
    <w:rsid w:val="00A91585"/>
    <w:rsid w:val="00B015A1"/>
    <w:rsid w:val="00B23579"/>
    <w:rsid w:val="00B344D3"/>
    <w:rsid w:val="00B543DC"/>
    <w:rsid w:val="00B54B86"/>
    <w:rsid w:val="00B97EA3"/>
    <w:rsid w:val="00BC3247"/>
    <w:rsid w:val="00BF610D"/>
    <w:rsid w:val="00C14AE8"/>
    <w:rsid w:val="00C23FA4"/>
    <w:rsid w:val="00C379EE"/>
    <w:rsid w:val="00C55BF5"/>
    <w:rsid w:val="00C67115"/>
    <w:rsid w:val="00C71D66"/>
    <w:rsid w:val="00C9493D"/>
    <w:rsid w:val="00CD5171"/>
    <w:rsid w:val="00CE787B"/>
    <w:rsid w:val="00CF2810"/>
    <w:rsid w:val="00D2336E"/>
    <w:rsid w:val="00D44EB3"/>
    <w:rsid w:val="00D82DC5"/>
    <w:rsid w:val="00D85A6C"/>
    <w:rsid w:val="00DC1097"/>
    <w:rsid w:val="00E01D32"/>
    <w:rsid w:val="00E21B17"/>
    <w:rsid w:val="00E507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1575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7A07D2"/>
    <w:pPr>
      <w:ind w:left="720"/>
    </w:pPr>
  </w:style>
  <w:style w:type="paragraph" w:styleId="Galvene">
    <w:name w:val="header"/>
    <w:aliases w:val="18pt Bold"/>
    <w:basedOn w:val="Parastais"/>
    <w:link w:val="GalveneRakstz"/>
    <w:uiPriority w:val="99"/>
    <w:rsid w:val="0091575A"/>
    <w:pPr>
      <w:tabs>
        <w:tab w:val="center" w:pos="4153"/>
        <w:tab w:val="right" w:pos="8306"/>
      </w:tabs>
    </w:pPr>
  </w:style>
  <w:style w:type="character" w:customStyle="1" w:styleId="GalveneRakstz">
    <w:name w:val="Galvene Rakstz."/>
    <w:aliases w:val="18pt Bold Rakstz."/>
    <w:basedOn w:val="Noklusjumarindkopasfonts"/>
    <w:link w:val="Galvene"/>
    <w:uiPriority w:val="99"/>
    <w:rsid w:val="0091575A"/>
    <w:rPr>
      <w:rFonts w:ascii="Times New Roman" w:eastAsia="Times New Roman" w:hAnsi="Times New Roman" w:cs="Times New Roman"/>
      <w:sz w:val="24"/>
      <w:szCs w:val="24"/>
      <w:lang w:eastAsia="lv-LV"/>
    </w:rPr>
  </w:style>
  <w:style w:type="character" w:styleId="Lappusesnumurs">
    <w:name w:val="page number"/>
    <w:basedOn w:val="Noklusjumarindkopasfonts"/>
    <w:rsid w:val="0091575A"/>
  </w:style>
  <w:style w:type="paragraph" w:customStyle="1" w:styleId="naisf">
    <w:name w:val="naisf"/>
    <w:basedOn w:val="Parastais"/>
    <w:rsid w:val="0091575A"/>
    <w:pPr>
      <w:spacing w:before="75" w:after="75"/>
      <w:ind w:firstLine="375"/>
      <w:jc w:val="both"/>
    </w:pPr>
  </w:style>
  <w:style w:type="paragraph" w:customStyle="1" w:styleId="naisnod">
    <w:name w:val="naisnod"/>
    <w:basedOn w:val="Parastais"/>
    <w:rsid w:val="0091575A"/>
    <w:pPr>
      <w:spacing w:before="150" w:after="150"/>
      <w:jc w:val="center"/>
    </w:pPr>
    <w:rPr>
      <w:b/>
      <w:bCs/>
    </w:rPr>
  </w:style>
  <w:style w:type="paragraph" w:customStyle="1" w:styleId="naiskr">
    <w:name w:val="naiskr"/>
    <w:basedOn w:val="Parastais"/>
    <w:rsid w:val="0091575A"/>
    <w:pPr>
      <w:spacing w:before="75" w:after="75"/>
    </w:pPr>
  </w:style>
  <w:style w:type="paragraph" w:styleId="Vresteksts">
    <w:name w:val="footnote text"/>
    <w:basedOn w:val="Parastais"/>
    <w:link w:val="VrestekstsRakstz"/>
    <w:semiHidden/>
    <w:rsid w:val="0091575A"/>
    <w:rPr>
      <w:sz w:val="20"/>
      <w:szCs w:val="20"/>
    </w:rPr>
  </w:style>
  <w:style w:type="character" w:customStyle="1" w:styleId="VrestekstsRakstz">
    <w:name w:val="Vēres teksts Rakstz."/>
    <w:basedOn w:val="Noklusjumarindkopasfonts"/>
    <w:link w:val="Vresteksts"/>
    <w:semiHidden/>
    <w:rsid w:val="0091575A"/>
    <w:rPr>
      <w:rFonts w:ascii="Times New Roman" w:eastAsia="Times New Roman" w:hAnsi="Times New Roman" w:cs="Times New Roman"/>
      <w:sz w:val="20"/>
      <w:szCs w:val="20"/>
      <w:lang w:eastAsia="lv-LV"/>
    </w:rPr>
  </w:style>
  <w:style w:type="paragraph" w:styleId="Kjene">
    <w:name w:val="footer"/>
    <w:basedOn w:val="Parastais"/>
    <w:link w:val="KjeneRakstz"/>
    <w:rsid w:val="0091575A"/>
    <w:pPr>
      <w:tabs>
        <w:tab w:val="center" w:pos="4153"/>
        <w:tab w:val="right" w:pos="8306"/>
      </w:tabs>
    </w:pPr>
  </w:style>
  <w:style w:type="character" w:customStyle="1" w:styleId="KjeneRakstz">
    <w:name w:val="Kājene Rakstz."/>
    <w:basedOn w:val="Noklusjumarindkopasfonts"/>
    <w:link w:val="Kjene"/>
    <w:rsid w:val="0091575A"/>
    <w:rPr>
      <w:rFonts w:ascii="Times New Roman" w:eastAsia="Times New Roman" w:hAnsi="Times New Roman" w:cs="Times New Roman"/>
      <w:sz w:val="24"/>
      <w:szCs w:val="24"/>
      <w:lang w:eastAsia="lv-LV"/>
    </w:rPr>
  </w:style>
  <w:style w:type="character" w:styleId="Hipersaite">
    <w:name w:val="Hyperlink"/>
    <w:basedOn w:val="Noklusjumarindkopasfonts"/>
    <w:rsid w:val="0091575A"/>
    <w:rPr>
      <w:color w:val="0000FF"/>
      <w:u w:val="single"/>
    </w:rPr>
  </w:style>
  <w:style w:type="paragraph" w:styleId="Pamattekstaatkpe2">
    <w:name w:val="Body Text Indent 2"/>
    <w:basedOn w:val="Parastais"/>
    <w:link w:val="Pamattekstaatkpe2Rakstz"/>
    <w:rsid w:val="0091575A"/>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91575A"/>
    <w:rPr>
      <w:rFonts w:ascii="Times New Roman" w:hAnsi="Times New Roman" w:cs="Times New Roman"/>
      <w:sz w:val="24"/>
      <w:szCs w:val="24"/>
      <w:lang w:eastAsia="lv-LV"/>
    </w:rPr>
  </w:style>
  <w:style w:type="character" w:styleId="Izclums">
    <w:name w:val="Emphasis"/>
    <w:basedOn w:val="Noklusjumarindkopasfonts"/>
    <w:qFormat/>
    <w:rsid w:val="0091575A"/>
    <w:rPr>
      <w:b/>
      <w:bCs/>
      <w:i w:val="0"/>
      <w:iCs w:val="0"/>
    </w:rPr>
  </w:style>
  <w:style w:type="paragraph" w:styleId="Vienkrsteksts">
    <w:name w:val="Plain Text"/>
    <w:basedOn w:val="Parastais"/>
    <w:link w:val="VienkrstekstsRakstz"/>
    <w:uiPriority w:val="99"/>
    <w:unhideWhenUsed/>
    <w:rsid w:val="0091575A"/>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91575A"/>
    <w:rPr>
      <w:rFonts w:ascii="Calibri" w:eastAsiaTheme="minorHAnsi" w:hAnsi="Calibri"/>
      <w:szCs w:val="21"/>
    </w:rPr>
  </w:style>
  <w:style w:type="paragraph" w:customStyle="1" w:styleId="Parasts1">
    <w:name w:val="Parasts1"/>
    <w:qFormat/>
    <w:rsid w:val="00CE787B"/>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6923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2347"/>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159888119">
      <w:bodyDiv w:val="1"/>
      <w:marLeft w:val="0"/>
      <w:marRight w:val="0"/>
      <w:marTop w:val="0"/>
      <w:marBottom w:val="0"/>
      <w:divBdr>
        <w:top w:val="none" w:sz="0" w:space="0" w:color="auto"/>
        <w:left w:val="none" w:sz="0" w:space="0" w:color="auto"/>
        <w:bottom w:val="none" w:sz="0" w:space="0" w:color="auto"/>
        <w:right w:val="none" w:sz="0" w:space="0" w:color="auto"/>
      </w:divBdr>
    </w:div>
    <w:div w:id="15465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usevic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1B70F-D3A2-4D51-AE63-09076328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7178</Words>
  <Characters>4092</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LigaB</dc:creator>
  <cp:lastModifiedBy>inesed</cp:lastModifiedBy>
  <cp:revision>3</cp:revision>
  <dcterms:created xsi:type="dcterms:W3CDTF">2014-05-16T06:31:00Z</dcterms:created>
  <dcterms:modified xsi:type="dcterms:W3CDTF">2014-05-16T07:14:00Z</dcterms:modified>
</cp:coreProperties>
</file>