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6F" w:rsidRPr="00331A98" w:rsidRDefault="0072266F" w:rsidP="0072266F">
      <w:pPr>
        <w:keepNext/>
        <w:spacing w:before="240" w:after="60"/>
        <w:ind w:firstLine="720"/>
        <w:jc w:val="right"/>
        <w:outlineLvl w:val="2"/>
        <w:rPr>
          <w:bCs/>
          <w:i/>
          <w:sz w:val="28"/>
          <w:szCs w:val="28"/>
        </w:rPr>
      </w:pPr>
      <w:bookmarkStart w:id="0" w:name="OLE_LINK1"/>
      <w:bookmarkStart w:id="1" w:name="OLE_LINK2"/>
      <w:r w:rsidRPr="00331A98">
        <w:rPr>
          <w:bCs/>
          <w:i/>
          <w:sz w:val="28"/>
          <w:szCs w:val="28"/>
        </w:rPr>
        <w:t>Projekts</w:t>
      </w:r>
    </w:p>
    <w:p w:rsidR="0072266F" w:rsidRPr="00331A98" w:rsidRDefault="0072266F" w:rsidP="0072266F">
      <w:pPr>
        <w:ind w:firstLine="720"/>
        <w:jc w:val="center"/>
        <w:rPr>
          <w:rFonts w:eastAsia="Arial Unicode MS"/>
          <w:b/>
          <w:sz w:val="28"/>
          <w:szCs w:val="28"/>
        </w:rPr>
      </w:pPr>
    </w:p>
    <w:p w:rsidR="0072266F" w:rsidRPr="00331A98" w:rsidRDefault="0072266F" w:rsidP="0072266F">
      <w:pPr>
        <w:ind w:firstLine="720"/>
        <w:jc w:val="center"/>
        <w:rPr>
          <w:rFonts w:eastAsia="Arial Unicode MS"/>
          <w:b/>
          <w:sz w:val="28"/>
          <w:szCs w:val="28"/>
        </w:rPr>
      </w:pPr>
      <w:r w:rsidRPr="00331A98">
        <w:rPr>
          <w:rFonts w:eastAsia="Arial Unicode MS"/>
          <w:b/>
          <w:sz w:val="28"/>
          <w:szCs w:val="28"/>
        </w:rPr>
        <w:t>LATVIJAS REPUBLIKAS MINISTRU KABINETS</w:t>
      </w:r>
    </w:p>
    <w:p w:rsidR="0072266F" w:rsidRPr="00331A98" w:rsidRDefault="0072266F" w:rsidP="0072266F">
      <w:pPr>
        <w:ind w:firstLine="720"/>
        <w:jc w:val="center"/>
        <w:rPr>
          <w:rFonts w:eastAsia="Arial Unicode MS"/>
          <w:b/>
          <w:sz w:val="28"/>
          <w:szCs w:val="28"/>
        </w:rPr>
      </w:pPr>
    </w:p>
    <w:p w:rsidR="0072266F" w:rsidRPr="00331A98" w:rsidRDefault="0072266F" w:rsidP="0072266F">
      <w:pPr>
        <w:spacing w:after="120"/>
        <w:jc w:val="both"/>
        <w:rPr>
          <w:sz w:val="28"/>
          <w:szCs w:val="28"/>
          <w:lang w:val="pt-BR"/>
        </w:rPr>
      </w:pPr>
      <w:r w:rsidRPr="00331A98">
        <w:rPr>
          <w:sz w:val="28"/>
          <w:szCs w:val="28"/>
          <w:lang w:val="pt-BR"/>
        </w:rPr>
        <w:t xml:space="preserve">2014.gada ___. _________   </w:t>
      </w:r>
      <w:r w:rsidRPr="00331A98">
        <w:rPr>
          <w:sz w:val="28"/>
          <w:szCs w:val="28"/>
          <w:lang w:val="pt-BR"/>
        </w:rPr>
        <w:tab/>
      </w:r>
      <w:r w:rsidRPr="00331A98">
        <w:rPr>
          <w:sz w:val="28"/>
          <w:szCs w:val="28"/>
          <w:lang w:val="pt-BR"/>
        </w:rPr>
        <w:tab/>
      </w:r>
      <w:r w:rsidRPr="00331A98">
        <w:rPr>
          <w:sz w:val="28"/>
          <w:szCs w:val="28"/>
          <w:lang w:val="pt-BR"/>
        </w:rPr>
        <w:tab/>
        <w:t xml:space="preserve">             </w:t>
      </w:r>
      <w:r w:rsidRPr="00331A98">
        <w:rPr>
          <w:sz w:val="28"/>
          <w:szCs w:val="28"/>
          <w:lang w:val="pt-BR"/>
        </w:rPr>
        <w:tab/>
        <w:t xml:space="preserve">     Noteikumi Nr.___                    </w:t>
      </w:r>
    </w:p>
    <w:p w:rsidR="0072266F" w:rsidRPr="00331A98" w:rsidRDefault="0072266F" w:rsidP="0072266F">
      <w:pPr>
        <w:spacing w:after="120"/>
        <w:rPr>
          <w:sz w:val="28"/>
          <w:szCs w:val="28"/>
          <w:lang w:val="pt-BR"/>
        </w:rPr>
      </w:pPr>
      <w:r w:rsidRPr="00331A98">
        <w:rPr>
          <w:sz w:val="28"/>
          <w:szCs w:val="28"/>
          <w:lang w:val="pt-BR"/>
        </w:rPr>
        <w:t>Rīgā</w:t>
      </w:r>
      <w:r w:rsidRPr="00331A98">
        <w:rPr>
          <w:sz w:val="28"/>
          <w:szCs w:val="28"/>
          <w:lang w:val="pt-BR"/>
        </w:rPr>
        <w:tab/>
      </w:r>
      <w:r w:rsidRPr="00331A98">
        <w:rPr>
          <w:sz w:val="28"/>
          <w:szCs w:val="28"/>
          <w:lang w:val="pt-BR"/>
        </w:rPr>
        <w:tab/>
      </w:r>
      <w:r w:rsidRPr="00331A98">
        <w:rPr>
          <w:sz w:val="28"/>
          <w:szCs w:val="28"/>
          <w:lang w:val="pt-BR"/>
        </w:rPr>
        <w:tab/>
      </w:r>
      <w:r w:rsidRPr="00331A98">
        <w:rPr>
          <w:sz w:val="28"/>
          <w:szCs w:val="28"/>
          <w:lang w:val="pt-BR"/>
        </w:rPr>
        <w:tab/>
      </w:r>
      <w:r w:rsidRPr="00331A98">
        <w:rPr>
          <w:sz w:val="28"/>
          <w:szCs w:val="28"/>
          <w:lang w:val="pt-BR"/>
        </w:rPr>
        <w:tab/>
      </w:r>
      <w:r w:rsidRPr="00331A98">
        <w:rPr>
          <w:sz w:val="28"/>
          <w:szCs w:val="28"/>
          <w:lang w:val="pt-BR"/>
        </w:rPr>
        <w:tab/>
      </w:r>
      <w:r w:rsidRPr="00331A98">
        <w:rPr>
          <w:sz w:val="28"/>
          <w:szCs w:val="28"/>
          <w:lang w:val="pt-BR"/>
        </w:rPr>
        <w:tab/>
      </w:r>
      <w:r w:rsidRPr="00331A98">
        <w:rPr>
          <w:sz w:val="28"/>
          <w:szCs w:val="28"/>
          <w:lang w:val="pt-BR"/>
        </w:rPr>
        <w:tab/>
        <w:t xml:space="preserve">   </w:t>
      </w:r>
      <w:r w:rsidRPr="00331A98">
        <w:rPr>
          <w:sz w:val="28"/>
          <w:szCs w:val="28"/>
          <w:lang w:val="pt-BR"/>
        </w:rPr>
        <w:tab/>
        <w:t>     (prot. Nr.__  __ § )</w:t>
      </w:r>
    </w:p>
    <w:p w:rsidR="0072266F" w:rsidRPr="00BB64EF" w:rsidRDefault="0072266F" w:rsidP="00BB64EF">
      <w:pPr>
        <w:ind w:firstLine="720"/>
        <w:jc w:val="center"/>
        <w:rPr>
          <w:b/>
          <w:bCs/>
          <w:sz w:val="28"/>
          <w:szCs w:val="28"/>
        </w:rPr>
      </w:pPr>
    </w:p>
    <w:p w:rsidR="00F50051" w:rsidRPr="00BB64EF" w:rsidRDefault="00F50051" w:rsidP="00BB64EF">
      <w:pPr>
        <w:jc w:val="center"/>
        <w:rPr>
          <w:b/>
          <w:bCs/>
          <w:sz w:val="28"/>
          <w:szCs w:val="28"/>
        </w:rPr>
      </w:pPr>
      <w:bookmarkStart w:id="2" w:name="OLE_LINK27"/>
      <w:bookmarkStart w:id="3" w:name="OLE_LINK28"/>
      <w:r w:rsidRPr="00BB64EF">
        <w:rPr>
          <w:b/>
          <w:bCs/>
          <w:sz w:val="28"/>
          <w:szCs w:val="28"/>
        </w:rPr>
        <w:t xml:space="preserve">Grozījumi Ministru kabineta </w:t>
      </w:r>
      <w:r w:rsidR="008E11AC" w:rsidRPr="00BB64EF">
        <w:rPr>
          <w:b/>
          <w:bCs/>
          <w:sz w:val="28"/>
          <w:szCs w:val="28"/>
        </w:rPr>
        <w:t xml:space="preserve">2011.gada 27.decembra </w:t>
      </w:r>
      <w:r w:rsidRPr="00BB64EF">
        <w:rPr>
          <w:b/>
          <w:bCs/>
          <w:sz w:val="28"/>
          <w:szCs w:val="28"/>
        </w:rPr>
        <w:t xml:space="preserve">noteikumos Nr.1035 </w:t>
      </w:r>
    </w:p>
    <w:p w:rsidR="00F47DDE" w:rsidRPr="00BB64EF" w:rsidRDefault="00F50051" w:rsidP="00BB64EF">
      <w:pPr>
        <w:jc w:val="center"/>
        <w:rPr>
          <w:b/>
          <w:bCs/>
          <w:sz w:val="28"/>
          <w:szCs w:val="28"/>
        </w:rPr>
      </w:pPr>
      <w:r w:rsidRPr="00BB64EF">
        <w:rPr>
          <w:b/>
          <w:bCs/>
          <w:sz w:val="28"/>
          <w:szCs w:val="28"/>
        </w:rPr>
        <w:t>„</w:t>
      </w:r>
      <w:r w:rsidR="007F2878" w:rsidRPr="00BB64EF">
        <w:rPr>
          <w:b/>
          <w:bCs/>
          <w:sz w:val="28"/>
          <w:szCs w:val="28"/>
        </w:rPr>
        <w:t xml:space="preserve">Kārtība, kādā valsts finansē profesionālās ievirzes </w:t>
      </w:r>
      <w:r w:rsidR="00CA0F6B" w:rsidRPr="00BB64EF">
        <w:rPr>
          <w:b/>
          <w:bCs/>
          <w:sz w:val="28"/>
          <w:szCs w:val="28"/>
        </w:rPr>
        <w:t xml:space="preserve">mākslas, mūzikas un dejas </w:t>
      </w:r>
      <w:r w:rsidR="00330A9C" w:rsidRPr="00BB64EF">
        <w:rPr>
          <w:b/>
          <w:bCs/>
          <w:sz w:val="28"/>
          <w:szCs w:val="28"/>
        </w:rPr>
        <w:t>izglītības programmas</w:t>
      </w:r>
      <w:r w:rsidRPr="00BB64EF">
        <w:rPr>
          <w:b/>
          <w:bCs/>
          <w:sz w:val="28"/>
          <w:szCs w:val="28"/>
        </w:rPr>
        <w:t>”</w:t>
      </w:r>
    </w:p>
    <w:bookmarkEnd w:id="0"/>
    <w:bookmarkEnd w:id="1"/>
    <w:bookmarkEnd w:id="2"/>
    <w:bookmarkEnd w:id="3"/>
    <w:p w:rsidR="00E7456A" w:rsidRPr="00BB64EF" w:rsidRDefault="00E7456A" w:rsidP="00BB64EF">
      <w:pPr>
        <w:jc w:val="right"/>
        <w:rPr>
          <w:sz w:val="28"/>
          <w:szCs w:val="28"/>
        </w:rPr>
      </w:pPr>
    </w:p>
    <w:p w:rsidR="00DE49FC" w:rsidRPr="00BB64EF" w:rsidRDefault="00F47DDE" w:rsidP="00BB64EF">
      <w:pPr>
        <w:jc w:val="right"/>
        <w:rPr>
          <w:sz w:val="28"/>
          <w:szCs w:val="28"/>
        </w:rPr>
      </w:pPr>
      <w:r w:rsidRPr="00BB64EF">
        <w:rPr>
          <w:sz w:val="28"/>
          <w:szCs w:val="28"/>
        </w:rPr>
        <w:t>Izdoti saskaņā ar</w:t>
      </w:r>
      <w:r w:rsidR="00DE49FC" w:rsidRPr="00BB64EF">
        <w:rPr>
          <w:sz w:val="28"/>
          <w:szCs w:val="28"/>
        </w:rPr>
        <w:t xml:space="preserve"> </w:t>
      </w:r>
      <w:r w:rsidR="00D34F4C" w:rsidRPr="00BB64EF">
        <w:rPr>
          <w:sz w:val="28"/>
          <w:szCs w:val="28"/>
        </w:rPr>
        <w:t>I</w:t>
      </w:r>
      <w:r w:rsidRPr="00BB64EF">
        <w:rPr>
          <w:sz w:val="28"/>
          <w:szCs w:val="28"/>
        </w:rPr>
        <w:t xml:space="preserve">zglītības likuma </w:t>
      </w:r>
      <w:r w:rsidR="00D34F4C" w:rsidRPr="00BB64EF">
        <w:rPr>
          <w:sz w:val="28"/>
          <w:szCs w:val="28"/>
        </w:rPr>
        <w:t>14</w:t>
      </w:r>
      <w:r w:rsidRPr="00BB64EF">
        <w:rPr>
          <w:sz w:val="28"/>
          <w:szCs w:val="28"/>
        </w:rPr>
        <w:t xml:space="preserve">.panta </w:t>
      </w:r>
      <w:r w:rsidR="00D34F4C" w:rsidRPr="00BB64EF">
        <w:rPr>
          <w:sz w:val="28"/>
          <w:szCs w:val="28"/>
        </w:rPr>
        <w:t>26</w:t>
      </w:r>
      <w:r w:rsidRPr="00BB64EF">
        <w:rPr>
          <w:sz w:val="28"/>
          <w:szCs w:val="28"/>
        </w:rPr>
        <w:t>.punktu</w:t>
      </w:r>
      <w:r w:rsidR="00FE7503" w:rsidRPr="00BB64EF">
        <w:rPr>
          <w:sz w:val="28"/>
          <w:szCs w:val="28"/>
        </w:rPr>
        <w:t xml:space="preserve"> </w:t>
      </w:r>
    </w:p>
    <w:p w:rsidR="00031BAA" w:rsidRPr="00BB64EF" w:rsidRDefault="00DE49FC" w:rsidP="00BB64EF">
      <w:pPr>
        <w:jc w:val="right"/>
        <w:rPr>
          <w:sz w:val="28"/>
          <w:szCs w:val="28"/>
        </w:rPr>
      </w:pPr>
      <w:r w:rsidRPr="00BB64EF">
        <w:rPr>
          <w:sz w:val="28"/>
          <w:szCs w:val="28"/>
        </w:rPr>
        <w:t>u</w:t>
      </w:r>
      <w:r w:rsidR="00FE7503" w:rsidRPr="00BB64EF">
        <w:rPr>
          <w:sz w:val="28"/>
          <w:szCs w:val="28"/>
        </w:rPr>
        <w:t>n</w:t>
      </w:r>
      <w:r w:rsidRPr="00BB64EF">
        <w:rPr>
          <w:sz w:val="28"/>
          <w:szCs w:val="28"/>
        </w:rPr>
        <w:t xml:space="preserve"> </w:t>
      </w:r>
      <w:r w:rsidR="00031BAA" w:rsidRPr="00BB64EF">
        <w:rPr>
          <w:sz w:val="28"/>
          <w:szCs w:val="28"/>
        </w:rPr>
        <w:t>Profesionālās izglītības likuma</w:t>
      </w:r>
      <w:r w:rsidRPr="00BB64EF">
        <w:rPr>
          <w:sz w:val="28"/>
          <w:szCs w:val="28"/>
        </w:rPr>
        <w:t xml:space="preserve"> </w:t>
      </w:r>
      <w:r w:rsidR="00031BAA" w:rsidRPr="00BB64EF">
        <w:rPr>
          <w:sz w:val="28"/>
          <w:szCs w:val="28"/>
        </w:rPr>
        <w:t xml:space="preserve">31.panta </w:t>
      </w:r>
      <w:r w:rsidR="00330A9C" w:rsidRPr="00BB64EF">
        <w:rPr>
          <w:sz w:val="28"/>
          <w:szCs w:val="28"/>
        </w:rPr>
        <w:t>2.</w:t>
      </w:r>
      <w:r w:rsidR="00330A9C" w:rsidRPr="00BB64EF">
        <w:rPr>
          <w:sz w:val="28"/>
          <w:szCs w:val="28"/>
          <w:vertAlign w:val="superscript"/>
        </w:rPr>
        <w:t>3</w:t>
      </w:r>
      <w:r w:rsidR="00C914EB" w:rsidRPr="00BB64EF">
        <w:rPr>
          <w:sz w:val="28"/>
          <w:szCs w:val="28"/>
        </w:rPr>
        <w:t xml:space="preserve"> </w:t>
      </w:r>
      <w:r w:rsidR="00031BAA" w:rsidRPr="00BB64EF">
        <w:rPr>
          <w:sz w:val="28"/>
          <w:szCs w:val="28"/>
        </w:rPr>
        <w:t>daļu</w:t>
      </w:r>
    </w:p>
    <w:p w:rsidR="00563D7E" w:rsidRPr="00BB64EF" w:rsidRDefault="00563D7E" w:rsidP="00BB64EF">
      <w:pPr>
        <w:rPr>
          <w:sz w:val="28"/>
          <w:szCs w:val="28"/>
        </w:rPr>
      </w:pPr>
    </w:p>
    <w:p w:rsidR="00930D90" w:rsidRPr="00BB64EF" w:rsidRDefault="00930D90" w:rsidP="00BB64EF">
      <w:pPr>
        <w:rPr>
          <w:sz w:val="28"/>
          <w:szCs w:val="28"/>
        </w:rPr>
      </w:pPr>
    </w:p>
    <w:p w:rsidR="00BB64EF" w:rsidRDefault="00F50051" w:rsidP="00BB64EF">
      <w:pPr>
        <w:ind w:firstLine="709"/>
        <w:jc w:val="both"/>
        <w:rPr>
          <w:bCs/>
          <w:sz w:val="28"/>
          <w:szCs w:val="28"/>
        </w:rPr>
      </w:pPr>
      <w:r w:rsidRPr="00BB64EF">
        <w:rPr>
          <w:sz w:val="28"/>
          <w:szCs w:val="28"/>
        </w:rPr>
        <w:t xml:space="preserve">Izdarīt </w:t>
      </w:r>
      <w:r w:rsidRPr="00BB64EF">
        <w:rPr>
          <w:bCs/>
          <w:sz w:val="28"/>
          <w:szCs w:val="28"/>
        </w:rPr>
        <w:t xml:space="preserve">Ministru kabineta </w:t>
      </w:r>
      <w:r w:rsidR="008E11AC" w:rsidRPr="00BB64EF">
        <w:rPr>
          <w:bCs/>
          <w:sz w:val="28"/>
          <w:szCs w:val="28"/>
        </w:rPr>
        <w:t xml:space="preserve">2011.gada 27.decembra </w:t>
      </w:r>
      <w:r w:rsidRPr="00BB64EF">
        <w:rPr>
          <w:bCs/>
          <w:sz w:val="28"/>
          <w:szCs w:val="28"/>
        </w:rPr>
        <w:t>noteikumos Nr.1035 „Kārtība, kādā valsts finansē profesionālās ievirzes mākslas, mūzikas un dejas izglītības programmas”</w:t>
      </w:r>
      <w:r w:rsidR="00CA0ACE" w:rsidRPr="00BB64EF">
        <w:rPr>
          <w:bCs/>
          <w:sz w:val="28"/>
          <w:szCs w:val="28"/>
        </w:rPr>
        <w:t xml:space="preserve"> (</w:t>
      </w:r>
      <w:r w:rsidR="00536AC6" w:rsidRPr="00BB64EF">
        <w:rPr>
          <w:bCs/>
          <w:sz w:val="28"/>
          <w:szCs w:val="28"/>
        </w:rPr>
        <w:t>Latvijas Vēstnesis, 2011,</w:t>
      </w:r>
      <w:r w:rsidR="00C579FA" w:rsidRPr="00BB64EF">
        <w:rPr>
          <w:bCs/>
          <w:sz w:val="28"/>
          <w:szCs w:val="28"/>
        </w:rPr>
        <w:t xml:space="preserve"> 205.</w:t>
      </w:r>
      <w:r w:rsidR="00930D90" w:rsidRPr="00BB64EF">
        <w:rPr>
          <w:bCs/>
          <w:sz w:val="28"/>
          <w:szCs w:val="28"/>
        </w:rPr>
        <w:t>n</w:t>
      </w:r>
      <w:r w:rsidR="00CA0ACE" w:rsidRPr="00BB64EF">
        <w:rPr>
          <w:bCs/>
          <w:sz w:val="28"/>
          <w:szCs w:val="28"/>
        </w:rPr>
        <w:t>r.</w:t>
      </w:r>
      <w:r w:rsidR="00930D90" w:rsidRPr="00BB64EF">
        <w:rPr>
          <w:bCs/>
          <w:sz w:val="28"/>
          <w:szCs w:val="28"/>
        </w:rPr>
        <w:t>, 2013, 220.nr.</w:t>
      </w:r>
      <w:r w:rsidR="00312CAA" w:rsidRPr="00BB64EF">
        <w:rPr>
          <w:bCs/>
          <w:sz w:val="28"/>
          <w:szCs w:val="28"/>
        </w:rPr>
        <w:t xml:space="preserve">) </w:t>
      </w:r>
      <w:r w:rsidRPr="00BB64EF">
        <w:rPr>
          <w:bCs/>
          <w:sz w:val="28"/>
          <w:szCs w:val="28"/>
        </w:rPr>
        <w:t>šādus grozījumus:</w:t>
      </w:r>
    </w:p>
    <w:p w:rsidR="00BB64EF" w:rsidRDefault="00BB64EF" w:rsidP="00BB64EF">
      <w:pPr>
        <w:ind w:firstLine="709"/>
        <w:jc w:val="both"/>
        <w:rPr>
          <w:bCs/>
          <w:sz w:val="28"/>
          <w:szCs w:val="28"/>
        </w:rPr>
      </w:pPr>
    </w:p>
    <w:p w:rsidR="00BB64EF" w:rsidRDefault="00BB64EF" w:rsidP="00BB64EF">
      <w:pPr>
        <w:ind w:firstLine="709"/>
        <w:jc w:val="both"/>
        <w:rPr>
          <w:bCs/>
          <w:sz w:val="28"/>
          <w:szCs w:val="28"/>
        </w:rPr>
      </w:pPr>
      <w:r>
        <w:rPr>
          <w:bCs/>
          <w:sz w:val="28"/>
          <w:szCs w:val="28"/>
        </w:rPr>
        <w:t xml:space="preserve">1. </w:t>
      </w:r>
      <w:r w:rsidR="00E41D7A" w:rsidRPr="00BB64EF">
        <w:rPr>
          <w:sz w:val="28"/>
          <w:szCs w:val="28"/>
        </w:rPr>
        <w:t>P</w:t>
      </w:r>
      <w:r w:rsidR="004C7904" w:rsidRPr="00BB64EF">
        <w:rPr>
          <w:sz w:val="28"/>
          <w:szCs w:val="28"/>
        </w:rPr>
        <w:t>apildināt 4.</w:t>
      </w:r>
      <w:r w:rsidR="004C7904" w:rsidRPr="00BB64EF">
        <w:rPr>
          <w:sz w:val="28"/>
          <w:szCs w:val="28"/>
          <w:vertAlign w:val="superscript"/>
        </w:rPr>
        <w:t xml:space="preserve">1 </w:t>
      </w:r>
      <w:r w:rsidR="00C579FA" w:rsidRPr="00BB64EF">
        <w:rPr>
          <w:sz w:val="28"/>
          <w:szCs w:val="28"/>
        </w:rPr>
        <w:t xml:space="preserve">1.apakšpunktu </w:t>
      </w:r>
      <w:r w:rsidR="00DD560C">
        <w:rPr>
          <w:sz w:val="28"/>
          <w:szCs w:val="28"/>
        </w:rPr>
        <w:t>pēc</w:t>
      </w:r>
      <w:r w:rsidR="00DD560C" w:rsidRPr="00BB64EF">
        <w:rPr>
          <w:sz w:val="28"/>
          <w:szCs w:val="28"/>
        </w:rPr>
        <w:t xml:space="preserve"> </w:t>
      </w:r>
      <w:r w:rsidR="004C7904" w:rsidRPr="00BB64EF">
        <w:rPr>
          <w:sz w:val="28"/>
          <w:szCs w:val="28"/>
        </w:rPr>
        <w:t>vārdiem „pedagoģisko likmju</w:t>
      </w:r>
      <w:r w:rsidR="00E15403" w:rsidRPr="00BB64EF">
        <w:rPr>
          <w:sz w:val="28"/>
          <w:szCs w:val="28"/>
        </w:rPr>
        <w:t>”</w:t>
      </w:r>
      <w:r w:rsidR="00CD281B" w:rsidRPr="00BB64EF">
        <w:rPr>
          <w:sz w:val="28"/>
          <w:szCs w:val="28"/>
        </w:rPr>
        <w:t xml:space="preserve"> ar</w:t>
      </w:r>
      <w:r w:rsidR="00E15403" w:rsidRPr="00BB64EF">
        <w:rPr>
          <w:sz w:val="28"/>
          <w:szCs w:val="28"/>
        </w:rPr>
        <w:t xml:space="preserve"> </w:t>
      </w:r>
      <w:r w:rsidR="004C7904" w:rsidRPr="00BB64EF">
        <w:rPr>
          <w:sz w:val="28"/>
          <w:szCs w:val="28"/>
        </w:rPr>
        <w:t>vārdu „skaita</w:t>
      </w:r>
      <w:r w:rsidR="00FB07AC" w:rsidRPr="00BB64EF">
        <w:rPr>
          <w:sz w:val="28"/>
          <w:szCs w:val="28"/>
        </w:rPr>
        <w:t>”.</w:t>
      </w:r>
    </w:p>
    <w:p w:rsidR="00BB64EF" w:rsidRDefault="00BB64EF" w:rsidP="00BB64EF">
      <w:pPr>
        <w:ind w:firstLine="709"/>
        <w:jc w:val="both"/>
        <w:rPr>
          <w:bCs/>
          <w:sz w:val="28"/>
          <w:szCs w:val="28"/>
        </w:rPr>
      </w:pPr>
    </w:p>
    <w:p w:rsidR="00F073C8" w:rsidRPr="00BB64EF" w:rsidRDefault="00BB64EF" w:rsidP="00BB64EF">
      <w:pPr>
        <w:ind w:firstLine="709"/>
        <w:jc w:val="both"/>
        <w:rPr>
          <w:bCs/>
          <w:sz w:val="28"/>
          <w:szCs w:val="28"/>
        </w:rPr>
      </w:pPr>
      <w:r>
        <w:rPr>
          <w:bCs/>
          <w:sz w:val="28"/>
          <w:szCs w:val="28"/>
        </w:rPr>
        <w:t xml:space="preserve">2. </w:t>
      </w:r>
      <w:r w:rsidR="006B7993">
        <w:rPr>
          <w:sz w:val="28"/>
          <w:szCs w:val="28"/>
        </w:rPr>
        <w:t>Svītrot</w:t>
      </w:r>
      <w:r w:rsidR="00F073C8" w:rsidRPr="00BB64EF">
        <w:rPr>
          <w:sz w:val="28"/>
          <w:szCs w:val="28"/>
        </w:rPr>
        <w:t xml:space="preserve"> 4.</w:t>
      </w:r>
      <w:r w:rsidR="00F073C8" w:rsidRPr="00BB64EF">
        <w:rPr>
          <w:sz w:val="28"/>
          <w:szCs w:val="28"/>
          <w:vertAlign w:val="superscript"/>
        </w:rPr>
        <w:t xml:space="preserve">1 </w:t>
      </w:r>
      <w:r w:rsidR="00F073C8" w:rsidRPr="00BB64EF">
        <w:rPr>
          <w:sz w:val="28"/>
          <w:szCs w:val="28"/>
        </w:rPr>
        <w:t>2. apakšpunktā vārdus „Eiropas Sociālā fonda projekta „Pedagogu konkurētspējas veicināšanas izglītības sistēmas optimizācijas apstākļos” ietvaros”.</w:t>
      </w:r>
    </w:p>
    <w:p w:rsidR="00F073C8" w:rsidRPr="00BB64EF" w:rsidRDefault="00F073C8" w:rsidP="00BB64EF">
      <w:pPr>
        <w:pStyle w:val="Sarakstarindkopa"/>
        <w:ind w:left="1729"/>
        <w:jc w:val="both"/>
        <w:rPr>
          <w:bCs/>
          <w:sz w:val="28"/>
          <w:szCs w:val="28"/>
        </w:rPr>
      </w:pPr>
    </w:p>
    <w:p w:rsidR="002A5C87" w:rsidRPr="00C64920" w:rsidRDefault="007122EF" w:rsidP="00BB64EF">
      <w:pPr>
        <w:ind w:firstLine="709"/>
        <w:jc w:val="both"/>
        <w:rPr>
          <w:bCs/>
          <w:sz w:val="28"/>
          <w:szCs w:val="28"/>
        </w:rPr>
      </w:pPr>
      <w:r w:rsidRPr="00C64920">
        <w:rPr>
          <w:bCs/>
          <w:sz w:val="28"/>
          <w:szCs w:val="28"/>
        </w:rPr>
        <w:t xml:space="preserve">3. </w:t>
      </w:r>
      <w:r w:rsidRPr="00C64920">
        <w:rPr>
          <w:sz w:val="28"/>
          <w:szCs w:val="28"/>
        </w:rPr>
        <w:t>Izteikt 6.</w:t>
      </w:r>
      <w:r w:rsidR="006E7F95" w:rsidRPr="00C64920">
        <w:rPr>
          <w:sz w:val="28"/>
          <w:szCs w:val="28"/>
        </w:rPr>
        <w:t xml:space="preserve"> un</w:t>
      </w:r>
      <w:r w:rsidRPr="00C64920">
        <w:rPr>
          <w:sz w:val="28"/>
          <w:szCs w:val="28"/>
        </w:rPr>
        <w:t xml:space="preserve"> 6.</w:t>
      </w:r>
      <w:r w:rsidRPr="00C64920">
        <w:rPr>
          <w:sz w:val="28"/>
          <w:szCs w:val="28"/>
          <w:vertAlign w:val="superscript"/>
        </w:rPr>
        <w:t xml:space="preserve">1 </w:t>
      </w:r>
      <w:r w:rsidRPr="00C64920">
        <w:rPr>
          <w:sz w:val="28"/>
          <w:szCs w:val="28"/>
        </w:rPr>
        <w:t>punktu šādā redakcijā:</w:t>
      </w:r>
    </w:p>
    <w:p w:rsidR="003E0AF4" w:rsidRPr="00C64920" w:rsidRDefault="007122EF" w:rsidP="00BB64EF">
      <w:pPr>
        <w:pStyle w:val="tv213"/>
        <w:spacing w:before="0" w:beforeAutospacing="0" w:after="0" w:afterAutospacing="0"/>
        <w:ind w:firstLine="567"/>
        <w:jc w:val="both"/>
        <w:rPr>
          <w:sz w:val="28"/>
          <w:szCs w:val="28"/>
        </w:rPr>
      </w:pPr>
      <w:r w:rsidRPr="00C64920">
        <w:rPr>
          <w:sz w:val="28"/>
          <w:szCs w:val="28"/>
        </w:rPr>
        <w:t>„6. Izglītības iestāde līdz kārtējā gada 1.oktobrim iesniedz Latvijas Nacionālaj</w:t>
      </w:r>
      <w:r w:rsidR="00EA5560">
        <w:rPr>
          <w:sz w:val="28"/>
          <w:szCs w:val="28"/>
        </w:rPr>
        <w:t>ā</w:t>
      </w:r>
      <w:r w:rsidRPr="00C64920">
        <w:rPr>
          <w:sz w:val="28"/>
          <w:szCs w:val="28"/>
        </w:rPr>
        <w:t xml:space="preserve"> kultūras centr</w:t>
      </w:r>
      <w:r w:rsidR="00EA5560">
        <w:rPr>
          <w:sz w:val="28"/>
          <w:szCs w:val="28"/>
        </w:rPr>
        <w:t>ā</w:t>
      </w:r>
      <w:r w:rsidRPr="00C64920">
        <w:rPr>
          <w:sz w:val="28"/>
          <w:szCs w:val="28"/>
        </w:rPr>
        <w:t xml:space="preserve"> </w:t>
      </w:r>
      <w:r w:rsidR="00EA5560">
        <w:rPr>
          <w:sz w:val="28"/>
          <w:szCs w:val="28"/>
        </w:rPr>
        <w:t xml:space="preserve">izglītības iestādes dibinātāja apstiprinātu </w:t>
      </w:r>
      <w:r w:rsidRPr="00C64920">
        <w:rPr>
          <w:sz w:val="28"/>
          <w:szCs w:val="28"/>
        </w:rPr>
        <w:t>dotācijas pieteikumu nākamajam budžeta gadam</w:t>
      </w:r>
      <w:r w:rsidR="009F5465" w:rsidRPr="00C64920">
        <w:rPr>
          <w:sz w:val="28"/>
          <w:szCs w:val="28"/>
        </w:rPr>
        <w:t xml:space="preserve"> </w:t>
      </w:r>
      <w:r w:rsidR="00EA5560">
        <w:rPr>
          <w:sz w:val="28"/>
          <w:szCs w:val="28"/>
        </w:rPr>
        <w:t>(</w:t>
      </w:r>
      <w:r w:rsidRPr="00C64920">
        <w:rPr>
          <w:sz w:val="28"/>
          <w:szCs w:val="28"/>
        </w:rPr>
        <w:t>2.pielikum</w:t>
      </w:r>
      <w:r w:rsidR="00EA5560">
        <w:rPr>
          <w:sz w:val="28"/>
          <w:szCs w:val="28"/>
        </w:rPr>
        <w:t>s)</w:t>
      </w:r>
      <w:r w:rsidRPr="00C64920">
        <w:rPr>
          <w:sz w:val="28"/>
          <w:szCs w:val="28"/>
        </w:rPr>
        <w:t xml:space="preserve"> un normatīvajos aktos noteiktā kārtībā apstiprinātu un saskaņotu tarifikāciju par valsts budžeta finansēto daļu pēc stāvokļa uz kārtējā gada 1.septembri.</w:t>
      </w:r>
    </w:p>
    <w:p w:rsidR="00542A6B" w:rsidRPr="00C64920" w:rsidRDefault="00542A6B" w:rsidP="00BB64EF">
      <w:pPr>
        <w:pStyle w:val="tv213"/>
        <w:spacing w:before="0" w:beforeAutospacing="0" w:after="0" w:afterAutospacing="0"/>
        <w:ind w:firstLine="567"/>
        <w:jc w:val="both"/>
        <w:rPr>
          <w:sz w:val="28"/>
          <w:szCs w:val="28"/>
        </w:rPr>
      </w:pPr>
    </w:p>
    <w:p w:rsidR="0035388B" w:rsidRDefault="007122EF" w:rsidP="00BB64EF">
      <w:pPr>
        <w:pStyle w:val="tv213"/>
        <w:spacing w:before="0" w:beforeAutospacing="0" w:after="0" w:afterAutospacing="0"/>
        <w:ind w:firstLine="567"/>
        <w:jc w:val="both"/>
        <w:rPr>
          <w:sz w:val="28"/>
          <w:szCs w:val="28"/>
        </w:rPr>
      </w:pPr>
      <w:r w:rsidRPr="00C64920">
        <w:rPr>
          <w:sz w:val="28"/>
          <w:szCs w:val="28"/>
        </w:rPr>
        <w:t>6.</w:t>
      </w:r>
      <w:r w:rsidRPr="00C64920">
        <w:rPr>
          <w:sz w:val="28"/>
          <w:szCs w:val="28"/>
          <w:vertAlign w:val="superscript"/>
        </w:rPr>
        <w:t>1</w:t>
      </w:r>
      <w:r w:rsidRPr="00C64920">
        <w:rPr>
          <w:sz w:val="28"/>
          <w:szCs w:val="28"/>
        </w:rPr>
        <w:t xml:space="preserve"> Izglītības iestāde, kas ir akreditēta laika posmā starp attiecīgā gada 1.oktobri un likuma par valsts budžetu nākamajam gadam pieņemšanu, iesniedz šo noteikumu 6.punktā minēto dotācijas pieteikumu nākamajam budžeta gadam atbilstoši šo noteikumu 2.pielikumam, līdz tiek pieņemts likums par valsts budžetu nākamajam gadam.</w:t>
      </w:r>
      <w:r w:rsidR="00234F1B">
        <w:rPr>
          <w:sz w:val="28"/>
          <w:szCs w:val="28"/>
        </w:rPr>
        <w:t>”</w:t>
      </w:r>
    </w:p>
    <w:p w:rsidR="00F64431" w:rsidRDefault="00F64431" w:rsidP="00BB64EF">
      <w:pPr>
        <w:pStyle w:val="tv213"/>
        <w:spacing w:before="0" w:beforeAutospacing="0" w:after="0" w:afterAutospacing="0"/>
        <w:ind w:firstLine="567"/>
        <w:jc w:val="both"/>
        <w:rPr>
          <w:sz w:val="28"/>
          <w:szCs w:val="28"/>
        </w:rPr>
      </w:pPr>
    </w:p>
    <w:p w:rsidR="0072266F" w:rsidRPr="00BB64EF" w:rsidRDefault="00C64920" w:rsidP="00234F1B">
      <w:pPr>
        <w:pStyle w:val="tv213"/>
        <w:spacing w:before="0" w:beforeAutospacing="0" w:after="0" w:afterAutospacing="0"/>
        <w:ind w:firstLine="567"/>
        <w:jc w:val="both"/>
        <w:rPr>
          <w:sz w:val="28"/>
          <w:szCs w:val="28"/>
        </w:rPr>
      </w:pPr>
      <w:r>
        <w:rPr>
          <w:sz w:val="28"/>
          <w:szCs w:val="28"/>
        </w:rPr>
        <w:t xml:space="preserve">4. </w:t>
      </w:r>
      <w:r w:rsidRPr="00BB64EF">
        <w:rPr>
          <w:sz w:val="28"/>
          <w:szCs w:val="28"/>
        </w:rPr>
        <w:t xml:space="preserve">Svītrot </w:t>
      </w:r>
      <w:r>
        <w:rPr>
          <w:sz w:val="28"/>
          <w:szCs w:val="28"/>
        </w:rPr>
        <w:t>6</w:t>
      </w:r>
      <w:r w:rsidRPr="00BB64EF">
        <w:rPr>
          <w:sz w:val="28"/>
          <w:szCs w:val="28"/>
        </w:rPr>
        <w:t>.</w:t>
      </w:r>
      <w:r>
        <w:rPr>
          <w:sz w:val="28"/>
          <w:szCs w:val="28"/>
          <w:vertAlign w:val="superscript"/>
        </w:rPr>
        <w:t>2</w:t>
      </w:r>
      <w:r w:rsidRPr="00BB64EF">
        <w:rPr>
          <w:sz w:val="28"/>
          <w:szCs w:val="28"/>
        </w:rPr>
        <w:t>punkt</w:t>
      </w:r>
      <w:r>
        <w:rPr>
          <w:sz w:val="28"/>
          <w:szCs w:val="28"/>
        </w:rPr>
        <w:t>u.</w:t>
      </w:r>
    </w:p>
    <w:p w:rsidR="005D0FC9" w:rsidRPr="00BB64EF" w:rsidRDefault="00C64920">
      <w:pPr>
        <w:pStyle w:val="tv213"/>
        <w:spacing w:before="0" w:beforeAutospacing="0" w:after="0" w:afterAutospacing="0"/>
        <w:ind w:firstLine="567"/>
        <w:jc w:val="both"/>
        <w:rPr>
          <w:sz w:val="28"/>
          <w:szCs w:val="28"/>
        </w:rPr>
      </w:pPr>
      <w:r>
        <w:rPr>
          <w:sz w:val="28"/>
          <w:szCs w:val="28"/>
        </w:rPr>
        <w:lastRenderedPageBreak/>
        <w:t>5</w:t>
      </w:r>
      <w:r w:rsidR="0072266F" w:rsidRPr="00BB64EF">
        <w:rPr>
          <w:sz w:val="28"/>
          <w:szCs w:val="28"/>
        </w:rPr>
        <w:t xml:space="preserve">. </w:t>
      </w:r>
      <w:r w:rsidR="00E41D7A" w:rsidRPr="00BB64EF">
        <w:rPr>
          <w:sz w:val="28"/>
          <w:szCs w:val="28"/>
        </w:rPr>
        <w:t>I</w:t>
      </w:r>
      <w:r w:rsidR="005C182B" w:rsidRPr="00BB64EF">
        <w:rPr>
          <w:sz w:val="28"/>
          <w:szCs w:val="28"/>
        </w:rPr>
        <w:t>zteikt</w:t>
      </w:r>
      <w:r w:rsidR="000602BC" w:rsidRPr="00BB64EF">
        <w:rPr>
          <w:sz w:val="28"/>
          <w:szCs w:val="28"/>
        </w:rPr>
        <w:t xml:space="preserve"> </w:t>
      </w:r>
      <w:r w:rsidR="005D0FC9" w:rsidRPr="00BB64EF">
        <w:rPr>
          <w:sz w:val="28"/>
          <w:szCs w:val="28"/>
        </w:rPr>
        <w:t>12</w:t>
      </w:r>
      <w:r w:rsidR="00547A03" w:rsidRPr="00BB64EF">
        <w:rPr>
          <w:sz w:val="28"/>
          <w:szCs w:val="28"/>
        </w:rPr>
        <w:t>.</w:t>
      </w:r>
      <w:r w:rsidR="00823436" w:rsidRPr="00BB64EF">
        <w:rPr>
          <w:sz w:val="28"/>
          <w:szCs w:val="28"/>
          <w:vertAlign w:val="superscript"/>
        </w:rPr>
        <w:t>1</w:t>
      </w:r>
      <w:r w:rsidR="005D0FC9" w:rsidRPr="00BB64EF">
        <w:rPr>
          <w:sz w:val="28"/>
          <w:szCs w:val="28"/>
        </w:rPr>
        <w:t>punkt</w:t>
      </w:r>
      <w:r w:rsidR="0098723F" w:rsidRPr="00BB64EF">
        <w:rPr>
          <w:sz w:val="28"/>
          <w:szCs w:val="28"/>
        </w:rPr>
        <w:t>u</w:t>
      </w:r>
      <w:r w:rsidR="005D0FC9" w:rsidRPr="00BB64EF">
        <w:rPr>
          <w:sz w:val="28"/>
          <w:szCs w:val="28"/>
        </w:rPr>
        <w:t xml:space="preserve"> </w:t>
      </w:r>
      <w:r w:rsidR="0043669F" w:rsidRPr="00BB64EF">
        <w:rPr>
          <w:sz w:val="28"/>
          <w:szCs w:val="28"/>
        </w:rPr>
        <w:t>šādā redakcijā:</w:t>
      </w:r>
    </w:p>
    <w:p w:rsidR="0043669F" w:rsidRPr="00BB64EF" w:rsidRDefault="0043669F">
      <w:pPr>
        <w:ind w:firstLine="567"/>
        <w:jc w:val="both"/>
        <w:rPr>
          <w:sz w:val="28"/>
          <w:szCs w:val="28"/>
        </w:rPr>
      </w:pPr>
      <w:r w:rsidRPr="00BB64EF">
        <w:rPr>
          <w:sz w:val="28"/>
          <w:szCs w:val="28"/>
        </w:rPr>
        <w:t>„12.</w:t>
      </w:r>
      <w:r w:rsidRPr="00BB64EF">
        <w:rPr>
          <w:sz w:val="28"/>
          <w:szCs w:val="28"/>
          <w:vertAlign w:val="superscript"/>
        </w:rPr>
        <w:t>1</w:t>
      </w:r>
      <w:r w:rsidRPr="00BB64EF">
        <w:rPr>
          <w:sz w:val="28"/>
          <w:szCs w:val="28"/>
        </w:rPr>
        <w:t xml:space="preserve"> Dotācijas apmēru pedagogu darba samaksas noteikumos noteiktajām pedagoga profesionālās darbības kvalitātes piemaksām attiecīgajā izglītības iestādē nosaka, izmantojot šādu formulu:</w:t>
      </w:r>
    </w:p>
    <w:p w:rsidR="0043669F" w:rsidRPr="00BB64EF" w:rsidRDefault="0043669F">
      <w:pPr>
        <w:ind w:left="567"/>
        <w:jc w:val="both"/>
        <w:rPr>
          <w:sz w:val="28"/>
          <w:szCs w:val="28"/>
        </w:rPr>
      </w:pPr>
    </w:p>
    <w:p w:rsidR="0043669F" w:rsidRPr="00BB64EF" w:rsidRDefault="003E6B0B">
      <w:pPr>
        <w:ind w:left="567"/>
        <w:jc w:val="both"/>
        <w:rPr>
          <w:sz w:val="28"/>
          <w:szCs w:val="28"/>
        </w:rPr>
      </w:pPr>
      <w:r w:rsidRPr="00BB64EF">
        <w:rPr>
          <w:sz w:val="28"/>
          <w:szCs w:val="28"/>
        </w:rPr>
        <w:t>Σ</w:t>
      </w:r>
      <w:r w:rsidR="0043669F" w:rsidRPr="00BB64EF">
        <w:rPr>
          <w:sz w:val="28"/>
          <w:szCs w:val="28"/>
        </w:rPr>
        <w:t>K = Pk x M x N x (1+S), kur</w:t>
      </w:r>
    </w:p>
    <w:p w:rsidR="0043669F" w:rsidRPr="00BB64EF" w:rsidRDefault="0043669F">
      <w:pPr>
        <w:ind w:left="567"/>
        <w:jc w:val="both"/>
        <w:rPr>
          <w:sz w:val="28"/>
          <w:szCs w:val="28"/>
        </w:rPr>
      </w:pPr>
    </w:p>
    <w:p w:rsidR="0043669F" w:rsidRPr="00BB64EF" w:rsidRDefault="003E6B0B">
      <w:pPr>
        <w:ind w:firstLine="567"/>
        <w:jc w:val="both"/>
        <w:rPr>
          <w:sz w:val="28"/>
          <w:szCs w:val="28"/>
        </w:rPr>
      </w:pPr>
      <w:r w:rsidRPr="00BB64EF">
        <w:rPr>
          <w:sz w:val="28"/>
          <w:szCs w:val="28"/>
        </w:rPr>
        <w:t>Σ</w:t>
      </w:r>
      <w:r w:rsidR="0043669F" w:rsidRPr="00BB64EF">
        <w:rPr>
          <w:sz w:val="28"/>
          <w:szCs w:val="28"/>
        </w:rPr>
        <w:t>K – dotācijas apmērs pedagogu darba sam</w:t>
      </w:r>
      <w:r w:rsidR="00547A03" w:rsidRPr="00BB64EF">
        <w:rPr>
          <w:sz w:val="28"/>
          <w:szCs w:val="28"/>
        </w:rPr>
        <w:t xml:space="preserve">aksas noteikumos noteiktajām </w:t>
      </w:r>
      <w:r w:rsidR="0043669F" w:rsidRPr="00BB64EF">
        <w:rPr>
          <w:sz w:val="28"/>
          <w:szCs w:val="28"/>
        </w:rPr>
        <w:t>pedagoga profesionālās darbības kvalitātes piemaksām</w:t>
      </w:r>
      <w:r w:rsidRPr="00BB64EF">
        <w:rPr>
          <w:sz w:val="28"/>
          <w:szCs w:val="28"/>
        </w:rPr>
        <w:t xml:space="preserve"> (nosaka summējot </w:t>
      </w:r>
      <w:r w:rsidR="003009B4" w:rsidRPr="00BB64EF">
        <w:rPr>
          <w:sz w:val="28"/>
          <w:szCs w:val="28"/>
        </w:rPr>
        <w:t>3., 4. un 5.kvalitātes pakāpei paredzēto piemaksu apmēru</w:t>
      </w:r>
      <w:r w:rsidR="00E36F20" w:rsidRPr="00BB64EF">
        <w:rPr>
          <w:sz w:val="28"/>
          <w:szCs w:val="28"/>
        </w:rPr>
        <w:t>)</w:t>
      </w:r>
      <w:r w:rsidR="0043669F" w:rsidRPr="00BB64EF">
        <w:rPr>
          <w:sz w:val="28"/>
          <w:szCs w:val="28"/>
        </w:rPr>
        <w:t>;</w:t>
      </w:r>
    </w:p>
    <w:p w:rsidR="00911D9E" w:rsidRPr="00BB64EF" w:rsidRDefault="00911D9E">
      <w:pPr>
        <w:ind w:left="567"/>
        <w:jc w:val="both"/>
        <w:rPr>
          <w:sz w:val="28"/>
          <w:szCs w:val="28"/>
        </w:rPr>
      </w:pPr>
    </w:p>
    <w:p w:rsidR="0043669F" w:rsidRPr="00BB64EF" w:rsidRDefault="0043669F">
      <w:pPr>
        <w:ind w:firstLine="567"/>
        <w:jc w:val="both"/>
        <w:rPr>
          <w:sz w:val="28"/>
          <w:szCs w:val="28"/>
        </w:rPr>
      </w:pPr>
      <w:r w:rsidRPr="00BB64EF">
        <w:rPr>
          <w:sz w:val="28"/>
          <w:szCs w:val="28"/>
        </w:rPr>
        <w:t xml:space="preserve">Pk –no valsts budžeta finansējuma tarificēto pedagoģisko likmju skaits </w:t>
      </w:r>
      <w:r w:rsidR="00E36F20" w:rsidRPr="00BB64EF">
        <w:rPr>
          <w:sz w:val="28"/>
          <w:szCs w:val="28"/>
        </w:rPr>
        <w:t xml:space="preserve">attiecīgās </w:t>
      </w:r>
      <w:r w:rsidRPr="00BB64EF">
        <w:rPr>
          <w:sz w:val="28"/>
          <w:szCs w:val="28"/>
        </w:rPr>
        <w:t>izglītības iestādes pedagogiem, kuri</w:t>
      </w:r>
      <w:r w:rsidR="003E6B0B" w:rsidRPr="00BB64EF">
        <w:rPr>
          <w:sz w:val="28"/>
          <w:szCs w:val="28"/>
        </w:rPr>
        <w:t xml:space="preserve"> </w:t>
      </w:r>
      <w:r w:rsidR="00E36F20" w:rsidRPr="00BB64EF">
        <w:rPr>
          <w:sz w:val="28"/>
          <w:szCs w:val="28"/>
        </w:rPr>
        <w:t xml:space="preserve">normatīvajos aktos noteiktajā kārtībā </w:t>
      </w:r>
      <w:r w:rsidRPr="00BB64EF">
        <w:rPr>
          <w:sz w:val="28"/>
          <w:szCs w:val="28"/>
        </w:rPr>
        <w:t>ir ieguvuši 3., 4. vai 5.kvalitātes pakāpi;</w:t>
      </w:r>
    </w:p>
    <w:p w:rsidR="0043669F" w:rsidRPr="00BB64EF" w:rsidRDefault="0043669F">
      <w:pPr>
        <w:ind w:left="567"/>
        <w:jc w:val="both"/>
        <w:rPr>
          <w:sz w:val="28"/>
          <w:szCs w:val="28"/>
        </w:rPr>
      </w:pPr>
    </w:p>
    <w:p w:rsidR="0043669F" w:rsidRPr="00BB64EF" w:rsidRDefault="0043669F">
      <w:pPr>
        <w:ind w:firstLine="567"/>
        <w:jc w:val="both"/>
        <w:rPr>
          <w:sz w:val="28"/>
          <w:szCs w:val="28"/>
        </w:rPr>
      </w:pPr>
      <w:r w:rsidRPr="00BB64EF">
        <w:rPr>
          <w:sz w:val="28"/>
          <w:szCs w:val="28"/>
        </w:rPr>
        <w:t>M – pedagogu darba samaksas noteikumos noteiktais kvalitātes pakāpes piemaksas apmērs</w:t>
      </w:r>
      <w:r w:rsidR="003E6B0B" w:rsidRPr="00BB64EF">
        <w:rPr>
          <w:sz w:val="28"/>
          <w:szCs w:val="28"/>
        </w:rPr>
        <w:t xml:space="preserve"> </w:t>
      </w:r>
      <w:r w:rsidR="00E36F20" w:rsidRPr="00BB64EF">
        <w:rPr>
          <w:sz w:val="28"/>
          <w:szCs w:val="28"/>
        </w:rPr>
        <w:t>3., 4. vai 5.</w:t>
      </w:r>
      <w:r w:rsidR="003E6B0B" w:rsidRPr="00BB64EF">
        <w:rPr>
          <w:sz w:val="28"/>
          <w:szCs w:val="28"/>
        </w:rPr>
        <w:t>kvalitātes pakāpei</w:t>
      </w:r>
      <w:r w:rsidRPr="00BB64EF">
        <w:rPr>
          <w:sz w:val="28"/>
          <w:szCs w:val="28"/>
        </w:rPr>
        <w:t>;</w:t>
      </w:r>
    </w:p>
    <w:p w:rsidR="0043669F" w:rsidRPr="00BB64EF" w:rsidRDefault="0043669F">
      <w:pPr>
        <w:ind w:left="567"/>
        <w:jc w:val="both"/>
        <w:rPr>
          <w:sz w:val="28"/>
          <w:szCs w:val="28"/>
        </w:rPr>
      </w:pPr>
    </w:p>
    <w:p w:rsidR="0043669F" w:rsidRPr="00BB64EF" w:rsidRDefault="0043669F">
      <w:pPr>
        <w:ind w:left="567"/>
        <w:jc w:val="both"/>
        <w:rPr>
          <w:sz w:val="28"/>
          <w:szCs w:val="28"/>
        </w:rPr>
      </w:pPr>
      <w:r w:rsidRPr="00BB64EF">
        <w:rPr>
          <w:sz w:val="28"/>
          <w:szCs w:val="28"/>
        </w:rPr>
        <w:t>N – mēnešu skaits, kādam tiek aprēķināta dotācija;</w:t>
      </w:r>
    </w:p>
    <w:p w:rsidR="0043669F" w:rsidRPr="00BB64EF" w:rsidRDefault="0043669F">
      <w:pPr>
        <w:ind w:left="567"/>
        <w:jc w:val="both"/>
        <w:rPr>
          <w:sz w:val="28"/>
          <w:szCs w:val="28"/>
        </w:rPr>
      </w:pPr>
    </w:p>
    <w:p w:rsidR="0072266F" w:rsidRPr="00BB64EF" w:rsidRDefault="0043669F">
      <w:pPr>
        <w:ind w:firstLine="567"/>
        <w:jc w:val="both"/>
        <w:rPr>
          <w:sz w:val="28"/>
          <w:szCs w:val="28"/>
        </w:rPr>
      </w:pPr>
      <w:r w:rsidRPr="00BB64EF">
        <w:rPr>
          <w:sz w:val="28"/>
          <w:szCs w:val="28"/>
        </w:rPr>
        <w:t>S – normatīvajos aktos darba devējam vispārējā gadījumā noteiktā valsts sociālās apdrošināšanas obligāto iemaksu likme (procentos).</w:t>
      </w:r>
      <w:r w:rsidR="00AC72FC" w:rsidRPr="00BB64EF">
        <w:rPr>
          <w:sz w:val="28"/>
          <w:szCs w:val="28"/>
        </w:rPr>
        <w:t>”</w:t>
      </w:r>
    </w:p>
    <w:p w:rsidR="00234F1B" w:rsidRDefault="00234F1B">
      <w:pPr>
        <w:ind w:firstLine="567"/>
        <w:jc w:val="both"/>
        <w:rPr>
          <w:sz w:val="28"/>
          <w:szCs w:val="28"/>
        </w:rPr>
      </w:pPr>
    </w:p>
    <w:p w:rsidR="009E698C" w:rsidRPr="00BB64EF" w:rsidRDefault="00C64920">
      <w:pPr>
        <w:ind w:firstLine="567"/>
        <w:jc w:val="both"/>
        <w:rPr>
          <w:sz w:val="28"/>
          <w:szCs w:val="28"/>
        </w:rPr>
      </w:pPr>
      <w:r>
        <w:rPr>
          <w:sz w:val="28"/>
          <w:szCs w:val="28"/>
        </w:rPr>
        <w:t>6</w:t>
      </w:r>
      <w:r w:rsidR="0072266F" w:rsidRPr="00BB64EF">
        <w:rPr>
          <w:sz w:val="28"/>
          <w:szCs w:val="28"/>
        </w:rPr>
        <w:t xml:space="preserve">. </w:t>
      </w:r>
      <w:r w:rsidR="00E41D7A" w:rsidRPr="00BB64EF">
        <w:rPr>
          <w:sz w:val="28"/>
          <w:szCs w:val="28"/>
        </w:rPr>
        <w:t>I</w:t>
      </w:r>
      <w:r w:rsidR="00B0163C" w:rsidRPr="00BB64EF">
        <w:rPr>
          <w:sz w:val="28"/>
          <w:szCs w:val="28"/>
        </w:rPr>
        <w:t>zteikt</w:t>
      </w:r>
      <w:r w:rsidR="006E55D5" w:rsidRPr="00BB64EF">
        <w:rPr>
          <w:sz w:val="28"/>
          <w:szCs w:val="28"/>
        </w:rPr>
        <w:t xml:space="preserve"> 18</w:t>
      </w:r>
      <w:r w:rsidR="00B0163C" w:rsidRPr="00BB64EF">
        <w:rPr>
          <w:sz w:val="28"/>
          <w:szCs w:val="28"/>
        </w:rPr>
        <w:t xml:space="preserve">.punktu </w:t>
      </w:r>
      <w:r w:rsidR="009E698C" w:rsidRPr="00BB64EF">
        <w:rPr>
          <w:sz w:val="28"/>
          <w:szCs w:val="28"/>
        </w:rPr>
        <w:t>šādā redakcijā:</w:t>
      </w:r>
    </w:p>
    <w:p w:rsidR="00016BF7" w:rsidRPr="00BB64EF" w:rsidRDefault="00B0163C">
      <w:pPr>
        <w:pStyle w:val="ParastaisWeb"/>
        <w:spacing w:before="0" w:beforeAutospacing="0" w:after="0" w:afterAutospacing="0"/>
        <w:ind w:firstLine="709"/>
        <w:jc w:val="both"/>
        <w:rPr>
          <w:sz w:val="28"/>
          <w:szCs w:val="28"/>
        </w:rPr>
      </w:pPr>
      <w:r w:rsidRPr="00BB64EF">
        <w:rPr>
          <w:sz w:val="28"/>
          <w:szCs w:val="28"/>
        </w:rPr>
        <w:t>„18</w:t>
      </w:r>
      <w:r w:rsidR="009C677E" w:rsidRPr="00BB64EF">
        <w:rPr>
          <w:sz w:val="28"/>
          <w:szCs w:val="28"/>
        </w:rPr>
        <w:t xml:space="preserve">. </w:t>
      </w:r>
      <w:r w:rsidR="006D38D8" w:rsidRPr="00BB64EF">
        <w:rPr>
          <w:sz w:val="28"/>
          <w:szCs w:val="28"/>
        </w:rPr>
        <w:t xml:space="preserve">Latvijas Nacionālais kultūras centrs kontrolē dotācijas izlietojumu atbilstoši noslēgtā finansēšanas līguma nosacījumiem. </w:t>
      </w:r>
      <w:r w:rsidR="00016BF7" w:rsidRPr="00BB64EF">
        <w:rPr>
          <w:sz w:val="28"/>
          <w:szCs w:val="28"/>
        </w:rPr>
        <w:t>Izglītības iestāde</w:t>
      </w:r>
      <w:r w:rsidR="00227C02" w:rsidRPr="00BB64EF">
        <w:rPr>
          <w:sz w:val="28"/>
          <w:szCs w:val="28"/>
        </w:rPr>
        <w:t>s dibinātājs</w:t>
      </w:r>
      <w:r w:rsidR="00016BF7" w:rsidRPr="00BB64EF">
        <w:rPr>
          <w:sz w:val="28"/>
          <w:szCs w:val="28"/>
        </w:rPr>
        <w:t xml:space="preserve"> </w:t>
      </w:r>
      <w:r w:rsidR="00DA55F8" w:rsidRPr="00BB64EF">
        <w:rPr>
          <w:sz w:val="28"/>
          <w:szCs w:val="28"/>
        </w:rPr>
        <w:t>līdz kārtējā gada 10.janvārim</w:t>
      </w:r>
      <w:r w:rsidR="00016BF7" w:rsidRPr="00BB64EF">
        <w:rPr>
          <w:sz w:val="28"/>
          <w:szCs w:val="28"/>
        </w:rPr>
        <w:t xml:space="preserve"> </w:t>
      </w:r>
      <w:r w:rsidR="002B3F4B" w:rsidRPr="00BB64EF">
        <w:rPr>
          <w:sz w:val="28"/>
          <w:szCs w:val="28"/>
        </w:rPr>
        <w:t>ie</w:t>
      </w:r>
      <w:r w:rsidR="003C6E99">
        <w:rPr>
          <w:sz w:val="28"/>
          <w:szCs w:val="28"/>
        </w:rPr>
        <w:t>sniedz</w:t>
      </w:r>
      <w:r w:rsidR="002B3F4B" w:rsidRPr="00BB64EF">
        <w:rPr>
          <w:sz w:val="28"/>
          <w:szCs w:val="28"/>
        </w:rPr>
        <w:t xml:space="preserve"> pārskat</w:t>
      </w:r>
      <w:r w:rsidR="003C6E99">
        <w:rPr>
          <w:sz w:val="28"/>
          <w:szCs w:val="28"/>
        </w:rPr>
        <w:t>u</w:t>
      </w:r>
      <w:r w:rsidR="002B3F4B" w:rsidRPr="00BB64EF">
        <w:rPr>
          <w:sz w:val="28"/>
          <w:szCs w:val="28"/>
        </w:rPr>
        <w:t xml:space="preserve"> </w:t>
      </w:r>
      <w:r w:rsidR="003C6E99">
        <w:rPr>
          <w:sz w:val="28"/>
          <w:szCs w:val="28"/>
        </w:rPr>
        <w:t>saskaņā ar šo noteikumu 3.pielikumu</w:t>
      </w:r>
      <w:r w:rsidR="002B3F4B" w:rsidRPr="00BB64EF">
        <w:rPr>
          <w:sz w:val="28"/>
          <w:szCs w:val="28"/>
        </w:rPr>
        <w:t xml:space="preserve"> par dotācijas izlietojumu ministriju, centrālo valsts iestāžu un pašvaldību informācijas sistēmā</w:t>
      </w:r>
      <w:r w:rsidR="003C6E99">
        <w:rPr>
          <w:sz w:val="28"/>
          <w:szCs w:val="28"/>
        </w:rPr>
        <w:t xml:space="preserve"> </w:t>
      </w:r>
      <w:r w:rsidR="003C6E99" w:rsidRPr="00BB64EF">
        <w:rPr>
          <w:sz w:val="28"/>
          <w:szCs w:val="28"/>
        </w:rPr>
        <w:t>atbilstoši normatīvajos aktos budžeta izdevumu klasifikācijas jom</w:t>
      </w:r>
      <w:r w:rsidR="003C6E99">
        <w:rPr>
          <w:sz w:val="28"/>
          <w:szCs w:val="28"/>
        </w:rPr>
        <w:t>ā noteiktajai atlīdzības klasifikācijai</w:t>
      </w:r>
      <w:r w:rsidR="00016BF7" w:rsidRPr="00BB64EF">
        <w:rPr>
          <w:sz w:val="28"/>
          <w:szCs w:val="28"/>
        </w:rPr>
        <w:t>.</w:t>
      </w:r>
    </w:p>
    <w:p w:rsidR="0072266F" w:rsidRPr="00BB64EF" w:rsidRDefault="00B0163C">
      <w:pPr>
        <w:pStyle w:val="ParastaisWeb"/>
        <w:spacing w:before="0" w:beforeAutospacing="0" w:after="0" w:afterAutospacing="0"/>
        <w:ind w:firstLine="709"/>
        <w:jc w:val="both"/>
        <w:rPr>
          <w:sz w:val="28"/>
          <w:szCs w:val="28"/>
        </w:rPr>
      </w:pPr>
      <w:r w:rsidRPr="00BB64EF">
        <w:rPr>
          <w:sz w:val="28"/>
          <w:szCs w:val="28"/>
        </w:rPr>
        <w:t xml:space="preserve">Latvijas Nacionālais kultūras centrs </w:t>
      </w:r>
      <w:r w:rsidR="00016BF7" w:rsidRPr="00BB64EF">
        <w:rPr>
          <w:sz w:val="28"/>
          <w:szCs w:val="28"/>
        </w:rPr>
        <w:t xml:space="preserve">pārbauda un apstiprina </w:t>
      </w:r>
      <w:r w:rsidR="008D5DB0" w:rsidRPr="00BB64EF">
        <w:rPr>
          <w:sz w:val="28"/>
          <w:szCs w:val="28"/>
        </w:rPr>
        <w:t xml:space="preserve"> </w:t>
      </w:r>
      <w:r w:rsidR="00016BF7" w:rsidRPr="00BB64EF">
        <w:rPr>
          <w:sz w:val="28"/>
          <w:szCs w:val="28"/>
        </w:rPr>
        <w:t xml:space="preserve">ministriju, centrālo valsts iestāžu un pašvaldību </w:t>
      </w:r>
      <w:r w:rsidR="008D5DB0" w:rsidRPr="00BB64EF">
        <w:rPr>
          <w:sz w:val="28"/>
          <w:szCs w:val="28"/>
        </w:rPr>
        <w:t xml:space="preserve">budžeta </w:t>
      </w:r>
      <w:r w:rsidR="00016BF7" w:rsidRPr="00BB64EF">
        <w:rPr>
          <w:sz w:val="28"/>
          <w:szCs w:val="28"/>
        </w:rPr>
        <w:t>pārskatu informācijas sistēmā izglītības iestādes</w:t>
      </w:r>
      <w:r w:rsidR="00DA55F8" w:rsidRPr="00BB64EF">
        <w:rPr>
          <w:sz w:val="28"/>
          <w:szCs w:val="28"/>
        </w:rPr>
        <w:t xml:space="preserve"> dibinātāja</w:t>
      </w:r>
      <w:r w:rsidR="00016BF7" w:rsidRPr="00BB64EF">
        <w:rPr>
          <w:sz w:val="28"/>
          <w:szCs w:val="28"/>
        </w:rPr>
        <w:t xml:space="preserve"> </w:t>
      </w:r>
      <w:r w:rsidR="008D5DB0" w:rsidRPr="00BB64EF">
        <w:rPr>
          <w:sz w:val="28"/>
          <w:szCs w:val="28"/>
        </w:rPr>
        <w:t>ie</w:t>
      </w:r>
      <w:r w:rsidR="003C6E99">
        <w:rPr>
          <w:sz w:val="28"/>
          <w:szCs w:val="28"/>
        </w:rPr>
        <w:t>sniegto</w:t>
      </w:r>
      <w:r w:rsidR="00016BF7" w:rsidRPr="00BB64EF">
        <w:rPr>
          <w:sz w:val="28"/>
          <w:szCs w:val="28"/>
        </w:rPr>
        <w:t xml:space="preserve"> pārskatu par dotācijas izlietojumu</w:t>
      </w:r>
      <w:r w:rsidR="00FB07AC" w:rsidRPr="00BB64EF">
        <w:rPr>
          <w:sz w:val="28"/>
          <w:szCs w:val="28"/>
        </w:rPr>
        <w:t>.”</w:t>
      </w:r>
    </w:p>
    <w:p w:rsidR="0072266F" w:rsidRDefault="0072266F" w:rsidP="00BB64EF">
      <w:pPr>
        <w:pStyle w:val="ParastaisWeb"/>
        <w:spacing w:before="0" w:beforeAutospacing="0" w:after="0" w:afterAutospacing="0"/>
        <w:ind w:firstLine="709"/>
        <w:jc w:val="both"/>
        <w:rPr>
          <w:sz w:val="28"/>
          <w:szCs w:val="28"/>
        </w:rPr>
      </w:pPr>
    </w:p>
    <w:p w:rsidR="004C13AC" w:rsidRDefault="00C64920" w:rsidP="004C13AC">
      <w:pPr>
        <w:pStyle w:val="ParastaisWeb"/>
        <w:spacing w:before="0" w:beforeAutospacing="0" w:after="0" w:afterAutospacing="0"/>
        <w:ind w:firstLine="567"/>
        <w:jc w:val="both"/>
        <w:rPr>
          <w:sz w:val="28"/>
          <w:szCs w:val="28"/>
        </w:rPr>
      </w:pPr>
      <w:r>
        <w:rPr>
          <w:sz w:val="28"/>
          <w:szCs w:val="28"/>
        </w:rPr>
        <w:t>7</w:t>
      </w:r>
      <w:r w:rsidR="004C13AC" w:rsidRPr="00A95366">
        <w:rPr>
          <w:sz w:val="28"/>
          <w:szCs w:val="28"/>
        </w:rPr>
        <w:t xml:space="preserve">. </w:t>
      </w:r>
      <w:r w:rsidR="004C13AC">
        <w:rPr>
          <w:sz w:val="28"/>
          <w:szCs w:val="28"/>
        </w:rPr>
        <w:t xml:space="preserve">Aizstāt </w:t>
      </w:r>
      <w:r w:rsidR="004C13AC" w:rsidRPr="00A95366">
        <w:rPr>
          <w:sz w:val="28"/>
          <w:szCs w:val="28"/>
        </w:rPr>
        <w:t>26.punkt</w:t>
      </w:r>
      <w:r w:rsidR="004C13AC">
        <w:rPr>
          <w:sz w:val="28"/>
          <w:szCs w:val="28"/>
        </w:rPr>
        <w:t>ā</w:t>
      </w:r>
      <w:r w:rsidR="00A54DDB">
        <w:rPr>
          <w:sz w:val="28"/>
          <w:szCs w:val="28"/>
        </w:rPr>
        <w:t xml:space="preserve"> </w:t>
      </w:r>
      <w:r w:rsidR="004C13AC">
        <w:rPr>
          <w:sz w:val="28"/>
          <w:szCs w:val="28"/>
        </w:rPr>
        <w:t>skait</w:t>
      </w:r>
      <w:r w:rsidR="000F5C19">
        <w:rPr>
          <w:sz w:val="28"/>
          <w:szCs w:val="28"/>
        </w:rPr>
        <w:t>li</w:t>
      </w:r>
      <w:r w:rsidR="004C13AC">
        <w:rPr>
          <w:sz w:val="28"/>
          <w:szCs w:val="28"/>
        </w:rPr>
        <w:t xml:space="preserve"> un vār</w:t>
      </w:r>
      <w:r w:rsidR="00A54DDB">
        <w:rPr>
          <w:sz w:val="28"/>
          <w:szCs w:val="28"/>
        </w:rPr>
        <w:t>d</w:t>
      </w:r>
      <w:r w:rsidR="004C13AC">
        <w:rPr>
          <w:sz w:val="28"/>
          <w:szCs w:val="28"/>
        </w:rPr>
        <w:t>u „26.punktā” ar skait</w:t>
      </w:r>
      <w:r w:rsidR="000F5C19">
        <w:rPr>
          <w:sz w:val="28"/>
          <w:szCs w:val="28"/>
        </w:rPr>
        <w:t>li</w:t>
      </w:r>
      <w:r w:rsidR="004C13AC">
        <w:rPr>
          <w:sz w:val="28"/>
          <w:szCs w:val="28"/>
        </w:rPr>
        <w:t xml:space="preserve"> un vār</w:t>
      </w:r>
      <w:r w:rsidR="00A54DDB">
        <w:rPr>
          <w:sz w:val="28"/>
          <w:szCs w:val="28"/>
        </w:rPr>
        <w:t>d</w:t>
      </w:r>
      <w:r w:rsidR="000F5C19">
        <w:rPr>
          <w:sz w:val="28"/>
          <w:szCs w:val="28"/>
        </w:rPr>
        <w:t>u</w:t>
      </w:r>
      <w:r w:rsidR="004C13AC">
        <w:rPr>
          <w:sz w:val="28"/>
          <w:szCs w:val="28"/>
        </w:rPr>
        <w:t xml:space="preserve"> „25.punktā”.</w:t>
      </w:r>
    </w:p>
    <w:p w:rsidR="002B319C" w:rsidRPr="00A95366" w:rsidRDefault="002B319C" w:rsidP="004C13AC">
      <w:pPr>
        <w:pStyle w:val="ParastaisWeb"/>
        <w:spacing w:before="0" w:beforeAutospacing="0" w:after="0" w:afterAutospacing="0"/>
        <w:ind w:firstLine="567"/>
        <w:jc w:val="both"/>
        <w:rPr>
          <w:sz w:val="28"/>
          <w:szCs w:val="28"/>
        </w:rPr>
      </w:pPr>
    </w:p>
    <w:p w:rsidR="0000136F" w:rsidRPr="00BB64EF" w:rsidRDefault="00C64920" w:rsidP="00BB64EF">
      <w:pPr>
        <w:pStyle w:val="ParastaisWeb"/>
        <w:spacing w:before="0" w:beforeAutospacing="0" w:after="0" w:afterAutospacing="0"/>
        <w:ind w:firstLine="567"/>
        <w:jc w:val="both"/>
        <w:rPr>
          <w:rStyle w:val="Komentraatsauce"/>
          <w:sz w:val="28"/>
          <w:szCs w:val="28"/>
        </w:rPr>
      </w:pPr>
      <w:r>
        <w:rPr>
          <w:rStyle w:val="Komentraatsauce"/>
          <w:sz w:val="28"/>
          <w:szCs w:val="28"/>
        </w:rPr>
        <w:t>8</w:t>
      </w:r>
      <w:r w:rsidR="0000136F" w:rsidRPr="00BB64EF">
        <w:rPr>
          <w:rStyle w:val="Komentraatsauce"/>
          <w:sz w:val="28"/>
          <w:szCs w:val="28"/>
        </w:rPr>
        <w:t xml:space="preserve">. </w:t>
      </w:r>
      <w:r w:rsidR="004C13AC">
        <w:rPr>
          <w:rStyle w:val="Komentraatsauce"/>
          <w:sz w:val="28"/>
          <w:szCs w:val="28"/>
        </w:rPr>
        <w:t xml:space="preserve">Aizstāt noteikumu </w:t>
      </w:r>
      <w:r w:rsidR="0000136F" w:rsidRPr="00BB64EF">
        <w:rPr>
          <w:rStyle w:val="Komentraatsauce"/>
          <w:sz w:val="28"/>
          <w:szCs w:val="28"/>
        </w:rPr>
        <w:t>27</w:t>
      </w:r>
      <w:r w:rsidR="006D10D3" w:rsidRPr="00BB64EF">
        <w:rPr>
          <w:rStyle w:val="Komentraatsauce"/>
          <w:sz w:val="28"/>
          <w:szCs w:val="28"/>
        </w:rPr>
        <w:t>.</w:t>
      </w:r>
      <w:r w:rsidR="009751F7" w:rsidRPr="00BB64EF">
        <w:rPr>
          <w:rStyle w:val="Komentraatsauce"/>
          <w:sz w:val="28"/>
          <w:szCs w:val="28"/>
          <w:vertAlign w:val="superscript"/>
        </w:rPr>
        <w:t>1</w:t>
      </w:r>
      <w:r w:rsidR="009751F7" w:rsidRPr="00BB64EF">
        <w:rPr>
          <w:rStyle w:val="Komentraatsauce"/>
          <w:sz w:val="28"/>
          <w:szCs w:val="28"/>
        </w:rPr>
        <w:t xml:space="preserve"> </w:t>
      </w:r>
      <w:r w:rsidR="0000136F" w:rsidRPr="00BB64EF">
        <w:rPr>
          <w:rStyle w:val="Komentraatsauce"/>
          <w:sz w:val="28"/>
          <w:szCs w:val="28"/>
        </w:rPr>
        <w:t>un 27</w:t>
      </w:r>
      <w:r w:rsidR="006D10D3" w:rsidRPr="00BB64EF">
        <w:rPr>
          <w:rStyle w:val="Komentraatsauce"/>
          <w:sz w:val="28"/>
          <w:szCs w:val="28"/>
        </w:rPr>
        <w:t>.</w:t>
      </w:r>
      <w:r w:rsidR="0000136F" w:rsidRPr="00BB64EF">
        <w:rPr>
          <w:rStyle w:val="Komentraatsauce"/>
          <w:sz w:val="28"/>
          <w:szCs w:val="28"/>
          <w:vertAlign w:val="superscript"/>
        </w:rPr>
        <w:t>2</w:t>
      </w:r>
      <w:r w:rsidR="006D10D3" w:rsidRPr="00BB64EF">
        <w:rPr>
          <w:rStyle w:val="Komentraatsauce"/>
          <w:sz w:val="28"/>
          <w:szCs w:val="28"/>
          <w:vertAlign w:val="superscript"/>
        </w:rPr>
        <w:t xml:space="preserve"> </w:t>
      </w:r>
      <w:r w:rsidR="009751F7" w:rsidRPr="00BB64EF">
        <w:rPr>
          <w:rStyle w:val="Komentraatsauce"/>
          <w:sz w:val="28"/>
          <w:szCs w:val="28"/>
        </w:rPr>
        <w:t xml:space="preserve">punktā </w:t>
      </w:r>
      <w:r w:rsidR="004C13AC">
        <w:rPr>
          <w:rStyle w:val="Komentraatsauce"/>
          <w:sz w:val="28"/>
          <w:szCs w:val="28"/>
        </w:rPr>
        <w:t xml:space="preserve">skaitļus un </w:t>
      </w:r>
      <w:r w:rsidR="009751F7" w:rsidRPr="00BB64EF">
        <w:rPr>
          <w:rStyle w:val="Komentraatsauce"/>
          <w:sz w:val="28"/>
          <w:szCs w:val="28"/>
        </w:rPr>
        <w:t>vārdus</w:t>
      </w:r>
      <w:r w:rsidR="0000136F" w:rsidRPr="00BB64EF">
        <w:rPr>
          <w:rStyle w:val="Komentraatsauce"/>
          <w:sz w:val="28"/>
          <w:szCs w:val="28"/>
        </w:rPr>
        <w:t xml:space="preserve"> „2014.gada 31.decembris”</w:t>
      </w:r>
      <w:r w:rsidR="00341B47" w:rsidRPr="00BB64EF">
        <w:rPr>
          <w:rStyle w:val="Komentraatsauce"/>
          <w:sz w:val="28"/>
          <w:szCs w:val="28"/>
        </w:rPr>
        <w:t xml:space="preserve"> attiecīgā locījumā</w:t>
      </w:r>
      <w:r w:rsidR="0000136F" w:rsidRPr="00BB64EF">
        <w:rPr>
          <w:rStyle w:val="Komentraatsauce"/>
          <w:sz w:val="28"/>
          <w:szCs w:val="28"/>
        </w:rPr>
        <w:t xml:space="preserve"> ar</w:t>
      </w:r>
      <w:r w:rsidR="004C13AC">
        <w:rPr>
          <w:rStyle w:val="Komentraatsauce"/>
          <w:sz w:val="28"/>
          <w:szCs w:val="28"/>
        </w:rPr>
        <w:t xml:space="preserve"> skaitļiem un</w:t>
      </w:r>
      <w:r w:rsidR="0000136F" w:rsidRPr="00BB64EF">
        <w:rPr>
          <w:rStyle w:val="Komentraatsauce"/>
          <w:sz w:val="28"/>
          <w:szCs w:val="28"/>
        </w:rPr>
        <w:t xml:space="preserve"> </w:t>
      </w:r>
      <w:r w:rsidR="00341B47" w:rsidRPr="00BB64EF">
        <w:rPr>
          <w:rStyle w:val="Komentraatsauce"/>
          <w:sz w:val="28"/>
          <w:szCs w:val="28"/>
        </w:rPr>
        <w:t xml:space="preserve">vārdiem </w:t>
      </w:r>
      <w:r w:rsidR="0000136F" w:rsidRPr="00BB64EF">
        <w:rPr>
          <w:rStyle w:val="Komentraatsauce"/>
          <w:sz w:val="28"/>
          <w:szCs w:val="28"/>
        </w:rPr>
        <w:t>„2014.gada 31.augusts</w:t>
      </w:r>
      <w:r w:rsidR="009751F7" w:rsidRPr="00BB64EF">
        <w:rPr>
          <w:rStyle w:val="Komentraatsauce"/>
          <w:sz w:val="28"/>
          <w:szCs w:val="28"/>
        </w:rPr>
        <w:t xml:space="preserve">” </w:t>
      </w:r>
      <w:r w:rsidR="00341B47" w:rsidRPr="00BB64EF">
        <w:rPr>
          <w:rStyle w:val="Komentraatsauce"/>
          <w:sz w:val="28"/>
          <w:szCs w:val="28"/>
        </w:rPr>
        <w:t xml:space="preserve">attiecīgā </w:t>
      </w:r>
      <w:r w:rsidR="009751F7" w:rsidRPr="00BB64EF">
        <w:rPr>
          <w:rStyle w:val="Komentraatsauce"/>
          <w:sz w:val="28"/>
          <w:szCs w:val="28"/>
        </w:rPr>
        <w:t>locījum</w:t>
      </w:r>
      <w:r w:rsidR="00547A03" w:rsidRPr="00BB64EF">
        <w:rPr>
          <w:rStyle w:val="Komentraatsauce"/>
          <w:sz w:val="28"/>
          <w:szCs w:val="28"/>
        </w:rPr>
        <w:t>ā</w:t>
      </w:r>
      <w:r w:rsidR="0000136F" w:rsidRPr="00BB64EF">
        <w:rPr>
          <w:rStyle w:val="Komentraatsauce"/>
          <w:sz w:val="28"/>
          <w:szCs w:val="28"/>
        </w:rPr>
        <w:t>.</w:t>
      </w:r>
    </w:p>
    <w:p w:rsidR="0072266F" w:rsidRDefault="0072266F">
      <w:pPr>
        <w:pStyle w:val="ParastaisWeb"/>
        <w:spacing w:before="0" w:beforeAutospacing="0" w:after="0" w:afterAutospacing="0"/>
        <w:ind w:firstLine="567"/>
        <w:jc w:val="both"/>
        <w:rPr>
          <w:b/>
          <w:sz w:val="28"/>
          <w:szCs w:val="28"/>
        </w:rPr>
      </w:pPr>
    </w:p>
    <w:p w:rsidR="0058246F" w:rsidRDefault="0058246F">
      <w:pPr>
        <w:pStyle w:val="ParastaisWeb"/>
        <w:spacing w:before="0" w:beforeAutospacing="0" w:after="0" w:afterAutospacing="0"/>
        <w:ind w:firstLine="567"/>
        <w:jc w:val="both"/>
        <w:rPr>
          <w:b/>
          <w:sz w:val="28"/>
          <w:szCs w:val="28"/>
        </w:rPr>
      </w:pPr>
    </w:p>
    <w:p w:rsidR="0058246F" w:rsidRDefault="0058246F">
      <w:pPr>
        <w:pStyle w:val="ParastaisWeb"/>
        <w:spacing w:before="0" w:beforeAutospacing="0" w:after="0" w:afterAutospacing="0"/>
        <w:ind w:firstLine="567"/>
        <w:jc w:val="both"/>
        <w:rPr>
          <w:b/>
          <w:sz w:val="28"/>
          <w:szCs w:val="28"/>
        </w:rPr>
      </w:pPr>
    </w:p>
    <w:p w:rsidR="00CF16CF" w:rsidRPr="00BB64EF" w:rsidRDefault="00C64920">
      <w:pPr>
        <w:pStyle w:val="ParastaisWeb"/>
        <w:spacing w:before="0" w:beforeAutospacing="0" w:after="0" w:afterAutospacing="0"/>
        <w:ind w:firstLine="567"/>
        <w:jc w:val="both"/>
        <w:rPr>
          <w:b/>
          <w:sz w:val="28"/>
          <w:szCs w:val="28"/>
        </w:rPr>
      </w:pPr>
      <w:r>
        <w:rPr>
          <w:sz w:val="28"/>
          <w:szCs w:val="28"/>
        </w:rPr>
        <w:lastRenderedPageBreak/>
        <w:t>9</w:t>
      </w:r>
      <w:r w:rsidR="0072266F" w:rsidRPr="00BB64EF">
        <w:rPr>
          <w:sz w:val="28"/>
          <w:szCs w:val="28"/>
        </w:rPr>
        <w:t xml:space="preserve">. </w:t>
      </w:r>
      <w:r w:rsidR="00E41D7A" w:rsidRPr="00BB64EF">
        <w:rPr>
          <w:sz w:val="28"/>
          <w:szCs w:val="28"/>
        </w:rPr>
        <w:t>P</w:t>
      </w:r>
      <w:r w:rsidR="00CF16CF" w:rsidRPr="00BB64EF">
        <w:rPr>
          <w:sz w:val="28"/>
          <w:szCs w:val="28"/>
        </w:rPr>
        <w:t xml:space="preserve">apildināt noteikumus ar </w:t>
      </w:r>
      <w:r w:rsidR="00EF6532" w:rsidRPr="00BB64EF">
        <w:rPr>
          <w:sz w:val="28"/>
          <w:szCs w:val="28"/>
        </w:rPr>
        <w:t>2</w:t>
      </w:r>
      <w:r w:rsidR="00234F1B">
        <w:rPr>
          <w:sz w:val="28"/>
          <w:szCs w:val="28"/>
        </w:rPr>
        <w:t>7</w:t>
      </w:r>
      <w:r w:rsidR="00EF6532" w:rsidRPr="00BB64EF">
        <w:rPr>
          <w:sz w:val="28"/>
          <w:szCs w:val="28"/>
        </w:rPr>
        <w:t>.</w:t>
      </w:r>
      <w:r w:rsidR="00234F1B">
        <w:rPr>
          <w:sz w:val="28"/>
          <w:szCs w:val="28"/>
          <w:vertAlign w:val="superscript"/>
        </w:rPr>
        <w:t>3</w:t>
      </w:r>
      <w:r w:rsidR="00EF6532" w:rsidRPr="00BB64EF">
        <w:rPr>
          <w:sz w:val="28"/>
          <w:szCs w:val="28"/>
        </w:rPr>
        <w:t xml:space="preserve">punktu </w:t>
      </w:r>
      <w:r w:rsidR="00CF16CF" w:rsidRPr="00BB64EF">
        <w:rPr>
          <w:sz w:val="28"/>
          <w:szCs w:val="28"/>
        </w:rPr>
        <w:t>šādā redakcijā:</w:t>
      </w:r>
    </w:p>
    <w:p w:rsidR="00CF16CF" w:rsidRDefault="00CF16CF">
      <w:pPr>
        <w:pStyle w:val="tv213"/>
        <w:spacing w:before="0" w:beforeAutospacing="0" w:after="0" w:afterAutospacing="0"/>
        <w:ind w:firstLine="567"/>
        <w:jc w:val="both"/>
        <w:rPr>
          <w:sz w:val="28"/>
          <w:szCs w:val="28"/>
        </w:rPr>
      </w:pPr>
      <w:r w:rsidRPr="00BB64EF">
        <w:rPr>
          <w:sz w:val="28"/>
          <w:szCs w:val="28"/>
        </w:rPr>
        <w:t>„</w:t>
      </w:r>
      <w:r w:rsidR="00D20A7C" w:rsidRPr="00BB64EF">
        <w:rPr>
          <w:sz w:val="28"/>
          <w:szCs w:val="28"/>
        </w:rPr>
        <w:t>2</w:t>
      </w:r>
      <w:r w:rsidR="00234F1B">
        <w:rPr>
          <w:sz w:val="28"/>
          <w:szCs w:val="28"/>
        </w:rPr>
        <w:t>7</w:t>
      </w:r>
      <w:r w:rsidR="00D20A7C" w:rsidRPr="00BB64EF">
        <w:rPr>
          <w:sz w:val="28"/>
          <w:szCs w:val="28"/>
        </w:rPr>
        <w:t>.</w:t>
      </w:r>
      <w:r w:rsidR="00234F1B">
        <w:rPr>
          <w:sz w:val="28"/>
          <w:szCs w:val="28"/>
          <w:vertAlign w:val="superscript"/>
        </w:rPr>
        <w:t>3</w:t>
      </w:r>
      <w:r w:rsidR="00D20A7C" w:rsidRPr="00BB64EF">
        <w:rPr>
          <w:sz w:val="28"/>
          <w:szCs w:val="28"/>
        </w:rPr>
        <w:t xml:space="preserve"> </w:t>
      </w:r>
      <w:r w:rsidR="00077312" w:rsidRPr="00BB64EF">
        <w:rPr>
          <w:sz w:val="28"/>
          <w:szCs w:val="28"/>
        </w:rPr>
        <w:t>Dotācijas apmēru pedagogu</w:t>
      </w:r>
      <w:r w:rsidR="00E26AF3" w:rsidRPr="00BB64EF">
        <w:rPr>
          <w:sz w:val="28"/>
          <w:szCs w:val="28"/>
        </w:rPr>
        <w:t xml:space="preserve"> profesionālās darbības kvalitātes piemaksām </w:t>
      </w:r>
      <w:r w:rsidR="0046792D" w:rsidRPr="00BB64EF">
        <w:rPr>
          <w:sz w:val="28"/>
          <w:szCs w:val="28"/>
        </w:rPr>
        <w:t>laikposm</w:t>
      </w:r>
      <w:r w:rsidR="002B32B7">
        <w:rPr>
          <w:sz w:val="28"/>
          <w:szCs w:val="28"/>
        </w:rPr>
        <w:t>ā</w:t>
      </w:r>
      <w:r w:rsidR="0046792D" w:rsidRPr="00BB64EF">
        <w:rPr>
          <w:sz w:val="28"/>
          <w:szCs w:val="28"/>
        </w:rPr>
        <w:t xml:space="preserve"> no </w:t>
      </w:r>
      <w:r w:rsidR="00E26AF3" w:rsidRPr="00BB64EF">
        <w:rPr>
          <w:sz w:val="28"/>
          <w:szCs w:val="28"/>
        </w:rPr>
        <w:t>2014.gad</w:t>
      </w:r>
      <w:r w:rsidR="002B32B7">
        <w:rPr>
          <w:sz w:val="28"/>
          <w:szCs w:val="28"/>
        </w:rPr>
        <w:t>a</w:t>
      </w:r>
      <w:r w:rsidR="00E26AF3" w:rsidRPr="00BB64EF">
        <w:rPr>
          <w:sz w:val="28"/>
          <w:szCs w:val="28"/>
        </w:rPr>
        <w:t xml:space="preserve"> </w:t>
      </w:r>
      <w:r w:rsidR="0004451C" w:rsidRPr="00BB64EF">
        <w:rPr>
          <w:sz w:val="28"/>
          <w:szCs w:val="28"/>
        </w:rPr>
        <w:t>1.</w:t>
      </w:r>
      <w:r w:rsidR="00E26AF3" w:rsidRPr="00BB64EF">
        <w:rPr>
          <w:sz w:val="28"/>
          <w:szCs w:val="28"/>
        </w:rPr>
        <w:t xml:space="preserve">septembra līdz </w:t>
      </w:r>
      <w:r w:rsidR="0004451C" w:rsidRPr="00BB64EF">
        <w:rPr>
          <w:sz w:val="28"/>
          <w:szCs w:val="28"/>
        </w:rPr>
        <w:t>31.</w:t>
      </w:r>
      <w:r w:rsidR="00E26AF3" w:rsidRPr="00BB64EF">
        <w:rPr>
          <w:sz w:val="28"/>
          <w:szCs w:val="28"/>
        </w:rPr>
        <w:t xml:space="preserve">decembrim </w:t>
      </w:r>
      <w:r w:rsidR="0000136F" w:rsidRPr="00BB64EF">
        <w:rPr>
          <w:sz w:val="28"/>
          <w:szCs w:val="28"/>
        </w:rPr>
        <w:t xml:space="preserve">un no 2015.gada 1.janvāra līdz 31.decembrim </w:t>
      </w:r>
      <w:r w:rsidR="0046792D" w:rsidRPr="00BB64EF">
        <w:rPr>
          <w:sz w:val="28"/>
          <w:szCs w:val="28"/>
        </w:rPr>
        <w:t xml:space="preserve">attiecīgajai </w:t>
      </w:r>
      <w:r w:rsidR="004E10B7" w:rsidRPr="00BB64EF">
        <w:rPr>
          <w:sz w:val="28"/>
          <w:szCs w:val="28"/>
        </w:rPr>
        <w:t xml:space="preserve">izglītības iestādei </w:t>
      </w:r>
      <w:r w:rsidR="00077312" w:rsidRPr="00BB64EF">
        <w:rPr>
          <w:sz w:val="28"/>
          <w:szCs w:val="28"/>
        </w:rPr>
        <w:t>Latvijas Nacionālais kultūras centrs</w:t>
      </w:r>
      <w:r w:rsidR="00555066" w:rsidRPr="00BB64EF">
        <w:rPr>
          <w:sz w:val="28"/>
          <w:szCs w:val="28"/>
        </w:rPr>
        <w:t xml:space="preserve"> aprēķina</w:t>
      </w:r>
      <w:r w:rsidR="00D20A7C" w:rsidRPr="00BB64EF">
        <w:rPr>
          <w:sz w:val="28"/>
          <w:szCs w:val="28"/>
        </w:rPr>
        <w:t>,</w:t>
      </w:r>
      <w:r w:rsidR="004E10B7" w:rsidRPr="00BB64EF">
        <w:rPr>
          <w:sz w:val="28"/>
          <w:szCs w:val="28"/>
        </w:rPr>
        <w:t xml:space="preserve"> pamatojoties uz</w:t>
      </w:r>
      <w:r w:rsidR="00077312" w:rsidRPr="00BB64EF">
        <w:rPr>
          <w:sz w:val="28"/>
          <w:szCs w:val="28"/>
        </w:rPr>
        <w:t xml:space="preserve"> </w:t>
      </w:r>
      <w:r w:rsidR="00F7167C" w:rsidRPr="00BB64EF">
        <w:rPr>
          <w:sz w:val="28"/>
          <w:szCs w:val="28"/>
        </w:rPr>
        <w:t xml:space="preserve">izglītības </w:t>
      </w:r>
      <w:r w:rsidR="004E10B7" w:rsidRPr="00BB64EF">
        <w:rPr>
          <w:sz w:val="28"/>
          <w:szCs w:val="28"/>
        </w:rPr>
        <w:t xml:space="preserve">iestādes </w:t>
      </w:r>
      <w:r w:rsidR="00077312" w:rsidRPr="00BB64EF">
        <w:rPr>
          <w:sz w:val="28"/>
          <w:szCs w:val="28"/>
        </w:rPr>
        <w:t>elektroniskā veidā iesūtīto</w:t>
      </w:r>
      <w:r w:rsidR="00F7167C" w:rsidRPr="00BB64EF">
        <w:rPr>
          <w:sz w:val="28"/>
          <w:szCs w:val="28"/>
        </w:rPr>
        <w:t xml:space="preserve"> informāciju </w:t>
      </w:r>
      <w:r w:rsidR="00A96375" w:rsidRPr="00BB64EF">
        <w:rPr>
          <w:sz w:val="28"/>
          <w:szCs w:val="28"/>
        </w:rPr>
        <w:t xml:space="preserve">par </w:t>
      </w:r>
      <w:r w:rsidR="002F0068" w:rsidRPr="00BB64EF">
        <w:rPr>
          <w:sz w:val="28"/>
          <w:szCs w:val="28"/>
        </w:rPr>
        <w:t xml:space="preserve">pedagogu skaitu, kuri ieguvuši 3., 4. un 5.kvalitātes pakāpi un šiem pedagogiem no valsts budžeta finansējuma tarificēto </w:t>
      </w:r>
      <w:r w:rsidR="00A96375" w:rsidRPr="00BB64EF">
        <w:rPr>
          <w:sz w:val="28"/>
          <w:szCs w:val="28"/>
        </w:rPr>
        <w:t>pedagoģisko likmju</w:t>
      </w:r>
      <w:r w:rsidR="002F0068" w:rsidRPr="00BB64EF">
        <w:rPr>
          <w:sz w:val="28"/>
          <w:szCs w:val="28"/>
        </w:rPr>
        <w:t xml:space="preserve"> skaitu </w:t>
      </w:r>
      <w:r w:rsidR="00A96375" w:rsidRPr="00BB64EF">
        <w:rPr>
          <w:sz w:val="28"/>
          <w:szCs w:val="28"/>
        </w:rPr>
        <w:t>līdz</w:t>
      </w:r>
      <w:r w:rsidR="004E10B7" w:rsidRPr="00BB64EF">
        <w:rPr>
          <w:sz w:val="28"/>
          <w:szCs w:val="28"/>
        </w:rPr>
        <w:t xml:space="preserve"> </w:t>
      </w:r>
      <w:r w:rsidR="00A96375" w:rsidRPr="00BB64EF">
        <w:rPr>
          <w:sz w:val="28"/>
          <w:szCs w:val="28"/>
        </w:rPr>
        <w:t>2014.gada 27.maijam.”</w:t>
      </w:r>
    </w:p>
    <w:p w:rsidR="00234F1B" w:rsidRDefault="00234F1B">
      <w:pPr>
        <w:pStyle w:val="tv213"/>
        <w:spacing w:before="0" w:beforeAutospacing="0" w:after="0" w:afterAutospacing="0"/>
        <w:ind w:firstLine="567"/>
        <w:jc w:val="both"/>
        <w:rPr>
          <w:sz w:val="28"/>
          <w:szCs w:val="28"/>
        </w:rPr>
      </w:pPr>
    </w:p>
    <w:p w:rsidR="000E605E" w:rsidRPr="00505CC4" w:rsidRDefault="00C64920" w:rsidP="00505CC4">
      <w:pPr>
        <w:ind w:firstLine="567"/>
        <w:jc w:val="both"/>
        <w:rPr>
          <w:rFonts w:eastAsiaTheme="minorHAnsi"/>
          <w:sz w:val="28"/>
          <w:szCs w:val="28"/>
        </w:rPr>
      </w:pPr>
      <w:r w:rsidRPr="00505CC4">
        <w:rPr>
          <w:sz w:val="28"/>
          <w:szCs w:val="28"/>
        </w:rPr>
        <w:t>10</w:t>
      </w:r>
      <w:r w:rsidR="00E16225" w:rsidRPr="00505CC4">
        <w:rPr>
          <w:sz w:val="28"/>
          <w:szCs w:val="28"/>
        </w:rPr>
        <w:t xml:space="preserve">. </w:t>
      </w:r>
      <w:r w:rsidR="00DD560C" w:rsidRPr="00505CC4">
        <w:rPr>
          <w:sz w:val="28"/>
          <w:szCs w:val="28"/>
        </w:rPr>
        <w:t>Izteikt 1</w:t>
      </w:r>
      <w:r w:rsidR="000F5C19" w:rsidRPr="00505CC4">
        <w:rPr>
          <w:sz w:val="28"/>
          <w:szCs w:val="28"/>
        </w:rPr>
        <w:t xml:space="preserve">., 2. </w:t>
      </w:r>
      <w:r w:rsidR="00DD560C" w:rsidRPr="00505CC4">
        <w:rPr>
          <w:sz w:val="28"/>
          <w:szCs w:val="28"/>
        </w:rPr>
        <w:t xml:space="preserve">un </w:t>
      </w:r>
      <w:r w:rsidR="000F5C19" w:rsidRPr="00505CC4">
        <w:rPr>
          <w:sz w:val="28"/>
          <w:szCs w:val="28"/>
        </w:rPr>
        <w:t>3</w:t>
      </w:r>
      <w:r w:rsidR="00DD560C" w:rsidRPr="00505CC4">
        <w:rPr>
          <w:sz w:val="28"/>
          <w:szCs w:val="28"/>
        </w:rPr>
        <w:t xml:space="preserve">. pielikumu </w:t>
      </w:r>
      <w:r w:rsidR="000E605E" w:rsidRPr="00505CC4">
        <w:rPr>
          <w:rFonts w:eastAsiaTheme="minorHAnsi"/>
          <w:sz w:val="28"/>
          <w:szCs w:val="28"/>
        </w:rPr>
        <w:t>šādā redakcijā:</w:t>
      </w:r>
    </w:p>
    <w:p w:rsidR="00BB64EF" w:rsidRPr="00BB64EF" w:rsidRDefault="00BB64EF" w:rsidP="00BB64EF">
      <w:pPr>
        <w:pStyle w:val="Sarakstarindkopa"/>
        <w:ind w:left="567"/>
        <w:jc w:val="both"/>
        <w:rPr>
          <w:sz w:val="28"/>
          <w:szCs w:val="28"/>
        </w:rPr>
      </w:pPr>
    </w:p>
    <w:p w:rsidR="0023090D" w:rsidRPr="00331A98" w:rsidRDefault="0023090D" w:rsidP="00AF79BA">
      <w:pPr>
        <w:pStyle w:val="Sarakstarindkopa"/>
        <w:spacing w:before="480"/>
        <w:ind w:left="1699" w:right="150"/>
        <w:jc w:val="right"/>
      </w:pPr>
      <w:bookmarkStart w:id="4" w:name="piel1"/>
      <w:bookmarkEnd w:id="4"/>
      <w:r w:rsidRPr="00331A98">
        <w:t xml:space="preserve">1.pielikums </w:t>
      </w:r>
      <w:r w:rsidRPr="00331A98">
        <w:br/>
        <w:t xml:space="preserve">Ministru kabineta </w:t>
      </w:r>
      <w:r w:rsidRPr="00331A98">
        <w:br/>
        <w:t>2011.gada 27.decembra noteikumiem Nr.1035</w:t>
      </w:r>
    </w:p>
    <w:p w:rsidR="00A96375" w:rsidRPr="00331A98" w:rsidRDefault="00A96375" w:rsidP="00AF79BA">
      <w:pPr>
        <w:pStyle w:val="Sarakstarindkopa"/>
        <w:spacing w:before="480"/>
        <w:ind w:left="1699" w:right="150"/>
        <w:jc w:val="right"/>
      </w:pPr>
    </w:p>
    <w:p w:rsidR="0023090D" w:rsidRDefault="00CD281B" w:rsidP="00AF79BA">
      <w:pPr>
        <w:pStyle w:val="Sarakstarindkopa"/>
        <w:spacing w:before="400"/>
        <w:ind w:left="1699"/>
        <w:jc w:val="center"/>
        <w:rPr>
          <w:b/>
          <w:bCs/>
          <w:sz w:val="26"/>
          <w:szCs w:val="26"/>
        </w:rPr>
      </w:pPr>
      <w:bookmarkStart w:id="5" w:name="418495"/>
      <w:bookmarkEnd w:id="5"/>
      <w:r w:rsidRPr="00331A98">
        <w:rPr>
          <w:b/>
          <w:bCs/>
          <w:sz w:val="26"/>
          <w:szCs w:val="26"/>
        </w:rPr>
        <w:t>Valsts budžeta</w:t>
      </w:r>
      <w:r w:rsidR="0023090D" w:rsidRPr="00331A98">
        <w:rPr>
          <w:b/>
          <w:bCs/>
          <w:sz w:val="26"/>
          <w:szCs w:val="26"/>
        </w:rPr>
        <w:t xml:space="preserve"> finansētās profesionālās ievirzes izglītības programmas</w:t>
      </w:r>
    </w:p>
    <w:p w:rsidR="00BB64EF" w:rsidRPr="00331A98" w:rsidRDefault="00BB64EF" w:rsidP="00AF79BA">
      <w:pPr>
        <w:pStyle w:val="Sarakstarindkopa"/>
        <w:spacing w:before="400"/>
        <w:ind w:left="1699"/>
        <w:jc w:val="center"/>
        <w:rPr>
          <w:b/>
          <w:bCs/>
          <w:sz w:val="26"/>
          <w:szCs w:val="26"/>
        </w:rPr>
      </w:pPr>
    </w:p>
    <w:tbl>
      <w:tblPr>
        <w:tblStyle w:val="Reatabula"/>
        <w:tblW w:w="4944" w:type="pct"/>
        <w:tblLayout w:type="fixed"/>
        <w:tblLook w:val="04A0"/>
      </w:tblPr>
      <w:tblGrid>
        <w:gridCol w:w="526"/>
        <w:gridCol w:w="3074"/>
        <w:gridCol w:w="1471"/>
        <w:gridCol w:w="4112"/>
      </w:tblGrid>
      <w:tr w:rsidR="00331A98" w:rsidRPr="00331A98" w:rsidTr="00331A98">
        <w:tc>
          <w:tcPr>
            <w:tcW w:w="286" w:type="pct"/>
            <w:hideMark/>
          </w:tcPr>
          <w:p w:rsidR="0023090D" w:rsidRPr="00331A98" w:rsidRDefault="00AF79BA" w:rsidP="0023090D">
            <w:pPr>
              <w:spacing w:before="100" w:beforeAutospacing="1" w:after="100" w:afterAutospacing="1"/>
            </w:pPr>
            <w:r w:rsidRPr="00331A98">
              <w:t>Nr.p.k</w:t>
            </w:r>
          </w:p>
        </w:tc>
        <w:tc>
          <w:tcPr>
            <w:tcW w:w="1673" w:type="pct"/>
            <w:hideMark/>
          </w:tcPr>
          <w:p w:rsidR="0023090D" w:rsidRPr="00331A98" w:rsidRDefault="0023090D" w:rsidP="00AF79BA">
            <w:pPr>
              <w:spacing w:before="100" w:beforeAutospacing="1" w:after="100" w:afterAutospacing="1"/>
              <w:ind w:firstLine="300"/>
              <w:jc w:val="center"/>
            </w:pPr>
            <w:r w:rsidRPr="00331A98">
              <w:t>Izglītības programmu grupa</w:t>
            </w:r>
          </w:p>
        </w:tc>
        <w:tc>
          <w:tcPr>
            <w:tcW w:w="801" w:type="pct"/>
          </w:tcPr>
          <w:p w:rsidR="0023090D" w:rsidRPr="00331A98" w:rsidRDefault="0023090D" w:rsidP="00AF79BA">
            <w:pPr>
              <w:spacing w:before="100" w:beforeAutospacing="1" w:after="100" w:afterAutospacing="1"/>
            </w:pPr>
            <w:r w:rsidRPr="00331A98">
              <w:t>Izglītības programmas veida kods</w:t>
            </w:r>
          </w:p>
        </w:tc>
        <w:tc>
          <w:tcPr>
            <w:tcW w:w="2239" w:type="pct"/>
            <w:hideMark/>
          </w:tcPr>
          <w:p w:rsidR="0023090D" w:rsidRPr="00331A98" w:rsidRDefault="0023090D" w:rsidP="0023090D">
            <w:pPr>
              <w:spacing w:before="100" w:beforeAutospacing="1" w:after="100" w:afterAutospacing="1"/>
              <w:ind w:firstLine="300"/>
              <w:jc w:val="center"/>
            </w:pPr>
            <w:r w:rsidRPr="00331A98">
              <w:t>Izglītības programmas veids</w:t>
            </w:r>
          </w:p>
        </w:tc>
      </w:tr>
      <w:tr w:rsidR="00331A98" w:rsidRPr="00331A98" w:rsidTr="00331A98">
        <w:tc>
          <w:tcPr>
            <w:tcW w:w="286" w:type="pct"/>
            <w:hideMark/>
          </w:tcPr>
          <w:p w:rsidR="0023090D" w:rsidRPr="00331A98" w:rsidRDefault="0023090D" w:rsidP="0023090D">
            <w:r w:rsidRPr="00331A98">
              <w:t>1.</w:t>
            </w:r>
          </w:p>
        </w:tc>
        <w:tc>
          <w:tcPr>
            <w:tcW w:w="1673" w:type="pct"/>
            <w:hideMark/>
          </w:tcPr>
          <w:p w:rsidR="0023090D" w:rsidRPr="00331A98" w:rsidRDefault="0023090D" w:rsidP="00A96375">
            <w:pPr>
              <w:spacing w:before="100" w:beforeAutospacing="1" w:after="100" w:afterAutospacing="1" w:line="360" w:lineRule="auto"/>
            </w:pPr>
            <w:r w:rsidRPr="00331A98">
              <w:t>Vizuāli plastiskā māksla</w:t>
            </w:r>
          </w:p>
        </w:tc>
        <w:tc>
          <w:tcPr>
            <w:tcW w:w="801" w:type="pct"/>
          </w:tcPr>
          <w:p w:rsidR="0023090D" w:rsidRPr="00331A98" w:rsidRDefault="0023090D" w:rsidP="0023090D">
            <w:r w:rsidRPr="00331A98">
              <w:t>20V</w:t>
            </w:r>
          </w:p>
        </w:tc>
        <w:tc>
          <w:tcPr>
            <w:tcW w:w="2239" w:type="pct"/>
            <w:hideMark/>
          </w:tcPr>
          <w:p w:rsidR="0023090D" w:rsidRPr="00331A98" w:rsidRDefault="0023090D" w:rsidP="0023090D">
            <w:r w:rsidRPr="00331A98">
              <w:t>profesionālās ievirzes izglītība, īstenojama līdztekus vispārējās pamatizglītības programmai</w:t>
            </w:r>
          </w:p>
        </w:tc>
      </w:tr>
      <w:tr w:rsidR="00331A98" w:rsidRPr="00331A98" w:rsidTr="00331A98">
        <w:tc>
          <w:tcPr>
            <w:tcW w:w="286" w:type="pct"/>
            <w:hideMark/>
          </w:tcPr>
          <w:p w:rsidR="0023090D" w:rsidRPr="00331A98" w:rsidRDefault="0023090D" w:rsidP="0023090D">
            <w:r w:rsidRPr="00331A98">
              <w:t>2.</w:t>
            </w:r>
          </w:p>
        </w:tc>
        <w:tc>
          <w:tcPr>
            <w:tcW w:w="1673" w:type="pct"/>
            <w:hideMark/>
          </w:tcPr>
          <w:p w:rsidR="0023090D" w:rsidRPr="00331A98" w:rsidRDefault="0023090D" w:rsidP="0023090D">
            <w:r w:rsidRPr="00331A98">
              <w:t>Vizuāli plastiskā māksla</w:t>
            </w:r>
          </w:p>
        </w:tc>
        <w:tc>
          <w:tcPr>
            <w:tcW w:w="801" w:type="pct"/>
          </w:tcPr>
          <w:p w:rsidR="0023090D" w:rsidRPr="00331A98" w:rsidRDefault="0023090D" w:rsidP="0023090D">
            <w:r w:rsidRPr="00331A98">
              <w:t>30V</w:t>
            </w:r>
          </w:p>
        </w:tc>
        <w:tc>
          <w:tcPr>
            <w:tcW w:w="2239" w:type="pct"/>
            <w:hideMark/>
          </w:tcPr>
          <w:p w:rsidR="0023090D" w:rsidRPr="00331A98" w:rsidRDefault="0023090D" w:rsidP="0023090D">
            <w:r w:rsidRPr="00331A98">
              <w:t>profesionālās ievirzes izglītība, īstenojama līdztekus vispārējās vai profesionālās vidējās izglītības ieguvei</w:t>
            </w:r>
          </w:p>
        </w:tc>
      </w:tr>
      <w:tr w:rsidR="00331A98" w:rsidRPr="00331A98" w:rsidTr="00331A98">
        <w:tc>
          <w:tcPr>
            <w:tcW w:w="286" w:type="pct"/>
            <w:hideMark/>
          </w:tcPr>
          <w:p w:rsidR="0023090D" w:rsidRPr="00331A98" w:rsidRDefault="0023090D" w:rsidP="0023090D">
            <w:r w:rsidRPr="00331A98">
              <w:t>3.</w:t>
            </w:r>
          </w:p>
        </w:tc>
        <w:tc>
          <w:tcPr>
            <w:tcW w:w="1673" w:type="pct"/>
            <w:hideMark/>
          </w:tcPr>
          <w:p w:rsidR="0023090D" w:rsidRPr="00331A98" w:rsidRDefault="0023090D" w:rsidP="0023090D">
            <w:r w:rsidRPr="00331A98">
              <w:t>Mūzika un skatuves māksla (mūzika)</w:t>
            </w:r>
          </w:p>
        </w:tc>
        <w:tc>
          <w:tcPr>
            <w:tcW w:w="801" w:type="pct"/>
          </w:tcPr>
          <w:p w:rsidR="0023090D" w:rsidRPr="00331A98" w:rsidRDefault="0023090D" w:rsidP="0023090D">
            <w:r w:rsidRPr="00331A98">
              <w:t xml:space="preserve">10V </w:t>
            </w:r>
          </w:p>
        </w:tc>
        <w:tc>
          <w:tcPr>
            <w:tcW w:w="2239" w:type="pct"/>
            <w:hideMark/>
          </w:tcPr>
          <w:p w:rsidR="0023090D" w:rsidRPr="00331A98" w:rsidRDefault="0023090D" w:rsidP="0023090D">
            <w:r w:rsidRPr="00331A98">
              <w:t>profesionālās ievirzes izglītība, īstenojama līdztekus pamatizglītības pirmā posma programmai</w:t>
            </w:r>
          </w:p>
        </w:tc>
      </w:tr>
      <w:tr w:rsidR="00331A98" w:rsidRPr="00331A98" w:rsidTr="00331A98">
        <w:tc>
          <w:tcPr>
            <w:tcW w:w="286" w:type="pct"/>
            <w:hideMark/>
          </w:tcPr>
          <w:p w:rsidR="0023090D" w:rsidRPr="00331A98" w:rsidRDefault="0023090D" w:rsidP="0023090D">
            <w:r w:rsidRPr="00331A98">
              <w:t>4.</w:t>
            </w:r>
          </w:p>
        </w:tc>
        <w:tc>
          <w:tcPr>
            <w:tcW w:w="1673" w:type="pct"/>
            <w:hideMark/>
          </w:tcPr>
          <w:p w:rsidR="0023090D" w:rsidRPr="00331A98" w:rsidRDefault="0023090D" w:rsidP="00D5273D">
            <w:r w:rsidRPr="00331A98">
              <w:t>Mūzika un skatuves māksla (mūzika)</w:t>
            </w:r>
          </w:p>
        </w:tc>
        <w:tc>
          <w:tcPr>
            <w:tcW w:w="801" w:type="pct"/>
          </w:tcPr>
          <w:p w:rsidR="0023090D" w:rsidRPr="00331A98" w:rsidRDefault="0023090D" w:rsidP="0023090D">
            <w:r w:rsidRPr="00331A98">
              <w:t xml:space="preserve">20V </w:t>
            </w:r>
          </w:p>
        </w:tc>
        <w:tc>
          <w:tcPr>
            <w:tcW w:w="2239" w:type="pct"/>
            <w:hideMark/>
          </w:tcPr>
          <w:p w:rsidR="0023090D" w:rsidRPr="00331A98" w:rsidRDefault="0023090D" w:rsidP="0023090D">
            <w:r w:rsidRPr="00331A98">
              <w:t>profesionālās ievirzes izglītība, īstenojama līdztekus vispārējās pamatizglītības programmai</w:t>
            </w:r>
          </w:p>
        </w:tc>
      </w:tr>
      <w:tr w:rsidR="00331A98" w:rsidRPr="00331A98" w:rsidTr="00331A98">
        <w:tc>
          <w:tcPr>
            <w:tcW w:w="286" w:type="pct"/>
            <w:hideMark/>
          </w:tcPr>
          <w:p w:rsidR="002C7613" w:rsidRPr="00331A98" w:rsidRDefault="002C7613" w:rsidP="0023090D">
            <w:r w:rsidRPr="00331A98">
              <w:t>5.</w:t>
            </w:r>
          </w:p>
        </w:tc>
        <w:tc>
          <w:tcPr>
            <w:tcW w:w="1673" w:type="pct"/>
            <w:hideMark/>
          </w:tcPr>
          <w:p w:rsidR="002C7613" w:rsidRPr="00331A98" w:rsidRDefault="00D5273D" w:rsidP="002C7613">
            <w:r w:rsidRPr="00331A98">
              <w:t xml:space="preserve">Mūzika un skatuves māksla </w:t>
            </w:r>
          </w:p>
          <w:p w:rsidR="002C7613" w:rsidRPr="00331A98" w:rsidRDefault="002C7613" w:rsidP="002C7613">
            <w:r w:rsidRPr="00331A98">
              <w:t>(deja)</w:t>
            </w:r>
          </w:p>
        </w:tc>
        <w:tc>
          <w:tcPr>
            <w:tcW w:w="801" w:type="pct"/>
          </w:tcPr>
          <w:p w:rsidR="002C7613" w:rsidRPr="00331A98" w:rsidRDefault="002C7613" w:rsidP="0023090D">
            <w:r w:rsidRPr="00331A98">
              <w:t xml:space="preserve">20V </w:t>
            </w:r>
          </w:p>
        </w:tc>
        <w:tc>
          <w:tcPr>
            <w:tcW w:w="2239" w:type="pct"/>
            <w:hideMark/>
          </w:tcPr>
          <w:p w:rsidR="002C7613" w:rsidRPr="00331A98" w:rsidRDefault="002C7613" w:rsidP="0023090D">
            <w:r w:rsidRPr="00331A98">
              <w:t>profesionālās ievirzes izglītība, īstenojama līdztekus vispārējās pamatizglītības programmai</w:t>
            </w:r>
          </w:p>
        </w:tc>
      </w:tr>
      <w:tr w:rsidR="00331A98" w:rsidRPr="00331A98" w:rsidTr="00331A98">
        <w:tc>
          <w:tcPr>
            <w:tcW w:w="286" w:type="pct"/>
            <w:hideMark/>
          </w:tcPr>
          <w:p w:rsidR="002C7613" w:rsidRPr="00331A98" w:rsidRDefault="002C7613" w:rsidP="0023090D">
            <w:r w:rsidRPr="00331A98">
              <w:t>6.</w:t>
            </w:r>
          </w:p>
        </w:tc>
        <w:tc>
          <w:tcPr>
            <w:tcW w:w="1673" w:type="pct"/>
            <w:hideMark/>
          </w:tcPr>
          <w:p w:rsidR="002C7613" w:rsidRPr="00331A98" w:rsidRDefault="002C7613" w:rsidP="002C7613">
            <w:r w:rsidRPr="00331A98">
              <w:t>Mūzika un skatuves māksla (mūzika)</w:t>
            </w:r>
          </w:p>
        </w:tc>
        <w:tc>
          <w:tcPr>
            <w:tcW w:w="801" w:type="pct"/>
          </w:tcPr>
          <w:p w:rsidR="002C7613" w:rsidRPr="00331A98" w:rsidRDefault="002C7613" w:rsidP="0023090D">
            <w:r w:rsidRPr="00331A98">
              <w:t xml:space="preserve">30V </w:t>
            </w:r>
          </w:p>
        </w:tc>
        <w:tc>
          <w:tcPr>
            <w:tcW w:w="2239" w:type="pct"/>
            <w:hideMark/>
          </w:tcPr>
          <w:p w:rsidR="002C7613" w:rsidRPr="00331A98" w:rsidRDefault="002C7613" w:rsidP="0023090D">
            <w:r w:rsidRPr="00331A98">
              <w:t>profesionālās ievirzes izglītība, īstenojama līdztekus vispārējās vai profesionālās vidējās izglītības ieguvei</w:t>
            </w:r>
          </w:p>
        </w:tc>
      </w:tr>
      <w:tr w:rsidR="00331A98" w:rsidRPr="00331A98" w:rsidTr="00331A98">
        <w:tc>
          <w:tcPr>
            <w:tcW w:w="286" w:type="pct"/>
            <w:hideMark/>
          </w:tcPr>
          <w:p w:rsidR="002C7613" w:rsidRPr="00331A98" w:rsidRDefault="002C7613" w:rsidP="0023090D">
            <w:r w:rsidRPr="00331A98">
              <w:t>7.</w:t>
            </w:r>
          </w:p>
        </w:tc>
        <w:tc>
          <w:tcPr>
            <w:tcW w:w="1673" w:type="pct"/>
            <w:hideMark/>
          </w:tcPr>
          <w:p w:rsidR="002C7613" w:rsidRPr="00331A98" w:rsidRDefault="002C7613" w:rsidP="002C7613">
            <w:r w:rsidRPr="00331A98">
              <w:t>Mūzika un skatuves māksla (deja)</w:t>
            </w:r>
          </w:p>
        </w:tc>
        <w:tc>
          <w:tcPr>
            <w:tcW w:w="801" w:type="pct"/>
          </w:tcPr>
          <w:p w:rsidR="002C7613" w:rsidRPr="00331A98" w:rsidRDefault="002C7613" w:rsidP="0023090D">
            <w:r w:rsidRPr="00331A98">
              <w:t xml:space="preserve">30V </w:t>
            </w:r>
          </w:p>
        </w:tc>
        <w:tc>
          <w:tcPr>
            <w:tcW w:w="2239" w:type="pct"/>
            <w:hideMark/>
          </w:tcPr>
          <w:p w:rsidR="002C7613" w:rsidRPr="00331A98" w:rsidRDefault="002C7613" w:rsidP="0023090D">
            <w:r w:rsidRPr="00331A98">
              <w:t>profesionālās ievirzes izglītība, īstenojama līdztekus vispārējās vai profesionālās vidējās izglītības ieguvei</w:t>
            </w:r>
          </w:p>
        </w:tc>
      </w:tr>
    </w:tbl>
    <w:p w:rsidR="000E605E" w:rsidRPr="00BB64EF" w:rsidRDefault="000E605E" w:rsidP="000E605E">
      <w:pPr>
        <w:pStyle w:val="Sarakstarindkopa"/>
        <w:rPr>
          <w:sz w:val="28"/>
          <w:szCs w:val="28"/>
        </w:rPr>
      </w:pPr>
    </w:p>
    <w:p w:rsidR="00234F1B" w:rsidRDefault="00234F1B" w:rsidP="00BB64EF">
      <w:pPr>
        <w:ind w:left="709"/>
        <w:jc w:val="both"/>
        <w:rPr>
          <w:sz w:val="28"/>
          <w:szCs w:val="28"/>
        </w:rPr>
      </w:pPr>
    </w:p>
    <w:p w:rsidR="00234F1B" w:rsidRDefault="00234F1B" w:rsidP="00BB64EF">
      <w:pPr>
        <w:ind w:left="709"/>
        <w:jc w:val="both"/>
        <w:rPr>
          <w:sz w:val="28"/>
          <w:szCs w:val="28"/>
        </w:rPr>
      </w:pPr>
    </w:p>
    <w:tbl>
      <w:tblPr>
        <w:tblW w:w="9316" w:type="dxa"/>
        <w:tblInd w:w="93" w:type="dxa"/>
        <w:tblLayout w:type="fixed"/>
        <w:tblLook w:val="04A0"/>
      </w:tblPr>
      <w:tblGrid>
        <w:gridCol w:w="1291"/>
        <w:gridCol w:w="1843"/>
        <w:gridCol w:w="1417"/>
        <w:gridCol w:w="1560"/>
        <w:gridCol w:w="1417"/>
        <w:gridCol w:w="1701"/>
        <w:gridCol w:w="87"/>
      </w:tblGrid>
      <w:tr w:rsidR="00331A98" w:rsidRPr="00331A98" w:rsidTr="00C07BD8">
        <w:trPr>
          <w:trHeight w:val="660"/>
        </w:trPr>
        <w:tc>
          <w:tcPr>
            <w:tcW w:w="9316" w:type="dxa"/>
            <w:gridSpan w:val="7"/>
            <w:tcBorders>
              <w:top w:val="nil"/>
              <w:left w:val="nil"/>
              <w:bottom w:val="single" w:sz="4" w:space="0" w:color="auto"/>
              <w:right w:val="nil"/>
            </w:tcBorders>
            <w:shd w:val="clear" w:color="auto" w:fill="auto"/>
            <w:vAlign w:val="center"/>
            <w:hideMark/>
          </w:tcPr>
          <w:p w:rsidR="009B19A8" w:rsidRPr="00331A98" w:rsidRDefault="009B19A8" w:rsidP="009B19A8">
            <w:pPr>
              <w:jc w:val="right"/>
              <w:rPr>
                <w:bCs/>
              </w:rPr>
            </w:pPr>
            <w:r w:rsidRPr="00331A98">
              <w:rPr>
                <w:bCs/>
              </w:rPr>
              <w:lastRenderedPageBreak/>
              <w:t xml:space="preserve">2.pielikums </w:t>
            </w:r>
          </w:p>
          <w:p w:rsidR="009B19A8" w:rsidRPr="00331A98" w:rsidRDefault="009B19A8" w:rsidP="009B19A8">
            <w:pPr>
              <w:jc w:val="right"/>
              <w:rPr>
                <w:bCs/>
              </w:rPr>
            </w:pPr>
            <w:r w:rsidRPr="00331A98">
              <w:rPr>
                <w:bCs/>
              </w:rPr>
              <w:t xml:space="preserve">Ministru kabineta </w:t>
            </w:r>
          </w:p>
          <w:p w:rsidR="009B19A8" w:rsidRPr="00331A98" w:rsidRDefault="009B19A8" w:rsidP="009B19A8">
            <w:pPr>
              <w:jc w:val="right"/>
              <w:rPr>
                <w:bCs/>
              </w:rPr>
            </w:pPr>
            <w:r w:rsidRPr="00331A98">
              <w:rPr>
                <w:bCs/>
              </w:rPr>
              <w:t>2011.gada 27.decembra noteikumiem Nr.1035</w:t>
            </w:r>
          </w:p>
          <w:p w:rsidR="00E16225" w:rsidRPr="00331A98" w:rsidRDefault="00E16225" w:rsidP="009B19A8">
            <w:pPr>
              <w:jc w:val="right"/>
              <w:rPr>
                <w:bCs/>
              </w:rPr>
            </w:pPr>
          </w:p>
          <w:p w:rsidR="000055BA" w:rsidRPr="00331A98" w:rsidRDefault="00E16225" w:rsidP="009B19A8">
            <w:pPr>
              <w:jc w:val="right"/>
              <w:rPr>
                <w:bCs/>
              </w:rPr>
            </w:pPr>
            <w:r w:rsidRPr="00331A98">
              <w:rPr>
                <w:bCs/>
              </w:rPr>
              <w:t>1.tabula</w:t>
            </w:r>
          </w:p>
          <w:p w:rsidR="000055BA" w:rsidRDefault="000055BA" w:rsidP="000055BA">
            <w:pPr>
              <w:jc w:val="center"/>
              <w:rPr>
                <w:b/>
                <w:bCs/>
                <w:sz w:val="26"/>
                <w:szCs w:val="26"/>
              </w:rPr>
            </w:pPr>
            <w:bookmarkStart w:id="6" w:name="418501"/>
            <w:bookmarkEnd w:id="6"/>
            <w:r w:rsidRPr="00331A98">
              <w:rPr>
                <w:b/>
                <w:bCs/>
                <w:sz w:val="26"/>
                <w:szCs w:val="26"/>
              </w:rPr>
              <w:t>Pieteikums dotācijas saņemšanai n-gadā</w:t>
            </w:r>
          </w:p>
          <w:p w:rsidR="00BB64EF" w:rsidRPr="00331A98" w:rsidRDefault="00BB64EF" w:rsidP="000055BA">
            <w:pPr>
              <w:jc w:val="center"/>
              <w:rPr>
                <w:b/>
                <w:bCs/>
                <w:sz w:val="26"/>
                <w:szCs w:val="26"/>
              </w:rPr>
            </w:pPr>
          </w:p>
          <w:tbl>
            <w:tblPr>
              <w:tblStyle w:val="Reatabula"/>
              <w:tblW w:w="5000" w:type="pct"/>
              <w:tblLayout w:type="fixed"/>
              <w:tblLook w:val="04A0"/>
            </w:tblPr>
            <w:tblGrid>
              <w:gridCol w:w="918"/>
              <w:gridCol w:w="4407"/>
              <w:gridCol w:w="1836"/>
              <w:gridCol w:w="1929"/>
            </w:tblGrid>
            <w:tr w:rsidR="00331A98" w:rsidRPr="00331A98" w:rsidTr="00E41D7A">
              <w:tc>
                <w:tcPr>
                  <w:tcW w:w="500" w:type="pct"/>
                  <w:hideMark/>
                </w:tcPr>
                <w:p w:rsidR="000055BA" w:rsidRPr="00331A98" w:rsidRDefault="000055BA" w:rsidP="000055BA">
                  <w:r w:rsidRPr="00331A98">
                    <w:t>Nr.p.k.</w:t>
                  </w:r>
                </w:p>
              </w:tc>
              <w:tc>
                <w:tcPr>
                  <w:tcW w:w="2400" w:type="pct"/>
                  <w:hideMark/>
                </w:tcPr>
                <w:p w:rsidR="000055BA" w:rsidRPr="00331A98" w:rsidRDefault="000055BA" w:rsidP="000055BA">
                  <w:pPr>
                    <w:ind w:firstLine="301"/>
                    <w:jc w:val="center"/>
                  </w:pPr>
                  <w:r w:rsidRPr="00331A98">
                    <w:t>Profesionālās ievirzes izglītības programmu grupa</w:t>
                  </w:r>
                </w:p>
              </w:tc>
              <w:tc>
                <w:tcPr>
                  <w:tcW w:w="1000" w:type="pct"/>
                  <w:hideMark/>
                </w:tcPr>
                <w:p w:rsidR="000055BA" w:rsidRPr="00331A98" w:rsidRDefault="000055BA" w:rsidP="000055BA">
                  <w:pPr>
                    <w:ind w:firstLine="301"/>
                    <w:jc w:val="center"/>
                  </w:pPr>
                  <w:r w:rsidRPr="00331A98">
                    <w:t>Faktiskais audzēkņu skaits n-1.gada 1.septembrī</w:t>
                  </w:r>
                </w:p>
              </w:tc>
              <w:tc>
                <w:tcPr>
                  <w:tcW w:w="1050" w:type="pct"/>
                  <w:hideMark/>
                </w:tcPr>
                <w:p w:rsidR="000055BA" w:rsidRPr="00331A98" w:rsidRDefault="000055BA" w:rsidP="000055BA">
                  <w:pPr>
                    <w:ind w:firstLine="301"/>
                    <w:jc w:val="center"/>
                  </w:pPr>
                  <w:r w:rsidRPr="00331A98">
                    <w:t>Plānotais audzēkņu skaits n-gada 1.septembrī</w:t>
                  </w:r>
                </w:p>
              </w:tc>
            </w:tr>
            <w:tr w:rsidR="00331A98" w:rsidRPr="00331A98" w:rsidTr="00E41D7A">
              <w:tc>
                <w:tcPr>
                  <w:tcW w:w="500" w:type="pct"/>
                  <w:hideMark/>
                </w:tcPr>
                <w:p w:rsidR="000055BA" w:rsidRPr="00331A98" w:rsidRDefault="000055BA" w:rsidP="000055BA">
                  <w:r w:rsidRPr="00331A98">
                    <w:t>1.</w:t>
                  </w:r>
                </w:p>
              </w:tc>
              <w:tc>
                <w:tcPr>
                  <w:tcW w:w="2400" w:type="pct"/>
                  <w:hideMark/>
                </w:tcPr>
                <w:p w:rsidR="000055BA" w:rsidRPr="00331A98" w:rsidRDefault="000055BA" w:rsidP="000055BA">
                  <w:r w:rsidRPr="00331A98">
                    <w:t>Mūzika un skatuves māksla (mūzika), kopā</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1.1.</w:t>
                  </w:r>
                </w:p>
              </w:tc>
              <w:tc>
                <w:tcPr>
                  <w:tcW w:w="2400" w:type="pct"/>
                  <w:hideMark/>
                </w:tcPr>
                <w:p w:rsidR="000055BA" w:rsidRPr="00331A98" w:rsidRDefault="000055BA" w:rsidP="000055BA">
                  <w:r w:rsidRPr="00331A98">
                    <w:t>kods 10V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1.2.</w:t>
                  </w:r>
                </w:p>
              </w:tc>
              <w:tc>
                <w:tcPr>
                  <w:tcW w:w="2400" w:type="pct"/>
                  <w:hideMark/>
                </w:tcPr>
                <w:p w:rsidR="000055BA" w:rsidRPr="00331A98" w:rsidRDefault="000055BA" w:rsidP="000055BA">
                  <w:r w:rsidRPr="00331A98">
                    <w:t>kods 20V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1.3.</w:t>
                  </w:r>
                </w:p>
              </w:tc>
              <w:tc>
                <w:tcPr>
                  <w:tcW w:w="2400" w:type="pct"/>
                  <w:hideMark/>
                </w:tcPr>
                <w:p w:rsidR="000055BA" w:rsidRPr="00331A98" w:rsidRDefault="000055BA" w:rsidP="000055BA">
                  <w:r w:rsidRPr="00331A98">
                    <w:t>kods 30V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2.</w:t>
                  </w:r>
                </w:p>
              </w:tc>
              <w:tc>
                <w:tcPr>
                  <w:tcW w:w="2400" w:type="pct"/>
                  <w:hideMark/>
                </w:tcPr>
                <w:p w:rsidR="000055BA" w:rsidRPr="00331A98" w:rsidRDefault="000055BA" w:rsidP="000055BA">
                  <w:r w:rsidRPr="00331A98">
                    <w:t>Mūzika un skatuves māksla (deja), kopā</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2.1.</w:t>
                  </w:r>
                </w:p>
              </w:tc>
              <w:tc>
                <w:tcPr>
                  <w:tcW w:w="2400" w:type="pct"/>
                  <w:hideMark/>
                </w:tcPr>
                <w:p w:rsidR="000055BA" w:rsidRPr="00331A98" w:rsidRDefault="000055BA" w:rsidP="000055BA">
                  <w:r w:rsidRPr="00331A98">
                    <w:t>kods 20V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2.2.</w:t>
                  </w:r>
                </w:p>
              </w:tc>
              <w:tc>
                <w:tcPr>
                  <w:tcW w:w="2400" w:type="pct"/>
                  <w:hideMark/>
                </w:tcPr>
                <w:p w:rsidR="000055BA" w:rsidRPr="00331A98" w:rsidRDefault="000055BA" w:rsidP="000055BA">
                  <w:r w:rsidRPr="00331A98">
                    <w:t>kods 30V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3.</w:t>
                  </w:r>
                </w:p>
              </w:tc>
              <w:tc>
                <w:tcPr>
                  <w:tcW w:w="2400" w:type="pct"/>
                  <w:hideMark/>
                </w:tcPr>
                <w:p w:rsidR="000055BA" w:rsidRPr="00331A98" w:rsidRDefault="000055BA" w:rsidP="000055BA">
                  <w:r w:rsidRPr="00331A98">
                    <w:t>Vizuāli plastiskā māksla, kopā</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3.1.</w:t>
                  </w:r>
                </w:p>
              </w:tc>
              <w:tc>
                <w:tcPr>
                  <w:tcW w:w="2400" w:type="pct"/>
                  <w:hideMark/>
                </w:tcPr>
                <w:p w:rsidR="000055BA" w:rsidRPr="00331A98" w:rsidRDefault="000055BA" w:rsidP="000055BA">
                  <w:r w:rsidRPr="00331A98">
                    <w:t>kods 20V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3.2.</w:t>
                  </w:r>
                </w:p>
              </w:tc>
              <w:tc>
                <w:tcPr>
                  <w:tcW w:w="2400" w:type="pct"/>
                  <w:hideMark/>
                </w:tcPr>
                <w:p w:rsidR="000055BA" w:rsidRPr="00331A98" w:rsidRDefault="000055BA" w:rsidP="000055BA">
                  <w:r w:rsidRPr="00331A98">
                    <w:t>kods 30V</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r w:rsidR="00331A98" w:rsidRPr="00331A98" w:rsidTr="00E41D7A">
              <w:tc>
                <w:tcPr>
                  <w:tcW w:w="500" w:type="pct"/>
                  <w:hideMark/>
                </w:tcPr>
                <w:p w:rsidR="000055BA" w:rsidRPr="00331A98" w:rsidRDefault="000055BA" w:rsidP="000055BA">
                  <w:r w:rsidRPr="00331A98">
                    <w:t> </w:t>
                  </w:r>
                </w:p>
              </w:tc>
              <w:tc>
                <w:tcPr>
                  <w:tcW w:w="2400" w:type="pct"/>
                  <w:hideMark/>
                </w:tcPr>
                <w:p w:rsidR="000055BA" w:rsidRPr="00331A98" w:rsidRDefault="000055BA" w:rsidP="000055BA">
                  <w:pPr>
                    <w:spacing w:before="100" w:beforeAutospacing="1" w:after="100" w:afterAutospacing="1" w:line="360" w:lineRule="auto"/>
                    <w:ind w:firstLine="300"/>
                    <w:jc w:val="right"/>
                  </w:pPr>
                  <w:r w:rsidRPr="00331A98">
                    <w:t>Kopā</w:t>
                  </w:r>
                </w:p>
              </w:tc>
              <w:tc>
                <w:tcPr>
                  <w:tcW w:w="1000" w:type="pct"/>
                  <w:hideMark/>
                </w:tcPr>
                <w:p w:rsidR="000055BA" w:rsidRPr="00331A98" w:rsidRDefault="000055BA" w:rsidP="000055BA">
                  <w:r w:rsidRPr="00331A98">
                    <w:t> </w:t>
                  </w:r>
                </w:p>
              </w:tc>
              <w:tc>
                <w:tcPr>
                  <w:tcW w:w="1050" w:type="pct"/>
                  <w:hideMark/>
                </w:tcPr>
                <w:p w:rsidR="000055BA" w:rsidRPr="00331A98" w:rsidRDefault="000055BA" w:rsidP="000055BA">
                  <w:r w:rsidRPr="00331A98">
                    <w:t> </w:t>
                  </w:r>
                </w:p>
              </w:tc>
            </w:tr>
          </w:tbl>
          <w:p w:rsidR="000055BA" w:rsidRPr="00331A98" w:rsidRDefault="000055BA" w:rsidP="000055BA"/>
          <w:p w:rsidR="009B19A8" w:rsidRPr="00331A98" w:rsidRDefault="00E16225" w:rsidP="009B19A8">
            <w:pPr>
              <w:jc w:val="right"/>
              <w:rPr>
                <w:bCs/>
              </w:rPr>
            </w:pPr>
            <w:r w:rsidRPr="00331A98">
              <w:rPr>
                <w:bCs/>
              </w:rPr>
              <w:t>2.tabula</w:t>
            </w:r>
          </w:p>
          <w:p w:rsidR="00E16225" w:rsidRPr="00331A98" w:rsidRDefault="00E16225" w:rsidP="009B19A8">
            <w:pPr>
              <w:jc w:val="right"/>
              <w:rPr>
                <w:bCs/>
              </w:rPr>
            </w:pPr>
          </w:p>
          <w:p w:rsidR="00C07BD8" w:rsidRPr="00331A98" w:rsidRDefault="00C01D18" w:rsidP="0072266F">
            <w:pPr>
              <w:jc w:val="center"/>
              <w:rPr>
                <w:b/>
                <w:sz w:val="26"/>
                <w:szCs w:val="26"/>
              </w:rPr>
            </w:pPr>
            <w:r w:rsidRPr="00331A98">
              <w:rPr>
                <w:b/>
                <w:sz w:val="26"/>
                <w:szCs w:val="26"/>
              </w:rPr>
              <w:t>Pedagoģisko likmju un pedagogu skait</w:t>
            </w:r>
            <w:r w:rsidR="009B19A8" w:rsidRPr="00331A98">
              <w:rPr>
                <w:b/>
                <w:sz w:val="26"/>
                <w:szCs w:val="26"/>
              </w:rPr>
              <w:t>s</w:t>
            </w:r>
            <w:r w:rsidRPr="00331A98">
              <w:rPr>
                <w:b/>
                <w:sz w:val="26"/>
                <w:szCs w:val="26"/>
              </w:rPr>
              <w:t xml:space="preserve"> kuri ieguvuši 3., 4. un 5.kvalitātes pakāpi un tarificēti no valsts budžeta finansētās daļas uz n-1 gada 1.septembri </w:t>
            </w:r>
          </w:p>
          <w:p w:rsidR="00C07BD8" w:rsidRPr="00331A98" w:rsidRDefault="00C07BD8" w:rsidP="00A2514A">
            <w:pPr>
              <w:rPr>
                <w:b/>
                <w:bCs/>
                <w:sz w:val="28"/>
                <w:szCs w:val="28"/>
              </w:rPr>
            </w:pPr>
          </w:p>
        </w:tc>
      </w:tr>
      <w:tr w:rsidR="00331A98" w:rsidRPr="00331A98" w:rsidTr="00C01D18">
        <w:trPr>
          <w:gridAfter w:val="1"/>
          <w:wAfter w:w="87" w:type="dxa"/>
          <w:trHeight w:val="765"/>
        </w:trPr>
        <w:tc>
          <w:tcPr>
            <w:tcW w:w="1291" w:type="dxa"/>
            <w:tcBorders>
              <w:top w:val="nil"/>
              <w:left w:val="single" w:sz="4" w:space="0" w:color="auto"/>
              <w:bottom w:val="single" w:sz="4" w:space="0" w:color="auto"/>
              <w:right w:val="single" w:sz="4" w:space="0" w:color="auto"/>
            </w:tcBorders>
            <w:shd w:val="clear" w:color="auto" w:fill="auto"/>
            <w:hideMark/>
          </w:tcPr>
          <w:p w:rsidR="00C07BD8" w:rsidRPr="00331A98" w:rsidRDefault="00C07BD8" w:rsidP="00C01D18">
            <w:pPr>
              <w:jc w:val="center"/>
              <w:rPr>
                <w:sz w:val="20"/>
                <w:szCs w:val="20"/>
              </w:rPr>
            </w:pPr>
            <w:r w:rsidRPr="00331A98">
              <w:rPr>
                <w:sz w:val="20"/>
                <w:szCs w:val="20"/>
              </w:rPr>
              <w:t xml:space="preserve">Pedagogu skaits </w:t>
            </w:r>
            <w:r w:rsidRPr="00331A98">
              <w:rPr>
                <w:sz w:val="20"/>
                <w:szCs w:val="20"/>
              </w:rPr>
              <w:br/>
            </w:r>
            <w:r w:rsidR="00C01D18" w:rsidRPr="00331A98">
              <w:rPr>
                <w:sz w:val="20"/>
                <w:szCs w:val="20"/>
              </w:rPr>
              <w:t>(3.</w:t>
            </w:r>
            <w:r w:rsidR="009B5F9C" w:rsidRPr="00331A98">
              <w:rPr>
                <w:sz w:val="20"/>
                <w:szCs w:val="20"/>
              </w:rPr>
              <w:t xml:space="preserve"> kvalitātes pakāpe</w:t>
            </w:r>
            <w:r w:rsidR="00C01D18" w:rsidRPr="00331A98">
              <w:rPr>
                <w:sz w:val="20"/>
                <w:szCs w:val="20"/>
              </w:rPr>
              <w:t>)</w:t>
            </w:r>
          </w:p>
        </w:tc>
        <w:tc>
          <w:tcPr>
            <w:tcW w:w="1843" w:type="dxa"/>
            <w:tcBorders>
              <w:top w:val="nil"/>
              <w:left w:val="nil"/>
              <w:bottom w:val="single" w:sz="4" w:space="0" w:color="auto"/>
              <w:right w:val="single" w:sz="4" w:space="0" w:color="auto"/>
            </w:tcBorders>
            <w:shd w:val="clear" w:color="auto" w:fill="auto"/>
            <w:hideMark/>
          </w:tcPr>
          <w:p w:rsidR="009B5F9C" w:rsidRPr="00331A98" w:rsidRDefault="00CD3E7E" w:rsidP="00C01D18">
            <w:pPr>
              <w:jc w:val="center"/>
              <w:rPr>
                <w:sz w:val="20"/>
                <w:szCs w:val="20"/>
              </w:rPr>
            </w:pPr>
            <w:r w:rsidRPr="00331A98">
              <w:rPr>
                <w:sz w:val="20"/>
                <w:szCs w:val="20"/>
              </w:rPr>
              <w:t>Pedagoģisko likmju skaits</w:t>
            </w:r>
            <w:r w:rsidR="00C07BD8" w:rsidRPr="00331A98">
              <w:rPr>
                <w:sz w:val="20"/>
                <w:szCs w:val="20"/>
              </w:rPr>
              <w:t xml:space="preserve"> </w:t>
            </w:r>
          </w:p>
          <w:p w:rsidR="00C07BD8" w:rsidRPr="00331A98" w:rsidRDefault="00C01D18" w:rsidP="0072266F">
            <w:pPr>
              <w:jc w:val="center"/>
              <w:rPr>
                <w:sz w:val="20"/>
                <w:szCs w:val="20"/>
              </w:rPr>
            </w:pPr>
            <w:r w:rsidRPr="00331A98">
              <w:rPr>
                <w:sz w:val="20"/>
                <w:szCs w:val="20"/>
              </w:rPr>
              <w:t xml:space="preserve">(3. </w:t>
            </w:r>
            <w:r w:rsidR="009B5F9C" w:rsidRPr="00331A98">
              <w:rPr>
                <w:sz w:val="20"/>
                <w:szCs w:val="20"/>
              </w:rPr>
              <w:t>kvalitātes pakāpe</w:t>
            </w:r>
            <w:r w:rsidRPr="00331A98">
              <w:rPr>
                <w:sz w:val="20"/>
                <w:szCs w:val="20"/>
              </w:rPr>
              <w:t>)</w:t>
            </w:r>
          </w:p>
        </w:tc>
        <w:tc>
          <w:tcPr>
            <w:tcW w:w="1417" w:type="dxa"/>
            <w:tcBorders>
              <w:top w:val="nil"/>
              <w:left w:val="nil"/>
              <w:bottom w:val="single" w:sz="4" w:space="0" w:color="auto"/>
              <w:right w:val="single" w:sz="4" w:space="0" w:color="auto"/>
            </w:tcBorders>
            <w:shd w:val="clear" w:color="auto" w:fill="auto"/>
            <w:hideMark/>
          </w:tcPr>
          <w:p w:rsidR="00C07BD8" w:rsidRPr="00331A98" w:rsidRDefault="00C07BD8" w:rsidP="009B5F9C">
            <w:pPr>
              <w:jc w:val="center"/>
              <w:rPr>
                <w:sz w:val="20"/>
                <w:szCs w:val="20"/>
              </w:rPr>
            </w:pPr>
            <w:r w:rsidRPr="00331A98">
              <w:rPr>
                <w:sz w:val="20"/>
                <w:szCs w:val="20"/>
              </w:rPr>
              <w:t xml:space="preserve">Pedagogu skaits </w:t>
            </w:r>
            <w:r w:rsidRPr="00331A98">
              <w:rPr>
                <w:sz w:val="20"/>
                <w:szCs w:val="20"/>
              </w:rPr>
              <w:br/>
            </w:r>
            <w:r w:rsidR="00C01D18" w:rsidRPr="00331A98">
              <w:rPr>
                <w:sz w:val="20"/>
                <w:szCs w:val="20"/>
              </w:rPr>
              <w:t>(</w:t>
            </w:r>
            <w:r w:rsidRPr="00331A98">
              <w:rPr>
                <w:sz w:val="20"/>
                <w:szCs w:val="20"/>
              </w:rPr>
              <w:t>4.</w:t>
            </w:r>
            <w:r w:rsidR="009B5F9C" w:rsidRPr="00331A98">
              <w:rPr>
                <w:sz w:val="20"/>
                <w:szCs w:val="20"/>
              </w:rPr>
              <w:t xml:space="preserve"> kvalitātes pakāpe</w:t>
            </w:r>
            <w:r w:rsidR="00C01D18" w:rsidRPr="00331A98">
              <w:rPr>
                <w:sz w:val="20"/>
                <w:szCs w:val="20"/>
              </w:rPr>
              <w:t>)</w:t>
            </w:r>
          </w:p>
        </w:tc>
        <w:tc>
          <w:tcPr>
            <w:tcW w:w="1560" w:type="dxa"/>
            <w:tcBorders>
              <w:top w:val="nil"/>
              <w:left w:val="nil"/>
              <w:bottom w:val="single" w:sz="4" w:space="0" w:color="auto"/>
              <w:right w:val="single" w:sz="4" w:space="0" w:color="auto"/>
            </w:tcBorders>
            <w:shd w:val="clear" w:color="auto" w:fill="auto"/>
            <w:hideMark/>
          </w:tcPr>
          <w:p w:rsidR="009B5F9C" w:rsidRPr="00331A98" w:rsidRDefault="00CD3E7E" w:rsidP="00C01D18">
            <w:pPr>
              <w:jc w:val="center"/>
              <w:rPr>
                <w:sz w:val="20"/>
                <w:szCs w:val="20"/>
              </w:rPr>
            </w:pPr>
            <w:r w:rsidRPr="00331A98">
              <w:rPr>
                <w:sz w:val="20"/>
                <w:szCs w:val="20"/>
              </w:rPr>
              <w:t>Pedagoģisko likmju skaits</w:t>
            </w:r>
            <w:r w:rsidR="00C07BD8" w:rsidRPr="00331A98">
              <w:rPr>
                <w:sz w:val="20"/>
                <w:szCs w:val="20"/>
              </w:rPr>
              <w:t xml:space="preserve"> </w:t>
            </w:r>
          </w:p>
          <w:p w:rsidR="00C07BD8" w:rsidRPr="00331A98" w:rsidRDefault="00C01D18" w:rsidP="0072266F">
            <w:pPr>
              <w:jc w:val="center"/>
              <w:rPr>
                <w:sz w:val="20"/>
                <w:szCs w:val="20"/>
              </w:rPr>
            </w:pPr>
            <w:r w:rsidRPr="00331A98">
              <w:rPr>
                <w:sz w:val="20"/>
                <w:szCs w:val="20"/>
              </w:rPr>
              <w:t xml:space="preserve">(4. </w:t>
            </w:r>
            <w:r w:rsidR="009B5F9C" w:rsidRPr="00331A98">
              <w:rPr>
                <w:sz w:val="20"/>
                <w:szCs w:val="20"/>
              </w:rPr>
              <w:t>kvalitātes pakāpe</w:t>
            </w:r>
            <w:r w:rsidRPr="00331A98">
              <w:rPr>
                <w:sz w:val="20"/>
                <w:szCs w:val="20"/>
              </w:rPr>
              <w:t>)</w:t>
            </w:r>
          </w:p>
        </w:tc>
        <w:tc>
          <w:tcPr>
            <w:tcW w:w="1417" w:type="dxa"/>
            <w:tcBorders>
              <w:top w:val="nil"/>
              <w:left w:val="nil"/>
              <w:bottom w:val="single" w:sz="4" w:space="0" w:color="auto"/>
              <w:right w:val="single" w:sz="4" w:space="0" w:color="auto"/>
            </w:tcBorders>
            <w:shd w:val="clear" w:color="auto" w:fill="auto"/>
            <w:hideMark/>
          </w:tcPr>
          <w:p w:rsidR="00C07BD8" w:rsidRPr="00331A98" w:rsidRDefault="00C07BD8" w:rsidP="009B5F9C">
            <w:pPr>
              <w:jc w:val="center"/>
              <w:rPr>
                <w:sz w:val="20"/>
                <w:szCs w:val="20"/>
              </w:rPr>
            </w:pPr>
            <w:r w:rsidRPr="00331A98">
              <w:rPr>
                <w:sz w:val="20"/>
                <w:szCs w:val="20"/>
              </w:rPr>
              <w:t xml:space="preserve">Pedagogu skaits </w:t>
            </w:r>
            <w:r w:rsidRPr="00331A98">
              <w:rPr>
                <w:sz w:val="20"/>
                <w:szCs w:val="20"/>
              </w:rPr>
              <w:br/>
            </w:r>
            <w:r w:rsidR="00C01D18" w:rsidRPr="00331A98">
              <w:rPr>
                <w:sz w:val="20"/>
                <w:szCs w:val="20"/>
              </w:rPr>
              <w:t>(</w:t>
            </w:r>
            <w:r w:rsidRPr="00331A98">
              <w:rPr>
                <w:sz w:val="20"/>
                <w:szCs w:val="20"/>
              </w:rPr>
              <w:t>5.</w:t>
            </w:r>
            <w:r w:rsidR="009B5F9C" w:rsidRPr="00331A98">
              <w:rPr>
                <w:sz w:val="20"/>
                <w:szCs w:val="20"/>
              </w:rPr>
              <w:t xml:space="preserve"> kvalitātes pakāpe</w:t>
            </w:r>
            <w:r w:rsidR="00C01D18" w:rsidRPr="00331A98">
              <w:rPr>
                <w:sz w:val="20"/>
                <w:szCs w:val="20"/>
              </w:rPr>
              <w:t>)</w:t>
            </w:r>
          </w:p>
        </w:tc>
        <w:tc>
          <w:tcPr>
            <w:tcW w:w="1701" w:type="dxa"/>
            <w:tcBorders>
              <w:top w:val="nil"/>
              <w:left w:val="nil"/>
              <w:bottom w:val="single" w:sz="4" w:space="0" w:color="auto"/>
              <w:right w:val="single" w:sz="4" w:space="0" w:color="auto"/>
            </w:tcBorders>
            <w:shd w:val="clear" w:color="auto" w:fill="auto"/>
            <w:hideMark/>
          </w:tcPr>
          <w:p w:rsidR="009B5F9C" w:rsidRPr="00331A98" w:rsidRDefault="00CD3E7E" w:rsidP="00C01D18">
            <w:pPr>
              <w:jc w:val="center"/>
              <w:rPr>
                <w:sz w:val="20"/>
                <w:szCs w:val="20"/>
              </w:rPr>
            </w:pPr>
            <w:r w:rsidRPr="00331A98">
              <w:rPr>
                <w:sz w:val="20"/>
                <w:szCs w:val="20"/>
              </w:rPr>
              <w:t>Pedagoģisko likmju skaits</w:t>
            </w:r>
            <w:r w:rsidR="00C07BD8" w:rsidRPr="00331A98">
              <w:rPr>
                <w:sz w:val="20"/>
                <w:szCs w:val="20"/>
              </w:rPr>
              <w:t xml:space="preserve"> </w:t>
            </w:r>
          </w:p>
          <w:p w:rsidR="00C07BD8" w:rsidRPr="00331A98" w:rsidRDefault="00C01D18" w:rsidP="0072266F">
            <w:pPr>
              <w:jc w:val="center"/>
              <w:rPr>
                <w:sz w:val="20"/>
                <w:szCs w:val="20"/>
              </w:rPr>
            </w:pPr>
            <w:r w:rsidRPr="00331A98">
              <w:rPr>
                <w:sz w:val="20"/>
                <w:szCs w:val="20"/>
              </w:rPr>
              <w:t xml:space="preserve">(5. </w:t>
            </w:r>
            <w:r w:rsidR="009B5F9C" w:rsidRPr="00331A98">
              <w:rPr>
                <w:sz w:val="20"/>
                <w:szCs w:val="20"/>
              </w:rPr>
              <w:t>kvalitātes pakāpe</w:t>
            </w:r>
            <w:r w:rsidRPr="00331A98">
              <w:rPr>
                <w:sz w:val="20"/>
                <w:szCs w:val="20"/>
              </w:rPr>
              <w:t>)</w:t>
            </w:r>
          </w:p>
        </w:tc>
      </w:tr>
      <w:tr w:rsidR="00331A98" w:rsidRPr="00331A98" w:rsidTr="00C01D18">
        <w:trPr>
          <w:gridAfter w:val="1"/>
          <w:wAfter w:w="87" w:type="dxa"/>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tc>
        <w:tc>
          <w:tcPr>
            <w:tcW w:w="1560" w:type="dxa"/>
            <w:tcBorders>
              <w:top w:val="nil"/>
              <w:left w:val="nil"/>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C07BD8" w:rsidRPr="00331A98" w:rsidRDefault="00C07BD8" w:rsidP="0072266F">
            <w:pPr>
              <w:rPr>
                <w:sz w:val="28"/>
                <w:szCs w:val="28"/>
              </w:rPr>
            </w:pPr>
            <w:r w:rsidRPr="00331A98">
              <w:rPr>
                <w:sz w:val="28"/>
                <w:szCs w:val="28"/>
              </w:rPr>
              <w:t> </w:t>
            </w:r>
          </w:p>
          <w:p w:rsidR="00C07BD8" w:rsidRPr="00331A98" w:rsidRDefault="00C07BD8" w:rsidP="0072266F">
            <w:pPr>
              <w:rPr>
                <w:sz w:val="28"/>
                <w:szCs w:val="28"/>
              </w:rPr>
            </w:pPr>
          </w:p>
        </w:tc>
      </w:tr>
    </w:tbl>
    <w:p w:rsidR="007C445B" w:rsidRPr="00331A98" w:rsidRDefault="007C445B" w:rsidP="00C07BD8">
      <w:pPr>
        <w:ind w:left="709"/>
      </w:pPr>
    </w:p>
    <w:tbl>
      <w:tblPr>
        <w:tblStyle w:val="Reatabula"/>
        <w:tblW w:w="5000" w:type="pct"/>
        <w:tblLayout w:type="fixed"/>
        <w:tblLook w:val="04A0"/>
      </w:tblPr>
      <w:tblGrid>
        <w:gridCol w:w="4643"/>
        <w:gridCol w:w="4644"/>
      </w:tblGrid>
      <w:tr w:rsidR="00331A98" w:rsidRPr="00331A98" w:rsidTr="00E41D7A">
        <w:tc>
          <w:tcPr>
            <w:tcW w:w="2500" w:type="pct"/>
            <w:hideMark/>
          </w:tcPr>
          <w:p w:rsidR="00E16225" w:rsidRPr="00331A98" w:rsidRDefault="00E16225" w:rsidP="0072266F">
            <w:r w:rsidRPr="00331A98">
              <w:t>Dibinātājs</w:t>
            </w:r>
          </w:p>
        </w:tc>
        <w:tc>
          <w:tcPr>
            <w:tcW w:w="2500" w:type="pct"/>
            <w:hideMark/>
          </w:tcPr>
          <w:p w:rsidR="00E16225" w:rsidRPr="00331A98" w:rsidRDefault="00E16225" w:rsidP="0072266F">
            <w:r w:rsidRPr="00331A98">
              <w:t>Izglītības iestāde</w:t>
            </w:r>
          </w:p>
        </w:tc>
      </w:tr>
      <w:tr w:rsidR="00331A98" w:rsidRPr="00331A98" w:rsidTr="00E41D7A">
        <w:tc>
          <w:tcPr>
            <w:tcW w:w="2500" w:type="pct"/>
            <w:hideMark/>
          </w:tcPr>
          <w:p w:rsidR="00E16225" w:rsidRPr="00331A98" w:rsidRDefault="00E16225" w:rsidP="0072266F">
            <w:r w:rsidRPr="00331A98">
              <w:t>Adrese</w:t>
            </w:r>
          </w:p>
        </w:tc>
        <w:tc>
          <w:tcPr>
            <w:tcW w:w="2500" w:type="pct"/>
            <w:hideMark/>
          </w:tcPr>
          <w:p w:rsidR="00E16225" w:rsidRPr="00331A98" w:rsidRDefault="00E16225" w:rsidP="0072266F">
            <w:r w:rsidRPr="00331A98">
              <w:t>Adrese</w:t>
            </w:r>
          </w:p>
        </w:tc>
      </w:tr>
      <w:tr w:rsidR="00331A98" w:rsidRPr="00331A98" w:rsidTr="00E41D7A">
        <w:tc>
          <w:tcPr>
            <w:tcW w:w="2500" w:type="pct"/>
            <w:hideMark/>
          </w:tcPr>
          <w:p w:rsidR="00E16225" w:rsidRPr="00331A98" w:rsidRDefault="00E16225" w:rsidP="0072266F">
            <w:r w:rsidRPr="00331A98">
              <w:t>Reģistrācijas numurs</w:t>
            </w:r>
          </w:p>
        </w:tc>
        <w:tc>
          <w:tcPr>
            <w:tcW w:w="2500" w:type="pct"/>
            <w:hideMark/>
          </w:tcPr>
          <w:p w:rsidR="00E16225" w:rsidRPr="00331A98" w:rsidRDefault="00E16225" w:rsidP="0072266F">
            <w:r w:rsidRPr="00331A98">
              <w:t>Reģistrācijas numurs</w:t>
            </w:r>
          </w:p>
        </w:tc>
      </w:tr>
      <w:tr w:rsidR="00331A98" w:rsidRPr="00331A98" w:rsidTr="00E41D7A">
        <w:tc>
          <w:tcPr>
            <w:tcW w:w="2500" w:type="pct"/>
            <w:hideMark/>
          </w:tcPr>
          <w:p w:rsidR="00E16225" w:rsidRPr="00331A98" w:rsidRDefault="00E16225" w:rsidP="0072266F">
            <w:r w:rsidRPr="00331A98">
              <w:t>Bankas konts</w:t>
            </w:r>
          </w:p>
        </w:tc>
        <w:tc>
          <w:tcPr>
            <w:tcW w:w="2500" w:type="pct"/>
            <w:hideMark/>
          </w:tcPr>
          <w:p w:rsidR="00E16225" w:rsidRPr="00331A98" w:rsidRDefault="00E16225" w:rsidP="0072266F">
            <w:r w:rsidRPr="00331A98">
              <w:t>Bankas konts</w:t>
            </w:r>
          </w:p>
        </w:tc>
      </w:tr>
      <w:tr w:rsidR="00331A98" w:rsidRPr="00331A98" w:rsidTr="00E41D7A">
        <w:tc>
          <w:tcPr>
            <w:tcW w:w="2500" w:type="pct"/>
            <w:hideMark/>
          </w:tcPr>
          <w:p w:rsidR="00E16225" w:rsidRPr="00331A98" w:rsidRDefault="00E16225" w:rsidP="0072266F">
            <w:r w:rsidRPr="00331A98">
              <w:t>Atbildīgā amatpersona</w:t>
            </w:r>
          </w:p>
        </w:tc>
        <w:tc>
          <w:tcPr>
            <w:tcW w:w="2500" w:type="pct"/>
            <w:hideMark/>
          </w:tcPr>
          <w:p w:rsidR="00E16225" w:rsidRPr="00331A98" w:rsidRDefault="00E16225" w:rsidP="0072266F">
            <w:r w:rsidRPr="00331A98">
              <w:t>Atbildīgā amatpersona</w:t>
            </w:r>
          </w:p>
        </w:tc>
      </w:tr>
    </w:tbl>
    <w:p w:rsidR="00A2514A" w:rsidRDefault="00A2514A" w:rsidP="00E16225">
      <w:pPr>
        <w:rPr>
          <w:rFonts w:ascii="Arial" w:hAnsi="Arial" w:cs="Arial"/>
        </w:rPr>
      </w:pPr>
    </w:p>
    <w:p w:rsidR="00E16225" w:rsidRPr="00331A98" w:rsidRDefault="00E16225" w:rsidP="00E16225">
      <w:r w:rsidRPr="00331A98">
        <w:t>_______________</w:t>
      </w:r>
      <w:proofErr w:type="gramStart"/>
      <w:r w:rsidRPr="00331A98">
        <w:t xml:space="preserve">  </w:t>
      </w:r>
      <w:proofErr w:type="gramEnd"/>
      <w:r w:rsidRPr="00331A98">
        <w:t>________________      _________________      __________________</w:t>
      </w:r>
    </w:p>
    <w:p w:rsidR="00E16225" w:rsidRPr="00331A98" w:rsidRDefault="00E16225" w:rsidP="00E16225">
      <w:r w:rsidRPr="00331A98">
        <w:t>(vārds, uzvārds)               (paraksts)                   (vārds, uzvārds)                    (paraksts)</w:t>
      </w:r>
    </w:p>
    <w:p w:rsidR="00E16225" w:rsidRPr="00331A98" w:rsidRDefault="00E16225" w:rsidP="00E16225">
      <w:r w:rsidRPr="00331A98">
        <w:t>___________________                                      ___________________</w:t>
      </w:r>
    </w:p>
    <w:p w:rsidR="009829D7" w:rsidRPr="00331A98" w:rsidRDefault="00E16225" w:rsidP="00E16225">
      <w:pPr>
        <w:rPr>
          <w:sz w:val="28"/>
          <w:szCs w:val="28"/>
        </w:rPr>
      </w:pPr>
      <w:r w:rsidRPr="00331A98">
        <w:t xml:space="preserve">          (datums)                                                                (datums)</w:t>
      </w:r>
    </w:p>
    <w:p w:rsidR="007A40C8" w:rsidRPr="00331A98" w:rsidRDefault="007A40C8" w:rsidP="009F5CE4">
      <w:pPr>
        <w:rPr>
          <w:sz w:val="28"/>
          <w:szCs w:val="28"/>
        </w:rPr>
      </w:pPr>
    </w:p>
    <w:p w:rsidR="00633A71" w:rsidRPr="00331A98" w:rsidRDefault="00633A71" w:rsidP="00633A71">
      <w:pPr>
        <w:spacing w:after="240"/>
        <w:ind w:firstLine="567"/>
        <w:jc w:val="both"/>
        <w:rPr>
          <w:sz w:val="20"/>
          <w:szCs w:val="20"/>
        </w:rPr>
      </w:pPr>
      <w:r w:rsidRPr="00331A98">
        <w:rPr>
          <w:sz w:val="20"/>
          <w:szCs w:val="20"/>
        </w:rPr>
        <w:t>Piezīme. Dokumenta rekvizītus "paraksts" un "datums" neaizpilda, ja elektroniskais dokuments ir sagatavots atbilstoši normatīvajiem aktiem par elektronisko dokumentu</w:t>
      </w:r>
      <w:r w:rsidR="00F249B6" w:rsidRPr="00331A98">
        <w:rPr>
          <w:sz w:val="20"/>
          <w:szCs w:val="20"/>
        </w:rPr>
        <w:t>.”</w:t>
      </w:r>
    </w:p>
    <w:p w:rsidR="0049758D" w:rsidRPr="00331A98" w:rsidRDefault="0049758D" w:rsidP="007A2D13">
      <w:pPr>
        <w:pStyle w:val="Sarakstarindkopa"/>
        <w:numPr>
          <w:ilvl w:val="0"/>
          <w:numId w:val="31"/>
        </w:numPr>
        <w:tabs>
          <w:tab w:val="left" w:pos="1134"/>
        </w:tabs>
        <w:spacing w:after="240"/>
        <w:ind w:left="0" w:firstLine="567"/>
        <w:jc w:val="both"/>
        <w:rPr>
          <w:sz w:val="28"/>
          <w:szCs w:val="28"/>
        </w:rPr>
        <w:sectPr w:rsidR="0049758D" w:rsidRPr="00331A98" w:rsidSect="00BB64E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pPr>
    </w:p>
    <w:p w:rsidR="007B2E44" w:rsidRPr="00331A98" w:rsidRDefault="007B2E44" w:rsidP="008733CC">
      <w:pPr>
        <w:pStyle w:val="ParastaisWeb"/>
        <w:spacing w:before="0" w:beforeAutospacing="0" w:after="0" w:afterAutospacing="0"/>
        <w:ind w:left="709"/>
        <w:jc w:val="right"/>
      </w:pPr>
      <w:r w:rsidRPr="00331A98">
        <w:lastRenderedPageBreak/>
        <w:t>3.pieli</w:t>
      </w:r>
      <w:r w:rsidR="008733CC" w:rsidRPr="00331A98">
        <w:t>k</w:t>
      </w:r>
      <w:r w:rsidRPr="00331A98">
        <w:t xml:space="preserve">ums </w:t>
      </w:r>
    </w:p>
    <w:p w:rsidR="007B2E44" w:rsidRPr="00331A98" w:rsidRDefault="007B2E44" w:rsidP="007B2E44">
      <w:pPr>
        <w:ind w:left="709"/>
        <w:jc w:val="right"/>
      </w:pPr>
      <w:r w:rsidRPr="00331A98">
        <w:t>Ministru kabineta</w:t>
      </w:r>
    </w:p>
    <w:p w:rsidR="007B2E44" w:rsidRPr="00331A98" w:rsidRDefault="007B2E44" w:rsidP="007B2E44">
      <w:pPr>
        <w:ind w:left="709"/>
        <w:jc w:val="right"/>
      </w:pPr>
      <w:r w:rsidRPr="00331A98">
        <w:t>2011.gada 27.decembra</w:t>
      </w:r>
    </w:p>
    <w:p w:rsidR="007B2E44" w:rsidRDefault="007B2E44" w:rsidP="007B2E44">
      <w:pPr>
        <w:ind w:left="709"/>
        <w:jc w:val="right"/>
      </w:pPr>
      <w:r w:rsidRPr="00331A98">
        <w:t>noteikumiem Nr. 1035</w:t>
      </w:r>
    </w:p>
    <w:p w:rsidR="004C13AC" w:rsidRPr="00331A98" w:rsidRDefault="004C13AC" w:rsidP="007B2E44">
      <w:pPr>
        <w:ind w:left="709"/>
        <w:jc w:val="right"/>
      </w:pPr>
    </w:p>
    <w:tbl>
      <w:tblPr>
        <w:tblStyle w:val="Reatabula"/>
        <w:tblW w:w="14743" w:type="dxa"/>
        <w:tblInd w:w="-176" w:type="dxa"/>
        <w:tblLook w:val="04A0"/>
      </w:tblPr>
      <w:tblGrid>
        <w:gridCol w:w="12616"/>
        <w:gridCol w:w="2127"/>
      </w:tblGrid>
      <w:tr w:rsidR="00331A98" w:rsidRPr="00331A98" w:rsidTr="0072266F">
        <w:tc>
          <w:tcPr>
            <w:tcW w:w="14743" w:type="dxa"/>
            <w:gridSpan w:val="2"/>
          </w:tcPr>
          <w:p w:rsidR="006D4B39" w:rsidRPr="00331A98" w:rsidRDefault="004A20C7" w:rsidP="008F43D8">
            <w:pPr>
              <w:pStyle w:val="ParastaisWeb"/>
              <w:spacing w:before="0" w:beforeAutospacing="0" w:after="0" w:afterAutospacing="0"/>
              <w:jc w:val="center"/>
              <w:rPr>
                <w:b/>
                <w:bCs/>
                <w:sz w:val="26"/>
                <w:szCs w:val="26"/>
              </w:rPr>
            </w:pPr>
            <w:r w:rsidRPr="00331A98">
              <w:rPr>
                <w:b/>
                <w:sz w:val="26"/>
                <w:szCs w:val="26"/>
              </w:rPr>
              <w:t>P</w:t>
            </w:r>
            <w:r w:rsidR="006D4B39" w:rsidRPr="00331A98">
              <w:rPr>
                <w:b/>
                <w:sz w:val="26"/>
                <w:szCs w:val="26"/>
              </w:rPr>
              <w:t xml:space="preserve">ārskats </w:t>
            </w:r>
            <w:r w:rsidR="008F43D8" w:rsidRPr="00331A98">
              <w:rPr>
                <w:b/>
                <w:bCs/>
                <w:sz w:val="26"/>
                <w:szCs w:val="26"/>
              </w:rPr>
              <w:t>par dotācijas izlietojumu</w:t>
            </w:r>
            <w:r w:rsidR="00227C02" w:rsidRPr="00331A98">
              <w:rPr>
                <w:b/>
                <w:bCs/>
                <w:sz w:val="26"/>
                <w:szCs w:val="26"/>
              </w:rPr>
              <w:t xml:space="preserve"> </w:t>
            </w:r>
            <w:r w:rsidR="008F43D8" w:rsidRPr="00331A98">
              <w:rPr>
                <w:b/>
                <w:bCs/>
                <w:sz w:val="26"/>
                <w:szCs w:val="26"/>
              </w:rPr>
              <w:t xml:space="preserve">atbilstoši normatīvajos aktos budžeta izdevumu klasifikācijas jomā noteiktajai atlīdzības klasifikācijai </w:t>
            </w:r>
          </w:p>
        </w:tc>
      </w:tr>
      <w:tr w:rsidR="00331A98" w:rsidRPr="00331A98" w:rsidTr="0072266F">
        <w:trPr>
          <w:trHeight w:val="225"/>
        </w:trPr>
        <w:tc>
          <w:tcPr>
            <w:tcW w:w="12616" w:type="dxa"/>
            <w:vAlign w:val="bottom"/>
          </w:tcPr>
          <w:p w:rsidR="006D4B39" w:rsidRPr="00331A98" w:rsidRDefault="006D4B39" w:rsidP="0072266F"/>
        </w:tc>
        <w:tc>
          <w:tcPr>
            <w:tcW w:w="2127" w:type="dxa"/>
          </w:tcPr>
          <w:p w:rsidR="006D4B39" w:rsidRPr="00331A98" w:rsidRDefault="00A66AA9" w:rsidP="0072266F">
            <w:pPr>
              <w:jc w:val="center"/>
            </w:pPr>
            <w:r w:rsidRPr="00331A98">
              <w:t>KODI</w:t>
            </w:r>
          </w:p>
        </w:tc>
      </w:tr>
      <w:tr w:rsidR="00331A98" w:rsidRPr="00331A98" w:rsidTr="0072266F">
        <w:trPr>
          <w:trHeight w:val="225"/>
        </w:trPr>
        <w:tc>
          <w:tcPr>
            <w:tcW w:w="12616" w:type="dxa"/>
            <w:vAlign w:val="bottom"/>
          </w:tcPr>
          <w:p w:rsidR="00A66AA9" w:rsidRPr="00331A98" w:rsidRDefault="00A66AA9" w:rsidP="00EF6532">
            <w:pPr>
              <w:rPr>
                <w:sz w:val="22"/>
                <w:szCs w:val="22"/>
              </w:rPr>
            </w:pPr>
            <w:r w:rsidRPr="00331A98">
              <w:rPr>
                <w:sz w:val="22"/>
                <w:szCs w:val="22"/>
              </w:rPr>
              <w:t>Izglītības iestādes dibinātāja nosaukums</w:t>
            </w:r>
            <w:r w:rsidRPr="00331A98">
              <w:t xml:space="preserve"> </w:t>
            </w:r>
          </w:p>
        </w:tc>
        <w:tc>
          <w:tcPr>
            <w:tcW w:w="2127" w:type="dxa"/>
          </w:tcPr>
          <w:p w:rsidR="00A66AA9" w:rsidRPr="00331A98" w:rsidRDefault="00A66AA9" w:rsidP="0072266F">
            <w:pPr>
              <w:jc w:val="center"/>
            </w:pPr>
          </w:p>
        </w:tc>
      </w:tr>
      <w:tr w:rsidR="00331A98" w:rsidRPr="00331A98" w:rsidTr="0072266F">
        <w:trPr>
          <w:trHeight w:val="222"/>
        </w:trPr>
        <w:tc>
          <w:tcPr>
            <w:tcW w:w="12616" w:type="dxa"/>
            <w:vAlign w:val="center"/>
          </w:tcPr>
          <w:p w:rsidR="006D4B39" w:rsidRPr="00331A98" w:rsidRDefault="00A66AA9" w:rsidP="00A66AA9">
            <w:pPr>
              <w:rPr>
                <w:sz w:val="22"/>
                <w:szCs w:val="22"/>
              </w:rPr>
            </w:pPr>
            <w:r w:rsidRPr="00331A98">
              <w:rPr>
                <w:sz w:val="22"/>
                <w:szCs w:val="22"/>
              </w:rPr>
              <w:t>Izglītības iestādes dibinātāja</w:t>
            </w:r>
            <w:r w:rsidRPr="00331A98">
              <w:t xml:space="preserve"> reģistrācijas numurs</w:t>
            </w:r>
          </w:p>
        </w:tc>
        <w:tc>
          <w:tcPr>
            <w:tcW w:w="2127" w:type="dxa"/>
          </w:tcPr>
          <w:p w:rsidR="006D4B39" w:rsidRPr="00331A98" w:rsidRDefault="006D4B39" w:rsidP="003B2ED7"/>
        </w:tc>
      </w:tr>
      <w:tr w:rsidR="00331A98" w:rsidRPr="00331A98" w:rsidTr="0072266F">
        <w:trPr>
          <w:trHeight w:val="222"/>
        </w:trPr>
        <w:tc>
          <w:tcPr>
            <w:tcW w:w="12616" w:type="dxa"/>
            <w:vAlign w:val="center"/>
          </w:tcPr>
          <w:p w:rsidR="006D4B39" w:rsidRPr="00331A98" w:rsidRDefault="006D4B39" w:rsidP="0072266F">
            <w:pPr>
              <w:rPr>
                <w:sz w:val="22"/>
                <w:szCs w:val="22"/>
              </w:rPr>
            </w:pPr>
            <w:r w:rsidRPr="00331A98">
              <w:rPr>
                <w:sz w:val="22"/>
                <w:szCs w:val="22"/>
              </w:rPr>
              <w:t>Pārskata gads</w:t>
            </w:r>
          </w:p>
        </w:tc>
        <w:tc>
          <w:tcPr>
            <w:tcW w:w="2127" w:type="dxa"/>
          </w:tcPr>
          <w:p w:rsidR="006D4B39" w:rsidRPr="00331A98" w:rsidRDefault="006D4B39" w:rsidP="0072266F">
            <w:pPr>
              <w:jc w:val="right"/>
            </w:pPr>
          </w:p>
        </w:tc>
      </w:tr>
      <w:tr w:rsidR="00331A98" w:rsidRPr="00331A98" w:rsidTr="0072266F">
        <w:trPr>
          <w:trHeight w:val="199"/>
        </w:trPr>
        <w:tc>
          <w:tcPr>
            <w:tcW w:w="12616" w:type="dxa"/>
            <w:vAlign w:val="center"/>
          </w:tcPr>
          <w:p w:rsidR="006D4B39" w:rsidRPr="00331A98" w:rsidRDefault="006D4B39" w:rsidP="0072266F">
            <w:pPr>
              <w:rPr>
                <w:sz w:val="22"/>
                <w:szCs w:val="22"/>
              </w:rPr>
            </w:pPr>
            <w:r w:rsidRPr="00331A98">
              <w:rPr>
                <w:sz w:val="22"/>
                <w:szCs w:val="22"/>
              </w:rPr>
              <w:t xml:space="preserve">Pārskata periods </w:t>
            </w:r>
          </w:p>
        </w:tc>
        <w:tc>
          <w:tcPr>
            <w:tcW w:w="2127" w:type="dxa"/>
          </w:tcPr>
          <w:p w:rsidR="006D4B39" w:rsidRPr="00331A98" w:rsidRDefault="006D4B39" w:rsidP="0072266F">
            <w:pPr>
              <w:jc w:val="right"/>
            </w:pPr>
          </w:p>
        </w:tc>
      </w:tr>
    </w:tbl>
    <w:tbl>
      <w:tblPr>
        <w:tblW w:w="5500" w:type="pct"/>
        <w:tblInd w:w="-743" w:type="dxa"/>
        <w:tblLook w:val="04A0"/>
      </w:tblPr>
      <w:tblGrid>
        <w:gridCol w:w="16298"/>
      </w:tblGrid>
      <w:tr w:rsidR="00331A98" w:rsidRPr="00331A98" w:rsidTr="0072266F">
        <w:trPr>
          <w:trHeight w:val="315"/>
        </w:trPr>
        <w:tc>
          <w:tcPr>
            <w:tcW w:w="5000" w:type="pct"/>
            <w:tcBorders>
              <w:top w:val="nil"/>
              <w:left w:val="nil"/>
              <w:right w:val="nil"/>
            </w:tcBorders>
            <w:shd w:val="clear" w:color="auto" w:fill="auto"/>
            <w:noWrap/>
            <w:hideMark/>
          </w:tcPr>
          <w:p w:rsidR="006D4B39" w:rsidRPr="00331A98" w:rsidRDefault="006D4B39" w:rsidP="0072266F">
            <w:pPr>
              <w:rPr>
                <w:sz w:val="22"/>
                <w:szCs w:val="22"/>
              </w:rPr>
            </w:pPr>
            <w:r w:rsidRPr="00331A98" w:rsidDel="000C1982">
              <w:rPr>
                <w:b/>
                <w:sz w:val="26"/>
                <w:szCs w:val="26"/>
              </w:rPr>
              <w:t xml:space="preserve"> </w:t>
            </w:r>
            <w:r w:rsidRPr="00331A98">
              <w:rPr>
                <w:sz w:val="22"/>
                <w:szCs w:val="22"/>
              </w:rPr>
              <w:t xml:space="preserve"> </w:t>
            </w:r>
          </w:p>
          <w:p w:rsidR="006D4B39" w:rsidRPr="00331A98" w:rsidRDefault="006D4B39" w:rsidP="0072266F">
            <w:pPr>
              <w:ind w:right="725"/>
              <w:jc w:val="right"/>
              <w:rPr>
                <w:i/>
                <w:sz w:val="22"/>
                <w:szCs w:val="22"/>
              </w:rPr>
            </w:pPr>
            <w:r w:rsidRPr="00331A98">
              <w:rPr>
                <w:i/>
                <w:sz w:val="22"/>
                <w:szCs w:val="22"/>
              </w:rPr>
              <w:t>(euro)</w:t>
            </w:r>
          </w:p>
          <w:tbl>
            <w:tblPr>
              <w:tblW w:w="14828" w:type="dxa"/>
              <w:tblInd w:w="454" w:type="dxa"/>
              <w:tblLook w:val="04A0"/>
            </w:tblPr>
            <w:tblGrid>
              <w:gridCol w:w="992"/>
              <w:gridCol w:w="606"/>
              <w:gridCol w:w="621"/>
              <w:gridCol w:w="968"/>
              <w:gridCol w:w="1216"/>
              <w:gridCol w:w="729"/>
              <w:gridCol w:w="760"/>
              <w:gridCol w:w="1012"/>
              <w:gridCol w:w="905"/>
              <w:gridCol w:w="1012"/>
              <w:gridCol w:w="762"/>
              <w:gridCol w:w="628"/>
              <w:gridCol w:w="1244"/>
              <w:gridCol w:w="1340"/>
              <w:gridCol w:w="1025"/>
              <w:gridCol w:w="1008"/>
            </w:tblGrid>
            <w:tr w:rsidR="00331A98" w:rsidRPr="00331A98" w:rsidTr="00EF6532">
              <w:trPr>
                <w:trHeight w:val="182"/>
              </w:trPr>
              <w:tc>
                <w:tcPr>
                  <w:tcW w:w="358" w:type="pct"/>
                  <w:vMerge w:val="restart"/>
                  <w:tcBorders>
                    <w:top w:val="single" w:sz="4" w:space="0" w:color="auto"/>
                    <w:left w:val="single" w:sz="4" w:space="0" w:color="auto"/>
                    <w:bottom w:val="single" w:sz="4" w:space="0" w:color="auto"/>
                    <w:right w:val="single" w:sz="4" w:space="0" w:color="auto"/>
                  </w:tcBorders>
                  <w:vAlign w:val="center"/>
                </w:tcPr>
                <w:p w:rsidR="00874B2F" w:rsidRPr="00331A98" w:rsidRDefault="00874B2F" w:rsidP="003B2ED7">
                  <w:pPr>
                    <w:jc w:val="center"/>
                    <w:rPr>
                      <w:sz w:val="20"/>
                      <w:szCs w:val="20"/>
                    </w:rPr>
                  </w:pPr>
                  <w:r w:rsidRPr="00331A98">
                    <w:rPr>
                      <w:sz w:val="20"/>
                      <w:szCs w:val="20"/>
                    </w:rPr>
                    <w:t>Izglītības iestāde</w:t>
                  </w:r>
                </w:p>
              </w:tc>
              <w:tc>
                <w:tcPr>
                  <w:tcW w:w="454" w:type="pct"/>
                  <w:gridSpan w:val="2"/>
                  <w:vMerge w:val="restart"/>
                  <w:tcBorders>
                    <w:top w:val="single" w:sz="4" w:space="0" w:color="auto"/>
                    <w:left w:val="single" w:sz="4" w:space="0" w:color="auto"/>
                    <w:right w:val="single" w:sz="4" w:space="0" w:color="auto"/>
                  </w:tcBorders>
                  <w:vAlign w:val="center"/>
                </w:tcPr>
                <w:p w:rsidR="00874B2F" w:rsidRPr="00331A98" w:rsidRDefault="00874B2F" w:rsidP="0072266F">
                  <w:pPr>
                    <w:jc w:val="center"/>
                    <w:rPr>
                      <w:sz w:val="20"/>
                      <w:szCs w:val="20"/>
                    </w:rPr>
                  </w:pPr>
                  <w:r w:rsidRPr="00331A98">
                    <w:rPr>
                      <w:sz w:val="20"/>
                      <w:szCs w:val="20"/>
                    </w:rPr>
                    <w:t>Noslēgtā finansēšanas līguma</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2F" w:rsidRPr="00331A98" w:rsidRDefault="00874B2F" w:rsidP="0072266F">
                  <w:pPr>
                    <w:ind w:left="-110" w:right="-105"/>
                    <w:jc w:val="center"/>
                    <w:rPr>
                      <w:sz w:val="20"/>
                      <w:szCs w:val="20"/>
                    </w:rPr>
                  </w:pPr>
                  <w:r w:rsidRPr="00331A98">
                    <w:rPr>
                      <w:sz w:val="20"/>
                      <w:szCs w:val="20"/>
                    </w:rPr>
                    <w:t>Izglītības programmu grupas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2F" w:rsidRPr="00331A98" w:rsidRDefault="00874B2F" w:rsidP="0072266F">
                  <w:pPr>
                    <w:jc w:val="center"/>
                    <w:rPr>
                      <w:sz w:val="20"/>
                      <w:szCs w:val="20"/>
                    </w:rPr>
                  </w:pPr>
                  <w:r w:rsidRPr="00331A98">
                    <w:rPr>
                      <w:sz w:val="20"/>
                      <w:szCs w:val="20"/>
                    </w:rPr>
                    <w:t>Izglītības programmas kods (10V, 20V, 30V)</w:t>
                  </w: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4B2F" w:rsidRPr="00331A98" w:rsidRDefault="00874B2F" w:rsidP="0072266F">
                  <w:pPr>
                    <w:jc w:val="center"/>
                    <w:rPr>
                      <w:sz w:val="20"/>
                      <w:szCs w:val="20"/>
                    </w:rPr>
                  </w:pPr>
                  <w:r w:rsidRPr="00331A98">
                    <w:rPr>
                      <w:sz w:val="20"/>
                      <w:szCs w:val="20"/>
                    </w:rPr>
                    <w:t>Finansēts no valsts budžeta līdzekļiem</w:t>
                  </w:r>
                </w:p>
              </w:tc>
              <w:tc>
                <w:tcPr>
                  <w:tcW w:w="309" w:type="pct"/>
                  <w:vMerge w:val="restart"/>
                  <w:tcBorders>
                    <w:top w:val="single" w:sz="4" w:space="0" w:color="auto"/>
                    <w:left w:val="single" w:sz="4" w:space="0" w:color="auto"/>
                    <w:right w:val="single" w:sz="4" w:space="0" w:color="auto"/>
                  </w:tcBorders>
                  <w:vAlign w:val="center"/>
                </w:tcPr>
                <w:p w:rsidR="00874B2F" w:rsidRPr="00331A98" w:rsidRDefault="00874B2F" w:rsidP="0072266F">
                  <w:pPr>
                    <w:jc w:val="center"/>
                    <w:rPr>
                      <w:sz w:val="20"/>
                      <w:szCs w:val="20"/>
                    </w:rPr>
                  </w:pPr>
                  <w:r w:rsidRPr="00331A98">
                    <w:rPr>
                      <w:sz w:val="20"/>
                      <w:szCs w:val="20"/>
                    </w:rPr>
                    <w:t>Finanšu līdzekļu atlikums no iepriek</w:t>
                  </w:r>
                  <w:r w:rsidRPr="00331A98">
                    <w:rPr>
                      <w:sz w:val="20"/>
                      <w:szCs w:val="20"/>
                    </w:rPr>
                    <w:softHyphen/>
                    <w:t>šējā perioda</w:t>
                  </w:r>
                </w:p>
              </w:tc>
              <w:tc>
                <w:tcPr>
                  <w:tcW w:w="271" w:type="pct"/>
                  <w:vMerge w:val="restart"/>
                  <w:tcBorders>
                    <w:top w:val="single" w:sz="4" w:space="0" w:color="auto"/>
                    <w:left w:val="single" w:sz="4" w:space="0" w:color="auto"/>
                    <w:right w:val="single" w:sz="4" w:space="0" w:color="auto"/>
                  </w:tcBorders>
                  <w:vAlign w:val="center"/>
                </w:tcPr>
                <w:p w:rsidR="00874B2F" w:rsidRPr="00331A98" w:rsidRDefault="00874B2F" w:rsidP="0072266F">
                  <w:pPr>
                    <w:ind w:left="-95" w:right="-69" w:hanging="7"/>
                    <w:jc w:val="center"/>
                    <w:rPr>
                      <w:sz w:val="20"/>
                      <w:szCs w:val="20"/>
                    </w:rPr>
                  </w:pPr>
                  <w:r w:rsidRPr="00331A98">
                    <w:rPr>
                      <w:sz w:val="20"/>
                      <w:szCs w:val="20"/>
                    </w:rPr>
                    <w:t>Pārskata periodā saņemtais</w:t>
                  </w:r>
                </w:p>
                <w:p w:rsidR="00874B2F" w:rsidRPr="00331A98" w:rsidRDefault="00874B2F" w:rsidP="0072266F">
                  <w:pPr>
                    <w:ind w:left="-95" w:right="-69" w:hanging="7"/>
                    <w:jc w:val="center"/>
                    <w:rPr>
                      <w:sz w:val="20"/>
                      <w:szCs w:val="20"/>
                    </w:rPr>
                  </w:pPr>
                  <w:r w:rsidRPr="00331A98">
                    <w:rPr>
                      <w:sz w:val="20"/>
                      <w:szCs w:val="20"/>
                    </w:rPr>
                    <w:t>valsts finansējums</w:t>
                  </w:r>
                </w:p>
              </w:tc>
              <w:tc>
                <w:tcPr>
                  <w:tcW w:w="267" w:type="pct"/>
                  <w:vMerge w:val="restart"/>
                  <w:tcBorders>
                    <w:top w:val="single" w:sz="4" w:space="0" w:color="auto"/>
                    <w:left w:val="single" w:sz="4" w:space="0" w:color="auto"/>
                    <w:right w:val="single" w:sz="4" w:space="0" w:color="auto"/>
                  </w:tcBorders>
                  <w:vAlign w:val="center"/>
                </w:tcPr>
                <w:p w:rsidR="00874B2F" w:rsidRPr="00331A98" w:rsidRDefault="00874B2F" w:rsidP="0072266F">
                  <w:pPr>
                    <w:ind w:left="-112" w:right="-154"/>
                    <w:jc w:val="center"/>
                    <w:rPr>
                      <w:sz w:val="20"/>
                      <w:szCs w:val="20"/>
                    </w:rPr>
                  </w:pPr>
                  <w:r w:rsidRPr="00331A98">
                    <w:rPr>
                      <w:sz w:val="20"/>
                      <w:szCs w:val="20"/>
                    </w:rPr>
                    <w:t>Kopā finanšu līdzekļi pārska</w:t>
                  </w:r>
                  <w:r w:rsidRPr="00331A98">
                    <w:rPr>
                      <w:sz w:val="20"/>
                      <w:szCs w:val="20"/>
                    </w:rPr>
                    <w:softHyphen/>
                    <w:t>ta periodā</w:t>
                  </w:r>
                </w:p>
                <w:p w:rsidR="00874B2F" w:rsidRPr="00331A98" w:rsidRDefault="00874B2F" w:rsidP="0072266F">
                  <w:pPr>
                    <w:jc w:val="center"/>
                    <w:rPr>
                      <w:sz w:val="20"/>
                      <w:szCs w:val="20"/>
                    </w:rPr>
                  </w:pPr>
                  <w:r w:rsidRPr="00331A98">
                    <w:rPr>
                      <w:sz w:val="20"/>
                      <w:szCs w:val="20"/>
                    </w:rPr>
                    <w:t>(4.+5.)</w:t>
                  </w:r>
                </w:p>
              </w:tc>
              <w:tc>
                <w:tcPr>
                  <w:tcW w:w="1214" w:type="pct"/>
                  <w:gridSpan w:val="3"/>
                  <w:vMerge w:val="restart"/>
                  <w:tcBorders>
                    <w:top w:val="single" w:sz="4" w:space="0" w:color="auto"/>
                    <w:left w:val="single" w:sz="4" w:space="0" w:color="auto"/>
                  </w:tcBorders>
                </w:tcPr>
                <w:p w:rsidR="00874B2F" w:rsidRPr="00331A98" w:rsidRDefault="00EF6532" w:rsidP="0072266F">
                  <w:pPr>
                    <w:jc w:val="center"/>
                    <w:rPr>
                      <w:sz w:val="20"/>
                      <w:szCs w:val="20"/>
                    </w:rPr>
                  </w:pPr>
                  <w:r w:rsidRPr="00331A98">
                    <w:rPr>
                      <w:sz w:val="20"/>
                      <w:szCs w:val="20"/>
                    </w:rPr>
                    <w:t>Izdevumi pārskata periodā</w:t>
                  </w:r>
                </w:p>
              </w:tc>
              <w:tc>
                <w:tcPr>
                  <w:tcW w:w="287" w:type="pct"/>
                  <w:tcBorders>
                    <w:top w:val="single" w:sz="4" w:space="0" w:color="auto"/>
                    <w:left w:val="nil"/>
                    <w:right w:val="single" w:sz="4" w:space="0" w:color="auto"/>
                  </w:tcBorders>
                </w:tcPr>
                <w:p w:rsidR="00874B2F" w:rsidRPr="00331A98" w:rsidRDefault="00874B2F" w:rsidP="0072266F">
                  <w:pPr>
                    <w:jc w:val="center"/>
                    <w:rPr>
                      <w:sz w:val="20"/>
                      <w:szCs w:val="20"/>
                    </w:rPr>
                  </w:pPr>
                </w:p>
              </w:tc>
              <w:tc>
                <w:tcPr>
                  <w:tcW w:w="363" w:type="pct"/>
                  <w:vMerge w:val="restart"/>
                  <w:tcBorders>
                    <w:top w:val="single" w:sz="4" w:space="0" w:color="auto"/>
                    <w:left w:val="single" w:sz="4" w:space="0" w:color="auto"/>
                    <w:right w:val="single" w:sz="4" w:space="0" w:color="auto"/>
                  </w:tcBorders>
                  <w:vAlign w:val="center"/>
                </w:tcPr>
                <w:p w:rsidR="00874B2F" w:rsidRPr="00331A98" w:rsidRDefault="00874B2F" w:rsidP="0072266F">
                  <w:pPr>
                    <w:jc w:val="center"/>
                    <w:rPr>
                      <w:sz w:val="20"/>
                      <w:szCs w:val="20"/>
                    </w:rPr>
                  </w:pPr>
                  <w:r w:rsidRPr="00331A98">
                    <w:rPr>
                      <w:sz w:val="20"/>
                      <w:szCs w:val="20"/>
                    </w:rPr>
                    <w:t>Līdzekļu atlikums uz pārskata perioda beigām</w:t>
                  </w:r>
                </w:p>
                <w:p w:rsidR="00874B2F" w:rsidRPr="00331A98" w:rsidRDefault="00C579FA" w:rsidP="0072266F">
                  <w:pPr>
                    <w:jc w:val="center"/>
                    <w:rPr>
                      <w:sz w:val="20"/>
                      <w:szCs w:val="20"/>
                    </w:rPr>
                  </w:pPr>
                  <w:r w:rsidRPr="00331A98">
                    <w:rPr>
                      <w:sz w:val="20"/>
                      <w:szCs w:val="20"/>
                    </w:rPr>
                    <w:t>(6.-10</w:t>
                  </w:r>
                  <w:r w:rsidR="00874B2F" w:rsidRPr="00331A98">
                    <w:rPr>
                      <w:sz w:val="20"/>
                      <w:szCs w:val="20"/>
                    </w:rPr>
                    <w:t>.)</w:t>
                  </w:r>
                </w:p>
              </w:tc>
            </w:tr>
            <w:tr w:rsidR="00331A98" w:rsidRPr="00331A98" w:rsidTr="00EF6532">
              <w:trPr>
                <w:trHeight w:val="185"/>
              </w:trPr>
              <w:tc>
                <w:tcPr>
                  <w:tcW w:w="358" w:type="pct"/>
                  <w:vMerge/>
                  <w:tcBorders>
                    <w:top w:val="single" w:sz="4" w:space="0" w:color="auto"/>
                    <w:left w:val="single" w:sz="4" w:space="0" w:color="auto"/>
                    <w:bottom w:val="single" w:sz="4" w:space="0" w:color="auto"/>
                    <w:right w:val="single" w:sz="4" w:space="0" w:color="auto"/>
                  </w:tcBorders>
                  <w:vAlign w:val="center"/>
                </w:tcPr>
                <w:p w:rsidR="00874B2F" w:rsidRPr="00331A98" w:rsidRDefault="00874B2F" w:rsidP="0072266F">
                  <w:pPr>
                    <w:jc w:val="center"/>
                    <w:rPr>
                      <w:sz w:val="20"/>
                      <w:szCs w:val="20"/>
                    </w:rPr>
                  </w:pPr>
                </w:p>
              </w:tc>
              <w:tc>
                <w:tcPr>
                  <w:tcW w:w="454" w:type="pct"/>
                  <w:gridSpan w:val="2"/>
                  <w:vMerge/>
                  <w:tcBorders>
                    <w:left w:val="single" w:sz="4" w:space="0" w:color="auto"/>
                    <w:bottom w:val="single" w:sz="4" w:space="0" w:color="auto"/>
                    <w:right w:val="single" w:sz="4" w:space="0" w:color="auto"/>
                  </w:tcBorders>
                  <w:vAlign w:val="center"/>
                </w:tcPr>
                <w:p w:rsidR="00874B2F" w:rsidRPr="00331A98" w:rsidRDefault="00874B2F" w:rsidP="0072266F">
                  <w:pPr>
                    <w:jc w:val="center"/>
                    <w:rPr>
                      <w:sz w:val="20"/>
                      <w:szCs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874B2F" w:rsidRPr="00331A98" w:rsidRDefault="00874B2F" w:rsidP="0072266F">
                  <w:pPr>
                    <w:jc w:val="center"/>
                    <w:rPr>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4B2F" w:rsidRPr="00331A98" w:rsidRDefault="00874B2F" w:rsidP="0072266F">
                  <w:pPr>
                    <w:jc w:val="center"/>
                    <w:rPr>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B2F" w:rsidRPr="00331A98" w:rsidRDefault="00874B2F" w:rsidP="0072266F">
                  <w:pPr>
                    <w:jc w:val="center"/>
                    <w:rPr>
                      <w:sz w:val="20"/>
                      <w:szCs w:val="20"/>
                    </w:rPr>
                  </w:pPr>
                  <w:r w:rsidRPr="00331A98">
                    <w:rPr>
                      <w:sz w:val="20"/>
                      <w:szCs w:val="20"/>
                    </w:rPr>
                    <w:t>audzēkņu skaits</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2F" w:rsidRPr="00331A98" w:rsidRDefault="00874B2F" w:rsidP="0072266F">
                  <w:pPr>
                    <w:ind w:left="-109" w:right="-106"/>
                    <w:jc w:val="center"/>
                    <w:rPr>
                      <w:sz w:val="20"/>
                      <w:szCs w:val="20"/>
                    </w:rPr>
                  </w:pPr>
                  <w:r w:rsidRPr="00331A98">
                    <w:rPr>
                      <w:sz w:val="20"/>
                      <w:szCs w:val="20"/>
                    </w:rPr>
                    <w:t>faktiski apmaksāto pedagoģisko likmju skaits (pārskata periodā vidēji mēnesī)</w:t>
                  </w:r>
                </w:p>
              </w:tc>
              <w:tc>
                <w:tcPr>
                  <w:tcW w:w="309" w:type="pct"/>
                  <w:vMerge/>
                  <w:tcBorders>
                    <w:left w:val="single" w:sz="4" w:space="0" w:color="auto"/>
                    <w:right w:val="single" w:sz="4" w:space="0" w:color="auto"/>
                  </w:tcBorders>
                  <w:vAlign w:val="center"/>
                </w:tcPr>
                <w:p w:rsidR="00874B2F" w:rsidRPr="00331A98" w:rsidRDefault="00874B2F" w:rsidP="0072266F">
                  <w:pPr>
                    <w:jc w:val="center"/>
                    <w:rPr>
                      <w:sz w:val="20"/>
                      <w:szCs w:val="20"/>
                    </w:rPr>
                  </w:pPr>
                </w:p>
              </w:tc>
              <w:tc>
                <w:tcPr>
                  <w:tcW w:w="271" w:type="pct"/>
                  <w:vMerge/>
                  <w:tcBorders>
                    <w:left w:val="single" w:sz="4" w:space="0" w:color="auto"/>
                    <w:right w:val="single" w:sz="4" w:space="0" w:color="auto"/>
                  </w:tcBorders>
                  <w:vAlign w:val="center"/>
                </w:tcPr>
                <w:p w:rsidR="00874B2F" w:rsidRPr="00331A98" w:rsidRDefault="00874B2F" w:rsidP="0072266F">
                  <w:pPr>
                    <w:jc w:val="center"/>
                    <w:rPr>
                      <w:sz w:val="20"/>
                      <w:szCs w:val="20"/>
                    </w:rPr>
                  </w:pPr>
                </w:p>
              </w:tc>
              <w:tc>
                <w:tcPr>
                  <w:tcW w:w="267" w:type="pct"/>
                  <w:vMerge/>
                  <w:tcBorders>
                    <w:left w:val="single" w:sz="4" w:space="0" w:color="auto"/>
                    <w:right w:val="single" w:sz="4" w:space="0" w:color="auto"/>
                  </w:tcBorders>
                  <w:vAlign w:val="center"/>
                </w:tcPr>
                <w:p w:rsidR="00874B2F" w:rsidRPr="00331A98" w:rsidRDefault="00874B2F" w:rsidP="0072266F">
                  <w:pPr>
                    <w:jc w:val="center"/>
                    <w:rPr>
                      <w:sz w:val="20"/>
                      <w:szCs w:val="20"/>
                    </w:rPr>
                  </w:pPr>
                </w:p>
              </w:tc>
              <w:tc>
                <w:tcPr>
                  <w:tcW w:w="1214" w:type="pct"/>
                  <w:gridSpan w:val="3"/>
                  <w:vMerge/>
                  <w:tcBorders>
                    <w:left w:val="single" w:sz="4" w:space="0" w:color="auto"/>
                  </w:tcBorders>
                </w:tcPr>
                <w:p w:rsidR="00874B2F" w:rsidRPr="00331A98" w:rsidRDefault="00874B2F" w:rsidP="0072266F">
                  <w:pPr>
                    <w:jc w:val="center"/>
                    <w:rPr>
                      <w:sz w:val="20"/>
                      <w:szCs w:val="20"/>
                    </w:rPr>
                  </w:pPr>
                </w:p>
              </w:tc>
              <w:tc>
                <w:tcPr>
                  <w:tcW w:w="287" w:type="pct"/>
                  <w:tcBorders>
                    <w:left w:val="nil"/>
                    <w:bottom w:val="single" w:sz="4" w:space="0" w:color="auto"/>
                    <w:right w:val="single" w:sz="4" w:space="0" w:color="auto"/>
                  </w:tcBorders>
                </w:tcPr>
                <w:p w:rsidR="00874B2F" w:rsidRPr="00331A98" w:rsidRDefault="00874B2F" w:rsidP="0072266F">
                  <w:pPr>
                    <w:jc w:val="center"/>
                    <w:rPr>
                      <w:sz w:val="20"/>
                      <w:szCs w:val="20"/>
                    </w:rPr>
                  </w:pPr>
                </w:p>
              </w:tc>
              <w:tc>
                <w:tcPr>
                  <w:tcW w:w="363" w:type="pct"/>
                  <w:vMerge/>
                  <w:tcBorders>
                    <w:left w:val="single" w:sz="4" w:space="0" w:color="auto"/>
                    <w:right w:val="single" w:sz="4" w:space="0" w:color="auto"/>
                  </w:tcBorders>
                  <w:vAlign w:val="center"/>
                </w:tcPr>
                <w:p w:rsidR="00874B2F" w:rsidRPr="00331A98" w:rsidRDefault="00874B2F" w:rsidP="0072266F">
                  <w:pPr>
                    <w:jc w:val="center"/>
                    <w:rPr>
                      <w:sz w:val="20"/>
                      <w:szCs w:val="20"/>
                    </w:rPr>
                  </w:pPr>
                </w:p>
              </w:tc>
            </w:tr>
            <w:tr w:rsidR="00331A98" w:rsidRPr="00331A98" w:rsidTr="00EF6532">
              <w:trPr>
                <w:trHeight w:val="643"/>
              </w:trPr>
              <w:tc>
                <w:tcPr>
                  <w:tcW w:w="358" w:type="pct"/>
                  <w:vMerge/>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2E6849" w:rsidRPr="00A2514A" w:rsidRDefault="002E6849" w:rsidP="0072266F">
                  <w:pPr>
                    <w:ind w:left="-108" w:right="-111"/>
                    <w:jc w:val="center"/>
                    <w:rPr>
                      <w:sz w:val="18"/>
                      <w:szCs w:val="18"/>
                    </w:rPr>
                  </w:pPr>
                  <w:r w:rsidRPr="00A2514A">
                    <w:rPr>
                      <w:sz w:val="18"/>
                      <w:szCs w:val="18"/>
                    </w:rPr>
                    <w:t>datums</w:t>
                  </w:r>
                </w:p>
              </w:tc>
              <w:tc>
                <w:tcPr>
                  <w:tcW w:w="230" w:type="pct"/>
                  <w:tcBorders>
                    <w:top w:val="single" w:sz="4" w:space="0" w:color="auto"/>
                    <w:left w:val="single" w:sz="4" w:space="0" w:color="auto"/>
                    <w:bottom w:val="single" w:sz="4" w:space="0" w:color="auto"/>
                    <w:right w:val="single" w:sz="4" w:space="0" w:color="auto"/>
                  </w:tcBorders>
                  <w:vAlign w:val="center"/>
                </w:tcPr>
                <w:p w:rsidR="002E6849" w:rsidRPr="00A2514A" w:rsidRDefault="002E6849" w:rsidP="0072266F">
                  <w:pPr>
                    <w:ind w:left="-107" w:right="-106"/>
                    <w:jc w:val="center"/>
                    <w:rPr>
                      <w:sz w:val="18"/>
                      <w:szCs w:val="18"/>
                    </w:rPr>
                  </w:pPr>
                  <w:r w:rsidRPr="00A2514A">
                    <w:rPr>
                      <w:sz w:val="18"/>
                      <w:szCs w:val="18"/>
                    </w:rPr>
                    <w:t>numurs</w:t>
                  </w: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E6849" w:rsidRPr="00331A98" w:rsidRDefault="002E6849" w:rsidP="0072266F">
                  <w:pPr>
                    <w:jc w:val="center"/>
                    <w:rPr>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2E6849" w:rsidRPr="00331A98" w:rsidRDefault="002E6849" w:rsidP="0072266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849" w:rsidRPr="00A2514A" w:rsidRDefault="002E6849" w:rsidP="0072266F">
                  <w:pPr>
                    <w:ind w:left="-151" w:right="-101"/>
                    <w:jc w:val="center"/>
                    <w:rPr>
                      <w:sz w:val="18"/>
                      <w:szCs w:val="18"/>
                    </w:rPr>
                  </w:pPr>
                  <w:r w:rsidRPr="00A2514A">
                    <w:rPr>
                      <w:sz w:val="18"/>
                      <w:szCs w:val="18"/>
                    </w:rPr>
                    <w:t>pārskata perioda sākumā</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849" w:rsidRPr="00A2514A" w:rsidRDefault="002E6849" w:rsidP="0072266F">
                  <w:pPr>
                    <w:ind w:left="-117" w:right="-107"/>
                    <w:jc w:val="center"/>
                    <w:rPr>
                      <w:sz w:val="18"/>
                      <w:szCs w:val="18"/>
                    </w:rPr>
                  </w:pPr>
                  <w:r w:rsidRPr="00A2514A">
                    <w:rPr>
                      <w:sz w:val="18"/>
                      <w:szCs w:val="18"/>
                    </w:rPr>
                    <w:t>pārskata perioda beigās</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2E6849" w:rsidRPr="00331A98" w:rsidRDefault="002E6849" w:rsidP="0072266F">
                  <w:pPr>
                    <w:jc w:val="center"/>
                    <w:rPr>
                      <w:sz w:val="20"/>
                      <w:szCs w:val="20"/>
                    </w:rPr>
                  </w:pPr>
                </w:p>
              </w:tc>
              <w:tc>
                <w:tcPr>
                  <w:tcW w:w="309" w:type="pct"/>
                  <w:vMerge/>
                  <w:tcBorders>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p>
              </w:tc>
              <w:tc>
                <w:tcPr>
                  <w:tcW w:w="271" w:type="pct"/>
                  <w:vMerge/>
                  <w:tcBorders>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p>
              </w:tc>
              <w:tc>
                <w:tcPr>
                  <w:tcW w:w="267" w:type="pct"/>
                  <w:vMerge/>
                  <w:tcBorders>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da</w:t>
                  </w:r>
                  <w:r w:rsidRPr="00331A98">
                    <w:rPr>
                      <w:sz w:val="20"/>
                      <w:szCs w:val="20"/>
                    </w:rPr>
                    <w:softHyphen/>
                    <w:t>r</w:t>
                  </w:r>
                  <w:r w:rsidRPr="00331A98">
                    <w:rPr>
                      <w:sz w:val="20"/>
                      <w:szCs w:val="20"/>
                    </w:rPr>
                    <w:softHyphen/>
                    <w:t>ba alga</w:t>
                  </w:r>
                </w:p>
                <w:p w:rsidR="002E6849" w:rsidRPr="00331A98" w:rsidRDefault="002E6849" w:rsidP="0072266F">
                  <w:pPr>
                    <w:jc w:val="center"/>
                    <w:rPr>
                      <w:sz w:val="20"/>
                      <w:szCs w:val="20"/>
                    </w:rPr>
                  </w:pPr>
                  <w:r w:rsidRPr="00331A98">
                    <w:rPr>
                      <w:sz w:val="20"/>
                      <w:szCs w:val="20"/>
                    </w:rPr>
                    <w:t>EKK</w:t>
                  </w:r>
                </w:p>
                <w:p w:rsidR="002E6849" w:rsidRPr="00331A98" w:rsidRDefault="002E6849" w:rsidP="00DA491E">
                  <w:pPr>
                    <w:jc w:val="center"/>
                    <w:rPr>
                      <w:sz w:val="20"/>
                      <w:szCs w:val="20"/>
                    </w:rPr>
                  </w:pPr>
                  <w:r w:rsidRPr="00331A98">
                    <w:rPr>
                      <w:sz w:val="20"/>
                      <w:szCs w:val="20"/>
                    </w:rPr>
                    <w:t>11</w:t>
                  </w:r>
                  <w:r w:rsidR="00DA491E" w:rsidRPr="00331A98">
                    <w:rPr>
                      <w:sz w:val="20"/>
                      <w:szCs w:val="20"/>
                    </w:rPr>
                    <w:t>19</w:t>
                  </w:r>
                </w:p>
              </w:tc>
              <w:tc>
                <w:tcPr>
                  <w:tcW w:w="478"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CB4DCD">
                  <w:pPr>
                    <w:jc w:val="center"/>
                    <w:rPr>
                      <w:sz w:val="20"/>
                      <w:szCs w:val="20"/>
                    </w:rPr>
                  </w:pPr>
                  <w:r w:rsidRPr="00331A98">
                    <w:rPr>
                      <w:sz w:val="20"/>
                      <w:szCs w:val="20"/>
                    </w:rPr>
                    <w:t>piemaksa pedagogiem, kas saņēmuši 3., 4., 5 kvalitātes pakāpi</w:t>
                  </w:r>
                </w:p>
                <w:p w:rsidR="002E6849" w:rsidRPr="00331A98" w:rsidRDefault="002E6849" w:rsidP="00CB4DCD">
                  <w:pPr>
                    <w:jc w:val="center"/>
                    <w:rPr>
                      <w:sz w:val="20"/>
                      <w:szCs w:val="20"/>
                    </w:rPr>
                  </w:pPr>
                  <w:r w:rsidRPr="00331A98">
                    <w:rPr>
                      <w:sz w:val="20"/>
                      <w:szCs w:val="20"/>
                    </w:rPr>
                    <w:t>EKK</w:t>
                  </w:r>
                </w:p>
                <w:p w:rsidR="002E6849" w:rsidRPr="00331A98" w:rsidRDefault="002E6849" w:rsidP="00CB4DCD">
                  <w:pPr>
                    <w:jc w:val="center"/>
                    <w:rPr>
                      <w:sz w:val="20"/>
                      <w:szCs w:val="20"/>
                    </w:rPr>
                  </w:pPr>
                  <w:r w:rsidRPr="00331A98">
                    <w:rPr>
                      <w:sz w:val="20"/>
                      <w:szCs w:val="20"/>
                    </w:rPr>
                    <w:t>1146</w:t>
                  </w:r>
                </w:p>
                <w:p w:rsidR="002E6849" w:rsidRPr="00331A98" w:rsidRDefault="002E6849" w:rsidP="0072266F">
                  <w:pPr>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darba devēja</w:t>
                  </w:r>
                </w:p>
                <w:p w:rsidR="002E6849" w:rsidRPr="00331A98" w:rsidRDefault="002E6849" w:rsidP="0072266F">
                  <w:pPr>
                    <w:jc w:val="center"/>
                    <w:rPr>
                      <w:sz w:val="20"/>
                      <w:szCs w:val="20"/>
                    </w:rPr>
                  </w:pPr>
                  <w:r w:rsidRPr="00331A98">
                    <w:rPr>
                      <w:sz w:val="20"/>
                      <w:szCs w:val="20"/>
                    </w:rPr>
                    <w:t>valsts sociālās apdrošinā</w:t>
                  </w:r>
                  <w:r w:rsidRPr="00331A98">
                    <w:rPr>
                      <w:sz w:val="20"/>
                      <w:szCs w:val="20"/>
                    </w:rPr>
                    <w:softHyphen/>
                    <w:t>šanas obligātās iemaksas</w:t>
                  </w:r>
                </w:p>
                <w:p w:rsidR="002E6849" w:rsidRPr="00331A98" w:rsidRDefault="002E6849" w:rsidP="0072266F">
                  <w:pPr>
                    <w:jc w:val="center"/>
                    <w:rPr>
                      <w:sz w:val="20"/>
                      <w:szCs w:val="20"/>
                    </w:rPr>
                  </w:pPr>
                  <w:r w:rsidRPr="00331A98">
                    <w:rPr>
                      <w:sz w:val="20"/>
                      <w:szCs w:val="20"/>
                    </w:rPr>
                    <w:t>EKK 1210</w:t>
                  </w:r>
                </w:p>
              </w:tc>
              <w:tc>
                <w:tcPr>
                  <w:tcW w:w="287" w:type="pct"/>
                  <w:tcBorders>
                    <w:top w:val="single" w:sz="4" w:space="0" w:color="auto"/>
                    <w:left w:val="single" w:sz="4" w:space="0" w:color="auto"/>
                    <w:bottom w:val="single" w:sz="4" w:space="0" w:color="auto"/>
                    <w:right w:val="single" w:sz="4" w:space="0" w:color="auto"/>
                  </w:tcBorders>
                </w:tcPr>
                <w:p w:rsidR="002E6849" w:rsidRPr="00331A98" w:rsidRDefault="00EF6532" w:rsidP="00874B2F">
                  <w:pPr>
                    <w:ind w:left="-111" w:right="-140"/>
                    <w:jc w:val="center"/>
                    <w:rPr>
                      <w:sz w:val="20"/>
                      <w:szCs w:val="20"/>
                    </w:rPr>
                  </w:pPr>
                  <w:r w:rsidRPr="00331A98">
                    <w:rPr>
                      <w:sz w:val="20"/>
                      <w:szCs w:val="20"/>
                    </w:rPr>
                    <w:t>kopā</w:t>
                  </w:r>
                </w:p>
                <w:p w:rsidR="002E6849" w:rsidRPr="00331A98" w:rsidRDefault="002E6849" w:rsidP="00C579FA">
                  <w:pPr>
                    <w:jc w:val="center"/>
                    <w:rPr>
                      <w:sz w:val="20"/>
                      <w:szCs w:val="20"/>
                    </w:rPr>
                  </w:pPr>
                  <w:r w:rsidRPr="00331A98">
                    <w:rPr>
                      <w:sz w:val="20"/>
                      <w:szCs w:val="20"/>
                    </w:rPr>
                    <w:t>(</w:t>
                  </w:r>
                  <w:r w:rsidR="00C579FA" w:rsidRPr="00331A98">
                    <w:rPr>
                      <w:sz w:val="20"/>
                      <w:szCs w:val="20"/>
                    </w:rPr>
                    <w:t>7.+8.+9.</w:t>
                  </w:r>
                  <w:r w:rsidRPr="00331A98">
                    <w:rPr>
                      <w:sz w:val="20"/>
                      <w:szCs w:val="20"/>
                    </w:rPr>
                    <w:t>)</w:t>
                  </w:r>
                </w:p>
              </w:tc>
              <w:tc>
                <w:tcPr>
                  <w:tcW w:w="363" w:type="pct"/>
                  <w:vMerge/>
                  <w:tcBorders>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p>
              </w:tc>
            </w:tr>
            <w:tr w:rsidR="00331A98" w:rsidRPr="00331A98" w:rsidTr="00C579FA">
              <w:trPr>
                <w:trHeight w:val="300"/>
              </w:trPr>
              <w:tc>
                <w:tcPr>
                  <w:tcW w:w="358"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A</w:t>
                  </w:r>
                </w:p>
              </w:tc>
              <w:tc>
                <w:tcPr>
                  <w:tcW w:w="224"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B</w:t>
                  </w:r>
                </w:p>
              </w:tc>
              <w:tc>
                <w:tcPr>
                  <w:tcW w:w="230"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C</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49" w:rsidRPr="00331A98" w:rsidRDefault="002E6849" w:rsidP="0072266F">
                  <w:pPr>
                    <w:jc w:val="center"/>
                    <w:rPr>
                      <w:sz w:val="20"/>
                      <w:szCs w:val="20"/>
                    </w:rPr>
                  </w:pPr>
                  <w:r w:rsidRPr="00331A98">
                    <w:rPr>
                      <w:sz w:val="20"/>
                      <w:szCs w:val="20"/>
                    </w:rPr>
                    <w:t>D</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49" w:rsidRPr="00331A98" w:rsidRDefault="002E6849" w:rsidP="0072266F">
                  <w:pPr>
                    <w:jc w:val="center"/>
                    <w:rPr>
                      <w:sz w:val="20"/>
                      <w:szCs w:val="20"/>
                    </w:rPr>
                  </w:pPr>
                  <w:r w:rsidRPr="00331A98">
                    <w:rPr>
                      <w:sz w:val="20"/>
                      <w:szCs w:val="20"/>
                    </w:rPr>
                    <w:t>E</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49" w:rsidRPr="00331A98" w:rsidRDefault="002E6849" w:rsidP="0072266F">
                  <w:pPr>
                    <w:jc w:val="center"/>
                    <w:rPr>
                      <w:sz w:val="20"/>
                      <w:szCs w:val="20"/>
                    </w:rPr>
                  </w:pPr>
                  <w:r w:rsidRPr="00331A98">
                    <w:rPr>
                      <w:sz w:val="20"/>
                      <w:szCs w:val="20"/>
                    </w:rPr>
                    <w:t>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49" w:rsidRPr="00331A98" w:rsidRDefault="002E6849" w:rsidP="0072266F">
                  <w:pPr>
                    <w:jc w:val="center"/>
                    <w:rPr>
                      <w:sz w:val="20"/>
                      <w:szCs w:val="20"/>
                    </w:rPr>
                  </w:pPr>
                  <w:r w:rsidRPr="00331A98">
                    <w:rPr>
                      <w:sz w:val="20"/>
                      <w:szCs w:val="20"/>
                    </w:rPr>
                    <w:t>2</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849" w:rsidRPr="00331A98" w:rsidRDefault="002E6849" w:rsidP="0072266F">
                  <w:pPr>
                    <w:jc w:val="center"/>
                    <w:rPr>
                      <w:sz w:val="20"/>
                      <w:szCs w:val="20"/>
                    </w:rPr>
                  </w:pPr>
                  <w:r w:rsidRPr="00331A98">
                    <w:rPr>
                      <w:sz w:val="20"/>
                      <w:szCs w:val="20"/>
                    </w:rPr>
                    <w:t>3</w:t>
                  </w:r>
                </w:p>
              </w:tc>
              <w:tc>
                <w:tcPr>
                  <w:tcW w:w="309"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4</w:t>
                  </w:r>
                </w:p>
              </w:tc>
              <w:tc>
                <w:tcPr>
                  <w:tcW w:w="271"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2E6849" w:rsidRPr="00331A98" w:rsidRDefault="002E6849" w:rsidP="0072266F">
                  <w:pPr>
                    <w:jc w:val="center"/>
                    <w:rPr>
                      <w:sz w:val="20"/>
                      <w:szCs w:val="20"/>
                    </w:rPr>
                  </w:pPr>
                  <w:r w:rsidRPr="00331A98">
                    <w:rPr>
                      <w:sz w:val="20"/>
                      <w:szCs w:val="20"/>
                    </w:rPr>
                    <w:t>7</w:t>
                  </w:r>
                </w:p>
              </w:tc>
              <w:tc>
                <w:tcPr>
                  <w:tcW w:w="478" w:type="pct"/>
                  <w:tcBorders>
                    <w:top w:val="single" w:sz="4" w:space="0" w:color="auto"/>
                    <w:left w:val="single" w:sz="4" w:space="0" w:color="auto"/>
                    <w:bottom w:val="single" w:sz="4" w:space="0" w:color="auto"/>
                    <w:right w:val="single" w:sz="4" w:space="0" w:color="auto"/>
                  </w:tcBorders>
                  <w:vAlign w:val="center"/>
                </w:tcPr>
                <w:p w:rsidR="002E6849" w:rsidRPr="00331A98" w:rsidRDefault="00C579FA" w:rsidP="0072266F">
                  <w:pPr>
                    <w:jc w:val="center"/>
                    <w:rPr>
                      <w:sz w:val="20"/>
                      <w:szCs w:val="20"/>
                    </w:rPr>
                  </w:pPr>
                  <w:r w:rsidRPr="00331A98">
                    <w:rPr>
                      <w:sz w:val="20"/>
                      <w:szCs w:val="20"/>
                    </w:rPr>
                    <w:t>8</w:t>
                  </w:r>
                </w:p>
                <w:p w:rsidR="002E6849" w:rsidRPr="00331A98" w:rsidRDefault="002E6849" w:rsidP="0072266F">
                  <w:pPr>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tcPr>
                <w:p w:rsidR="002E6849" w:rsidRPr="00331A98" w:rsidRDefault="00C579FA" w:rsidP="0072266F">
                  <w:pPr>
                    <w:jc w:val="center"/>
                    <w:rPr>
                      <w:sz w:val="20"/>
                      <w:szCs w:val="20"/>
                    </w:rPr>
                  </w:pPr>
                  <w:r w:rsidRPr="00331A98">
                    <w:rPr>
                      <w:sz w:val="20"/>
                      <w:szCs w:val="20"/>
                    </w:rPr>
                    <w:t>9</w:t>
                  </w:r>
                </w:p>
              </w:tc>
              <w:tc>
                <w:tcPr>
                  <w:tcW w:w="287" w:type="pct"/>
                  <w:tcBorders>
                    <w:top w:val="single" w:sz="4" w:space="0" w:color="auto"/>
                    <w:left w:val="single" w:sz="4" w:space="0" w:color="auto"/>
                    <w:bottom w:val="single" w:sz="4" w:space="0" w:color="auto"/>
                    <w:right w:val="single" w:sz="4" w:space="0" w:color="auto"/>
                  </w:tcBorders>
                </w:tcPr>
                <w:p w:rsidR="002E6849" w:rsidRPr="00331A98" w:rsidRDefault="00C579FA" w:rsidP="0072266F">
                  <w:pPr>
                    <w:jc w:val="center"/>
                    <w:rPr>
                      <w:sz w:val="20"/>
                      <w:szCs w:val="20"/>
                    </w:rPr>
                  </w:pPr>
                  <w:r w:rsidRPr="00331A98">
                    <w:rPr>
                      <w:sz w:val="20"/>
                      <w:szCs w:val="20"/>
                    </w:rPr>
                    <w:t>10</w:t>
                  </w:r>
                </w:p>
              </w:tc>
              <w:tc>
                <w:tcPr>
                  <w:tcW w:w="363" w:type="pct"/>
                  <w:tcBorders>
                    <w:top w:val="single" w:sz="4" w:space="0" w:color="auto"/>
                    <w:left w:val="single" w:sz="4" w:space="0" w:color="auto"/>
                    <w:bottom w:val="single" w:sz="4" w:space="0" w:color="auto"/>
                    <w:right w:val="single" w:sz="4" w:space="0" w:color="auto"/>
                  </w:tcBorders>
                  <w:vAlign w:val="center"/>
                </w:tcPr>
                <w:p w:rsidR="002E6849" w:rsidRPr="00331A98" w:rsidRDefault="00C579FA" w:rsidP="0072266F">
                  <w:pPr>
                    <w:jc w:val="center"/>
                    <w:rPr>
                      <w:sz w:val="20"/>
                      <w:szCs w:val="20"/>
                    </w:rPr>
                  </w:pPr>
                  <w:r w:rsidRPr="00331A98">
                    <w:rPr>
                      <w:sz w:val="20"/>
                      <w:szCs w:val="20"/>
                    </w:rPr>
                    <w:t>11</w:t>
                  </w:r>
                </w:p>
              </w:tc>
            </w:tr>
            <w:tr w:rsidR="00331A98" w:rsidRPr="00331A98" w:rsidTr="00C579FA">
              <w:trPr>
                <w:trHeight w:val="300"/>
              </w:trPr>
              <w:tc>
                <w:tcPr>
                  <w:tcW w:w="35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849" w:rsidRPr="00331A98" w:rsidRDefault="002E6849" w:rsidP="0072266F">
                  <w:pPr>
                    <w:rPr>
                      <w:sz w:val="20"/>
                      <w:szCs w:val="20"/>
                    </w:rPr>
                  </w:pPr>
                  <w:r w:rsidRPr="00331A98">
                    <w:rPr>
                      <w:sz w:val="20"/>
                      <w:szCs w:val="20"/>
                    </w:rPr>
                    <w:t> </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849" w:rsidRPr="00331A98" w:rsidRDefault="002E6849" w:rsidP="0072266F">
                  <w:pPr>
                    <w:rPr>
                      <w:sz w:val="20"/>
                      <w:szCs w:val="20"/>
                    </w:rPr>
                  </w:pPr>
                  <w:r w:rsidRPr="00331A98">
                    <w:rPr>
                      <w:sz w:val="20"/>
                      <w:szCs w:val="20"/>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849" w:rsidRPr="00331A98" w:rsidRDefault="002E6849" w:rsidP="0072266F">
                  <w:pPr>
                    <w:rPr>
                      <w:sz w:val="20"/>
                      <w:szCs w:val="20"/>
                    </w:rPr>
                  </w:pPr>
                  <w:r w:rsidRPr="00331A98">
                    <w:rPr>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849" w:rsidRPr="00331A98" w:rsidRDefault="002E6849" w:rsidP="0072266F">
                  <w:pPr>
                    <w:rPr>
                      <w:sz w:val="20"/>
                      <w:szCs w:val="20"/>
                    </w:rPr>
                  </w:pPr>
                  <w:r w:rsidRPr="00331A98">
                    <w:rPr>
                      <w:sz w:val="20"/>
                      <w:szCs w:val="20"/>
                    </w:rPr>
                    <w:t>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849" w:rsidRPr="00331A98" w:rsidRDefault="002E6849" w:rsidP="0072266F">
                  <w:pPr>
                    <w:rPr>
                      <w:sz w:val="20"/>
                      <w:szCs w:val="20"/>
                    </w:rPr>
                  </w:pPr>
                  <w:r w:rsidRPr="00331A98">
                    <w:rPr>
                      <w:sz w:val="20"/>
                      <w:szCs w:val="20"/>
                    </w:rPr>
                    <w:t> </w:t>
                  </w:r>
                </w:p>
              </w:tc>
              <w:tc>
                <w:tcPr>
                  <w:tcW w:w="309"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67"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5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47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47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87"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r>
            <w:tr w:rsidR="00331A98" w:rsidRPr="00331A98" w:rsidTr="00C579FA">
              <w:trPr>
                <w:trHeight w:val="300"/>
              </w:trPr>
              <w:tc>
                <w:tcPr>
                  <w:tcW w:w="35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24"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6849" w:rsidRPr="00331A98" w:rsidRDefault="002E6849" w:rsidP="0072266F">
                  <w:pPr>
                    <w:rPr>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6849" w:rsidRPr="00331A98" w:rsidRDefault="002E6849" w:rsidP="0072266F">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6849" w:rsidRPr="00331A98" w:rsidRDefault="002E6849" w:rsidP="0072266F">
                  <w:pPr>
                    <w:rPr>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6849" w:rsidRPr="00331A98" w:rsidRDefault="002E6849" w:rsidP="0072266F">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E6849" w:rsidRPr="00331A98" w:rsidRDefault="002E6849" w:rsidP="0072266F">
                  <w:pPr>
                    <w:rPr>
                      <w:sz w:val="20"/>
                      <w:szCs w:val="20"/>
                    </w:rPr>
                  </w:pPr>
                </w:p>
              </w:tc>
              <w:tc>
                <w:tcPr>
                  <w:tcW w:w="309"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67"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5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47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478"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287"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2E6849" w:rsidRPr="00331A98" w:rsidRDefault="002E6849" w:rsidP="0072266F">
                  <w:pPr>
                    <w:rPr>
                      <w:sz w:val="20"/>
                      <w:szCs w:val="20"/>
                    </w:rPr>
                  </w:pPr>
                </w:p>
              </w:tc>
            </w:tr>
          </w:tbl>
          <w:p w:rsidR="006D4B39" w:rsidRPr="00331A98" w:rsidRDefault="006D4B39" w:rsidP="0072266F">
            <w:pPr>
              <w:jc w:val="right"/>
              <w:rPr>
                <w:sz w:val="22"/>
                <w:szCs w:val="22"/>
              </w:rPr>
            </w:pPr>
          </w:p>
        </w:tc>
      </w:tr>
    </w:tbl>
    <w:p w:rsidR="00C579FA" w:rsidRPr="00331A98" w:rsidRDefault="007B2E44" w:rsidP="00DE4BD6">
      <w:pPr>
        <w:pStyle w:val="Apakvirsraksts"/>
        <w:ind w:left="709"/>
        <w:jc w:val="both"/>
        <w:rPr>
          <w:b w:val="0"/>
          <w:bCs w:val="0"/>
          <w:sz w:val="22"/>
          <w:szCs w:val="22"/>
        </w:rPr>
      </w:pPr>
      <w:r w:rsidRPr="00331A98">
        <w:rPr>
          <w:b w:val="0"/>
          <w:bCs w:val="0"/>
          <w:sz w:val="22"/>
          <w:szCs w:val="22"/>
        </w:rPr>
        <w:tab/>
      </w:r>
      <w:r w:rsidRPr="00331A98">
        <w:rPr>
          <w:b w:val="0"/>
          <w:bCs w:val="0"/>
          <w:sz w:val="22"/>
          <w:szCs w:val="22"/>
        </w:rPr>
        <w:tab/>
      </w:r>
      <w:r w:rsidRPr="00331A98">
        <w:rPr>
          <w:b w:val="0"/>
          <w:bCs w:val="0"/>
          <w:sz w:val="22"/>
          <w:szCs w:val="22"/>
        </w:rPr>
        <w:tab/>
      </w:r>
    </w:p>
    <w:p w:rsidR="007D4C1F" w:rsidRPr="00331A98" w:rsidRDefault="007D4C1F" w:rsidP="002E6849">
      <w:pPr>
        <w:sectPr w:rsidR="007D4C1F" w:rsidRPr="00331A98" w:rsidSect="00087801">
          <w:pgSz w:w="16838" w:h="11906" w:orient="landscape" w:code="9"/>
          <w:pgMar w:top="567" w:right="820" w:bottom="1418" w:left="1418" w:header="709" w:footer="709" w:gutter="0"/>
          <w:pgNumType w:start="5"/>
          <w:cols w:space="708"/>
          <w:titlePg/>
          <w:docGrid w:linePitch="360"/>
        </w:sectPr>
      </w:pPr>
    </w:p>
    <w:p w:rsidR="00894127" w:rsidRPr="00331A98" w:rsidRDefault="00836172" w:rsidP="00DE49FC">
      <w:pPr>
        <w:pStyle w:val="Sarakstarindkopa"/>
        <w:ind w:left="786"/>
        <w:jc w:val="both"/>
        <w:rPr>
          <w:sz w:val="28"/>
          <w:szCs w:val="28"/>
        </w:rPr>
      </w:pPr>
      <w:r w:rsidRPr="00331A98">
        <w:rPr>
          <w:sz w:val="28"/>
          <w:szCs w:val="28"/>
        </w:rPr>
        <w:lastRenderedPageBreak/>
        <w:t>1</w:t>
      </w:r>
      <w:r w:rsidR="00505CC4">
        <w:rPr>
          <w:sz w:val="28"/>
          <w:szCs w:val="28"/>
        </w:rPr>
        <w:t>1</w:t>
      </w:r>
      <w:r w:rsidRPr="00331A98">
        <w:rPr>
          <w:sz w:val="28"/>
          <w:szCs w:val="28"/>
        </w:rPr>
        <w:t xml:space="preserve">. </w:t>
      </w:r>
      <w:r w:rsidR="002A37B1" w:rsidRPr="00331A98">
        <w:rPr>
          <w:sz w:val="28"/>
          <w:szCs w:val="28"/>
        </w:rPr>
        <w:t>N</w:t>
      </w:r>
      <w:r w:rsidRPr="00331A98">
        <w:rPr>
          <w:sz w:val="28"/>
          <w:szCs w:val="28"/>
        </w:rPr>
        <w:t>oteikum</w:t>
      </w:r>
      <w:r w:rsidR="002A37B1" w:rsidRPr="00331A98">
        <w:rPr>
          <w:sz w:val="28"/>
          <w:szCs w:val="28"/>
        </w:rPr>
        <w:t>i</w:t>
      </w:r>
      <w:r w:rsidRPr="00331A98">
        <w:rPr>
          <w:sz w:val="28"/>
          <w:szCs w:val="28"/>
        </w:rPr>
        <w:t xml:space="preserve"> stājas spēkā 2014.gada 1.septembrī.</w:t>
      </w:r>
    </w:p>
    <w:p w:rsidR="002E77CB" w:rsidRDefault="002E77CB" w:rsidP="002E77CB">
      <w:pPr>
        <w:ind w:firstLine="720"/>
        <w:rPr>
          <w:sz w:val="28"/>
          <w:szCs w:val="28"/>
        </w:rPr>
      </w:pPr>
    </w:p>
    <w:p w:rsidR="00BB64EF" w:rsidRDefault="00BB64EF" w:rsidP="002E77CB">
      <w:pPr>
        <w:ind w:firstLine="720"/>
        <w:rPr>
          <w:sz w:val="28"/>
          <w:szCs w:val="28"/>
        </w:rPr>
      </w:pPr>
      <w:bookmarkStart w:id="7" w:name="_GoBack"/>
      <w:bookmarkEnd w:id="7"/>
    </w:p>
    <w:p w:rsidR="00A2514A" w:rsidRDefault="00A2514A" w:rsidP="00BA2DCC">
      <w:pPr>
        <w:rPr>
          <w:sz w:val="28"/>
          <w:szCs w:val="28"/>
        </w:rPr>
      </w:pPr>
    </w:p>
    <w:p w:rsidR="00BA2CB5" w:rsidRPr="00331A98" w:rsidRDefault="00E97A84" w:rsidP="00BA2DCC">
      <w:pPr>
        <w:rPr>
          <w:sz w:val="28"/>
          <w:szCs w:val="28"/>
        </w:rPr>
      </w:pPr>
      <w:r w:rsidRPr="00331A98">
        <w:rPr>
          <w:sz w:val="28"/>
          <w:szCs w:val="28"/>
        </w:rPr>
        <w:t>Ministru prezidents</w:t>
      </w:r>
      <w:r w:rsidR="008D2A70" w:rsidRPr="00331A98">
        <w:rPr>
          <w:sz w:val="28"/>
          <w:szCs w:val="28"/>
        </w:rPr>
        <w:tab/>
      </w:r>
      <w:r w:rsidR="008D2A70" w:rsidRPr="00331A98">
        <w:rPr>
          <w:sz w:val="28"/>
          <w:szCs w:val="28"/>
        </w:rPr>
        <w:tab/>
      </w:r>
      <w:r w:rsidR="008D2A70" w:rsidRPr="00331A98">
        <w:rPr>
          <w:sz w:val="28"/>
          <w:szCs w:val="28"/>
        </w:rPr>
        <w:tab/>
      </w:r>
      <w:r w:rsidRPr="00331A98">
        <w:rPr>
          <w:sz w:val="28"/>
          <w:szCs w:val="28"/>
        </w:rPr>
        <w:tab/>
      </w:r>
      <w:r w:rsidRPr="00331A98">
        <w:rPr>
          <w:sz w:val="28"/>
          <w:szCs w:val="28"/>
        </w:rPr>
        <w:tab/>
      </w:r>
      <w:r w:rsidR="00BA2DCC" w:rsidRPr="00331A98">
        <w:rPr>
          <w:sz w:val="28"/>
          <w:szCs w:val="28"/>
        </w:rPr>
        <w:tab/>
      </w:r>
      <w:r w:rsidR="008D2A70" w:rsidRPr="00331A98">
        <w:rPr>
          <w:sz w:val="28"/>
          <w:szCs w:val="28"/>
        </w:rPr>
        <w:t>L.Straujuma</w:t>
      </w:r>
    </w:p>
    <w:p w:rsidR="003E2280" w:rsidRPr="00331A98" w:rsidRDefault="003E2280" w:rsidP="00BA2DCC">
      <w:pPr>
        <w:tabs>
          <w:tab w:val="left" w:pos="6804"/>
        </w:tabs>
        <w:rPr>
          <w:sz w:val="28"/>
          <w:szCs w:val="28"/>
        </w:rPr>
      </w:pPr>
    </w:p>
    <w:p w:rsidR="00A2514A" w:rsidRDefault="00A2514A" w:rsidP="00BA2DCC">
      <w:pPr>
        <w:spacing w:after="240"/>
        <w:jc w:val="both"/>
        <w:rPr>
          <w:sz w:val="28"/>
        </w:rPr>
      </w:pPr>
    </w:p>
    <w:p w:rsidR="00D05744" w:rsidRPr="00331A98" w:rsidRDefault="000B6934" w:rsidP="00BA2DCC">
      <w:pPr>
        <w:spacing w:after="240"/>
        <w:jc w:val="both"/>
        <w:rPr>
          <w:sz w:val="28"/>
        </w:rPr>
      </w:pPr>
      <w:r w:rsidRPr="00331A98">
        <w:rPr>
          <w:sz w:val="28"/>
        </w:rPr>
        <w:t>Kultūras ministr</w:t>
      </w:r>
      <w:r w:rsidR="008D2A70" w:rsidRPr="00331A98">
        <w:rPr>
          <w:sz w:val="28"/>
        </w:rPr>
        <w:t>e</w:t>
      </w:r>
      <w:r w:rsidRPr="00331A98">
        <w:rPr>
          <w:sz w:val="28"/>
        </w:rPr>
        <w:tab/>
      </w:r>
      <w:r w:rsidRPr="00331A98">
        <w:rPr>
          <w:sz w:val="28"/>
        </w:rPr>
        <w:tab/>
      </w:r>
      <w:r w:rsidR="008D2A70" w:rsidRPr="00331A98">
        <w:rPr>
          <w:sz w:val="28"/>
        </w:rPr>
        <w:tab/>
      </w:r>
      <w:r w:rsidR="008D2A70" w:rsidRPr="00331A98">
        <w:rPr>
          <w:sz w:val="28"/>
        </w:rPr>
        <w:tab/>
      </w:r>
      <w:r w:rsidR="008D2A70" w:rsidRPr="00331A98">
        <w:rPr>
          <w:sz w:val="28"/>
        </w:rPr>
        <w:tab/>
      </w:r>
      <w:r w:rsidR="008D2A70" w:rsidRPr="00331A98">
        <w:rPr>
          <w:sz w:val="28"/>
        </w:rPr>
        <w:tab/>
      </w:r>
      <w:r w:rsidR="00BA2DCC" w:rsidRPr="00331A98">
        <w:rPr>
          <w:sz w:val="28"/>
        </w:rPr>
        <w:tab/>
      </w:r>
      <w:r w:rsidR="008D2A70" w:rsidRPr="00331A98">
        <w:rPr>
          <w:sz w:val="28"/>
        </w:rPr>
        <w:t>D.Melbārde</w:t>
      </w:r>
    </w:p>
    <w:p w:rsidR="00A2514A" w:rsidRDefault="00A2514A" w:rsidP="00BA2DCC">
      <w:pPr>
        <w:rPr>
          <w:sz w:val="28"/>
          <w:szCs w:val="28"/>
        </w:rPr>
      </w:pPr>
    </w:p>
    <w:p w:rsidR="00A2514A" w:rsidRDefault="00A2514A" w:rsidP="00BA2DCC">
      <w:pPr>
        <w:rPr>
          <w:sz w:val="28"/>
          <w:szCs w:val="28"/>
        </w:rPr>
      </w:pPr>
    </w:p>
    <w:p w:rsidR="00CA0ACE" w:rsidRPr="00331A98" w:rsidRDefault="005D4079" w:rsidP="00BA2DCC">
      <w:pPr>
        <w:rPr>
          <w:sz w:val="28"/>
          <w:szCs w:val="28"/>
        </w:rPr>
      </w:pPr>
      <w:r w:rsidRPr="00331A98">
        <w:rPr>
          <w:sz w:val="28"/>
          <w:szCs w:val="28"/>
        </w:rPr>
        <w:t xml:space="preserve">Vīza: Valsts sekretāra </w:t>
      </w:r>
      <w:proofErr w:type="spellStart"/>
      <w:r w:rsidRPr="00331A98">
        <w:rPr>
          <w:sz w:val="28"/>
          <w:szCs w:val="28"/>
        </w:rPr>
        <w:t>p.i</w:t>
      </w:r>
      <w:proofErr w:type="spellEnd"/>
      <w:r w:rsidRPr="00331A98">
        <w:rPr>
          <w:sz w:val="28"/>
          <w:szCs w:val="28"/>
        </w:rPr>
        <w:t>.</w:t>
      </w:r>
      <w:r w:rsidR="00CA0ACE" w:rsidRPr="00331A98">
        <w:rPr>
          <w:sz w:val="28"/>
          <w:szCs w:val="28"/>
        </w:rPr>
        <w:tab/>
      </w:r>
      <w:r w:rsidR="00E97A84" w:rsidRPr="00331A98">
        <w:rPr>
          <w:sz w:val="28"/>
          <w:szCs w:val="28"/>
        </w:rPr>
        <w:tab/>
      </w:r>
      <w:r w:rsidR="00E97A84" w:rsidRPr="00331A98">
        <w:rPr>
          <w:sz w:val="28"/>
          <w:szCs w:val="28"/>
        </w:rPr>
        <w:tab/>
      </w:r>
      <w:r w:rsidR="00E97A84" w:rsidRPr="00331A98">
        <w:rPr>
          <w:sz w:val="28"/>
          <w:szCs w:val="28"/>
        </w:rPr>
        <w:tab/>
      </w:r>
      <w:r w:rsidR="00E97A84" w:rsidRPr="00331A98">
        <w:rPr>
          <w:sz w:val="28"/>
          <w:szCs w:val="28"/>
        </w:rPr>
        <w:tab/>
      </w:r>
      <w:r w:rsidR="002D6CAA">
        <w:rPr>
          <w:sz w:val="28"/>
          <w:szCs w:val="28"/>
        </w:rPr>
        <w:t>S.Voldiņš</w:t>
      </w:r>
    </w:p>
    <w:p w:rsidR="00CA0ACE" w:rsidRPr="00331A98" w:rsidRDefault="00CA0ACE" w:rsidP="00BA2DCC">
      <w:pPr>
        <w:tabs>
          <w:tab w:val="left" w:pos="2505"/>
        </w:tabs>
        <w:rPr>
          <w:sz w:val="22"/>
          <w:szCs w:val="22"/>
        </w:rPr>
      </w:pPr>
    </w:p>
    <w:p w:rsidR="00CA0ACE" w:rsidRPr="00331A98" w:rsidRDefault="00CA0ACE" w:rsidP="00CA0ACE">
      <w:pPr>
        <w:tabs>
          <w:tab w:val="left" w:pos="2505"/>
        </w:tabs>
        <w:rPr>
          <w:sz w:val="22"/>
          <w:szCs w:val="22"/>
        </w:rPr>
      </w:pPr>
    </w:p>
    <w:p w:rsidR="00DE49FC" w:rsidRPr="00331A98" w:rsidRDefault="00DE49FC" w:rsidP="00CA0ACE">
      <w:pPr>
        <w:tabs>
          <w:tab w:val="left" w:pos="2505"/>
        </w:tabs>
        <w:rPr>
          <w:sz w:val="22"/>
          <w:szCs w:val="22"/>
        </w:rPr>
      </w:pPr>
    </w:p>
    <w:p w:rsidR="00DE49FC" w:rsidRPr="00331A98" w:rsidRDefault="00DE49FC" w:rsidP="00CA0ACE">
      <w:pPr>
        <w:tabs>
          <w:tab w:val="left" w:pos="2505"/>
        </w:tabs>
        <w:rPr>
          <w:sz w:val="22"/>
          <w:szCs w:val="22"/>
        </w:rPr>
      </w:pPr>
    </w:p>
    <w:p w:rsidR="00DE49FC" w:rsidRPr="00331A98" w:rsidRDefault="00DE49FC" w:rsidP="00CA0ACE">
      <w:pPr>
        <w:tabs>
          <w:tab w:val="left" w:pos="2505"/>
        </w:tabs>
        <w:rPr>
          <w:sz w:val="22"/>
          <w:szCs w:val="22"/>
        </w:rPr>
      </w:pPr>
    </w:p>
    <w:p w:rsidR="00A2514A" w:rsidRDefault="00A2514A" w:rsidP="00CA0ACE">
      <w:pPr>
        <w:tabs>
          <w:tab w:val="left" w:pos="2505"/>
        </w:tabs>
        <w:rPr>
          <w:sz w:val="22"/>
          <w:szCs w:val="22"/>
        </w:rPr>
      </w:pPr>
    </w:p>
    <w:p w:rsidR="00A2514A" w:rsidRDefault="00A2514A" w:rsidP="00CA0ACE">
      <w:pPr>
        <w:tabs>
          <w:tab w:val="left" w:pos="2505"/>
        </w:tabs>
        <w:rPr>
          <w:sz w:val="22"/>
          <w:szCs w:val="22"/>
        </w:rPr>
      </w:pPr>
    </w:p>
    <w:p w:rsidR="00CA0ACE" w:rsidRPr="00BB64EF" w:rsidRDefault="00F06179" w:rsidP="00CA0ACE">
      <w:pPr>
        <w:tabs>
          <w:tab w:val="left" w:pos="2505"/>
        </w:tabs>
        <w:rPr>
          <w:sz w:val="28"/>
          <w:szCs w:val="28"/>
        </w:rPr>
      </w:pPr>
      <w:r>
        <w:rPr>
          <w:sz w:val="22"/>
          <w:szCs w:val="22"/>
        </w:rPr>
        <w:t>22</w:t>
      </w:r>
      <w:r w:rsidR="00A2514A">
        <w:rPr>
          <w:sz w:val="22"/>
          <w:szCs w:val="22"/>
        </w:rPr>
        <w:t>.</w:t>
      </w:r>
      <w:r w:rsidR="003223D5" w:rsidRPr="00BB64EF">
        <w:rPr>
          <w:sz w:val="22"/>
          <w:szCs w:val="22"/>
        </w:rPr>
        <w:t>08</w:t>
      </w:r>
      <w:r w:rsidR="007C445B" w:rsidRPr="00BB64EF">
        <w:rPr>
          <w:sz w:val="22"/>
          <w:szCs w:val="22"/>
        </w:rPr>
        <w:t>.</w:t>
      </w:r>
      <w:r w:rsidR="008D2A70" w:rsidRPr="00BB64EF">
        <w:rPr>
          <w:sz w:val="22"/>
          <w:szCs w:val="22"/>
        </w:rPr>
        <w:t>2014</w:t>
      </w:r>
      <w:r w:rsidR="00436460" w:rsidRPr="00BB64EF">
        <w:rPr>
          <w:sz w:val="22"/>
          <w:szCs w:val="22"/>
        </w:rPr>
        <w:t>.</w:t>
      </w:r>
      <w:r w:rsidR="00A35F82" w:rsidRPr="00BB64EF">
        <w:rPr>
          <w:sz w:val="22"/>
          <w:szCs w:val="22"/>
        </w:rPr>
        <w:t xml:space="preserve"> </w:t>
      </w:r>
      <w:r w:rsidR="004F0B8D" w:rsidRPr="00BB64EF">
        <w:rPr>
          <w:sz w:val="22"/>
          <w:szCs w:val="22"/>
        </w:rPr>
        <w:t>1</w:t>
      </w:r>
      <w:r w:rsidR="00A2514A">
        <w:rPr>
          <w:sz w:val="22"/>
          <w:szCs w:val="22"/>
        </w:rPr>
        <w:t>0</w:t>
      </w:r>
      <w:r w:rsidR="00331A98" w:rsidRPr="00BB64EF">
        <w:rPr>
          <w:sz w:val="22"/>
          <w:szCs w:val="22"/>
        </w:rPr>
        <w:t>.00</w:t>
      </w:r>
    </w:p>
    <w:p w:rsidR="00CA0ACE" w:rsidRPr="00BB64EF" w:rsidRDefault="00A2514A" w:rsidP="00A2514A">
      <w:pPr>
        <w:spacing w:after="120"/>
        <w:rPr>
          <w:sz w:val="22"/>
          <w:szCs w:val="22"/>
        </w:rPr>
      </w:pPr>
      <w:r>
        <w:rPr>
          <w:sz w:val="22"/>
          <w:szCs w:val="22"/>
        </w:rPr>
        <w:t>1001</w:t>
      </w:r>
    </w:p>
    <w:p w:rsidR="00A2514A" w:rsidRPr="00AD2873" w:rsidRDefault="00A2514A" w:rsidP="00A2514A">
      <w:pPr>
        <w:rPr>
          <w:rFonts w:asciiTheme="majorBidi" w:eastAsia="Calibri" w:hAnsiTheme="majorBidi" w:cstheme="majorBidi"/>
          <w:sz w:val="22"/>
          <w:szCs w:val="22"/>
          <w:lang w:eastAsia="en-US"/>
        </w:rPr>
      </w:pPr>
      <w:bookmarkStart w:id="8" w:name="OLE_LINK5"/>
      <w:bookmarkStart w:id="9" w:name="OLE_LINK6"/>
      <w:bookmarkStart w:id="10" w:name="OLE_LINK11"/>
      <w:bookmarkStart w:id="11" w:name="OLE_LINK12"/>
      <w:bookmarkStart w:id="12" w:name="OLE_LINK29"/>
      <w:bookmarkStart w:id="13" w:name="OLE_LINK30"/>
      <w:r w:rsidRPr="00AD2873">
        <w:rPr>
          <w:rFonts w:asciiTheme="majorBidi" w:eastAsia="Calibri" w:hAnsiTheme="majorBidi" w:cstheme="majorBidi"/>
          <w:sz w:val="22"/>
          <w:szCs w:val="22"/>
          <w:lang w:eastAsia="en-US"/>
        </w:rPr>
        <w:t>J.Klišāne</w:t>
      </w:r>
      <w:bookmarkEnd w:id="8"/>
      <w:bookmarkEnd w:id="9"/>
    </w:p>
    <w:bookmarkEnd w:id="12"/>
    <w:bookmarkEnd w:id="13"/>
    <w:p w:rsidR="00A2514A" w:rsidRPr="00AD2873" w:rsidRDefault="00A2514A" w:rsidP="00A2514A">
      <w:pPr>
        <w:jc w:val="both"/>
        <w:rPr>
          <w:rFonts w:asciiTheme="majorBidi" w:eastAsia="Calibri" w:hAnsiTheme="majorBidi" w:cstheme="majorBidi"/>
          <w:sz w:val="22"/>
          <w:szCs w:val="22"/>
          <w:lang w:eastAsia="en-US"/>
        </w:rPr>
      </w:pPr>
      <w:r w:rsidRPr="00AD2873">
        <w:rPr>
          <w:rFonts w:asciiTheme="majorBidi" w:eastAsia="Calibri" w:hAnsiTheme="majorBidi" w:cstheme="majorBidi"/>
          <w:sz w:val="22"/>
          <w:szCs w:val="22"/>
          <w:lang w:eastAsia="en-US"/>
        </w:rPr>
        <w:t>Latvijas Nacionālā kultūras centra</w:t>
      </w:r>
    </w:p>
    <w:p w:rsidR="00A2514A" w:rsidRPr="00AD2873" w:rsidRDefault="00A2514A" w:rsidP="00A2514A">
      <w:pPr>
        <w:rPr>
          <w:rFonts w:asciiTheme="majorBidi" w:hAnsiTheme="majorBidi" w:cstheme="majorBidi"/>
          <w:sz w:val="22"/>
          <w:szCs w:val="22"/>
        </w:rPr>
      </w:pPr>
      <w:r w:rsidRPr="00AD2873">
        <w:rPr>
          <w:rFonts w:asciiTheme="majorBidi" w:hAnsiTheme="majorBidi" w:cstheme="majorBidi"/>
          <w:sz w:val="22"/>
          <w:szCs w:val="22"/>
        </w:rPr>
        <w:t xml:space="preserve">Kultūras izglītības un radošās industrijas </w:t>
      </w:r>
    </w:p>
    <w:p w:rsidR="00A2514A" w:rsidRPr="00AD2873" w:rsidRDefault="00A2514A" w:rsidP="00A2514A">
      <w:pPr>
        <w:spacing w:after="120"/>
        <w:rPr>
          <w:rFonts w:asciiTheme="majorBidi" w:hAnsiTheme="majorBidi" w:cstheme="majorBidi"/>
          <w:sz w:val="28"/>
          <w:szCs w:val="28"/>
        </w:rPr>
      </w:pPr>
      <w:r w:rsidRPr="00AD2873">
        <w:rPr>
          <w:rFonts w:asciiTheme="majorBidi" w:hAnsiTheme="majorBidi" w:cstheme="majorBidi"/>
          <w:sz w:val="22"/>
          <w:szCs w:val="22"/>
        </w:rPr>
        <w:t>nodaļas vadītāja</w:t>
      </w:r>
    </w:p>
    <w:p w:rsidR="00A2514A" w:rsidRPr="00AD2873" w:rsidRDefault="00A2514A" w:rsidP="00A2514A">
      <w:pPr>
        <w:rPr>
          <w:rFonts w:asciiTheme="majorBidi" w:eastAsia="Calibri" w:hAnsiTheme="majorBidi" w:cstheme="majorBidi"/>
          <w:color w:val="808080" w:themeColor="background1" w:themeShade="80"/>
          <w:sz w:val="22"/>
          <w:szCs w:val="22"/>
          <w:lang w:eastAsia="en-US"/>
        </w:rPr>
      </w:pPr>
      <w:bookmarkStart w:id="14" w:name="OLE_LINK31"/>
      <w:bookmarkStart w:id="15" w:name="OLE_LINK32"/>
      <w:r w:rsidRPr="00AD2873">
        <w:rPr>
          <w:rFonts w:asciiTheme="majorBidi" w:eastAsia="Calibri" w:hAnsiTheme="majorBidi" w:cstheme="majorBidi"/>
          <w:sz w:val="22"/>
          <w:szCs w:val="22"/>
          <w:lang w:eastAsia="en-US"/>
        </w:rPr>
        <w:t>Tālr.67322234, fakss 67227405</w:t>
      </w:r>
    </w:p>
    <w:p w:rsidR="00A2514A" w:rsidRPr="00AD2873" w:rsidRDefault="00FB6E04" w:rsidP="00A2514A">
      <w:pPr>
        <w:rPr>
          <w:rStyle w:val="Hipersaite"/>
          <w:rFonts w:asciiTheme="majorBidi" w:hAnsiTheme="majorBidi" w:cstheme="majorBidi"/>
          <w:sz w:val="22"/>
          <w:szCs w:val="22"/>
        </w:rPr>
      </w:pPr>
      <w:hyperlink r:id="rId12" w:history="1">
        <w:r w:rsidR="00A2514A" w:rsidRPr="00AD2873">
          <w:rPr>
            <w:rStyle w:val="Hipersaite"/>
            <w:rFonts w:asciiTheme="majorBidi" w:hAnsiTheme="majorBidi" w:cstheme="majorBidi"/>
            <w:sz w:val="22"/>
            <w:szCs w:val="22"/>
          </w:rPr>
          <w:t>Jolanta.Klisane@lnkc.gov.lv</w:t>
        </w:r>
      </w:hyperlink>
    </w:p>
    <w:bookmarkEnd w:id="10"/>
    <w:bookmarkEnd w:id="11"/>
    <w:bookmarkEnd w:id="14"/>
    <w:bookmarkEnd w:id="15"/>
    <w:p w:rsidR="006C3289" w:rsidRPr="00331A98" w:rsidRDefault="006C3289" w:rsidP="00A2514A">
      <w:pPr>
        <w:rPr>
          <w:sz w:val="22"/>
          <w:szCs w:val="22"/>
        </w:rPr>
      </w:pPr>
    </w:p>
    <w:sectPr w:rsidR="006C3289" w:rsidRPr="00331A98" w:rsidSect="008733CC">
      <w:pgSz w:w="11906" w:h="16838" w:code="9"/>
      <w:pgMar w:top="1418" w:right="141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E8" w:rsidRDefault="00F21DE8" w:rsidP="00D34F4C">
      <w:r>
        <w:separator/>
      </w:r>
    </w:p>
  </w:endnote>
  <w:endnote w:type="continuationSeparator" w:id="0">
    <w:p w:rsidR="00F21DE8" w:rsidRDefault="00F21DE8" w:rsidP="00D3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336905"/>
      <w:docPartObj>
        <w:docPartGallery w:val="Page Numbers (Bottom of Page)"/>
        <w:docPartUnique/>
      </w:docPartObj>
    </w:sdtPr>
    <w:sdtEndPr>
      <w:rPr>
        <w:noProof/>
      </w:rPr>
    </w:sdtEndPr>
    <w:sdtContent>
      <w:p w:rsidR="00B13311" w:rsidRDefault="00B13311" w:rsidP="0058246F">
        <w:pPr>
          <w:jc w:val="both"/>
        </w:pPr>
        <w:r w:rsidRPr="00CA0ACE">
          <w:t>KMNot_</w:t>
        </w:r>
        <w:r w:rsidR="00F06179">
          <w:t>22</w:t>
        </w:r>
        <w:r>
          <w:t>0814</w:t>
        </w:r>
        <w:r w:rsidRPr="00CA0ACE">
          <w:t>_</w:t>
        </w:r>
        <w:r w:rsidR="00722809">
          <w:t>MK</w:t>
        </w:r>
        <w:r>
          <w:t>1035</w:t>
        </w:r>
        <w:r w:rsidRPr="00CA0ACE">
          <w:t>; Ministru kabineta noteikumu projekts „Grozījumi Ministru kabineta</w:t>
        </w:r>
        <w:r>
          <w:t xml:space="preserve"> </w:t>
        </w:r>
        <w:r w:rsidRPr="00CA0ACE">
          <w:rPr>
            <w:bCs/>
          </w:rPr>
          <w:t>2011.gada 27.decembra noteikumos Nr.1035 „Kārtība, kādā valsts finansē profesionālās ievirzes mākslas, mūzikas un dejas izglītības programmas”</w:t>
        </w:r>
        <w:r>
          <w:rPr>
            <w:bCs/>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11" w:rsidRPr="0058246F" w:rsidRDefault="00F06179" w:rsidP="002B3F4B">
    <w:pPr>
      <w:jc w:val="both"/>
    </w:pPr>
    <w:r>
      <w:t>KMNot_22</w:t>
    </w:r>
    <w:r w:rsidR="00B13311" w:rsidRPr="0058246F">
      <w:t>0814_</w:t>
    </w:r>
    <w:r w:rsidR="00722809">
      <w:t>MK</w:t>
    </w:r>
    <w:r w:rsidR="00B13311" w:rsidRPr="0058246F">
      <w:t xml:space="preserve">1035; Ministru kabineta noteikumu projekts „Grozījumi Ministru kabineta </w:t>
    </w:r>
    <w:r w:rsidR="00B13311" w:rsidRPr="0058246F">
      <w:rPr>
        <w:bCs/>
      </w:rPr>
      <w:t>2011.gada 27.decembra noteikumos Nr.1035 „Kārtība, kādā valsts finansē profesionālās ievirzes mākslas, mūzikas un dejas izglītības programmas””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E8" w:rsidRDefault="00F21DE8" w:rsidP="00D34F4C">
      <w:r>
        <w:separator/>
      </w:r>
    </w:p>
  </w:footnote>
  <w:footnote w:type="continuationSeparator" w:id="0">
    <w:p w:rsidR="00F21DE8" w:rsidRDefault="00F21DE8" w:rsidP="00D3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85627"/>
      <w:docPartObj>
        <w:docPartGallery w:val="Page Numbers (Top of Page)"/>
        <w:docPartUnique/>
      </w:docPartObj>
    </w:sdtPr>
    <w:sdtContent>
      <w:p w:rsidR="00A2514A" w:rsidRDefault="00FB6E04">
        <w:pPr>
          <w:pStyle w:val="Galvene"/>
          <w:jc w:val="center"/>
        </w:pPr>
        <w:fldSimple w:instr=" PAGE   \* MERGEFORMAT ">
          <w:r w:rsidR="00DE6525">
            <w:rPr>
              <w:noProof/>
            </w:rPr>
            <w:t>2</w:t>
          </w:r>
        </w:fldSimple>
      </w:p>
    </w:sdtContent>
  </w:sdt>
  <w:p w:rsidR="00B13311" w:rsidRDefault="00B13311" w:rsidP="00890FE3">
    <w:pPr>
      <w:pStyle w:val="Galve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98438"/>
      <w:docPartObj>
        <w:docPartGallery w:val="Page Numbers (Top of Page)"/>
        <w:docPartUnique/>
      </w:docPartObj>
    </w:sdtPr>
    <w:sdtContent>
      <w:p w:rsidR="00087801" w:rsidRDefault="00FB6E04">
        <w:pPr>
          <w:pStyle w:val="Galvene"/>
          <w:jc w:val="center"/>
        </w:pPr>
        <w:fldSimple w:instr=" PAGE   \* MERGEFORMAT ">
          <w:r w:rsidR="00DE6525">
            <w:rPr>
              <w:noProof/>
            </w:rPr>
            <w:t>1</w:t>
          </w:r>
        </w:fldSimple>
      </w:p>
    </w:sdtContent>
  </w:sdt>
  <w:p w:rsidR="00B13311" w:rsidRDefault="00B1331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EE65BF6"/>
    <w:lvl w:ilvl="0">
      <w:start w:val="1"/>
      <w:numFmt w:val="decimal"/>
      <w:pStyle w:val="Sarakstanumurs4"/>
      <w:lvlText w:val="%1."/>
      <w:lvlJc w:val="left"/>
      <w:pPr>
        <w:tabs>
          <w:tab w:val="num" w:pos="1209"/>
        </w:tabs>
        <w:ind w:left="1209" w:hanging="360"/>
      </w:pPr>
    </w:lvl>
  </w:abstractNum>
  <w:abstractNum w:abstractNumId="1">
    <w:nsid w:val="03E51B96"/>
    <w:multiLevelType w:val="hybridMultilevel"/>
    <w:tmpl w:val="35849A48"/>
    <w:lvl w:ilvl="0" w:tplc="CB760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EC26717"/>
    <w:multiLevelType w:val="hybridMultilevel"/>
    <w:tmpl w:val="4ADEBE7A"/>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0FDB04D0"/>
    <w:multiLevelType w:val="hybridMultilevel"/>
    <w:tmpl w:val="90023DC0"/>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9C376A1"/>
    <w:multiLevelType w:val="hybridMultilevel"/>
    <w:tmpl w:val="AEB604C0"/>
    <w:lvl w:ilvl="0" w:tplc="73423B56">
      <w:start w:val="1"/>
      <w:numFmt w:val="decimal"/>
      <w:lvlText w:val="%1."/>
      <w:lvlJc w:val="left"/>
      <w:pPr>
        <w:ind w:left="1497" w:hanging="360"/>
      </w:pPr>
      <w:rPr>
        <w:rFonts w:hint="default"/>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5">
    <w:nsid w:val="1BEB3999"/>
    <w:multiLevelType w:val="hybridMultilevel"/>
    <w:tmpl w:val="43D809A2"/>
    <w:lvl w:ilvl="0" w:tplc="9122318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D255D29"/>
    <w:multiLevelType w:val="hybridMultilevel"/>
    <w:tmpl w:val="4CACE89A"/>
    <w:lvl w:ilvl="0" w:tplc="6CC67A5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62210F8"/>
    <w:multiLevelType w:val="hybridMultilevel"/>
    <w:tmpl w:val="9E92EECE"/>
    <w:lvl w:ilvl="0" w:tplc="50ECF29A">
      <w:start w:val="1"/>
      <w:numFmt w:val="decimal"/>
      <w:lvlText w:val="%1)"/>
      <w:lvlJc w:val="left"/>
      <w:pPr>
        <w:ind w:left="72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32692214"/>
    <w:multiLevelType w:val="hybridMultilevel"/>
    <w:tmpl w:val="E97263F6"/>
    <w:lvl w:ilvl="0" w:tplc="8E7459B4">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33184B44"/>
    <w:multiLevelType w:val="hybridMultilevel"/>
    <w:tmpl w:val="444A3210"/>
    <w:lvl w:ilvl="0" w:tplc="393C0CF4">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7A4553F"/>
    <w:multiLevelType w:val="hybridMultilevel"/>
    <w:tmpl w:val="16C83892"/>
    <w:lvl w:ilvl="0" w:tplc="04260001">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1">
    <w:nsid w:val="393A1552"/>
    <w:multiLevelType w:val="hybridMultilevel"/>
    <w:tmpl w:val="71F8932A"/>
    <w:lvl w:ilvl="0" w:tplc="254C18BC">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A6E4B7A"/>
    <w:multiLevelType w:val="hybridMultilevel"/>
    <w:tmpl w:val="6E3679C8"/>
    <w:lvl w:ilvl="0" w:tplc="76A4F6D2">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3B112F83"/>
    <w:multiLevelType w:val="hybridMultilevel"/>
    <w:tmpl w:val="9078B8EA"/>
    <w:lvl w:ilvl="0" w:tplc="968AB560">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BDA4DED"/>
    <w:multiLevelType w:val="hybridMultilevel"/>
    <w:tmpl w:val="697E678C"/>
    <w:lvl w:ilvl="0" w:tplc="0832D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C154349"/>
    <w:multiLevelType w:val="hybridMultilevel"/>
    <w:tmpl w:val="69AAF828"/>
    <w:lvl w:ilvl="0" w:tplc="30F6C314">
      <w:start w:val="1"/>
      <w:numFmt w:val="decimal"/>
      <w:lvlText w:val="%1."/>
      <w:lvlJc w:val="left"/>
      <w:pPr>
        <w:ind w:left="1729" w:hanging="10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CEB4E80"/>
    <w:multiLevelType w:val="hybridMultilevel"/>
    <w:tmpl w:val="A306CC4C"/>
    <w:lvl w:ilvl="0" w:tplc="7EB66C2E">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1C01F3B"/>
    <w:multiLevelType w:val="hybridMultilevel"/>
    <w:tmpl w:val="A306CC4C"/>
    <w:lvl w:ilvl="0" w:tplc="7EB66C2E">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C3D5B2C"/>
    <w:multiLevelType w:val="hybridMultilevel"/>
    <w:tmpl w:val="AF18CDD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5D7352CA"/>
    <w:multiLevelType w:val="hybridMultilevel"/>
    <w:tmpl w:val="CF1ABA30"/>
    <w:lvl w:ilvl="0" w:tplc="0426000F">
      <w:start w:val="1"/>
      <w:numFmt w:val="decimal"/>
      <w:lvlText w:val="%1."/>
      <w:lvlJc w:val="left"/>
      <w:pPr>
        <w:ind w:left="1521" w:hanging="360"/>
      </w:p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20">
    <w:nsid w:val="5E411B36"/>
    <w:multiLevelType w:val="hybridMultilevel"/>
    <w:tmpl w:val="1EEC9670"/>
    <w:lvl w:ilvl="0" w:tplc="4C3895D2">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60916CDC"/>
    <w:multiLevelType w:val="hybridMultilevel"/>
    <w:tmpl w:val="223848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nsid w:val="63295545"/>
    <w:multiLevelType w:val="hybridMultilevel"/>
    <w:tmpl w:val="B752332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63D35286"/>
    <w:multiLevelType w:val="hybridMultilevel"/>
    <w:tmpl w:val="FA2E7E5C"/>
    <w:lvl w:ilvl="0" w:tplc="DA602364">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42A7866"/>
    <w:multiLevelType w:val="hybridMultilevel"/>
    <w:tmpl w:val="8690AFF4"/>
    <w:lvl w:ilvl="0" w:tplc="DF2C15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D7566FB"/>
    <w:multiLevelType w:val="hybridMultilevel"/>
    <w:tmpl w:val="D4487E52"/>
    <w:lvl w:ilvl="0" w:tplc="0426000B">
      <w:start w:val="1"/>
      <w:numFmt w:val="bullet"/>
      <w:lvlText w:val=""/>
      <w:lvlJc w:val="left"/>
      <w:pPr>
        <w:ind w:left="1521" w:hanging="360"/>
      </w:pPr>
      <w:rPr>
        <w:rFonts w:ascii="Wingdings" w:hAnsi="Wingdings"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26">
    <w:nsid w:val="71BC7691"/>
    <w:multiLevelType w:val="hybridMultilevel"/>
    <w:tmpl w:val="0D92E6EE"/>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77C04050"/>
    <w:multiLevelType w:val="hybridMultilevel"/>
    <w:tmpl w:val="D77E8130"/>
    <w:lvl w:ilvl="0" w:tplc="F482E918">
      <w:start w:val="7"/>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790349C8"/>
    <w:multiLevelType w:val="hybridMultilevel"/>
    <w:tmpl w:val="F1D643C4"/>
    <w:lvl w:ilvl="0" w:tplc="1B342000">
      <w:start w:val="1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79A502A3"/>
    <w:multiLevelType w:val="hybridMultilevel"/>
    <w:tmpl w:val="EBD87A6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nsid w:val="7AD80F75"/>
    <w:multiLevelType w:val="hybridMultilevel"/>
    <w:tmpl w:val="AE58E196"/>
    <w:lvl w:ilvl="0" w:tplc="2DAA48D6">
      <w:start w:val="1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BA30092"/>
    <w:multiLevelType w:val="hybridMultilevel"/>
    <w:tmpl w:val="BE6E1FBE"/>
    <w:lvl w:ilvl="0" w:tplc="778EF370">
      <w:start w:val="26"/>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nsid w:val="7CC0380D"/>
    <w:multiLevelType w:val="hybridMultilevel"/>
    <w:tmpl w:val="F022DB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9"/>
  </w:num>
  <w:num w:numId="5">
    <w:abstractNumId w:val="25"/>
  </w:num>
  <w:num w:numId="6">
    <w:abstractNumId w:val="21"/>
  </w:num>
  <w:num w:numId="7">
    <w:abstractNumId w:val="14"/>
  </w:num>
  <w:num w:numId="8">
    <w:abstractNumId w:val="20"/>
  </w:num>
  <w:num w:numId="9">
    <w:abstractNumId w:val="5"/>
  </w:num>
  <w:num w:numId="10">
    <w:abstractNumId w:val="3"/>
  </w:num>
  <w:num w:numId="11">
    <w:abstractNumId w:val="32"/>
  </w:num>
  <w:num w:numId="12">
    <w:abstractNumId w:val="2"/>
  </w:num>
  <w:num w:numId="13">
    <w:abstractNumId w:val="26"/>
  </w:num>
  <w:num w:numId="14">
    <w:abstractNumId w:val="18"/>
  </w:num>
  <w:num w:numId="15">
    <w:abstractNumId w:val="29"/>
  </w:num>
  <w:num w:numId="16">
    <w:abstractNumId w:val="22"/>
  </w:num>
  <w:num w:numId="17">
    <w:abstractNumId w:val="24"/>
  </w:num>
  <w:num w:numId="18">
    <w:abstractNumId w:val="12"/>
  </w:num>
  <w:num w:numId="19">
    <w:abstractNumId w:val="9"/>
  </w:num>
  <w:num w:numId="20">
    <w:abstractNumId w:val="6"/>
  </w:num>
  <w:num w:numId="21">
    <w:abstractNumId w:val="13"/>
  </w:num>
  <w:num w:numId="22">
    <w:abstractNumId w:val="23"/>
  </w:num>
  <w:num w:numId="23">
    <w:abstractNumId w:val="11"/>
  </w:num>
  <w:num w:numId="24">
    <w:abstractNumId w:val="27"/>
  </w:num>
  <w:num w:numId="25">
    <w:abstractNumId w:val="16"/>
  </w:num>
  <w:num w:numId="26">
    <w:abstractNumId w:val="0"/>
  </w:num>
  <w:num w:numId="27">
    <w:abstractNumId w:val="4"/>
  </w:num>
  <w:num w:numId="28">
    <w:abstractNumId w:val="17"/>
  </w:num>
  <w:num w:numId="29">
    <w:abstractNumId w:val="31"/>
  </w:num>
  <w:num w:numId="30">
    <w:abstractNumId w:val="8"/>
  </w:num>
  <w:num w:numId="31">
    <w:abstractNumId w:val="30"/>
  </w:num>
  <w:num w:numId="32">
    <w:abstractNumId w:val="2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rsids>
    <w:rsidRoot w:val="00F47DDE"/>
    <w:rsid w:val="00000D94"/>
    <w:rsid w:val="0000136F"/>
    <w:rsid w:val="00003064"/>
    <w:rsid w:val="000055BA"/>
    <w:rsid w:val="00006BC3"/>
    <w:rsid w:val="00006BD0"/>
    <w:rsid w:val="00006CCC"/>
    <w:rsid w:val="00016BF7"/>
    <w:rsid w:val="00017396"/>
    <w:rsid w:val="00031BAA"/>
    <w:rsid w:val="000339DA"/>
    <w:rsid w:val="00035526"/>
    <w:rsid w:val="0004451C"/>
    <w:rsid w:val="000450E8"/>
    <w:rsid w:val="00045C6E"/>
    <w:rsid w:val="00045FF6"/>
    <w:rsid w:val="000468AD"/>
    <w:rsid w:val="00050ADC"/>
    <w:rsid w:val="00055B9F"/>
    <w:rsid w:val="000602BC"/>
    <w:rsid w:val="00063674"/>
    <w:rsid w:val="00072268"/>
    <w:rsid w:val="00073062"/>
    <w:rsid w:val="0007354B"/>
    <w:rsid w:val="000758CC"/>
    <w:rsid w:val="00077298"/>
    <w:rsid w:val="00077312"/>
    <w:rsid w:val="0008391C"/>
    <w:rsid w:val="00087801"/>
    <w:rsid w:val="00092A65"/>
    <w:rsid w:val="00093752"/>
    <w:rsid w:val="00094AA2"/>
    <w:rsid w:val="000A1B4A"/>
    <w:rsid w:val="000A28C9"/>
    <w:rsid w:val="000A306C"/>
    <w:rsid w:val="000A61EF"/>
    <w:rsid w:val="000B1A9C"/>
    <w:rsid w:val="000B52F4"/>
    <w:rsid w:val="000B640A"/>
    <w:rsid w:val="000B6934"/>
    <w:rsid w:val="000C10C7"/>
    <w:rsid w:val="000D15FE"/>
    <w:rsid w:val="000D2A4E"/>
    <w:rsid w:val="000E605E"/>
    <w:rsid w:val="000E7E62"/>
    <w:rsid w:val="000F5518"/>
    <w:rsid w:val="000F5C19"/>
    <w:rsid w:val="000F623F"/>
    <w:rsid w:val="00107028"/>
    <w:rsid w:val="00114A54"/>
    <w:rsid w:val="00116CEF"/>
    <w:rsid w:val="00116D38"/>
    <w:rsid w:val="001173A5"/>
    <w:rsid w:val="00123BB9"/>
    <w:rsid w:val="00126180"/>
    <w:rsid w:val="00126B49"/>
    <w:rsid w:val="00126CC7"/>
    <w:rsid w:val="001279E8"/>
    <w:rsid w:val="00130420"/>
    <w:rsid w:val="00132886"/>
    <w:rsid w:val="00140233"/>
    <w:rsid w:val="00140E20"/>
    <w:rsid w:val="0014269A"/>
    <w:rsid w:val="00146C0A"/>
    <w:rsid w:val="0014710A"/>
    <w:rsid w:val="00147E27"/>
    <w:rsid w:val="00152F5F"/>
    <w:rsid w:val="0016261E"/>
    <w:rsid w:val="001704E2"/>
    <w:rsid w:val="001716DB"/>
    <w:rsid w:val="00172999"/>
    <w:rsid w:val="00175F80"/>
    <w:rsid w:val="001821BB"/>
    <w:rsid w:val="00185CAD"/>
    <w:rsid w:val="00186BA6"/>
    <w:rsid w:val="001872E9"/>
    <w:rsid w:val="00191F69"/>
    <w:rsid w:val="001962B9"/>
    <w:rsid w:val="0019765E"/>
    <w:rsid w:val="00197FE8"/>
    <w:rsid w:val="001A0A1D"/>
    <w:rsid w:val="001A1101"/>
    <w:rsid w:val="001A7CB5"/>
    <w:rsid w:val="001A7EBA"/>
    <w:rsid w:val="001B0E3F"/>
    <w:rsid w:val="001B3060"/>
    <w:rsid w:val="001B394B"/>
    <w:rsid w:val="001B4F6A"/>
    <w:rsid w:val="001C2648"/>
    <w:rsid w:val="001C3F5C"/>
    <w:rsid w:val="001C56C7"/>
    <w:rsid w:val="001C58DA"/>
    <w:rsid w:val="001C5A92"/>
    <w:rsid w:val="001C5D5A"/>
    <w:rsid w:val="001C60E0"/>
    <w:rsid w:val="001C6106"/>
    <w:rsid w:val="001C6643"/>
    <w:rsid w:val="001D0E5C"/>
    <w:rsid w:val="001D2DC9"/>
    <w:rsid w:val="001D46D4"/>
    <w:rsid w:val="001D5E81"/>
    <w:rsid w:val="001D61B4"/>
    <w:rsid w:val="001E1668"/>
    <w:rsid w:val="001E4203"/>
    <w:rsid w:val="001E451C"/>
    <w:rsid w:val="001E4EC5"/>
    <w:rsid w:val="001F02FC"/>
    <w:rsid w:val="001F060E"/>
    <w:rsid w:val="001F0BF2"/>
    <w:rsid w:val="001F2EDB"/>
    <w:rsid w:val="001F469C"/>
    <w:rsid w:val="001F4EB3"/>
    <w:rsid w:val="001F6B56"/>
    <w:rsid w:val="001F7A2F"/>
    <w:rsid w:val="00213A53"/>
    <w:rsid w:val="00215FB6"/>
    <w:rsid w:val="00217322"/>
    <w:rsid w:val="00217A89"/>
    <w:rsid w:val="0022526D"/>
    <w:rsid w:val="00225CA9"/>
    <w:rsid w:val="00227C02"/>
    <w:rsid w:val="0023090D"/>
    <w:rsid w:val="00232D53"/>
    <w:rsid w:val="00234F1B"/>
    <w:rsid w:val="00235572"/>
    <w:rsid w:val="002363FD"/>
    <w:rsid w:val="00241259"/>
    <w:rsid w:val="00243E9F"/>
    <w:rsid w:val="00247FB9"/>
    <w:rsid w:val="0025415F"/>
    <w:rsid w:val="002551A7"/>
    <w:rsid w:val="0025693D"/>
    <w:rsid w:val="00256CEB"/>
    <w:rsid w:val="002573AC"/>
    <w:rsid w:val="00257526"/>
    <w:rsid w:val="00257F44"/>
    <w:rsid w:val="00264601"/>
    <w:rsid w:val="00266C2C"/>
    <w:rsid w:val="00266DDD"/>
    <w:rsid w:val="00266F50"/>
    <w:rsid w:val="002672E8"/>
    <w:rsid w:val="002678F1"/>
    <w:rsid w:val="002705E7"/>
    <w:rsid w:val="00275CA8"/>
    <w:rsid w:val="00281DE2"/>
    <w:rsid w:val="00281F33"/>
    <w:rsid w:val="00284A0C"/>
    <w:rsid w:val="0029609E"/>
    <w:rsid w:val="002A37B1"/>
    <w:rsid w:val="002A5C87"/>
    <w:rsid w:val="002A7D5F"/>
    <w:rsid w:val="002B319C"/>
    <w:rsid w:val="002B32B7"/>
    <w:rsid w:val="002B3F4B"/>
    <w:rsid w:val="002C069D"/>
    <w:rsid w:val="002C33BB"/>
    <w:rsid w:val="002C3CDB"/>
    <w:rsid w:val="002C5E2C"/>
    <w:rsid w:val="002C7613"/>
    <w:rsid w:val="002D076A"/>
    <w:rsid w:val="002D6CAA"/>
    <w:rsid w:val="002D6D02"/>
    <w:rsid w:val="002E179F"/>
    <w:rsid w:val="002E31D9"/>
    <w:rsid w:val="002E6849"/>
    <w:rsid w:val="002E77CB"/>
    <w:rsid w:val="002F0068"/>
    <w:rsid w:val="002F1B8C"/>
    <w:rsid w:val="002F5D5F"/>
    <w:rsid w:val="003009B4"/>
    <w:rsid w:val="003022DB"/>
    <w:rsid w:val="00302C34"/>
    <w:rsid w:val="0031018F"/>
    <w:rsid w:val="00311078"/>
    <w:rsid w:val="00312AD1"/>
    <w:rsid w:val="00312CAA"/>
    <w:rsid w:val="00317F03"/>
    <w:rsid w:val="003223D5"/>
    <w:rsid w:val="00327A2F"/>
    <w:rsid w:val="00327E59"/>
    <w:rsid w:val="00330A9C"/>
    <w:rsid w:val="00331A98"/>
    <w:rsid w:val="003334F4"/>
    <w:rsid w:val="00333677"/>
    <w:rsid w:val="00335BA9"/>
    <w:rsid w:val="00335E94"/>
    <w:rsid w:val="00341B47"/>
    <w:rsid w:val="003427C8"/>
    <w:rsid w:val="00344755"/>
    <w:rsid w:val="00345EDD"/>
    <w:rsid w:val="003478B9"/>
    <w:rsid w:val="00352AD5"/>
    <w:rsid w:val="0035388B"/>
    <w:rsid w:val="00353DDD"/>
    <w:rsid w:val="00356F88"/>
    <w:rsid w:val="00360B58"/>
    <w:rsid w:val="00362D42"/>
    <w:rsid w:val="00366198"/>
    <w:rsid w:val="00366AE4"/>
    <w:rsid w:val="0037036E"/>
    <w:rsid w:val="003749F3"/>
    <w:rsid w:val="003750B7"/>
    <w:rsid w:val="00376809"/>
    <w:rsid w:val="00381AF0"/>
    <w:rsid w:val="00382687"/>
    <w:rsid w:val="00390412"/>
    <w:rsid w:val="003978B2"/>
    <w:rsid w:val="003A3D56"/>
    <w:rsid w:val="003A75DB"/>
    <w:rsid w:val="003B15E3"/>
    <w:rsid w:val="003B2ED7"/>
    <w:rsid w:val="003B6B5A"/>
    <w:rsid w:val="003C13B8"/>
    <w:rsid w:val="003C4BB3"/>
    <w:rsid w:val="003C5ECD"/>
    <w:rsid w:val="003C6714"/>
    <w:rsid w:val="003C6E99"/>
    <w:rsid w:val="003D02D1"/>
    <w:rsid w:val="003D1A56"/>
    <w:rsid w:val="003D28CA"/>
    <w:rsid w:val="003D3378"/>
    <w:rsid w:val="003D45FC"/>
    <w:rsid w:val="003D5DDB"/>
    <w:rsid w:val="003E0AF4"/>
    <w:rsid w:val="003E2280"/>
    <w:rsid w:val="003E3A09"/>
    <w:rsid w:val="003E6B0B"/>
    <w:rsid w:val="003F0755"/>
    <w:rsid w:val="003F1FAE"/>
    <w:rsid w:val="00403C1E"/>
    <w:rsid w:val="00407061"/>
    <w:rsid w:val="004100A8"/>
    <w:rsid w:val="004129A2"/>
    <w:rsid w:val="00412FD7"/>
    <w:rsid w:val="0042156C"/>
    <w:rsid w:val="00430444"/>
    <w:rsid w:val="00431507"/>
    <w:rsid w:val="004333AD"/>
    <w:rsid w:val="00433F24"/>
    <w:rsid w:val="004342F1"/>
    <w:rsid w:val="00436083"/>
    <w:rsid w:val="00436460"/>
    <w:rsid w:val="0043669F"/>
    <w:rsid w:val="00436A01"/>
    <w:rsid w:val="0044406D"/>
    <w:rsid w:val="00444933"/>
    <w:rsid w:val="00447B63"/>
    <w:rsid w:val="004506A6"/>
    <w:rsid w:val="00450CAE"/>
    <w:rsid w:val="00454DBD"/>
    <w:rsid w:val="004616E6"/>
    <w:rsid w:val="00463EAE"/>
    <w:rsid w:val="00466C0A"/>
    <w:rsid w:val="0046792D"/>
    <w:rsid w:val="0047044D"/>
    <w:rsid w:val="00471067"/>
    <w:rsid w:val="0048004B"/>
    <w:rsid w:val="00481868"/>
    <w:rsid w:val="00482D96"/>
    <w:rsid w:val="00491085"/>
    <w:rsid w:val="00492D44"/>
    <w:rsid w:val="0049618A"/>
    <w:rsid w:val="00497173"/>
    <w:rsid w:val="0049758D"/>
    <w:rsid w:val="00497DAA"/>
    <w:rsid w:val="004A20C7"/>
    <w:rsid w:val="004A2CDF"/>
    <w:rsid w:val="004A3268"/>
    <w:rsid w:val="004B2284"/>
    <w:rsid w:val="004B26D2"/>
    <w:rsid w:val="004C0A44"/>
    <w:rsid w:val="004C13AC"/>
    <w:rsid w:val="004C24C9"/>
    <w:rsid w:val="004C2A58"/>
    <w:rsid w:val="004C450B"/>
    <w:rsid w:val="004C5F67"/>
    <w:rsid w:val="004C74FB"/>
    <w:rsid w:val="004C7904"/>
    <w:rsid w:val="004C7E39"/>
    <w:rsid w:val="004D41EE"/>
    <w:rsid w:val="004D50F5"/>
    <w:rsid w:val="004E10B7"/>
    <w:rsid w:val="004E12E9"/>
    <w:rsid w:val="004E7379"/>
    <w:rsid w:val="004F0B8D"/>
    <w:rsid w:val="004F3730"/>
    <w:rsid w:val="004F481D"/>
    <w:rsid w:val="004F6AC0"/>
    <w:rsid w:val="00502222"/>
    <w:rsid w:val="00504138"/>
    <w:rsid w:val="00505CC4"/>
    <w:rsid w:val="0050708A"/>
    <w:rsid w:val="00510F3E"/>
    <w:rsid w:val="00510FDD"/>
    <w:rsid w:val="00511554"/>
    <w:rsid w:val="00512F43"/>
    <w:rsid w:val="00513233"/>
    <w:rsid w:val="005138B5"/>
    <w:rsid w:val="005251D8"/>
    <w:rsid w:val="0053001F"/>
    <w:rsid w:val="005317D6"/>
    <w:rsid w:val="00533B68"/>
    <w:rsid w:val="00534B05"/>
    <w:rsid w:val="00535A1F"/>
    <w:rsid w:val="00535C80"/>
    <w:rsid w:val="00536AC6"/>
    <w:rsid w:val="005376C7"/>
    <w:rsid w:val="00540CBD"/>
    <w:rsid w:val="00542A6B"/>
    <w:rsid w:val="005446CF"/>
    <w:rsid w:val="0054539A"/>
    <w:rsid w:val="005469EC"/>
    <w:rsid w:val="00546F88"/>
    <w:rsid w:val="00547A03"/>
    <w:rsid w:val="00547D92"/>
    <w:rsid w:val="00550CDD"/>
    <w:rsid w:val="005531EA"/>
    <w:rsid w:val="00554250"/>
    <w:rsid w:val="00555066"/>
    <w:rsid w:val="0055525C"/>
    <w:rsid w:val="0056076A"/>
    <w:rsid w:val="00563D7E"/>
    <w:rsid w:val="00565FC9"/>
    <w:rsid w:val="00566167"/>
    <w:rsid w:val="00567DE1"/>
    <w:rsid w:val="005701F7"/>
    <w:rsid w:val="005709F3"/>
    <w:rsid w:val="005724EB"/>
    <w:rsid w:val="00574393"/>
    <w:rsid w:val="00576052"/>
    <w:rsid w:val="0058246F"/>
    <w:rsid w:val="0058339F"/>
    <w:rsid w:val="005901EF"/>
    <w:rsid w:val="005A19E2"/>
    <w:rsid w:val="005A315E"/>
    <w:rsid w:val="005A6C0F"/>
    <w:rsid w:val="005B34F1"/>
    <w:rsid w:val="005B393D"/>
    <w:rsid w:val="005B3D1D"/>
    <w:rsid w:val="005B415D"/>
    <w:rsid w:val="005B4C61"/>
    <w:rsid w:val="005C07C7"/>
    <w:rsid w:val="005C182B"/>
    <w:rsid w:val="005C2EA7"/>
    <w:rsid w:val="005C3498"/>
    <w:rsid w:val="005C543C"/>
    <w:rsid w:val="005C5A25"/>
    <w:rsid w:val="005C5E26"/>
    <w:rsid w:val="005D0845"/>
    <w:rsid w:val="005D0BD7"/>
    <w:rsid w:val="005D0FC9"/>
    <w:rsid w:val="005D1A37"/>
    <w:rsid w:val="005D27A8"/>
    <w:rsid w:val="005D3510"/>
    <w:rsid w:val="005D4079"/>
    <w:rsid w:val="005D4557"/>
    <w:rsid w:val="005D6D15"/>
    <w:rsid w:val="005E0804"/>
    <w:rsid w:val="005E1FE6"/>
    <w:rsid w:val="005E5BBD"/>
    <w:rsid w:val="005E72BC"/>
    <w:rsid w:val="005F14CF"/>
    <w:rsid w:val="005F5CDB"/>
    <w:rsid w:val="005F76E3"/>
    <w:rsid w:val="005F7731"/>
    <w:rsid w:val="006039AA"/>
    <w:rsid w:val="0060531A"/>
    <w:rsid w:val="00605E1E"/>
    <w:rsid w:val="00612B08"/>
    <w:rsid w:val="00616A01"/>
    <w:rsid w:val="00617AF3"/>
    <w:rsid w:val="00621D71"/>
    <w:rsid w:val="00622AE2"/>
    <w:rsid w:val="006232E0"/>
    <w:rsid w:val="006255F6"/>
    <w:rsid w:val="006272F3"/>
    <w:rsid w:val="00631768"/>
    <w:rsid w:val="00631C69"/>
    <w:rsid w:val="00631DDE"/>
    <w:rsid w:val="0063237A"/>
    <w:rsid w:val="00633A71"/>
    <w:rsid w:val="00641F4A"/>
    <w:rsid w:val="006426DF"/>
    <w:rsid w:val="0065541A"/>
    <w:rsid w:val="006571E7"/>
    <w:rsid w:val="006609DB"/>
    <w:rsid w:val="006646BA"/>
    <w:rsid w:val="00664D4A"/>
    <w:rsid w:val="00671062"/>
    <w:rsid w:val="00673917"/>
    <w:rsid w:val="0067469B"/>
    <w:rsid w:val="00675911"/>
    <w:rsid w:val="00675B23"/>
    <w:rsid w:val="00686EFD"/>
    <w:rsid w:val="00687058"/>
    <w:rsid w:val="006923D4"/>
    <w:rsid w:val="00694553"/>
    <w:rsid w:val="00695BCC"/>
    <w:rsid w:val="006A4990"/>
    <w:rsid w:val="006A5DA4"/>
    <w:rsid w:val="006B0AAF"/>
    <w:rsid w:val="006B5646"/>
    <w:rsid w:val="006B6E52"/>
    <w:rsid w:val="006B70DD"/>
    <w:rsid w:val="006B7993"/>
    <w:rsid w:val="006C3289"/>
    <w:rsid w:val="006C3CD8"/>
    <w:rsid w:val="006C6DE7"/>
    <w:rsid w:val="006D10D3"/>
    <w:rsid w:val="006D1825"/>
    <w:rsid w:val="006D38D8"/>
    <w:rsid w:val="006D414D"/>
    <w:rsid w:val="006D46C0"/>
    <w:rsid w:val="006D4B39"/>
    <w:rsid w:val="006D65FF"/>
    <w:rsid w:val="006D7D4F"/>
    <w:rsid w:val="006E16F2"/>
    <w:rsid w:val="006E55D5"/>
    <w:rsid w:val="006E5AAC"/>
    <w:rsid w:val="006E7F95"/>
    <w:rsid w:val="006F00D2"/>
    <w:rsid w:val="006F0CDB"/>
    <w:rsid w:val="006F519D"/>
    <w:rsid w:val="006F5503"/>
    <w:rsid w:val="00702FAA"/>
    <w:rsid w:val="00705122"/>
    <w:rsid w:val="007122EF"/>
    <w:rsid w:val="007143FA"/>
    <w:rsid w:val="007153B7"/>
    <w:rsid w:val="00717AA9"/>
    <w:rsid w:val="0072055D"/>
    <w:rsid w:val="007215EE"/>
    <w:rsid w:val="00721D08"/>
    <w:rsid w:val="0072266F"/>
    <w:rsid w:val="00722809"/>
    <w:rsid w:val="00723DEB"/>
    <w:rsid w:val="0072427C"/>
    <w:rsid w:val="00725E9B"/>
    <w:rsid w:val="0073423D"/>
    <w:rsid w:val="0073423E"/>
    <w:rsid w:val="007458CF"/>
    <w:rsid w:val="00751EC0"/>
    <w:rsid w:val="00752512"/>
    <w:rsid w:val="007533DE"/>
    <w:rsid w:val="00756977"/>
    <w:rsid w:val="00757422"/>
    <w:rsid w:val="007575E8"/>
    <w:rsid w:val="0076074A"/>
    <w:rsid w:val="00762C3B"/>
    <w:rsid w:val="00764B6A"/>
    <w:rsid w:val="007678BD"/>
    <w:rsid w:val="00773E96"/>
    <w:rsid w:val="00775D2A"/>
    <w:rsid w:val="007862D2"/>
    <w:rsid w:val="00787CD2"/>
    <w:rsid w:val="00790A9E"/>
    <w:rsid w:val="00791F56"/>
    <w:rsid w:val="00795DF4"/>
    <w:rsid w:val="007976F2"/>
    <w:rsid w:val="007A2D13"/>
    <w:rsid w:val="007A40C8"/>
    <w:rsid w:val="007A4435"/>
    <w:rsid w:val="007A4950"/>
    <w:rsid w:val="007A60F3"/>
    <w:rsid w:val="007B2E44"/>
    <w:rsid w:val="007B5B9F"/>
    <w:rsid w:val="007B6DC1"/>
    <w:rsid w:val="007C445B"/>
    <w:rsid w:val="007D0331"/>
    <w:rsid w:val="007D4C1F"/>
    <w:rsid w:val="007E1608"/>
    <w:rsid w:val="007E49AE"/>
    <w:rsid w:val="007E4CAA"/>
    <w:rsid w:val="007E5460"/>
    <w:rsid w:val="007E6923"/>
    <w:rsid w:val="007E7520"/>
    <w:rsid w:val="007F0409"/>
    <w:rsid w:val="007F2878"/>
    <w:rsid w:val="007F6485"/>
    <w:rsid w:val="00804B38"/>
    <w:rsid w:val="00805BF9"/>
    <w:rsid w:val="008104EB"/>
    <w:rsid w:val="00814504"/>
    <w:rsid w:val="00815CCC"/>
    <w:rsid w:val="00817E4C"/>
    <w:rsid w:val="00822E96"/>
    <w:rsid w:val="00823436"/>
    <w:rsid w:val="00826BFD"/>
    <w:rsid w:val="008351FF"/>
    <w:rsid w:val="00836172"/>
    <w:rsid w:val="00837D10"/>
    <w:rsid w:val="00840B49"/>
    <w:rsid w:val="008416BC"/>
    <w:rsid w:val="008420A8"/>
    <w:rsid w:val="00842FA3"/>
    <w:rsid w:val="0084538F"/>
    <w:rsid w:val="00845A02"/>
    <w:rsid w:val="008538A4"/>
    <w:rsid w:val="00860D46"/>
    <w:rsid w:val="00861358"/>
    <w:rsid w:val="0086185A"/>
    <w:rsid w:val="0086336C"/>
    <w:rsid w:val="00872239"/>
    <w:rsid w:val="008733CC"/>
    <w:rsid w:val="00873847"/>
    <w:rsid w:val="00874B2F"/>
    <w:rsid w:val="00882643"/>
    <w:rsid w:val="00882D33"/>
    <w:rsid w:val="00883B62"/>
    <w:rsid w:val="00883C39"/>
    <w:rsid w:val="00886299"/>
    <w:rsid w:val="00890FE3"/>
    <w:rsid w:val="0089135A"/>
    <w:rsid w:val="00891A69"/>
    <w:rsid w:val="00894127"/>
    <w:rsid w:val="00897383"/>
    <w:rsid w:val="008A3827"/>
    <w:rsid w:val="008B0206"/>
    <w:rsid w:val="008B0B42"/>
    <w:rsid w:val="008B5FE0"/>
    <w:rsid w:val="008B68EE"/>
    <w:rsid w:val="008B75C8"/>
    <w:rsid w:val="008C2208"/>
    <w:rsid w:val="008C2611"/>
    <w:rsid w:val="008C5A9D"/>
    <w:rsid w:val="008C6AAF"/>
    <w:rsid w:val="008D2A70"/>
    <w:rsid w:val="008D5C4A"/>
    <w:rsid w:val="008D5DB0"/>
    <w:rsid w:val="008E0018"/>
    <w:rsid w:val="008E00D6"/>
    <w:rsid w:val="008E11AC"/>
    <w:rsid w:val="008E1CDC"/>
    <w:rsid w:val="008E2168"/>
    <w:rsid w:val="008E449C"/>
    <w:rsid w:val="008E4B22"/>
    <w:rsid w:val="008E559E"/>
    <w:rsid w:val="008E616C"/>
    <w:rsid w:val="008E6D7E"/>
    <w:rsid w:val="008E7BB3"/>
    <w:rsid w:val="008F168A"/>
    <w:rsid w:val="008F43D8"/>
    <w:rsid w:val="008F4F06"/>
    <w:rsid w:val="008F5C57"/>
    <w:rsid w:val="008F7578"/>
    <w:rsid w:val="00902550"/>
    <w:rsid w:val="009042C5"/>
    <w:rsid w:val="0090737F"/>
    <w:rsid w:val="00911D9E"/>
    <w:rsid w:val="0091350B"/>
    <w:rsid w:val="00913620"/>
    <w:rsid w:val="00915DA8"/>
    <w:rsid w:val="00916215"/>
    <w:rsid w:val="00920F28"/>
    <w:rsid w:val="00920FFC"/>
    <w:rsid w:val="0092109D"/>
    <w:rsid w:val="00922A4C"/>
    <w:rsid w:val="00923775"/>
    <w:rsid w:val="009250AA"/>
    <w:rsid w:val="00930D90"/>
    <w:rsid w:val="00931169"/>
    <w:rsid w:val="00931543"/>
    <w:rsid w:val="00933AC9"/>
    <w:rsid w:val="0093768E"/>
    <w:rsid w:val="00940470"/>
    <w:rsid w:val="00946B76"/>
    <w:rsid w:val="00951B02"/>
    <w:rsid w:val="00952BC9"/>
    <w:rsid w:val="009568C1"/>
    <w:rsid w:val="00974B9F"/>
    <w:rsid w:val="00974CD9"/>
    <w:rsid w:val="009751F7"/>
    <w:rsid w:val="009806B4"/>
    <w:rsid w:val="009829D7"/>
    <w:rsid w:val="00984961"/>
    <w:rsid w:val="00984DE0"/>
    <w:rsid w:val="0098723F"/>
    <w:rsid w:val="00991BEC"/>
    <w:rsid w:val="00997A36"/>
    <w:rsid w:val="009A22FE"/>
    <w:rsid w:val="009A3FB4"/>
    <w:rsid w:val="009A46E5"/>
    <w:rsid w:val="009B19A8"/>
    <w:rsid w:val="009B3EA1"/>
    <w:rsid w:val="009B5F9C"/>
    <w:rsid w:val="009B7D49"/>
    <w:rsid w:val="009C1F61"/>
    <w:rsid w:val="009C2BE8"/>
    <w:rsid w:val="009C677E"/>
    <w:rsid w:val="009D0701"/>
    <w:rsid w:val="009D2695"/>
    <w:rsid w:val="009D29E8"/>
    <w:rsid w:val="009D7BA4"/>
    <w:rsid w:val="009E698C"/>
    <w:rsid w:val="009E7AE6"/>
    <w:rsid w:val="009F22AD"/>
    <w:rsid w:val="009F3DE3"/>
    <w:rsid w:val="009F5465"/>
    <w:rsid w:val="009F5CE4"/>
    <w:rsid w:val="009F76B6"/>
    <w:rsid w:val="00A01EA0"/>
    <w:rsid w:val="00A01F07"/>
    <w:rsid w:val="00A05CF9"/>
    <w:rsid w:val="00A07DA3"/>
    <w:rsid w:val="00A14782"/>
    <w:rsid w:val="00A23702"/>
    <w:rsid w:val="00A2514A"/>
    <w:rsid w:val="00A339F5"/>
    <w:rsid w:val="00A35F82"/>
    <w:rsid w:val="00A361D3"/>
    <w:rsid w:val="00A36585"/>
    <w:rsid w:val="00A37D12"/>
    <w:rsid w:val="00A40E54"/>
    <w:rsid w:val="00A4414D"/>
    <w:rsid w:val="00A469DF"/>
    <w:rsid w:val="00A52DAE"/>
    <w:rsid w:val="00A54DDB"/>
    <w:rsid w:val="00A55E36"/>
    <w:rsid w:val="00A600D9"/>
    <w:rsid w:val="00A61018"/>
    <w:rsid w:val="00A61DE9"/>
    <w:rsid w:val="00A665C4"/>
    <w:rsid w:val="00A66AA9"/>
    <w:rsid w:val="00A670DF"/>
    <w:rsid w:val="00A67167"/>
    <w:rsid w:val="00A67BD5"/>
    <w:rsid w:val="00A72578"/>
    <w:rsid w:val="00A77A80"/>
    <w:rsid w:val="00A80FF0"/>
    <w:rsid w:val="00A82CEF"/>
    <w:rsid w:val="00A92848"/>
    <w:rsid w:val="00A961BD"/>
    <w:rsid w:val="00A96375"/>
    <w:rsid w:val="00A975C1"/>
    <w:rsid w:val="00AA145B"/>
    <w:rsid w:val="00AA3316"/>
    <w:rsid w:val="00AA41BC"/>
    <w:rsid w:val="00AA5CDC"/>
    <w:rsid w:val="00AB0844"/>
    <w:rsid w:val="00AB74DB"/>
    <w:rsid w:val="00AC1567"/>
    <w:rsid w:val="00AC2A0F"/>
    <w:rsid w:val="00AC72FC"/>
    <w:rsid w:val="00AD1854"/>
    <w:rsid w:val="00AD49A4"/>
    <w:rsid w:val="00AD4E00"/>
    <w:rsid w:val="00AD7B8B"/>
    <w:rsid w:val="00AE4F05"/>
    <w:rsid w:val="00AE7561"/>
    <w:rsid w:val="00AE770D"/>
    <w:rsid w:val="00AF1FCD"/>
    <w:rsid w:val="00AF5707"/>
    <w:rsid w:val="00AF754A"/>
    <w:rsid w:val="00AF79BA"/>
    <w:rsid w:val="00AF7C42"/>
    <w:rsid w:val="00AF7ED9"/>
    <w:rsid w:val="00B0163C"/>
    <w:rsid w:val="00B1214B"/>
    <w:rsid w:val="00B12E41"/>
    <w:rsid w:val="00B1303D"/>
    <w:rsid w:val="00B13311"/>
    <w:rsid w:val="00B1378D"/>
    <w:rsid w:val="00B1581A"/>
    <w:rsid w:val="00B15CA9"/>
    <w:rsid w:val="00B17C90"/>
    <w:rsid w:val="00B20FD2"/>
    <w:rsid w:val="00B211B8"/>
    <w:rsid w:val="00B2291B"/>
    <w:rsid w:val="00B22F52"/>
    <w:rsid w:val="00B25610"/>
    <w:rsid w:val="00B264E8"/>
    <w:rsid w:val="00B26FB9"/>
    <w:rsid w:val="00B30611"/>
    <w:rsid w:val="00B3379A"/>
    <w:rsid w:val="00B36B86"/>
    <w:rsid w:val="00B42982"/>
    <w:rsid w:val="00B45764"/>
    <w:rsid w:val="00B52FD4"/>
    <w:rsid w:val="00B535A3"/>
    <w:rsid w:val="00B5474B"/>
    <w:rsid w:val="00B548EB"/>
    <w:rsid w:val="00B557A4"/>
    <w:rsid w:val="00B57596"/>
    <w:rsid w:val="00B6388B"/>
    <w:rsid w:val="00B65876"/>
    <w:rsid w:val="00B70D06"/>
    <w:rsid w:val="00B72585"/>
    <w:rsid w:val="00B72E98"/>
    <w:rsid w:val="00B73F5D"/>
    <w:rsid w:val="00B772AB"/>
    <w:rsid w:val="00B8171E"/>
    <w:rsid w:val="00B82B71"/>
    <w:rsid w:val="00B8434C"/>
    <w:rsid w:val="00B85F52"/>
    <w:rsid w:val="00B86CA5"/>
    <w:rsid w:val="00B92CA4"/>
    <w:rsid w:val="00B94E16"/>
    <w:rsid w:val="00B97DA2"/>
    <w:rsid w:val="00BA1498"/>
    <w:rsid w:val="00BA2CB5"/>
    <w:rsid w:val="00BA2DCC"/>
    <w:rsid w:val="00BA4185"/>
    <w:rsid w:val="00BA4F62"/>
    <w:rsid w:val="00BA66C2"/>
    <w:rsid w:val="00BA6D50"/>
    <w:rsid w:val="00BA7393"/>
    <w:rsid w:val="00BB1A81"/>
    <w:rsid w:val="00BB2180"/>
    <w:rsid w:val="00BB2740"/>
    <w:rsid w:val="00BB39E7"/>
    <w:rsid w:val="00BB4E5B"/>
    <w:rsid w:val="00BB5E8F"/>
    <w:rsid w:val="00BB64EF"/>
    <w:rsid w:val="00BC0D22"/>
    <w:rsid w:val="00BC7CE4"/>
    <w:rsid w:val="00BD51EF"/>
    <w:rsid w:val="00BE1BEB"/>
    <w:rsid w:val="00BE48FF"/>
    <w:rsid w:val="00BE4A83"/>
    <w:rsid w:val="00BE502C"/>
    <w:rsid w:val="00BF4F86"/>
    <w:rsid w:val="00BF694F"/>
    <w:rsid w:val="00C00BA7"/>
    <w:rsid w:val="00C01D18"/>
    <w:rsid w:val="00C03667"/>
    <w:rsid w:val="00C07BD8"/>
    <w:rsid w:val="00C10A5C"/>
    <w:rsid w:val="00C12899"/>
    <w:rsid w:val="00C133E4"/>
    <w:rsid w:val="00C13453"/>
    <w:rsid w:val="00C15451"/>
    <w:rsid w:val="00C17B32"/>
    <w:rsid w:val="00C17B3C"/>
    <w:rsid w:val="00C204C2"/>
    <w:rsid w:val="00C2083B"/>
    <w:rsid w:val="00C254B6"/>
    <w:rsid w:val="00C411AC"/>
    <w:rsid w:val="00C42713"/>
    <w:rsid w:val="00C45FAA"/>
    <w:rsid w:val="00C579FA"/>
    <w:rsid w:val="00C63808"/>
    <w:rsid w:val="00C64920"/>
    <w:rsid w:val="00C668A8"/>
    <w:rsid w:val="00C731CF"/>
    <w:rsid w:val="00C73BD3"/>
    <w:rsid w:val="00C74EE2"/>
    <w:rsid w:val="00C806A7"/>
    <w:rsid w:val="00C84823"/>
    <w:rsid w:val="00C90E5E"/>
    <w:rsid w:val="00C914EB"/>
    <w:rsid w:val="00C97B00"/>
    <w:rsid w:val="00CA0ACE"/>
    <w:rsid w:val="00CA0F6B"/>
    <w:rsid w:val="00CA24CB"/>
    <w:rsid w:val="00CA5D24"/>
    <w:rsid w:val="00CA7EC8"/>
    <w:rsid w:val="00CB40D5"/>
    <w:rsid w:val="00CB46E7"/>
    <w:rsid w:val="00CB4DCD"/>
    <w:rsid w:val="00CB6770"/>
    <w:rsid w:val="00CB7A21"/>
    <w:rsid w:val="00CC1430"/>
    <w:rsid w:val="00CC1AED"/>
    <w:rsid w:val="00CC2986"/>
    <w:rsid w:val="00CC3A59"/>
    <w:rsid w:val="00CC3CB6"/>
    <w:rsid w:val="00CC6374"/>
    <w:rsid w:val="00CC7456"/>
    <w:rsid w:val="00CC7A1A"/>
    <w:rsid w:val="00CC7B13"/>
    <w:rsid w:val="00CD281B"/>
    <w:rsid w:val="00CD3E7E"/>
    <w:rsid w:val="00CD401B"/>
    <w:rsid w:val="00CD7A4A"/>
    <w:rsid w:val="00CE15C6"/>
    <w:rsid w:val="00CE5148"/>
    <w:rsid w:val="00CE7502"/>
    <w:rsid w:val="00CE78DE"/>
    <w:rsid w:val="00CF095B"/>
    <w:rsid w:val="00CF16CF"/>
    <w:rsid w:val="00CF6C3E"/>
    <w:rsid w:val="00D001D9"/>
    <w:rsid w:val="00D05744"/>
    <w:rsid w:val="00D07E1D"/>
    <w:rsid w:val="00D101A8"/>
    <w:rsid w:val="00D120A6"/>
    <w:rsid w:val="00D1213D"/>
    <w:rsid w:val="00D13707"/>
    <w:rsid w:val="00D13C4F"/>
    <w:rsid w:val="00D15C9F"/>
    <w:rsid w:val="00D16B01"/>
    <w:rsid w:val="00D20A7C"/>
    <w:rsid w:val="00D26AD3"/>
    <w:rsid w:val="00D27A76"/>
    <w:rsid w:val="00D301A7"/>
    <w:rsid w:val="00D303D4"/>
    <w:rsid w:val="00D30905"/>
    <w:rsid w:val="00D31216"/>
    <w:rsid w:val="00D319D3"/>
    <w:rsid w:val="00D32304"/>
    <w:rsid w:val="00D32B2F"/>
    <w:rsid w:val="00D3413C"/>
    <w:rsid w:val="00D34F4C"/>
    <w:rsid w:val="00D42B7B"/>
    <w:rsid w:val="00D4504F"/>
    <w:rsid w:val="00D479C3"/>
    <w:rsid w:val="00D51C8B"/>
    <w:rsid w:val="00D5273D"/>
    <w:rsid w:val="00D56C7A"/>
    <w:rsid w:val="00D619C3"/>
    <w:rsid w:val="00D7297C"/>
    <w:rsid w:val="00D733B7"/>
    <w:rsid w:val="00D75F7B"/>
    <w:rsid w:val="00D80F28"/>
    <w:rsid w:val="00D8705F"/>
    <w:rsid w:val="00D932E6"/>
    <w:rsid w:val="00D93DE5"/>
    <w:rsid w:val="00D944C8"/>
    <w:rsid w:val="00D94502"/>
    <w:rsid w:val="00DA02A8"/>
    <w:rsid w:val="00DA24AE"/>
    <w:rsid w:val="00DA491E"/>
    <w:rsid w:val="00DA4AC4"/>
    <w:rsid w:val="00DA55F8"/>
    <w:rsid w:val="00DA595A"/>
    <w:rsid w:val="00DA6171"/>
    <w:rsid w:val="00DB4A7D"/>
    <w:rsid w:val="00DB52FF"/>
    <w:rsid w:val="00DB7E1F"/>
    <w:rsid w:val="00DC3F45"/>
    <w:rsid w:val="00DC471D"/>
    <w:rsid w:val="00DD3FF5"/>
    <w:rsid w:val="00DD439F"/>
    <w:rsid w:val="00DD560C"/>
    <w:rsid w:val="00DD70E1"/>
    <w:rsid w:val="00DD7669"/>
    <w:rsid w:val="00DE49FC"/>
    <w:rsid w:val="00DE4BD6"/>
    <w:rsid w:val="00DE539E"/>
    <w:rsid w:val="00DE637D"/>
    <w:rsid w:val="00DE6525"/>
    <w:rsid w:val="00DE7908"/>
    <w:rsid w:val="00DF2766"/>
    <w:rsid w:val="00E008CB"/>
    <w:rsid w:val="00E0238F"/>
    <w:rsid w:val="00E023BC"/>
    <w:rsid w:val="00E03C20"/>
    <w:rsid w:val="00E04838"/>
    <w:rsid w:val="00E055C3"/>
    <w:rsid w:val="00E10A68"/>
    <w:rsid w:val="00E11465"/>
    <w:rsid w:val="00E119A1"/>
    <w:rsid w:val="00E14CBD"/>
    <w:rsid w:val="00E14EDF"/>
    <w:rsid w:val="00E15403"/>
    <w:rsid w:val="00E16225"/>
    <w:rsid w:val="00E17DAD"/>
    <w:rsid w:val="00E22C09"/>
    <w:rsid w:val="00E22C1B"/>
    <w:rsid w:val="00E23328"/>
    <w:rsid w:val="00E23C0C"/>
    <w:rsid w:val="00E23FBA"/>
    <w:rsid w:val="00E26AF3"/>
    <w:rsid w:val="00E2756C"/>
    <w:rsid w:val="00E332D8"/>
    <w:rsid w:val="00E33893"/>
    <w:rsid w:val="00E34DF0"/>
    <w:rsid w:val="00E34E91"/>
    <w:rsid w:val="00E36CC5"/>
    <w:rsid w:val="00E36F20"/>
    <w:rsid w:val="00E37A8E"/>
    <w:rsid w:val="00E41D7A"/>
    <w:rsid w:val="00E5099A"/>
    <w:rsid w:val="00E51281"/>
    <w:rsid w:val="00E51544"/>
    <w:rsid w:val="00E559E3"/>
    <w:rsid w:val="00E5702B"/>
    <w:rsid w:val="00E600BC"/>
    <w:rsid w:val="00E60D0D"/>
    <w:rsid w:val="00E632E3"/>
    <w:rsid w:val="00E63AB9"/>
    <w:rsid w:val="00E66342"/>
    <w:rsid w:val="00E66773"/>
    <w:rsid w:val="00E71BAF"/>
    <w:rsid w:val="00E72C66"/>
    <w:rsid w:val="00E7456A"/>
    <w:rsid w:val="00E754D4"/>
    <w:rsid w:val="00E76FCE"/>
    <w:rsid w:val="00E77E91"/>
    <w:rsid w:val="00E86F9C"/>
    <w:rsid w:val="00E870BF"/>
    <w:rsid w:val="00E978AA"/>
    <w:rsid w:val="00E97A84"/>
    <w:rsid w:val="00EA047E"/>
    <w:rsid w:val="00EA210A"/>
    <w:rsid w:val="00EA2357"/>
    <w:rsid w:val="00EA4346"/>
    <w:rsid w:val="00EA5560"/>
    <w:rsid w:val="00EB06B9"/>
    <w:rsid w:val="00EB06DF"/>
    <w:rsid w:val="00EB27D2"/>
    <w:rsid w:val="00EB47E9"/>
    <w:rsid w:val="00EB4AAA"/>
    <w:rsid w:val="00EB5B7E"/>
    <w:rsid w:val="00EC446D"/>
    <w:rsid w:val="00EC4AC5"/>
    <w:rsid w:val="00EC50F5"/>
    <w:rsid w:val="00ED307B"/>
    <w:rsid w:val="00ED5D44"/>
    <w:rsid w:val="00EE1CE6"/>
    <w:rsid w:val="00EE2B17"/>
    <w:rsid w:val="00EE2D74"/>
    <w:rsid w:val="00EE4FBE"/>
    <w:rsid w:val="00EE52F2"/>
    <w:rsid w:val="00EE7F81"/>
    <w:rsid w:val="00EF29E3"/>
    <w:rsid w:val="00EF6494"/>
    <w:rsid w:val="00EF6532"/>
    <w:rsid w:val="00EF7114"/>
    <w:rsid w:val="00EF7C84"/>
    <w:rsid w:val="00F016A9"/>
    <w:rsid w:val="00F0301A"/>
    <w:rsid w:val="00F056E7"/>
    <w:rsid w:val="00F05DCA"/>
    <w:rsid w:val="00F05FA2"/>
    <w:rsid w:val="00F06179"/>
    <w:rsid w:val="00F073C8"/>
    <w:rsid w:val="00F120B6"/>
    <w:rsid w:val="00F12950"/>
    <w:rsid w:val="00F138B9"/>
    <w:rsid w:val="00F13F09"/>
    <w:rsid w:val="00F14051"/>
    <w:rsid w:val="00F158A8"/>
    <w:rsid w:val="00F16F37"/>
    <w:rsid w:val="00F21DE8"/>
    <w:rsid w:val="00F22275"/>
    <w:rsid w:val="00F22BF7"/>
    <w:rsid w:val="00F2404A"/>
    <w:rsid w:val="00F249B6"/>
    <w:rsid w:val="00F2750F"/>
    <w:rsid w:val="00F3294F"/>
    <w:rsid w:val="00F35892"/>
    <w:rsid w:val="00F35AFD"/>
    <w:rsid w:val="00F35BCD"/>
    <w:rsid w:val="00F37412"/>
    <w:rsid w:val="00F415B5"/>
    <w:rsid w:val="00F42778"/>
    <w:rsid w:val="00F43DF8"/>
    <w:rsid w:val="00F45C85"/>
    <w:rsid w:val="00F46688"/>
    <w:rsid w:val="00F47DDE"/>
    <w:rsid w:val="00F50051"/>
    <w:rsid w:val="00F53EE0"/>
    <w:rsid w:val="00F567A3"/>
    <w:rsid w:val="00F62F88"/>
    <w:rsid w:val="00F64431"/>
    <w:rsid w:val="00F645EE"/>
    <w:rsid w:val="00F66FD2"/>
    <w:rsid w:val="00F7167C"/>
    <w:rsid w:val="00F72FD7"/>
    <w:rsid w:val="00F7314D"/>
    <w:rsid w:val="00F73B8A"/>
    <w:rsid w:val="00F73C4D"/>
    <w:rsid w:val="00F751E5"/>
    <w:rsid w:val="00F76F61"/>
    <w:rsid w:val="00F84C86"/>
    <w:rsid w:val="00F85102"/>
    <w:rsid w:val="00F8574C"/>
    <w:rsid w:val="00F86641"/>
    <w:rsid w:val="00F90871"/>
    <w:rsid w:val="00F920FD"/>
    <w:rsid w:val="00F92761"/>
    <w:rsid w:val="00F94C80"/>
    <w:rsid w:val="00F9542F"/>
    <w:rsid w:val="00FA0B11"/>
    <w:rsid w:val="00FA0EDE"/>
    <w:rsid w:val="00FA339E"/>
    <w:rsid w:val="00FA3BF6"/>
    <w:rsid w:val="00FA42CB"/>
    <w:rsid w:val="00FA4928"/>
    <w:rsid w:val="00FA6F5D"/>
    <w:rsid w:val="00FB07AC"/>
    <w:rsid w:val="00FB0A8A"/>
    <w:rsid w:val="00FB1444"/>
    <w:rsid w:val="00FB1E8A"/>
    <w:rsid w:val="00FB296D"/>
    <w:rsid w:val="00FB397D"/>
    <w:rsid w:val="00FB6E04"/>
    <w:rsid w:val="00FC16B8"/>
    <w:rsid w:val="00FC52E4"/>
    <w:rsid w:val="00FC7BA8"/>
    <w:rsid w:val="00FD0164"/>
    <w:rsid w:val="00FD2A9C"/>
    <w:rsid w:val="00FD5D5B"/>
    <w:rsid w:val="00FD6678"/>
    <w:rsid w:val="00FD68CE"/>
    <w:rsid w:val="00FE18C0"/>
    <w:rsid w:val="00FE38CF"/>
    <w:rsid w:val="00FE3DF5"/>
    <w:rsid w:val="00FE7503"/>
    <w:rsid w:val="00FE7C77"/>
    <w:rsid w:val="00FF24E0"/>
    <w:rsid w:val="00FF4C54"/>
    <w:rsid w:val="00FF5A67"/>
    <w:rsid w:val="00FF7D58"/>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7DDE"/>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47DDE"/>
    <w:pPr>
      <w:spacing w:before="75" w:after="75"/>
      <w:ind w:firstLine="375"/>
      <w:jc w:val="both"/>
    </w:pPr>
  </w:style>
  <w:style w:type="paragraph" w:customStyle="1" w:styleId="naislab">
    <w:name w:val="naislab"/>
    <w:basedOn w:val="Parastais"/>
    <w:uiPriority w:val="99"/>
    <w:rsid w:val="00F47DDE"/>
    <w:pPr>
      <w:spacing w:before="75" w:after="75"/>
      <w:jc w:val="right"/>
    </w:pPr>
  </w:style>
  <w:style w:type="paragraph" w:styleId="Galvene">
    <w:name w:val="header"/>
    <w:basedOn w:val="Parastais"/>
    <w:link w:val="GalveneRakstz"/>
    <w:uiPriority w:val="99"/>
    <w:rsid w:val="00F47DDE"/>
    <w:pPr>
      <w:tabs>
        <w:tab w:val="center" w:pos="4153"/>
        <w:tab w:val="right" w:pos="8306"/>
      </w:tabs>
    </w:pPr>
  </w:style>
  <w:style w:type="character" w:customStyle="1" w:styleId="GalveneRakstz">
    <w:name w:val="Galvene Rakstz."/>
    <w:link w:val="Galvene"/>
    <w:uiPriority w:val="99"/>
    <w:rsid w:val="00F47DD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F47DDE"/>
  </w:style>
  <w:style w:type="paragraph" w:styleId="ParastaisWeb">
    <w:name w:val="Normal (Web)"/>
    <w:basedOn w:val="Parastais"/>
    <w:rsid w:val="00F47DDE"/>
    <w:pPr>
      <w:spacing w:before="100" w:beforeAutospacing="1" w:after="100" w:afterAutospacing="1"/>
    </w:pPr>
  </w:style>
  <w:style w:type="character" w:styleId="Izteiksmgs">
    <w:name w:val="Strong"/>
    <w:uiPriority w:val="99"/>
    <w:qFormat/>
    <w:rsid w:val="00F47DDE"/>
    <w:rPr>
      <w:b/>
      <w:bCs/>
    </w:rPr>
  </w:style>
  <w:style w:type="paragraph" w:styleId="Kjene">
    <w:name w:val="footer"/>
    <w:basedOn w:val="Parastais"/>
    <w:link w:val="KjeneRakstz"/>
    <w:uiPriority w:val="99"/>
    <w:rsid w:val="00F47DDE"/>
    <w:pPr>
      <w:tabs>
        <w:tab w:val="center" w:pos="4153"/>
        <w:tab w:val="right" w:pos="8306"/>
      </w:tabs>
    </w:pPr>
  </w:style>
  <w:style w:type="character" w:customStyle="1" w:styleId="KjeneRakstz">
    <w:name w:val="Kājene Rakstz."/>
    <w:link w:val="Kjene"/>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ais"/>
    <w:uiPriority w:val="34"/>
    <w:qFormat/>
    <w:rsid w:val="00D34F4C"/>
    <w:pPr>
      <w:ind w:left="720"/>
      <w:contextualSpacing/>
    </w:pPr>
  </w:style>
  <w:style w:type="paragraph" w:styleId="Balonteksts">
    <w:name w:val="Balloon Text"/>
    <w:basedOn w:val="Parastais"/>
    <w:link w:val="BalontekstsRakstz"/>
    <w:uiPriority w:val="99"/>
    <w:semiHidden/>
    <w:unhideWhenUsed/>
    <w:rsid w:val="00F0301A"/>
    <w:rPr>
      <w:rFonts w:ascii="Tahoma" w:hAnsi="Tahoma"/>
      <w:sz w:val="16"/>
      <w:szCs w:val="16"/>
    </w:rPr>
  </w:style>
  <w:style w:type="character" w:customStyle="1" w:styleId="BalontekstsRakstz">
    <w:name w:val="Balonteksts Rakstz."/>
    <w:link w:val="Balonteksts"/>
    <w:uiPriority w:val="99"/>
    <w:semiHidden/>
    <w:rsid w:val="00F0301A"/>
    <w:rPr>
      <w:rFonts w:ascii="Tahoma" w:eastAsia="Times New Roman" w:hAnsi="Tahoma" w:cs="Tahoma"/>
      <w:sz w:val="16"/>
      <w:szCs w:val="16"/>
      <w:lang w:eastAsia="lv-LV"/>
    </w:rPr>
  </w:style>
  <w:style w:type="character" w:styleId="Hipersaite">
    <w:name w:val="Hyperlink"/>
    <w:uiPriority w:val="99"/>
    <w:unhideWhenUsed/>
    <w:rsid w:val="001F02FC"/>
    <w:rPr>
      <w:color w:val="0000FF"/>
      <w:u w:val="single"/>
    </w:rPr>
  </w:style>
  <w:style w:type="character" w:styleId="Komentraatsauce">
    <w:name w:val="annotation reference"/>
    <w:uiPriority w:val="99"/>
    <w:semiHidden/>
    <w:unhideWhenUsed/>
    <w:rsid w:val="00407061"/>
    <w:rPr>
      <w:sz w:val="16"/>
      <w:szCs w:val="16"/>
    </w:rPr>
  </w:style>
  <w:style w:type="paragraph" w:styleId="Komentrateksts">
    <w:name w:val="annotation text"/>
    <w:basedOn w:val="Parastais"/>
    <w:link w:val="KomentratekstsRakstz"/>
    <w:uiPriority w:val="99"/>
    <w:unhideWhenUsed/>
    <w:rsid w:val="00407061"/>
    <w:rPr>
      <w:sz w:val="20"/>
      <w:szCs w:val="20"/>
    </w:rPr>
  </w:style>
  <w:style w:type="character" w:customStyle="1" w:styleId="KomentratekstsRakstz">
    <w:name w:val="Komentāra teksts Rakstz."/>
    <w:link w:val="Komentrateksts"/>
    <w:uiPriority w:val="99"/>
    <w:rsid w:val="0040706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407061"/>
    <w:rPr>
      <w:b/>
      <w:bCs/>
    </w:rPr>
  </w:style>
  <w:style w:type="character" w:customStyle="1" w:styleId="KomentratmaRakstz">
    <w:name w:val="Komentāra tēma Rakstz."/>
    <w:link w:val="Komentratma"/>
    <w:uiPriority w:val="99"/>
    <w:semiHidden/>
    <w:rsid w:val="00407061"/>
    <w:rPr>
      <w:rFonts w:ascii="Times New Roman" w:eastAsia="Times New Roman" w:hAnsi="Times New Roman"/>
      <w:b/>
      <w:bCs/>
    </w:rPr>
  </w:style>
  <w:style w:type="table" w:styleId="Reatabula">
    <w:name w:val="Table Grid"/>
    <w:basedOn w:val="Parastatabula"/>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tpakaadreseuzaploksnes">
    <w:name w:val="envelope return"/>
    <w:basedOn w:val="Parastais"/>
    <w:rsid w:val="007F2878"/>
    <w:pPr>
      <w:keepLines/>
      <w:widowControl w:val="0"/>
      <w:spacing w:before="600"/>
    </w:pPr>
    <w:rPr>
      <w:sz w:val="26"/>
      <w:szCs w:val="20"/>
      <w:lang w:val="en-AU" w:eastAsia="en-US"/>
    </w:rPr>
  </w:style>
  <w:style w:type="paragraph" w:customStyle="1" w:styleId="tv2131">
    <w:name w:val="tv2131"/>
    <w:basedOn w:val="Parastais"/>
    <w:rsid w:val="00B2291B"/>
    <w:pPr>
      <w:spacing w:line="360" w:lineRule="auto"/>
      <w:ind w:firstLine="300"/>
    </w:pPr>
    <w:rPr>
      <w:color w:val="414142"/>
      <w:sz w:val="20"/>
      <w:szCs w:val="20"/>
    </w:rPr>
  </w:style>
  <w:style w:type="paragraph" w:customStyle="1" w:styleId="tv213">
    <w:name w:val="tv213"/>
    <w:basedOn w:val="Parastais"/>
    <w:rsid w:val="004C450B"/>
    <w:pPr>
      <w:spacing w:before="100" w:beforeAutospacing="1" w:after="100" w:afterAutospacing="1"/>
    </w:pPr>
    <w:rPr>
      <w:rFonts w:eastAsiaTheme="minorHAnsi"/>
    </w:rPr>
  </w:style>
  <w:style w:type="paragraph" w:styleId="Sarakstanumurs4">
    <w:name w:val="List Number 4"/>
    <w:basedOn w:val="Parastais"/>
    <w:rsid w:val="00633A71"/>
    <w:pPr>
      <w:numPr>
        <w:numId w:val="26"/>
      </w:numPr>
      <w:tabs>
        <w:tab w:val="clear" w:pos="1209"/>
        <w:tab w:val="num" w:pos="1440"/>
      </w:tabs>
      <w:ind w:left="1440"/>
    </w:pPr>
    <w:rPr>
      <w:b/>
      <w:bCs/>
      <w:lang w:eastAsia="en-US"/>
    </w:rPr>
  </w:style>
  <w:style w:type="paragraph" w:styleId="Apakvirsraksts">
    <w:name w:val="Subtitle"/>
    <w:basedOn w:val="Parastais"/>
    <w:link w:val="ApakvirsrakstsRakstz"/>
    <w:qFormat/>
    <w:rsid w:val="00633A71"/>
    <w:pPr>
      <w:jc w:val="center"/>
    </w:pPr>
    <w:rPr>
      <w:b/>
      <w:bCs/>
      <w:sz w:val="28"/>
      <w:lang w:eastAsia="en-US"/>
    </w:rPr>
  </w:style>
  <w:style w:type="character" w:customStyle="1" w:styleId="ApakvirsrakstsRakstz">
    <w:name w:val="Apakšvirsraksts Rakstz."/>
    <w:basedOn w:val="Noklusjumarindkopasfonts"/>
    <w:link w:val="Apakvirsraksts"/>
    <w:rsid w:val="00633A71"/>
    <w:rPr>
      <w:rFonts w:ascii="Times New Roman" w:eastAsia="Times New Roman" w:hAnsi="Times New Roman"/>
      <w:b/>
      <w:bCs/>
      <w:sz w:val="28"/>
      <w:szCs w:val="24"/>
      <w:lang w:eastAsia="en-US"/>
    </w:rPr>
  </w:style>
  <w:style w:type="character" w:customStyle="1" w:styleId="tvhtml">
    <w:name w:val="tv_html"/>
    <w:basedOn w:val="Noklusjumarindkopasfonts"/>
    <w:rsid w:val="00230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7DDE"/>
    <w:pPr>
      <w:spacing w:before="75" w:after="75"/>
      <w:ind w:firstLine="375"/>
      <w:jc w:val="both"/>
    </w:pPr>
  </w:style>
  <w:style w:type="paragraph" w:customStyle="1" w:styleId="naislab">
    <w:name w:val="naislab"/>
    <w:basedOn w:val="Normal"/>
    <w:uiPriority w:val="99"/>
    <w:rsid w:val="00F47DDE"/>
    <w:pPr>
      <w:spacing w:before="75" w:after="75"/>
      <w:jc w:val="right"/>
    </w:pPr>
  </w:style>
  <w:style w:type="paragraph" w:styleId="Header">
    <w:name w:val="header"/>
    <w:basedOn w:val="Normal"/>
    <w:link w:val="HeaderChar"/>
    <w:uiPriority w:val="99"/>
    <w:rsid w:val="00F47DDE"/>
    <w:pPr>
      <w:tabs>
        <w:tab w:val="center" w:pos="4153"/>
        <w:tab w:val="right" w:pos="8306"/>
      </w:tabs>
    </w:pPr>
  </w:style>
  <w:style w:type="character" w:customStyle="1" w:styleId="HeaderChar">
    <w:name w:val="Header Char"/>
    <w:link w:val="Header"/>
    <w:uiPriority w:val="99"/>
    <w:rsid w:val="00F47DDE"/>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47DDE"/>
  </w:style>
  <w:style w:type="paragraph" w:styleId="NormalWeb">
    <w:name w:val="Normal (Web)"/>
    <w:basedOn w:val="Normal"/>
    <w:rsid w:val="00F47DDE"/>
    <w:pPr>
      <w:spacing w:before="100" w:beforeAutospacing="1" w:after="100" w:afterAutospacing="1"/>
    </w:pPr>
  </w:style>
  <w:style w:type="character" w:styleId="Strong">
    <w:name w:val="Strong"/>
    <w:uiPriority w:val="99"/>
    <w:qFormat/>
    <w:rsid w:val="00F47DDE"/>
    <w:rPr>
      <w:b/>
      <w:bCs/>
    </w:rPr>
  </w:style>
  <w:style w:type="paragraph" w:styleId="Footer">
    <w:name w:val="footer"/>
    <w:basedOn w:val="Normal"/>
    <w:link w:val="FooterChar"/>
    <w:uiPriority w:val="99"/>
    <w:rsid w:val="00F47DDE"/>
    <w:pPr>
      <w:tabs>
        <w:tab w:val="center" w:pos="4153"/>
        <w:tab w:val="right" w:pos="8306"/>
      </w:tabs>
    </w:pPr>
  </w:style>
  <w:style w:type="character" w:customStyle="1" w:styleId="FooterChar">
    <w:name w:val="Footer Char"/>
    <w:link w:val="Footer"/>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34F4C"/>
    <w:pPr>
      <w:ind w:left="720"/>
      <w:contextualSpacing/>
    </w:pPr>
  </w:style>
  <w:style w:type="paragraph" w:styleId="BalloonText">
    <w:name w:val="Balloon Text"/>
    <w:basedOn w:val="Normal"/>
    <w:link w:val="BalloonTextChar"/>
    <w:uiPriority w:val="99"/>
    <w:semiHidden/>
    <w:unhideWhenUsed/>
    <w:rsid w:val="00F0301A"/>
    <w:rPr>
      <w:rFonts w:ascii="Tahoma" w:hAnsi="Tahoma"/>
      <w:sz w:val="16"/>
      <w:szCs w:val="16"/>
    </w:rPr>
  </w:style>
  <w:style w:type="character" w:customStyle="1" w:styleId="BalloonTextChar">
    <w:name w:val="Balloon Text Char"/>
    <w:link w:val="BalloonText"/>
    <w:uiPriority w:val="99"/>
    <w:semiHidden/>
    <w:rsid w:val="00F0301A"/>
    <w:rPr>
      <w:rFonts w:ascii="Tahoma" w:eastAsia="Times New Roman" w:hAnsi="Tahoma" w:cs="Tahoma"/>
      <w:sz w:val="16"/>
      <w:szCs w:val="16"/>
      <w:lang w:eastAsia="lv-LV"/>
    </w:rPr>
  </w:style>
  <w:style w:type="character" w:styleId="Hyperlink">
    <w:name w:val="Hyperlink"/>
    <w:uiPriority w:val="99"/>
    <w:unhideWhenUsed/>
    <w:rsid w:val="001F02FC"/>
    <w:rPr>
      <w:color w:val="0000FF"/>
      <w:u w:val="single"/>
    </w:rPr>
  </w:style>
  <w:style w:type="character" w:styleId="CommentReference">
    <w:name w:val="annotation reference"/>
    <w:uiPriority w:val="99"/>
    <w:semiHidden/>
    <w:unhideWhenUsed/>
    <w:rsid w:val="00407061"/>
    <w:rPr>
      <w:sz w:val="16"/>
      <w:szCs w:val="16"/>
    </w:rPr>
  </w:style>
  <w:style w:type="paragraph" w:styleId="CommentText">
    <w:name w:val="annotation text"/>
    <w:basedOn w:val="Normal"/>
    <w:link w:val="CommentTextChar"/>
    <w:uiPriority w:val="99"/>
    <w:unhideWhenUsed/>
    <w:rsid w:val="00407061"/>
    <w:rPr>
      <w:sz w:val="20"/>
      <w:szCs w:val="20"/>
    </w:rPr>
  </w:style>
  <w:style w:type="character" w:customStyle="1" w:styleId="CommentTextChar">
    <w:name w:val="Comment Text Char"/>
    <w:link w:val="CommentText"/>
    <w:uiPriority w:val="99"/>
    <w:rsid w:val="004070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7061"/>
    <w:rPr>
      <w:b/>
      <w:bCs/>
    </w:rPr>
  </w:style>
  <w:style w:type="character" w:customStyle="1" w:styleId="CommentSubjectChar">
    <w:name w:val="Comment Subject Char"/>
    <w:link w:val="CommentSubject"/>
    <w:uiPriority w:val="99"/>
    <w:semiHidden/>
    <w:rsid w:val="00407061"/>
    <w:rPr>
      <w:rFonts w:ascii="Times New Roman" w:eastAsia="Times New Roman" w:hAnsi="Times New Roman"/>
      <w:b/>
      <w:bCs/>
    </w:rPr>
  </w:style>
  <w:style w:type="table" w:styleId="TableGrid">
    <w:name w:val="Table Grid"/>
    <w:basedOn w:val="TableNormal"/>
    <w:uiPriority w:val="59"/>
    <w:rsid w:val="0046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7F2878"/>
    <w:pPr>
      <w:keepLines/>
      <w:widowControl w:val="0"/>
      <w:spacing w:before="600"/>
    </w:pPr>
    <w:rPr>
      <w:sz w:val="26"/>
      <w:szCs w:val="20"/>
      <w:lang w:val="en-AU" w:eastAsia="en-US"/>
    </w:rPr>
  </w:style>
  <w:style w:type="paragraph" w:customStyle="1" w:styleId="tv2131">
    <w:name w:val="tv2131"/>
    <w:basedOn w:val="Normal"/>
    <w:rsid w:val="00B2291B"/>
    <w:pPr>
      <w:spacing w:line="360" w:lineRule="auto"/>
      <w:ind w:firstLine="300"/>
    </w:pPr>
    <w:rPr>
      <w:color w:val="414142"/>
      <w:sz w:val="20"/>
      <w:szCs w:val="20"/>
    </w:rPr>
  </w:style>
  <w:style w:type="paragraph" w:customStyle="1" w:styleId="tv213">
    <w:name w:val="tv213"/>
    <w:basedOn w:val="Normal"/>
    <w:rsid w:val="004C450B"/>
    <w:pPr>
      <w:spacing w:before="100" w:beforeAutospacing="1" w:after="100" w:afterAutospacing="1"/>
    </w:pPr>
    <w:rPr>
      <w:rFonts w:eastAsiaTheme="minorHAnsi"/>
    </w:rPr>
  </w:style>
  <w:style w:type="paragraph" w:styleId="ListNumber4">
    <w:name w:val="List Number 4"/>
    <w:basedOn w:val="Normal"/>
    <w:rsid w:val="00633A71"/>
    <w:pPr>
      <w:numPr>
        <w:numId w:val="26"/>
      </w:numPr>
      <w:tabs>
        <w:tab w:val="clear" w:pos="1209"/>
        <w:tab w:val="num" w:pos="1440"/>
      </w:tabs>
      <w:ind w:left="1440"/>
    </w:pPr>
    <w:rPr>
      <w:b/>
      <w:bCs/>
      <w:lang w:eastAsia="en-US"/>
    </w:rPr>
  </w:style>
  <w:style w:type="paragraph" w:styleId="Subtitle">
    <w:name w:val="Subtitle"/>
    <w:basedOn w:val="Normal"/>
    <w:link w:val="SubtitleChar"/>
    <w:qFormat/>
    <w:rsid w:val="00633A71"/>
    <w:pPr>
      <w:jc w:val="center"/>
    </w:pPr>
    <w:rPr>
      <w:b/>
      <w:bCs/>
      <w:sz w:val="28"/>
      <w:lang w:val="x-none" w:eastAsia="en-US"/>
    </w:rPr>
  </w:style>
  <w:style w:type="character" w:customStyle="1" w:styleId="SubtitleChar">
    <w:name w:val="Subtitle Char"/>
    <w:basedOn w:val="DefaultParagraphFont"/>
    <w:link w:val="Subtitle"/>
    <w:rsid w:val="00633A71"/>
    <w:rPr>
      <w:rFonts w:ascii="Times New Roman" w:eastAsia="Times New Roman" w:hAnsi="Times New Roman"/>
      <w:b/>
      <w:bCs/>
      <w:sz w:val="28"/>
      <w:szCs w:val="24"/>
      <w:lang w:val="x-none" w:eastAsia="en-US"/>
    </w:rPr>
  </w:style>
  <w:style w:type="character" w:customStyle="1" w:styleId="tvhtml">
    <w:name w:val="tv_html"/>
    <w:basedOn w:val="DefaultParagraphFont"/>
    <w:rsid w:val="0023090D"/>
  </w:style>
</w:styles>
</file>

<file path=word/webSettings.xml><?xml version="1.0" encoding="utf-8"?>
<w:webSettings xmlns:r="http://schemas.openxmlformats.org/officeDocument/2006/relationships" xmlns:w="http://schemas.openxmlformats.org/wordprocessingml/2006/main">
  <w:divs>
    <w:div w:id="68699006">
      <w:bodyDiv w:val="1"/>
      <w:marLeft w:val="0"/>
      <w:marRight w:val="0"/>
      <w:marTop w:val="0"/>
      <w:marBottom w:val="0"/>
      <w:divBdr>
        <w:top w:val="none" w:sz="0" w:space="0" w:color="auto"/>
        <w:left w:val="none" w:sz="0" w:space="0" w:color="auto"/>
        <w:bottom w:val="none" w:sz="0" w:space="0" w:color="auto"/>
        <w:right w:val="none" w:sz="0" w:space="0" w:color="auto"/>
      </w:divBdr>
    </w:div>
    <w:div w:id="207961399">
      <w:bodyDiv w:val="1"/>
      <w:marLeft w:val="38"/>
      <w:marRight w:val="38"/>
      <w:marTop w:val="75"/>
      <w:marBottom w:val="75"/>
      <w:divBdr>
        <w:top w:val="none" w:sz="0" w:space="0" w:color="auto"/>
        <w:left w:val="none" w:sz="0" w:space="0" w:color="auto"/>
        <w:bottom w:val="none" w:sz="0" w:space="0" w:color="auto"/>
        <w:right w:val="none" w:sz="0" w:space="0" w:color="auto"/>
      </w:divBdr>
      <w:divsChild>
        <w:div w:id="899484353">
          <w:marLeft w:val="0"/>
          <w:marRight w:val="0"/>
          <w:marTop w:val="0"/>
          <w:marBottom w:val="567"/>
          <w:divBdr>
            <w:top w:val="none" w:sz="0" w:space="0" w:color="auto"/>
            <w:left w:val="none" w:sz="0" w:space="0" w:color="auto"/>
            <w:bottom w:val="none" w:sz="0" w:space="0" w:color="auto"/>
            <w:right w:val="none" w:sz="0" w:space="0" w:color="auto"/>
          </w:divBdr>
        </w:div>
      </w:divsChild>
    </w:div>
    <w:div w:id="367998518">
      <w:bodyDiv w:val="1"/>
      <w:marLeft w:val="0"/>
      <w:marRight w:val="0"/>
      <w:marTop w:val="0"/>
      <w:marBottom w:val="0"/>
      <w:divBdr>
        <w:top w:val="none" w:sz="0" w:space="0" w:color="auto"/>
        <w:left w:val="none" w:sz="0" w:space="0" w:color="auto"/>
        <w:bottom w:val="none" w:sz="0" w:space="0" w:color="auto"/>
        <w:right w:val="none" w:sz="0" w:space="0" w:color="auto"/>
      </w:divBdr>
      <w:divsChild>
        <w:div w:id="179197842">
          <w:marLeft w:val="0"/>
          <w:marRight w:val="0"/>
          <w:marTop w:val="0"/>
          <w:marBottom w:val="0"/>
          <w:divBdr>
            <w:top w:val="none" w:sz="0" w:space="0" w:color="auto"/>
            <w:left w:val="none" w:sz="0" w:space="0" w:color="auto"/>
            <w:bottom w:val="none" w:sz="0" w:space="0" w:color="auto"/>
            <w:right w:val="none" w:sz="0" w:space="0" w:color="auto"/>
          </w:divBdr>
          <w:divsChild>
            <w:div w:id="248588017">
              <w:marLeft w:val="0"/>
              <w:marRight w:val="0"/>
              <w:marTop w:val="0"/>
              <w:marBottom w:val="0"/>
              <w:divBdr>
                <w:top w:val="none" w:sz="0" w:space="0" w:color="auto"/>
                <w:left w:val="none" w:sz="0" w:space="0" w:color="auto"/>
                <w:bottom w:val="none" w:sz="0" w:space="0" w:color="auto"/>
                <w:right w:val="none" w:sz="0" w:space="0" w:color="auto"/>
              </w:divBdr>
              <w:divsChild>
                <w:div w:id="1457720231">
                  <w:marLeft w:val="0"/>
                  <w:marRight w:val="0"/>
                  <w:marTop w:val="0"/>
                  <w:marBottom w:val="0"/>
                  <w:divBdr>
                    <w:top w:val="none" w:sz="0" w:space="0" w:color="auto"/>
                    <w:left w:val="none" w:sz="0" w:space="0" w:color="auto"/>
                    <w:bottom w:val="none" w:sz="0" w:space="0" w:color="auto"/>
                    <w:right w:val="none" w:sz="0" w:space="0" w:color="auto"/>
                  </w:divBdr>
                  <w:divsChild>
                    <w:div w:id="1414399639">
                      <w:marLeft w:val="0"/>
                      <w:marRight w:val="0"/>
                      <w:marTop w:val="0"/>
                      <w:marBottom w:val="0"/>
                      <w:divBdr>
                        <w:top w:val="none" w:sz="0" w:space="0" w:color="auto"/>
                        <w:left w:val="none" w:sz="0" w:space="0" w:color="auto"/>
                        <w:bottom w:val="none" w:sz="0" w:space="0" w:color="auto"/>
                        <w:right w:val="none" w:sz="0" w:space="0" w:color="auto"/>
                      </w:divBdr>
                      <w:divsChild>
                        <w:div w:id="1462772393">
                          <w:marLeft w:val="0"/>
                          <w:marRight w:val="0"/>
                          <w:marTop w:val="0"/>
                          <w:marBottom w:val="0"/>
                          <w:divBdr>
                            <w:top w:val="none" w:sz="0" w:space="0" w:color="auto"/>
                            <w:left w:val="none" w:sz="0" w:space="0" w:color="auto"/>
                            <w:bottom w:val="none" w:sz="0" w:space="0" w:color="auto"/>
                            <w:right w:val="none" w:sz="0" w:space="0" w:color="auto"/>
                          </w:divBdr>
                          <w:divsChild>
                            <w:div w:id="1556698184">
                              <w:marLeft w:val="0"/>
                              <w:marRight w:val="0"/>
                              <w:marTop w:val="400"/>
                              <w:marBottom w:val="0"/>
                              <w:divBdr>
                                <w:top w:val="none" w:sz="0" w:space="0" w:color="auto"/>
                                <w:left w:val="none" w:sz="0" w:space="0" w:color="auto"/>
                                <w:bottom w:val="none" w:sz="0" w:space="0" w:color="auto"/>
                                <w:right w:val="none" w:sz="0" w:space="0" w:color="auto"/>
                              </w:divBdr>
                            </w:div>
                            <w:div w:id="546718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8831">
      <w:bodyDiv w:val="1"/>
      <w:marLeft w:val="0"/>
      <w:marRight w:val="0"/>
      <w:marTop w:val="0"/>
      <w:marBottom w:val="0"/>
      <w:divBdr>
        <w:top w:val="none" w:sz="0" w:space="0" w:color="auto"/>
        <w:left w:val="none" w:sz="0" w:space="0" w:color="auto"/>
        <w:bottom w:val="none" w:sz="0" w:space="0" w:color="auto"/>
        <w:right w:val="none" w:sz="0" w:space="0" w:color="auto"/>
      </w:divBdr>
    </w:div>
    <w:div w:id="493572357">
      <w:bodyDiv w:val="1"/>
      <w:marLeft w:val="0"/>
      <w:marRight w:val="0"/>
      <w:marTop w:val="0"/>
      <w:marBottom w:val="0"/>
      <w:divBdr>
        <w:top w:val="none" w:sz="0" w:space="0" w:color="auto"/>
        <w:left w:val="none" w:sz="0" w:space="0" w:color="auto"/>
        <w:bottom w:val="none" w:sz="0" w:space="0" w:color="auto"/>
        <w:right w:val="none" w:sz="0" w:space="0" w:color="auto"/>
      </w:divBdr>
    </w:div>
    <w:div w:id="5617890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548">
          <w:marLeft w:val="0"/>
          <w:marRight w:val="0"/>
          <w:marTop w:val="0"/>
          <w:marBottom w:val="0"/>
          <w:divBdr>
            <w:top w:val="none" w:sz="0" w:space="0" w:color="auto"/>
            <w:left w:val="none" w:sz="0" w:space="0" w:color="auto"/>
            <w:bottom w:val="none" w:sz="0" w:space="0" w:color="auto"/>
            <w:right w:val="none" w:sz="0" w:space="0" w:color="auto"/>
          </w:divBdr>
          <w:divsChild>
            <w:div w:id="847599635">
              <w:marLeft w:val="0"/>
              <w:marRight w:val="0"/>
              <w:marTop w:val="0"/>
              <w:marBottom w:val="0"/>
              <w:divBdr>
                <w:top w:val="none" w:sz="0" w:space="0" w:color="auto"/>
                <w:left w:val="none" w:sz="0" w:space="0" w:color="auto"/>
                <w:bottom w:val="none" w:sz="0" w:space="0" w:color="auto"/>
                <w:right w:val="none" w:sz="0" w:space="0" w:color="auto"/>
              </w:divBdr>
              <w:divsChild>
                <w:div w:id="1521971239">
                  <w:marLeft w:val="0"/>
                  <w:marRight w:val="0"/>
                  <w:marTop w:val="0"/>
                  <w:marBottom w:val="0"/>
                  <w:divBdr>
                    <w:top w:val="none" w:sz="0" w:space="0" w:color="auto"/>
                    <w:left w:val="none" w:sz="0" w:space="0" w:color="auto"/>
                    <w:bottom w:val="none" w:sz="0" w:space="0" w:color="auto"/>
                    <w:right w:val="none" w:sz="0" w:space="0" w:color="auto"/>
                  </w:divBdr>
                  <w:divsChild>
                    <w:div w:id="868493847">
                      <w:marLeft w:val="0"/>
                      <w:marRight w:val="0"/>
                      <w:marTop w:val="0"/>
                      <w:marBottom w:val="0"/>
                      <w:divBdr>
                        <w:top w:val="none" w:sz="0" w:space="0" w:color="auto"/>
                        <w:left w:val="none" w:sz="0" w:space="0" w:color="auto"/>
                        <w:bottom w:val="none" w:sz="0" w:space="0" w:color="auto"/>
                        <w:right w:val="none" w:sz="0" w:space="0" w:color="auto"/>
                      </w:divBdr>
                      <w:divsChild>
                        <w:div w:id="1563061526">
                          <w:marLeft w:val="0"/>
                          <w:marRight w:val="0"/>
                          <w:marTop w:val="0"/>
                          <w:marBottom w:val="0"/>
                          <w:divBdr>
                            <w:top w:val="none" w:sz="0" w:space="0" w:color="auto"/>
                            <w:left w:val="none" w:sz="0" w:space="0" w:color="auto"/>
                            <w:bottom w:val="none" w:sz="0" w:space="0" w:color="auto"/>
                            <w:right w:val="none" w:sz="0" w:space="0" w:color="auto"/>
                          </w:divBdr>
                          <w:divsChild>
                            <w:div w:id="1497379058">
                              <w:marLeft w:val="150"/>
                              <w:marRight w:val="150"/>
                              <w:marTop w:val="480"/>
                              <w:marBottom w:val="0"/>
                              <w:divBdr>
                                <w:top w:val="single" w:sz="6" w:space="28" w:color="D4D4D4"/>
                                <w:left w:val="none" w:sz="0" w:space="0" w:color="auto"/>
                                <w:bottom w:val="none" w:sz="0" w:space="0" w:color="auto"/>
                                <w:right w:val="none" w:sz="0" w:space="0" w:color="auto"/>
                              </w:divBdr>
                            </w:div>
                            <w:div w:id="963921194">
                              <w:marLeft w:val="0"/>
                              <w:marRight w:val="0"/>
                              <w:marTop w:val="400"/>
                              <w:marBottom w:val="0"/>
                              <w:divBdr>
                                <w:top w:val="none" w:sz="0" w:space="0" w:color="auto"/>
                                <w:left w:val="none" w:sz="0" w:space="0" w:color="auto"/>
                                <w:bottom w:val="none" w:sz="0" w:space="0" w:color="auto"/>
                                <w:right w:val="none" w:sz="0" w:space="0" w:color="auto"/>
                              </w:divBdr>
                            </w:div>
                            <w:div w:id="2032685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86804">
      <w:bodyDiv w:val="1"/>
      <w:marLeft w:val="0"/>
      <w:marRight w:val="0"/>
      <w:marTop w:val="0"/>
      <w:marBottom w:val="0"/>
      <w:divBdr>
        <w:top w:val="none" w:sz="0" w:space="0" w:color="auto"/>
        <w:left w:val="none" w:sz="0" w:space="0" w:color="auto"/>
        <w:bottom w:val="none" w:sz="0" w:space="0" w:color="auto"/>
        <w:right w:val="none" w:sz="0" w:space="0" w:color="auto"/>
      </w:divBdr>
    </w:div>
    <w:div w:id="781993785">
      <w:bodyDiv w:val="1"/>
      <w:marLeft w:val="0"/>
      <w:marRight w:val="0"/>
      <w:marTop w:val="0"/>
      <w:marBottom w:val="0"/>
      <w:divBdr>
        <w:top w:val="none" w:sz="0" w:space="0" w:color="auto"/>
        <w:left w:val="none" w:sz="0" w:space="0" w:color="auto"/>
        <w:bottom w:val="none" w:sz="0" w:space="0" w:color="auto"/>
        <w:right w:val="none" w:sz="0" w:space="0" w:color="auto"/>
      </w:divBdr>
    </w:div>
    <w:div w:id="1180701709">
      <w:bodyDiv w:val="1"/>
      <w:marLeft w:val="38"/>
      <w:marRight w:val="38"/>
      <w:marTop w:val="75"/>
      <w:marBottom w:val="75"/>
      <w:divBdr>
        <w:top w:val="none" w:sz="0" w:space="0" w:color="auto"/>
        <w:left w:val="none" w:sz="0" w:space="0" w:color="auto"/>
        <w:bottom w:val="none" w:sz="0" w:space="0" w:color="auto"/>
        <w:right w:val="none" w:sz="0" w:space="0" w:color="auto"/>
      </w:divBdr>
      <w:divsChild>
        <w:div w:id="1881163833">
          <w:marLeft w:val="0"/>
          <w:marRight w:val="0"/>
          <w:marTop w:val="240"/>
          <w:marBottom w:val="0"/>
          <w:divBdr>
            <w:top w:val="none" w:sz="0" w:space="0" w:color="auto"/>
            <w:left w:val="none" w:sz="0" w:space="0" w:color="auto"/>
            <w:bottom w:val="none" w:sz="0" w:space="0" w:color="auto"/>
            <w:right w:val="none" w:sz="0" w:space="0" w:color="auto"/>
          </w:divBdr>
        </w:div>
      </w:divsChild>
    </w:div>
    <w:div w:id="1194995712">
      <w:bodyDiv w:val="1"/>
      <w:marLeft w:val="0"/>
      <w:marRight w:val="0"/>
      <w:marTop w:val="0"/>
      <w:marBottom w:val="0"/>
      <w:divBdr>
        <w:top w:val="none" w:sz="0" w:space="0" w:color="auto"/>
        <w:left w:val="none" w:sz="0" w:space="0" w:color="auto"/>
        <w:bottom w:val="none" w:sz="0" w:space="0" w:color="auto"/>
        <w:right w:val="none" w:sz="0" w:space="0" w:color="auto"/>
      </w:divBdr>
    </w:div>
    <w:div w:id="1210188501">
      <w:bodyDiv w:val="1"/>
      <w:marLeft w:val="0"/>
      <w:marRight w:val="0"/>
      <w:marTop w:val="0"/>
      <w:marBottom w:val="0"/>
      <w:divBdr>
        <w:top w:val="none" w:sz="0" w:space="0" w:color="auto"/>
        <w:left w:val="none" w:sz="0" w:space="0" w:color="auto"/>
        <w:bottom w:val="none" w:sz="0" w:space="0" w:color="auto"/>
        <w:right w:val="none" w:sz="0" w:space="0" w:color="auto"/>
      </w:divBdr>
    </w:div>
    <w:div w:id="1211845609">
      <w:bodyDiv w:val="1"/>
      <w:marLeft w:val="0"/>
      <w:marRight w:val="0"/>
      <w:marTop w:val="0"/>
      <w:marBottom w:val="0"/>
      <w:divBdr>
        <w:top w:val="none" w:sz="0" w:space="0" w:color="auto"/>
        <w:left w:val="none" w:sz="0" w:space="0" w:color="auto"/>
        <w:bottom w:val="none" w:sz="0" w:space="0" w:color="auto"/>
        <w:right w:val="none" w:sz="0" w:space="0" w:color="auto"/>
      </w:divBdr>
    </w:div>
    <w:div w:id="146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79132498">
          <w:marLeft w:val="0"/>
          <w:marRight w:val="0"/>
          <w:marTop w:val="0"/>
          <w:marBottom w:val="0"/>
          <w:divBdr>
            <w:top w:val="none" w:sz="0" w:space="0" w:color="auto"/>
            <w:left w:val="none" w:sz="0" w:space="0" w:color="auto"/>
            <w:bottom w:val="none" w:sz="0" w:space="0" w:color="auto"/>
            <w:right w:val="none" w:sz="0" w:space="0" w:color="auto"/>
          </w:divBdr>
          <w:divsChild>
            <w:div w:id="2063752345">
              <w:marLeft w:val="0"/>
              <w:marRight w:val="0"/>
              <w:marTop w:val="0"/>
              <w:marBottom w:val="0"/>
              <w:divBdr>
                <w:top w:val="none" w:sz="0" w:space="0" w:color="auto"/>
                <w:left w:val="none" w:sz="0" w:space="0" w:color="auto"/>
                <w:bottom w:val="none" w:sz="0" w:space="0" w:color="auto"/>
                <w:right w:val="none" w:sz="0" w:space="0" w:color="auto"/>
              </w:divBdr>
              <w:divsChild>
                <w:div w:id="830217825">
                  <w:marLeft w:val="0"/>
                  <w:marRight w:val="0"/>
                  <w:marTop w:val="0"/>
                  <w:marBottom w:val="0"/>
                  <w:divBdr>
                    <w:top w:val="none" w:sz="0" w:space="0" w:color="auto"/>
                    <w:left w:val="none" w:sz="0" w:space="0" w:color="auto"/>
                    <w:bottom w:val="none" w:sz="0" w:space="0" w:color="auto"/>
                    <w:right w:val="none" w:sz="0" w:space="0" w:color="auto"/>
                  </w:divBdr>
                  <w:divsChild>
                    <w:div w:id="955717968">
                      <w:marLeft w:val="0"/>
                      <w:marRight w:val="0"/>
                      <w:marTop w:val="0"/>
                      <w:marBottom w:val="0"/>
                      <w:divBdr>
                        <w:top w:val="none" w:sz="0" w:space="0" w:color="auto"/>
                        <w:left w:val="none" w:sz="0" w:space="0" w:color="auto"/>
                        <w:bottom w:val="none" w:sz="0" w:space="0" w:color="auto"/>
                        <w:right w:val="none" w:sz="0" w:space="0" w:color="auto"/>
                      </w:divBdr>
                      <w:divsChild>
                        <w:div w:id="718750179">
                          <w:marLeft w:val="0"/>
                          <w:marRight w:val="0"/>
                          <w:marTop w:val="0"/>
                          <w:marBottom w:val="0"/>
                          <w:divBdr>
                            <w:top w:val="none" w:sz="0" w:space="0" w:color="auto"/>
                            <w:left w:val="none" w:sz="0" w:space="0" w:color="auto"/>
                            <w:bottom w:val="none" w:sz="0" w:space="0" w:color="auto"/>
                            <w:right w:val="none" w:sz="0" w:space="0" w:color="auto"/>
                          </w:divBdr>
                          <w:divsChild>
                            <w:div w:id="233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0049">
      <w:bodyDiv w:val="1"/>
      <w:marLeft w:val="0"/>
      <w:marRight w:val="0"/>
      <w:marTop w:val="0"/>
      <w:marBottom w:val="0"/>
      <w:divBdr>
        <w:top w:val="none" w:sz="0" w:space="0" w:color="auto"/>
        <w:left w:val="none" w:sz="0" w:space="0" w:color="auto"/>
        <w:bottom w:val="none" w:sz="0" w:space="0" w:color="auto"/>
        <w:right w:val="none" w:sz="0" w:space="0" w:color="auto"/>
      </w:divBdr>
    </w:div>
    <w:div w:id="1810049347">
      <w:bodyDiv w:val="1"/>
      <w:marLeft w:val="0"/>
      <w:marRight w:val="0"/>
      <w:marTop w:val="0"/>
      <w:marBottom w:val="0"/>
      <w:divBdr>
        <w:top w:val="none" w:sz="0" w:space="0" w:color="auto"/>
        <w:left w:val="none" w:sz="0" w:space="0" w:color="auto"/>
        <w:bottom w:val="none" w:sz="0" w:space="0" w:color="auto"/>
        <w:right w:val="none" w:sz="0" w:space="0" w:color="auto"/>
      </w:divBdr>
    </w:div>
    <w:div w:id="1888487338">
      <w:bodyDiv w:val="1"/>
      <w:marLeft w:val="0"/>
      <w:marRight w:val="0"/>
      <w:marTop w:val="0"/>
      <w:marBottom w:val="0"/>
      <w:divBdr>
        <w:top w:val="none" w:sz="0" w:space="0" w:color="auto"/>
        <w:left w:val="none" w:sz="0" w:space="0" w:color="auto"/>
        <w:bottom w:val="none" w:sz="0" w:space="0" w:color="auto"/>
        <w:right w:val="none" w:sz="0" w:space="0" w:color="auto"/>
      </w:divBdr>
      <w:divsChild>
        <w:div w:id="488986119">
          <w:marLeft w:val="0"/>
          <w:marRight w:val="0"/>
          <w:marTop w:val="0"/>
          <w:marBottom w:val="0"/>
          <w:divBdr>
            <w:top w:val="none" w:sz="0" w:space="0" w:color="auto"/>
            <w:left w:val="none" w:sz="0" w:space="0" w:color="auto"/>
            <w:bottom w:val="none" w:sz="0" w:space="0" w:color="auto"/>
            <w:right w:val="none" w:sz="0" w:space="0" w:color="auto"/>
          </w:divBdr>
          <w:divsChild>
            <w:div w:id="1949002106">
              <w:marLeft w:val="0"/>
              <w:marRight w:val="0"/>
              <w:marTop w:val="0"/>
              <w:marBottom w:val="0"/>
              <w:divBdr>
                <w:top w:val="none" w:sz="0" w:space="0" w:color="auto"/>
                <w:left w:val="none" w:sz="0" w:space="0" w:color="auto"/>
                <w:bottom w:val="none" w:sz="0" w:space="0" w:color="auto"/>
                <w:right w:val="none" w:sz="0" w:space="0" w:color="auto"/>
              </w:divBdr>
              <w:divsChild>
                <w:div w:id="99498882">
                  <w:marLeft w:val="0"/>
                  <w:marRight w:val="0"/>
                  <w:marTop w:val="0"/>
                  <w:marBottom w:val="0"/>
                  <w:divBdr>
                    <w:top w:val="none" w:sz="0" w:space="0" w:color="auto"/>
                    <w:left w:val="none" w:sz="0" w:space="0" w:color="auto"/>
                    <w:bottom w:val="none" w:sz="0" w:space="0" w:color="auto"/>
                    <w:right w:val="none" w:sz="0" w:space="0" w:color="auto"/>
                  </w:divBdr>
                  <w:divsChild>
                    <w:div w:id="1861122383">
                      <w:marLeft w:val="0"/>
                      <w:marRight w:val="0"/>
                      <w:marTop w:val="0"/>
                      <w:marBottom w:val="0"/>
                      <w:divBdr>
                        <w:top w:val="none" w:sz="0" w:space="0" w:color="auto"/>
                        <w:left w:val="none" w:sz="0" w:space="0" w:color="auto"/>
                        <w:bottom w:val="none" w:sz="0" w:space="0" w:color="auto"/>
                        <w:right w:val="none" w:sz="0" w:space="0" w:color="auto"/>
                      </w:divBdr>
                      <w:divsChild>
                        <w:div w:id="2038198009">
                          <w:marLeft w:val="0"/>
                          <w:marRight w:val="0"/>
                          <w:marTop w:val="0"/>
                          <w:marBottom w:val="0"/>
                          <w:divBdr>
                            <w:top w:val="none" w:sz="0" w:space="0" w:color="auto"/>
                            <w:left w:val="none" w:sz="0" w:space="0" w:color="auto"/>
                            <w:bottom w:val="none" w:sz="0" w:space="0" w:color="auto"/>
                            <w:right w:val="none" w:sz="0" w:space="0" w:color="auto"/>
                          </w:divBdr>
                          <w:divsChild>
                            <w:div w:id="239486458">
                              <w:marLeft w:val="0"/>
                              <w:marRight w:val="0"/>
                              <w:marTop w:val="0"/>
                              <w:marBottom w:val="0"/>
                              <w:divBdr>
                                <w:top w:val="none" w:sz="0" w:space="0" w:color="auto"/>
                                <w:left w:val="none" w:sz="0" w:space="0" w:color="auto"/>
                                <w:bottom w:val="none" w:sz="0" w:space="0" w:color="auto"/>
                                <w:right w:val="none" w:sz="0" w:space="0" w:color="auto"/>
                              </w:divBdr>
                              <w:divsChild>
                                <w:div w:id="294871964">
                                  <w:marLeft w:val="0"/>
                                  <w:marRight w:val="0"/>
                                  <w:marTop w:val="0"/>
                                  <w:marBottom w:val="0"/>
                                  <w:divBdr>
                                    <w:top w:val="none" w:sz="0" w:space="0" w:color="auto"/>
                                    <w:left w:val="none" w:sz="0" w:space="0" w:color="auto"/>
                                    <w:bottom w:val="none" w:sz="0" w:space="0" w:color="auto"/>
                                    <w:right w:val="none" w:sz="0" w:space="0" w:color="auto"/>
                                  </w:divBdr>
                                </w:div>
                              </w:divsChild>
                            </w:div>
                            <w:div w:id="334574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829">
      <w:bodyDiv w:val="1"/>
      <w:marLeft w:val="0"/>
      <w:marRight w:val="0"/>
      <w:marTop w:val="0"/>
      <w:marBottom w:val="0"/>
      <w:divBdr>
        <w:top w:val="none" w:sz="0" w:space="0" w:color="auto"/>
        <w:left w:val="none" w:sz="0" w:space="0" w:color="auto"/>
        <w:bottom w:val="none" w:sz="0" w:space="0" w:color="auto"/>
        <w:right w:val="none" w:sz="0" w:space="0" w:color="auto"/>
      </w:divBdr>
      <w:divsChild>
        <w:div w:id="1673487951">
          <w:marLeft w:val="0"/>
          <w:marRight w:val="0"/>
          <w:marTop w:val="0"/>
          <w:marBottom w:val="0"/>
          <w:divBdr>
            <w:top w:val="none" w:sz="0" w:space="0" w:color="auto"/>
            <w:left w:val="none" w:sz="0" w:space="0" w:color="auto"/>
            <w:bottom w:val="none" w:sz="0" w:space="0" w:color="auto"/>
            <w:right w:val="none" w:sz="0" w:space="0" w:color="auto"/>
          </w:divBdr>
          <w:divsChild>
            <w:div w:id="858280344">
              <w:marLeft w:val="0"/>
              <w:marRight w:val="0"/>
              <w:marTop w:val="0"/>
              <w:marBottom w:val="0"/>
              <w:divBdr>
                <w:top w:val="none" w:sz="0" w:space="0" w:color="auto"/>
                <w:left w:val="none" w:sz="0" w:space="0" w:color="auto"/>
                <w:bottom w:val="none" w:sz="0" w:space="0" w:color="auto"/>
                <w:right w:val="none" w:sz="0" w:space="0" w:color="auto"/>
              </w:divBdr>
              <w:divsChild>
                <w:div w:id="1535801050">
                  <w:marLeft w:val="0"/>
                  <w:marRight w:val="0"/>
                  <w:marTop w:val="0"/>
                  <w:marBottom w:val="0"/>
                  <w:divBdr>
                    <w:top w:val="none" w:sz="0" w:space="0" w:color="auto"/>
                    <w:left w:val="none" w:sz="0" w:space="0" w:color="auto"/>
                    <w:bottom w:val="none" w:sz="0" w:space="0" w:color="auto"/>
                    <w:right w:val="none" w:sz="0" w:space="0" w:color="auto"/>
                  </w:divBdr>
                  <w:divsChild>
                    <w:div w:id="606085912">
                      <w:marLeft w:val="0"/>
                      <w:marRight w:val="0"/>
                      <w:marTop w:val="0"/>
                      <w:marBottom w:val="0"/>
                      <w:divBdr>
                        <w:top w:val="none" w:sz="0" w:space="0" w:color="auto"/>
                        <w:left w:val="none" w:sz="0" w:space="0" w:color="auto"/>
                        <w:bottom w:val="none" w:sz="0" w:space="0" w:color="auto"/>
                        <w:right w:val="none" w:sz="0" w:space="0" w:color="auto"/>
                      </w:divBdr>
                      <w:divsChild>
                        <w:div w:id="809126955">
                          <w:marLeft w:val="0"/>
                          <w:marRight w:val="0"/>
                          <w:marTop w:val="0"/>
                          <w:marBottom w:val="0"/>
                          <w:divBdr>
                            <w:top w:val="none" w:sz="0" w:space="0" w:color="auto"/>
                            <w:left w:val="none" w:sz="0" w:space="0" w:color="auto"/>
                            <w:bottom w:val="none" w:sz="0" w:space="0" w:color="auto"/>
                            <w:right w:val="none" w:sz="0" w:space="0" w:color="auto"/>
                          </w:divBdr>
                          <w:divsChild>
                            <w:div w:id="21146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anta.Klisane@lnkc.gov.lv"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9C138-45E2-41BB-B7C6-366D486A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5603</Words>
  <Characters>3194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valsts finansē profesionālās ievirzes mākslu, mūzikas un dejas izglītības programmas”</vt:lpstr>
      <vt:lpstr>Ministru kabineta noteikumu projekts „Kārtība, kādā valsts finansē profesionālās ievirzes mākslu, mūzikas un dejas izglītības programmas”</vt:lpstr>
    </vt:vector>
  </TitlesOfParts>
  <Company>HP</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KMNot_220814_1035</dc:subject>
  <dc:creator>J.Klišāne</dc:creator>
  <dc:description>Tālr.67322234, fakss 67227405
Jolanta.Klisane@lnkc.gov.lv</dc:description>
  <cp:lastModifiedBy>Dzintra Rozīte</cp:lastModifiedBy>
  <cp:revision>10</cp:revision>
  <cp:lastPrinted>2014-08-13T04:31:00Z</cp:lastPrinted>
  <dcterms:created xsi:type="dcterms:W3CDTF">2014-08-13T15:36:00Z</dcterms:created>
  <dcterms:modified xsi:type="dcterms:W3CDTF">2014-08-22T09:05:00Z</dcterms:modified>
</cp:coreProperties>
</file>