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D85" w:rsidRPr="00593AC8" w:rsidRDefault="00D751F0" w:rsidP="00D751F0">
      <w:pPr>
        <w:jc w:val="center"/>
        <w:rPr>
          <w:b/>
          <w:sz w:val="28"/>
          <w:szCs w:val="28"/>
        </w:rPr>
      </w:pPr>
      <w:r w:rsidRPr="00593AC8">
        <w:rPr>
          <w:b/>
          <w:sz w:val="28"/>
          <w:szCs w:val="28"/>
        </w:rPr>
        <w:t>Ministru kabineta noteikumu</w:t>
      </w:r>
      <w:r w:rsidR="00F5397E" w:rsidRPr="00593AC8">
        <w:rPr>
          <w:b/>
          <w:sz w:val="28"/>
          <w:szCs w:val="28"/>
        </w:rPr>
        <w:t xml:space="preserve"> projekta</w:t>
      </w:r>
      <w:r w:rsidRPr="00593AC8">
        <w:rPr>
          <w:b/>
          <w:sz w:val="28"/>
          <w:szCs w:val="28"/>
        </w:rPr>
        <w:t xml:space="preserve"> </w:t>
      </w:r>
      <w:r w:rsidR="00F5397E" w:rsidRPr="00593AC8">
        <w:rPr>
          <w:b/>
          <w:sz w:val="28"/>
          <w:szCs w:val="28"/>
        </w:rPr>
        <w:t>„</w:t>
      </w:r>
      <w:r w:rsidR="00B94056" w:rsidRPr="00593AC8">
        <w:t xml:space="preserve"> </w:t>
      </w:r>
      <w:r w:rsidR="00B94056" w:rsidRPr="00593AC8">
        <w:rPr>
          <w:b/>
          <w:sz w:val="28"/>
          <w:szCs w:val="28"/>
        </w:rPr>
        <w:t>Darbības programmas “Pārtikas un pamata materiālās palīdzības sniegšana vistrūcīgākajām personām 2014.-2020. gada plānošanas periodā” īstenošanas uzraudzības noteikumi</w:t>
      </w:r>
      <w:r w:rsidR="00F5397E" w:rsidRPr="00593AC8">
        <w:rPr>
          <w:b/>
          <w:sz w:val="28"/>
          <w:szCs w:val="28"/>
        </w:rPr>
        <w:t>”</w:t>
      </w:r>
    </w:p>
    <w:p w:rsidR="00B445F0" w:rsidRPr="00593AC8" w:rsidRDefault="00B76D85" w:rsidP="00D751F0">
      <w:pPr>
        <w:jc w:val="center"/>
        <w:rPr>
          <w:b/>
          <w:sz w:val="28"/>
          <w:szCs w:val="28"/>
        </w:rPr>
      </w:pPr>
      <w:r w:rsidRPr="00593AC8">
        <w:rPr>
          <w:b/>
          <w:sz w:val="28"/>
          <w:szCs w:val="28"/>
        </w:rPr>
        <w:t>sākotnējās ietekmes novērtējuma ziņojums (anotācija)</w:t>
      </w:r>
    </w:p>
    <w:p w:rsidR="00B76D85" w:rsidRPr="00593AC8" w:rsidRDefault="00B76D85" w:rsidP="00B76D85">
      <w:pPr>
        <w:jc w:val="center"/>
        <w:rPr>
          <w:b/>
          <w:sz w:val="28"/>
          <w:szCs w:val="28"/>
        </w:rPr>
      </w:pPr>
    </w:p>
    <w:tbl>
      <w:tblPr>
        <w:tblW w:w="518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131"/>
        <w:gridCol w:w="7055"/>
      </w:tblGrid>
      <w:tr w:rsidR="00AF2422" w:rsidRPr="00593AC8" w:rsidTr="00C76E89">
        <w:tc>
          <w:tcPr>
            <w:tcW w:w="5000" w:type="pct"/>
            <w:gridSpan w:val="3"/>
            <w:shd w:val="clear" w:color="auto" w:fill="auto"/>
          </w:tcPr>
          <w:p w:rsidR="00194614" w:rsidRPr="00593AC8" w:rsidRDefault="00C01716" w:rsidP="006A7D0B">
            <w:pPr>
              <w:jc w:val="center"/>
              <w:rPr>
                <w:b/>
                <w:sz w:val="28"/>
                <w:szCs w:val="28"/>
              </w:rPr>
            </w:pPr>
            <w:r w:rsidRPr="00593AC8">
              <w:rPr>
                <w:b/>
                <w:sz w:val="28"/>
                <w:szCs w:val="28"/>
              </w:rPr>
              <w:t>I</w:t>
            </w:r>
            <w:r w:rsidR="00DC37D9" w:rsidRPr="00593AC8">
              <w:rPr>
                <w:b/>
                <w:sz w:val="28"/>
                <w:szCs w:val="28"/>
              </w:rPr>
              <w:t>.</w:t>
            </w:r>
            <w:r w:rsidRPr="00593AC8">
              <w:rPr>
                <w:b/>
                <w:sz w:val="28"/>
                <w:szCs w:val="28"/>
              </w:rPr>
              <w:t xml:space="preserve"> Tiesību akta projekta izstrādes nepieciešamība</w:t>
            </w:r>
          </w:p>
        </w:tc>
      </w:tr>
      <w:tr w:rsidR="00AF2422" w:rsidRPr="00593AC8" w:rsidTr="00C76E89">
        <w:tc>
          <w:tcPr>
            <w:tcW w:w="305" w:type="pct"/>
            <w:shd w:val="clear" w:color="auto" w:fill="auto"/>
          </w:tcPr>
          <w:p w:rsidR="00B76D85" w:rsidRPr="00593AC8" w:rsidRDefault="00B76D85" w:rsidP="00B76D85">
            <w:pPr>
              <w:rPr>
                <w:sz w:val="28"/>
                <w:szCs w:val="28"/>
              </w:rPr>
            </w:pPr>
            <w:r w:rsidRPr="00593AC8">
              <w:rPr>
                <w:sz w:val="28"/>
                <w:szCs w:val="28"/>
              </w:rPr>
              <w:t>1.</w:t>
            </w:r>
          </w:p>
        </w:tc>
        <w:tc>
          <w:tcPr>
            <w:tcW w:w="1089" w:type="pct"/>
            <w:shd w:val="clear" w:color="auto" w:fill="auto"/>
          </w:tcPr>
          <w:p w:rsidR="00B76D85" w:rsidRPr="00593AC8" w:rsidRDefault="00B76D85" w:rsidP="00B76D85">
            <w:pPr>
              <w:rPr>
                <w:sz w:val="28"/>
                <w:szCs w:val="28"/>
              </w:rPr>
            </w:pPr>
            <w:r w:rsidRPr="00593AC8">
              <w:rPr>
                <w:sz w:val="28"/>
                <w:szCs w:val="28"/>
              </w:rPr>
              <w:t>Pamatojums</w:t>
            </w:r>
          </w:p>
        </w:tc>
        <w:tc>
          <w:tcPr>
            <w:tcW w:w="3606" w:type="pct"/>
            <w:shd w:val="clear" w:color="auto" w:fill="auto"/>
          </w:tcPr>
          <w:p w:rsidR="00F5397E" w:rsidRPr="00593AC8" w:rsidRDefault="00371AB1" w:rsidP="00FE62EB">
            <w:pPr>
              <w:jc w:val="both"/>
              <w:rPr>
                <w:sz w:val="28"/>
                <w:szCs w:val="28"/>
              </w:rPr>
            </w:pPr>
            <w:r w:rsidRPr="00593AC8">
              <w:rPr>
                <w:sz w:val="28"/>
                <w:szCs w:val="28"/>
              </w:rPr>
              <w:t>Ministru kabineta</w:t>
            </w:r>
            <w:r w:rsidR="00A22402" w:rsidRPr="00593AC8">
              <w:rPr>
                <w:sz w:val="28"/>
                <w:szCs w:val="28"/>
              </w:rPr>
              <w:t xml:space="preserve"> (turpmāk- MK)</w:t>
            </w:r>
            <w:r w:rsidRPr="00593AC8">
              <w:rPr>
                <w:sz w:val="28"/>
                <w:szCs w:val="28"/>
              </w:rPr>
              <w:t xml:space="preserve"> noteikumu projekts</w:t>
            </w:r>
            <w:r w:rsidR="00C11DCA" w:rsidRPr="00593AC8">
              <w:rPr>
                <w:sz w:val="28"/>
                <w:szCs w:val="28"/>
              </w:rPr>
              <w:t xml:space="preserve"> (turpmāk</w:t>
            </w:r>
            <w:r w:rsidR="00BA6149">
              <w:rPr>
                <w:sz w:val="28"/>
                <w:szCs w:val="28"/>
              </w:rPr>
              <w:t xml:space="preserve"> </w:t>
            </w:r>
            <w:r w:rsidR="003949A7" w:rsidRPr="00593AC8">
              <w:rPr>
                <w:sz w:val="28"/>
                <w:szCs w:val="28"/>
              </w:rPr>
              <w:t>-</w:t>
            </w:r>
            <w:r w:rsidR="00C11DCA" w:rsidRPr="00593AC8">
              <w:rPr>
                <w:sz w:val="28"/>
                <w:szCs w:val="28"/>
              </w:rPr>
              <w:t xml:space="preserve"> noteikumi)</w:t>
            </w:r>
            <w:r w:rsidRPr="00593AC8">
              <w:rPr>
                <w:sz w:val="28"/>
                <w:szCs w:val="28"/>
              </w:rPr>
              <w:t xml:space="preserve"> </w:t>
            </w:r>
            <w:r w:rsidR="00C11DCA" w:rsidRPr="00593AC8">
              <w:rPr>
                <w:sz w:val="28"/>
                <w:szCs w:val="28"/>
              </w:rPr>
              <w:t xml:space="preserve">„Darbības programmas </w:t>
            </w:r>
            <w:r w:rsidR="00012EE7" w:rsidRPr="00593AC8">
              <w:rPr>
                <w:sz w:val="28"/>
                <w:szCs w:val="28"/>
              </w:rPr>
              <w:t>„P</w:t>
            </w:r>
            <w:r w:rsidR="00C11DCA" w:rsidRPr="00593AC8">
              <w:rPr>
                <w:sz w:val="28"/>
                <w:szCs w:val="28"/>
              </w:rPr>
              <w:t>ārtikas un pamata materiālās palīdzības sniegšana vistrūcīgākajām personām 2014.</w:t>
            </w:r>
            <w:r w:rsidR="00BA6149">
              <w:rPr>
                <w:sz w:val="28"/>
                <w:szCs w:val="28"/>
              </w:rPr>
              <w:t xml:space="preserve"> </w:t>
            </w:r>
            <w:r w:rsidR="00C11DCA" w:rsidRPr="00593AC8">
              <w:rPr>
                <w:sz w:val="28"/>
                <w:szCs w:val="28"/>
              </w:rPr>
              <w:t>-</w:t>
            </w:r>
            <w:r w:rsidR="00BA6149">
              <w:rPr>
                <w:sz w:val="28"/>
                <w:szCs w:val="28"/>
              </w:rPr>
              <w:t xml:space="preserve"> </w:t>
            </w:r>
            <w:r w:rsidR="00C11DCA" w:rsidRPr="00593AC8">
              <w:rPr>
                <w:sz w:val="28"/>
                <w:szCs w:val="28"/>
              </w:rPr>
              <w:t>2020.gada plānošanas periodā</w:t>
            </w:r>
            <w:r w:rsidR="00012EE7" w:rsidRPr="00593AC8">
              <w:rPr>
                <w:sz w:val="28"/>
                <w:szCs w:val="28"/>
              </w:rPr>
              <w:t>”</w:t>
            </w:r>
            <w:r w:rsidR="00C11DCA" w:rsidRPr="00593AC8">
              <w:rPr>
                <w:sz w:val="28"/>
                <w:szCs w:val="28"/>
              </w:rPr>
              <w:t xml:space="preserve"> </w:t>
            </w:r>
            <w:r w:rsidR="00F00D34" w:rsidRPr="00593AC8">
              <w:rPr>
                <w:sz w:val="28"/>
                <w:szCs w:val="28"/>
              </w:rPr>
              <w:t xml:space="preserve">īstenošanas </w:t>
            </w:r>
            <w:r w:rsidR="0092622E" w:rsidRPr="00593AC8">
              <w:rPr>
                <w:sz w:val="28"/>
                <w:szCs w:val="28"/>
              </w:rPr>
              <w:t>uzraudzīb</w:t>
            </w:r>
            <w:r w:rsidR="00F00D34" w:rsidRPr="00593AC8">
              <w:rPr>
                <w:sz w:val="28"/>
                <w:szCs w:val="28"/>
              </w:rPr>
              <w:t>as noteikumi</w:t>
            </w:r>
            <w:r w:rsidR="00C11DCA" w:rsidRPr="00593AC8">
              <w:rPr>
                <w:sz w:val="28"/>
                <w:szCs w:val="28"/>
              </w:rPr>
              <w:t>”</w:t>
            </w:r>
            <w:r w:rsidR="00172F55" w:rsidRPr="00593AC8">
              <w:rPr>
                <w:sz w:val="28"/>
                <w:szCs w:val="28"/>
              </w:rPr>
              <w:t xml:space="preserve"> </w:t>
            </w:r>
            <w:r w:rsidR="00F5397E" w:rsidRPr="00593AC8">
              <w:rPr>
                <w:sz w:val="28"/>
                <w:szCs w:val="28"/>
              </w:rPr>
              <w:t>izstrādāts saskaņā ar:</w:t>
            </w:r>
          </w:p>
          <w:p w:rsidR="004136E0" w:rsidRPr="00593AC8" w:rsidRDefault="004136E0" w:rsidP="00D42FB0">
            <w:pPr>
              <w:pStyle w:val="ListParagraph"/>
              <w:numPr>
                <w:ilvl w:val="0"/>
                <w:numId w:val="13"/>
              </w:numPr>
              <w:ind w:left="1" w:firstLine="0"/>
              <w:jc w:val="both"/>
              <w:rPr>
                <w:i/>
                <w:sz w:val="28"/>
                <w:szCs w:val="28"/>
              </w:rPr>
            </w:pPr>
            <w:r w:rsidRPr="00593AC8">
              <w:rPr>
                <w:sz w:val="28"/>
                <w:szCs w:val="28"/>
              </w:rPr>
              <w:t xml:space="preserve">Eiropas Parlamenta un Padomes 2014.gada 11.marta regulu (ES) Nr.223/2014, par Eiropas Atbalsta fondu vistrūcīgākajām personām (turpmāk - </w:t>
            </w:r>
            <w:r w:rsidRPr="00593AC8">
              <w:rPr>
                <w:sz w:val="28"/>
              </w:rPr>
              <w:t>Regula Nr.</w:t>
            </w:r>
            <w:r w:rsidRPr="00593AC8">
              <w:rPr>
                <w:sz w:val="28"/>
                <w:szCs w:val="28"/>
              </w:rPr>
              <w:t xml:space="preserve"> Nr.223/2014);</w:t>
            </w:r>
          </w:p>
          <w:p w:rsidR="00371AB1" w:rsidRPr="00593AC8" w:rsidRDefault="00371AB1" w:rsidP="00D42FB0">
            <w:pPr>
              <w:pStyle w:val="ListParagraph"/>
              <w:numPr>
                <w:ilvl w:val="0"/>
                <w:numId w:val="13"/>
              </w:numPr>
              <w:ind w:left="1" w:firstLine="0"/>
              <w:jc w:val="both"/>
              <w:rPr>
                <w:sz w:val="28"/>
                <w:szCs w:val="28"/>
              </w:rPr>
            </w:pPr>
            <w:r w:rsidRPr="00593AC8">
              <w:rPr>
                <w:sz w:val="28"/>
                <w:szCs w:val="28"/>
              </w:rPr>
              <w:t>Labklājības ministrijas</w:t>
            </w:r>
            <w:r w:rsidR="00C11DCA" w:rsidRPr="00593AC8">
              <w:rPr>
                <w:sz w:val="28"/>
                <w:szCs w:val="28"/>
              </w:rPr>
              <w:t xml:space="preserve"> (turpmāk-</w:t>
            </w:r>
            <w:r w:rsidR="00A22402" w:rsidRPr="00593AC8">
              <w:rPr>
                <w:sz w:val="28"/>
                <w:szCs w:val="28"/>
              </w:rPr>
              <w:t xml:space="preserve"> </w:t>
            </w:r>
            <w:r w:rsidR="00C11DCA" w:rsidRPr="00593AC8">
              <w:rPr>
                <w:sz w:val="28"/>
                <w:szCs w:val="28"/>
              </w:rPr>
              <w:t>LM)</w:t>
            </w:r>
            <w:r w:rsidRPr="00593AC8">
              <w:rPr>
                <w:sz w:val="28"/>
                <w:szCs w:val="28"/>
              </w:rPr>
              <w:t xml:space="preserve"> izstrādāto Informatīvo ziņojumu ”Par Eiropas Atbalsta fondu vistrūcīgākajām personām</w:t>
            </w:r>
            <w:r w:rsidR="00D46415" w:rsidRPr="00593AC8">
              <w:rPr>
                <w:sz w:val="28"/>
                <w:szCs w:val="28"/>
              </w:rPr>
              <w:t xml:space="preserve"> </w:t>
            </w:r>
            <w:r w:rsidR="003949A7" w:rsidRPr="00593AC8">
              <w:rPr>
                <w:sz w:val="28"/>
                <w:szCs w:val="28"/>
              </w:rPr>
              <w:t>(turpmāk-Fonds)</w:t>
            </w:r>
            <w:r w:rsidRPr="00593AC8">
              <w:rPr>
                <w:sz w:val="28"/>
                <w:szCs w:val="28"/>
              </w:rPr>
              <w:t xml:space="preserve"> pārvaldības un kontroles sistēmu un ieviešanu Latvijā 2014</w:t>
            </w:r>
            <w:r w:rsidR="00555BC7" w:rsidRPr="00593AC8">
              <w:rPr>
                <w:sz w:val="28"/>
                <w:szCs w:val="28"/>
              </w:rPr>
              <w:t>.-2020.gada plānošanas periodā”</w:t>
            </w:r>
            <w:r w:rsidR="00C11DCA" w:rsidRPr="00593AC8">
              <w:rPr>
                <w:sz w:val="28"/>
                <w:szCs w:val="28"/>
              </w:rPr>
              <w:t xml:space="preserve"> (i</w:t>
            </w:r>
            <w:r w:rsidRPr="00593AC8">
              <w:rPr>
                <w:sz w:val="28"/>
                <w:szCs w:val="28"/>
              </w:rPr>
              <w:t>zskatīts M</w:t>
            </w:r>
            <w:r w:rsidR="00A22402" w:rsidRPr="00593AC8">
              <w:rPr>
                <w:sz w:val="28"/>
                <w:szCs w:val="28"/>
              </w:rPr>
              <w:t>K</w:t>
            </w:r>
            <w:r w:rsidRPr="00593AC8">
              <w:rPr>
                <w:sz w:val="28"/>
                <w:szCs w:val="28"/>
              </w:rPr>
              <w:t xml:space="preserve"> 2014.gada 3.jūnija sēdē (prot. Nr.31 47.§ 5.punkts</w:t>
            </w:r>
            <w:r w:rsidR="00C11DCA" w:rsidRPr="00593AC8">
              <w:rPr>
                <w:sz w:val="28"/>
                <w:szCs w:val="28"/>
              </w:rPr>
              <w:t>)</w:t>
            </w:r>
            <w:r w:rsidRPr="00593AC8">
              <w:rPr>
                <w:sz w:val="28"/>
                <w:szCs w:val="28"/>
              </w:rPr>
              <w:t>);</w:t>
            </w:r>
          </w:p>
          <w:p w:rsidR="00ED7DB8" w:rsidRPr="00593AC8" w:rsidRDefault="00ED7DB8" w:rsidP="00D42FB0">
            <w:pPr>
              <w:pStyle w:val="ListParagraph"/>
              <w:numPr>
                <w:ilvl w:val="0"/>
                <w:numId w:val="13"/>
              </w:numPr>
              <w:ind w:left="1" w:firstLine="0"/>
              <w:jc w:val="both"/>
              <w:rPr>
                <w:sz w:val="28"/>
                <w:szCs w:val="28"/>
              </w:rPr>
            </w:pPr>
            <w:r w:rsidRPr="00593AC8">
              <w:rPr>
                <w:sz w:val="28"/>
                <w:szCs w:val="28"/>
              </w:rPr>
              <w:t>L</w:t>
            </w:r>
            <w:r w:rsidR="00C11DCA" w:rsidRPr="00593AC8">
              <w:rPr>
                <w:sz w:val="28"/>
                <w:szCs w:val="28"/>
              </w:rPr>
              <w:t>M</w:t>
            </w:r>
            <w:r w:rsidRPr="00593AC8">
              <w:rPr>
                <w:sz w:val="28"/>
                <w:szCs w:val="28"/>
              </w:rPr>
              <w:t xml:space="preserve"> izstrādāto Darbības programmu</w:t>
            </w:r>
            <w:r w:rsidR="00C11DCA" w:rsidRPr="00593AC8">
              <w:rPr>
                <w:sz w:val="28"/>
                <w:szCs w:val="28"/>
              </w:rPr>
              <w:t xml:space="preserve"> (turpmāk-</w:t>
            </w:r>
            <w:r w:rsidR="00A22402" w:rsidRPr="00593AC8">
              <w:rPr>
                <w:sz w:val="28"/>
                <w:szCs w:val="28"/>
              </w:rPr>
              <w:t xml:space="preserve"> </w:t>
            </w:r>
            <w:r w:rsidR="00C11DCA" w:rsidRPr="00593AC8">
              <w:rPr>
                <w:sz w:val="28"/>
                <w:szCs w:val="28"/>
              </w:rPr>
              <w:t>darbības programma)</w:t>
            </w:r>
            <w:r w:rsidRPr="00593AC8">
              <w:rPr>
                <w:sz w:val="28"/>
                <w:szCs w:val="28"/>
              </w:rPr>
              <w:t xml:space="preserve"> pārtikas un pamata materiālās palīdzības sniegšanai vistrūcīgākajām personām 2014.-2020.gada plānošanas periodā”</w:t>
            </w:r>
            <w:r w:rsidR="00C11DCA" w:rsidRPr="00593AC8">
              <w:rPr>
                <w:sz w:val="28"/>
                <w:szCs w:val="28"/>
              </w:rPr>
              <w:t xml:space="preserve"> </w:t>
            </w:r>
            <w:r w:rsidRPr="00593AC8">
              <w:rPr>
                <w:sz w:val="28"/>
                <w:szCs w:val="28"/>
              </w:rPr>
              <w:t>(izskatīts M</w:t>
            </w:r>
            <w:r w:rsidR="00C11DCA" w:rsidRPr="00593AC8">
              <w:rPr>
                <w:sz w:val="28"/>
                <w:szCs w:val="28"/>
              </w:rPr>
              <w:t>K</w:t>
            </w:r>
            <w:r w:rsidRPr="00593AC8">
              <w:rPr>
                <w:sz w:val="28"/>
                <w:szCs w:val="28"/>
              </w:rPr>
              <w:t xml:space="preserve"> 2014.gada </w:t>
            </w:r>
            <w:r w:rsidR="003949A7" w:rsidRPr="00593AC8">
              <w:rPr>
                <w:sz w:val="28"/>
                <w:szCs w:val="28"/>
              </w:rPr>
              <w:t>2</w:t>
            </w:r>
            <w:r w:rsidRPr="00593AC8">
              <w:rPr>
                <w:sz w:val="28"/>
                <w:szCs w:val="28"/>
              </w:rPr>
              <w:t>.</w:t>
            </w:r>
            <w:r w:rsidR="003949A7" w:rsidRPr="00593AC8">
              <w:rPr>
                <w:sz w:val="28"/>
                <w:szCs w:val="28"/>
              </w:rPr>
              <w:t>septembra</w:t>
            </w:r>
            <w:r w:rsidRPr="00593AC8">
              <w:rPr>
                <w:sz w:val="28"/>
                <w:szCs w:val="28"/>
              </w:rPr>
              <w:t xml:space="preserve"> sēdē (prot. Nr.46 43.§</w:t>
            </w:r>
            <w:r w:rsidR="00C11DCA" w:rsidRPr="00593AC8">
              <w:rPr>
                <w:sz w:val="28"/>
                <w:szCs w:val="28"/>
              </w:rPr>
              <w:t xml:space="preserve">un </w:t>
            </w:r>
            <w:r w:rsidR="003949A7" w:rsidRPr="00593AC8">
              <w:rPr>
                <w:sz w:val="28"/>
                <w:szCs w:val="28"/>
              </w:rPr>
              <w:t>03.09.2014.</w:t>
            </w:r>
            <w:r w:rsidR="00C11DCA" w:rsidRPr="00593AC8">
              <w:rPr>
                <w:sz w:val="28"/>
                <w:szCs w:val="28"/>
              </w:rPr>
              <w:t>MK rīkojums Nr.475)</w:t>
            </w:r>
            <w:r w:rsidRPr="00593AC8">
              <w:rPr>
                <w:sz w:val="28"/>
                <w:szCs w:val="28"/>
              </w:rPr>
              <w:t>);</w:t>
            </w:r>
          </w:p>
          <w:p w:rsidR="00172F55" w:rsidRPr="00593AC8" w:rsidRDefault="00ED7DB8" w:rsidP="00820FFF">
            <w:pPr>
              <w:pStyle w:val="ListParagraph"/>
              <w:numPr>
                <w:ilvl w:val="0"/>
                <w:numId w:val="13"/>
              </w:numPr>
              <w:ind w:left="1" w:firstLine="0"/>
              <w:jc w:val="both"/>
              <w:rPr>
                <w:sz w:val="28"/>
                <w:szCs w:val="28"/>
              </w:rPr>
            </w:pPr>
            <w:r w:rsidRPr="00593AC8">
              <w:rPr>
                <w:sz w:val="28"/>
                <w:szCs w:val="28"/>
              </w:rPr>
              <w:t xml:space="preserve">Saeimas </w:t>
            </w:r>
            <w:r w:rsidR="00D751F0" w:rsidRPr="00593AC8">
              <w:rPr>
                <w:sz w:val="28"/>
                <w:szCs w:val="28"/>
              </w:rPr>
              <w:t>2014.</w:t>
            </w:r>
            <w:r w:rsidR="004C2202" w:rsidRPr="00593AC8">
              <w:rPr>
                <w:sz w:val="28"/>
                <w:szCs w:val="28"/>
              </w:rPr>
              <w:t xml:space="preserve"> </w:t>
            </w:r>
            <w:r w:rsidR="00D751F0" w:rsidRPr="00593AC8">
              <w:rPr>
                <w:sz w:val="28"/>
                <w:szCs w:val="28"/>
              </w:rPr>
              <w:t>gada</w:t>
            </w:r>
            <w:r w:rsidR="00863B91" w:rsidRPr="00593AC8">
              <w:rPr>
                <w:sz w:val="28"/>
                <w:szCs w:val="28"/>
              </w:rPr>
              <w:t xml:space="preserve"> 2</w:t>
            </w:r>
            <w:r w:rsidRPr="00593AC8">
              <w:rPr>
                <w:sz w:val="28"/>
                <w:szCs w:val="28"/>
              </w:rPr>
              <w:t>5</w:t>
            </w:r>
            <w:r w:rsidR="00863B91" w:rsidRPr="00593AC8">
              <w:rPr>
                <w:sz w:val="28"/>
                <w:szCs w:val="28"/>
              </w:rPr>
              <w:t>.</w:t>
            </w:r>
            <w:r w:rsidR="004C2202" w:rsidRPr="00593AC8">
              <w:rPr>
                <w:sz w:val="28"/>
                <w:szCs w:val="28"/>
              </w:rPr>
              <w:t xml:space="preserve"> </w:t>
            </w:r>
            <w:r w:rsidR="00863B91" w:rsidRPr="00593AC8">
              <w:rPr>
                <w:sz w:val="28"/>
                <w:szCs w:val="28"/>
              </w:rPr>
              <w:t>septembra</w:t>
            </w:r>
            <w:r w:rsidR="00D751F0" w:rsidRPr="00593AC8">
              <w:rPr>
                <w:sz w:val="28"/>
                <w:szCs w:val="28"/>
              </w:rPr>
              <w:t xml:space="preserve"> sēdē </w:t>
            </w:r>
            <w:r w:rsidR="007D44F3" w:rsidRPr="00593AC8">
              <w:rPr>
                <w:sz w:val="28"/>
                <w:szCs w:val="28"/>
              </w:rPr>
              <w:t>pieņemto</w:t>
            </w:r>
            <w:r w:rsidR="009D087D" w:rsidRPr="00593AC8">
              <w:rPr>
                <w:sz w:val="28"/>
                <w:szCs w:val="28"/>
              </w:rPr>
              <w:t xml:space="preserve"> (stājas spēkā 9.</w:t>
            </w:r>
            <w:r w:rsidR="004C2202" w:rsidRPr="00593AC8">
              <w:rPr>
                <w:sz w:val="28"/>
                <w:szCs w:val="28"/>
              </w:rPr>
              <w:t xml:space="preserve"> </w:t>
            </w:r>
            <w:r w:rsidR="009D087D" w:rsidRPr="00593AC8">
              <w:rPr>
                <w:sz w:val="28"/>
                <w:szCs w:val="28"/>
              </w:rPr>
              <w:t xml:space="preserve">oktobrī) </w:t>
            </w:r>
            <w:r w:rsidR="00D751F0" w:rsidRPr="00593AC8">
              <w:rPr>
                <w:sz w:val="28"/>
                <w:szCs w:val="28"/>
              </w:rPr>
              <w:t>likum</w:t>
            </w:r>
            <w:r w:rsidRPr="00593AC8">
              <w:rPr>
                <w:sz w:val="28"/>
                <w:szCs w:val="28"/>
              </w:rPr>
              <w:t>u</w:t>
            </w:r>
            <w:r w:rsidR="00D751F0" w:rsidRPr="00593AC8">
              <w:rPr>
                <w:sz w:val="28"/>
                <w:szCs w:val="28"/>
              </w:rPr>
              <w:t xml:space="preserve"> „Eiropas Atbalsta fonda vistrūcīgākajām person</w:t>
            </w:r>
            <w:r w:rsidR="00F44F15" w:rsidRPr="00593AC8">
              <w:rPr>
                <w:sz w:val="28"/>
                <w:szCs w:val="28"/>
              </w:rPr>
              <w:t>ām 2014.-</w:t>
            </w:r>
            <w:r w:rsidR="00D751F0" w:rsidRPr="00593AC8">
              <w:rPr>
                <w:sz w:val="28"/>
                <w:szCs w:val="28"/>
              </w:rPr>
              <w:t>2020.</w:t>
            </w:r>
            <w:r w:rsidR="00F44F15" w:rsidRPr="00593AC8">
              <w:rPr>
                <w:sz w:val="28"/>
                <w:szCs w:val="28"/>
              </w:rPr>
              <w:t xml:space="preserve"> </w:t>
            </w:r>
            <w:r w:rsidR="00D751F0" w:rsidRPr="00593AC8">
              <w:rPr>
                <w:sz w:val="28"/>
                <w:szCs w:val="28"/>
              </w:rPr>
              <w:t>gada plānošanas perioda vadības likums”</w:t>
            </w:r>
            <w:r w:rsidR="00A23E1F" w:rsidRPr="00593AC8">
              <w:rPr>
                <w:sz w:val="28"/>
                <w:szCs w:val="28"/>
              </w:rPr>
              <w:t xml:space="preserve"> (turpmāk-likum</w:t>
            </w:r>
            <w:r w:rsidRPr="00593AC8">
              <w:rPr>
                <w:sz w:val="28"/>
                <w:szCs w:val="28"/>
              </w:rPr>
              <w:t>s)</w:t>
            </w:r>
            <w:r w:rsidR="00C31878" w:rsidRPr="00593AC8">
              <w:rPr>
                <w:sz w:val="28"/>
                <w:szCs w:val="28"/>
              </w:rPr>
              <w:t>.</w:t>
            </w:r>
          </w:p>
          <w:p w:rsidR="00B76D85" w:rsidRPr="00593AC8" w:rsidRDefault="00A23E1F" w:rsidP="00820FFF">
            <w:pPr>
              <w:pStyle w:val="ListParagraph"/>
              <w:numPr>
                <w:ilvl w:val="0"/>
                <w:numId w:val="13"/>
              </w:numPr>
              <w:ind w:left="1" w:firstLine="0"/>
              <w:jc w:val="both"/>
              <w:rPr>
                <w:sz w:val="28"/>
                <w:szCs w:val="28"/>
              </w:rPr>
            </w:pPr>
            <w:r w:rsidRPr="00593AC8">
              <w:rPr>
                <w:sz w:val="28"/>
                <w:szCs w:val="28"/>
              </w:rPr>
              <w:t>L</w:t>
            </w:r>
            <w:r w:rsidR="00172F55" w:rsidRPr="00593AC8">
              <w:rPr>
                <w:sz w:val="28"/>
                <w:szCs w:val="28"/>
              </w:rPr>
              <w:t>ikum</w:t>
            </w:r>
            <w:r w:rsidR="00ED7DB8" w:rsidRPr="00593AC8">
              <w:rPr>
                <w:sz w:val="28"/>
                <w:szCs w:val="28"/>
              </w:rPr>
              <w:t>a</w:t>
            </w:r>
            <w:r w:rsidR="00172F55" w:rsidRPr="00593AC8">
              <w:rPr>
                <w:sz w:val="28"/>
                <w:szCs w:val="28"/>
              </w:rPr>
              <w:t xml:space="preserve"> 11.</w:t>
            </w:r>
            <w:r w:rsidR="004C2202" w:rsidRPr="00593AC8">
              <w:rPr>
                <w:sz w:val="28"/>
                <w:szCs w:val="28"/>
              </w:rPr>
              <w:t xml:space="preserve"> </w:t>
            </w:r>
            <w:r w:rsidR="00172F55" w:rsidRPr="00593AC8">
              <w:rPr>
                <w:sz w:val="28"/>
                <w:szCs w:val="28"/>
              </w:rPr>
              <w:t>pant</w:t>
            </w:r>
            <w:r w:rsidR="004C2202" w:rsidRPr="00593AC8">
              <w:rPr>
                <w:sz w:val="28"/>
                <w:szCs w:val="28"/>
              </w:rPr>
              <w:t>a</w:t>
            </w:r>
            <w:r w:rsidR="00D137F8" w:rsidRPr="00593AC8">
              <w:rPr>
                <w:sz w:val="28"/>
                <w:szCs w:val="28"/>
              </w:rPr>
              <w:t xml:space="preserve"> </w:t>
            </w:r>
            <w:r w:rsidR="00B23711" w:rsidRPr="00593AC8">
              <w:rPr>
                <w:sz w:val="28"/>
                <w:szCs w:val="28"/>
              </w:rPr>
              <w:t>7</w:t>
            </w:r>
            <w:r w:rsidR="004C2202" w:rsidRPr="00593AC8">
              <w:rPr>
                <w:sz w:val="28"/>
                <w:szCs w:val="28"/>
              </w:rPr>
              <w:t xml:space="preserve">. līdz </w:t>
            </w:r>
            <w:r w:rsidR="00B23711" w:rsidRPr="00593AC8">
              <w:rPr>
                <w:sz w:val="28"/>
                <w:szCs w:val="28"/>
              </w:rPr>
              <w:t>12</w:t>
            </w:r>
            <w:r w:rsidR="004C2202" w:rsidRPr="00593AC8">
              <w:rPr>
                <w:sz w:val="28"/>
                <w:szCs w:val="28"/>
              </w:rPr>
              <w:t xml:space="preserve">. punktā </w:t>
            </w:r>
            <w:r w:rsidR="00D137F8" w:rsidRPr="00593AC8">
              <w:rPr>
                <w:sz w:val="28"/>
                <w:szCs w:val="28"/>
              </w:rPr>
              <w:t>ietverto deleģējumu M</w:t>
            </w:r>
            <w:r w:rsidR="00A22402" w:rsidRPr="00593AC8">
              <w:rPr>
                <w:sz w:val="28"/>
                <w:szCs w:val="28"/>
              </w:rPr>
              <w:t>K</w:t>
            </w:r>
            <w:r w:rsidR="00FE62EB" w:rsidRPr="00593AC8">
              <w:rPr>
                <w:sz w:val="28"/>
                <w:szCs w:val="28"/>
              </w:rPr>
              <w:t xml:space="preserve"> </w:t>
            </w:r>
            <w:r w:rsidR="00D137F8" w:rsidRPr="00593AC8">
              <w:rPr>
                <w:sz w:val="28"/>
                <w:szCs w:val="28"/>
              </w:rPr>
              <w:t>izdot detalizētākus noteikumus</w:t>
            </w:r>
            <w:r w:rsidRPr="00593AC8">
              <w:rPr>
                <w:sz w:val="28"/>
                <w:szCs w:val="28"/>
              </w:rPr>
              <w:t xml:space="preserve"> Fonda</w:t>
            </w:r>
            <w:r w:rsidR="000217F5" w:rsidRPr="00593AC8">
              <w:rPr>
                <w:sz w:val="28"/>
                <w:szCs w:val="28"/>
              </w:rPr>
              <w:t xml:space="preserve"> vadības, tai skaitā</w:t>
            </w:r>
            <w:r w:rsidR="00A22402" w:rsidRPr="00593AC8">
              <w:rPr>
                <w:sz w:val="28"/>
                <w:szCs w:val="28"/>
              </w:rPr>
              <w:t>,</w:t>
            </w:r>
            <w:r w:rsidR="000217F5" w:rsidRPr="00593AC8">
              <w:rPr>
                <w:sz w:val="28"/>
                <w:szCs w:val="28"/>
              </w:rPr>
              <w:t xml:space="preserve"> </w:t>
            </w:r>
            <w:r w:rsidR="00A22402" w:rsidRPr="00593AC8">
              <w:rPr>
                <w:sz w:val="28"/>
                <w:szCs w:val="28"/>
              </w:rPr>
              <w:t>darbības programmas</w:t>
            </w:r>
            <w:r w:rsidR="000217F5" w:rsidRPr="00593AC8">
              <w:rPr>
                <w:sz w:val="28"/>
                <w:szCs w:val="28"/>
              </w:rPr>
              <w:t xml:space="preserve"> </w:t>
            </w:r>
            <w:r w:rsidRPr="00593AC8">
              <w:rPr>
                <w:sz w:val="28"/>
                <w:szCs w:val="28"/>
              </w:rPr>
              <w:t>īstenošanai un uzraudzībai</w:t>
            </w:r>
            <w:r w:rsidR="00172F55" w:rsidRPr="00593AC8">
              <w:rPr>
                <w:sz w:val="28"/>
                <w:szCs w:val="28"/>
              </w:rPr>
              <w:t>, k</w:t>
            </w:r>
            <w:r w:rsidR="00D137F8" w:rsidRPr="00593AC8">
              <w:rPr>
                <w:sz w:val="28"/>
                <w:szCs w:val="28"/>
              </w:rPr>
              <w:t>ā arī likum</w:t>
            </w:r>
            <w:r w:rsidR="00732B08" w:rsidRPr="00593AC8">
              <w:rPr>
                <w:sz w:val="28"/>
                <w:szCs w:val="28"/>
              </w:rPr>
              <w:t>a</w:t>
            </w:r>
            <w:r w:rsidR="00D137F8" w:rsidRPr="00593AC8">
              <w:rPr>
                <w:sz w:val="28"/>
                <w:szCs w:val="28"/>
              </w:rPr>
              <w:t xml:space="preserve"> </w:t>
            </w:r>
            <w:r w:rsidR="001C6843" w:rsidRPr="00593AC8">
              <w:rPr>
                <w:sz w:val="28"/>
                <w:szCs w:val="28"/>
              </w:rPr>
              <w:t>P</w:t>
            </w:r>
            <w:r w:rsidR="00D751F0" w:rsidRPr="00593AC8">
              <w:rPr>
                <w:sz w:val="28"/>
                <w:szCs w:val="28"/>
              </w:rPr>
              <w:t>ārejas noteikum</w:t>
            </w:r>
            <w:r w:rsidR="00D137F8" w:rsidRPr="00593AC8">
              <w:rPr>
                <w:sz w:val="28"/>
                <w:szCs w:val="28"/>
              </w:rPr>
              <w:t>os</w:t>
            </w:r>
            <w:r w:rsidRPr="00593AC8">
              <w:rPr>
                <w:sz w:val="28"/>
                <w:szCs w:val="28"/>
              </w:rPr>
              <w:t xml:space="preserve"> </w:t>
            </w:r>
            <w:r w:rsidR="00D751F0" w:rsidRPr="00593AC8">
              <w:rPr>
                <w:sz w:val="28"/>
                <w:szCs w:val="28"/>
              </w:rPr>
              <w:t>paredz</w:t>
            </w:r>
            <w:r w:rsidR="00D137F8" w:rsidRPr="00593AC8">
              <w:rPr>
                <w:sz w:val="28"/>
                <w:szCs w:val="28"/>
              </w:rPr>
              <w:t>ēto</w:t>
            </w:r>
            <w:r w:rsidR="00D751F0" w:rsidRPr="00593AC8">
              <w:rPr>
                <w:sz w:val="28"/>
                <w:szCs w:val="28"/>
              </w:rPr>
              <w:t>,</w:t>
            </w:r>
            <w:r w:rsidR="00B2279A" w:rsidRPr="00593AC8">
              <w:rPr>
                <w:sz w:val="28"/>
                <w:szCs w:val="28"/>
              </w:rPr>
              <w:t xml:space="preserve"> </w:t>
            </w:r>
            <w:r w:rsidR="00D137F8" w:rsidRPr="00593AC8">
              <w:rPr>
                <w:sz w:val="28"/>
                <w:szCs w:val="28"/>
              </w:rPr>
              <w:t>ka M</w:t>
            </w:r>
            <w:r w:rsidR="00A22402" w:rsidRPr="00593AC8">
              <w:rPr>
                <w:sz w:val="28"/>
                <w:szCs w:val="28"/>
              </w:rPr>
              <w:t>K</w:t>
            </w:r>
            <w:r w:rsidR="00D137F8" w:rsidRPr="00593AC8">
              <w:rPr>
                <w:sz w:val="28"/>
                <w:szCs w:val="28"/>
              </w:rPr>
              <w:t xml:space="preserve"> noteikumus izdod līdz 201</w:t>
            </w:r>
            <w:r w:rsidR="00D751F0" w:rsidRPr="00593AC8">
              <w:rPr>
                <w:sz w:val="28"/>
                <w:szCs w:val="28"/>
              </w:rPr>
              <w:t>4.</w:t>
            </w:r>
            <w:r w:rsidR="004C2202" w:rsidRPr="00593AC8">
              <w:rPr>
                <w:sz w:val="28"/>
                <w:szCs w:val="28"/>
              </w:rPr>
              <w:t xml:space="preserve"> </w:t>
            </w:r>
            <w:r w:rsidR="00D751F0" w:rsidRPr="00593AC8">
              <w:rPr>
                <w:sz w:val="28"/>
                <w:szCs w:val="28"/>
              </w:rPr>
              <w:t>gada 31decembrim</w:t>
            </w:r>
            <w:r w:rsidR="00D137F8" w:rsidRPr="00593AC8">
              <w:rPr>
                <w:sz w:val="28"/>
                <w:szCs w:val="28"/>
              </w:rPr>
              <w:t>.</w:t>
            </w:r>
          </w:p>
          <w:p w:rsidR="000D4D8D" w:rsidRPr="00593AC8" w:rsidRDefault="000D4D8D" w:rsidP="00D42FB0">
            <w:pPr>
              <w:pStyle w:val="ListParagraph"/>
              <w:numPr>
                <w:ilvl w:val="0"/>
                <w:numId w:val="13"/>
              </w:numPr>
              <w:ind w:left="1" w:firstLine="0"/>
              <w:jc w:val="both"/>
              <w:rPr>
                <w:sz w:val="28"/>
                <w:szCs w:val="28"/>
              </w:rPr>
            </w:pPr>
            <w:r w:rsidRPr="00593AC8">
              <w:rPr>
                <w:sz w:val="28"/>
                <w:szCs w:val="28"/>
              </w:rPr>
              <w:t>Ministru prezidentes 2014.gada 15.oktobra uzdevumu Nr.12/2014-JUR-186.</w:t>
            </w:r>
          </w:p>
        </w:tc>
      </w:tr>
      <w:tr w:rsidR="00AF2422" w:rsidRPr="00593AC8" w:rsidTr="00C76E89">
        <w:tc>
          <w:tcPr>
            <w:tcW w:w="305" w:type="pct"/>
            <w:shd w:val="clear" w:color="auto" w:fill="auto"/>
          </w:tcPr>
          <w:p w:rsidR="00B76D85" w:rsidRPr="00593AC8" w:rsidRDefault="00B76D85" w:rsidP="00B76D85">
            <w:pPr>
              <w:rPr>
                <w:sz w:val="28"/>
                <w:szCs w:val="28"/>
              </w:rPr>
            </w:pPr>
            <w:r w:rsidRPr="00593AC8">
              <w:rPr>
                <w:sz w:val="28"/>
                <w:szCs w:val="28"/>
              </w:rPr>
              <w:t xml:space="preserve">2. </w:t>
            </w:r>
          </w:p>
        </w:tc>
        <w:tc>
          <w:tcPr>
            <w:tcW w:w="1089" w:type="pct"/>
            <w:shd w:val="clear" w:color="auto" w:fill="auto"/>
          </w:tcPr>
          <w:p w:rsidR="00B76D85" w:rsidRPr="00593AC8" w:rsidRDefault="004373E9" w:rsidP="00B76D85">
            <w:pPr>
              <w:rPr>
                <w:sz w:val="28"/>
                <w:szCs w:val="28"/>
              </w:rPr>
            </w:pPr>
            <w:r w:rsidRPr="00593AC8">
              <w:rPr>
                <w:sz w:val="28"/>
                <w:szCs w:val="28"/>
              </w:rPr>
              <w:t xml:space="preserve">Pašreizējā situācija un problēmas, kuru risināšanai tiesību akta projekts izstrādāts, </w:t>
            </w:r>
            <w:r w:rsidRPr="00593AC8">
              <w:rPr>
                <w:sz w:val="28"/>
                <w:szCs w:val="28"/>
              </w:rPr>
              <w:lastRenderedPageBreak/>
              <w:t>tiesiskā regulējuma mērķis un būtība</w:t>
            </w:r>
          </w:p>
        </w:tc>
        <w:tc>
          <w:tcPr>
            <w:tcW w:w="3606" w:type="pct"/>
            <w:shd w:val="clear" w:color="auto" w:fill="auto"/>
          </w:tcPr>
          <w:p w:rsidR="00335015" w:rsidRPr="00593AC8" w:rsidRDefault="00555BC7" w:rsidP="000F51A6">
            <w:pPr>
              <w:pStyle w:val="Heading3"/>
              <w:keepNext w:val="0"/>
              <w:numPr>
                <w:ilvl w:val="0"/>
                <w:numId w:val="21"/>
              </w:numPr>
              <w:shd w:val="clear" w:color="auto" w:fill="FFFFFF"/>
              <w:spacing w:before="0" w:after="0"/>
              <w:ind w:left="1" w:right="57" w:firstLine="0"/>
              <w:jc w:val="both"/>
              <w:rPr>
                <w:rFonts w:cs="Times New Roman"/>
                <w:b w:val="0"/>
                <w:i w:val="0"/>
                <w:sz w:val="28"/>
                <w:szCs w:val="28"/>
              </w:rPr>
            </w:pPr>
            <w:r w:rsidRPr="00593AC8">
              <w:rPr>
                <w:b w:val="0"/>
                <w:i w:val="0"/>
                <w:sz w:val="28"/>
                <w:szCs w:val="28"/>
                <w:lang w:eastAsia="en-US"/>
              </w:rPr>
              <w:lastRenderedPageBreak/>
              <w:t>L</w:t>
            </w:r>
            <w:r w:rsidR="00CB4B1C" w:rsidRPr="00593AC8">
              <w:rPr>
                <w:b w:val="0"/>
                <w:i w:val="0"/>
                <w:sz w:val="28"/>
                <w:szCs w:val="28"/>
                <w:lang w:eastAsia="en-US"/>
              </w:rPr>
              <w:t>ikum</w:t>
            </w:r>
            <w:r w:rsidR="00732B08" w:rsidRPr="00593AC8">
              <w:rPr>
                <w:b w:val="0"/>
                <w:i w:val="0"/>
                <w:sz w:val="28"/>
                <w:szCs w:val="28"/>
                <w:lang w:eastAsia="en-US"/>
              </w:rPr>
              <w:t>s</w:t>
            </w:r>
            <w:r w:rsidR="00CB4B1C" w:rsidRPr="00593AC8">
              <w:rPr>
                <w:b w:val="0"/>
                <w:i w:val="0"/>
                <w:sz w:val="28"/>
                <w:szCs w:val="28"/>
                <w:lang w:eastAsia="en-US"/>
              </w:rPr>
              <w:t xml:space="preserve"> nodrošina pamatu Fonda vadības un kontroles sistēmai, vienlaikus iezīmējot, ka pašreiz Latvijā nav tiesiska regulējuma Fonda </w:t>
            </w:r>
            <w:r w:rsidR="0083525A" w:rsidRPr="00593AC8">
              <w:rPr>
                <w:b w:val="0"/>
                <w:i w:val="0"/>
                <w:sz w:val="28"/>
                <w:szCs w:val="28"/>
                <w:lang w:eastAsia="en-US"/>
              </w:rPr>
              <w:t xml:space="preserve">darbības programmas </w:t>
            </w:r>
            <w:r w:rsidR="00B23711" w:rsidRPr="00593AC8">
              <w:rPr>
                <w:b w:val="0"/>
                <w:i w:val="0"/>
                <w:sz w:val="28"/>
                <w:szCs w:val="28"/>
                <w:lang w:eastAsia="en-US"/>
              </w:rPr>
              <w:t xml:space="preserve">uzraudzības </w:t>
            </w:r>
            <w:r w:rsidR="00CB4B1C" w:rsidRPr="00593AC8">
              <w:rPr>
                <w:b w:val="0"/>
                <w:i w:val="0"/>
                <w:sz w:val="28"/>
                <w:szCs w:val="28"/>
                <w:lang w:eastAsia="en-US"/>
              </w:rPr>
              <w:t>jautājumiem</w:t>
            </w:r>
            <w:r w:rsidR="008B03FE" w:rsidRPr="00593AC8">
              <w:rPr>
                <w:b w:val="0"/>
                <w:i w:val="0"/>
                <w:sz w:val="28"/>
                <w:szCs w:val="28"/>
                <w:lang w:eastAsia="en-US"/>
              </w:rPr>
              <w:t>.</w:t>
            </w:r>
            <w:r w:rsidR="00335015" w:rsidRPr="00593AC8">
              <w:rPr>
                <w:rFonts w:cs="Times New Roman"/>
                <w:b w:val="0"/>
                <w:i w:val="0"/>
                <w:sz w:val="28"/>
                <w:szCs w:val="28"/>
              </w:rPr>
              <w:t xml:space="preserve"> </w:t>
            </w:r>
          </w:p>
          <w:p w:rsidR="00335015" w:rsidRPr="00593AC8" w:rsidRDefault="00335015" w:rsidP="000F51A6">
            <w:pPr>
              <w:pStyle w:val="Heading3"/>
              <w:keepNext w:val="0"/>
              <w:shd w:val="clear" w:color="auto" w:fill="FFFFFF"/>
              <w:spacing w:before="0" w:after="0"/>
              <w:ind w:left="1" w:right="57"/>
              <w:jc w:val="both"/>
              <w:rPr>
                <w:bCs w:val="0"/>
                <w:sz w:val="28"/>
                <w:szCs w:val="28"/>
              </w:rPr>
            </w:pPr>
            <w:r w:rsidRPr="00593AC8">
              <w:rPr>
                <w:rFonts w:cs="Times New Roman"/>
                <w:b w:val="0"/>
                <w:i w:val="0"/>
                <w:sz w:val="28"/>
                <w:szCs w:val="28"/>
              </w:rPr>
              <w:t>Noteikumu mērķis ir noteikt kārtību kādā</w:t>
            </w:r>
            <w:r w:rsidR="005F0164" w:rsidRPr="00593AC8">
              <w:rPr>
                <w:rFonts w:cs="Times New Roman"/>
                <w:b w:val="0"/>
                <w:i w:val="0"/>
                <w:sz w:val="28"/>
                <w:szCs w:val="28"/>
              </w:rPr>
              <w:t xml:space="preserve"> Fonda vadībā iesaistītās institūcijas</w:t>
            </w:r>
            <w:r w:rsidR="00413688" w:rsidRPr="00593AC8">
              <w:rPr>
                <w:rFonts w:cs="Times New Roman"/>
                <w:b w:val="0"/>
                <w:i w:val="0"/>
                <w:sz w:val="28"/>
                <w:szCs w:val="28"/>
              </w:rPr>
              <w:t xml:space="preserve"> – vadošā, sertifikācijas, sadarbības </w:t>
            </w:r>
            <w:r w:rsidR="005F0164" w:rsidRPr="00593AC8">
              <w:rPr>
                <w:rFonts w:cs="Times New Roman"/>
                <w:b w:val="0"/>
                <w:i w:val="0"/>
                <w:sz w:val="28"/>
                <w:szCs w:val="28"/>
              </w:rPr>
              <w:t xml:space="preserve"> </w:t>
            </w:r>
            <w:r w:rsidR="00413688" w:rsidRPr="00593AC8">
              <w:rPr>
                <w:rFonts w:cs="Times New Roman"/>
                <w:b w:val="0"/>
                <w:i w:val="0"/>
                <w:sz w:val="28"/>
                <w:szCs w:val="28"/>
              </w:rPr>
              <w:t xml:space="preserve">un revīzijas iestāde (likuma 4.panta (1), 5.panta (1), 6.panta </w:t>
            </w:r>
            <w:r w:rsidR="00413688" w:rsidRPr="00593AC8">
              <w:rPr>
                <w:rFonts w:cs="Times New Roman"/>
                <w:b w:val="0"/>
                <w:i w:val="0"/>
                <w:sz w:val="28"/>
                <w:szCs w:val="28"/>
              </w:rPr>
              <w:lastRenderedPageBreak/>
              <w:t xml:space="preserve">(1), 7.panta (1) un 8.panta (1)), - LM, Finanšu ministrija un Sabiedrības integrācijas fonds, </w:t>
            </w:r>
            <w:r w:rsidR="005F0164" w:rsidRPr="00593AC8">
              <w:rPr>
                <w:rFonts w:cs="Times New Roman"/>
                <w:b w:val="0"/>
                <w:i w:val="0"/>
                <w:sz w:val="28"/>
                <w:szCs w:val="28"/>
              </w:rPr>
              <w:t xml:space="preserve">savu pienākumu ietvaros </w:t>
            </w:r>
            <w:r w:rsidR="00656E75" w:rsidRPr="00593AC8">
              <w:rPr>
                <w:rFonts w:cs="Times New Roman"/>
                <w:b w:val="0"/>
                <w:i w:val="0"/>
                <w:sz w:val="28"/>
                <w:szCs w:val="28"/>
              </w:rPr>
              <w:t>veic</w:t>
            </w:r>
            <w:r w:rsidRPr="00593AC8">
              <w:rPr>
                <w:rFonts w:cs="Times New Roman"/>
                <w:b w:val="0"/>
                <w:i w:val="0"/>
                <w:sz w:val="28"/>
                <w:szCs w:val="28"/>
              </w:rPr>
              <w:t xml:space="preserve"> </w:t>
            </w:r>
            <w:r w:rsidR="005F0164" w:rsidRPr="00593AC8">
              <w:rPr>
                <w:rFonts w:cs="Times New Roman"/>
                <w:b w:val="0"/>
                <w:i w:val="0"/>
                <w:sz w:val="28"/>
                <w:szCs w:val="28"/>
              </w:rPr>
              <w:t>darbības programmas ieviešanas uzraudzību</w:t>
            </w:r>
            <w:r w:rsidR="00656E75" w:rsidRPr="00593AC8">
              <w:rPr>
                <w:rFonts w:cs="Times New Roman"/>
                <w:b w:val="0"/>
                <w:i w:val="0"/>
                <w:sz w:val="28"/>
                <w:szCs w:val="28"/>
              </w:rPr>
              <w:t>.</w:t>
            </w:r>
          </w:p>
          <w:p w:rsidR="005F6ED3" w:rsidRPr="00593AC8" w:rsidRDefault="005F6ED3" w:rsidP="000F51A6">
            <w:pPr>
              <w:pStyle w:val="ListParagraph"/>
              <w:numPr>
                <w:ilvl w:val="0"/>
                <w:numId w:val="21"/>
              </w:numPr>
              <w:ind w:left="1" w:firstLine="0"/>
              <w:jc w:val="both"/>
              <w:rPr>
                <w:sz w:val="28"/>
                <w:szCs w:val="28"/>
                <w:lang w:eastAsia="en-US"/>
              </w:rPr>
            </w:pPr>
            <w:r w:rsidRPr="00593AC8">
              <w:rPr>
                <w:sz w:val="28"/>
                <w:szCs w:val="28"/>
                <w:lang w:eastAsia="en-US"/>
              </w:rPr>
              <w:t>Noteikumos iekļautas</w:t>
            </w:r>
            <w:r w:rsidR="00A67F9D" w:rsidRPr="00593AC8">
              <w:rPr>
                <w:sz w:val="28"/>
                <w:szCs w:val="28"/>
                <w:lang w:eastAsia="en-US"/>
              </w:rPr>
              <w:t xml:space="preserve"> </w:t>
            </w:r>
            <w:r w:rsidR="00CF22C1" w:rsidRPr="00593AC8">
              <w:rPr>
                <w:sz w:val="28"/>
                <w:szCs w:val="28"/>
                <w:lang w:eastAsia="en-US"/>
              </w:rPr>
              <w:t>astoņas</w:t>
            </w:r>
            <w:r w:rsidR="00B47321" w:rsidRPr="00593AC8">
              <w:rPr>
                <w:sz w:val="28"/>
                <w:szCs w:val="28"/>
                <w:lang w:eastAsia="en-US"/>
              </w:rPr>
              <w:t xml:space="preserve"> </w:t>
            </w:r>
            <w:r w:rsidRPr="00593AC8">
              <w:rPr>
                <w:sz w:val="28"/>
                <w:szCs w:val="28"/>
                <w:lang w:eastAsia="en-US"/>
              </w:rPr>
              <w:t xml:space="preserve">nodaļas sadalījumā pa nosakāmajiem jautājumiem, pirmajā no tām apskatot vispārīgos jautājumos, tai skaitā, </w:t>
            </w:r>
            <w:r w:rsidR="00216371" w:rsidRPr="00593AC8">
              <w:rPr>
                <w:sz w:val="28"/>
                <w:szCs w:val="28"/>
                <w:lang w:eastAsia="en-US"/>
              </w:rPr>
              <w:t xml:space="preserve">darbības programmas </w:t>
            </w:r>
            <w:r w:rsidR="005B3C62" w:rsidRPr="00593AC8">
              <w:rPr>
                <w:sz w:val="28"/>
                <w:szCs w:val="28"/>
                <w:lang w:eastAsia="en-US"/>
              </w:rPr>
              <w:t xml:space="preserve">īstenošanas </w:t>
            </w:r>
            <w:r w:rsidR="00216371" w:rsidRPr="00593AC8">
              <w:rPr>
                <w:sz w:val="28"/>
                <w:szCs w:val="28"/>
                <w:lang w:eastAsia="en-US"/>
              </w:rPr>
              <w:t>uzraudzības sasniedzamo mērķ</w:t>
            </w:r>
            <w:r w:rsidR="005B3C62" w:rsidRPr="00593AC8">
              <w:rPr>
                <w:sz w:val="28"/>
                <w:szCs w:val="28"/>
                <w:lang w:eastAsia="en-US"/>
              </w:rPr>
              <w:t>i</w:t>
            </w:r>
            <w:r w:rsidR="000135F4" w:rsidRPr="00593AC8">
              <w:rPr>
                <w:sz w:val="28"/>
                <w:szCs w:val="28"/>
                <w:lang w:eastAsia="en-US"/>
              </w:rPr>
              <w:t>, kā arī</w:t>
            </w:r>
            <w:r w:rsidR="00216371" w:rsidRPr="00593AC8">
              <w:rPr>
                <w:sz w:val="28"/>
                <w:szCs w:val="28"/>
                <w:lang w:eastAsia="en-US"/>
              </w:rPr>
              <w:t xml:space="preserve"> </w:t>
            </w:r>
            <w:r w:rsidR="00D30DF8" w:rsidRPr="00593AC8">
              <w:rPr>
                <w:sz w:val="28"/>
                <w:szCs w:val="28"/>
                <w:lang w:eastAsia="en-US"/>
              </w:rPr>
              <w:t xml:space="preserve">akcentē nevalstisku </w:t>
            </w:r>
            <w:r w:rsidR="00216371" w:rsidRPr="00593AC8">
              <w:rPr>
                <w:sz w:val="28"/>
                <w:szCs w:val="28"/>
                <w:lang w:eastAsia="en-US"/>
              </w:rPr>
              <w:t>organizāciju,</w:t>
            </w:r>
            <w:r w:rsidR="000135F4" w:rsidRPr="00593AC8">
              <w:rPr>
                <w:sz w:val="28"/>
                <w:szCs w:val="28"/>
                <w:lang w:eastAsia="en-US"/>
              </w:rPr>
              <w:t xml:space="preserve"> </w:t>
            </w:r>
            <w:r w:rsidR="00216371" w:rsidRPr="00593AC8">
              <w:rPr>
                <w:sz w:val="28"/>
                <w:szCs w:val="28"/>
                <w:lang w:eastAsia="en-US"/>
              </w:rPr>
              <w:t>kas pārstāv pilsonisko sabiedrību,</w:t>
            </w:r>
            <w:r w:rsidR="000135F4" w:rsidRPr="00593AC8">
              <w:t xml:space="preserve"> </w:t>
            </w:r>
            <w:r w:rsidR="000135F4" w:rsidRPr="00593AC8">
              <w:rPr>
                <w:sz w:val="28"/>
                <w:szCs w:val="28"/>
                <w:lang w:eastAsia="en-US"/>
              </w:rPr>
              <w:t xml:space="preserve">iesaisti </w:t>
            </w:r>
            <w:r w:rsidR="00216371" w:rsidRPr="00593AC8">
              <w:rPr>
                <w:sz w:val="28"/>
                <w:szCs w:val="28"/>
                <w:lang w:eastAsia="en-US"/>
              </w:rPr>
              <w:t xml:space="preserve">fonda īstenoto pasākumu </w:t>
            </w:r>
            <w:r w:rsidR="000135F4" w:rsidRPr="00593AC8">
              <w:rPr>
                <w:sz w:val="28"/>
                <w:szCs w:val="28"/>
                <w:lang w:eastAsia="en-US"/>
              </w:rPr>
              <w:t>uzraudzībā, izveidojot fonda konsultatīvo  darba grupu.</w:t>
            </w:r>
            <w:r w:rsidR="00B47321" w:rsidRPr="00593AC8">
              <w:rPr>
                <w:sz w:val="28"/>
                <w:szCs w:val="28"/>
                <w:lang w:eastAsia="en-US"/>
              </w:rPr>
              <w:t xml:space="preserve"> </w:t>
            </w:r>
          </w:p>
          <w:p w:rsidR="00B47321" w:rsidRPr="00593AC8" w:rsidRDefault="00B47321" w:rsidP="002D6C9B">
            <w:pPr>
              <w:pStyle w:val="ListParagraph"/>
              <w:keepNext/>
              <w:spacing w:after="120"/>
              <w:ind w:left="0"/>
              <w:contextualSpacing w:val="0"/>
              <w:jc w:val="both"/>
              <w:rPr>
                <w:sz w:val="28"/>
                <w:szCs w:val="28"/>
                <w:lang w:eastAsia="en-US"/>
              </w:rPr>
            </w:pPr>
            <w:r w:rsidRPr="00593AC8">
              <w:rPr>
                <w:sz w:val="28"/>
                <w:szCs w:val="28"/>
              </w:rPr>
              <w:t xml:space="preserve">Noteikumi nosaka, ka visa starpinstitucionālā informācijas apmaiņa notiek, izmantojot sadarbības iestādes izveidoto un uzturēto fonda informācijas sistēmu. Savukārt oficiālā informācijas apmaiņa ar Eiropas Komisiju </w:t>
            </w:r>
            <w:r w:rsidR="009651A9" w:rsidRPr="00593AC8">
              <w:rPr>
                <w:sz w:val="28"/>
                <w:szCs w:val="28"/>
              </w:rPr>
              <w:t xml:space="preserve"> un </w:t>
            </w:r>
            <w:r w:rsidRPr="00593AC8">
              <w:rPr>
                <w:sz w:val="28"/>
                <w:szCs w:val="28"/>
              </w:rPr>
              <w:t xml:space="preserve">fonda </w:t>
            </w:r>
            <w:r w:rsidR="009651A9" w:rsidRPr="00593AC8">
              <w:rPr>
                <w:sz w:val="28"/>
                <w:szCs w:val="28"/>
              </w:rPr>
              <w:t>vadībā iesaistītajām</w:t>
            </w:r>
            <w:r w:rsidRPr="00593AC8">
              <w:rPr>
                <w:sz w:val="28"/>
                <w:szCs w:val="28"/>
              </w:rPr>
              <w:t xml:space="preserve"> </w:t>
            </w:r>
            <w:r w:rsidR="009651A9" w:rsidRPr="00593AC8">
              <w:rPr>
                <w:sz w:val="28"/>
                <w:szCs w:val="28"/>
              </w:rPr>
              <w:t>institūcijām notiek</w:t>
            </w:r>
            <w:r w:rsidRPr="00593AC8">
              <w:rPr>
                <w:sz w:val="28"/>
                <w:szCs w:val="28"/>
              </w:rPr>
              <w:t>, izmantojot Eiropas Komisijas elektronisko datu apmaiņas sistēmu</w:t>
            </w:r>
            <w:r w:rsidR="009651A9" w:rsidRPr="00593AC8">
              <w:rPr>
                <w:sz w:val="28"/>
                <w:szCs w:val="28"/>
              </w:rPr>
              <w:t>.</w:t>
            </w:r>
          </w:p>
          <w:p w:rsidR="00410A3E" w:rsidRPr="00593AC8" w:rsidRDefault="005F6ED3" w:rsidP="005B3C62">
            <w:pPr>
              <w:pStyle w:val="ListParagraph"/>
              <w:keepNext/>
              <w:numPr>
                <w:ilvl w:val="0"/>
                <w:numId w:val="21"/>
              </w:numPr>
              <w:spacing w:before="120" w:after="120"/>
              <w:ind w:left="0" w:firstLine="0"/>
              <w:jc w:val="both"/>
              <w:rPr>
                <w:sz w:val="28"/>
                <w:szCs w:val="28"/>
                <w:lang w:eastAsia="en-US"/>
              </w:rPr>
            </w:pPr>
            <w:r w:rsidRPr="00593AC8">
              <w:rPr>
                <w:sz w:val="28"/>
                <w:szCs w:val="28"/>
                <w:lang w:eastAsia="en-US"/>
              </w:rPr>
              <w:t xml:space="preserve">Noteikumu </w:t>
            </w:r>
            <w:r w:rsidR="003221E7" w:rsidRPr="00593AC8">
              <w:rPr>
                <w:sz w:val="28"/>
                <w:szCs w:val="28"/>
                <w:lang w:eastAsia="en-US"/>
              </w:rPr>
              <w:t>II</w:t>
            </w:r>
            <w:r w:rsidR="000135F4" w:rsidRPr="00593AC8">
              <w:rPr>
                <w:sz w:val="28"/>
                <w:szCs w:val="28"/>
                <w:lang w:eastAsia="en-US"/>
              </w:rPr>
              <w:t>.</w:t>
            </w:r>
            <w:r w:rsidRPr="00593AC8">
              <w:rPr>
                <w:sz w:val="28"/>
                <w:szCs w:val="28"/>
                <w:lang w:eastAsia="en-US"/>
              </w:rPr>
              <w:t xml:space="preserve"> nodaļa </w:t>
            </w:r>
            <w:r w:rsidR="00B23711" w:rsidRPr="00593AC8">
              <w:rPr>
                <w:sz w:val="28"/>
                <w:szCs w:val="28"/>
                <w:lang w:eastAsia="en-US"/>
              </w:rPr>
              <w:t>nosaka Fonda vadībā iesaistīto institūciju pienākumus un to secību, nodrošinot finanšu plūsmas nepārtrauktību, atskaišu un dokumentu pārbaudi un maksājumu pieteikumu iesniegšanu Eiropas Komisijā.</w:t>
            </w:r>
          </w:p>
          <w:p w:rsidR="00B23711" w:rsidRPr="00593AC8" w:rsidRDefault="00B23711" w:rsidP="00CF22C1">
            <w:pPr>
              <w:pStyle w:val="ListParagraph"/>
              <w:numPr>
                <w:ilvl w:val="0"/>
                <w:numId w:val="21"/>
              </w:numPr>
              <w:spacing w:before="120" w:after="120"/>
              <w:ind w:left="1" w:hanging="40"/>
              <w:jc w:val="both"/>
              <w:rPr>
                <w:sz w:val="28"/>
                <w:szCs w:val="28"/>
                <w:lang w:eastAsia="en-US"/>
              </w:rPr>
            </w:pPr>
            <w:r w:rsidRPr="00593AC8">
              <w:rPr>
                <w:sz w:val="28"/>
                <w:szCs w:val="28"/>
                <w:lang w:eastAsia="en-US"/>
              </w:rPr>
              <w:t xml:space="preserve">Sadarbības iestādes pienākuma veikt pārbaudes pārtikas un pamata materiālās palīdzības izdales vietās detalizēts regulējums ietverts </w:t>
            </w:r>
            <w:r w:rsidR="000F51A6" w:rsidRPr="00593AC8">
              <w:rPr>
                <w:sz w:val="28"/>
                <w:szCs w:val="28"/>
                <w:lang w:eastAsia="en-US"/>
              </w:rPr>
              <w:t>III</w:t>
            </w:r>
            <w:r w:rsidR="00E74D02" w:rsidRPr="00593AC8">
              <w:rPr>
                <w:sz w:val="28"/>
                <w:szCs w:val="28"/>
                <w:lang w:eastAsia="en-US"/>
              </w:rPr>
              <w:t>.</w:t>
            </w:r>
            <w:r w:rsidR="00660F74" w:rsidRPr="00593AC8">
              <w:rPr>
                <w:sz w:val="28"/>
                <w:szCs w:val="28"/>
                <w:lang w:eastAsia="en-US"/>
              </w:rPr>
              <w:t xml:space="preserve"> </w:t>
            </w:r>
            <w:r w:rsidR="000F51A6" w:rsidRPr="00593AC8">
              <w:rPr>
                <w:sz w:val="28"/>
                <w:szCs w:val="28"/>
                <w:lang w:eastAsia="en-US"/>
              </w:rPr>
              <w:t>n</w:t>
            </w:r>
            <w:r w:rsidR="007707FB" w:rsidRPr="00593AC8">
              <w:rPr>
                <w:sz w:val="28"/>
                <w:szCs w:val="28"/>
                <w:lang w:eastAsia="en-US"/>
              </w:rPr>
              <w:t>odaļā</w:t>
            </w:r>
            <w:r w:rsidR="000F51A6" w:rsidRPr="00593AC8">
              <w:rPr>
                <w:sz w:val="28"/>
                <w:szCs w:val="28"/>
                <w:lang w:eastAsia="en-US"/>
              </w:rPr>
              <w:t>, savukārt</w:t>
            </w:r>
            <w:r w:rsidR="00E74D02" w:rsidRPr="00593AC8">
              <w:rPr>
                <w:sz w:val="28"/>
                <w:szCs w:val="28"/>
                <w:lang w:eastAsia="en-US"/>
              </w:rPr>
              <w:t xml:space="preserve"> </w:t>
            </w:r>
            <w:r w:rsidR="007707FB" w:rsidRPr="00593AC8">
              <w:rPr>
                <w:sz w:val="28"/>
                <w:szCs w:val="28"/>
                <w:lang w:eastAsia="en-US"/>
              </w:rPr>
              <w:t xml:space="preserve">vadošās un sertifikācijas iestādes tiesības veikt šādas pārbaudes ietvertas </w:t>
            </w:r>
            <w:r w:rsidR="000F51A6" w:rsidRPr="00593AC8">
              <w:rPr>
                <w:sz w:val="28"/>
                <w:szCs w:val="28"/>
                <w:lang w:eastAsia="en-US"/>
              </w:rPr>
              <w:t>I</w:t>
            </w:r>
            <w:r w:rsidR="00E74D02" w:rsidRPr="00593AC8">
              <w:rPr>
                <w:sz w:val="28"/>
                <w:szCs w:val="28"/>
                <w:lang w:eastAsia="en-US"/>
              </w:rPr>
              <w:t>V.</w:t>
            </w:r>
            <w:r w:rsidRPr="00593AC8">
              <w:rPr>
                <w:sz w:val="28"/>
                <w:szCs w:val="28"/>
                <w:lang w:eastAsia="en-US"/>
              </w:rPr>
              <w:t xml:space="preserve"> nodaļā.</w:t>
            </w:r>
            <w:r w:rsidR="001D5A5D" w:rsidRPr="00593AC8">
              <w:rPr>
                <w:b/>
              </w:rPr>
              <w:t xml:space="preserve"> </w:t>
            </w:r>
            <w:r w:rsidR="001D5A5D" w:rsidRPr="00593AC8">
              <w:rPr>
                <w:sz w:val="28"/>
                <w:szCs w:val="28"/>
              </w:rPr>
              <w:t xml:space="preserve">Lai vienkāršotu pārbaužu veidus </w:t>
            </w:r>
            <w:r w:rsidR="000F51A6" w:rsidRPr="00593AC8">
              <w:rPr>
                <w:sz w:val="28"/>
                <w:szCs w:val="28"/>
              </w:rPr>
              <w:t>d</w:t>
            </w:r>
            <w:r w:rsidR="00E74D02" w:rsidRPr="00593AC8">
              <w:rPr>
                <w:sz w:val="28"/>
                <w:szCs w:val="28"/>
              </w:rPr>
              <w:t>arbības programmas</w:t>
            </w:r>
            <w:r w:rsidR="001D5A5D" w:rsidRPr="00593AC8">
              <w:rPr>
                <w:sz w:val="28"/>
                <w:szCs w:val="28"/>
              </w:rPr>
              <w:t xml:space="preserve"> īstenošanas periodā, tiek noteikti tikai divi pārbaužu veidi. Sadarbības iestāde</w:t>
            </w:r>
            <w:r w:rsidR="00E74D02" w:rsidRPr="00593AC8">
              <w:rPr>
                <w:sz w:val="28"/>
                <w:szCs w:val="28"/>
              </w:rPr>
              <w:t>,</w:t>
            </w:r>
            <w:r w:rsidR="001D5A5D" w:rsidRPr="00593AC8">
              <w:rPr>
                <w:sz w:val="28"/>
                <w:szCs w:val="28"/>
              </w:rPr>
              <w:t xml:space="preserve"> </w:t>
            </w:r>
            <w:r w:rsidR="00E74D02" w:rsidRPr="00593AC8">
              <w:rPr>
                <w:sz w:val="28"/>
                <w:szCs w:val="28"/>
              </w:rPr>
              <w:t xml:space="preserve">atsevišķos gadījumos arī </w:t>
            </w:r>
            <w:r w:rsidR="001D5A5D" w:rsidRPr="00593AC8">
              <w:rPr>
                <w:sz w:val="28"/>
                <w:szCs w:val="28"/>
              </w:rPr>
              <w:t xml:space="preserve">vadošā </w:t>
            </w:r>
            <w:r w:rsidR="00E74D02" w:rsidRPr="00593AC8">
              <w:rPr>
                <w:sz w:val="28"/>
                <w:szCs w:val="28"/>
              </w:rPr>
              <w:t xml:space="preserve">un sertifikācijas iestāde, </w:t>
            </w:r>
            <w:r w:rsidR="001D5A5D" w:rsidRPr="00593AC8">
              <w:rPr>
                <w:sz w:val="28"/>
                <w:szCs w:val="28"/>
              </w:rPr>
              <w:t xml:space="preserve">veiks plānotās un ārkārtas pārbaudes projekta īstenošanas vietā, papildus veicot atkārtotas pārbaudes, ja iepriekšējās pārbaudēs ir konstatētas atkāpes no līguma vai vienošanās par </w:t>
            </w:r>
            <w:r w:rsidR="007707FB" w:rsidRPr="00593AC8">
              <w:rPr>
                <w:sz w:val="28"/>
                <w:szCs w:val="28"/>
              </w:rPr>
              <w:t>atbalstāmo darbību</w:t>
            </w:r>
            <w:r w:rsidR="001D5A5D" w:rsidRPr="00593AC8">
              <w:rPr>
                <w:sz w:val="28"/>
                <w:szCs w:val="28"/>
              </w:rPr>
              <w:t xml:space="preserve"> īstenošanu.</w:t>
            </w:r>
            <w:r w:rsidR="007707FB" w:rsidRPr="00593AC8">
              <w:rPr>
                <w:sz w:val="28"/>
                <w:szCs w:val="28"/>
              </w:rPr>
              <w:t xml:space="preserve"> Savstarpējā informācijas apmaiņa starp vi</w:t>
            </w:r>
            <w:r w:rsidR="00BE0ED3" w:rsidRPr="00593AC8">
              <w:rPr>
                <w:sz w:val="28"/>
                <w:szCs w:val="28"/>
              </w:rPr>
              <w:t>sā</w:t>
            </w:r>
            <w:r w:rsidR="007707FB" w:rsidRPr="00593AC8">
              <w:rPr>
                <w:sz w:val="28"/>
                <w:szCs w:val="28"/>
              </w:rPr>
              <w:t xml:space="preserve">m institūcijām novērsīs auditu un revīziju pārklāšanos, mazinot slogu </w:t>
            </w:r>
            <w:r w:rsidR="001876FB" w:rsidRPr="00593AC8">
              <w:rPr>
                <w:sz w:val="28"/>
                <w:szCs w:val="28"/>
              </w:rPr>
              <w:t>fonda ieviešanā iesaistītajām institūcijām</w:t>
            </w:r>
            <w:r w:rsidR="007707FB" w:rsidRPr="00593AC8">
              <w:rPr>
                <w:sz w:val="28"/>
                <w:szCs w:val="28"/>
              </w:rPr>
              <w:t>.</w:t>
            </w:r>
          </w:p>
          <w:p w:rsidR="008506ED" w:rsidRPr="00593AC8" w:rsidRDefault="008506ED" w:rsidP="00CF22C1">
            <w:pPr>
              <w:pStyle w:val="ListParagraph"/>
              <w:numPr>
                <w:ilvl w:val="0"/>
                <w:numId w:val="21"/>
              </w:numPr>
              <w:spacing w:before="120"/>
              <w:ind w:left="1" w:hanging="40"/>
              <w:jc w:val="both"/>
              <w:rPr>
                <w:sz w:val="28"/>
                <w:szCs w:val="28"/>
                <w:lang w:eastAsia="en-US"/>
              </w:rPr>
            </w:pPr>
            <w:r w:rsidRPr="00593AC8">
              <w:rPr>
                <w:sz w:val="28"/>
                <w:szCs w:val="28"/>
                <w:lang w:eastAsia="en-US"/>
              </w:rPr>
              <w:t>Būtiska loma fonda vadībā iesaistītajām institūcijām ir savlaicīga iespējamo</w:t>
            </w:r>
            <w:r w:rsidR="001876FB" w:rsidRPr="00593AC8">
              <w:rPr>
                <w:sz w:val="28"/>
                <w:szCs w:val="28"/>
                <w:lang w:eastAsia="en-US"/>
              </w:rPr>
              <w:t xml:space="preserve"> fonda ievieš</w:t>
            </w:r>
            <w:r w:rsidR="00BE0ED3" w:rsidRPr="00593AC8">
              <w:rPr>
                <w:sz w:val="28"/>
                <w:szCs w:val="28"/>
                <w:lang w:eastAsia="en-US"/>
              </w:rPr>
              <w:t>a</w:t>
            </w:r>
            <w:r w:rsidR="001876FB" w:rsidRPr="00593AC8">
              <w:rPr>
                <w:sz w:val="28"/>
                <w:szCs w:val="28"/>
                <w:lang w:eastAsia="en-US"/>
              </w:rPr>
              <w:t>nas</w:t>
            </w:r>
            <w:r w:rsidRPr="00593AC8">
              <w:rPr>
                <w:sz w:val="28"/>
                <w:szCs w:val="28"/>
                <w:lang w:eastAsia="en-US"/>
              </w:rPr>
              <w:t xml:space="preserve"> risku prognozēšana  un preventīvi pasākumi,</w:t>
            </w:r>
            <w:r w:rsidR="00E74D02" w:rsidRPr="00593AC8">
              <w:rPr>
                <w:sz w:val="28"/>
                <w:szCs w:val="28"/>
                <w:lang w:eastAsia="en-US"/>
              </w:rPr>
              <w:t xml:space="preserve"> </w:t>
            </w:r>
            <w:r w:rsidRPr="00593AC8">
              <w:rPr>
                <w:sz w:val="28"/>
                <w:szCs w:val="28"/>
                <w:lang w:eastAsia="en-US"/>
              </w:rPr>
              <w:t xml:space="preserve">lai nepieļautu risku iestāšanos. Noteikumu </w:t>
            </w:r>
            <w:r w:rsidR="00E74D02" w:rsidRPr="00593AC8">
              <w:rPr>
                <w:sz w:val="28"/>
                <w:szCs w:val="28"/>
                <w:lang w:eastAsia="en-US"/>
              </w:rPr>
              <w:t>V.</w:t>
            </w:r>
            <w:r w:rsidRPr="00593AC8">
              <w:rPr>
                <w:sz w:val="28"/>
                <w:szCs w:val="28"/>
                <w:lang w:eastAsia="en-US"/>
              </w:rPr>
              <w:t xml:space="preserve"> nodaļa iezīmē  pamatprincipus risku novēršanai un krāpšanas apkarošanai.</w:t>
            </w:r>
            <w:r w:rsidR="00565C41" w:rsidRPr="00593AC8">
              <w:rPr>
                <w:sz w:val="28"/>
                <w:szCs w:val="28"/>
                <w:lang w:eastAsia="en-US"/>
              </w:rPr>
              <w:t xml:space="preserve"> Noteikumi iezīmē pasākumus dubultfinan</w:t>
            </w:r>
            <w:r w:rsidR="00E964A9" w:rsidRPr="00593AC8">
              <w:rPr>
                <w:sz w:val="28"/>
                <w:szCs w:val="28"/>
                <w:lang w:eastAsia="en-US"/>
              </w:rPr>
              <w:t>sē</w:t>
            </w:r>
            <w:r w:rsidR="00565C41" w:rsidRPr="00593AC8">
              <w:rPr>
                <w:sz w:val="28"/>
                <w:szCs w:val="28"/>
                <w:lang w:eastAsia="en-US"/>
              </w:rPr>
              <w:t>šanas riska novēršanai.</w:t>
            </w:r>
          </w:p>
          <w:p w:rsidR="008506ED" w:rsidRPr="00593AC8" w:rsidRDefault="008506ED" w:rsidP="00CF22C1">
            <w:pPr>
              <w:pStyle w:val="ListParagraph"/>
              <w:numPr>
                <w:ilvl w:val="0"/>
                <w:numId w:val="21"/>
              </w:numPr>
              <w:ind w:left="1" w:hanging="40"/>
              <w:jc w:val="both"/>
              <w:rPr>
                <w:sz w:val="28"/>
                <w:szCs w:val="28"/>
                <w:lang w:eastAsia="en-US"/>
              </w:rPr>
            </w:pPr>
            <w:r w:rsidRPr="00593AC8">
              <w:rPr>
                <w:sz w:val="28"/>
                <w:szCs w:val="28"/>
                <w:lang w:eastAsia="en-US"/>
              </w:rPr>
              <w:t xml:space="preserve">Noteikumu </w:t>
            </w:r>
            <w:r w:rsidR="00660F74" w:rsidRPr="00593AC8">
              <w:rPr>
                <w:sz w:val="28"/>
                <w:szCs w:val="28"/>
                <w:lang w:eastAsia="en-US"/>
              </w:rPr>
              <w:t>VI.</w:t>
            </w:r>
            <w:r w:rsidRPr="00593AC8">
              <w:rPr>
                <w:sz w:val="28"/>
                <w:szCs w:val="28"/>
                <w:lang w:eastAsia="en-US"/>
              </w:rPr>
              <w:t xml:space="preserve"> nodaļ</w:t>
            </w:r>
            <w:r w:rsidR="00660F74" w:rsidRPr="00593AC8">
              <w:rPr>
                <w:sz w:val="28"/>
                <w:szCs w:val="28"/>
                <w:lang w:eastAsia="en-US"/>
              </w:rPr>
              <w:t>ā</w:t>
            </w:r>
            <w:r w:rsidRPr="00593AC8">
              <w:rPr>
                <w:sz w:val="28"/>
                <w:szCs w:val="28"/>
                <w:lang w:eastAsia="en-US"/>
              </w:rPr>
              <w:t xml:space="preserve"> </w:t>
            </w:r>
            <w:r w:rsidR="00660F74" w:rsidRPr="00593AC8">
              <w:rPr>
                <w:sz w:val="28"/>
                <w:szCs w:val="28"/>
                <w:lang w:eastAsia="en-US"/>
              </w:rPr>
              <w:t>iekļauta</w:t>
            </w:r>
            <w:r w:rsidRPr="00593AC8">
              <w:rPr>
                <w:sz w:val="28"/>
                <w:szCs w:val="28"/>
                <w:lang w:eastAsia="en-US"/>
              </w:rPr>
              <w:t xml:space="preserve"> atbildību </w:t>
            </w:r>
            <w:r w:rsidR="00660F74" w:rsidRPr="00593AC8">
              <w:rPr>
                <w:sz w:val="28"/>
                <w:szCs w:val="28"/>
                <w:lang w:eastAsia="en-US"/>
              </w:rPr>
              <w:t xml:space="preserve">sadale </w:t>
            </w:r>
            <w:r w:rsidRPr="00593AC8">
              <w:rPr>
                <w:sz w:val="28"/>
                <w:szCs w:val="28"/>
                <w:lang w:eastAsia="en-US"/>
              </w:rPr>
              <w:t>un ziņošanas kārtīb</w:t>
            </w:r>
            <w:r w:rsidR="00660F74" w:rsidRPr="00593AC8">
              <w:rPr>
                <w:sz w:val="28"/>
                <w:szCs w:val="28"/>
                <w:lang w:eastAsia="en-US"/>
              </w:rPr>
              <w:t>a</w:t>
            </w:r>
            <w:r w:rsidRPr="00593AC8">
              <w:rPr>
                <w:sz w:val="28"/>
                <w:szCs w:val="28"/>
                <w:lang w:eastAsia="en-US"/>
              </w:rPr>
              <w:t xml:space="preserve"> par Fonda ievieš</w:t>
            </w:r>
            <w:r w:rsidR="00C57332" w:rsidRPr="00593AC8">
              <w:rPr>
                <w:sz w:val="28"/>
                <w:szCs w:val="28"/>
                <w:lang w:eastAsia="en-US"/>
              </w:rPr>
              <w:t>anā konstatētajām neatbilstībām</w:t>
            </w:r>
            <w:r w:rsidRPr="00593AC8">
              <w:rPr>
                <w:sz w:val="28"/>
                <w:szCs w:val="28"/>
                <w:lang w:eastAsia="en-US"/>
              </w:rPr>
              <w:t>, kā arī no</w:t>
            </w:r>
            <w:r w:rsidR="00660F74" w:rsidRPr="00593AC8">
              <w:rPr>
                <w:sz w:val="28"/>
                <w:szCs w:val="28"/>
                <w:lang w:eastAsia="en-US"/>
              </w:rPr>
              <w:t>teikta</w:t>
            </w:r>
            <w:r w:rsidRPr="00593AC8">
              <w:rPr>
                <w:sz w:val="28"/>
                <w:szCs w:val="28"/>
                <w:lang w:eastAsia="en-US"/>
              </w:rPr>
              <w:t xml:space="preserve"> kārtīb</w:t>
            </w:r>
            <w:r w:rsidR="00660F74" w:rsidRPr="00593AC8">
              <w:rPr>
                <w:sz w:val="28"/>
                <w:szCs w:val="28"/>
                <w:lang w:eastAsia="en-US"/>
              </w:rPr>
              <w:t>a</w:t>
            </w:r>
            <w:r w:rsidRPr="00593AC8">
              <w:rPr>
                <w:sz w:val="28"/>
                <w:szCs w:val="28"/>
                <w:lang w:eastAsia="en-US"/>
              </w:rPr>
              <w:t>, kādā neatbils</w:t>
            </w:r>
            <w:r w:rsidR="00C57332" w:rsidRPr="00593AC8">
              <w:rPr>
                <w:sz w:val="28"/>
                <w:szCs w:val="28"/>
                <w:lang w:eastAsia="en-US"/>
              </w:rPr>
              <w:t>toši veikto</w:t>
            </w:r>
            <w:r w:rsidR="00BE0ED3" w:rsidRPr="00593AC8">
              <w:rPr>
                <w:sz w:val="28"/>
                <w:szCs w:val="28"/>
                <w:lang w:eastAsia="en-US"/>
              </w:rPr>
              <w:t>s</w:t>
            </w:r>
            <w:r w:rsidR="00C57332" w:rsidRPr="00593AC8">
              <w:rPr>
                <w:sz w:val="28"/>
                <w:szCs w:val="28"/>
                <w:lang w:eastAsia="en-US"/>
              </w:rPr>
              <w:t xml:space="preserve"> izdevumus  noraksta</w:t>
            </w:r>
            <w:r w:rsidRPr="00593AC8">
              <w:rPr>
                <w:sz w:val="28"/>
                <w:szCs w:val="28"/>
                <w:lang w:eastAsia="en-US"/>
              </w:rPr>
              <w:t>,</w:t>
            </w:r>
            <w:r w:rsidR="00C57332" w:rsidRPr="00593AC8">
              <w:rPr>
                <w:sz w:val="28"/>
                <w:szCs w:val="28"/>
                <w:lang w:eastAsia="en-US"/>
              </w:rPr>
              <w:t xml:space="preserve"> </w:t>
            </w:r>
            <w:r w:rsidRPr="00593AC8">
              <w:rPr>
                <w:sz w:val="28"/>
                <w:szCs w:val="28"/>
                <w:lang w:eastAsia="en-US"/>
              </w:rPr>
              <w:t>ietur vai atgūst.</w:t>
            </w:r>
          </w:p>
          <w:p w:rsidR="00D2703E" w:rsidRPr="00593AC8" w:rsidRDefault="008506ED" w:rsidP="00CF22C1">
            <w:pPr>
              <w:pStyle w:val="ListParagraph"/>
              <w:numPr>
                <w:ilvl w:val="0"/>
                <w:numId w:val="21"/>
              </w:numPr>
              <w:ind w:left="1" w:hanging="40"/>
              <w:jc w:val="both"/>
              <w:rPr>
                <w:sz w:val="28"/>
                <w:szCs w:val="28"/>
                <w:lang w:eastAsia="en-US"/>
              </w:rPr>
            </w:pPr>
            <w:r w:rsidRPr="00593AC8">
              <w:rPr>
                <w:sz w:val="28"/>
                <w:szCs w:val="28"/>
                <w:lang w:eastAsia="en-US"/>
              </w:rPr>
              <w:t xml:space="preserve">Revīzijas iestāde savus pienākumus veic sadarbībā ar </w:t>
            </w:r>
            <w:r w:rsidRPr="00593AC8">
              <w:rPr>
                <w:sz w:val="28"/>
                <w:szCs w:val="28"/>
                <w:lang w:eastAsia="en-US"/>
              </w:rPr>
              <w:lastRenderedPageBreak/>
              <w:t>Fonda ieviešanā iesaistītajām institūcij</w:t>
            </w:r>
            <w:r w:rsidR="00D2703E" w:rsidRPr="00593AC8">
              <w:rPr>
                <w:sz w:val="28"/>
                <w:szCs w:val="28"/>
                <w:lang w:eastAsia="en-US"/>
              </w:rPr>
              <w:t>ām</w:t>
            </w:r>
            <w:r w:rsidRPr="00593AC8">
              <w:rPr>
                <w:sz w:val="28"/>
                <w:szCs w:val="28"/>
                <w:lang w:eastAsia="en-US"/>
              </w:rPr>
              <w:t>,</w:t>
            </w:r>
            <w:r w:rsidR="00D2703E" w:rsidRPr="00593AC8">
              <w:rPr>
                <w:sz w:val="28"/>
                <w:szCs w:val="28"/>
                <w:lang w:eastAsia="en-US"/>
              </w:rPr>
              <w:t xml:space="preserve"> </w:t>
            </w:r>
            <w:r w:rsidRPr="00593AC8">
              <w:rPr>
                <w:sz w:val="28"/>
                <w:szCs w:val="28"/>
                <w:lang w:eastAsia="en-US"/>
              </w:rPr>
              <w:t xml:space="preserve">kas nodrošina </w:t>
            </w:r>
            <w:r w:rsidR="00D2703E" w:rsidRPr="00593AC8">
              <w:rPr>
                <w:sz w:val="28"/>
                <w:szCs w:val="28"/>
                <w:lang w:eastAsia="en-US"/>
              </w:rPr>
              <w:t>pārskatāmas un ticamas revīzijas liecības. Noteikumu V</w:t>
            </w:r>
            <w:r w:rsidR="00E964A9" w:rsidRPr="00593AC8">
              <w:rPr>
                <w:sz w:val="28"/>
                <w:szCs w:val="28"/>
                <w:lang w:eastAsia="en-US"/>
              </w:rPr>
              <w:t>II</w:t>
            </w:r>
            <w:r w:rsidR="00660F74" w:rsidRPr="00593AC8">
              <w:rPr>
                <w:sz w:val="28"/>
                <w:szCs w:val="28"/>
                <w:lang w:eastAsia="en-US"/>
              </w:rPr>
              <w:t>.</w:t>
            </w:r>
            <w:r w:rsidR="00D2703E" w:rsidRPr="00593AC8">
              <w:rPr>
                <w:sz w:val="28"/>
                <w:szCs w:val="28"/>
                <w:lang w:eastAsia="en-US"/>
              </w:rPr>
              <w:t xml:space="preserve"> nodaļ</w:t>
            </w:r>
            <w:r w:rsidR="00C57332" w:rsidRPr="00593AC8">
              <w:rPr>
                <w:sz w:val="28"/>
                <w:szCs w:val="28"/>
                <w:lang w:eastAsia="en-US"/>
              </w:rPr>
              <w:t>ā</w:t>
            </w:r>
            <w:r w:rsidR="00D2703E" w:rsidRPr="00593AC8">
              <w:rPr>
                <w:sz w:val="28"/>
                <w:szCs w:val="28"/>
                <w:lang w:eastAsia="en-US"/>
              </w:rPr>
              <w:t xml:space="preserve"> </w:t>
            </w:r>
            <w:r w:rsidR="00660F74" w:rsidRPr="00593AC8">
              <w:rPr>
                <w:sz w:val="28"/>
                <w:szCs w:val="28"/>
                <w:lang w:eastAsia="en-US"/>
              </w:rPr>
              <w:t>ietverta detalizēta kārtība,</w:t>
            </w:r>
            <w:r w:rsidR="00C57332" w:rsidRPr="00593AC8">
              <w:rPr>
                <w:sz w:val="28"/>
                <w:szCs w:val="28"/>
                <w:lang w:eastAsia="en-US"/>
              </w:rPr>
              <w:t xml:space="preserve"> </w:t>
            </w:r>
            <w:r w:rsidR="00660F74" w:rsidRPr="00593AC8">
              <w:rPr>
                <w:sz w:val="28"/>
                <w:szCs w:val="28"/>
                <w:lang w:eastAsia="en-US"/>
              </w:rPr>
              <w:t xml:space="preserve">kādā revīzijas iestāde nodrošina </w:t>
            </w:r>
            <w:r w:rsidR="00D2703E" w:rsidRPr="00593AC8">
              <w:rPr>
                <w:sz w:val="28"/>
                <w:szCs w:val="28"/>
                <w:lang w:eastAsia="en-US"/>
              </w:rPr>
              <w:t xml:space="preserve">pietiekamu </w:t>
            </w:r>
            <w:r w:rsidR="005E2672" w:rsidRPr="00593AC8">
              <w:rPr>
                <w:sz w:val="28"/>
                <w:szCs w:val="28"/>
                <w:lang w:eastAsia="en-US"/>
              </w:rPr>
              <w:t>darbību revīziju vai sistēmas revīzijas</w:t>
            </w:r>
            <w:r w:rsidR="00D2703E" w:rsidRPr="00593AC8">
              <w:rPr>
                <w:sz w:val="28"/>
                <w:szCs w:val="28"/>
                <w:lang w:eastAsia="en-US"/>
              </w:rPr>
              <w:t xml:space="preserve"> </w:t>
            </w:r>
            <w:r w:rsidR="005E2672" w:rsidRPr="00593AC8">
              <w:rPr>
                <w:sz w:val="28"/>
                <w:szCs w:val="28"/>
                <w:lang w:eastAsia="en-US"/>
              </w:rPr>
              <w:t>aptvērumu</w:t>
            </w:r>
            <w:r w:rsidR="00D2703E" w:rsidRPr="00593AC8">
              <w:rPr>
                <w:sz w:val="28"/>
                <w:szCs w:val="28"/>
                <w:lang w:eastAsia="en-US"/>
              </w:rPr>
              <w:t>,</w:t>
            </w:r>
            <w:r w:rsidR="005E2672" w:rsidRPr="00593AC8">
              <w:rPr>
                <w:sz w:val="28"/>
                <w:szCs w:val="28"/>
                <w:lang w:eastAsia="en-US"/>
              </w:rPr>
              <w:t xml:space="preserve"> </w:t>
            </w:r>
            <w:r w:rsidR="00D2703E" w:rsidRPr="00593AC8">
              <w:rPr>
                <w:sz w:val="28"/>
                <w:szCs w:val="28"/>
                <w:lang w:eastAsia="en-US"/>
              </w:rPr>
              <w:t xml:space="preserve">kas ļauj pārliecināties par </w:t>
            </w:r>
            <w:r w:rsidR="005E2672" w:rsidRPr="00593AC8">
              <w:rPr>
                <w:sz w:val="28"/>
                <w:szCs w:val="28"/>
                <w:lang w:eastAsia="en-US"/>
              </w:rPr>
              <w:t>deklarēto izdevumu atbilstību un sagatavot atzinumu</w:t>
            </w:r>
            <w:r w:rsidR="00E964A9" w:rsidRPr="00593AC8">
              <w:rPr>
                <w:sz w:val="28"/>
                <w:szCs w:val="28"/>
                <w:lang w:eastAsia="en-US"/>
              </w:rPr>
              <w:t>.</w:t>
            </w:r>
          </w:p>
          <w:p w:rsidR="00DB5893" w:rsidRPr="00593AC8" w:rsidRDefault="00D2703E" w:rsidP="00CF22C1">
            <w:pPr>
              <w:pStyle w:val="ListParagraph"/>
              <w:numPr>
                <w:ilvl w:val="0"/>
                <w:numId w:val="21"/>
              </w:numPr>
              <w:ind w:left="1" w:hanging="40"/>
              <w:jc w:val="both"/>
              <w:rPr>
                <w:sz w:val="28"/>
                <w:szCs w:val="28"/>
              </w:rPr>
            </w:pPr>
            <w:r w:rsidRPr="00593AC8">
              <w:rPr>
                <w:sz w:val="28"/>
                <w:szCs w:val="28"/>
                <w:lang w:eastAsia="en-US"/>
              </w:rPr>
              <w:t xml:space="preserve">Noslēdzošā </w:t>
            </w:r>
            <w:r w:rsidR="00CF22C1" w:rsidRPr="00593AC8">
              <w:rPr>
                <w:sz w:val="28"/>
                <w:szCs w:val="28"/>
                <w:lang w:eastAsia="en-US"/>
              </w:rPr>
              <w:t>VIII</w:t>
            </w:r>
            <w:r w:rsidRPr="00593AC8">
              <w:rPr>
                <w:sz w:val="28"/>
                <w:szCs w:val="28"/>
                <w:lang w:eastAsia="en-US"/>
              </w:rPr>
              <w:t xml:space="preserve"> nodaļa paredz noteikumus par Fonda inform</w:t>
            </w:r>
            <w:r w:rsidR="00DB7459" w:rsidRPr="00593AC8">
              <w:rPr>
                <w:sz w:val="28"/>
                <w:szCs w:val="28"/>
                <w:lang w:eastAsia="en-US"/>
              </w:rPr>
              <w:t>ācijas</w:t>
            </w:r>
            <w:r w:rsidRPr="00593AC8">
              <w:rPr>
                <w:sz w:val="28"/>
                <w:szCs w:val="28"/>
                <w:lang w:eastAsia="en-US"/>
              </w:rPr>
              <w:t xml:space="preserve"> sistēmu, kas ļauj visu iepriekšējās nodaļās minēto informāciju pārskatāmi un lietotājam draudzīgi izmantot finanšu vadībā un visos atskaitīšanās</w:t>
            </w:r>
            <w:r w:rsidR="00711146" w:rsidRPr="00593AC8">
              <w:rPr>
                <w:sz w:val="28"/>
                <w:szCs w:val="28"/>
                <w:lang w:eastAsia="en-US"/>
              </w:rPr>
              <w:t xml:space="preserve"> un</w:t>
            </w:r>
            <w:r w:rsidRPr="00593AC8">
              <w:rPr>
                <w:sz w:val="28"/>
                <w:szCs w:val="28"/>
                <w:lang w:eastAsia="en-US"/>
              </w:rPr>
              <w:t xml:space="preserve"> uz</w:t>
            </w:r>
            <w:r w:rsidR="007A3BF2" w:rsidRPr="00593AC8">
              <w:rPr>
                <w:sz w:val="28"/>
                <w:szCs w:val="28"/>
                <w:lang w:eastAsia="en-US"/>
              </w:rPr>
              <w:t>raudzības procesos</w:t>
            </w:r>
            <w:r w:rsidR="00433B8B" w:rsidRPr="00593AC8">
              <w:rPr>
                <w:sz w:val="28"/>
                <w:szCs w:val="28"/>
                <w:lang w:eastAsia="en-US"/>
              </w:rPr>
              <w:t>,</w:t>
            </w:r>
            <w:r w:rsidR="00435EC4" w:rsidRPr="00593AC8">
              <w:rPr>
                <w:sz w:val="28"/>
                <w:szCs w:val="28"/>
                <w:lang w:eastAsia="en-US"/>
              </w:rPr>
              <w:t xml:space="preserve"> </w:t>
            </w:r>
            <w:r w:rsidR="00433B8B" w:rsidRPr="00593AC8">
              <w:rPr>
                <w:sz w:val="28"/>
                <w:szCs w:val="28"/>
                <w:lang w:eastAsia="en-US"/>
              </w:rPr>
              <w:t>kā arī uzkrātos datus un informāciju izmantot novērtēšanā.</w:t>
            </w:r>
            <w:r w:rsidR="00320C59" w:rsidRPr="00593AC8">
              <w:rPr>
                <w:sz w:val="28"/>
                <w:szCs w:val="28"/>
                <w:lang w:eastAsia="en-US"/>
              </w:rPr>
              <w:t xml:space="preserve"> </w:t>
            </w:r>
          </w:p>
        </w:tc>
      </w:tr>
      <w:tr w:rsidR="00AF2422" w:rsidRPr="00593AC8" w:rsidTr="00C76E89">
        <w:tc>
          <w:tcPr>
            <w:tcW w:w="305" w:type="pct"/>
            <w:shd w:val="clear" w:color="auto" w:fill="auto"/>
          </w:tcPr>
          <w:p w:rsidR="00B76D85" w:rsidRPr="00593AC8" w:rsidRDefault="004373E9" w:rsidP="00B76D85">
            <w:pPr>
              <w:rPr>
                <w:sz w:val="28"/>
                <w:szCs w:val="28"/>
              </w:rPr>
            </w:pPr>
            <w:r w:rsidRPr="00593AC8">
              <w:rPr>
                <w:sz w:val="28"/>
                <w:szCs w:val="28"/>
              </w:rPr>
              <w:lastRenderedPageBreak/>
              <w:t>3</w:t>
            </w:r>
            <w:r w:rsidR="00B76D85" w:rsidRPr="00593AC8">
              <w:rPr>
                <w:sz w:val="28"/>
                <w:szCs w:val="28"/>
              </w:rPr>
              <w:t>.</w:t>
            </w:r>
          </w:p>
        </w:tc>
        <w:tc>
          <w:tcPr>
            <w:tcW w:w="1089" w:type="pct"/>
            <w:shd w:val="clear" w:color="auto" w:fill="auto"/>
          </w:tcPr>
          <w:p w:rsidR="00B76D85" w:rsidRPr="00593AC8" w:rsidRDefault="00B76D85" w:rsidP="00B76D85">
            <w:pPr>
              <w:rPr>
                <w:sz w:val="28"/>
                <w:szCs w:val="28"/>
              </w:rPr>
            </w:pPr>
            <w:r w:rsidRPr="00593AC8">
              <w:rPr>
                <w:sz w:val="28"/>
                <w:szCs w:val="28"/>
              </w:rPr>
              <w:t>Projekta izstrādē iesaistītās institūcijas</w:t>
            </w:r>
          </w:p>
        </w:tc>
        <w:tc>
          <w:tcPr>
            <w:tcW w:w="3606" w:type="pct"/>
            <w:shd w:val="clear" w:color="auto" w:fill="auto"/>
          </w:tcPr>
          <w:p w:rsidR="00B76D85" w:rsidRPr="00593AC8" w:rsidRDefault="001C6843" w:rsidP="00711146">
            <w:pPr>
              <w:jc w:val="both"/>
              <w:rPr>
                <w:sz w:val="28"/>
                <w:szCs w:val="28"/>
              </w:rPr>
            </w:pPr>
            <w:r w:rsidRPr="00593AC8">
              <w:rPr>
                <w:sz w:val="28"/>
                <w:szCs w:val="28"/>
              </w:rPr>
              <w:t>Labklājības ministrija</w:t>
            </w:r>
            <w:r w:rsidR="00711146" w:rsidRPr="00593AC8">
              <w:rPr>
                <w:sz w:val="28"/>
                <w:szCs w:val="28"/>
              </w:rPr>
              <w:t xml:space="preserve"> un</w:t>
            </w:r>
            <w:r w:rsidRPr="00593AC8">
              <w:rPr>
                <w:sz w:val="28"/>
                <w:szCs w:val="28"/>
              </w:rPr>
              <w:t xml:space="preserve"> Finanšu ministrija</w:t>
            </w:r>
          </w:p>
        </w:tc>
      </w:tr>
      <w:tr w:rsidR="00AF2422" w:rsidRPr="00593AC8" w:rsidTr="00C76E89">
        <w:tc>
          <w:tcPr>
            <w:tcW w:w="305" w:type="pct"/>
            <w:shd w:val="clear" w:color="auto" w:fill="auto"/>
          </w:tcPr>
          <w:p w:rsidR="00B76D85" w:rsidRPr="00593AC8" w:rsidRDefault="004373E9" w:rsidP="004373E9">
            <w:pPr>
              <w:rPr>
                <w:sz w:val="28"/>
                <w:szCs w:val="28"/>
              </w:rPr>
            </w:pPr>
            <w:r w:rsidRPr="00593AC8">
              <w:rPr>
                <w:sz w:val="28"/>
                <w:szCs w:val="28"/>
              </w:rPr>
              <w:t>4</w:t>
            </w:r>
            <w:r w:rsidR="00B76D85" w:rsidRPr="00593AC8">
              <w:rPr>
                <w:sz w:val="28"/>
                <w:szCs w:val="28"/>
              </w:rPr>
              <w:t xml:space="preserve">. </w:t>
            </w:r>
          </w:p>
        </w:tc>
        <w:tc>
          <w:tcPr>
            <w:tcW w:w="1089" w:type="pct"/>
            <w:shd w:val="clear" w:color="auto" w:fill="auto"/>
          </w:tcPr>
          <w:p w:rsidR="00B76D85" w:rsidRPr="00593AC8" w:rsidRDefault="00B76D85" w:rsidP="00B76D85">
            <w:pPr>
              <w:rPr>
                <w:sz w:val="28"/>
                <w:szCs w:val="28"/>
              </w:rPr>
            </w:pPr>
            <w:r w:rsidRPr="00593AC8">
              <w:rPr>
                <w:sz w:val="28"/>
                <w:szCs w:val="28"/>
              </w:rPr>
              <w:t>Cita informācija</w:t>
            </w:r>
          </w:p>
        </w:tc>
        <w:tc>
          <w:tcPr>
            <w:tcW w:w="3606" w:type="pct"/>
            <w:shd w:val="clear" w:color="auto" w:fill="auto"/>
          </w:tcPr>
          <w:p w:rsidR="00B76D85" w:rsidRPr="00593AC8" w:rsidRDefault="00D9520F" w:rsidP="00D9520F">
            <w:pPr>
              <w:rPr>
                <w:sz w:val="28"/>
                <w:szCs w:val="28"/>
              </w:rPr>
            </w:pPr>
            <w:r w:rsidRPr="00593AC8">
              <w:rPr>
                <w:sz w:val="28"/>
                <w:szCs w:val="28"/>
              </w:rPr>
              <w:t>Nav</w:t>
            </w:r>
          </w:p>
        </w:tc>
      </w:tr>
    </w:tbl>
    <w:p w:rsidR="00B76D85" w:rsidRPr="00593AC8" w:rsidRDefault="00B76D85" w:rsidP="00B76D85">
      <w:pPr>
        <w:jc w:val="cente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2092"/>
        <w:gridCol w:w="7088"/>
      </w:tblGrid>
      <w:tr w:rsidR="00AF2422" w:rsidRPr="00593AC8" w:rsidTr="00C76E89">
        <w:tc>
          <w:tcPr>
            <w:tcW w:w="9782" w:type="dxa"/>
            <w:gridSpan w:val="3"/>
            <w:shd w:val="clear" w:color="auto" w:fill="auto"/>
          </w:tcPr>
          <w:p w:rsidR="00230730" w:rsidRPr="00593AC8" w:rsidRDefault="00C01716" w:rsidP="006A7D0B">
            <w:pPr>
              <w:pStyle w:val="naisnod"/>
              <w:spacing w:before="0" w:after="0"/>
              <w:ind w:left="57" w:right="57"/>
              <w:rPr>
                <w:b w:val="0"/>
                <w:sz w:val="28"/>
                <w:szCs w:val="28"/>
              </w:rPr>
            </w:pPr>
            <w:r w:rsidRPr="00593AC8">
              <w:rPr>
                <w:sz w:val="28"/>
                <w:szCs w:val="28"/>
              </w:rPr>
              <w:t>II</w:t>
            </w:r>
            <w:r w:rsidR="00DC37D9" w:rsidRPr="00593AC8">
              <w:rPr>
                <w:sz w:val="28"/>
                <w:szCs w:val="28"/>
              </w:rPr>
              <w:t>.</w:t>
            </w:r>
            <w:r w:rsidRPr="00593AC8">
              <w:rPr>
                <w:b w:val="0"/>
                <w:sz w:val="28"/>
                <w:szCs w:val="28"/>
              </w:rPr>
              <w:t xml:space="preserve"> </w:t>
            </w:r>
            <w:r w:rsidR="00230730" w:rsidRPr="00593AC8">
              <w:rPr>
                <w:sz w:val="28"/>
                <w:szCs w:val="28"/>
              </w:rPr>
              <w:t>Tiesību akta projekta ietekme uz sabiedrību, tautsaimniecības attīstību</w:t>
            </w:r>
          </w:p>
          <w:p w:rsidR="00C01716" w:rsidRPr="00593AC8" w:rsidRDefault="00230730" w:rsidP="006A7D0B">
            <w:pPr>
              <w:jc w:val="center"/>
              <w:rPr>
                <w:b/>
                <w:sz w:val="28"/>
                <w:szCs w:val="28"/>
              </w:rPr>
            </w:pPr>
            <w:r w:rsidRPr="00593AC8">
              <w:rPr>
                <w:b/>
                <w:sz w:val="28"/>
                <w:szCs w:val="28"/>
              </w:rPr>
              <w:t>un administratīvo slogu</w:t>
            </w:r>
          </w:p>
        </w:tc>
      </w:tr>
      <w:tr w:rsidR="00AF2422" w:rsidRPr="00593AC8" w:rsidTr="002D6C9B">
        <w:tc>
          <w:tcPr>
            <w:tcW w:w="602" w:type="dxa"/>
            <w:shd w:val="clear" w:color="auto" w:fill="auto"/>
          </w:tcPr>
          <w:p w:rsidR="00B76D85" w:rsidRPr="00593AC8" w:rsidRDefault="00B76D85" w:rsidP="00242D7D">
            <w:pPr>
              <w:rPr>
                <w:sz w:val="28"/>
                <w:szCs w:val="28"/>
              </w:rPr>
            </w:pPr>
            <w:r w:rsidRPr="00593AC8">
              <w:rPr>
                <w:sz w:val="28"/>
                <w:szCs w:val="28"/>
              </w:rPr>
              <w:t>1.</w:t>
            </w:r>
          </w:p>
        </w:tc>
        <w:tc>
          <w:tcPr>
            <w:tcW w:w="2092" w:type="dxa"/>
            <w:shd w:val="clear" w:color="auto" w:fill="auto"/>
          </w:tcPr>
          <w:p w:rsidR="00B76D85" w:rsidRPr="00593AC8" w:rsidRDefault="00230730" w:rsidP="00242D7D">
            <w:pPr>
              <w:rPr>
                <w:sz w:val="28"/>
                <w:szCs w:val="28"/>
              </w:rPr>
            </w:pPr>
            <w:r w:rsidRPr="00593AC8">
              <w:rPr>
                <w:sz w:val="28"/>
                <w:szCs w:val="28"/>
              </w:rPr>
              <w:t>Sabiedrības mērķgrupas, kuras tiesiskais regulējums ietekmē vai varētu ietekmēt</w:t>
            </w:r>
          </w:p>
        </w:tc>
        <w:tc>
          <w:tcPr>
            <w:tcW w:w="7088" w:type="dxa"/>
            <w:shd w:val="clear" w:color="auto" w:fill="auto"/>
          </w:tcPr>
          <w:p w:rsidR="00B76D85" w:rsidRPr="00593AC8" w:rsidRDefault="005E2672" w:rsidP="00411AC9">
            <w:pPr>
              <w:jc w:val="both"/>
              <w:rPr>
                <w:sz w:val="28"/>
                <w:szCs w:val="28"/>
              </w:rPr>
            </w:pPr>
            <w:r w:rsidRPr="00593AC8">
              <w:rPr>
                <w:sz w:val="28"/>
                <w:szCs w:val="28"/>
              </w:rPr>
              <w:t xml:space="preserve">Fonda vadībā </w:t>
            </w:r>
            <w:r w:rsidR="00433B8B" w:rsidRPr="00593AC8">
              <w:rPr>
                <w:sz w:val="28"/>
                <w:szCs w:val="28"/>
              </w:rPr>
              <w:t xml:space="preserve">un ieviešanā iesaistītās </w:t>
            </w:r>
            <w:r w:rsidR="00E3289D" w:rsidRPr="00593AC8">
              <w:rPr>
                <w:sz w:val="28"/>
                <w:szCs w:val="28"/>
              </w:rPr>
              <w:t>institūcijas</w:t>
            </w:r>
            <w:r w:rsidRPr="00593AC8">
              <w:rPr>
                <w:sz w:val="28"/>
                <w:szCs w:val="28"/>
              </w:rPr>
              <w:t>,</w:t>
            </w:r>
            <w:r w:rsidR="00E3289D" w:rsidRPr="00593AC8">
              <w:rPr>
                <w:sz w:val="28"/>
                <w:szCs w:val="28"/>
              </w:rPr>
              <w:t xml:space="preserve"> tajā skaitā, </w:t>
            </w:r>
            <w:r w:rsidR="00411AC9" w:rsidRPr="00593AC8">
              <w:rPr>
                <w:sz w:val="28"/>
                <w:szCs w:val="28"/>
              </w:rPr>
              <w:t xml:space="preserve">nevalstiskas </w:t>
            </w:r>
            <w:r w:rsidR="004C2B36" w:rsidRPr="00593AC8">
              <w:rPr>
                <w:sz w:val="28"/>
                <w:szCs w:val="28"/>
              </w:rPr>
              <w:t xml:space="preserve">organizācijas, </w:t>
            </w:r>
            <w:r w:rsidR="00411AC9" w:rsidRPr="00593AC8">
              <w:rPr>
                <w:sz w:val="28"/>
                <w:szCs w:val="28"/>
              </w:rPr>
              <w:t>pašvaldīb</w:t>
            </w:r>
            <w:r w:rsidR="004C2B36" w:rsidRPr="00593AC8">
              <w:rPr>
                <w:sz w:val="28"/>
                <w:szCs w:val="28"/>
              </w:rPr>
              <w:t>as, pašvaldību</w:t>
            </w:r>
            <w:r w:rsidR="00411AC9" w:rsidRPr="00593AC8">
              <w:rPr>
                <w:sz w:val="28"/>
                <w:szCs w:val="28"/>
              </w:rPr>
              <w:t xml:space="preserve"> iestādes, k</w:t>
            </w:r>
            <w:r w:rsidR="004C2B36" w:rsidRPr="00593AC8">
              <w:rPr>
                <w:sz w:val="28"/>
                <w:szCs w:val="28"/>
              </w:rPr>
              <w:t>am piešķirtas tiesības būt par partnerorganizāciju.</w:t>
            </w:r>
          </w:p>
          <w:p w:rsidR="00411AC9" w:rsidRPr="00593AC8" w:rsidRDefault="00411AC9" w:rsidP="00411AC9">
            <w:pPr>
              <w:jc w:val="both"/>
              <w:rPr>
                <w:sz w:val="28"/>
                <w:szCs w:val="28"/>
              </w:rPr>
            </w:pPr>
          </w:p>
        </w:tc>
      </w:tr>
      <w:tr w:rsidR="00AF2422" w:rsidRPr="00593AC8" w:rsidTr="002D6C9B">
        <w:tc>
          <w:tcPr>
            <w:tcW w:w="602" w:type="dxa"/>
            <w:shd w:val="clear" w:color="auto" w:fill="auto"/>
          </w:tcPr>
          <w:p w:rsidR="00230730" w:rsidRPr="00593AC8" w:rsidRDefault="00230730" w:rsidP="00242D7D">
            <w:pPr>
              <w:rPr>
                <w:sz w:val="28"/>
                <w:szCs w:val="28"/>
              </w:rPr>
            </w:pPr>
            <w:r w:rsidRPr="00593AC8">
              <w:rPr>
                <w:sz w:val="28"/>
                <w:szCs w:val="28"/>
              </w:rPr>
              <w:t xml:space="preserve">2. </w:t>
            </w:r>
          </w:p>
        </w:tc>
        <w:tc>
          <w:tcPr>
            <w:tcW w:w="2092" w:type="dxa"/>
            <w:shd w:val="clear" w:color="auto" w:fill="auto"/>
          </w:tcPr>
          <w:p w:rsidR="00230730" w:rsidRPr="00593AC8" w:rsidRDefault="00230730" w:rsidP="00242D7D">
            <w:pPr>
              <w:rPr>
                <w:sz w:val="28"/>
                <w:szCs w:val="28"/>
              </w:rPr>
            </w:pPr>
            <w:r w:rsidRPr="00593AC8">
              <w:rPr>
                <w:sz w:val="28"/>
                <w:szCs w:val="28"/>
              </w:rPr>
              <w:t>Tiesiskā regulējuma ietekme uz tautsaimniecību un administratīvo slogu</w:t>
            </w:r>
          </w:p>
        </w:tc>
        <w:tc>
          <w:tcPr>
            <w:tcW w:w="7088" w:type="dxa"/>
            <w:shd w:val="clear" w:color="auto" w:fill="auto"/>
          </w:tcPr>
          <w:p w:rsidR="00CD5163" w:rsidRPr="00593AC8" w:rsidRDefault="00A800FC" w:rsidP="00CD5163">
            <w:pPr>
              <w:spacing w:before="120" w:after="120"/>
              <w:jc w:val="both"/>
              <w:rPr>
                <w:sz w:val="28"/>
                <w:szCs w:val="28"/>
              </w:rPr>
            </w:pPr>
            <w:r w:rsidRPr="00593AC8">
              <w:rPr>
                <w:sz w:val="28"/>
                <w:szCs w:val="28"/>
              </w:rPr>
              <w:t>1.</w:t>
            </w:r>
            <w:r w:rsidR="00BD55CF" w:rsidRPr="00593AC8">
              <w:rPr>
                <w:sz w:val="28"/>
                <w:szCs w:val="28"/>
              </w:rPr>
              <w:t xml:space="preserve">Fonda </w:t>
            </w:r>
            <w:r w:rsidR="004C2B36" w:rsidRPr="00593AC8">
              <w:rPr>
                <w:sz w:val="28"/>
                <w:szCs w:val="28"/>
              </w:rPr>
              <w:t>uzraudzības un kontroles</w:t>
            </w:r>
            <w:r w:rsidR="00BD55CF" w:rsidRPr="00593AC8">
              <w:rPr>
                <w:sz w:val="28"/>
                <w:szCs w:val="28"/>
              </w:rPr>
              <w:t xml:space="preserve"> fāzē tiek minimizēts papildus administratīvais slogs iesaistītajām partnerorganizācijām</w:t>
            </w:r>
            <w:r w:rsidR="004B449A" w:rsidRPr="00593AC8">
              <w:rPr>
                <w:sz w:val="28"/>
                <w:szCs w:val="28"/>
              </w:rPr>
              <w:t xml:space="preserve">- noteiktas vienkāršas </w:t>
            </w:r>
            <w:r w:rsidR="00CD5163" w:rsidRPr="00593AC8">
              <w:rPr>
                <w:sz w:val="28"/>
                <w:szCs w:val="28"/>
              </w:rPr>
              <w:t>pārskatu sagatavošanas, pārbaudes un apstiprināšanas procedūras.</w:t>
            </w:r>
          </w:p>
          <w:p w:rsidR="002902F8" w:rsidRPr="00593AC8" w:rsidRDefault="00465731" w:rsidP="00CD5163">
            <w:pPr>
              <w:spacing w:before="120" w:after="120"/>
              <w:jc w:val="both"/>
              <w:rPr>
                <w:b/>
                <w:i/>
                <w:sz w:val="28"/>
                <w:szCs w:val="28"/>
                <w:shd w:val="clear" w:color="auto" w:fill="FFFFFF"/>
              </w:rPr>
            </w:pPr>
            <w:r w:rsidRPr="00593AC8">
              <w:rPr>
                <w:sz w:val="28"/>
                <w:szCs w:val="28"/>
              </w:rPr>
              <w:t>2</w:t>
            </w:r>
            <w:r w:rsidR="002902F8" w:rsidRPr="00593AC8">
              <w:rPr>
                <w:sz w:val="28"/>
                <w:szCs w:val="28"/>
              </w:rPr>
              <w:t>.Vienkāršoto izmaksu piemērošana ir mehānisms administratīvā sloga mazināšanai gan partnerorganizācijām, ļaujot vairāk fokusēties uz rezultātu sasniegšanu, gan arī uzraugošajām iestādēm, kurām nav nepieciešams pārbaudīt visu darbības dokumentāciju</w:t>
            </w:r>
            <w:r w:rsidR="002902F8" w:rsidRPr="00593AC8">
              <w:rPr>
                <w:b/>
                <w:i/>
                <w:sz w:val="28"/>
                <w:szCs w:val="28"/>
              </w:rPr>
              <w:t>.</w:t>
            </w:r>
          </w:p>
          <w:p w:rsidR="00411AC9" w:rsidRPr="00593AC8" w:rsidRDefault="00465731" w:rsidP="004B449A">
            <w:pPr>
              <w:spacing w:before="120" w:after="120"/>
              <w:jc w:val="both"/>
              <w:rPr>
                <w:sz w:val="28"/>
                <w:szCs w:val="28"/>
              </w:rPr>
            </w:pPr>
            <w:r w:rsidRPr="00593AC8">
              <w:rPr>
                <w:sz w:val="28"/>
                <w:szCs w:val="28"/>
              </w:rPr>
              <w:t>3</w:t>
            </w:r>
            <w:r w:rsidR="002902F8" w:rsidRPr="00593AC8">
              <w:rPr>
                <w:sz w:val="28"/>
                <w:szCs w:val="28"/>
              </w:rPr>
              <w:t xml:space="preserve">. Administratīvi vienkārša būs arī partnerorganizāciju </w:t>
            </w:r>
            <w:r w:rsidR="00C91AC0" w:rsidRPr="00593AC8">
              <w:rPr>
                <w:sz w:val="28"/>
                <w:szCs w:val="28"/>
              </w:rPr>
              <w:t xml:space="preserve">iesaiste </w:t>
            </w:r>
            <w:r w:rsidR="004C2B36" w:rsidRPr="00593AC8">
              <w:rPr>
                <w:sz w:val="28"/>
                <w:szCs w:val="28"/>
              </w:rPr>
              <w:t>atskaišu</w:t>
            </w:r>
            <w:r w:rsidR="00C91AC0" w:rsidRPr="00593AC8">
              <w:rPr>
                <w:sz w:val="28"/>
                <w:szCs w:val="28"/>
              </w:rPr>
              <w:t xml:space="preserve"> sniegšanā</w:t>
            </w:r>
            <w:r w:rsidR="005A52A0" w:rsidRPr="00593AC8">
              <w:rPr>
                <w:sz w:val="28"/>
                <w:szCs w:val="28"/>
              </w:rPr>
              <w:t>;</w:t>
            </w:r>
            <w:r w:rsidRPr="00593AC8">
              <w:rPr>
                <w:sz w:val="28"/>
                <w:szCs w:val="28"/>
              </w:rPr>
              <w:t xml:space="preserve"> </w:t>
            </w:r>
            <w:r w:rsidR="002902F8" w:rsidRPr="00593AC8">
              <w:rPr>
                <w:sz w:val="28"/>
                <w:szCs w:val="28"/>
              </w:rPr>
              <w:t>p</w:t>
            </w:r>
            <w:r w:rsidR="00BB3CE3" w:rsidRPr="00593AC8">
              <w:rPr>
                <w:sz w:val="28"/>
                <w:szCs w:val="28"/>
              </w:rPr>
              <w:t>ersonas individuālie dati netiks uzkrāti</w:t>
            </w:r>
            <w:r w:rsidR="00D9520F" w:rsidRPr="00593AC8">
              <w:rPr>
                <w:sz w:val="28"/>
                <w:szCs w:val="28"/>
              </w:rPr>
              <w:t>.</w:t>
            </w:r>
          </w:p>
          <w:p w:rsidR="00BE285C" w:rsidRPr="00593AC8" w:rsidRDefault="009738E2" w:rsidP="00BE285C">
            <w:pPr>
              <w:spacing w:before="120" w:after="120"/>
              <w:jc w:val="both"/>
              <w:rPr>
                <w:sz w:val="28"/>
                <w:szCs w:val="28"/>
              </w:rPr>
            </w:pPr>
            <w:r w:rsidRPr="00593AC8">
              <w:rPr>
                <w:sz w:val="28"/>
                <w:szCs w:val="28"/>
              </w:rPr>
              <w:t xml:space="preserve">4. Noteikumu projekts paredz Fonda vadībā iesaistīto institūciju un finansējuma saņēmēja pārvaldības un kontroles nodrošināšanas funkciju, kas prasa informācijas savākšanu, izvērtēšanu, sniegšanu un pieprasīšanu </w:t>
            </w:r>
            <w:r w:rsidR="00BE285C" w:rsidRPr="00593AC8">
              <w:rPr>
                <w:sz w:val="28"/>
                <w:szCs w:val="28"/>
              </w:rPr>
              <w:t>d</w:t>
            </w:r>
            <w:r w:rsidR="00EE3B29" w:rsidRPr="00593AC8">
              <w:rPr>
                <w:sz w:val="28"/>
                <w:szCs w:val="28"/>
              </w:rPr>
              <w:t>arbības programmas īstenošanas uzraudzīb</w:t>
            </w:r>
            <w:r w:rsidRPr="00593AC8">
              <w:rPr>
                <w:sz w:val="28"/>
                <w:szCs w:val="28"/>
              </w:rPr>
              <w:t>as un novērtēšanas nodrošināšanai</w:t>
            </w:r>
            <w:r w:rsidR="00BE285C" w:rsidRPr="00593AC8">
              <w:rPr>
                <w:sz w:val="28"/>
                <w:szCs w:val="28"/>
              </w:rPr>
              <w:t>.</w:t>
            </w:r>
          </w:p>
          <w:p w:rsidR="00BE285C" w:rsidRPr="00593AC8" w:rsidRDefault="00BE285C" w:rsidP="00BA6149">
            <w:pPr>
              <w:spacing w:before="120" w:after="120"/>
              <w:jc w:val="both"/>
              <w:rPr>
                <w:color w:val="FF0000"/>
                <w:sz w:val="28"/>
                <w:szCs w:val="28"/>
              </w:rPr>
            </w:pPr>
            <w:r w:rsidRPr="00593AC8">
              <w:rPr>
                <w:sz w:val="28"/>
                <w:szCs w:val="28"/>
              </w:rPr>
              <w:t>5. Fonda vadībā iesaistīto in</w:t>
            </w:r>
            <w:r w:rsidR="00D617CD" w:rsidRPr="00593AC8">
              <w:rPr>
                <w:sz w:val="28"/>
                <w:szCs w:val="28"/>
              </w:rPr>
              <w:t xml:space="preserve">stitūciju cilvēkresursu skaits un </w:t>
            </w:r>
            <w:r w:rsidR="00D617CD" w:rsidRPr="00593AC8">
              <w:rPr>
                <w:sz w:val="28"/>
                <w:szCs w:val="28"/>
              </w:rPr>
              <w:lastRenderedPageBreak/>
              <w:t xml:space="preserve">finansējums </w:t>
            </w:r>
            <w:r w:rsidR="004A10DC" w:rsidRPr="00593AC8">
              <w:rPr>
                <w:sz w:val="28"/>
                <w:szCs w:val="28"/>
              </w:rPr>
              <w:t>d</w:t>
            </w:r>
            <w:r w:rsidRPr="00593AC8">
              <w:rPr>
                <w:sz w:val="28"/>
                <w:szCs w:val="28"/>
              </w:rPr>
              <w:t xml:space="preserve">arbības programmas īstenošanai </w:t>
            </w:r>
            <w:r w:rsidR="00D617CD" w:rsidRPr="00593AC8">
              <w:rPr>
                <w:sz w:val="28"/>
                <w:szCs w:val="28"/>
              </w:rPr>
              <w:t xml:space="preserve">nodrošināts </w:t>
            </w:r>
            <w:r w:rsidRPr="00593AC8">
              <w:rPr>
                <w:sz w:val="28"/>
                <w:szCs w:val="28"/>
              </w:rPr>
              <w:t xml:space="preserve">tehniskās palīdzības </w:t>
            </w:r>
            <w:r w:rsidR="00D617CD" w:rsidRPr="00593AC8">
              <w:rPr>
                <w:sz w:val="28"/>
                <w:szCs w:val="28"/>
              </w:rPr>
              <w:t xml:space="preserve">valsts </w:t>
            </w:r>
            <w:r w:rsidRPr="00593AC8">
              <w:rPr>
                <w:sz w:val="28"/>
                <w:szCs w:val="28"/>
              </w:rPr>
              <w:t>budžeta saistībās 2014. – 202</w:t>
            </w:r>
            <w:r w:rsidR="00BC3336" w:rsidRPr="00593AC8">
              <w:rPr>
                <w:sz w:val="28"/>
                <w:szCs w:val="28"/>
              </w:rPr>
              <w:t>0</w:t>
            </w:r>
            <w:r w:rsidRPr="00593AC8">
              <w:rPr>
                <w:sz w:val="28"/>
                <w:szCs w:val="28"/>
              </w:rPr>
              <w:t>.gada</w:t>
            </w:r>
            <w:r w:rsidR="00D617CD" w:rsidRPr="00593AC8">
              <w:rPr>
                <w:sz w:val="28"/>
                <w:szCs w:val="28"/>
              </w:rPr>
              <w:t>m</w:t>
            </w:r>
            <w:r w:rsidRPr="00593AC8">
              <w:rPr>
                <w:sz w:val="28"/>
                <w:szCs w:val="28"/>
              </w:rPr>
              <w:t>. Noteikum</w:t>
            </w:r>
            <w:r w:rsidR="00BA6149">
              <w:rPr>
                <w:sz w:val="28"/>
                <w:szCs w:val="28"/>
              </w:rPr>
              <w:t>i</w:t>
            </w:r>
            <w:r w:rsidRPr="00593AC8">
              <w:rPr>
                <w:sz w:val="28"/>
                <w:szCs w:val="28"/>
              </w:rPr>
              <w:t xml:space="preserve"> neparedz iepriekš plānoto cilvēkresursu skaita </w:t>
            </w:r>
            <w:r w:rsidR="00D617CD" w:rsidRPr="00593AC8">
              <w:rPr>
                <w:sz w:val="28"/>
                <w:szCs w:val="28"/>
              </w:rPr>
              <w:t xml:space="preserve">vai finansējuma </w:t>
            </w:r>
            <w:r w:rsidRPr="00593AC8">
              <w:rPr>
                <w:sz w:val="28"/>
                <w:szCs w:val="28"/>
              </w:rPr>
              <w:t>izmaiņas.</w:t>
            </w:r>
          </w:p>
        </w:tc>
      </w:tr>
      <w:tr w:rsidR="00AF2422" w:rsidRPr="00593AC8" w:rsidTr="002D6C9B">
        <w:tc>
          <w:tcPr>
            <w:tcW w:w="602" w:type="dxa"/>
            <w:shd w:val="clear" w:color="auto" w:fill="auto"/>
          </w:tcPr>
          <w:p w:rsidR="00230730" w:rsidRPr="00593AC8" w:rsidRDefault="00230730" w:rsidP="00230730">
            <w:pPr>
              <w:rPr>
                <w:sz w:val="28"/>
                <w:szCs w:val="28"/>
              </w:rPr>
            </w:pPr>
            <w:r w:rsidRPr="00593AC8">
              <w:rPr>
                <w:sz w:val="28"/>
                <w:szCs w:val="28"/>
              </w:rPr>
              <w:lastRenderedPageBreak/>
              <w:t>3.</w:t>
            </w:r>
          </w:p>
        </w:tc>
        <w:tc>
          <w:tcPr>
            <w:tcW w:w="2092" w:type="dxa"/>
            <w:shd w:val="clear" w:color="auto" w:fill="auto"/>
          </w:tcPr>
          <w:p w:rsidR="00230730" w:rsidRPr="00593AC8" w:rsidRDefault="00230730" w:rsidP="00242D7D">
            <w:pPr>
              <w:rPr>
                <w:sz w:val="28"/>
                <w:szCs w:val="28"/>
              </w:rPr>
            </w:pPr>
            <w:r w:rsidRPr="00593AC8">
              <w:rPr>
                <w:sz w:val="28"/>
                <w:szCs w:val="28"/>
              </w:rPr>
              <w:t>Administratīvo izmaksu monetārs novērtējums</w:t>
            </w:r>
          </w:p>
        </w:tc>
        <w:tc>
          <w:tcPr>
            <w:tcW w:w="7088" w:type="dxa"/>
            <w:shd w:val="clear" w:color="auto" w:fill="auto"/>
          </w:tcPr>
          <w:p w:rsidR="00724C03" w:rsidRPr="00593AC8" w:rsidRDefault="00EC4010" w:rsidP="00724C03">
            <w:pPr>
              <w:jc w:val="both"/>
              <w:rPr>
                <w:sz w:val="28"/>
                <w:szCs w:val="28"/>
              </w:rPr>
            </w:pPr>
            <w:r w:rsidRPr="00593AC8">
              <w:rPr>
                <w:sz w:val="28"/>
                <w:szCs w:val="28"/>
              </w:rPr>
              <w:t xml:space="preserve">Darbības programmas pārvaldības un kontroles nodrošināšanai </w:t>
            </w:r>
            <w:r w:rsidR="00E37F96" w:rsidRPr="00593AC8">
              <w:rPr>
                <w:sz w:val="28"/>
                <w:szCs w:val="28"/>
              </w:rPr>
              <w:t xml:space="preserve">2014.-2020.gada </w:t>
            </w:r>
            <w:r w:rsidR="00C376EB" w:rsidRPr="00593AC8">
              <w:rPr>
                <w:sz w:val="28"/>
                <w:szCs w:val="28"/>
              </w:rPr>
              <w:t xml:space="preserve">plānošanas periodā </w:t>
            </w:r>
            <w:r w:rsidRPr="00593AC8">
              <w:rPr>
                <w:sz w:val="28"/>
                <w:szCs w:val="28"/>
              </w:rPr>
              <w:t xml:space="preserve">Eiropas Komisija ir </w:t>
            </w:r>
            <w:r w:rsidR="004A0FAC" w:rsidRPr="00593AC8">
              <w:rPr>
                <w:sz w:val="28"/>
                <w:szCs w:val="28"/>
              </w:rPr>
              <w:t>apstiprinājusi</w:t>
            </w:r>
            <w:r w:rsidRPr="00593AC8">
              <w:rPr>
                <w:sz w:val="28"/>
                <w:szCs w:val="28"/>
              </w:rPr>
              <w:t xml:space="preserve"> tehniskās palīdzības līdzekļus</w:t>
            </w:r>
            <w:r w:rsidR="005207EB" w:rsidRPr="00593AC8">
              <w:rPr>
                <w:sz w:val="28"/>
                <w:szCs w:val="28"/>
              </w:rPr>
              <w:t xml:space="preserve"> 5% </w:t>
            </w:r>
            <w:r w:rsidR="00B442B6" w:rsidRPr="00593AC8">
              <w:rPr>
                <w:sz w:val="28"/>
                <w:szCs w:val="28"/>
              </w:rPr>
              <w:t xml:space="preserve">apmērā </w:t>
            </w:r>
            <w:r w:rsidR="005207EB" w:rsidRPr="00593AC8">
              <w:rPr>
                <w:sz w:val="28"/>
                <w:szCs w:val="28"/>
              </w:rPr>
              <w:t>no kopējā darbības programmas finansējuma</w:t>
            </w:r>
            <w:r w:rsidR="00310586" w:rsidRPr="00593AC8">
              <w:rPr>
                <w:sz w:val="28"/>
                <w:szCs w:val="28"/>
              </w:rPr>
              <w:t>,</w:t>
            </w:r>
            <w:r w:rsidR="00724C03" w:rsidRPr="00593AC8">
              <w:rPr>
                <w:sz w:val="28"/>
                <w:szCs w:val="28"/>
              </w:rPr>
              <w:t xml:space="preserve"> kas </w:t>
            </w:r>
            <w:r w:rsidR="0001490E" w:rsidRPr="00593AC8">
              <w:rPr>
                <w:sz w:val="28"/>
                <w:szCs w:val="28"/>
              </w:rPr>
              <w:t xml:space="preserve">sastāda </w:t>
            </w:r>
            <w:r w:rsidR="005207EB" w:rsidRPr="00593AC8">
              <w:rPr>
                <w:sz w:val="28"/>
                <w:szCs w:val="28"/>
              </w:rPr>
              <w:t>24</w:t>
            </w:r>
            <w:r w:rsidR="006605D7" w:rsidRPr="00593AC8">
              <w:rPr>
                <w:sz w:val="28"/>
                <w:szCs w:val="28"/>
              </w:rPr>
              <w:t>13</w:t>
            </w:r>
            <w:r w:rsidR="005207EB" w:rsidRPr="00593AC8">
              <w:rPr>
                <w:sz w:val="28"/>
                <w:szCs w:val="28"/>
              </w:rPr>
              <w:t xml:space="preserve"> </w:t>
            </w:r>
            <w:r w:rsidR="00B02B9E" w:rsidRPr="00593AC8">
              <w:rPr>
                <w:sz w:val="28"/>
                <w:szCs w:val="28"/>
              </w:rPr>
              <w:t>tūkst</w:t>
            </w:r>
            <w:r w:rsidR="005207EB" w:rsidRPr="00593AC8">
              <w:rPr>
                <w:sz w:val="28"/>
                <w:szCs w:val="28"/>
              </w:rPr>
              <w:t>. EUR</w:t>
            </w:r>
            <w:r w:rsidR="00105CFB" w:rsidRPr="00593AC8">
              <w:rPr>
                <w:sz w:val="28"/>
                <w:szCs w:val="28"/>
              </w:rPr>
              <w:t>, tai skaitā 15% valsts budžeta līdzfinansējums,</w:t>
            </w:r>
            <w:r w:rsidR="005207EB" w:rsidRPr="00593AC8">
              <w:rPr>
                <w:sz w:val="28"/>
                <w:szCs w:val="28"/>
              </w:rPr>
              <w:t xml:space="preserve"> </w:t>
            </w:r>
            <w:r w:rsidR="0001490E" w:rsidRPr="00593AC8">
              <w:rPr>
                <w:sz w:val="28"/>
                <w:szCs w:val="28"/>
              </w:rPr>
              <w:t xml:space="preserve">likumā noteikto funkciju izpildei </w:t>
            </w:r>
            <w:r w:rsidR="00E37F96" w:rsidRPr="00593AC8">
              <w:rPr>
                <w:sz w:val="28"/>
                <w:szCs w:val="28"/>
              </w:rPr>
              <w:t xml:space="preserve">(atlīdzība, preces un pakalpojumi, un kapitālie izdevumi) </w:t>
            </w:r>
            <w:r w:rsidR="00105CFB" w:rsidRPr="00593AC8">
              <w:rPr>
                <w:sz w:val="28"/>
                <w:szCs w:val="28"/>
              </w:rPr>
              <w:t xml:space="preserve">- </w:t>
            </w:r>
            <w:r w:rsidR="00310586" w:rsidRPr="00593AC8">
              <w:rPr>
                <w:sz w:val="28"/>
                <w:szCs w:val="28"/>
              </w:rPr>
              <w:t>v</w:t>
            </w:r>
            <w:r w:rsidR="005207EB" w:rsidRPr="00593AC8">
              <w:rPr>
                <w:sz w:val="28"/>
                <w:szCs w:val="28"/>
              </w:rPr>
              <w:t>adošajai</w:t>
            </w:r>
            <w:r w:rsidR="0001490E" w:rsidRPr="00593AC8">
              <w:rPr>
                <w:sz w:val="28"/>
                <w:szCs w:val="28"/>
              </w:rPr>
              <w:t xml:space="preserve"> </w:t>
            </w:r>
            <w:r w:rsidR="00310586" w:rsidRPr="00593AC8">
              <w:rPr>
                <w:sz w:val="28"/>
                <w:szCs w:val="28"/>
              </w:rPr>
              <w:t xml:space="preserve">iestādei </w:t>
            </w:r>
            <w:r w:rsidR="009738E2" w:rsidRPr="00593AC8">
              <w:rPr>
                <w:sz w:val="28"/>
                <w:szCs w:val="28"/>
              </w:rPr>
              <w:t>9</w:t>
            </w:r>
            <w:r w:rsidR="00CB7B9D" w:rsidRPr="00593AC8">
              <w:rPr>
                <w:sz w:val="28"/>
                <w:szCs w:val="28"/>
              </w:rPr>
              <w:t>57</w:t>
            </w:r>
            <w:r w:rsidR="009738E2" w:rsidRPr="00593AC8">
              <w:rPr>
                <w:sz w:val="28"/>
                <w:szCs w:val="28"/>
              </w:rPr>
              <w:t xml:space="preserve"> </w:t>
            </w:r>
            <w:r w:rsidR="00C62CB2" w:rsidRPr="00593AC8">
              <w:rPr>
                <w:sz w:val="28"/>
                <w:szCs w:val="28"/>
              </w:rPr>
              <w:t>tūkst</w:t>
            </w:r>
            <w:r w:rsidR="009738E2" w:rsidRPr="00593AC8">
              <w:rPr>
                <w:sz w:val="28"/>
                <w:szCs w:val="28"/>
              </w:rPr>
              <w:t xml:space="preserve">. EUR </w:t>
            </w:r>
            <w:r w:rsidR="0001490E" w:rsidRPr="00593AC8">
              <w:rPr>
                <w:sz w:val="28"/>
                <w:szCs w:val="28"/>
              </w:rPr>
              <w:t>(3,2 slodzes)</w:t>
            </w:r>
            <w:r w:rsidR="005207EB" w:rsidRPr="00593AC8">
              <w:rPr>
                <w:sz w:val="28"/>
                <w:szCs w:val="28"/>
              </w:rPr>
              <w:t>, sertifikācijas</w:t>
            </w:r>
            <w:r w:rsidR="0001490E" w:rsidRPr="00593AC8">
              <w:rPr>
                <w:sz w:val="28"/>
                <w:szCs w:val="28"/>
              </w:rPr>
              <w:t xml:space="preserve"> </w:t>
            </w:r>
            <w:r w:rsidR="00310586" w:rsidRPr="00593AC8">
              <w:rPr>
                <w:sz w:val="28"/>
                <w:szCs w:val="28"/>
              </w:rPr>
              <w:t xml:space="preserve">iestādei </w:t>
            </w:r>
            <w:r w:rsidR="009738E2" w:rsidRPr="00593AC8">
              <w:rPr>
                <w:sz w:val="28"/>
                <w:szCs w:val="28"/>
              </w:rPr>
              <w:t>2</w:t>
            </w:r>
            <w:r w:rsidR="00C62CB2" w:rsidRPr="00593AC8">
              <w:rPr>
                <w:sz w:val="28"/>
                <w:szCs w:val="28"/>
              </w:rPr>
              <w:t>3</w:t>
            </w:r>
            <w:r w:rsidR="00CB7B9D" w:rsidRPr="00593AC8">
              <w:rPr>
                <w:sz w:val="28"/>
                <w:szCs w:val="28"/>
              </w:rPr>
              <w:t>9</w:t>
            </w:r>
            <w:r w:rsidR="009738E2" w:rsidRPr="00593AC8">
              <w:rPr>
                <w:sz w:val="28"/>
                <w:szCs w:val="28"/>
              </w:rPr>
              <w:t xml:space="preserve"> </w:t>
            </w:r>
            <w:r w:rsidR="00C62CB2" w:rsidRPr="00593AC8">
              <w:rPr>
                <w:sz w:val="28"/>
                <w:szCs w:val="28"/>
              </w:rPr>
              <w:t>tūkst</w:t>
            </w:r>
            <w:r w:rsidR="009738E2" w:rsidRPr="00593AC8">
              <w:rPr>
                <w:sz w:val="28"/>
                <w:szCs w:val="28"/>
              </w:rPr>
              <w:t xml:space="preserve">. EUR </w:t>
            </w:r>
            <w:r w:rsidR="0001490E" w:rsidRPr="00593AC8">
              <w:rPr>
                <w:sz w:val="28"/>
                <w:szCs w:val="28"/>
              </w:rPr>
              <w:t>(1,4 slodzes)</w:t>
            </w:r>
            <w:r w:rsidR="005207EB" w:rsidRPr="00593AC8">
              <w:rPr>
                <w:sz w:val="28"/>
                <w:szCs w:val="28"/>
              </w:rPr>
              <w:t>, sadarbības</w:t>
            </w:r>
            <w:r w:rsidR="0001490E" w:rsidRPr="00593AC8">
              <w:rPr>
                <w:sz w:val="28"/>
                <w:szCs w:val="28"/>
              </w:rPr>
              <w:t xml:space="preserve"> </w:t>
            </w:r>
            <w:r w:rsidR="00310586" w:rsidRPr="00593AC8">
              <w:rPr>
                <w:sz w:val="28"/>
                <w:szCs w:val="28"/>
              </w:rPr>
              <w:t xml:space="preserve">iestādei </w:t>
            </w:r>
            <w:r w:rsidR="00C62CB2" w:rsidRPr="00593AC8">
              <w:rPr>
                <w:sz w:val="28"/>
                <w:szCs w:val="28"/>
              </w:rPr>
              <w:t>105</w:t>
            </w:r>
            <w:r w:rsidR="00CB7B9D" w:rsidRPr="00593AC8">
              <w:rPr>
                <w:sz w:val="28"/>
                <w:szCs w:val="28"/>
              </w:rPr>
              <w:t>7</w:t>
            </w:r>
            <w:r w:rsidR="009738E2" w:rsidRPr="00593AC8">
              <w:rPr>
                <w:sz w:val="28"/>
                <w:szCs w:val="28"/>
              </w:rPr>
              <w:t xml:space="preserve"> </w:t>
            </w:r>
            <w:r w:rsidR="00C62CB2" w:rsidRPr="00593AC8">
              <w:rPr>
                <w:sz w:val="28"/>
                <w:szCs w:val="28"/>
              </w:rPr>
              <w:t>tūkst</w:t>
            </w:r>
            <w:r w:rsidR="009738E2" w:rsidRPr="00593AC8">
              <w:rPr>
                <w:sz w:val="28"/>
                <w:szCs w:val="28"/>
              </w:rPr>
              <w:t xml:space="preserve">. EUR </w:t>
            </w:r>
            <w:r w:rsidR="0001490E" w:rsidRPr="00593AC8">
              <w:rPr>
                <w:sz w:val="28"/>
                <w:szCs w:val="28"/>
              </w:rPr>
              <w:t>(5 slodzes)</w:t>
            </w:r>
            <w:r w:rsidR="005207EB" w:rsidRPr="00593AC8">
              <w:rPr>
                <w:sz w:val="28"/>
                <w:szCs w:val="28"/>
              </w:rPr>
              <w:t xml:space="preserve">, revīzijas iestādei </w:t>
            </w:r>
            <w:r w:rsidR="009738E2" w:rsidRPr="00593AC8">
              <w:rPr>
                <w:sz w:val="28"/>
                <w:szCs w:val="28"/>
              </w:rPr>
              <w:t>16</w:t>
            </w:r>
            <w:r w:rsidR="00C62CB2" w:rsidRPr="00593AC8">
              <w:rPr>
                <w:sz w:val="28"/>
                <w:szCs w:val="28"/>
              </w:rPr>
              <w:t>0</w:t>
            </w:r>
            <w:r w:rsidR="009738E2" w:rsidRPr="00593AC8">
              <w:rPr>
                <w:sz w:val="28"/>
                <w:szCs w:val="28"/>
              </w:rPr>
              <w:t xml:space="preserve"> </w:t>
            </w:r>
            <w:r w:rsidR="00C62CB2" w:rsidRPr="00593AC8">
              <w:rPr>
                <w:sz w:val="28"/>
                <w:szCs w:val="28"/>
              </w:rPr>
              <w:t>tūkst</w:t>
            </w:r>
            <w:r w:rsidR="009738E2" w:rsidRPr="00593AC8">
              <w:rPr>
                <w:sz w:val="28"/>
                <w:szCs w:val="28"/>
              </w:rPr>
              <w:t xml:space="preserve">. EUR </w:t>
            </w:r>
            <w:r w:rsidR="0001490E" w:rsidRPr="00593AC8">
              <w:rPr>
                <w:sz w:val="28"/>
                <w:szCs w:val="28"/>
              </w:rPr>
              <w:t>(0,8 slodzes)</w:t>
            </w:r>
            <w:r w:rsidR="004A0FAC" w:rsidRPr="00593AC8">
              <w:rPr>
                <w:sz w:val="28"/>
                <w:szCs w:val="28"/>
              </w:rPr>
              <w:t>. Valsts budžetā papildus</w:t>
            </w:r>
            <w:r w:rsidR="005207EB" w:rsidRPr="00593AC8">
              <w:rPr>
                <w:sz w:val="28"/>
                <w:szCs w:val="28"/>
              </w:rPr>
              <w:t xml:space="preserve"> </w:t>
            </w:r>
            <w:r w:rsidR="004A0FAC" w:rsidRPr="00593AC8">
              <w:rPr>
                <w:sz w:val="28"/>
                <w:szCs w:val="28"/>
              </w:rPr>
              <w:t xml:space="preserve">paredzēts finansējums </w:t>
            </w:r>
            <w:r w:rsidR="009738E2" w:rsidRPr="00593AC8">
              <w:rPr>
                <w:sz w:val="28"/>
                <w:szCs w:val="28"/>
              </w:rPr>
              <w:t>6</w:t>
            </w:r>
            <w:r w:rsidR="00C62CB2" w:rsidRPr="00593AC8">
              <w:rPr>
                <w:sz w:val="28"/>
                <w:szCs w:val="28"/>
              </w:rPr>
              <w:t>2</w:t>
            </w:r>
            <w:r w:rsidR="009738E2" w:rsidRPr="00593AC8">
              <w:rPr>
                <w:sz w:val="28"/>
                <w:szCs w:val="28"/>
              </w:rPr>
              <w:t xml:space="preserve"> </w:t>
            </w:r>
            <w:r w:rsidR="00C62CB2" w:rsidRPr="00593AC8">
              <w:rPr>
                <w:sz w:val="28"/>
                <w:szCs w:val="28"/>
              </w:rPr>
              <w:t>tūkst</w:t>
            </w:r>
            <w:r w:rsidR="009738E2" w:rsidRPr="00593AC8">
              <w:rPr>
                <w:sz w:val="28"/>
                <w:szCs w:val="28"/>
              </w:rPr>
              <w:t xml:space="preserve">. EUR </w:t>
            </w:r>
            <w:r w:rsidR="004A0FAC" w:rsidRPr="00593AC8">
              <w:rPr>
                <w:sz w:val="28"/>
                <w:szCs w:val="28"/>
              </w:rPr>
              <w:t xml:space="preserve">apmērā </w:t>
            </w:r>
            <w:r w:rsidR="0001490E" w:rsidRPr="00593AC8">
              <w:rPr>
                <w:sz w:val="28"/>
                <w:szCs w:val="28"/>
              </w:rPr>
              <w:t>(0,5 slodzes)</w:t>
            </w:r>
            <w:r w:rsidR="004A0FAC" w:rsidRPr="00593AC8">
              <w:rPr>
                <w:sz w:val="28"/>
                <w:szCs w:val="28"/>
              </w:rPr>
              <w:t xml:space="preserve"> finansējuma saņēmējam (atlīdzība) darbības programmas uzraudzības un novērtēšanas nodrošināšanai</w:t>
            </w:r>
            <w:r w:rsidR="0001490E" w:rsidRPr="00593AC8">
              <w:rPr>
                <w:sz w:val="28"/>
                <w:szCs w:val="28"/>
              </w:rPr>
              <w:t xml:space="preserve">. </w:t>
            </w:r>
            <w:r w:rsidR="005207EB" w:rsidRPr="00593AC8">
              <w:rPr>
                <w:sz w:val="28"/>
                <w:szCs w:val="28"/>
              </w:rPr>
              <w:t xml:space="preserve"> </w:t>
            </w:r>
          </w:p>
          <w:p w:rsidR="00D46415" w:rsidRPr="00593AC8" w:rsidRDefault="00EE3B29" w:rsidP="00EE3B29">
            <w:pPr>
              <w:jc w:val="both"/>
              <w:rPr>
                <w:sz w:val="28"/>
                <w:szCs w:val="28"/>
              </w:rPr>
            </w:pPr>
            <w:r w:rsidRPr="00593AC8">
              <w:rPr>
                <w:sz w:val="28"/>
                <w:szCs w:val="28"/>
              </w:rPr>
              <w:t xml:space="preserve">Administratīvo izmaksu monetārais novērtējums veikts Fonda vadībā iesaistīto institūciju </w:t>
            </w:r>
            <w:r w:rsidR="00310586" w:rsidRPr="00593AC8">
              <w:rPr>
                <w:sz w:val="28"/>
                <w:szCs w:val="28"/>
              </w:rPr>
              <w:t xml:space="preserve">un finansējuma saņēmēja </w:t>
            </w:r>
            <w:r w:rsidR="00012EE7" w:rsidRPr="00593AC8">
              <w:rPr>
                <w:sz w:val="28"/>
                <w:szCs w:val="28"/>
              </w:rPr>
              <w:t xml:space="preserve">īstenotajai </w:t>
            </w:r>
            <w:r w:rsidR="0085768A" w:rsidRPr="00593AC8">
              <w:rPr>
                <w:sz w:val="28"/>
                <w:szCs w:val="28"/>
              </w:rPr>
              <w:t>pārvaldības un kontroles nodrošināšanai, kas prasa informācijas savākšanu, izvērtēšanu, sniegšanu un pieprasīšanu</w:t>
            </w:r>
            <w:r w:rsidRPr="00593AC8">
              <w:rPr>
                <w:sz w:val="28"/>
                <w:szCs w:val="28"/>
              </w:rPr>
              <w:t>.</w:t>
            </w:r>
            <w:r w:rsidR="0001490E" w:rsidRPr="00593AC8">
              <w:rPr>
                <w:sz w:val="28"/>
                <w:szCs w:val="28"/>
              </w:rPr>
              <w:t xml:space="preserve"> </w:t>
            </w:r>
          </w:p>
          <w:p w:rsidR="00EE3B29" w:rsidRPr="00593AC8" w:rsidRDefault="00EE3B29" w:rsidP="00EE3B29">
            <w:pPr>
              <w:jc w:val="both"/>
              <w:rPr>
                <w:sz w:val="28"/>
                <w:szCs w:val="28"/>
              </w:rPr>
            </w:pPr>
            <w:r w:rsidRPr="00593AC8">
              <w:rPr>
                <w:sz w:val="28"/>
                <w:szCs w:val="28"/>
              </w:rPr>
              <w:t xml:space="preserve">Monetārais novērtējums </w:t>
            </w:r>
            <w:r w:rsidR="007C530A" w:rsidRPr="00593AC8">
              <w:rPr>
                <w:sz w:val="28"/>
                <w:szCs w:val="28"/>
              </w:rPr>
              <w:t>aprēķināts</w:t>
            </w:r>
            <w:r w:rsidRPr="00593AC8">
              <w:rPr>
                <w:sz w:val="28"/>
                <w:szCs w:val="28"/>
              </w:rPr>
              <w:t xml:space="preserve">, balstoties uz darbības programmas īstenošanai uzņemtajām tehniskās palīdzības </w:t>
            </w:r>
            <w:r w:rsidR="00D617CD" w:rsidRPr="00593AC8">
              <w:rPr>
                <w:sz w:val="28"/>
                <w:szCs w:val="28"/>
              </w:rPr>
              <w:t xml:space="preserve">valsts </w:t>
            </w:r>
            <w:r w:rsidRPr="00593AC8">
              <w:rPr>
                <w:sz w:val="28"/>
                <w:szCs w:val="28"/>
              </w:rPr>
              <w:t>budžeta saistībām 2014. – 202</w:t>
            </w:r>
            <w:r w:rsidR="00BC3336" w:rsidRPr="00593AC8">
              <w:rPr>
                <w:sz w:val="28"/>
                <w:szCs w:val="28"/>
              </w:rPr>
              <w:t>0</w:t>
            </w:r>
            <w:r w:rsidRPr="00593AC8">
              <w:rPr>
                <w:sz w:val="28"/>
                <w:szCs w:val="28"/>
              </w:rPr>
              <w:t>.gada</w:t>
            </w:r>
            <w:r w:rsidR="00D617CD" w:rsidRPr="00593AC8">
              <w:rPr>
                <w:sz w:val="28"/>
                <w:szCs w:val="28"/>
              </w:rPr>
              <w:t>m</w:t>
            </w:r>
            <w:r w:rsidRPr="00593AC8">
              <w:rPr>
                <w:sz w:val="28"/>
                <w:szCs w:val="28"/>
              </w:rPr>
              <w:t>, kas det</w:t>
            </w:r>
            <w:r w:rsidR="00D617CD" w:rsidRPr="00593AC8">
              <w:rPr>
                <w:sz w:val="28"/>
                <w:szCs w:val="28"/>
              </w:rPr>
              <w:t>alizēti</w:t>
            </w:r>
            <w:r w:rsidRPr="00593AC8">
              <w:rPr>
                <w:sz w:val="28"/>
                <w:szCs w:val="28"/>
              </w:rPr>
              <w:t xml:space="preserve"> pamatotas</w:t>
            </w:r>
            <w:r w:rsidR="007C530A" w:rsidRPr="00593AC8">
              <w:rPr>
                <w:sz w:val="28"/>
                <w:szCs w:val="28"/>
              </w:rPr>
              <w:t xml:space="preserve"> </w:t>
            </w:r>
            <w:r w:rsidR="008E5435" w:rsidRPr="00593AC8">
              <w:rPr>
                <w:sz w:val="28"/>
                <w:szCs w:val="28"/>
              </w:rPr>
              <w:t>l</w:t>
            </w:r>
            <w:r w:rsidR="007C530A" w:rsidRPr="00593AC8">
              <w:rPr>
                <w:sz w:val="28"/>
                <w:szCs w:val="28"/>
              </w:rPr>
              <w:t>ikuma anotācijā un Ministru kabineta 25.11.2014. noteikumu Nr.727 “Darbības programmas "Pārtikas un pamata materiālās palīdzības sniegšana vistrūcīgākajām personām 2014.-2020.gada plānošanas periodā" īstenošanas noteikumi” anotācijā.</w:t>
            </w:r>
          </w:p>
          <w:p w:rsidR="001E62C8" w:rsidRPr="00593AC8" w:rsidRDefault="001E62C8" w:rsidP="001E62C8">
            <w:pPr>
              <w:jc w:val="both"/>
              <w:rPr>
                <w:sz w:val="28"/>
                <w:szCs w:val="28"/>
              </w:rPr>
            </w:pPr>
            <w:r w:rsidRPr="00593AC8">
              <w:rPr>
                <w:sz w:val="28"/>
                <w:szCs w:val="28"/>
              </w:rPr>
              <w:t xml:space="preserve">Administratīvā sloga noteikšanai, analizētas visas fonda vadībā iesaistītajām institūcijām </w:t>
            </w:r>
            <w:r w:rsidR="0008200D" w:rsidRPr="00593AC8">
              <w:rPr>
                <w:sz w:val="28"/>
                <w:szCs w:val="28"/>
              </w:rPr>
              <w:t xml:space="preserve">un finansējuma saņēmējam </w:t>
            </w:r>
            <w:r w:rsidRPr="00593AC8">
              <w:rPr>
                <w:sz w:val="28"/>
                <w:szCs w:val="28"/>
              </w:rPr>
              <w:t xml:space="preserve">noteiktās funkcijas, no tām </w:t>
            </w:r>
            <w:r w:rsidR="0008200D" w:rsidRPr="00593AC8">
              <w:rPr>
                <w:sz w:val="28"/>
                <w:szCs w:val="28"/>
              </w:rPr>
              <w:t>detalizēti vērtējot</w:t>
            </w:r>
            <w:r w:rsidRPr="00593AC8">
              <w:rPr>
                <w:sz w:val="28"/>
                <w:szCs w:val="28"/>
              </w:rPr>
              <w:t xml:space="preserve"> tās darbības, kas prasa informācijas savākšanu, izvērtēšanu, sniegšanu un pieprasīšanu.</w:t>
            </w:r>
            <w:r w:rsidR="00B643AA" w:rsidRPr="00593AC8">
              <w:rPr>
                <w:sz w:val="28"/>
                <w:szCs w:val="28"/>
              </w:rPr>
              <w:t xml:space="preserve"> </w:t>
            </w:r>
            <w:r w:rsidR="00012EE7" w:rsidRPr="00593AC8">
              <w:rPr>
                <w:sz w:val="28"/>
                <w:szCs w:val="28"/>
              </w:rPr>
              <w:t xml:space="preserve">Ņemot vērā plānošanas perioda ilgumu un </w:t>
            </w:r>
            <w:r w:rsidR="00D83495" w:rsidRPr="00593AC8">
              <w:rPr>
                <w:sz w:val="28"/>
                <w:szCs w:val="28"/>
              </w:rPr>
              <w:t xml:space="preserve">tā </w:t>
            </w:r>
            <w:r w:rsidR="00012EE7" w:rsidRPr="00593AC8">
              <w:rPr>
                <w:sz w:val="28"/>
                <w:szCs w:val="28"/>
              </w:rPr>
              <w:t xml:space="preserve">sagatavošanās </w:t>
            </w:r>
            <w:r w:rsidR="00D83495" w:rsidRPr="00593AC8">
              <w:rPr>
                <w:sz w:val="28"/>
                <w:szCs w:val="28"/>
              </w:rPr>
              <w:t xml:space="preserve">posmu, visi ieguldījumi  un to procentuālie īpatsvari parādīti kopsummā 7,5 gadiem. </w:t>
            </w:r>
          </w:p>
          <w:p w:rsidR="00C43035" w:rsidRPr="00593AC8" w:rsidRDefault="001E62C8" w:rsidP="00C43035">
            <w:pPr>
              <w:jc w:val="both"/>
              <w:rPr>
                <w:sz w:val="28"/>
                <w:szCs w:val="28"/>
              </w:rPr>
            </w:pPr>
            <w:r w:rsidRPr="00593AC8">
              <w:rPr>
                <w:sz w:val="28"/>
                <w:szCs w:val="28"/>
              </w:rPr>
              <w:t>Darbības programmas ietvaros veicamas šādas fonda p</w:t>
            </w:r>
            <w:r w:rsidR="00C43035" w:rsidRPr="00593AC8">
              <w:rPr>
                <w:sz w:val="28"/>
                <w:szCs w:val="28"/>
              </w:rPr>
              <w:t>ārvaldības un kontroles nodrošināšana</w:t>
            </w:r>
            <w:r w:rsidRPr="00593AC8">
              <w:rPr>
                <w:sz w:val="28"/>
                <w:szCs w:val="28"/>
              </w:rPr>
              <w:t xml:space="preserve">s </w:t>
            </w:r>
            <w:r w:rsidRPr="00593AC8">
              <w:rPr>
                <w:b/>
                <w:sz w:val="28"/>
                <w:szCs w:val="28"/>
              </w:rPr>
              <w:t>darbības</w:t>
            </w:r>
            <w:r w:rsidR="00C43035" w:rsidRPr="00593AC8">
              <w:rPr>
                <w:b/>
                <w:sz w:val="28"/>
                <w:szCs w:val="28"/>
              </w:rPr>
              <w:t>, kas prasa informācijas savākšanu, izvērtēšanu, sniegšanu un pieprasīšanu</w:t>
            </w:r>
            <w:r w:rsidR="00C43035" w:rsidRPr="00593AC8">
              <w:rPr>
                <w:sz w:val="28"/>
                <w:szCs w:val="28"/>
              </w:rPr>
              <w:t>:</w:t>
            </w:r>
          </w:p>
          <w:p w:rsidR="00C43035" w:rsidRPr="00593AC8" w:rsidRDefault="00C43035" w:rsidP="00C43035">
            <w:pPr>
              <w:jc w:val="both"/>
              <w:rPr>
                <w:sz w:val="28"/>
                <w:szCs w:val="28"/>
              </w:rPr>
            </w:pPr>
            <w:r w:rsidRPr="00593AC8">
              <w:rPr>
                <w:sz w:val="28"/>
                <w:szCs w:val="28"/>
              </w:rPr>
              <w:t xml:space="preserve">1) </w:t>
            </w:r>
            <w:r w:rsidRPr="00593AC8">
              <w:rPr>
                <w:i/>
                <w:sz w:val="28"/>
                <w:szCs w:val="28"/>
              </w:rPr>
              <w:t>pārvaldības un kontroles sistēmas apraksta</w:t>
            </w:r>
            <w:r w:rsidR="00B643AA" w:rsidRPr="00593AC8">
              <w:rPr>
                <w:i/>
                <w:sz w:val="28"/>
                <w:szCs w:val="28"/>
              </w:rPr>
              <w:t>m</w:t>
            </w:r>
            <w:r w:rsidR="00B326B4" w:rsidRPr="00593AC8">
              <w:rPr>
                <w:i/>
                <w:sz w:val="28"/>
                <w:szCs w:val="28"/>
              </w:rPr>
              <w:t xml:space="preserve"> -</w:t>
            </w:r>
            <w:r w:rsidRPr="00593AC8">
              <w:rPr>
                <w:sz w:val="28"/>
                <w:szCs w:val="28"/>
              </w:rPr>
              <w:t xml:space="preserve"> </w:t>
            </w:r>
            <w:r w:rsidR="003978BD" w:rsidRPr="00593AC8">
              <w:rPr>
                <w:b/>
                <w:sz w:val="28"/>
                <w:szCs w:val="28"/>
              </w:rPr>
              <w:t>v</w:t>
            </w:r>
            <w:r w:rsidR="00D42CC6" w:rsidRPr="00593AC8">
              <w:rPr>
                <w:b/>
                <w:sz w:val="28"/>
                <w:szCs w:val="28"/>
              </w:rPr>
              <w:t>adoš</w:t>
            </w:r>
            <w:r w:rsidR="003978BD" w:rsidRPr="00593AC8">
              <w:rPr>
                <w:b/>
                <w:sz w:val="28"/>
                <w:szCs w:val="28"/>
              </w:rPr>
              <w:t>ās</w:t>
            </w:r>
            <w:r w:rsidR="004048CB" w:rsidRPr="00593AC8">
              <w:rPr>
                <w:b/>
                <w:sz w:val="28"/>
                <w:szCs w:val="28"/>
              </w:rPr>
              <w:t xml:space="preserve"> iestāde</w:t>
            </w:r>
            <w:r w:rsidR="00310586" w:rsidRPr="00593AC8">
              <w:rPr>
                <w:b/>
                <w:sz w:val="28"/>
                <w:szCs w:val="28"/>
              </w:rPr>
              <w:t>s</w:t>
            </w:r>
            <w:r w:rsidR="003978BD" w:rsidRPr="00593AC8">
              <w:rPr>
                <w:sz w:val="28"/>
                <w:szCs w:val="28"/>
              </w:rPr>
              <w:t xml:space="preserve"> izdevum</w:t>
            </w:r>
            <w:r w:rsidR="00AC18A7" w:rsidRPr="00593AC8">
              <w:rPr>
                <w:sz w:val="28"/>
                <w:szCs w:val="28"/>
              </w:rPr>
              <w:t>i</w:t>
            </w:r>
            <w:r w:rsidR="004048CB" w:rsidRPr="00593AC8">
              <w:rPr>
                <w:sz w:val="28"/>
                <w:szCs w:val="28"/>
              </w:rPr>
              <w:t xml:space="preserve"> </w:t>
            </w:r>
            <w:r w:rsidR="00AC18A7" w:rsidRPr="00593AC8">
              <w:rPr>
                <w:sz w:val="28"/>
                <w:szCs w:val="28"/>
              </w:rPr>
              <w:t>ir</w:t>
            </w:r>
            <w:r w:rsidR="004048CB" w:rsidRPr="00593AC8">
              <w:rPr>
                <w:sz w:val="28"/>
                <w:szCs w:val="28"/>
              </w:rPr>
              <w:t xml:space="preserve"> </w:t>
            </w:r>
            <w:r w:rsidR="00AC18A7" w:rsidRPr="00593AC8">
              <w:rPr>
                <w:sz w:val="28"/>
                <w:szCs w:val="28"/>
              </w:rPr>
              <w:t>16,08 tūkst. EUR - 1,68% no visām tās funkcijām</w:t>
            </w:r>
            <w:r w:rsidR="006F0CD3" w:rsidRPr="00593AC8">
              <w:rPr>
                <w:sz w:val="28"/>
                <w:szCs w:val="28"/>
              </w:rPr>
              <w:t>.</w:t>
            </w:r>
            <w:r w:rsidR="00D42CC6" w:rsidRPr="00593AC8">
              <w:rPr>
                <w:sz w:val="28"/>
                <w:szCs w:val="28"/>
              </w:rPr>
              <w:t xml:space="preserve"> </w:t>
            </w:r>
            <w:r w:rsidR="006F0CD3" w:rsidRPr="00593AC8">
              <w:rPr>
                <w:b/>
                <w:sz w:val="28"/>
                <w:szCs w:val="28"/>
              </w:rPr>
              <w:t>S</w:t>
            </w:r>
            <w:r w:rsidR="00D42CC6" w:rsidRPr="00593AC8">
              <w:rPr>
                <w:b/>
                <w:sz w:val="28"/>
                <w:szCs w:val="28"/>
              </w:rPr>
              <w:t xml:space="preserve">ertifikācijas </w:t>
            </w:r>
            <w:r w:rsidR="004048CB" w:rsidRPr="00593AC8">
              <w:rPr>
                <w:b/>
                <w:sz w:val="28"/>
                <w:szCs w:val="28"/>
              </w:rPr>
              <w:t>iestāde</w:t>
            </w:r>
            <w:r w:rsidR="003978BD" w:rsidRPr="00593AC8">
              <w:rPr>
                <w:b/>
                <w:sz w:val="28"/>
                <w:szCs w:val="28"/>
              </w:rPr>
              <w:t>s</w:t>
            </w:r>
            <w:r w:rsidR="003978BD" w:rsidRPr="00593AC8">
              <w:rPr>
                <w:sz w:val="28"/>
                <w:szCs w:val="28"/>
              </w:rPr>
              <w:t xml:space="preserve"> izdevum</w:t>
            </w:r>
            <w:r w:rsidR="00C05529" w:rsidRPr="00593AC8">
              <w:rPr>
                <w:sz w:val="28"/>
                <w:szCs w:val="28"/>
              </w:rPr>
              <w:t>i</w:t>
            </w:r>
            <w:r w:rsidR="003978BD" w:rsidRPr="00593AC8">
              <w:rPr>
                <w:sz w:val="28"/>
                <w:szCs w:val="28"/>
              </w:rPr>
              <w:t xml:space="preserve"> </w:t>
            </w:r>
            <w:r w:rsidR="00C05529" w:rsidRPr="00593AC8">
              <w:rPr>
                <w:sz w:val="28"/>
                <w:szCs w:val="28"/>
              </w:rPr>
              <w:t xml:space="preserve">0,1 tūkst. EUR </w:t>
            </w:r>
            <w:r w:rsidR="00C05529" w:rsidRPr="00593AC8">
              <w:rPr>
                <w:sz w:val="28"/>
                <w:szCs w:val="28"/>
              </w:rPr>
              <w:lastRenderedPageBreak/>
              <w:t>-</w:t>
            </w:r>
            <w:r w:rsidR="006F0CD3" w:rsidRPr="00593AC8">
              <w:rPr>
                <w:sz w:val="28"/>
                <w:szCs w:val="28"/>
              </w:rPr>
              <w:t xml:space="preserve"> </w:t>
            </w:r>
            <w:r w:rsidR="004B599E" w:rsidRPr="00593AC8">
              <w:rPr>
                <w:sz w:val="28"/>
                <w:szCs w:val="28"/>
              </w:rPr>
              <w:t>0,04</w:t>
            </w:r>
            <w:r w:rsidR="004048CB" w:rsidRPr="00593AC8">
              <w:rPr>
                <w:sz w:val="28"/>
                <w:szCs w:val="28"/>
              </w:rPr>
              <w:t xml:space="preserve">% </w:t>
            </w:r>
            <w:r w:rsidRPr="00593AC8">
              <w:rPr>
                <w:sz w:val="28"/>
                <w:szCs w:val="28"/>
              </w:rPr>
              <w:t xml:space="preserve">un </w:t>
            </w:r>
            <w:r w:rsidR="004048CB" w:rsidRPr="00593AC8">
              <w:rPr>
                <w:b/>
                <w:sz w:val="28"/>
                <w:szCs w:val="28"/>
              </w:rPr>
              <w:t>sadarbības iestāde</w:t>
            </w:r>
            <w:r w:rsidR="003978BD" w:rsidRPr="00593AC8">
              <w:rPr>
                <w:b/>
                <w:sz w:val="28"/>
                <w:szCs w:val="28"/>
              </w:rPr>
              <w:t>s</w:t>
            </w:r>
            <w:r w:rsidR="003978BD" w:rsidRPr="00593AC8">
              <w:rPr>
                <w:sz w:val="28"/>
                <w:szCs w:val="28"/>
              </w:rPr>
              <w:t xml:space="preserve"> izdevum</w:t>
            </w:r>
            <w:r w:rsidR="00C05529" w:rsidRPr="00593AC8">
              <w:rPr>
                <w:sz w:val="28"/>
                <w:szCs w:val="28"/>
              </w:rPr>
              <w:t>i</w:t>
            </w:r>
            <w:r w:rsidR="003978BD" w:rsidRPr="00593AC8">
              <w:rPr>
                <w:sz w:val="28"/>
                <w:szCs w:val="28"/>
              </w:rPr>
              <w:t xml:space="preserve"> </w:t>
            </w:r>
            <w:r w:rsidR="00C05529" w:rsidRPr="00593AC8">
              <w:rPr>
                <w:sz w:val="28"/>
                <w:szCs w:val="28"/>
              </w:rPr>
              <w:t>6,85 tūkst. EUR -</w:t>
            </w:r>
            <w:r w:rsidR="006F0CD3" w:rsidRPr="00593AC8">
              <w:rPr>
                <w:sz w:val="28"/>
                <w:szCs w:val="28"/>
              </w:rPr>
              <w:t xml:space="preserve"> </w:t>
            </w:r>
            <w:r w:rsidR="004B599E" w:rsidRPr="00593AC8">
              <w:rPr>
                <w:sz w:val="28"/>
                <w:szCs w:val="28"/>
              </w:rPr>
              <w:t>0,65</w:t>
            </w:r>
            <w:r w:rsidR="006F0CD3" w:rsidRPr="00593AC8">
              <w:rPr>
                <w:sz w:val="28"/>
                <w:szCs w:val="28"/>
              </w:rPr>
              <w:t>%.</w:t>
            </w:r>
            <w:r w:rsidR="003978BD" w:rsidRPr="00593AC8">
              <w:rPr>
                <w:sz w:val="28"/>
                <w:szCs w:val="28"/>
              </w:rPr>
              <w:t xml:space="preserve"> </w:t>
            </w:r>
            <w:r w:rsidR="006F0CD3" w:rsidRPr="00593AC8">
              <w:rPr>
                <w:sz w:val="28"/>
                <w:szCs w:val="28"/>
              </w:rPr>
              <w:t>S</w:t>
            </w:r>
            <w:r w:rsidR="003978BD" w:rsidRPr="00593AC8">
              <w:rPr>
                <w:sz w:val="28"/>
                <w:szCs w:val="28"/>
              </w:rPr>
              <w:t xml:space="preserve">avukārt, </w:t>
            </w:r>
            <w:r w:rsidR="003978BD" w:rsidRPr="00593AC8">
              <w:rPr>
                <w:b/>
                <w:sz w:val="28"/>
                <w:szCs w:val="28"/>
              </w:rPr>
              <w:t>revīzijas iestādes</w:t>
            </w:r>
            <w:r w:rsidR="004048CB" w:rsidRPr="00593AC8">
              <w:rPr>
                <w:sz w:val="28"/>
                <w:szCs w:val="28"/>
              </w:rPr>
              <w:t xml:space="preserve"> </w:t>
            </w:r>
            <w:r w:rsidR="003978BD" w:rsidRPr="00593AC8">
              <w:rPr>
                <w:sz w:val="28"/>
                <w:szCs w:val="28"/>
              </w:rPr>
              <w:t xml:space="preserve">veiktās </w:t>
            </w:r>
            <w:r w:rsidRPr="00593AC8">
              <w:rPr>
                <w:sz w:val="28"/>
                <w:szCs w:val="28"/>
              </w:rPr>
              <w:t>atbilstības novērtēšana</w:t>
            </w:r>
            <w:r w:rsidR="003978BD" w:rsidRPr="00593AC8">
              <w:rPr>
                <w:sz w:val="28"/>
                <w:szCs w:val="28"/>
              </w:rPr>
              <w:t xml:space="preserve">s izdevumi </w:t>
            </w:r>
            <w:r w:rsidR="00C05529" w:rsidRPr="00593AC8">
              <w:rPr>
                <w:sz w:val="28"/>
                <w:szCs w:val="28"/>
              </w:rPr>
              <w:t>1,66 tūkst. EUR -</w:t>
            </w:r>
            <w:r w:rsidR="006F0CD3" w:rsidRPr="00593AC8">
              <w:rPr>
                <w:sz w:val="28"/>
                <w:szCs w:val="28"/>
              </w:rPr>
              <w:t xml:space="preserve"> </w:t>
            </w:r>
            <w:r w:rsidR="00AD1DF9" w:rsidRPr="00593AC8">
              <w:rPr>
                <w:sz w:val="28"/>
                <w:szCs w:val="28"/>
              </w:rPr>
              <w:t>1</w:t>
            </w:r>
            <w:r w:rsidR="004B599E" w:rsidRPr="00593AC8">
              <w:rPr>
                <w:sz w:val="28"/>
                <w:szCs w:val="28"/>
              </w:rPr>
              <w:t>,</w:t>
            </w:r>
            <w:r w:rsidR="00AD1DF9" w:rsidRPr="00593AC8">
              <w:rPr>
                <w:sz w:val="28"/>
                <w:szCs w:val="28"/>
              </w:rPr>
              <w:t>04%</w:t>
            </w:r>
            <w:r w:rsidRPr="00593AC8">
              <w:rPr>
                <w:sz w:val="28"/>
                <w:szCs w:val="28"/>
              </w:rPr>
              <w:t>;</w:t>
            </w:r>
          </w:p>
          <w:p w:rsidR="003978BD" w:rsidRPr="00593AC8" w:rsidRDefault="003978BD" w:rsidP="00C43035">
            <w:pPr>
              <w:jc w:val="both"/>
              <w:rPr>
                <w:sz w:val="28"/>
                <w:szCs w:val="28"/>
              </w:rPr>
            </w:pPr>
            <w:r w:rsidRPr="00593AC8">
              <w:rPr>
                <w:sz w:val="28"/>
                <w:szCs w:val="28"/>
              </w:rPr>
              <w:t xml:space="preserve">2) </w:t>
            </w:r>
            <w:r w:rsidRPr="00593AC8">
              <w:rPr>
                <w:i/>
                <w:sz w:val="28"/>
                <w:szCs w:val="28"/>
              </w:rPr>
              <w:t>fonda pārvaldības nodrošināšanai</w:t>
            </w:r>
            <w:r w:rsidRPr="00593AC8">
              <w:rPr>
                <w:sz w:val="28"/>
                <w:szCs w:val="28"/>
              </w:rPr>
              <w:t xml:space="preserve">, tai skaitā </w:t>
            </w:r>
            <w:r w:rsidR="00690DB7" w:rsidRPr="00593AC8">
              <w:rPr>
                <w:sz w:val="28"/>
                <w:szCs w:val="28"/>
              </w:rPr>
              <w:t>iekšējo normatīvo aktu, vadlīniju un procedūru novērtēšana</w:t>
            </w:r>
            <w:r w:rsidR="00B326B4" w:rsidRPr="00593AC8">
              <w:rPr>
                <w:sz w:val="28"/>
                <w:szCs w:val="28"/>
              </w:rPr>
              <w:t>i</w:t>
            </w:r>
            <w:r w:rsidR="00690DB7" w:rsidRPr="00593AC8">
              <w:rPr>
                <w:sz w:val="28"/>
                <w:szCs w:val="28"/>
              </w:rPr>
              <w:t xml:space="preserve"> un pilnveide</w:t>
            </w:r>
            <w:r w:rsidR="00B326B4" w:rsidRPr="00593AC8">
              <w:rPr>
                <w:sz w:val="28"/>
                <w:szCs w:val="28"/>
              </w:rPr>
              <w:t>i -</w:t>
            </w:r>
            <w:r w:rsidR="00690DB7" w:rsidRPr="00593AC8">
              <w:rPr>
                <w:sz w:val="28"/>
                <w:szCs w:val="28"/>
              </w:rPr>
              <w:t xml:space="preserve"> </w:t>
            </w:r>
            <w:r w:rsidRPr="00593AC8">
              <w:rPr>
                <w:b/>
                <w:sz w:val="28"/>
                <w:szCs w:val="28"/>
              </w:rPr>
              <w:t>vadošās iestādes</w:t>
            </w:r>
            <w:r w:rsidR="003365DB" w:rsidRPr="00593AC8">
              <w:rPr>
                <w:sz w:val="28"/>
                <w:szCs w:val="28"/>
              </w:rPr>
              <w:t xml:space="preserve"> izdevumi</w:t>
            </w:r>
            <w:r w:rsidRPr="00593AC8">
              <w:rPr>
                <w:sz w:val="28"/>
                <w:szCs w:val="28"/>
              </w:rPr>
              <w:t xml:space="preserve"> </w:t>
            </w:r>
            <w:r w:rsidR="003365DB" w:rsidRPr="00593AC8">
              <w:rPr>
                <w:sz w:val="28"/>
                <w:szCs w:val="28"/>
              </w:rPr>
              <w:t>51,68 tūkst.</w:t>
            </w:r>
            <w:r w:rsidR="00012EE7" w:rsidRPr="00593AC8">
              <w:rPr>
                <w:sz w:val="28"/>
                <w:szCs w:val="28"/>
              </w:rPr>
              <w:t xml:space="preserve"> EUR</w:t>
            </w:r>
            <w:r w:rsidR="003365DB" w:rsidRPr="00593AC8">
              <w:rPr>
                <w:sz w:val="28"/>
                <w:szCs w:val="28"/>
              </w:rPr>
              <w:t xml:space="preserve">  - </w:t>
            </w:r>
            <w:r w:rsidRPr="00593AC8">
              <w:rPr>
                <w:sz w:val="28"/>
                <w:szCs w:val="28"/>
              </w:rPr>
              <w:t>5</w:t>
            </w:r>
            <w:r w:rsidR="004B599E" w:rsidRPr="00593AC8">
              <w:rPr>
                <w:sz w:val="28"/>
                <w:szCs w:val="28"/>
              </w:rPr>
              <w:t>,4</w:t>
            </w:r>
            <w:r w:rsidRPr="00593AC8">
              <w:rPr>
                <w:sz w:val="28"/>
                <w:szCs w:val="28"/>
              </w:rPr>
              <w:t>% no vis</w:t>
            </w:r>
            <w:r w:rsidR="003365DB" w:rsidRPr="00593AC8">
              <w:rPr>
                <w:sz w:val="28"/>
                <w:szCs w:val="28"/>
              </w:rPr>
              <w:t>ām</w:t>
            </w:r>
            <w:r w:rsidRPr="00593AC8">
              <w:rPr>
                <w:sz w:val="28"/>
                <w:szCs w:val="28"/>
              </w:rPr>
              <w:t xml:space="preserve"> </w:t>
            </w:r>
            <w:r w:rsidR="003365DB" w:rsidRPr="00593AC8">
              <w:rPr>
                <w:sz w:val="28"/>
                <w:szCs w:val="28"/>
              </w:rPr>
              <w:t>tās funkcijām</w:t>
            </w:r>
            <w:r w:rsidRPr="00593AC8">
              <w:rPr>
                <w:sz w:val="28"/>
                <w:szCs w:val="28"/>
              </w:rPr>
              <w:t xml:space="preserve">, </w:t>
            </w:r>
            <w:r w:rsidRPr="00593AC8">
              <w:rPr>
                <w:b/>
                <w:sz w:val="28"/>
                <w:szCs w:val="28"/>
              </w:rPr>
              <w:t>sertifikācijas iestādes</w:t>
            </w:r>
            <w:r w:rsidR="003365DB" w:rsidRPr="00593AC8">
              <w:rPr>
                <w:sz w:val="28"/>
                <w:szCs w:val="28"/>
              </w:rPr>
              <w:t xml:space="preserve"> izdevumi</w:t>
            </w:r>
            <w:r w:rsidRPr="00593AC8">
              <w:rPr>
                <w:sz w:val="28"/>
                <w:szCs w:val="28"/>
              </w:rPr>
              <w:t xml:space="preserve"> </w:t>
            </w:r>
            <w:r w:rsidR="003365DB" w:rsidRPr="00593AC8">
              <w:rPr>
                <w:sz w:val="28"/>
                <w:szCs w:val="28"/>
              </w:rPr>
              <w:t xml:space="preserve">0,48 tūkst. EUR - </w:t>
            </w:r>
            <w:r w:rsidR="00C97748" w:rsidRPr="00593AC8">
              <w:rPr>
                <w:sz w:val="28"/>
                <w:szCs w:val="28"/>
              </w:rPr>
              <w:t>0,2</w:t>
            </w:r>
            <w:r w:rsidR="003365DB" w:rsidRPr="00593AC8">
              <w:rPr>
                <w:sz w:val="28"/>
                <w:szCs w:val="28"/>
              </w:rPr>
              <w:t>%</w:t>
            </w:r>
            <w:r w:rsidRPr="00593AC8">
              <w:rPr>
                <w:sz w:val="28"/>
                <w:szCs w:val="28"/>
              </w:rPr>
              <w:t xml:space="preserve"> un </w:t>
            </w:r>
            <w:r w:rsidRPr="00593AC8">
              <w:rPr>
                <w:b/>
                <w:sz w:val="28"/>
                <w:szCs w:val="28"/>
              </w:rPr>
              <w:t>sadarbības iestādes</w:t>
            </w:r>
            <w:r w:rsidR="003365DB" w:rsidRPr="00593AC8">
              <w:rPr>
                <w:sz w:val="28"/>
                <w:szCs w:val="28"/>
              </w:rPr>
              <w:t xml:space="preserve"> izdevumi</w:t>
            </w:r>
            <w:r w:rsidRPr="00593AC8">
              <w:rPr>
                <w:sz w:val="28"/>
                <w:szCs w:val="28"/>
              </w:rPr>
              <w:t xml:space="preserve"> </w:t>
            </w:r>
            <w:r w:rsidR="003365DB" w:rsidRPr="00593AC8">
              <w:rPr>
                <w:sz w:val="28"/>
                <w:szCs w:val="28"/>
              </w:rPr>
              <w:t>15,22 tūkst. EUR -</w:t>
            </w:r>
            <w:r w:rsidR="00B326B4" w:rsidRPr="00593AC8">
              <w:rPr>
                <w:sz w:val="28"/>
                <w:szCs w:val="28"/>
              </w:rPr>
              <w:t xml:space="preserve"> </w:t>
            </w:r>
            <w:r w:rsidR="00C97748" w:rsidRPr="00593AC8">
              <w:rPr>
                <w:sz w:val="28"/>
                <w:szCs w:val="28"/>
              </w:rPr>
              <w:t>1,44</w:t>
            </w:r>
            <w:r w:rsidR="003365DB" w:rsidRPr="00593AC8">
              <w:rPr>
                <w:sz w:val="28"/>
                <w:szCs w:val="28"/>
              </w:rPr>
              <w:t>%</w:t>
            </w:r>
            <w:r w:rsidR="00C97748" w:rsidRPr="00593AC8">
              <w:rPr>
                <w:sz w:val="28"/>
                <w:szCs w:val="28"/>
              </w:rPr>
              <w:t xml:space="preserve">. Savukārt, </w:t>
            </w:r>
            <w:r w:rsidR="00C97748" w:rsidRPr="00593AC8">
              <w:rPr>
                <w:b/>
                <w:sz w:val="28"/>
                <w:szCs w:val="28"/>
              </w:rPr>
              <w:t>revīzijas iestādes</w:t>
            </w:r>
            <w:r w:rsidR="00C97748" w:rsidRPr="00593AC8">
              <w:rPr>
                <w:sz w:val="28"/>
                <w:szCs w:val="28"/>
              </w:rPr>
              <w:t xml:space="preserve"> izdevumi </w:t>
            </w:r>
            <w:r w:rsidR="003365DB" w:rsidRPr="00593AC8">
              <w:rPr>
                <w:sz w:val="28"/>
                <w:szCs w:val="28"/>
              </w:rPr>
              <w:t>0,05 tūkst. EUR -</w:t>
            </w:r>
            <w:r w:rsidR="00C97748" w:rsidRPr="00593AC8">
              <w:rPr>
                <w:sz w:val="28"/>
                <w:szCs w:val="28"/>
              </w:rPr>
              <w:t xml:space="preserve"> 0,03</w:t>
            </w:r>
            <w:r w:rsidR="003365DB" w:rsidRPr="00593AC8">
              <w:rPr>
                <w:sz w:val="28"/>
                <w:szCs w:val="28"/>
              </w:rPr>
              <w:t>%</w:t>
            </w:r>
            <w:r w:rsidRPr="00593AC8">
              <w:rPr>
                <w:sz w:val="28"/>
                <w:szCs w:val="28"/>
              </w:rPr>
              <w:t>;</w:t>
            </w:r>
          </w:p>
          <w:p w:rsidR="003978BD" w:rsidRPr="00593AC8" w:rsidRDefault="003978BD" w:rsidP="00C43035">
            <w:pPr>
              <w:jc w:val="both"/>
              <w:rPr>
                <w:sz w:val="28"/>
                <w:szCs w:val="28"/>
              </w:rPr>
            </w:pPr>
            <w:r w:rsidRPr="00593AC8">
              <w:rPr>
                <w:sz w:val="28"/>
                <w:szCs w:val="28"/>
              </w:rPr>
              <w:t xml:space="preserve">3) </w:t>
            </w:r>
            <w:r w:rsidRPr="00593AC8">
              <w:rPr>
                <w:i/>
                <w:sz w:val="28"/>
                <w:szCs w:val="28"/>
              </w:rPr>
              <w:t>fonda finanšu pārvaldība</w:t>
            </w:r>
            <w:r w:rsidR="00B643AA" w:rsidRPr="00593AC8">
              <w:rPr>
                <w:i/>
                <w:sz w:val="28"/>
                <w:szCs w:val="28"/>
              </w:rPr>
              <w:t>i</w:t>
            </w:r>
            <w:r w:rsidRPr="00593AC8">
              <w:rPr>
                <w:i/>
                <w:sz w:val="28"/>
                <w:szCs w:val="28"/>
              </w:rPr>
              <w:t xml:space="preserve"> un kontrole</w:t>
            </w:r>
            <w:r w:rsidR="00B326B4" w:rsidRPr="00593AC8">
              <w:rPr>
                <w:i/>
                <w:sz w:val="28"/>
                <w:szCs w:val="28"/>
              </w:rPr>
              <w:t>i</w:t>
            </w:r>
            <w:r w:rsidR="006F0CD3" w:rsidRPr="00593AC8">
              <w:rPr>
                <w:sz w:val="28"/>
                <w:szCs w:val="28"/>
              </w:rPr>
              <w:t>,</w:t>
            </w:r>
            <w:r w:rsidRPr="00593AC8">
              <w:rPr>
                <w:sz w:val="28"/>
                <w:szCs w:val="28"/>
              </w:rPr>
              <w:t xml:space="preserve"> </w:t>
            </w:r>
            <w:r w:rsidR="00690DB7" w:rsidRPr="00593AC8">
              <w:rPr>
                <w:sz w:val="28"/>
                <w:szCs w:val="28"/>
              </w:rPr>
              <w:t>t</w:t>
            </w:r>
            <w:r w:rsidR="006F0CD3" w:rsidRPr="00593AC8">
              <w:rPr>
                <w:sz w:val="28"/>
                <w:szCs w:val="28"/>
              </w:rPr>
              <w:t>ai skaitā, iekšējās kontroles vi</w:t>
            </w:r>
            <w:r w:rsidR="00690DB7" w:rsidRPr="00593AC8">
              <w:rPr>
                <w:sz w:val="28"/>
                <w:szCs w:val="28"/>
              </w:rPr>
              <w:t>des prasību nepārtraukta</w:t>
            </w:r>
            <w:r w:rsidR="00B326B4" w:rsidRPr="00593AC8">
              <w:rPr>
                <w:sz w:val="28"/>
                <w:szCs w:val="28"/>
              </w:rPr>
              <w:t>i</w:t>
            </w:r>
            <w:r w:rsidR="00690DB7" w:rsidRPr="00593AC8">
              <w:rPr>
                <w:sz w:val="28"/>
                <w:szCs w:val="28"/>
              </w:rPr>
              <w:t xml:space="preserve"> nodrošināšana</w:t>
            </w:r>
            <w:r w:rsidR="00B326B4" w:rsidRPr="00593AC8">
              <w:rPr>
                <w:sz w:val="28"/>
                <w:szCs w:val="28"/>
              </w:rPr>
              <w:t>i</w:t>
            </w:r>
            <w:r w:rsidR="00690DB7" w:rsidRPr="00593AC8">
              <w:rPr>
                <w:sz w:val="28"/>
                <w:szCs w:val="28"/>
              </w:rPr>
              <w:t>, risku pārvaldība</w:t>
            </w:r>
            <w:r w:rsidR="00B326B4" w:rsidRPr="00593AC8">
              <w:rPr>
                <w:sz w:val="28"/>
                <w:szCs w:val="28"/>
              </w:rPr>
              <w:t>i un krāpšanas risku apkarošanas</w:t>
            </w:r>
            <w:r w:rsidR="00690DB7" w:rsidRPr="00593AC8">
              <w:rPr>
                <w:sz w:val="28"/>
                <w:szCs w:val="28"/>
              </w:rPr>
              <w:t xml:space="preserve"> pas</w:t>
            </w:r>
            <w:r w:rsidR="00B41D00" w:rsidRPr="00593AC8">
              <w:rPr>
                <w:sz w:val="28"/>
                <w:szCs w:val="28"/>
              </w:rPr>
              <w:t>ākumu izpilde</w:t>
            </w:r>
            <w:r w:rsidR="00B326B4" w:rsidRPr="00593AC8">
              <w:rPr>
                <w:sz w:val="28"/>
                <w:szCs w:val="28"/>
              </w:rPr>
              <w:t>i</w:t>
            </w:r>
            <w:r w:rsidR="00B41D00" w:rsidRPr="00593AC8">
              <w:rPr>
                <w:sz w:val="28"/>
                <w:szCs w:val="28"/>
              </w:rPr>
              <w:t>, izdev</w:t>
            </w:r>
            <w:r w:rsidR="00690DB7" w:rsidRPr="00593AC8">
              <w:rPr>
                <w:sz w:val="28"/>
                <w:szCs w:val="28"/>
              </w:rPr>
              <w:t>umu attiecināmības pārbaude</w:t>
            </w:r>
            <w:r w:rsidR="00B326B4" w:rsidRPr="00593AC8">
              <w:rPr>
                <w:sz w:val="28"/>
                <w:szCs w:val="28"/>
              </w:rPr>
              <w:t>i</w:t>
            </w:r>
            <w:r w:rsidR="00690DB7" w:rsidRPr="00593AC8">
              <w:rPr>
                <w:sz w:val="28"/>
                <w:szCs w:val="28"/>
              </w:rPr>
              <w:t>, revīzijas liecību nodrošināšana</w:t>
            </w:r>
            <w:r w:rsidR="00B326B4" w:rsidRPr="00593AC8">
              <w:rPr>
                <w:sz w:val="28"/>
                <w:szCs w:val="28"/>
              </w:rPr>
              <w:t>i</w:t>
            </w:r>
            <w:r w:rsidR="00B41D00" w:rsidRPr="00593AC8">
              <w:rPr>
                <w:sz w:val="28"/>
                <w:szCs w:val="28"/>
              </w:rPr>
              <w:t>, ziņojumu Eiropas Komisijai sagatavošana</w:t>
            </w:r>
            <w:r w:rsidR="00B326B4" w:rsidRPr="00593AC8">
              <w:rPr>
                <w:sz w:val="28"/>
                <w:szCs w:val="28"/>
              </w:rPr>
              <w:t>i -</w:t>
            </w:r>
            <w:r w:rsidR="00B41D00" w:rsidRPr="00593AC8">
              <w:rPr>
                <w:sz w:val="28"/>
                <w:szCs w:val="28"/>
              </w:rPr>
              <w:t xml:space="preserve"> </w:t>
            </w:r>
            <w:r w:rsidR="00B41D00" w:rsidRPr="00593AC8">
              <w:rPr>
                <w:b/>
                <w:sz w:val="28"/>
                <w:szCs w:val="28"/>
              </w:rPr>
              <w:t>vadošās iestādes</w:t>
            </w:r>
            <w:r w:rsidR="00B41D00" w:rsidRPr="00593AC8">
              <w:rPr>
                <w:sz w:val="28"/>
                <w:szCs w:val="28"/>
              </w:rPr>
              <w:t xml:space="preserve"> izdevum</w:t>
            </w:r>
            <w:r w:rsidR="003365DB" w:rsidRPr="00593AC8">
              <w:rPr>
                <w:sz w:val="28"/>
                <w:szCs w:val="28"/>
              </w:rPr>
              <w:t>i</w:t>
            </w:r>
            <w:r w:rsidR="00B41D00" w:rsidRPr="00593AC8">
              <w:rPr>
                <w:sz w:val="28"/>
                <w:szCs w:val="28"/>
              </w:rPr>
              <w:t xml:space="preserve"> </w:t>
            </w:r>
            <w:r w:rsidR="003365DB" w:rsidRPr="00593AC8">
              <w:rPr>
                <w:sz w:val="28"/>
                <w:szCs w:val="28"/>
              </w:rPr>
              <w:t xml:space="preserve">244,04 tūkst. EUR - </w:t>
            </w:r>
            <w:r w:rsidR="001947F1" w:rsidRPr="00593AC8">
              <w:rPr>
                <w:sz w:val="28"/>
                <w:szCs w:val="28"/>
              </w:rPr>
              <w:t>25,5</w:t>
            </w:r>
            <w:r w:rsidR="00B41D00" w:rsidRPr="00593AC8">
              <w:rPr>
                <w:sz w:val="28"/>
                <w:szCs w:val="28"/>
              </w:rPr>
              <w:t xml:space="preserve">%  </w:t>
            </w:r>
            <w:r w:rsidR="00B326B4" w:rsidRPr="00593AC8">
              <w:rPr>
                <w:sz w:val="28"/>
                <w:szCs w:val="28"/>
              </w:rPr>
              <w:t>no vis</w:t>
            </w:r>
            <w:r w:rsidR="003365DB" w:rsidRPr="00593AC8">
              <w:rPr>
                <w:sz w:val="28"/>
                <w:szCs w:val="28"/>
              </w:rPr>
              <w:t>ām</w:t>
            </w:r>
            <w:r w:rsidR="00B326B4" w:rsidRPr="00593AC8">
              <w:rPr>
                <w:sz w:val="28"/>
                <w:szCs w:val="28"/>
              </w:rPr>
              <w:t xml:space="preserve"> </w:t>
            </w:r>
            <w:r w:rsidR="003365DB" w:rsidRPr="00593AC8">
              <w:rPr>
                <w:sz w:val="28"/>
                <w:szCs w:val="28"/>
              </w:rPr>
              <w:t>tās funkcijām</w:t>
            </w:r>
            <w:r w:rsidR="00B326B4" w:rsidRPr="00593AC8">
              <w:rPr>
                <w:sz w:val="28"/>
                <w:szCs w:val="28"/>
              </w:rPr>
              <w:t>.</w:t>
            </w:r>
            <w:r w:rsidR="00B41D00" w:rsidRPr="00593AC8">
              <w:rPr>
                <w:sz w:val="28"/>
                <w:szCs w:val="28"/>
              </w:rPr>
              <w:t xml:space="preserve"> </w:t>
            </w:r>
            <w:r w:rsidR="00C97748" w:rsidRPr="00593AC8">
              <w:rPr>
                <w:b/>
                <w:sz w:val="28"/>
                <w:szCs w:val="28"/>
              </w:rPr>
              <w:t>S</w:t>
            </w:r>
            <w:r w:rsidR="00B41D00" w:rsidRPr="00593AC8">
              <w:rPr>
                <w:b/>
                <w:sz w:val="28"/>
                <w:szCs w:val="28"/>
              </w:rPr>
              <w:t>ertifikācijas iestādes</w:t>
            </w:r>
            <w:r w:rsidR="00B41D00" w:rsidRPr="00593AC8">
              <w:rPr>
                <w:sz w:val="28"/>
                <w:szCs w:val="28"/>
              </w:rPr>
              <w:t xml:space="preserve"> veikt</w:t>
            </w:r>
            <w:r w:rsidR="00B326B4" w:rsidRPr="00593AC8">
              <w:rPr>
                <w:sz w:val="28"/>
                <w:szCs w:val="28"/>
              </w:rPr>
              <w:t>o attiecināmības pārbaužu</w:t>
            </w:r>
            <w:r w:rsidR="00B41D00" w:rsidRPr="00593AC8">
              <w:rPr>
                <w:sz w:val="28"/>
                <w:szCs w:val="28"/>
              </w:rPr>
              <w:t>, revīzijas liecību nodrošināšana</w:t>
            </w:r>
            <w:r w:rsidR="00B326B4" w:rsidRPr="00593AC8">
              <w:rPr>
                <w:sz w:val="28"/>
                <w:szCs w:val="28"/>
              </w:rPr>
              <w:t>s</w:t>
            </w:r>
            <w:r w:rsidR="00B41D00" w:rsidRPr="00593AC8">
              <w:rPr>
                <w:sz w:val="28"/>
                <w:szCs w:val="28"/>
              </w:rPr>
              <w:t>, ziņojumu Eiropas Komisijai sagatavošana</w:t>
            </w:r>
            <w:r w:rsidR="00B326B4" w:rsidRPr="00593AC8">
              <w:rPr>
                <w:sz w:val="28"/>
                <w:szCs w:val="28"/>
              </w:rPr>
              <w:t>s</w:t>
            </w:r>
            <w:r w:rsidR="00B41D00" w:rsidRPr="00593AC8">
              <w:rPr>
                <w:sz w:val="28"/>
                <w:szCs w:val="28"/>
              </w:rPr>
              <w:t xml:space="preserve"> un maksājumu pieteikumu sagatavošana</w:t>
            </w:r>
            <w:r w:rsidR="00B326B4" w:rsidRPr="00593AC8">
              <w:rPr>
                <w:sz w:val="28"/>
                <w:szCs w:val="28"/>
              </w:rPr>
              <w:t>s</w:t>
            </w:r>
            <w:r w:rsidR="00B41D00" w:rsidRPr="00593AC8">
              <w:rPr>
                <w:sz w:val="28"/>
                <w:szCs w:val="28"/>
              </w:rPr>
              <w:t>, gada noslēgumu kontu slēguma, datorizēto izdevumu, maksājumu, atgūto un atgūstamo summu uzskaites nodrošināšanai izdevum</w:t>
            </w:r>
            <w:r w:rsidR="003365DB" w:rsidRPr="00593AC8">
              <w:rPr>
                <w:sz w:val="28"/>
                <w:szCs w:val="28"/>
              </w:rPr>
              <w:t>i</w:t>
            </w:r>
            <w:r w:rsidR="00B41D00" w:rsidRPr="00593AC8">
              <w:rPr>
                <w:sz w:val="28"/>
                <w:szCs w:val="28"/>
              </w:rPr>
              <w:t xml:space="preserve"> </w:t>
            </w:r>
            <w:r w:rsidR="003365DB" w:rsidRPr="00593AC8">
              <w:rPr>
                <w:sz w:val="28"/>
                <w:szCs w:val="28"/>
              </w:rPr>
              <w:t>181,64 tūkst. EUR -</w:t>
            </w:r>
            <w:r w:rsidR="00B326B4" w:rsidRPr="00593AC8">
              <w:rPr>
                <w:sz w:val="28"/>
                <w:szCs w:val="28"/>
              </w:rPr>
              <w:t xml:space="preserve"> </w:t>
            </w:r>
            <w:r w:rsidR="001947F1" w:rsidRPr="00593AC8">
              <w:rPr>
                <w:sz w:val="28"/>
                <w:szCs w:val="28"/>
              </w:rPr>
              <w:t>76</w:t>
            </w:r>
            <w:r w:rsidR="00B41D00" w:rsidRPr="00593AC8">
              <w:rPr>
                <w:sz w:val="28"/>
                <w:szCs w:val="28"/>
              </w:rPr>
              <w:t>%</w:t>
            </w:r>
            <w:r w:rsidR="00B326B4" w:rsidRPr="00593AC8">
              <w:rPr>
                <w:sz w:val="28"/>
                <w:szCs w:val="28"/>
              </w:rPr>
              <w:t>.</w:t>
            </w:r>
            <w:r w:rsidR="00B41D00" w:rsidRPr="00593AC8">
              <w:rPr>
                <w:sz w:val="28"/>
                <w:szCs w:val="28"/>
              </w:rPr>
              <w:t xml:space="preserve"> </w:t>
            </w:r>
            <w:r w:rsidR="00B326B4" w:rsidRPr="00593AC8">
              <w:rPr>
                <w:b/>
                <w:sz w:val="28"/>
                <w:szCs w:val="28"/>
              </w:rPr>
              <w:t>S</w:t>
            </w:r>
            <w:r w:rsidR="00B41D00" w:rsidRPr="00593AC8">
              <w:rPr>
                <w:b/>
                <w:sz w:val="28"/>
                <w:szCs w:val="28"/>
              </w:rPr>
              <w:t>adarbības iestādes</w:t>
            </w:r>
            <w:r w:rsidR="00B41D00" w:rsidRPr="00593AC8">
              <w:rPr>
                <w:sz w:val="28"/>
                <w:szCs w:val="28"/>
              </w:rPr>
              <w:t xml:space="preserve"> datorizēto izdevumu, maksājumu, atgūto un atgūstamo summu u</w:t>
            </w:r>
            <w:r w:rsidR="003365DB" w:rsidRPr="00593AC8">
              <w:rPr>
                <w:sz w:val="28"/>
                <w:szCs w:val="28"/>
              </w:rPr>
              <w:t>zskaites nodrošināšanai izdevumi</w:t>
            </w:r>
            <w:r w:rsidR="00B41D00" w:rsidRPr="00593AC8">
              <w:rPr>
                <w:sz w:val="28"/>
                <w:szCs w:val="28"/>
              </w:rPr>
              <w:t xml:space="preserve"> </w:t>
            </w:r>
            <w:r w:rsidR="003365DB" w:rsidRPr="00593AC8">
              <w:rPr>
                <w:sz w:val="28"/>
                <w:szCs w:val="28"/>
              </w:rPr>
              <w:t xml:space="preserve">63,42 tūkst. EUR - </w:t>
            </w:r>
            <w:r w:rsidR="001947F1" w:rsidRPr="00593AC8">
              <w:rPr>
                <w:sz w:val="28"/>
                <w:szCs w:val="28"/>
              </w:rPr>
              <w:t>6</w:t>
            </w:r>
            <w:r w:rsidR="003365DB" w:rsidRPr="00593AC8">
              <w:rPr>
                <w:sz w:val="28"/>
                <w:szCs w:val="28"/>
              </w:rPr>
              <w:t>%</w:t>
            </w:r>
            <w:r w:rsidR="00B326B4" w:rsidRPr="00593AC8">
              <w:rPr>
                <w:sz w:val="28"/>
                <w:szCs w:val="28"/>
              </w:rPr>
              <w:t>.</w:t>
            </w:r>
            <w:r w:rsidR="00B41D00" w:rsidRPr="00593AC8">
              <w:rPr>
                <w:sz w:val="28"/>
                <w:szCs w:val="28"/>
              </w:rPr>
              <w:t xml:space="preserve"> </w:t>
            </w:r>
            <w:r w:rsidR="00B326B4" w:rsidRPr="00593AC8">
              <w:rPr>
                <w:sz w:val="28"/>
                <w:szCs w:val="28"/>
              </w:rPr>
              <w:t>S</w:t>
            </w:r>
            <w:r w:rsidR="00B41D00" w:rsidRPr="00593AC8">
              <w:rPr>
                <w:sz w:val="28"/>
                <w:szCs w:val="28"/>
              </w:rPr>
              <w:t xml:space="preserve">avukārt, </w:t>
            </w:r>
            <w:r w:rsidR="00B41D00" w:rsidRPr="00593AC8">
              <w:rPr>
                <w:b/>
                <w:sz w:val="28"/>
                <w:szCs w:val="28"/>
              </w:rPr>
              <w:t>revīzijas iestādes</w:t>
            </w:r>
            <w:r w:rsidR="00B41D00" w:rsidRPr="00593AC8">
              <w:rPr>
                <w:sz w:val="28"/>
                <w:szCs w:val="28"/>
              </w:rPr>
              <w:t xml:space="preserve"> sistēmas auditu veikšana</w:t>
            </w:r>
            <w:r w:rsidR="00B326B4" w:rsidRPr="00593AC8">
              <w:rPr>
                <w:sz w:val="28"/>
                <w:szCs w:val="28"/>
              </w:rPr>
              <w:t>i</w:t>
            </w:r>
            <w:r w:rsidR="00B41D00" w:rsidRPr="00593AC8">
              <w:rPr>
                <w:sz w:val="28"/>
                <w:szCs w:val="28"/>
              </w:rPr>
              <w:t xml:space="preserve">, deklarēto izdevumu un gada noslēguma ziņojumu sagatavošanai izdevumi </w:t>
            </w:r>
            <w:r w:rsidR="003365DB" w:rsidRPr="00593AC8">
              <w:rPr>
                <w:sz w:val="28"/>
                <w:szCs w:val="28"/>
              </w:rPr>
              <w:t>116,64 tūkst. EUR -</w:t>
            </w:r>
            <w:r w:rsidR="00B326B4" w:rsidRPr="00593AC8">
              <w:rPr>
                <w:sz w:val="28"/>
                <w:szCs w:val="28"/>
              </w:rPr>
              <w:t xml:space="preserve"> </w:t>
            </w:r>
            <w:r w:rsidR="001947F1" w:rsidRPr="00593AC8">
              <w:rPr>
                <w:sz w:val="28"/>
                <w:szCs w:val="28"/>
              </w:rPr>
              <w:t>72,9%</w:t>
            </w:r>
            <w:r w:rsidR="00B41D00" w:rsidRPr="00593AC8">
              <w:rPr>
                <w:sz w:val="28"/>
                <w:szCs w:val="28"/>
              </w:rPr>
              <w:t>.</w:t>
            </w:r>
            <w:r w:rsidR="00917418" w:rsidRPr="00593AC8">
              <w:rPr>
                <w:sz w:val="28"/>
                <w:szCs w:val="28"/>
              </w:rPr>
              <w:t xml:space="preserve"> Un </w:t>
            </w:r>
            <w:r w:rsidR="00917418" w:rsidRPr="00593AC8">
              <w:rPr>
                <w:b/>
                <w:sz w:val="28"/>
                <w:szCs w:val="28"/>
              </w:rPr>
              <w:t>finansējuma saņēmēja</w:t>
            </w:r>
            <w:r w:rsidR="003365DB" w:rsidRPr="00593AC8">
              <w:rPr>
                <w:sz w:val="28"/>
                <w:szCs w:val="28"/>
              </w:rPr>
              <w:t xml:space="preserve"> izdevumi</w:t>
            </w:r>
            <w:r w:rsidR="00917418" w:rsidRPr="00593AC8">
              <w:rPr>
                <w:sz w:val="28"/>
                <w:szCs w:val="28"/>
              </w:rPr>
              <w:t xml:space="preserve"> </w:t>
            </w:r>
            <w:r w:rsidR="003365DB" w:rsidRPr="00593AC8">
              <w:rPr>
                <w:sz w:val="28"/>
                <w:szCs w:val="28"/>
              </w:rPr>
              <w:t>3,1 tūkst. EUR -</w:t>
            </w:r>
            <w:r w:rsidR="00917418" w:rsidRPr="00593AC8">
              <w:rPr>
                <w:sz w:val="28"/>
                <w:szCs w:val="28"/>
              </w:rPr>
              <w:t xml:space="preserve"> 5%.</w:t>
            </w:r>
          </w:p>
          <w:p w:rsidR="00B41D00" w:rsidRPr="00593AC8" w:rsidRDefault="00B41D00" w:rsidP="00B41D00">
            <w:pPr>
              <w:jc w:val="both"/>
              <w:rPr>
                <w:sz w:val="28"/>
                <w:szCs w:val="28"/>
              </w:rPr>
            </w:pPr>
            <w:r w:rsidRPr="00593AC8">
              <w:rPr>
                <w:sz w:val="28"/>
                <w:szCs w:val="28"/>
              </w:rPr>
              <w:t xml:space="preserve">4) </w:t>
            </w:r>
            <w:r w:rsidRPr="00593AC8">
              <w:rPr>
                <w:i/>
                <w:sz w:val="28"/>
                <w:szCs w:val="28"/>
              </w:rPr>
              <w:t>fonda uzraudzības un novērtēšanas nodrošināšanai</w:t>
            </w:r>
            <w:r w:rsidR="00B326B4" w:rsidRPr="00593AC8">
              <w:rPr>
                <w:sz w:val="28"/>
                <w:szCs w:val="28"/>
              </w:rPr>
              <w:t>,</w:t>
            </w:r>
            <w:r w:rsidRPr="00593AC8">
              <w:rPr>
                <w:sz w:val="28"/>
                <w:szCs w:val="28"/>
              </w:rPr>
              <w:t xml:space="preserve"> tai skaitā</w:t>
            </w:r>
            <w:r w:rsidR="00B326B4" w:rsidRPr="00593AC8">
              <w:rPr>
                <w:sz w:val="28"/>
                <w:szCs w:val="28"/>
              </w:rPr>
              <w:t xml:space="preserve"> </w:t>
            </w:r>
            <w:r w:rsidR="004C4ECC" w:rsidRPr="00593AC8">
              <w:rPr>
                <w:sz w:val="28"/>
                <w:szCs w:val="28"/>
              </w:rPr>
              <w:t>fonda informācijas sistēmas izstrāde</w:t>
            </w:r>
            <w:r w:rsidR="00D83495" w:rsidRPr="00593AC8">
              <w:rPr>
                <w:sz w:val="28"/>
                <w:szCs w:val="28"/>
              </w:rPr>
              <w:t>i</w:t>
            </w:r>
            <w:r w:rsidR="004C4ECC" w:rsidRPr="00593AC8">
              <w:rPr>
                <w:sz w:val="28"/>
                <w:szCs w:val="28"/>
              </w:rPr>
              <w:t xml:space="preserve"> un uzturēšana</w:t>
            </w:r>
            <w:r w:rsidR="00D83495" w:rsidRPr="00593AC8">
              <w:rPr>
                <w:sz w:val="28"/>
                <w:szCs w:val="28"/>
              </w:rPr>
              <w:t>i</w:t>
            </w:r>
            <w:r w:rsidR="004C4ECC" w:rsidRPr="00593AC8">
              <w:rPr>
                <w:sz w:val="28"/>
                <w:szCs w:val="28"/>
              </w:rPr>
              <w:t xml:space="preserve">, </w:t>
            </w:r>
            <w:r w:rsidR="00B326B4" w:rsidRPr="00593AC8">
              <w:rPr>
                <w:sz w:val="28"/>
                <w:szCs w:val="28"/>
              </w:rPr>
              <w:t>datu reģ</w:t>
            </w:r>
            <w:r w:rsidRPr="00593AC8">
              <w:rPr>
                <w:sz w:val="28"/>
                <w:szCs w:val="28"/>
              </w:rPr>
              <w:t>istrēšanas un datorizētas uzglabāšanas nodrošināšana</w:t>
            </w:r>
            <w:r w:rsidR="00B326B4" w:rsidRPr="00593AC8">
              <w:rPr>
                <w:sz w:val="28"/>
                <w:szCs w:val="28"/>
              </w:rPr>
              <w:t>i</w:t>
            </w:r>
            <w:r w:rsidRPr="00593AC8">
              <w:rPr>
                <w:sz w:val="28"/>
                <w:szCs w:val="28"/>
              </w:rPr>
              <w:t xml:space="preserve"> par katru darbību, Eiropas Komisijai iesniedzamo pārskatu sagatavošana</w:t>
            </w:r>
            <w:r w:rsidR="00B326B4" w:rsidRPr="00593AC8">
              <w:rPr>
                <w:sz w:val="28"/>
                <w:szCs w:val="28"/>
              </w:rPr>
              <w:t>i</w:t>
            </w:r>
            <w:r w:rsidRPr="00593AC8">
              <w:rPr>
                <w:sz w:val="28"/>
                <w:szCs w:val="28"/>
              </w:rPr>
              <w:t>, darbības programmas lietderības un efektivitātes novērtēšan</w:t>
            </w:r>
            <w:r w:rsidR="00B326B4" w:rsidRPr="00593AC8">
              <w:rPr>
                <w:sz w:val="28"/>
                <w:szCs w:val="28"/>
              </w:rPr>
              <w:t>ai</w:t>
            </w:r>
            <w:r w:rsidRPr="00593AC8">
              <w:rPr>
                <w:sz w:val="28"/>
                <w:szCs w:val="28"/>
              </w:rPr>
              <w:t>, gal</w:t>
            </w:r>
            <w:r w:rsidR="00B326B4" w:rsidRPr="00593AC8">
              <w:rPr>
                <w:sz w:val="28"/>
                <w:szCs w:val="28"/>
              </w:rPr>
              <w:t>a</w:t>
            </w:r>
            <w:r w:rsidRPr="00593AC8">
              <w:rPr>
                <w:sz w:val="28"/>
                <w:szCs w:val="28"/>
              </w:rPr>
              <w:t xml:space="preserve"> saņēmējo strukturēta apsekojuma organizēšana</w:t>
            </w:r>
            <w:r w:rsidR="00B326B4" w:rsidRPr="00593AC8">
              <w:rPr>
                <w:sz w:val="28"/>
                <w:szCs w:val="28"/>
              </w:rPr>
              <w:t xml:space="preserve">i - </w:t>
            </w:r>
            <w:r w:rsidRPr="00593AC8">
              <w:rPr>
                <w:sz w:val="28"/>
                <w:szCs w:val="28"/>
              </w:rPr>
              <w:t xml:space="preserve"> </w:t>
            </w:r>
            <w:r w:rsidRPr="00593AC8">
              <w:rPr>
                <w:b/>
                <w:sz w:val="28"/>
                <w:szCs w:val="28"/>
              </w:rPr>
              <w:t>vadoš</w:t>
            </w:r>
            <w:r w:rsidR="00310586" w:rsidRPr="00593AC8">
              <w:rPr>
                <w:b/>
                <w:sz w:val="28"/>
                <w:szCs w:val="28"/>
              </w:rPr>
              <w:t>ās iestādes</w:t>
            </w:r>
            <w:r w:rsidR="003365DB" w:rsidRPr="00593AC8">
              <w:rPr>
                <w:sz w:val="28"/>
                <w:szCs w:val="28"/>
              </w:rPr>
              <w:t xml:space="preserve"> izdevumi</w:t>
            </w:r>
            <w:r w:rsidR="00310586" w:rsidRPr="00593AC8">
              <w:rPr>
                <w:sz w:val="28"/>
                <w:szCs w:val="28"/>
              </w:rPr>
              <w:t xml:space="preserve"> </w:t>
            </w:r>
            <w:r w:rsidR="003365DB" w:rsidRPr="00593AC8">
              <w:rPr>
                <w:sz w:val="28"/>
                <w:szCs w:val="28"/>
              </w:rPr>
              <w:t>57,42 tūkst.  EUR -</w:t>
            </w:r>
            <w:r w:rsidR="00B326B4" w:rsidRPr="00593AC8">
              <w:rPr>
                <w:sz w:val="28"/>
                <w:szCs w:val="28"/>
              </w:rPr>
              <w:t xml:space="preserve"> </w:t>
            </w:r>
            <w:r w:rsidR="004C4ECC" w:rsidRPr="00593AC8">
              <w:rPr>
                <w:sz w:val="28"/>
                <w:szCs w:val="28"/>
              </w:rPr>
              <w:t>6</w:t>
            </w:r>
            <w:r w:rsidR="00B326B4" w:rsidRPr="00593AC8">
              <w:rPr>
                <w:sz w:val="28"/>
                <w:szCs w:val="28"/>
              </w:rPr>
              <w:t>%</w:t>
            </w:r>
            <w:r w:rsidR="004C4ECC" w:rsidRPr="00593AC8">
              <w:rPr>
                <w:sz w:val="28"/>
                <w:szCs w:val="28"/>
              </w:rPr>
              <w:t xml:space="preserve"> </w:t>
            </w:r>
            <w:r w:rsidRPr="00593AC8">
              <w:rPr>
                <w:sz w:val="28"/>
                <w:szCs w:val="28"/>
              </w:rPr>
              <w:t>no vis</w:t>
            </w:r>
            <w:r w:rsidR="003365DB" w:rsidRPr="00593AC8">
              <w:rPr>
                <w:sz w:val="28"/>
                <w:szCs w:val="28"/>
              </w:rPr>
              <w:t>ām</w:t>
            </w:r>
            <w:r w:rsidRPr="00593AC8">
              <w:rPr>
                <w:sz w:val="28"/>
                <w:szCs w:val="28"/>
              </w:rPr>
              <w:t xml:space="preserve"> </w:t>
            </w:r>
            <w:r w:rsidR="003365DB" w:rsidRPr="00593AC8">
              <w:rPr>
                <w:sz w:val="28"/>
                <w:szCs w:val="28"/>
              </w:rPr>
              <w:t>tās funkcijām</w:t>
            </w:r>
            <w:r w:rsidR="00B326B4" w:rsidRPr="00593AC8">
              <w:rPr>
                <w:sz w:val="28"/>
                <w:szCs w:val="28"/>
              </w:rPr>
              <w:t xml:space="preserve">. </w:t>
            </w:r>
            <w:r w:rsidR="00B326B4" w:rsidRPr="00593AC8">
              <w:rPr>
                <w:b/>
                <w:sz w:val="28"/>
                <w:szCs w:val="28"/>
              </w:rPr>
              <w:t>S</w:t>
            </w:r>
            <w:r w:rsidRPr="00593AC8">
              <w:rPr>
                <w:b/>
                <w:sz w:val="28"/>
                <w:szCs w:val="28"/>
              </w:rPr>
              <w:t>ertifikācijas iestādes</w:t>
            </w:r>
            <w:r w:rsidR="003365DB" w:rsidRPr="00593AC8">
              <w:rPr>
                <w:sz w:val="28"/>
                <w:szCs w:val="28"/>
              </w:rPr>
              <w:t xml:space="preserve"> izdevumi</w:t>
            </w:r>
            <w:r w:rsidRPr="00593AC8">
              <w:rPr>
                <w:sz w:val="28"/>
                <w:szCs w:val="28"/>
              </w:rPr>
              <w:t xml:space="preserve"> </w:t>
            </w:r>
            <w:r w:rsidR="003365DB" w:rsidRPr="00593AC8">
              <w:rPr>
                <w:sz w:val="28"/>
                <w:szCs w:val="28"/>
              </w:rPr>
              <w:t xml:space="preserve">25,1 tūkst. EUR - </w:t>
            </w:r>
            <w:r w:rsidR="004C4ECC" w:rsidRPr="00593AC8">
              <w:rPr>
                <w:sz w:val="28"/>
                <w:szCs w:val="28"/>
              </w:rPr>
              <w:t>10,5</w:t>
            </w:r>
            <w:r w:rsidRPr="00593AC8">
              <w:rPr>
                <w:sz w:val="28"/>
                <w:szCs w:val="28"/>
              </w:rPr>
              <w:t xml:space="preserve">% un </w:t>
            </w:r>
            <w:r w:rsidRPr="00593AC8">
              <w:rPr>
                <w:b/>
                <w:sz w:val="28"/>
                <w:szCs w:val="28"/>
              </w:rPr>
              <w:t>sadarbības iestādes</w:t>
            </w:r>
            <w:r w:rsidRPr="00593AC8">
              <w:rPr>
                <w:sz w:val="28"/>
                <w:szCs w:val="28"/>
              </w:rPr>
              <w:t xml:space="preserve"> izdevum</w:t>
            </w:r>
            <w:r w:rsidR="00CF73AD" w:rsidRPr="00593AC8">
              <w:rPr>
                <w:sz w:val="28"/>
                <w:szCs w:val="28"/>
              </w:rPr>
              <w:t>i</w:t>
            </w:r>
            <w:r w:rsidRPr="00593AC8">
              <w:rPr>
                <w:sz w:val="28"/>
                <w:szCs w:val="28"/>
              </w:rPr>
              <w:t xml:space="preserve"> </w:t>
            </w:r>
            <w:r w:rsidR="00CF73AD" w:rsidRPr="00593AC8">
              <w:rPr>
                <w:sz w:val="28"/>
                <w:szCs w:val="28"/>
              </w:rPr>
              <w:t>494,68 tūkst. EUR -</w:t>
            </w:r>
            <w:r w:rsidRPr="00593AC8">
              <w:rPr>
                <w:sz w:val="28"/>
                <w:szCs w:val="28"/>
              </w:rPr>
              <w:t xml:space="preserve"> </w:t>
            </w:r>
            <w:r w:rsidR="004C4ECC" w:rsidRPr="00593AC8">
              <w:rPr>
                <w:sz w:val="28"/>
                <w:szCs w:val="28"/>
              </w:rPr>
              <w:t>48,8</w:t>
            </w:r>
            <w:r w:rsidRPr="00593AC8">
              <w:rPr>
                <w:sz w:val="28"/>
                <w:szCs w:val="28"/>
              </w:rPr>
              <w:t>%</w:t>
            </w:r>
            <w:r w:rsidR="00B326B4" w:rsidRPr="00593AC8">
              <w:rPr>
                <w:sz w:val="28"/>
                <w:szCs w:val="28"/>
              </w:rPr>
              <w:t>.</w:t>
            </w:r>
            <w:r w:rsidR="00310586" w:rsidRPr="00593AC8">
              <w:rPr>
                <w:sz w:val="28"/>
                <w:szCs w:val="28"/>
              </w:rPr>
              <w:t xml:space="preserve"> </w:t>
            </w:r>
            <w:r w:rsidR="00B326B4" w:rsidRPr="00593AC8">
              <w:rPr>
                <w:sz w:val="28"/>
                <w:szCs w:val="28"/>
              </w:rPr>
              <w:t xml:space="preserve">Savukārt, </w:t>
            </w:r>
            <w:r w:rsidR="00310586" w:rsidRPr="00593AC8">
              <w:rPr>
                <w:b/>
                <w:sz w:val="28"/>
                <w:szCs w:val="28"/>
              </w:rPr>
              <w:t>revīzijas iestādes</w:t>
            </w:r>
            <w:r w:rsidR="00310586" w:rsidRPr="00593AC8">
              <w:rPr>
                <w:sz w:val="28"/>
                <w:szCs w:val="28"/>
              </w:rPr>
              <w:t xml:space="preserve"> izdevum</w:t>
            </w:r>
            <w:r w:rsidR="00CF73AD" w:rsidRPr="00593AC8">
              <w:rPr>
                <w:sz w:val="28"/>
                <w:szCs w:val="28"/>
              </w:rPr>
              <w:t>i</w:t>
            </w:r>
            <w:r w:rsidR="00310586" w:rsidRPr="00593AC8">
              <w:rPr>
                <w:sz w:val="28"/>
                <w:szCs w:val="28"/>
              </w:rPr>
              <w:t xml:space="preserve"> </w:t>
            </w:r>
            <w:r w:rsidR="00CF73AD" w:rsidRPr="00593AC8">
              <w:rPr>
                <w:sz w:val="28"/>
                <w:szCs w:val="28"/>
              </w:rPr>
              <w:t xml:space="preserve">11,2 tūkst. EUR - </w:t>
            </w:r>
            <w:r w:rsidR="00AD1DF9" w:rsidRPr="00593AC8">
              <w:rPr>
                <w:sz w:val="28"/>
                <w:szCs w:val="28"/>
              </w:rPr>
              <w:t>7</w:t>
            </w:r>
            <w:r w:rsidR="00CF73AD" w:rsidRPr="00593AC8">
              <w:rPr>
                <w:sz w:val="28"/>
                <w:szCs w:val="28"/>
              </w:rPr>
              <w:t>%</w:t>
            </w:r>
            <w:r w:rsidR="00917418" w:rsidRPr="00593AC8">
              <w:rPr>
                <w:sz w:val="28"/>
                <w:szCs w:val="28"/>
              </w:rPr>
              <w:t>.</w:t>
            </w:r>
            <w:r w:rsidR="00310586" w:rsidRPr="00593AC8">
              <w:rPr>
                <w:sz w:val="28"/>
                <w:szCs w:val="28"/>
              </w:rPr>
              <w:t xml:space="preserve"> </w:t>
            </w:r>
          </w:p>
          <w:p w:rsidR="001E61D3" w:rsidRPr="00593AC8" w:rsidRDefault="00310586" w:rsidP="00BE285C">
            <w:pPr>
              <w:jc w:val="both"/>
              <w:rPr>
                <w:sz w:val="28"/>
                <w:szCs w:val="28"/>
              </w:rPr>
            </w:pPr>
            <w:r w:rsidRPr="00593AC8">
              <w:rPr>
                <w:sz w:val="28"/>
                <w:szCs w:val="28"/>
              </w:rPr>
              <w:t xml:space="preserve">5) </w:t>
            </w:r>
            <w:r w:rsidRPr="00593AC8">
              <w:rPr>
                <w:i/>
                <w:sz w:val="28"/>
                <w:szCs w:val="28"/>
              </w:rPr>
              <w:t>informēšana</w:t>
            </w:r>
            <w:r w:rsidR="00BE285C" w:rsidRPr="00593AC8">
              <w:rPr>
                <w:i/>
                <w:sz w:val="28"/>
                <w:szCs w:val="28"/>
              </w:rPr>
              <w:t>i,</w:t>
            </w:r>
            <w:r w:rsidRPr="00593AC8">
              <w:rPr>
                <w:i/>
                <w:sz w:val="28"/>
                <w:szCs w:val="28"/>
              </w:rPr>
              <w:t xml:space="preserve"> </w:t>
            </w:r>
            <w:r w:rsidRPr="00593AC8">
              <w:rPr>
                <w:sz w:val="28"/>
                <w:szCs w:val="28"/>
              </w:rPr>
              <w:t>tai skait</w:t>
            </w:r>
            <w:r w:rsidR="00BE285C" w:rsidRPr="00593AC8">
              <w:rPr>
                <w:sz w:val="28"/>
                <w:szCs w:val="28"/>
              </w:rPr>
              <w:t>ā</w:t>
            </w:r>
            <w:r w:rsidRPr="00593AC8">
              <w:rPr>
                <w:sz w:val="28"/>
                <w:szCs w:val="28"/>
              </w:rPr>
              <w:t xml:space="preserve"> informācijas nodrošināšana</w:t>
            </w:r>
            <w:r w:rsidR="00BE285C" w:rsidRPr="00593AC8">
              <w:rPr>
                <w:sz w:val="28"/>
                <w:szCs w:val="28"/>
              </w:rPr>
              <w:t>i</w:t>
            </w:r>
            <w:r w:rsidRPr="00593AC8">
              <w:rPr>
                <w:sz w:val="28"/>
                <w:szCs w:val="28"/>
              </w:rPr>
              <w:t xml:space="preserve"> </w:t>
            </w:r>
            <w:r w:rsidR="001E61D3" w:rsidRPr="00593AC8">
              <w:rPr>
                <w:sz w:val="28"/>
                <w:szCs w:val="28"/>
              </w:rPr>
              <w:t xml:space="preserve">sabiedrībai </w:t>
            </w:r>
            <w:r w:rsidRPr="00593AC8">
              <w:rPr>
                <w:sz w:val="28"/>
                <w:szCs w:val="28"/>
              </w:rPr>
              <w:t>par fonda atbalstītajiem pasākumiem</w:t>
            </w:r>
            <w:r w:rsidR="001E61D3" w:rsidRPr="00593AC8">
              <w:rPr>
                <w:sz w:val="28"/>
                <w:szCs w:val="28"/>
              </w:rPr>
              <w:t xml:space="preserve"> </w:t>
            </w:r>
            <w:r w:rsidR="001E61D3" w:rsidRPr="00593AC8">
              <w:rPr>
                <w:b/>
                <w:sz w:val="28"/>
                <w:szCs w:val="28"/>
              </w:rPr>
              <w:t xml:space="preserve">vadošā </w:t>
            </w:r>
            <w:r w:rsidR="001E61D3" w:rsidRPr="00593AC8">
              <w:rPr>
                <w:sz w:val="28"/>
                <w:szCs w:val="28"/>
              </w:rPr>
              <w:t>un</w:t>
            </w:r>
            <w:r w:rsidR="001E61D3" w:rsidRPr="00593AC8">
              <w:rPr>
                <w:b/>
                <w:sz w:val="28"/>
                <w:szCs w:val="28"/>
              </w:rPr>
              <w:t xml:space="preserve"> sadarbības iestāde</w:t>
            </w:r>
            <w:r w:rsidR="001E61D3" w:rsidRPr="00593AC8">
              <w:rPr>
                <w:sz w:val="28"/>
                <w:szCs w:val="28"/>
              </w:rPr>
              <w:t xml:space="preserve"> izmanto tās rīcībā esošo informāciju.</w:t>
            </w:r>
          </w:p>
          <w:p w:rsidR="00FA5F76" w:rsidRPr="00593AC8" w:rsidRDefault="00FA5F76" w:rsidP="00AC18A7">
            <w:pPr>
              <w:jc w:val="both"/>
              <w:rPr>
                <w:color w:val="FF0000"/>
                <w:sz w:val="28"/>
                <w:szCs w:val="28"/>
              </w:rPr>
            </w:pPr>
            <w:r w:rsidRPr="00593AC8">
              <w:rPr>
                <w:sz w:val="28"/>
                <w:szCs w:val="28"/>
              </w:rPr>
              <w:t xml:space="preserve">Pamatojoties uz iepriekšminēto aprēķinu ir secināms, ka </w:t>
            </w:r>
            <w:r w:rsidRPr="00593AC8">
              <w:rPr>
                <w:sz w:val="28"/>
                <w:szCs w:val="28"/>
              </w:rPr>
              <w:lastRenderedPageBreak/>
              <w:t xml:space="preserve">informācijas savākšanai, izvērtēšanai, sniegšanai un pieprasīšanai pārvaldības un kontroles nodrošināšanas ietvaros, </w:t>
            </w:r>
            <w:r w:rsidR="00213E60" w:rsidRPr="00593AC8">
              <w:rPr>
                <w:sz w:val="28"/>
                <w:szCs w:val="28"/>
              </w:rPr>
              <w:t xml:space="preserve">7,5 gados </w:t>
            </w:r>
            <w:r w:rsidRPr="00593AC8">
              <w:rPr>
                <w:sz w:val="28"/>
                <w:szCs w:val="28"/>
              </w:rPr>
              <w:t xml:space="preserve">nepieciešami </w:t>
            </w:r>
            <w:r w:rsidR="00AC18A7" w:rsidRPr="00593AC8">
              <w:rPr>
                <w:sz w:val="28"/>
                <w:szCs w:val="28"/>
              </w:rPr>
              <w:t>12</w:t>
            </w:r>
            <w:r w:rsidRPr="00593AC8">
              <w:rPr>
                <w:sz w:val="28"/>
                <w:szCs w:val="28"/>
              </w:rPr>
              <w:t>8</w:t>
            </w:r>
            <w:r w:rsidR="00AC18A7" w:rsidRPr="00593AC8">
              <w:rPr>
                <w:sz w:val="28"/>
                <w:szCs w:val="28"/>
              </w:rPr>
              <w:t>9,34</w:t>
            </w:r>
            <w:r w:rsidRPr="00593AC8">
              <w:rPr>
                <w:sz w:val="28"/>
                <w:szCs w:val="28"/>
              </w:rPr>
              <w:t xml:space="preserve"> </w:t>
            </w:r>
            <w:r w:rsidR="00AC18A7" w:rsidRPr="00593AC8">
              <w:rPr>
                <w:sz w:val="28"/>
                <w:szCs w:val="28"/>
              </w:rPr>
              <w:t>tūkst</w:t>
            </w:r>
            <w:r w:rsidRPr="00593AC8">
              <w:rPr>
                <w:sz w:val="28"/>
                <w:szCs w:val="28"/>
              </w:rPr>
              <w:t>. EUR (</w:t>
            </w:r>
            <w:r w:rsidR="00AC18A7" w:rsidRPr="00593AC8">
              <w:rPr>
                <w:sz w:val="28"/>
                <w:szCs w:val="28"/>
              </w:rPr>
              <w:t>52</w:t>
            </w:r>
            <w:r w:rsidRPr="00593AC8">
              <w:rPr>
                <w:sz w:val="28"/>
                <w:szCs w:val="28"/>
              </w:rPr>
              <w:t>%</w:t>
            </w:r>
            <w:r w:rsidR="003663D7" w:rsidRPr="00593AC8">
              <w:rPr>
                <w:sz w:val="28"/>
                <w:szCs w:val="28"/>
              </w:rPr>
              <w:t xml:space="preserve"> </w:t>
            </w:r>
            <w:r w:rsidR="00AC18A7" w:rsidRPr="00593AC8">
              <w:rPr>
                <w:sz w:val="28"/>
                <w:szCs w:val="28"/>
              </w:rPr>
              <w:t>no kopējā funkciju nodrošināšanai nepieciešamā finansējuma</w:t>
            </w:r>
            <w:r w:rsidRPr="00593AC8">
              <w:rPr>
                <w:sz w:val="28"/>
                <w:szCs w:val="28"/>
              </w:rPr>
              <w:t xml:space="preserve">), un fonda vadībā iesaistīto institūciju darbinieki </w:t>
            </w:r>
            <w:r w:rsidR="00AC18A7" w:rsidRPr="00593AC8">
              <w:rPr>
                <w:sz w:val="28"/>
                <w:szCs w:val="28"/>
              </w:rPr>
              <w:t>5</w:t>
            </w:r>
            <w:r w:rsidRPr="00593AC8">
              <w:rPr>
                <w:sz w:val="28"/>
                <w:szCs w:val="28"/>
              </w:rPr>
              <w:t>,</w:t>
            </w:r>
            <w:r w:rsidR="00AC18A7" w:rsidRPr="00593AC8">
              <w:rPr>
                <w:sz w:val="28"/>
                <w:szCs w:val="28"/>
              </w:rPr>
              <w:t>69</w:t>
            </w:r>
            <w:r w:rsidRPr="00593AC8">
              <w:rPr>
                <w:sz w:val="28"/>
                <w:szCs w:val="28"/>
              </w:rPr>
              <w:t xml:space="preserve"> slodžu apmērā.</w:t>
            </w:r>
          </w:p>
        </w:tc>
      </w:tr>
      <w:tr w:rsidR="00AF2422" w:rsidRPr="00593AC8" w:rsidTr="002D6C9B">
        <w:tc>
          <w:tcPr>
            <w:tcW w:w="602" w:type="dxa"/>
            <w:shd w:val="clear" w:color="auto" w:fill="auto"/>
          </w:tcPr>
          <w:p w:rsidR="00230730" w:rsidRPr="00593AC8" w:rsidRDefault="00230730" w:rsidP="00242D7D">
            <w:pPr>
              <w:rPr>
                <w:sz w:val="28"/>
                <w:szCs w:val="28"/>
              </w:rPr>
            </w:pPr>
            <w:r w:rsidRPr="00593AC8">
              <w:rPr>
                <w:sz w:val="28"/>
                <w:szCs w:val="28"/>
              </w:rPr>
              <w:lastRenderedPageBreak/>
              <w:t xml:space="preserve">4. </w:t>
            </w:r>
          </w:p>
        </w:tc>
        <w:tc>
          <w:tcPr>
            <w:tcW w:w="2092" w:type="dxa"/>
            <w:shd w:val="clear" w:color="auto" w:fill="auto"/>
          </w:tcPr>
          <w:p w:rsidR="00230730" w:rsidRPr="00593AC8" w:rsidRDefault="00230730" w:rsidP="00242D7D">
            <w:pPr>
              <w:rPr>
                <w:sz w:val="28"/>
                <w:szCs w:val="28"/>
              </w:rPr>
            </w:pPr>
            <w:r w:rsidRPr="00593AC8">
              <w:rPr>
                <w:sz w:val="28"/>
                <w:szCs w:val="28"/>
              </w:rPr>
              <w:t>Cita informācija</w:t>
            </w:r>
          </w:p>
        </w:tc>
        <w:tc>
          <w:tcPr>
            <w:tcW w:w="7088" w:type="dxa"/>
            <w:shd w:val="clear" w:color="auto" w:fill="auto"/>
          </w:tcPr>
          <w:p w:rsidR="005B7DE9" w:rsidRPr="00593AC8" w:rsidRDefault="005B7DE9" w:rsidP="00E3289D">
            <w:pPr>
              <w:jc w:val="both"/>
              <w:rPr>
                <w:sz w:val="28"/>
                <w:szCs w:val="28"/>
              </w:rPr>
            </w:pPr>
            <w:r w:rsidRPr="00593AC8">
              <w:rPr>
                <w:sz w:val="28"/>
                <w:szCs w:val="28"/>
              </w:rPr>
              <w:t>Atbilstoši noteikumos noteiktajām Fonda vadībā iesaistīto institūciju uzraudzības funkcijām un atbildības sadalījumam starp institūcijām</w:t>
            </w:r>
            <w:r w:rsidR="00E3289D" w:rsidRPr="00593AC8">
              <w:rPr>
                <w:sz w:val="28"/>
                <w:szCs w:val="28"/>
              </w:rPr>
              <w:t>,</w:t>
            </w:r>
            <w:r w:rsidRPr="00593AC8">
              <w:rPr>
                <w:sz w:val="28"/>
                <w:szCs w:val="28"/>
              </w:rPr>
              <w:t xml:space="preserve"> kopējās plānotās izmaksas tiks nodr</w:t>
            </w:r>
            <w:r w:rsidR="00E3289D" w:rsidRPr="00593AC8">
              <w:rPr>
                <w:sz w:val="28"/>
                <w:szCs w:val="28"/>
              </w:rPr>
              <w:t>ošinātas Fonda tehniskās palīdzības ietvaros.</w:t>
            </w:r>
          </w:p>
          <w:p w:rsidR="00230730" w:rsidRPr="00593AC8" w:rsidRDefault="005B7DE9" w:rsidP="00BA6149">
            <w:pPr>
              <w:jc w:val="both"/>
            </w:pPr>
            <w:r w:rsidRPr="00593AC8">
              <w:rPr>
                <w:sz w:val="28"/>
                <w:szCs w:val="28"/>
              </w:rPr>
              <w:t>Likum</w:t>
            </w:r>
            <w:r w:rsidR="00A800FC" w:rsidRPr="00593AC8">
              <w:rPr>
                <w:sz w:val="28"/>
                <w:szCs w:val="28"/>
              </w:rPr>
              <w:t>a</w:t>
            </w:r>
            <w:r w:rsidRPr="00593AC8">
              <w:rPr>
                <w:sz w:val="28"/>
                <w:szCs w:val="28"/>
              </w:rPr>
              <w:t xml:space="preserve"> </w:t>
            </w:r>
            <w:r w:rsidR="006750A8" w:rsidRPr="00593AC8">
              <w:rPr>
                <w:sz w:val="28"/>
                <w:szCs w:val="28"/>
              </w:rPr>
              <w:t xml:space="preserve">un MK </w:t>
            </w:r>
            <w:r w:rsidR="00BA6149" w:rsidRPr="00593AC8">
              <w:rPr>
                <w:sz w:val="28"/>
                <w:szCs w:val="28"/>
              </w:rPr>
              <w:t xml:space="preserve">25.11.2014. </w:t>
            </w:r>
            <w:r w:rsidR="006750A8" w:rsidRPr="00593AC8">
              <w:rPr>
                <w:sz w:val="28"/>
                <w:szCs w:val="28"/>
              </w:rPr>
              <w:t>noteikumu</w:t>
            </w:r>
            <w:r w:rsidR="00D83495" w:rsidRPr="00593AC8">
              <w:rPr>
                <w:sz w:val="28"/>
                <w:szCs w:val="28"/>
              </w:rPr>
              <w:t xml:space="preserve"> Nr.727</w:t>
            </w:r>
            <w:r w:rsidR="006750A8" w:rsidRPr="00593AC8">
              <w:rPr>
                <w:sz w:val="28"/>
                <w:szCs w:val="28"/>
              </w:rPr>
              <w:t xml:space="preserve"> </w:t>
            </w:r>
            <w:r w:rsidR="00E3289D" w:rsidRPr="00593AC8">
              <w:rPr>
                <w:sz w:val="28"/>
                <w:szCs w:val="28"/>
              </w:rPr>
              <w:t xml:space="preserve">“Darbības programmas “Pārtikas un pamata materiālās palīdzības sniegšanai vistrūcīgākajām personām 2014.-2020.gada plānošanas periodā” īstenošanas noteikumi” </w:t>
            </w:r>
            <w:r w:rsidRPr="00593AC8">
              <w:rPr>
                <w:sz w:val="28"/>
                <w:szCs w:val="28"/>
              </w:rPr>
              <w:t xml:space="preserve">anotācijā </w:t>
            </w:r>
            <w:r w:rsidR="00A800FC" w:rsidRPr="00593AC8">
              <w:rPr>
                <w:sz w:val="28"/>
                <w:szCs w:val="28"/>
              </w:rPr>
              <w:t xml:space="preserve">ir </w:t>
            </w:r>
            <w:r w:rsidRPr="00593AC8">
              <w:rPr>
                <w:sz w:val="28"/>
                <w:szCs w:val="28"/>
              </w:rPr>
              <w:t>iekļauta informācija par administratīvo izmaksu monetāro novērtējumu un ietekmi u</w:t>
            </w:r>
            <w:r w:rsidR="00A800FC" w:rsidRPr="00593AC8">
              <w:rPr>
                <w:sz w:val="28"/>
                <w:szCs w:val="28"/>
              </w:rPr>
              <w:t>z valsts budžetu</w:t>
            </w:r>
            <w:r w:rsidRPr="00593AC8">
              <w:rPr>
                <w:sz w:val="28"/>
                <w:szCs w:val="28"/>
              </w:rPr>
              <w:t>,</w:t>
            </w:r>
            <w:r w:rsidR="00521DA9" w:rsidRPr="00593AC8">
              <w:rPr>
                <w:sz w:val="28"/>
                <w:szCs w:val="28"/>
              </w:rPr>
              <w:t xml:space="preserve"> </w:t>
            </w:r>
            <w:r w:rsidRPr="00593AC8">
              <w:rPr>
                <w:sz w:val="28"/>
                <w:szCs w:val="28"/>
              </w:rPr>
              <w:t xml:space="preserve">izrietoši, noteikumiem, kas nosaka nepieciešamās procedūras jau pieņemtam tiesiskam regulējumam, atsevišķs </w:t>
            </w:r>
            <w:r w:rsidR="00337005" w:rsidRPr="00593AC8">
              <w:rPr>
                <w:sz w:val="28"/>
                <w:szCs w:val="28"/>
              </w:rPr>
              <w:t xml:space="preserve">valsts budžeta </w:t>
            </w:r>
            <w:r w:rsidRPr="00593AC8">
              <w:rPr>
                <w:sz w:val="28"/>
                <w:szCs w:val="28"/>
              </w:rPr>
              <w:t>izmaksu monetārs novērtējums nav nepieciešams.</w:t>
            </w:r>
          </w:p>
        </w:tc>
      </w:tr>
    </w:tbl>
    <w:p w:rsidR="003B629D" w:rsidRPr="00593AC8" w:rsidRDefault="003B629D" w:rsidP="00B76D85">
      <w:pPr>
        <w:jc w:val="cente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5778"/>
        <w:gridCol w:w="3402"/>
      </w:tblGrid>
      <w:tr w:rsidR="00AF2422" w:rsidRPr="00593AC8" w:rsidTr="00C76E89">
        <w:tc>
          <w:tcPr>
            <w:tcW w:w="9782" w:type="dxa"/>
            <w:gridSpan w:val="3"/>
            <w:shd w:val="clear" w:color="auto" w:fill="auto"/>
          </w:tcPr>
          <w:p w:rsidR="007513BD" w:rsidRPr="00593AC8" w:rsidRDefault="007513BD" w:rsidP="006A7D0B">
            <w:pPr>
              <w:jc w:val="center"/>
              <w:rPr>
                <w:b/>
                <w:sz w:val="28"/>
                <w:szCs w:val="28"/>
              </w:rPr>
            </w:pPr>
            <w:r w:rsidRPr="00593AC8">
              <w:rPr>
                <w:b/>
                <w:sz w:val="28"/>
                <w:szCs w:val="28"/>
              </w:rPr>
              <w:t>IV</w:t>
            </w:r>
            <w:r w:rsidR="00DC37D9" w:rsidRPr="00593AC8">
              <w:rPr>
                <w:b/>
                <w:sz w:val="28"/>
                <w:szCs w:val="28"/>
              </w:rPr>
              <w:t>.</w:t>
            </w:r>
            <w:r w:rsidRPr="00593AC8">
              <w:rPr>
                <w:b/>
                <w:sz w:val="28"/>
                <w:szCs w:val="28"/>
              </w:rPr>
              <w:t xml:space="preserve"> Tiesību akta projekta ietekme uz spēkā esošo tiesību normu sistēmu</w:t>
            </w:r>
          </w:p>
        </w:tc>
      </w:tr>
      <w:tr w:rsidR="00AF2422" w:rsidRPr="00593AC8" w:rsidTr="002D6C9B">
        <w:tc>
          <w:tcPr>
            <w:tcW w:w="602" w:type="dxa"/>
            <w:shd w:val="clear" w:color="auto" w:fill="auto"/>
          </w:tcPr>
          <w:p w:rsidR="00FC797D" w:rsidRPr="00593AC8" w:rsidRDefault="00FC797D" w:rsidP="00242D7D">
            <w:pPr>
              <w:rPr>
                <w:sz w:val="28"/>
                <w:szCs w:val="28"/>
              </w:rPr>
            </w:pPr>
            <w:r w:rsidRPr="00593AC8">
              <w:rPr>
                <w:sz w:val="28"/>
                <w:szCs w:val="28"/>
              </w:rPr>
              <w:t>1.</w:t>
            </w:r>
          </w:p>
        </w:tc>
        <w:tc>
          <w:tcPr>
            <w:tcW w:w="5778" w:type="dxa"/>
            <w:shd w:val="clear" w:color="auto" w:fill="auto"/>
          </w:tcPr>
          <w:p w:rsidR="00FC797D" w:rsidRPr="00593AC8" w:rsidRDefault="00FC797D" w:rsidP="00242D7D">
            <w:pPr>
              <w:rPr>
                <w:sz w:val="28"/>
                <w:szCs w:val="28"/>
              </w:rPr>
            </w:pPr>
            <w:r w:rsidRPr="00593AC8">
              <w:rPr>
                <w:sz w:val="28"/>
                <w:szCs w:val="28"/>
              </w:rPr>
              <w:t>Nepieciešamie saistītie tiesību akt</w:t>
            </w:r>
            <w:r w:rsidR="00330E6E" w:rsidRPr="00593AC8">
              <w:rPr>
                <w:sz w:val="28"/>
                <w:szCs w:val="28"/>
              </w:rPr>
              <w:t>u</w:t>
            </w:r>
            <w:r w:rsidRPr="00593AC8">
              <w:rPr>
                <w:sz w:val="28"/>
                <w:szCs w:val="28"/>
              </w:rPr>
              <w:t xml:space="preserve"> projekti</w:t>
            </w:r>
          </w:p>
        </w:tc>
        <w:tc>
          <w:tcPr>
            <w:tcW w:w="3402" w:type="dxa"/>
            <w:shd w:val="clear" w:color="auto" w:fill="auto"/>
          </w:tcPr>
          <w:p w:rsidR="00FC797D" w:rsidRPr="00593AC8" w:rsidRDefault="004B449A" w:rsidP="009D4ABB">
            <w:pPr>
              <w:jc w:val="both"/>
              <w:rPr>
                <w:sz w:val="28"/>
                <w:szCs w:val="28"/>
              </w:rPr>
            </w:pPr>
            <w:r w:rsidRPr="00593AC8">
              <w:rPr>
                <w:sz w:val="28"/>
                <w:szCs w:val="28"/>
              </w:rPr>
              <w:t>Nav</w:t>
            </w:r>
          </w:p>
        </w:tc>
      </w:tr>
      <w:tr w:rsidR="00AF2422" w:rsidRPr="00593AC8" w:rsidTr="002D6C9B">
        <w:tc>
          <w:tcPr>
            <w:tcW w:w="602" w:type="dxa"/>
            <w:shd w:val="clear" w:color="auto" w:fill="auto"/>
          </w:tcPr>
          <w:p w:rsidR="008A1E2A" w:rsidRPr="00593AC8" w:rsidRDefault="008A1E2A" w:rsidP="00242D7D">
            <w:pPr>
              <w:rPr>
                <w:sz w:val="28"/>
                <w:szCs w:val="28"/>
              </w:rPr>
            </w:pPr>
            <w:r w:rsidRPr="00593AC8">
              <w:rPr>
                <w:sz w:val="28"/>
                <w:szCs w:val="28"/>
              </w:rPr>
              <w:t>2.</w:t>
            </w:r>
          </w:p>
        </w:tc>
        <w:tc>
          <w:tcPr>
            <w:tcW w:w="5778" w:type="dxa"/>
            <w:shd w:val="clear" w:color="auto" w:fill="auto"/>
          </w:tcPr>
          <w:p w:rsidR="008A1E2A" w:rsidRPr="00593AC8" w:rsidRDefault="008A1E2A" w:rsidP="006A7D0B">
            <w:pPr>
              <w:pStyle w:val="naiskr"/>
              <w:tabs>
                <w:tab w:val="left" w:pos="2628"/>
              </w:tabs>
              <w:spacing w:before="0" w:after="0"/>
              <w:jc w:val="both"/>
              <w:rPr>
                <w:sz w:val="28"/>
                <w:szCs w:val="28"/>
              </w:rPr>
            </w:pPr>
            <w:r w:rsidRPr="00593AC8">
              <w:rPr>
                <w:sz w:val="28"/>
                <w:szCs w:val="28"/>
              </w:rPr>
              <w:t>Atbildīgā institūcija</w:t>
            </w:r>
          </w:p>
        </w:tc>
        <w:tc>
          <w:tcPr>
            <w:tcW w:w="3402" w:type="dxa"/>
            <w:shd w:val="clear" w:color="auto" w:fill="auto"/>
          </w:tcPr>
          <w:p w:rsidR="008A1E2A" w:rsidRPr="00593AC8" w:rsidRDefault="004B449A" w:rsidP="00B446BD">
            <w:pPr>
              <w:jc w:val="both"/>
              <w:rPr>
                <w:sz w:val="28"/>
                <w:szCs w:val="28"/>
              </w:rPr>
            </w:pPr>
            <w:r w:rsidRPr="00593AC8">
              <w:rPr>
                <w:sz w:val="28"/>
                <w:szCs w:val="28"/>
              </w:rPr>
              <w:t>Nav</w:t>
            </w:r>
          </w:p>
        </w:tc>
      </w:tr>
      <w:tr w:rsidR="00AF2422" w:rsidRPr="00593AC8" w:rsidTr="002D6C9B">
        <w:tc>
          <w:tcPr>
            <w:tcW w:w="602" w:type="dxa"/>
            <w:shd w:val="clear" w:color="auto" w:fill="auto"/>
          </w:tcPr>
          <w:p w:rsidR="00FC797D" w:rsidRPr="00593AC8" w:rsidRDefault="008A1E2A" w:rsidP="00242D7D">
            <w:pPr>
              <w:rPr>
                <w:sz w:val="28"/>
                <w:szCs w:val="28"/>
              </w:rPr>
            </w:pPr>
            <w:r w:rsidRPr="00593AC8">
              <w:rPr>
                <w:sz w:val="28"/>
                <w:szCs w:val="28"/>
              </w:rPr>
              <w:t>3.</w:t>
            </w:r>
          </w:p>
        </w:tc>
        <w:tc>
          <w:tcPr>
            <w:tcW w:w="5778" w:type="dxa"/>
            <w:shd w:val="clear" w:color="auto" w:fill="auto"/>
          </w:tcPr>
          <w:p w:rsidR="00FC797D" w:rsidRPr="00593AC8" w:rsidRDefault="00FC797D" w:rsidP="00242D7D">
            <w:pPr>
              <w:rPr>
                <w:sz w:val="28"/>
                <w:szCs w:val="28"/>
              </w:rPr>
            </w:pPr>
            <w:r w:rsidRPr="00593AC8">
              <w:rPr>
                <w:sz w:val="28"/>
                <w:szCs w:val="28"/>
              </w:rPr>
              <w:t>Cita informācija</w:t>
            </w:r>
          </w:p>
        </w:tc>
        <w:tc>
          <w:tcPr>
            <w:tcW w:w="3402" w:type="dxa"/>
            <w:shd w:val="clear" w:color="auto" w:fill="auto"/>
          </w:tcPr>
          <w:p w:rsidR="00FC797D" w:rsidRPr="00593AC8" w:rsidRDefault="005901B5" w:rsidP="00E442F2">
            <w:pPr>
              <w:jc w:val="both"/>
              <w:rPr>
                <w:sz w:val="28"/>
                <w:szCs w:val="28"/>
                <w:highlight w:val="yellow"/>
              </w:rPr>
            </w:pPr>
            <w:r w:rsidRPr="00593AC8">
              <w:rPr>
                <w:sz w:val="28"/>
                <w:szCs w:val="28"/>
              </w:rPr>
              <w:t>Nav</w:t>
            </w:r>
          </w:p>
        </w:tc>
      </w:tr>
    </w:tbl>
    <w:p w:rsidR="00B76D85" w:rsidRPr="00593AC8" w:rsidRDefault="00B76D85" w:rsidP="00B76D85">
      <w:pPr>
        <w:jc w:val="cente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4502"/>
        <w:gridCol w:w="4678"/>
      </w:tblGrid>
      <w:tr w:rsidR="00AF2422" w:rsidRPr="00593AC8" w:rsidTr="00C76E89">
        <w:tc>
          <w:tcPr>
            <w:tcW w:w="9782" w:type="dxa"/>
            <w:gridSpan w:val="3"/>
            <w:shd w:val="clear" w:color="auto" w:fill="auto"/>
          </w:tcPr>
          <w:p w:rsidR="00B76D85" w:rsidRPr="00593AC8" w:rsidRDefault="00043389" w:rsidP="006A7D0B">
            <w:pPr>
              <w:jc w:val="center"/>
              <w:rPr>
                <w:b/>
                <w:sz w:val="28"/>
                <w:szCs w:val="28"/>
              </w:rPr>
            </w:pPr>
            <w:r w:rsidRPr="00593AC8">
              <w:rPr>
                <w:b/>
                <w:sz w:val="28"/>
                <w:szCs w:val="28"/>
              </w:rPr>
              <w:t>V</w:t>
            </w:r>
            <w:r w:rsidR="00DC37D9" w:rsidRPr="00593AC8">
              <w:rPr>
                <w:b/>
                <w:sz w:val="28"/>
                <w:szCs w:val="28"/>
              </w:rPr>
              <w:t>.</w:t>
            </w:r>
            <w:r w:rsidRPr="00593AC8">
              <w:rPr>
                <w:b/>
                <w:sz w:val="28"/>
                <w:szCs w:val="28"/>
              </w:rPr>
              <w:t xml:space="preserve"> Tiesību akta projekta atbilstība Latvijas Republikas starptautiskajām saistībām</w:t>
            </w:r>
          </w:p>
        </w:tc>
      </w:tr>
      <w:tr w:rsidR="00AF2422" w:rsidRPr="00593AC8" w:rsidTr="002D6C9B">
        <w:tc>
          <w:tcPr>
            <w:tcW w:w="602" w:type="dxa"/>
            <w:shd w:val="clear" w:color="auto" w:fill="auto"/>
          </w:tcPr>
          <w:p w:rsidR="00DB4594" w:rsidRPr="00593AC8" w:rsidRDefault="00DB4594" w:rsidP="006A7D0B">
            <w:pPr>
              <w:jc w:val="center"/>
              <w:rPr>
                <w:sz w:val="28"/>
                <w:szCs w:val="28"/>
              </w:rPr>
            </w:pPr>
            <w:r w:rsidRPr="00593AC8">
              <w:rPr>
                <w:sz w:val="28"/>
                <w:szCs w:val="28"/>
              </w:rPr>
              <w:t>1.</w:t>
            </w:r>
          </w:p>
        </w:tc>
        <w:tc>
          <w:tcPr>
            <w:tcW w:w="4502" w:type="dxa"/>
            <w:shd w:val="clear" w:color="auto" w:fill="auto"/>
          </w:tcPr>
          <w:p w:rsidR="00DB4594" w:rsidRPr="00593AC8" w:rsidRDefault="00DB4594" w:rsidP="006A7D0B">
            <w:pPr>
              <w:tabs>
                <w:tab w:val="left" w:pos="2628"/>
              </w:tabs>
              <w:rPr>
                <w:iCs/>
                <w:sz w:val="28"/>
                <w:szCs w:val="28"/>
              </w:rPr>
            </w:pPr>
            <w:r w:rsidRPr="00593AC8">
              <w:rPr>
                <w:sz w:val="28"/>
                <w:szCs w:val="28"/>
              </w:rPr>
              <w:t>Saistības pret Eiropas Savienību</w:t>
            </w:r>
          </w:p>
        </w:tc>
        <w:tc>
          <w:tcPr>
            <w:tcW w:w="4678" w:type="dxa"/>
            <w:shd w:val="clear" w:color="auto" w:fill="auto"/>
          </w:tcPr>
          <w:p w:rsidR="00DB4594" w:rsidRPr="00593AC8" w:rsidRDefault="00416B2F" w:rsidP="00416B2F">
            <w:pPr>
              <w:rPr>
                <w:sz w:val="28"/>
                <w:szCs w:val="28"/>
              </w:rPr>
            </w:pPr>
            <w:r w:rsidRPr="00593AC8">
              <w:rPr>
                <w:sz w:val="28"/>
                <w:szCs w:val="28"/>
              </w:rPr>
              <w:t>Nav</w:t>
            </w:r>
          </w:p>
        </w:tc>
      </w:tr>
      <w:tr w:rsidR="00AF2422" w:rsidRPr="00593AC8" w:rsidTr="002D6C9B">
        <w:tc>
          <w:tcPr>
            <w:tcW w:w="602" w:type="dxa"/>
            <w:shd w:val="clear" w:color="auto" w:fill="auto"/>
          </w:tcPr>
          <w:p w:rsidR="00DB4594" w:rsidRPr="00593AC8" w:rsidRDefault="00DB4594" w:rsidP="006A7D0B">
            <w:pPr>
              <w:jc w:val="center"/>
              <w:rPr>
                <w:sz w:val="28"/>
                <w:szCs w:val="28"/>
              </w:rPr>
            </w:pPr>
            <w:r w:rsidRPr="00593AC8">
              <w:rPr>
                <w:sz w:val="28"/>
                <w:szCs w:val="28"/>
              </w:rPr>
              <w:t>2.</w:t>
            </w:r>
          </w:p>
        </w:tc>
        <w:tc>
          <w:tcPr>
            <w:tcW w:w="4502" w:type="dxa"/>
            <w:shd w:val="clear" w:color="auto" w:fill="auto"/>
          </w:tcPr>
          <w:p w:rsidR="00DB4594" w:rsidRPr="00593AC8" w:rsidRDefault="00DB4594" w:rsidP="006A7D0B">
            <w:pPr>
              <w:tabs>
                <w:tab w:val="left" w:pos="2628"/>
              </w:tabs>
              <w:rPr>
                <w:iCs/>
                <w:sz w:val="28"/>
                <w:szCs w:val="28"/>
              </w:rPr>
            </w:pPr>
            <w:r w:rsidRPr="00593AC8">
              <w:rPr>
                <w:sz w:val="28"/>
                <w:szCs w:val="28"/>
              </w:rPr>
              <w:t>Citas starptautiskās saistības</w:t>
            </w:r>
          </w:p>
        </w:tc>
        <w:tc>
          <w:tcPr>
            <w:tcW w:w="4678" w:type="dxa"/>
            <w:shd w:val="clear" w:color="auto" w:fill="auto"/>
          </w:tcPr>
          <w:p w:rsidR="00DB4594" w:rsidRPr="00593AC8" w:rsidRDefault="000E7AFE" w:rsidP="000E7AFE">
            <w:pPr>
              <w:rPr>
                <w:sz w:val="28"/>
                <w:szCs w:val="28"/>
              </w:rPr>
            </w:pPr>
            <w:r w:rsidRPr="00593AC8">
              <w:rPr>
                <w:sz w:val="28"/>
                <w:szCs w:val="28"/>
              </w:rPr>
              <w:t>Nav</w:t>
            </w:r>
          </w:p>
        </w:tc>
      </w:tr>
      <w:tr w:rsidR="00AF2422" w:rsidRPr="00593AC8" w:rsidTr="002D6C9B">
        <w:tc>
          <w:tcPr>
            <w:tcW w:w="602" w:type="dxa"/>
            <w:shd w:val="clear" w:color="auto" w:fill="auto"/>
          </w:tcPr>
          <w:p w:rsidR="00DB4594" w:rsidRPr="00593AC8" w:rsidRDefault="00DB4594" w:rsidP="006A7D0B">
            <w:pPr>
              <w:jc w:val="center"/>
              <w:rPr>
                <w:sz w:val="28"/>
                <w:szCs w:val="28"/>
              </w:rPr>
            </w:pPr>
            <w:r w:rsidRPr="00593AC8">
              <w:rPr>
                <w:sz w:val="28"/>
                <w:szCs w:val="28"/>
              </w:rPr>
              <w:t>3.</w:t>
            </w:r>
          </w:p>
        </w:tc>
        <w:tc>
          <w:tcPr>
            <w:tcW w:w="4502" w:type="dxa"/>
            <w:shd w:val="clear" w:color="auto" w:fill="auto"/>
          </w:tcPr>
          <w:p w:rsidR="00DB4594" w:rsidRPr="00593AC8" w:rsidRDefault="00DB4594" w:rsidP="006A7D0B">
            <w:pPr>
              <w:tabs>
                <w:tab w:val="left" w:pos="2628"/>
              </w:tabs>
              <w:rPr>
                <w:sz w:val="28"/>
                <w:szCs w:val="28"/>
              </w:rPr>
            </w:pPr>
            <w:r w:rsidRPr="00593AC8">
              <w:rPr>
                <w:sz w:val="28"/>
                <w:szCs w:val="28"/>
              </w:rPr>
              <w:t>Cita informācija</w:t>
            </w:r>
          </w:p>
        </w:tc>
        <w:tc>
          <w:tcPr>
            <w:tcW w:w="4678" w:type="dxa"/>
            <w:shd w:val="clear" w:color="auto" w:fill="auto"/>
          </w:tcPr>
          <w:p w:rsidR="00DB4594" w:rsidRPr="00593AC8" w:rsidRDefault="000E7AFE" w:rsidP="000E7AFE">
            <w:pPr>
              <w:rPr>
                <w:sz w:val="28"/>
                <w:szCs w:val="28"/>
              </w:rPr>
            </w:pPr>
            <w:r w:rsidRPr="00593AC8">
              <w:rPr>
                <w:sz w:val="28"/>
                <w:szCs w:val="28"/>
              </w:rPr>
              <w:t>Nav</w:t>
            </w:r>
          </w:p>
        </w:tc>
      </w:tr>
    </w:tbl>
    <w:p w:rsidR="00B76D85" w:rsidRPr="00593AC8" w:rsidRDefault="00B76D85" w:rsidP="00B76D85">
      <w:pPr>
        <w:jc w:val="cente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6"/>
        <w:gridCol w:w="2434"/>
        <w:gridCol w:w="2275"/>
        <w:gridCol w:w="2827"/>
      </w:tblGrid>
      <w:tr w:rsidR="00AF2422" w:rsidRPr="00593AC8" w:rsidTr="00C76E89">
        <w:tc>
          <w:tcPr>
            <w:tcW w:w="9782" w:type="dxa"/>
            <w:gridSpan w:val="4"/>
            <w:shd w:val="clear" w:color="auto" w:fill="auto"/>
          </w:tcPr>
          <w:p w:rsidR="00170E63" w:rsidRPr="00593AC8" w:rsidRDefault="00170E63" w:rsidP="006A7D0B">
            <w:pPr>
              <w:pStyle w:val="naisnod"/>
              <w:spacing w:before="0" w:after="0"/>
              <w:rPr>
                <w:sz w:val="28"/>
                <w:szCs w:val="28"/>
              </w:rPr>
            </w:pPr>
            <w:r w:rsidRPr="00593AC8">
              <w:rPr>
                <w:sz w:val="28"/>
                <w:szCs w:val="28"/>
              </w:rPr>
              <w:t xml:space="preserve">1.tabula </w:t>
            </w:r>
          </w:p>
          <w:p w:rsidR="00170E63" w:rsidRPr="00593AC8" w:rsidRDefault="00170E63" w:rsidP="006A7D0B">
            <w:pPr>
              <w:jc w:val="center"/>
              <w:rPr>
                <w:sz w:val="28"/>
                <w:szCs w:val="28"/>
              </w:rPr>
            </w:pPr>
            <w:r w:rsidRPr="00593AC8">
              <w:rPr>
                <w:b/>
                <w:sz w:val="28"/>
                <w:szCs w:val="28"/>
              </w:rPr>
              <w:t>Tiesību akta projekta atbilstība ES tiesību aktiem</w:t>
            </w:r>
          </w:p>
        </w:tc>
      </w:tr>
      <w:tr w:rsidR="00AF2422" w:rsidRPr="00593AC8" w:rsidTr="00C76E89">
        <w:tc>
          <w:tcPr>
            <w:tcW w:w="2246" w:type="dxa"/>
            <w:shd w:val="clear" w:color="auto" w:fill="auto"/>
          </w:tcPr>
          <w:p w:rsidR="00170E63" w:rsidRPr="00593AC8" w:rsidRDefault="00170E63" w:rsidP="00170E63">
            <w:pPr>
              <w:rPr>
                <w:sz w:val="28"/>
                <w:szCs w:val="28"/>
              </w:rPr>
            </w:pPr>
            <w:r w:rsidRPr="00593AC8">
              <w:rPr>
                <w:sz w:val="28"/>
                <w:szCs w:val="28"/>
              </w:rPr>
              <w:t>Attiecīgā ES tiesību akta datums, numurs un nosaukums</w:t>
            </w:r>
          </w:p>
        </w:tc>
        <w:tc>
          <w:tcPr>
            <w:tcW w:w="7536" w:type="dxa"/>
            <w:gridSpan w:val="3"/>
            <w:shd w:val="clear" w:color="auto" w:fill="auto"/>
          </w:tcPr>
          <w:p w:rsidR="00170E63" w:rsidRPr="00593AC8" w:rsidRDefault="00C05733" w:rsidP="00C05733">
            <w:pPr>
              <w:pStyle w:val="ListParagraph"/>
              <w:numPr>
                <w:ilvl w:val="0"/>
                <w:numId w:val="20"/>
              </w:numPr>
              <w:ind w:left="340"/>
              <w:jc w:val="both"/>
              <w:rPr>
                <w:i/>
                <w:sz w:val="28"/>
                <w:szCs w:val="28"/>
              </w:rPr>
            </w:pPr>
            <w:r w:rsidRPr="00593AC8">
              <w:rPr>
                <w:sz w:val="28"/>
                <w:szCs w:val="28"/>
              </w:rPr>
              <w:t xml:space="preserve"> </w:t>
            </w:r>
            <w:r w:rsidR="00C34018" w:rsidRPr="00593AC8">
              <w:rPr>
                <w:sz w:val="28"/>
                <w:szCs w:val="28"/>
              </w:rPr>
              <w:t>Padomes 1995.gada 18.decembra Regulas (EK, EURATOM) Nr. 2988/95 par Eiropas Kopienu finanšu interešu aizsardzību</w:t>
            </w:r>
            <w:r w:rsidRPr="00593AC8">
              <w:rPr>
                <w:sz w:val="28"/>
                <w:szCs w:val="28"/>
              </w:rPr>
              <w:t xml:space="preserve"> (turpmāk – regula Nr. 2988/95)</w:t>
            </w:r>
          </w:p>
          <w:p w:rsidR="00395503" w:rsidRPr="00593AC8" w:rsidRDefault="00395503" w:rsidP="00C05733">
            <w:pPr>
              <w:pStyle w:val="ListParagraph"/>
              <w:numPr>
                <w:ilvl w:val="0"/>
                <w:numId w:val="20"/>
              </w:numPr>
              <w:ind w:left="340"/>
              <w:jc w:val="both"/>
              <w:rPr>
                <w:i/>
                <w:sz w:val="28"/>
                <w:szCs w:val="28"/>
              </w:rPr>
            </w:pPr>
            <w:r w:rsidRPr="00593AC8">
              <w:rPr>
                <w:sz w:val="28"/>
                <w:szCs w:val="28"/>
              </w:rPr>
              <w:t xml:space="preserve">Eiropas Parlamenta un Padomes 2014.gada 11.marta regula (ES) Nr.223/2014, par Eiropas Atbalsta fondu vistrūcīgākajām personām (turpmāk - </w:t>
            </w:r>
            <w:r w:rsidR="003E22C8" w:rsidRPr="00593AC8">
              <w:rPr>
                <w:sz w:val="28"/>
              </w:rPr>
              <w:t>r</w:t>
            </w:r>
            <w:r w:rsidRPr="00593AC8">
              <w:rPr>
                <w:sz w:val="28"/>
              </w:rPr>
              <w:t>egula Nr.</w:t>
            </w:r>
            <w:r w:rsidRPr="00593AC8">
              <w:rPr>
                <w:sz w:val="28"/>
                <w:szCs w:val="28"/>
              </w:rPr>
              <w:t xml:space="preserve"> Nr.223/2014)</w:t>
            </w:r>
          </w:p>
          <w:p w:rsidR="00C05733" w:rsidRPr="00593AC8" w:rsidRDefault="00C05733" w:rsidP="00C05733">
            <w:pPr>
              <w:pStyle w:val="ListParagraph"/>
              <w:numPr>
                <w:ilvl w:val="0"/>
                <w:numId w:val="20"/>
              </w:numPr>
              <w:ind w:left="340"/>
              <w:jc w:val="both"/>
              <w:rPr>
                <w:i/>
                <w:sz w:val="28"/>
                <w:szCs w:val="28"/>
              </w:rPr>
            </w:pPr>
            <w:r w:rsidRPr="00593AC8">
              <w:rPr>
                <w:i/>
                <w:sz w:val="28"/>
                <w:szCs w:val="28"/>
              </w:rPr>
              <w:t xml:space="preserve"> </w:t>
            </w:r>
            <w:r w:rsidR="00395503" w:rsidRPr="00593AC8">
              <w:rPr>
                <w:sz w:val="28"/>
                <w:szCs w:val="28"/>
              </w:rPr>
              <w:t>Komisijas</w:t>
            </w:r>
            <w:r w:rsidRPr="00593AC8">
              <w:rPr>
                <w:sz w:val="28"/>
                <w:szCs w:val="28"/>
              </w:rPr>
              <w:t xml:space="preserve"> </w:t>
            </w:r>
            <w:r w:rsidR="00395503" w:rsidRPr="00593AC8">
              <w:rPr>
                <w:sz w:val="28"/>
                <w:szCs w:val="28"/>
              </w:rPr>
              <w:t xml:space="preserve">2014.gada 13.marta </w:t>
            </w:r>
            <w:r w:rsidRPr="00593AC8">
              <w:rPr>
                <w:sz w:val="28"/>
                <w:szCs w:val="28"/>
              </w:rPr>
              <w:t xml:space="preserve">deleģētā regula (ES) Nr. 532/2014, kas papildina </w:t>
            </w:r>
            <w:r w:rsidR="003E22C8" w:rsidRPr="00593AC8">
              <w:rPr>
                <w:sz w:val="28"/>
                <w:szCs w:val="28"/>
              </w:rPr>
              <w:t>r</w:t>
            </w:r>
            <w:r w:rsidRPr="00593AC8">
              <w:rPr>
                <w:sz w:val="28"/>
                <w:szCs w:val="28"/>
              </w:rPr>
              <w:t xml:space="preserve">egulu Nr. 223/2014 (turpmāk - </w:t>
            </w:r>
            <w:r w:rsidR="003E22C8" w:rsidRPr="00593AC8">
              <w:rPr>
                <w:sz w:val="28"/>
                <w:szCs w:val="28"/>
              </w:rPr>
              <w:t>r</w:t>
            </w:r>
            <w:r w:rsidRPr="00593AC8">
              <w:rPr>
                <w:sz w:val="28"/>
                <w:szCs w:val="28"/>
              </w:rPr>
              <w:t>egula Nr. 532/2014)</w:t>
            </w:r>
          </w:p>
          <w:p w:rsidR="00C05733" w:rsidRPr="00593AC8" w:rsidRDefault="00C05733" w:rsidP="00593AC8">
            <w:pPr>
              <w:pStyle w:val="ListParagraph"/>
              <w:numPr>
                <w:ilvl w:val="0"/>
                <w:numId w:val="20"/>
              </w:numPr>
              <w:ind w:left="340"/>
              <w:jc w:val="both"/>
              <w:rPr>
                <w:i/>
                <w:sz w:val="28"/>
                <w:szCs w:val="28"/>
              </w:rPr>
            </w:pPr>
            <w:r w:rsidRPr="00593AC8">
              <w:rPr>
                <w:sz w:val="28"/>
              </w:rPr>
              <w:t xml:space="preserve">Komisijas </w:t>
            </w:r>
            <w:r w:rsidR="00395503" w:rsidRPr="00593AC8">
              <w:rPr>
                <w:sz w:val="28"/>
              </w:rPr>
              <w:t xml:space="preserve">2014.gada 5.maija </w:t>
            </w:r>
            <w:r w:rsidRPr="00593AC8">
              <w:rPr>
                <w:sz w:val="28"/>
              </w:rPr>
              <w:t xml:space="preserve">īstenošanas regula (ES) Nr. 463/2014 ar ko paredz </w:t>
            </w:r>
            <w:r w:rsidRPr="00593AC8">
              <w:rPr>
                <w:sz w:val="28"/>
                <w:szCs w:val="28"/>
              </w:rPr>
              <w:t>noteikumus</w:t>
            </w:r>
            <w:r w:rsidRPr="00593AC8">
              <w:rPr>
                <w:sz w:val="28"/>
              </w:rPr>
              <w:t xml:space="preserve">, kas saskaņā ar </w:t>
            </w:r>
            <w:r w:rsidR="003E22C8" w:rsidRPr="00593AC8">
              <w:rPr>
                <w:sz w:val="28"/>
              </w:rPr>
              <w:t>r</w:t>
            </w:r>
            <w:r w:rsidRPr="00593AC8">
              <w:rPr>
                <w:sz w:val="28"/>
              </w:rPr>
              <w:t xml:space="preserve">egulu </w:t>
            </w:r>
            <w:r w:rsidRPr="00593AC8">
              <w:rPr>
                <w:sz w:val="28"/>
              </w:rPr>
              <w:lastRenderedPageBreak/>
              <w:t xml:space="preserve">Nr. 223/2014 ir piemērojami elektroniskajai datu apmaiņas sistēmai starp dalībvalstīm un Komisiju (turpmāk – </w:t>
            </w:r>
            <w:r w:rsidR="003E22C8" w:rsidRPr="00593AC8">
              <w:rPr>
                <w:sz w:val="28"/>
              </w:rPr>
              <w:t>r</w:t>
            </w:r>
            <w:r w:rsidRPr="00593AC8">
              <w:rPr>
                <w:sz w:val="28"/>
              </w:rPr>
              <w:t>egula Nr.463/2014)</w:t>
            </w:r>
          </w:p>
        </w:tc>
      </w:tr>
      <w:tr w:rsidR="00AF2422" w:rsidRPr="00593AC8" w:rsidTr="00C76E89">
        <w:tc>
          <w:tcPr>
            <w:tcW w:w="2246" w:type="dxa"/>
            <w:shd w:val="clear" w:color="auto" w:fill="auto"/>
          </w:tcPr>
          <w:p w:rsidR="00170E63" w:rsidRPr="00593AC8" w:rsidRDefault="00FF50CB" w:rsidP="006A7D0B">
            <w:pPr>
              <w:jc w:val="center"/>
              <w:rPr>
                <w:sz w:val="28"/>
                <w:szCs w:val="28"/>
              </w:rPr>
            </w:pPr>
            <w:r w:rsidRPr="00593AC8">
              <w:rPr>
                <w:sz w:val="28"/>
                <w:szCs w:val="28"/>
              </w:rPr>
              <w:lastRenderedPageBreak/>
              <w:t>A</w:t>
            </w:r>
          </w:p>
        </w:tc>
        <w:tc>
          <w:tcPr>
            <w:tcW w:w="2434" w:type="dxa"/>
            <w:shd w:val="clear" w:color="auto" w:fill="auto"/>
          </w:tcPr>
          <w:p w:rsidR="00170E63" w:rsidRPr="00593AC8" w:rsidRDefault="00FF50CB" w:rsidP="006A7D0B">
            <w:pPr>
              <w:jc w:val="center"/>
              <w:rPr>
                <w:sz w:val="28"/>
                <w:szCs w:val="28"/>
              </w:rPr>
            </w:pPr>
            <w:r w:rsidRPr="00593AC8">
              <w:rPr>
                <w:sz w:val="28"/>
                <w:szCs w:val="28"/>
              </w:rPr>
              <w:t>B</w:t>
            </w:r>
          </w:p>
        </w:tc>
        <w:tc>
          <w:tcPr>
            <w:tcW w:w="2275" w:type="dxa"/>
            <w:shd w:val="clear" w:color="auto" w:fill="auto"/>
          </w:tcPr>
          <w:p w:rsidR="00170E63" w:rsidRPr="00593AC8" w:rsidRDefault="00FF50CB" w:rsidP="006A7D0B">
            <w:pPr>
              <w:jc w:val="center"/>
              <w:rPr>
                <w:sz w:val="28"/>
                <w:szCs w:val="28"/>
              </w:rPr>
            </w:pPr>
            <w:r w:rsidRPr="00593AC8">
              <w:rPr>
                <w:sz w:val="28"/>
                <w:szCs w:val="28"/>
              </w:rPr>
              <w:t>C</w:t>
            </w:r>
          </w:p>
        </w:tc>
        <w:tc>
          <w:tcPr>
            <w:tcW w:w="2827" w:type="dxa"/>
            <w:shd w:val="clear" w:color="auto" w:fill="auto"/>
          </w:tcPr>
          <w:p w:rsidR="00170E63" w:rsidRPr="00593AC8" w:rsidRDefault="00FF50CB" w:rsidP="006A7D0B">
            <w:pPr>
              <w:jc w:val="center"/>
              <w:rPr>
                <w:sz w:val="28"/>
                <w:szCs w:val="28"/>
              </w:rPr>
            </w:pPr>
            <w:r w:rsidRPr="00593AC8">
              <w:rPr>
                <w:sz w:val="28"/>
                <w:szCs w:val="28"/>
              </w:rPr>
              <w:t>D</w:t>
            </w:r>
          </w:p>
        </w:tc>
      </w:tr>
      <w:tr w:rsidR="00AF2422" w:rsidRPr="00593AC8" w:rsidTr="00C76E89">
        <w:tc>
          <w:tcPr>
            <w:tcW w:w="2246" w:type="dxa"/>
            <w:shd w:val="clear" w:color="auto" w:fill="auto"/>
          </w:tcPr>
          <w:p w:rsidR="00170E63" w:rsidRPr="00593AC8" w:rsidRDefault="00FF50CB" w:rsidP="00FF50CB">
            <w:pPr>
              <w:rPr>
                <w:sz w:val="28"/>
                <w:szCs w:val="28"/>
              </w:rPr>
            </w:pPr>
            <w:r w:rsidRPr="00593AC8">
              <w:rPr>
                <w:sz w:val="28"/>
                <w:szCs w:val="28"/>
              </w:rPr>
              <w:t xml:space="preserve">Attiecīgā ES tiesību akta panta numurs (uzskaitot katru tiesību akta </w:t>
            </w:r>
            <w:r w:rsidRPr="00593AC8">
              <w:rPr>
                <w:sz w:val="28"/>
                <w:szCs w:val="28"/>
              </w:rPr>
              <w:br/>
              <w:t>vienību – pantu, daļu, punktu, apakšpunktu)</w:t>
            </w:r>
          </w:p>
        </w:tc>
        <w:tc>
          <w:tcPr>
            <w:tcW w:w="2434" w:type="dxa"/>
            <w:shd w:val="clear" w:color="auto" w:fill="auto"/>
          </w:tcPr>
          <w:p w:rsidR="00170E63" w:rsidRPr="00593AC8" w:rsidRDefault="00FF50CB" w:rsidP="00FF50CB">
            <w:pPr>
              <w:rPr>
                <w:sz w:val="28"/>
                <w:szCs w:val="28"/>
              </w:rPr>
            </w:pPr>
            <w:r w:rsidRPr="00593AC8">
              <w:rPr>
                <w:sz w:val="28"/>
                <w:szCs w:val="28"/>
              </w:rPr>
              <w:t>Projekta vienība, kas pārņem vai ievieš katru šīs tabulas A ailē minēto ES tiesību akta vienību</w:t>
            </w:r>
            <w:r w:rsidR="00330E6E" w:rsidRPr="00593AC8">
              <w:rPr>
                <w:sz w:val="28"/>
                <w:szCs w:val="28"/>
              </w:rPr>
              <w:t>, vai tiesību akts, kur attiecīgā ES tiesību akta vienība pārņemta vai ieviesta</w:t>
            </w:r>
          </w:p>
        </w:tc>
        <w:tc>
          <w:tcPr>
            <w:tcW w:w="2275" w:type="dxa"/>
            <w:shd w:val="clear" w:color="auto" w:fill="auto"/>
          </w:tcPr>
          <w:p w:rsidR="00FF50CB" w:rsidRPr="00593AC8" w:rsidRDefault="00FF50CB" w:rsidP="006A7D0B">
            <w:pPr>
              <w:pStyle w:val="naiskr"/>
              <w:spacing w:before="0" w:after="0"/>
              <w:rPr>
                <w:sz w:val="28"/>
                <w:szCs w:val="28"/>
              </w:rPr>
            </w:pPr>
            <w:r w:rsidRPr="00593AC8">
              <w:rPr>
                <w:sz w:val="28"/>
                <w:szCs w:val="28"/>
              </w:rPr>
              <w:t>Informācija par to, vai šīs tabulas A ailē minētās ES tiesību akta vienības tiek pārņemtas vai ieviestas pilnībā vai daļēji.</w:t>
            </w:r>
          </w:p>
          <w:p w:rsidR="00FF50CB" w:rsidRPr="00593AC8" w:rsidRDefault="00FF50CB" w:rsidP="006A7D0B">
            <w:pPr>
              <w:pStyle w:val="naiskr"/>
              <w:spacing w:before="0" w:after="0"/>
              <w:rPr>
                <w:sz w:val="28"/>
                <w:szCs w:val="28"/>
              </w:rPr>
            </w:pPr>
            <w:r w:rsidRPr="00593AC8">
              <w:rPr>
                <w:sz w:val="28"/>
                <w:szCs w:val="28"/>
              </w:rPr>
              <w:t>Ja attiecīgā ES tiesību akta vienība tiek pārņemta vai ieviesta daļēji, – sniedz attiecīgu skaidrojumu, kā arī precīzi norāda, kad un kādā veidā ES tiesību akta vienība tiks pārņemta vai ieviesta pilnībā.</w:t>
            </w:r>
          </w:p>
          <w:p w:rsidR="00170E63" w:rsidRPr="00593AC8" w:rsidRDefault="00FF50CB" w:rsidP="00FF50CB">
            <w:pPr>
              <w:rPr>
                <w:sz w:val="28"/>
                <w:szCs w:val="28"/>
              </w:rPr>
            </w:pPr>
            <w:r w:rsidRPr="00593AC8">
              <w:rPr>
                <w:sz w:val="28"/>
                <w:szCs w:val="28"/>
              </w:rPr>
              <w:t>Norāda institūciju, kas ir atbildīga par šo saistību izpildi pilnībā</w:t>
            </w:r>
          </w:p>
        </w:tc>
        <w:tc>
          <w:tcPr>
            <w:tcW w:w="2827" w:type="dxa"/>
            <w:shd w:val="clear" w:color="auto" w:fill="auto"/>
          </w:tcPr>
          <w:p w:rsidR="00FF50CB" w:rsidRPr="00593AC8" w:rsidRDefault="00FF50CB" w:rsidP="006A7D0B">
            <w:pPr>
              <w:pStyle w:val="naiskr"/>
              <w:spacing w:before="0" w:after="0"/>
              <w:rPr>
                <w:sz w:val="28"/>
                <w:szCs w:val="28"/>
              </w:rPr>
            </w:pPr>
            <w:r w:rsidRPr="00593AC8">
              <w:rPr>
                <w:sz w:val="28"/>
                <w:szCs w:val="28"/>
              </w:rPr>
              <w:t>Informācija par to, vai šīs tabulas B ailē minētās projekta vienības paredz stingrākas prasības nekā šīs tabulas A ailē minētās ES tiesību akta vienības.</w:t>
            </w:r>
          </w:p>
          <w:p w:rsidR="00FF50CB" w:rsidRPr="00593AC8" w:rsidRDefault="00FF50CB" w:rsidP="006A7D0B">
            <w:pPr>
              <w:pStyle w:val="naiskr"/>
              <w:spacing w:before="0" w:after="0"/>
              <w:rPr>
                <w:sz w:val="28"/>
                <w:szCs w:val="28"/>
              </w:rPr>
            </w:pPr>
            <w:r w:rsidRPr="00593AC8">
              <w:rPr>
                <w:sz w:val="28"/>
                <w:szCs w:val="28"/>
              </w:rPr>
              <w:t>Ja projekts satur stingrākas prasības nekā attiecīgais ES tiesību akts, – norāda pamatojumu un samērīgumu.</w:t>
            </w:r>
          </w:p>
          <w:p w:rsidR="00170E63" w:rsidRPr="00593AC8" w:rsidRDefault="00FF50CB" w:rsidP="00FF50CB">
            <w:pPr>
              <w:rPr>
                <w:sz w:val="28"/>
                <w:szCs w:val="28"/>
              </w:rPr>
            </w:pPr>
            <w:r w:rsidRPr="00593AC8">
              <w:rPr>
                <w:sz w:val="28"/>
                <w:szCs w:val="28"/>
              </w:rPr>
              <w:t>Norāda iespējamās alternatīvas (t.sk. alternatīvas, kas neparedz tiesiskā regulējuma izstrādi) – kādos gadījumos būtu iespējams izvairīties no stingrāku prasību noteikšanas, nekā paredzēts attiecīgajos ES tiesību aktos</w:t>
            </w:r>
          </w:p>
        </w:tc>
      </w:tr>
      <w:tr w:rsidR="00AF2422" w:rsidRPr="00593AC8" w:rsidTr="00C76E89">
        <w:tc>
          <w:tcPr>
            <w:tcW w:w="2246" w:type="dxa"/>
            <w:shd w:val="clear" w:color="auto" w:fill="auto"/>
          </w:tcPr>
          <w:p w:rsidR="00510DE6" w:rsidRPr="00593AC8" w:rsidRDefault="00C05733" w:rsidP="00C34018">
            <w:pPr>
              <w:ind w:left="57"/>
              <w:rPr>
                <w:sz w:val="28"/>
                <w:szCs w:val="28"/>
              </w:rPr>
            </w:pPr>
            <w:r w:rsidRPr="00593AC8">
              <w:rPr>
                <w:sz w:val="28"/>
                <w:szCs w:val="28"/>
              </w:rPr>
              <w:t>Regulas Nr. 2988/95</w:t>
            </w:r>
            <w:r w:rsidR="00631096" w:rsidRPr="00593AC8">
              <w:rPr>
                <w:sz w:val="28"/>
                <w:szCs w:val="28"/>
              </w:rPr>
              <w:t xml:space="preserve"> </w:t>
            </w:r>
            <w:r w:rsidR="00C34018" w:rsidRPr="00593AC8">
              <w:rPr>
                <w:sz w:val="28"/>
                <w:szCs w:val="28"/>
              </w:rPr>
              <w:t>3.panta 1.punkts</w:t>
            </w:r>
          </w:p>
        </w:tc>
        <w:tc>
          <w:tcPr>
            <w:tcW w:w="2434" w:type="dxa"/>
            <w:shd w:val="clear" w:color="auto" w:fill="auto"/>
          </w:tcPr>
          <w:p w:rsidR="003A3B93" w:rsidRPr="00593AC8" w:rsidRDefault="00BC229F" w:rsidP="00CD5163">
            <w:pPr>
              <w:ind w:left="57"/>
              <w:rPr>
                <w:spacing w:val="-2"/>
                <w:sz w:val="28"/>
                <w:szCs w:val="28"/>
              </w:rPr>
            </w:pPr>
            <w:r w:rsidRPr="00593AC8">
              <w:rPr>
                <w:spacing w:val="-2"/>
                <w:sz w:val="28"/>
                <w:szCs w:val="28"/>
              </w:rPr>
              <w:t>6</w:t>
            </w:r>
            <w:r w:rsidR="00F11D04" w:rsidRPr="00593AC8">
              <w:rPr>
                <w:spacing w:val="-2"/>
                <w:sz w:val="28"/>
                <w:szCs w:val="28"/>
              </w:rPr>
              <w:t>1</w:t>
            </w:r>
            <w:r w:rsidR="00C34018" w:rsidRPr="00593AC8">
              <w:rPr>
                <w:spacing w:val="-2"/>
                <w:sz w:val="28"/>
                <w:szCs w:val="28"/>
              </w:rPr>
              <w:t>.2.1.apakšpunkts</w:t>
            </w:r>
          </w:p>
          <w:p w:rsidR="00510DE6" w:rsidRPr="00593AC8" w:rsidRDefault="00510DE6" w:rsidP="003A3B93">
            <w:pPr>
              <w:jc w:val="center"/>
              <w:rPr>
                <w:sz w:val="28"/>
                <w:szCs w:val="28"/>
              </w:rPr>
            </w:pPr>
          </w:p>
        </w:tc>
        <w:tc>
          <w:tcPr>
            <w:tcW w:w="2275" w:type="dxa"/>
            <w:shd w:val="clear" w:color="auto" w:fill="auto"/>
          </w:tcPr>
          <w:p w:rsidR="00510DE6" w:rsidRPr="00593AC8" w:rsidRDefault="00510DE6" w:rsidP="00510DE6">
            <w:pPr>
              <w:ind w:left="57"/>
              <w:rPr>
                <w:spacing w:val="-2"/>
                <w:sz w:val="28"/>
                <w:szCs w:val="28"/>
              </w:rPr>
            </w:pPr>
            <w:r w:rsidRPr="00593AC8">
              <w:rPr>
                <w:spacing w:val="-2"/>
                <w:sz w:val="28"/>
                <w:szCs w:val="28"/>
              </w:rPr>
              <w:t>Ieviests pilnībā</w:t>
            </w:r>
          </w:p>
          <w:p w:rsidR="00510DE6" w:rsidRPr="00593AC8" w:rsidRDefault="00510DE6" w:rsidP="002C0D0E">
            <w:pPr>
              <w:ind w:left="57"/>
              <w:rPr>
                <w:spacing w:val="-2"/>
                <w:sz w:val="28"/>
                <w:szCs w:val="28"/>
              </w:rPr>
            </w:pPr>
          </w:p>
        </w:tc>
        <w:tc>
          <w:tcPr>
            <w:tcW w:w="2827" w:type="dxa"/>
            <w:shd w:val="clear" w:color="auto" w:fill="auto"/>
          </w:tcPr>
          <w:p w:rsidR="00510DE6" w:rsidRPr="00593AC8" w:rsidRDefault="00510DE6" w:rsidP="00347D9D">
            <w:pPr>
              <w:ind w:left="57"/>
              <w:rPr>
                <w:spacing w:val="-2"/>
                <w:sz w:val="28"/>
                <w:szCs w:val="28"/>
              </w:rPr>
            </w:pPr>
            <w:r w:rsidRPr="00593AC8">
              <w:rPr>
                <w:spacing w:val="-2"/>
                <w:sz w:val="28"/>
                <w:szCs w:val="28"/>
              </w:rPr>
              <w:t>MK noteikumu projekts neparedz stingrākas prasības</w:t>
            </w:r>
          </w:p>
        </w:tc>
      </w:tr>
      <w:tr w:rsidR="00AF2422" w:rsidRPr="00593AC8" w:rsidTr="00C76E89">
        <w:tc>
          <w:tcPr>
            <w:tcW w:w="2246" w:type="dxa"/>
            <w:shd w:val="clear" w:color="auto" w:fill="auto"/>
          </w:tcPr>
          <w:p w:rsidR="00C05733" w:rsidRPr="00593AC8" w:rsidRDefault="00C05733" w:rsidP="00C05733">
            <w:pPr>
              <w:ind w:left="57"/>
              <w:rPr>
                <w:sz w:val="28"/>
                <w:szCs w:val="28"/>
              </w:rPr>
            </w:pPr>
            <w:r w:rsidRPr="00593AC8">
              <w:rPr>
                <w:sz w:val="28"/>
                <w:szCs w:val="28"/>
              </w:rPr>
              <w:t>Regulas Nr. 532/2014 5. un 7.pants</w:t>
            </w:r>
          </w:p>
        </w:tc>
        <w:tc>
          <w:tcPr>
            <w:tcW w:w="2434" w:type="dxa"/>
            <w:shd w:val="clear" w:color="auto" w:fill="auto"/>
          </w:tcPr>
          <w:p w:rsidR="00C05733" w:rsidRPr="00593AC8" w:rsidRDefault="00BC229F" w:rsidP="00F11D04">
            <w:pPr>
              <w:ind w:left="57"/>
              <w:rPr>
                <w:spacing w:val="-2"/>
                <w:sz w:val="28"/>
                <w:szCs w:val="28"/>
              </w:rPr>
            </w:pPr>
            <w:r w:rsidRPr="00593AC8">
              <w:rPr>
                <w:spacing w:val="-2"/>
                <w:sz w:val="28"/>
                <w:szCs w:val="28"/>
              </w:rPr>
              <w:t>6</w:t>
            </w:r>
            <w:r w:rsidR="00F11D04" w:rsidRPr="00593AC8">
              <w:rPr>
                <w:spacing w:val="-2"/>
                <w:sz w:val="28"/>
                <w:szCs w:val="28"/>
              </w:rPr>
              <w:t>5</w:t>
            </w:r>
            <w:r w:rsidR="00C05733" w:rsidRPr="00593AC8">
              <w:rPr>
                <w:spacing w:val="-2"/>
                <w:sz w:val="28"/>
                <w:szCs w:val="28"/>
              </w:rPr>
              <w:t>.</w:t>
            </w:r>
            <w:r w:rsidR="00C76E89" w:rsidRPr="00593AC8">
              <w:rPr>
                <w:spacing w:val="-2"/>
                <w:sz w:val="28"/>
                <w:szCs w:val="28"/>
              </w:rPr>
              <w:t>2</w:t>
            </w:r>
            <w:r w:rsidR="00C05733" w:rsidRPr="00593AC8">
              <w:rPr>
                <w:spacing w:val="-2"/>
                <w:sz w:val="28"/>
                <w:szCs w:val="28"/>
              </w:rPr>
              <w:t xml:space="preserve">. </w:t>
            </w:r>
            <w:r w:rsidR="00631096" w:rsidRPr="00593AC8">
              <w:rPr>
                <w:spacing w:val="-2"/>
                <w:sz w:val="28"/>
                <w:szCs w:val="28"/>
              </w:rPr>
              <w:t xml:space="preserve">un </w:t>
            </w:r>
            <w:r w:rsidRPr="00593AC8">
              <w:rPr>
                <w:spacing w:val="-2"/>
                <w:sz w:val="28"/>
                <w:szCs w:val="28"/>
              </w:rPr>
              <w:t>6</w:t>
            </w:r>
            <w:r w:rsidR="00F11D04" w:rsidRPr="00593AC8">
              <w:rPr>
                <w:spacing w:val="-2"/>
                <w:sz w:val="28"/>
                <w:szCs w:val="28"/>
              </w:rPr>
              <w:t>5</w:t>
            </w:r>
            <w:r w:rsidR="00631096" w:rsidRPr="00593AC8">
              <w:rPr>
                <w:spacing w:val="-2"/>
                <w:sz w:val="28"/>
                <w:szCs w:val="28"/>
              </w:rPr>
              <w:t>.</w:t>
            </w:r>
            <w:r w:rsidR="00C76E89" w:rsidRPr="00593AC8">
              <w:rPr>
                <w:spacing w:val="-2"/>
                <w:sz w:val="28"/>
                <w:szCs w:val="28"/>
              </w:rPr>
              <w:t>3.1</w:t>
            </w:r>
            <w:r w:rsidR="00631096" w:rsidRPr="00593AC8">
              <w:rPr>
                <w:spacing w:val="-2"/>
                <w:sz w:val="28"/>
                <w:szCs w:val="28"/>
              </w:rPr>
              <w:t xml:space="preserve">. </w:t>
            </w:r>
            <w:r w:rsidR="00C05733" w:rsidRPr="00593AC8">
              <w:rPr>
                <w:spacing w:val="-2"/>
                <w:sz w:val="28"/>
                <w:szCs w:val="28"/>
              </w:rPr>
              <w:t>apakšpunkts</w:t>
            </w:r>
          </w:p>
        </w:tc>
        <w:tc>
          <w:tcPr>
            <w:tcW w:w="2275" w:type="dxa"/>
            <w:shd w:val="clear" w:color="auto" w:fill="auto"/>
          </w:tcPr>
          <w:p w:rsidR="00C05733" w:rsidRPr="00593AC8" w:rsidRDefault="00C05733" w:rsidP="00C05733">
            <w:pPr>
              <w:ind w:left="57"/>
              <w:rPr>
                <w:spacing w:val="-2"/>
                <w:sz w:val="28"/>
                <w:szCs w:val="28"/>
              </w:rPr>
            </w:pPr>
            <w:r w:rsidRPr="00593AC8">
              <w:rPr>
                <w:spacing w:val="-2"/>
                <w:sz w:val="28"/>
                <w:szCs w:val="28"/>
              </w:rPr>
              <w:t>Ieviests pilnībā</w:t>
            </w:r>
          </w:p>
          <w:p w:rsidR="00C05733" w:rsidRPr="00593AC8" w:rsidRDefault="00C05733" w:rsidP="00C05733">
            <w:pPr>
              <w:ind w:left="57"/>
              <w:rPr>
                <w:spacing w:val="-2"/>
                <w:sz w:val="28"/>
                <w:szCs w:val="28"/>
              </w:rPr>
            </w:pPr>
          </w:p>
        </w:tc>
        <w:tc>
          <w:tcPr>
            <w:tcW w:w="2827" w:type="dxa"/>
            <w:shd w:val="clear" w:color="auto" w:fill="auto"/>
          </w:tcPr>
          <w:p w:rsidR="00C05733" w:rsidRPr="00593AC8" w:rsidRDefault="00C05733" w:rsidP="00C05733">
            <w:pPr>
              <w:ind w:left="57"/>
              <w:rPr>
                <w:spacing w:val="-2"/>
                <w:sz w:val="28"/>
                <w:szCs w:val="28"/>
              </w:rPr>
            </w:pPr>
            <w:r w:rsidRPr="00593AC8">
              <w:rPr>
                <w:spacing w:val="-2"/>
                <w:sz w:val="28"/>
                <w:szCs w:val="28"/>
              </w:rPr>
              <w:t>MK noteikumu projekts neparedz stingrākas prasības</w:t>
            </w:r>
          </w:p>
        </w:tc>
      </w:tr>
      <w:tr w:rsidR="00AF2422" w:rsidRPr="00593AC8" w:rsidTr="00C76E89">
        <w:tc>
          <w:tcPr>
            <w:tcW w:w="2246" w:type="dxa"/>
            <w:shd w:val="clear" w:color="auto" w:fill="auto"/>
          </w:tcPr>
          <w:p w:rsidR="00C05733" w:rsidRPr="00593AC8" w:rsidRDefault="00C05733" w:rsidP="00C05733">
            <w:pPr>
              <w:ind w:left="57"/>
              <w:rPr>
                <w:sz w:val="28"/>
                <w:szCs w:val="28"/>
              </w:rPr>
            </w:pPr>
            <w:r w:rsidRPr="00593AC8">
              <w:rPr>
                <w:sz w:val="28"/>
              </w:rPr>
              <w:t>Regulas Nr.463/2014 1.pants, 3.panta 2. un 3.punkts</w:t>
            </w:r>
          </w:p>
        </w:tc>
        <w:tc>
          <w:tcPr>
            <w:tcW w:w="2434" w:type="dxa"/>
            <w:shd w:val="clear" w:color="auto" w:fill="auto"/>
          </w:tcPr>
          <w:p w:rsidR="00C05733" w:rsidRPr="00593AC8" w:rsidRDefault="00BC229F" w:rsidP="00F11D04">
            <w:pPr>
              <w:ind w:left="57"/>
              <w:rPr>
                <w:spacing w:val="-2"/>
                <w:sz w:val="28"/>
                <w:szCs w:val="28"/>
              </w:rPr>
            </w:pPr>
            <w:r w:rsidRPr="00593AC8">
              <w:rPr>
                <w:sz w:val="28"/>
              </w:rPr>
              <w:t>9</w:t>
            </w:r>
            <w:r w:rsidR="00F11D04" w:rsidRPr="00593AC8">
              <w:rPr>
                <w:sz w:val="28"/>
              </w:rPr>
              <w:t>2</w:t>
            </w:r>
            <w:r w:rsidR="00C05733" w:rsidRPr="00593AC8">
              <w:rPr>
                <w:sz w:val="28"/>
              </w:rPr>
              <w:t>.punkts</w:t>
            </w:r>
          </w:p>
        </w:tc>
        <w:tc>
          <w:tcPr>
            <w:tcW w:w="2275" w:type="dxa"/>
            <w:shd w:val="clear" w:color="auto" w:fill="auto"/>
          </w:tcPr>
          <w:p w:rsidR="00C05733" w:rsidRPr="00593AC8" w:rsidRDefault="00C05733" w:rsidP="00C05733">
            <w:pPr>
              <w:ind w:left="57"/>
              <w:rPr>
                <w:spacing w:val="-2"/>
                <w:sz w:val="28"/>
                <w:szCs w:val="28"/>
              </w:rPr>
            </w:pPr>
            <w:r w:rsidRPr="00593AC8">
              <w:rPr>
                <w:spacing w:val="-2"/>
                <w:sz w:val="28"/>
                <w:szCs w:val="28"/>
              </w:rPr>
              <w:t>Ieviests pilnībā</w:t>
            </w:r>
          </w:p>
          <w:p w:rsidR="00C05733" w:rsidRPr="00593AC8" w:rsidRDefault="00C05733" w:rsidP="00C05733">
            <w:pPr>
              <w:ind w:left="57"/>
              <w:rPr>
                <w:spacing w:val="-2"/>
                <w:sz w:val="28"/>
                <w:szCs w:val="28"/>
              </w:rPr>
            </w:pPr>
          </w:p>
        </w:tc>
        <w:tc>
          <w:tcPr>
            <w:tcW w:w="2827" w:type="dxa"/>
            <w:shd w:val="clear" w:color="auto" w:fill="auto"/>
          </w:tcPr>
          <w:p w:rsidR="00C05733" w:rsidRPr="00593AC8" w:rsidRDefault="00C05733" w:rsidP="00C05733">
            <w:pPr>
              <w:ind w:left="57"/>
              <w:rPr>
                <w:spacing w:val="-2"/>
                <w:sz w:val="28"/>
                <w:szCs w:val="28"/>
              </w:rPr>
            </w:pPr>
            <w:r w:rsidRPr="00593AC8">
              <w:rPr>
                <w:spacing w:val="-2"/>
                <w:sz w:val="28"/>
                <w:szCs w:val="28"/>
              </w:rPr>
              <w:t>MK noteikumu projekts neparedz stingrākas prasības</w:t>
            </w:r>
          </w:p>
        </w:tc>
      </w:tr>
      <w:tr w:rsidR="00AF2422" w:rsidRPr="00593AC8" w:rsidTr="00C76E89">
        <w:tc>
          <w:tcPr>
            <w:tcW w:w="2246" w:type="dxa"/>
            <w:shd w:val="clear" w:color="auto" w:fill="auto"/>
          </w:tcPr>
          <w:p w:rsidR="00262055" w:rsidRPr="00593AC8" w:rsidRDefault="00262055" w:rsidP="00262055">
            <w:pPr>
              <w:ind w:left="57"/>
              <w:rPr>
                <w:sz w:val="28"/>
              </w:rPr>
            </w:pPr>
            <w:r w:rsidRPr="00593AC8">
              <w:rPr>
                <w:sz w:val="28"/>
              </w:rPr>
              <w:t>Regulas Nr.</w:t>
            </w:r>
            <w:r w:rsidRPr="00593AC8">
              <w:rPr>
                <w:sz w:val="28"/>
                <w:szCs w:val="28"/>
              </w:rPr>
              <w:t xml:space="preserve"> Nr.223/2014 22.panta 2.punkts</w:t>
            </w:r>
          </w:p>
        </w:tc>
        <w:tc>
          <w:tcPr>
            <w:tcW w:w="2434" w:type="dxa"/>
            <w:shd w:val="clear" w:color="auto" w:fill="auto"/>
          </w:tcPr>
          <w:p w:rsidR="00262055" w:rsidRPr="00593AC8" w:rsidRDefault="00363FDC" w:rsidP="00262055">
            <w:pPr>
              <w:ind w:left="57"/>
              <w:rPr>
                <w:sz w:val="28"/>
              </w:rPr>
            </w:pPr>
            <w:r w:rsidRPr="00593AC8">
              <w:rPr>
                <w:sz w:val="28"/>
              </w:rPr>
              <w:t>10</w:t>
            </w:r>
            <w:r w:rsidR="00262055" w:rsidRPr="00593AC8">
              <w:rPr>
                <w:sz w:val="28"/>
              </w:rPr>
              <w:t>.2.apakšpunkts</w:t>
            </w:r>
          </w:p>
        </w:tc>
        <w:tc>
          <w:tcPr>
            <w:tcW w:w="2275" w:type="dxa"/>
            <w:shd w:val="clear" w:color="auto" w:fill="auto"/>
          </w:tcPr>
          <w:p w:rsidR="00262055" w:rsidRPr="00593AC8" w:rsidRDefault="00262055" w:rsidP="00262055">
            <w:pPr>
              <w:ind w:left="57"/>
              <w:rPr>
                <w:spacing w:val="-2"/>
                <w:sz w:val="28"/>
                <w:szCs w:val="28"/>
              </w:rPr>
            </w:pPr>
            <w:r w:rsidRPr="00593AC8">
              <w:rPr>
                <w:spacing w:val="-2"/>
                <w:sz w:val="28"/>
                <w:szCs w:val="28"/>
              </w:rPr>
              <w:t>Ieviests pilnībā</w:t>
            </w:r>
          </w:p>
          <w:p w:rsidR="00262055" w:rsidRPr="00593AC8" w:rsidRDefault="00262055" w:rsidP="00262055">
            <w:pPr>
              <w:ind w:left="57"/>
              <w:rPr>
                <w:spacing w:val="-2"/>
                <w:sz w:val="28"/>
                <w:szCs w:val="28"/>
              </w:rPr>
            </w:pPr>
          </w:p>
        </w:tc>
        <w:tc>
          <w:tcPr>
            <w:tcW w:w="2827" w:type="dxa"/>
            <w:shd w:val="clear" w:color="auto" w:fill="auto"/>
          </w:tcPr>
          <w:p w:rsidR="00262055" w:rsidRPr="00593AC8" w:rsidRDefault="00262055" w:rsidP="00262055">
            <w:pPr>
              <w:ind w:left="57"/>
              <w:rPr>
                <w:spacing w:val="-2"/>
                <w:sz w:val="28"/>
                <w:szCs w:val="28"/>
              </w:rPr>
            </w:pPr>
            <w:r w:rsidRPr="00593AC8">
              <w:rPr>
                <w:spacing w:val="-2"/>
                <w:sz w:val="28"/>
                <w:szCs w:val="28"/>
              </w:rPr>
              <w:t>MK noteikumu projekts neparedz stingrākas prasības</w:t>
            </w:r>
          </w:p>
        </w:tc>
      </w:tr>
      <w:tr w:rsidR="00363FDC" w:rsidRPr="00593AC8" w:rsidTr="00C76E89">
        <w:tc>
          <w:tcPr>
            <w:tcW w:w="2246" w:type="dxa"/>
            <w:shd w:val="clear" w:color="auto" w:fill="auto"/>
          </w:tcPr>
          <w:p w:rsidR="00363FDC" w:rsidRPr="00593AC8" w:rsidRDefault="00363FDC" w:rsidP="00363FDC">
            <w:pPr>
              <w:ind w:left="57"/>
              <w:rPr>
                <w:sz w:val="28"/>
                <w:szCs w:val="28"/>
              </w:rPr>
            </w:pPr>
            <w:r w:rsidRPr="00593AC8">
              <w:rPr>
                <w:sz w:val="28"/>
                <w:szCs w:val="28"/>
              </w:rPr>
              <w:t xml:space="preserve">Regulas Nr. </w:t>
            </w:r>
            <w:r w:rsidRPr="00593AC8">
              <w:rPr>
                <w:sz w:val="28"/>
                <w:szCs w:val="28"/>
              </w:rPr>
              <w:lastRenderedPageBreak/>
              <w:t>Nr.223/2014 32.panta 5. daļas a) punkts</w:t>
            </w:r>
          </w:p>
        </w:tc>
        <w:tc>
          <w:tcPr>
            <w:tcW w:w="2434" w:type="dxa"/>
            <w:shd w:val="clear" w:color="auto" w:fill="auto"/>
          </w:tcPr>
          <w:p w:rsidR="00363FDC" w:rsidRPr="00593AC8" w:rsidRDefault="00363FDC" w:rsidP="00363FDC">
            <w:pPr>
              <w:ind w:left="57"/>
              <w:rPr>
                <w:sz w:val="28"/>
              </w:rPr>
            </w:pPr>
            <w:r w:rsidRPr="00593AC8">
              <w:rPr>
                <w:sz w:val="28"/>
              </w:rPr>
              <w:lastRenderedPageBreak/>
              <w:t>8.punkts</w:t>
            </w:r>
          </w:p>
        </w:tc>
        <w:tc>
          <w:tcPr>
            <w:tcW w:w="2275" w:type="dxa"/>
            <w:shd w:val="clear" w:color="auto" w:fill="auto"/>
          </w:tcPr>
          <w:p w:rsidR="00363FDC" w:rsidRPr="00593AC8" w:rsidRDefault="00363FDC" w:rsidP="00363FDC">
            <w:pPr>
              <w:ind w:left="57"/>
              <w:rPr>
                <w:spacing w:val="-2"/>
                <w:sz w:val="28"/>
                <w:szCs w:val="28"/>
              </w:rPr>
            </w:pPr>
            <w:r w:rsidRPr="00593AC8">
              <w:rPr>
                <w:spacing w:val="-2"/>
                <w:sz w:val="28"/>
                <w:szCs w:val="28"/>
              </w:rPr>
              <w:t>Ieviests pilnībā</w:t>
            </w:r>
          </w:p>
          <w:p w:rsidR="00363FDC" w:rsidRPr="00593AC8" w:rsidRDefault="00363FDC" w:rsidP="00363FDC">
            <w:pPr>
              <w:ind w:left="57"/>
              <w:rPr>
                <w:spacing w:val="-2"/>
                <w:sz w:val="28"/>
                <w:szCs w:val="28"/>
              </w:rPr>
            </w:pPr>
          </w:p>
        </w:tc>
        <w:tc>
          <w:tcPr>
            <w:tcW w:w="2827" w:type="dxa"/>
            <w:shd w:val="clear" w:color="auto" w:fill="auto"/>
          </w:tcPr>
          <w:p w:rsidR="00363FDC" w:rsidRPr="00593AC8" w:rsidRDefault="00363FDC" w:rsidP="00363FDC">
            <w:pPr>
              <w:ind w:left="57"/>
              <w:rPr>
                <w:spacing w:val="-2"/>
                <w:sz w:val="28"/>
                <w:szCs w:val="28"/>
              </w:rPr>
            </w:pPr>
            <w:r w:rsidRPr="00593AC8">
              <w:rPr>
                <w:spacing w:val="-2"/>
                <w:sz w:val="28"/>
                <w:szCs w:val="28"/>
              </w:rPr>
              <w:lastRenderedPageBreak/>
              <w:t xml:space="preserve">MK noteikumu </w:t>
            </w:r>
            <w:r w:rsidRPr="00593AC8">
              <w:rPr>
                <w:spacing w:val="-2"/>
                <w:sz w:val="28"/>
                <w:szCs w:val="28"/>
              </w:rPr>
              <w:lastRenderedPageBreak/>
              <w:t>projekts neparedz stingrākas prasības</w:t>
            </w:r>
          </w:p>
        </w:tc>
      </w:tr>
      <w:tr w:rsidR="00363FDC" w:rsidRPr="00593AC8" w:rsidTr="00C76E89">
        <w:tc>
          <w:tcPr>
            <w:tcW w:w="2246" w:type="dxa"/>
            <w:shd w:val="clear" w:color="auto" w:fill="auto"/>
          </w:tcPr>
          <w:p w:rsidR="00363FDC" w:rsidRPr="00593AC8" w:rsidRDefault="00363FDC" w:rsidP="00363FDC">
            <w:pPr>
              <w:ind w:left="57"/>
              <w:rPr>
                <w:sz w:val="28"/>
              </w:rPr>
            </w:pPr>
            <w:r w:rsidRPr="00593AC8">
              <w:rPr>
                <w:sz w:val="28"/>
              </w:rPr>
              <w:lastRenderedPageBreak/>
              <w:t>Regulas Nr.</w:t>
            </w:r>
            <w:r w:rsidRPr="00593AC8">
              <w:rPr>
                <w:sz w:val="28"/>
                <w:szCs w:val="28"/>
              </w:rPr>
              <w:t xml:space="preserve"> Nr.223/2014 45. pants</w:t>
            </w:r>
          </w:p>
        </w:tc>
        <w:tc>
          <w:tcPr>
            <w:tcW w:w="2434" w:type="dxa"/>
            <w:shd w:val="clear" w:color="auto" w:fill="auto"/>
          </w:tcPr>
          <w:p w:rsidR="00363FDC" w:rsidRPr="00593AC8" w:rsidRDefault="00363FDC" w:rsidP="00363FDC">
            <w:pPr>
              <w:ind w:left="57"/>
              <w:rPr>
                <w:sz w:val="28"/>
              </w:rPr>
            </w:pPr>
            <w:r w:rsidRPr="00593AC8">
              <w:rPr>
                <w:sz w:val="28"/>
              </w:rPr>
              <w:t>14.punkts</w:t>
            </w:r>
          </w:p>
        </w:tc>
        <w:tc>
          <w:tcPr>
            <w:tcW w:w="2275" w:type="dxa"/>
            <w:shd w:val="clear" w:color="auto" w:fill="auto"/>
          </w:tcPr>
          <w:p w:rsidR="00363FDC" w:rsidRPr="00593AC8" w:rsidRDefault="00363FDC" w:rsidP="00363FDC">
            <w:pPr>
              <w:ind w:left="57"/>
              <w:rPr>
                <w:spacing w:val="-2"/>
                <w:sz w:val="28"/>
                <w:szCs w:val="28"/>
              </w:rPr>
            </w:pPr>
            <w:r w:rsidRPr="00593AC8">
              <w:rPr>
                <w:spacing w:val="-2"/>
                <w:sz w:val="28"/>
                <w:szCs w:val="28"/>
              </w:rPr>
              <w:t>Ieviests pilnībā</w:t>
            </w:r>
          </w:p>
          <w:p w:rsidR="00363FDC" w:rsidRPr="00593AC8" w:rsidRDefault="00363FDC" w:rsidP="00363FDC">
            <w:pPr>
              <w:ind w:left="57"/>
              <w:rPr>
                <w:spacing w:val="-2"/>
                <w:sz w:val="28"/>
                <w:szCs w:val="28"/>
              </w:rPr>
            </w:pPr>
          </w:p>
        </w:tc>
        <w:tc>
          <w:tcPr>
            <w:tcW w:w="2827" w:type="dxa"/>
            <w:shd w:val="clear" w:color="auto" w:fill="auto"/>
          </w:tcPr>
          <w:p w:rsidR="00363FDC" w:rsidRPr="00593AC8" w:rsidRDefault="00363FDC" w:rsidP="00363FDC">
            <w:pPr>
              <w:ind w:left="57"/>
              <w:rPr>
                <w:spacing w:val="-2"/>
                <w:sz w:val="28"/>
                <w:szCs w:val="28"/>
              </w:rPr>
            </w:pPr>
            <w:r w:rsidRPr="00593AC8">
              <w:rPr>
                <w:spacing w:val="-2"/>
                <w:sz w:val="28"/>
                <w:szCs w:val="28"/>
              </w:rPr>
              <w:t>MK noteikumu projekts neparedz stingrākas prasības</w:t>
            </w:r>
          </w:p>
        </w:tc>
      </w:tr>
      <w:tr w:rsidR="00363FDC" w:rsidRPr="00593AC8" w:rsidTr="00C76E89">
        <w:tc>
          <w:tcPr>
            <w:tcW w:w="2246" w:type="dxa"/>
            <w:shd w:val="clear" w:color="auto" w:fill="auto"/>
          </w:tcPr>
          <w:p w:rsidR="00363FDC" w:rsidRPr="00593AC8" w:rsidRDefault="00363FDC" w:rsidP="00363FDC">
            <w:pPr>
              <w:ind w:left="57"/>
              <w:rPr>
                <w:sz w:val="28"/>
              </w:rPr>
            </w:pPr>
            <w:r w:rsidRPr="00593AC8">
              <w:rPr>
                <w:sz w:val="28"/>
              </w:rPr>
              <w:t>Regulas Nr.</w:t>
            </w:r>
            <w:r w:rsidRPr="00593AC8">
              <w:rPr>
                <w:sz w:val="28"/>
                <w:szCs w:val="28"/>
              </w:rPr>
              <w:t xml:space="preserve"> Nr.223/2014 47.pants</w:t>
            </w:r>
          </w:p>
        </w:tc>
        <w:tc>
          <w:tcPr>
            <w:tcW w:w="2434" w:type="dxa"/>
            <w:shd w:val="clear" w:color="auto" w:fill="auto"/>
          </w:tcPr>
          <w:p w:rsidR="00363FDC" w:rsidRPr="00593AC8" w:rsidRDefault="00363FDC" w:rsidP="00363FDC">
            <w:pPr>
              <w:ind w:left="57"/>
              <w:rPr>
                <w:sz w:val="28"/>
              </w:rPr>
            </w:pPr>
            <w:r w:rsidRPr="00593AC8">
              <w:rPr>
                <w:sz w:val="28"/>
              </w:rPr>
              <w:t>19.4.apakšpunkts</w:t>
            </w:r>
          </w:p>
        </w:tc>
        <w:tc>
          <w:tcPr>
            <w:tcW w:w="2275" w:type="dxa"/>
            <w:shd w:val="clear" w:color="auto" w:fill="auto"/>
          </w:tcPr>
          <w:p w:rsidR="00363FDC" w:rsidRPr="00593AC8" w:rsidRDefault="00363FDC" w:rsidP="00363FDC">
            <w:pPr>
              <w:ind w:left="57"/>
              <w:rPr>
                <w:spacing w:val="-2"/>
                <w:sz w:val="28"/>
                <w:szCs w:val="28"/>
              </w:rPr>
            </w:pPr>
            <w:r w:rsidRPr="00593AC8">
              <w:rPr>
                <w:spacing w:val="-2"/>
                <w:sz w:val="28"/>
                <w:szCs w:val="28"/>
              </w:rPr>
              <w:t>Ieviests pilnībā</w:t>
            </w:r>
          </w:p>
          <w:p w:rsidR="00363FDC" w:rsidRPr="00593AC8" w:rsidRDefault="00363FDC" w:rsidP="00363FDC">
            <w:pPr>
              <w:ind w:left="57"/>
              <w:rPr>
                <w:spacing w:val="-2"/>
                <w:sz w:val="28"/>
                <w:szCs w:val="28"/>
              </w:rPr>
            </w:pPr>
          </w:p>
        </w:tc>
        <w:tc>
          <w:tcPr>
            <w:tcW w:w="2827" w:type="dxa"/>
            <w:shd w:val="clear" w:color="auto" w:fill="auto"/>
          </w:tcPr>
          <w:p w:rsidR="00363FDC" w:rsidRPr="00593AC8" w:rsidRDefault="00363FDC" w:rsidP="00363FDC">
            <w:pPr>
              <w:ind w:left="57"/>
              <w:rPr>
                <w:spacing w:val="-2"/>
                <w:sz w:val="28"/>
                <w:szCs w:val="28"/>
              </w:rPr>
            </w:pPr>
            <w:r w:rsidRPr="00593AC8">
              <w:rPr>
                <w:spacing w:val="-2"/>
                <w:sz w:val="28"/>
                <w:szCs w:val="28"/>
              </w:rPr>
              <w:t>MK noteikumu projekts neparedz stingrākas prasības</w:t>
            </w:r>
          </w:p>
        </w:tc>
      </w:tr>
      <w:tr w:rsidR="00363FDC" w:rsidRPr="00593AC8" w:rsidTr="00C76E89">
        <w:tc>
          <w:tcPr>
            <w:tcW w:w="2246" w:type="dxa"/>
            <w:shd w:val="clear" w:color="auto" w:fill="auto"/>
          </w:tcPr>
          <w:p w:rsidR="00363FDC" w:rsidRPr="00593AC8" w:rsidRDefault="00363FDC" w:rsidP="00363FDC">
            <w:pPr>
              <w:ind w:left="57"/>
              <w:rPr>
                <w:sz w:val="28"/>
              </w:rPr>
            </w:pPr>
            <w:r w:rsidRPr="00593AC8">
              <w:rPr>
                <w:sz w:val="28"/>
              </w:rPr>
              <w:t>Regulas Nr.</w:t>
            </w:r>
            <w:r w:rsidRPr="00593AC8">
              <w:rPr>
                <w:sz w:val="28"/>
                <w:szCs w:val="28"/>
              </w:rPr>
              <w:t xml:space="preserve"> Nr.223/2014 34.panta 4.punkts</w:t>
            </w:r>
          </w:p>
        </w:tc>
        <w:tc>
          <w:tcPr>
            <w:tcW w:w="2434" w:type="dxa"/>
            <w:shd w:val="clear" w:color="auto" w:fill="auto"/>
          </w:tcPr>
          <w:p w:rsidR="00363FDC" w:rsidRPr="00593AC8" w:rsidRDefault="00363FDC" w:rsidP="00363FDC">
            <w:pPr>
              <w:ind w:left="57"/>
              <w:rPr>
                <w:sz w:val="28"/>
              </w:rPr>
            </w:pPr>
            <w:r w:rsidRPr="00593AC8">
              <w:rPr>
                <w:sz w:val="28"/>
              </w:rPr>
              <w:t>64.punkts</w:t>
            </w:r>
          </w:p>
        </w:tc>
        <w:tc>
          <w:tcPr>
            <w:tcW w:w="2275" w:type="dxa"/>
            <w:shd w:val="clear" w:color="auto" w:fill="auto"/>
          </w:tcPr>
          <w:p w:rsidR="00363FDC" w:rsidRPr="00593AC8" w:rsidRDefault="00363FDC" w:rsidP="00363FDC">
            <w:pPr>
              <w:ind w:left="57"/>
              <w:rPr>
                <w:spacing w:val="-2"/>
                <w:sz w:val="28"/>
                <w:szCs w:val="28"/>
              </w:rPr>
            </w:pPr>
            <w:r w:rsidRPr="00593AC8">
              <w:rPr>
                <w:spacing w:val="-2"/>
                <w:sz w:val="28"/>
                <w:szCs w:val="28"/>
              </w:rPr>
              <w:t>Ieviests pilnībā</w:t>
            </w:r>
          </w:p>
          <w:p w:rsidR="00363FDC" w:rsidRPr="00593AC8" w:rsidRDefault="00363FDC" w:rsidP="00363FDC">
            <w:pPr>
              <w:ind w:left="57"/>
              <w:rPr>
                <w:spacing w:val="-2"/>
                <w:sz w:val="28"/>
                <w:szCs w:val="28"/>
              </w:rPr>
            </w:pPr>
          </w:p>
        </w:tc>
        <w:tc>
          <w:tcPr>
            <w:tcW w:w="2827" w:type="dxa"/>
            <w:shd w:val="clear" w:color="auto" w:fill="auto"/>
          </w:tcPr>
          <w:p w:rsidR="00363FDC" w:rsidRPr="00593AC8" w:rsidRDefault="00363FDC" w:rsidP="00363FDC">
            <w:pPr>
              <w:ind w:left="57"/>
              <w:rPr>
                <w:spacing w:val="-2"/>
                <w:sz w:val="28"/>
                <w:szCs w:val="28"/>
              </w:rPr>
            </w:pPr>
            <w:r w:rsidRPr="00593AC8">
              <w:rPr>
                <w:spacing w:val="-2"/>
                <w:sz w:val="28"/>
                <w:szCs w:val="28"/>
              </w:rPr>
              <w:t>MK noteikumu projekts neparedz stingrākas prasības</w:t>
            </w:r>
          </w:p>
        </w:tc>
      </w:tr>
      <w:tr w:rsidR="00363FDC" w:rsidRPr="00593AC8" w:rsidTr="00C76E89">
        <w:tc>
          <w:tcPr>
            <w:tcW w:w="2246" w:type="dxa"/>
            <w:shd w:val="clear" w:color="auto" w:fill="auto"/>
          </w:tcPr>
          <w:p w:rsidR="00363FDC" w:rsidRPr="00593AC8" w:rsidRDefault="00363FDC" w:rsidP="00363FDC">
            <w:pPr>
              <w:ind w:left="57"/>
              <w:rPr>
                <w:sz w:val="28"/>
              </w:rPr>
            </w:pPr>
            <w:r w:rsidRPr="00593AC8">
              <w:rPr>
                <w:sz w:val="28"/>
              </w:rPr>
              <w:t>Regulas Nr.</w:t>
            </w:r>
            <w:r w:rsidRPr="00593AC8">
              <w:rPr>
                <w:sz w:val="28"/>
                <w:szCs w:val="28"/>
              </w:rPr>
              <w:t xml:space="preserve"> Nr.223/2014 34.panta 1.punkts</w:t>
            </w:r>
          </w:p>
        </w:tc>
        <w:tc>
          <w:tcPr>
            <w:tcW w:w="2434" w:type="dxa"/>
            <w:shd w:val="clear" w:color="auto" w:fill="auto"/>
          </w:tcPr>
          <w:p w:rsidR="00363FDC" w:rsidRPr="00593AC8" w:rsidRDefault="00363FDC" w:rsidP="00363FDC">
            <w:pPr>
              <w:ind w:left="57"/>
              <w:rPr>
                <w:sz w:val="28"/>
              </w:rPr>
            </w:pPr>
            <w:r w:rsidRPr="00593AC8">
              <w:rPr>
                <w:sz w:val="28"/>
              </w:rPr>
              <w:t>65.1.apakšpunkts</w:t>
            </w:r>
          </w:p>
        </w:tc>
        <w:tc>
          <w:tcPr>
            <w:tcW w:w="2275" w:type="dxa"/>
            <w:shd w:val="clear" w:color="auto" w:fill="auto"/>
          </w:tcPr>
          <w:p w:rsidR="00363FDC" w:rsidRPr="00593AC8" w:rsidRDefault="00363FDC" w:rsidP="00363FDC">
            <w:pPr>
              <w:ind w:left="57"/>
              <w:rPr>
                <w:spacing w:val="-2"/>
                <w:sz w:val="28"/>
                <w:szCs w:val="28"/>
              </w:rPr>
            </w:pPr>
            <w:r w:rsidRPr="00593AC8">
              <w:rPr>
                <w:spacing w:val="-2"/>
                <w:sz w:val="28"/>
                <w:szCs w:val="28"/>
              </w:rPr>
              <w:t>Ieviests pilnībā</w:t>
            </w:r>
          </w:p>
          <w:p w:rsidR="00363FDC" w:rsidRPr="00593AC8" w:rsidRDefault="00363FDC" w:rsidP="00363FDC">
            <w:pPr>
              <w:ind w:left="57"/>
              <w:rPr>
                <w:spacing w:val="-2"/>
                <w:sz w:val="28"/>
                <w:szCs w:val="28"/>
              </w:rPr>
            </w:pPr>
          </w:p>
        </w:tc>
        <w:tc>
          <w:tcPr>
            <w:tcW w:w="2827" w:type="dxa"/>
            <w:shd w:val="clear" w:color="auto" w:fill="auto"/>
          </w:tcPr>
          <w:p w:rsidR="00363FDC" w:rsidRPr="00593AC8" w:rsidRDefault="00363FDC" w:rsidP="00363FDC">
            <w:pPr>
              <w:ind w:left="57"/>
              <w:rPr>
                <w:spacing w:val="-2"/>
                <w:sz w:val="28"/>
                <w:szCs w:val="28"/>
              </w:rPr>
            </w:pPr>
            <w:r w:rsidRPr="00593AC8">
              <w:rPr>
                <w:spacing w:val="-2"/>
                <w:sz w:val="28"/>
                <w:szCs w:val="28"/>
              </w:rPr>
              <w:t>MK noteikumu projekts neparedz stingrākas prasības</w:t>
            </w:r>
          </w:p>
        </w:tc>
      </w:tr>
      <w:tr w:rsidR="00363FDC" w:rsidRPr="00593AC8" w:rsidTr="00C76E89">
        <w:tc>
          <w:tcPr>
            <w:tcW w:w="2246" w:type="dxa"/>
            <w:shd w:val="clear" w:color="auto" w:fill="auto"/>
          </w:tcPr>
          <w:p w:rsidR="00363FDC" w:rsidRPr="00593AC8" w:rsidRDefault="00363FDC" w:rsidP="00363FDC">
            <w:pPr>
              <w:ind w:left="57"/>
              <w:rPr>
                <w:sz w:val="28"/>
              </w:rPr>
            </w:pPr>
            <w:r w:rsidRPr="00593AC8">
              <w:rPr>
                <w:sz w:val="28"/>
              </w:rPr>
              <w:t>Regulas Nr.</w:t>
            </w:r>
            <w:r w:rsidRPr="00593AC8">
              <w:rPr>
                <w:sz w:val="28"/>
                <w:szCs w:val="28"/>
              </w:rPr>
              <w:t xml:space="preserve"> Nr.223/2014 52.panta 1.punkts</w:t>
            </w:r>
          </w:p>
        </w:tc>
        <w:tc>
          <w:tcPr>
            <w:tcW w:w="2434" w:type="dxa"/>
            <w:shd w:val="clear" w:color="auto" w:fill="auto"/>
          </w:tcPr>
          <w:p w:rsidR="00363FDC" w:rsidRPr="00593AC8" w:rsidRDefault="00363FDC" w:rsidP="00363FDC">
            <w:pPr>
              <w:ind w:left="57"/>
              <w:rPr>
                <w:sz w:val="28"/>
              </w:rPr>
            </w:pPr>
            <w:r w:rsidRPr="00593AC8">
              <w:rPr>
                <w:sz w:val="28"/>
              </w:rPr>
              <w:t>69.punkts</w:t>
            </w:r>
          </w:p>
        </w:tc>
        <w:tc>
          <w:tcPr>
            <w:tcW w:w="2275" w:type="dxa"/>
            <w:shd w:val="clear" w:color="auto" w:fill="auto"/>
          </w:tcPr>
          <w:p w:rsidR="00363FDC" w:rsidRPr="00593AC8" w:rsidRDefault="00363FDC" w:rsidP="00363FDC">
            <w:pPr>
              <w:ind w:left="57"/>
              <w:rPr>
                <w:spacing w:val="-2"/>
                <w:sz w:val="28"/>
                <w:szCs w:val="28"/>
              </w:rPr>
            </w:pPr>
            <w:r w:rsidRPr="00593AC8">
              <w:rPr>
                <w:spacing w:val="-2"/>
                <w:sz w:val="28"/>
                <w:szCs w:val="28"/>
              </w:rPr>
              <w:t>Ieviests pilnībā</w:t>
            </w:r>
          </w:p>
          <w:p w:rsidR="00363FDC" w:rsidRPr="00593AC8" w:rsidRDefault="00363FDC" w:rsidP="00363FDC">
            <w:pPr>
              <w:ind w:left="57"/>
              <w:rPr>
                <w:spacing w:val="-2"/>
                <w:sz w:val="28"/>
                <w:szCs w:val="28"/>
              </w:rPr>
            </w:pPr>
          </w:p>
        </w:tc>
        <w:tc>
          <w:tcPr>
            <w:tcW w:w="2827" w:type="dxa"/>
            <w:shd w:val="clear" w:color="auto" w:fill="auto"/>
          </w:tcPr>
          <w:p w:rsidR="00363FDC" w:rsidRPr="00593AC8" w:rsidRDefault="00363FDC" w:rsidP="00363FDC">
            <w:pPr>
              <w:ind w:left="57"/>
              <w:rPr>
                <w:spacing w:val="-2"/>
                <w:sz w:val="28"/>
                <w:szCs w:val="28"/>
              </w:rPr>
            </w:pPr>
            <w:r w:rsidRPr="00593AC8">
              <w:rPr>
                <w:spacing w:val="-2"/>
                <w:sz w:val="28"/>
                <w:szCs w:val="28"/>
              </w:rPr>
              <w:t>MK noteikumu projekts neparedz stingrākas prasības</w:t>
            </w:r>
          </w:p>
        </w:tc>
      </w:tr>
      <w:tr w:rsidR="00363FDC" w:rsidRPr="00593AC8" w:rsidTr="00C76E89">
        <w:tc>
          <w:tcPr>
            <w:tcW w:w="4680" w:type="dxa"/>
            <w:gridSpan w:val="2"/>
            <w:shd w:val="clear" w:color="auto" w:fill="auto"/>
          </w:tcPr>
          <w:p w:rsidR="00363FDC" w:rsidRPr="00593AC8" w:rsidRDefault="00363FDC" w:rsidP="00363FDC">
            <w:pPr>
              <w:rPr>
                <w:sz w:val="28"/>
                <w:szCs w:val="28"/>
              </w:rPr>
            </w:pPr>
            <w:r w:rsidRPr="00593AC8">
              <w:rPr>
                <w:sz w:val="28"/>
                <w:szCs w:val="28"/>
              </w:rPr>
              <w:t>Kā ir izmantota ES tiesību aktā paredzētā rīcības brīvība dalībvalstij pārņemt vai ieviest noteiktas ES tiesību akta normas?</w:t>
            </w:r>
          </w:p>
          <w:p w:rsidR="00363FDC" w:rsidRPr="00593AC8" w:rsidRDefault="00363FDC" w:rsidP="00363FDC">
            <w:pPr>
              <w:rPr>
                <w:i/>
                <w:sz w:val="28"/>
                <w:szCs w:val="28"/>
              </w:rPr>
            </w:pPr>
            <w:r w:rsidRPr="00593AC8">
              <w:rPr>
                <w:sz w:val="28"/>
                <w:szCs w:val="28"/>
              </w:rPr>
              <w:t>Kādēļ?</w:t>
            </w:r>
          </w:p>
        </w:tc>
        <w:tc>
          <w:tcPr>
            <w:tcW w:w="5102" w:type="dxa"/>
            <w:gridSpan w:val="2"/>
            <w:shd w:val="clear" w:color="auto" w:fill="auto"/>
          </w:tcPr>
          <w:p w:rsidR="00363FDC" w:rsidRPr="00593AC8" w:rsidRDefault="00363FDC" w:rsidP="00363FDC">
            <w:pPr>
              <w:rPr>
                <w:sz w:val="28"/>
                <w:szCs w:val="28"/>
              </w:rPr>
            </w:pPr>
            <w:r w:rsidRPr="00593AC8">
              <w:rPr>
                <w:sz w:val="28"/>
                <w:szCs w:val="28"/>
              </w:rPr>
              <w:t>Projekts šo jomu neskar.</w:t>
            </w:r>
          </w:p>
        </w:tc>
      </w:tr>
      <w:tr w:rsidR="00363FDC" w:rsidRPr="00593AC8" w:rsidTr="00C76E89">
        <w:tc>
          <w:tcPr>
            <w:tcW w:w="4680" w:type="dxa"/>
            <w:gridSpan w:val="2"/>
            <w:shd w:val="clear" w:color="auto" w:fill="auto"/>
          </w:tcPr>
          <w:p w:rsidR="00363FDC" w:rsidRPr="00593AC8" w:rsidRDefault="00363FDC" w:rsidP="00363FDC">
            <w:pPr>
              <w:rPr>
                <w:i/>
                <w:sz w:val="28"/>
                <w:szCs w:val="28"/>
              </w:rPr>
            </w:pPr>
            <w:r w:rsidRPr="00593AC8">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102" w:type="dxa"/>
            <w:gridSpan w:val="2"/>
            <w:shd w:val="clear" w:color="auto" w:fill="auto"/>
          </w:tcPr>
          <w:p w:rsidR="00363FDC" w:rsidRPr="00593AC8" w:rsidRDefault="00363FDC" w:rsidP="00363FDC">
            <w:pPr>
              <w:rPr>
                <w:sz w:val="28"/>
                <w:szCs w:val="28"/>
              </w:rPr>
            </w:pPr>
            <w:r w:rsidRPr="00593AC8">
              <w:rPr>
                <w:sz w:val="28"/>
                <w:szCs w:val="28"/>
              </w:rPr>
              <w:t>Projekts šo jomu neskar.</w:t>
            </w:r>
          </w:p>
        </w:tc>
      </w:tr>
      <w:tr w:rsidR="00363FDC" w:rsidRPr="00593AC8" w:rsidTr="00C76E89">
        <w:tc>
          <w:tcPr>
            <w:tcW w:w="4680" w:type="dxa"/>
            <w:gridSpan w:val="2"/>
            <w:shd w:val="clear" w:color="auto" w:fill="auto"/>
          </w:tcPr>
          <w:p w:rsidR="00363FDC" w:rsidRPr="00593AC8" w:rsidRDefault="00363FDC" w:rsidP="00363FDC">
            <w:pPr>
              <w:pStyle w:val="naiskr"/>
              <w:spacing w:before="0" w:after="0"/>
              <w:rPr>
                <w:i/>
                <w:sz w:val="28"/>
                <w:szCs w:val="28"/>
              </w:rPr>
            </w:pPr>
            <w:r w:rsidRPr="00593AC8">
              <w:rPr>
                <w:sz w:val="28"/>
                <w:szCs w:val="28"/>
              </w:rPr>
              <w:t>Cita informācija</w:t>
            </w:r>
          </w:p>
        </w:tc>
        <w:tc>
          <w:tcPr>
            <w:tcW w:w="5102" w:type="dxa"/>
            <w:gridSpan w:val="2"/>
            <w:shd w:val="clear" w:color="auto" w:fill="auto"/>
          </w:tcPr>
          <w:p w:rsidR="00363FDC" w:rsidRPr="00593AC8" w:rsidRDefault="00363FDC" w:rsidP="00363FDC">
            <w:pPr>
              <w:rPr>
                <w:sz w:val="28"/>
                <w:szCs w:val="28"/>
              </w:rPr>
            </w:pPr>
            <w:r w:rsidRPr="00593AC8">
              <w:rPr>
                <w:sz w:val="28"/>
                <w:szCs w:val="28"/>
              </w:rPr>
              <w:t>Nav</w:t>
            </w:r>
          </w:p>
        </w:tc>
      </w:tr>
    </w:tbl>
    <w:p w:rsidR="00FF50CB" w:rsidRPr="00593AC8" w:rsidRDefault="00FF50CB" w:rsidP="00B76D85">
      <w:pPr>
        <w:jc w:val="cente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004"/>
        <w:gridCol w:w="6176"/>
      </w:tblGrid>
      <w:tr w:rsidR="00AF2422" w:rsidRPr="00593AC8" w:rsidTr="00C76E89">
        <w:tc>
          <w:tcPr>
            <w:tcW w:w="9782" w:type="dxa"/>
            <w:gridSpan w:val="3"/>
            <w:shd w:val="clear" w:color="auto" w:fill="auto"/>
          </w:tcPr>
          <w:p w:rsidR="00B76D85" w:rsidRPr="00593AC8" w:rsidRDefault="00043389" w:rsidP="006A7D0B">
            <w:pPr>
              <w:jc w:val="center"/>
              <w:rPr>
                <w:b/>
                <w:sz w:val="28"/>
                <w:szCs w:val="28"/>
              </w:rPr>
            </w:pPr>
            <w:r w:rsidRPr="00593AC8">
              <w:rPr>
                <w:b/>
                <w:sz w:val="28"/>
                <w:szCs w:val="28"/>
              </w:rPr>
              <w:t>VI</w:t>
            </w:r>
            <w:r w:rsidR="00DC37D9" w:rsidRPr="00593AC8">
              <w:rPr>
                <w:b/>
                <w:sz w:val="28"/>
                <w:szCs w:val="28"/>
              </w:rPr>
              <w:t>.</w:t>
            </w:r>
            <w:r w:rsidRPr="00593AC8">
              <w:rPr>
                <w:b/>
                <w:sz w:val="28"/>
                <w:szCs w:val="28"/>
              </w:rPr>
              <w:t xml:space="preserve"> Sabiedrības līdzdalība un </w:t>
            </w:r>
            <w:r w:rsidR="00BB50B2" w:rsidRPr="00593AC8">
              <w:rPr>
                <w:b/>
                <w:sz w:val="28"/>
                <w:szCs w:val="28"/>
              </w:rPr>
              <w:t>komunikācijas aktivitātes</w:t>
            </w:r>
          </w:p>
        </w:tc>
      </w:tr>
      <w:tr w:rsidR="00AF2422" w:rsidRPr="00593AC8" w:rsidTr="00C76E89">
        <w:tc>
          <w:tcPr>
            <w:tcW w:w="602" w:type="dxa"/>
            <w:shd w:val="clear" w:color="auto" w:fill="auto"/>
          </w:tcPr>
          <w:p w:rsidR="00BC4041" w:rsidRPr="00593AC8" w:rsidRDefault="00BC4041" w:rsidP="00A36979">
            <w:pPr>
              <w:rPr>
                <w:sz w:val="28"/>
                <w:szCs w:val="28"/>
              </w:rPr>
            </w:pPr>
            <w:r w:rsidRPr="00593AC8">
              <w:rPr>
                <w:sz w:val="28"/>
                <w:szCs w:val="28"/>
              </w:rPr>
              <w:t xml:space="preserve">1. </w:t>
            </w:r>
          </w:p>
        </w:tc>
        <w:tc>
          <w:tcPr>
            <w:tcW w:w="3004" w:type="dxa"/>
            <w:shd w:val="clear" w:color="auto" w:fill="auto"/>
          </w:tcPr>
          <w:p w:rsidR="00BC4041" w:rsidRPr="00593AC8" w:rsidRDefault="00BB50B2" w:rsidP="006A7D0B">
            <w:pPr>
              <w:pStyle w:val="naiskr"/>
              <w:spacing w:before="0" w:after="0"/>
              <w:ind w:left="57" w:right="57"/>
              <w:rPr>
                <w:sz w:val="28"/>
                <w:szCs w:val="28"/>
              </w:rPr>
            </w:pPr>
            <w:r w:rsidRPr="00593AC8">
              <w:rPr>
                <w:sz w:val="28"/>
                <w:szCs w:val="28"/>
              </w:rPr>
              <w:t>Plānotās sabiedrības līdzdalības un komunikācijas aktivitātes saistībā ar projektu</w:t>
            </w:r>
          </w:p>
        </w:tc>
        <w:tc>
          <w:tcPr>
            <w:tcW w:w="6176" w:type="dxa"/>
            <w:shd w:val="clear" w:color="auto" w:fill="auto"/>
          </w:tcPr>
          <w:p w:rsidR="0065752A" w:rsidRPr="00593AC8" w:rsidRDefault="003706A5" w:rsidP="0065752A">
            <w:pPr>
              <w:jc w:val="both"/>
            </w:pPr>
            <w:r w:rsidRPr="00593AC8">
              <w:rPr>
                <w:sz w:val="28"/>
                <w:szCs w:val="28"/>
              </w:rPr>
              <w:t xml:space="preserve">Sabiedrības līdzdarbība dokumenta izstrādē nodrošināta 2 nedēļas pirms </w:t>
            </w:r>
            <w:r w:rsidR="00B873D9" w:rsidRPr="00593AC8">
              <w:rPr>
                <w:sz w:val="28"/>
                <w:szCs w:val="28"/>
              </w:rPr>
              <w:t>n</w:t>
            </w:r>
            <w:r w:rsidRPr="00593AC8">
              <w:rPr>
                <w:sz w:val="28"/>
                <w:szCs w:val="28"/>
              </w:rPr>
              <w:t>oteikumu izsludināšanas valsts sekretāru sanāksmē</w:t>
            </w:r>
            <w:r w:rsidR="007A67C7" w:rsidRPr="00593AC8">
              <w:rPr>
                <w:sz w:val="28"/>
                <w:szCs w:val="28"/>
              </w:rPr>
              <w:t>,</w:t>
            </w:r>
            <w:r w:rsidRPr="00593AC8">
              <w:rPr>
                <w:sz w:val="28"/>
                <w:szCs w:val="28"/>
              </w:rPr>
              <w:t xml:space="preserve"> ievietojot tos </w:t>
            </w:r>
            <w:r w:rsidR="00284F65" w:rsidRPr="00593AC8">
              <w:rPr>
                <w:sz w:val="28"/>
                <w:szCs w:val="28"/>
              </w:rPr>
              <w:t>LM</w:t>
            </w:r>
            <w:r w:rsidRPr="00593AC8">
              <w:rPr>
                <w:sz w:val="28"/>
                <w:szCs w:val="28"/>
              </w:rPr>
              <w:t xml:space="preserve"> mājas lapā un aicinot </w:t>
            </w:r>
            <w:r w:rsidR="0076609D" w:rsidRPr="00593AC8">
              <w:rPr>
                <w:sz w:val="28"/>
                <w:szCs w:val="28"/>
              </w:rPr>
              <w:t>sabiedrību</w:t>
            </w:r>
            <w:r w:rsidR="00DF7845" w:rsidRPr="00593AC8">
              <w:rPr>
                <w:sz w:val="28"/>
                <w:szCs w:val="28"/>
              </w:rPr>
              <w:t xml:space="preserve"> </w:t>
            </w:r>
            <w:r w:rsidRPr="00593AC8">
              <w:rPr>
                <w:sz w:val="28"/>
                <w:szCs w:val="28"/>
              </w:rPr>
              <w:t>izt</w:t>
            </w:r>
            <w:r w:rsidR="007D44F3" w:rsidRPr="00593AC8">
              <w:rPr>
                <w:sz w:val="28"/>
                <w:szCs w:val="28"/>
              </w:rPr>
              <w:t xml:space="preserve">eikt viedokļus un priekšlikumus. </w:t>
            </w:r>
            <w:r w:rsidR="00BD5E8A" w:rsidRPr="00593AC8">
              <w:rPr>
                <w:sz w:val="28"/>
                <w:szCs w:val="28"/>
              </w:rPr>
              <w:t xml:space="preserve">Sabiedrības pārstāvji var līdzdarboties </w:t>
            </w:r>
            <w:r w:rsidR="00B873D9" w:rsidRPr="00593AC8">
              <w:rPr>
                <w:sz w:val="28"/>
                <w:szCs w:val="28"/>
              </w:rPr>
              <w:t>n</w:t>
            </w:r>
            <w:r w:rsidR="00BD5E8A" w:rsidRPr="00593AC8">
              <w:rPr>
                <w:sz w:val="28"/>
                <w:szCs w:val="28"/>
              </w:rPr>
              <w:t>oteikumu izstrādē, sniedzot atzinumu par t</w:t>
            </w:r>
            <w:r w:rsidR="007A67C7" w:rsidRPr="00593AC8">
              <w:rPr>
                <w:sz w:val="28"/>
                <w:szCs w:val="28"/>
              </w:rPr>
              <w:t>iem</w:t>
            </w:r>
            <w:r w:rsidR="00BD5E8A" w:rsidRPr="00593AC8">
              <w:rPr>
                <w:sz w:val="28"/>
                <w:szCs w:val="28"/>
              </w:rPr>
              <w:t xml:space="preserve"> </w:t>
            </w:r>
            <w:r w:rsidRPr="00593AC8">
              <w:rPr>
                <w:sz w:val="28"/>
                <w:szCs w:val="28"/>
              </w:rPr>
              <w:t xml:space="preserve">arī </w:t>
            </w:r>
            <w:r w:rsidR="00BD5E8A" w:rsidRPr="00593AC8">
              <w:rPr>
                <w:sz w:val="28"/>
                <w:szCs w:val="28"/>
              </w:rPr>
              <w:t>pēc izsludināšanas Valsts sekretāru sanāksmē.</w:t>
            </w:r>
            <w:r w:rsidR="0065752A" w:rsidRPr="00593AC8">
              <w:t xml:space="preserve"> </w:t>
            </w:r>
          </w:p>
          <w:p w:rsidR="004F782C" w:rsidRPr="00593AC8" w:rsidRDefault="0065752A" w:rsidP="003E22C8">
            <w:pPr>
              <w:jc w:val="both"/>
              <w:rPr>
                <w:sz w:val="28"/>
                <w:szCs w:val="28"/>
              </w:rPr>
            </w:pPr>
            <w:r w:rsidRPr="00593AC8">
              <w:rPr>
                <w:sz w:val="28"/>
                <w:szCs w:val="28"/>
              </w:rPr>
              <w:lastRenderedPageBreak/>
              <w:t>Ir notikusi vadošās iestādes dalība reģionālajās informatīvi metodiskajās sanāksmēs –</w:t>
            </w:r>
            <w:r w:rsidR="002D6C9B" w:rsidRPr="00593AC8">
              <w:rPr>
                <w:sz w:val="28"/>
                <w:szCs w:val="28"/>
              </w:rPr>
              <w:t xml:space="preserve"> semināros (</w:t>
            </w:r>
            <w:r w:rsidRPr="00593AC8">
              <w:rPr>
                <w:sz w:val="28"/>
                <w:szCs w:val="28"/>
              </w:rPr>
              <w:t xml:space="preserve">Cēsīs, Daugavpilī, Jelgavā, Rīgā un Saldū) pašvaldību pārstāvjiem un sociālo dienestu darbiniekiem (24.09.,01.10.,08.10.,15.10., 22.10.) ar informāciju un viedokļu apmaiņu par darbības programmas, tai skaitā par noteikumu ieviešanu, ieskicējot arī uzraudzības jautājumus. LM pārstāvji sniedza atbildes uz dalībnieku uzdotajiem jautājumiem, kā arī uzklausīja priekšlikumus ieviešanas un uzraudzības </w:t>
            </w:r>
            <w:r w:rsidR="00BA6149">
              <w:rPr>
                <w:sz w:val="28"/>
                <w:szCs w:val="28"/>
              </w:rPr>
              <w:t xml:space="preserve">noteikumu </w:t>
            </w:r>
            <w:r w:rsidRPr="00593AC8">
              <w:rPr>
                <w:sz w:val="28"/>
                <w:szCs w:val="28"/>
              </w:rPr>
              <w:t>tiesiskā regulējuma izstrādei.</w:t>
            </w:r>
          </w:p>
        </w:tc>
      </w:tr>
      <w:tr w:rsidR="00AF2422" w:rsidRPr="00593AC8" w:rsidTr="00C76E89">
        <w:tc>
          <w:tcPr>
            <w:tcW w:w="602" w:type="dxa"/>
            <w:shd w:val="clear" w:color="auto" w:fill="auto"/>
          </w:tcPr>
          <w:p w:rsidR="00BC4041" w:rsidRPr="00593AC8" w:rsidRDefault="00BC4041" w:rsidP="00A36979">
            <w:pPr>
              <w:rPr>
                <w:sz w:val="28"/>
                <w:szCs w:val="28"/>
              </w:rPr>
            </w:pPr>
            <w:r w:rsidRPr="00593AC8">
              <w:rPr>
                <w:sz w:val="28"/>
                <w:szCs w:val="28"/>
              </w:rPr>
              <w:lastRenderedPageBreak/>
              <w:t xml:space="preserve">2. </w:t>
            </w:r>
          </w:p>
        </w:tc>
        <w:tc>
          <w:tcPr>
            <w:tcW w:w="3004" w:type="dxa"/>
            <w:shd w:val="clear" w:color="auto" w:fill="auto"/>
          </w:tcPr>
          <w:p w:rsidR="00BC4041" w:rsidRPr="00593AC8" w:rsidRDefault="00BC4041" w:rsidP="006A7D0B">
            <w:pPr>
              <w:pStyle w:val="naiskr"/>
              <w:spacing w:before="0" w:after="0"/>
              <w:ind w:left="57" w:right="57"/>
              <w:rPr>
                <w:sz w:val="28"/>
                <w:szCs w:val="28"/>
              </w:rPr>
            </w:pPr>
            <w:r w:rsidRPr="00593AC8">
              <w:rPr>
                <w:sz w:val="28"/>
                <w:szCs w:val="28"/>
              </w:rPr>
              <w:t xml:space="preserve">Sabiedrības līdzdalība projekta izstrādē </w:t>
            </w:r>
          </w:p>
        </w:tc>
        <w:tc>
          <w:tcPr>
            <w:tcW w:w="6176" w:type="dxa"/>
            <w:shd w:val="clear" w:color="auto" w:fill="auto"/>
          </w:tcPr>
          <w:p w:rsidR="0065752A" w:rsidRPr="00593AC8" w:rsidRDefault="0065752A" w:rsidP="0065752A">
            <w:pPr>
              <w:suppressAutoHyphens/>
              <w:ind w:right="57"/>
              <w:jc w:val="both"/>
              <w:rPr>
                <w:iCs/>
                <w:sz w:val="28"/>
                <w:szCs w:val="28"/>
                <w:lang w:eastAsia="ar-SA"/>
              </w:rPr>
            </w:pPr>
            <w:r w:rsidRPr="00593AC8">
              <w:rPr>
                <w:iCs/>
                <w:sz w:val="28"/>
                <w:szCs w:val="28"/>
                <w:lang w:eastAsia="ar-SA"/>
              </w:rPr>
              <w:t>Individuālie sabiedrības</w:t>
            </w:r>
            <w:r w:rsidRPr="00593AC8">
              <w:rPr>
                <w:b/>
                <w:iCs/>
                <w:sz w:val="28"/>
                <w:szCs w:val="28"/>
                <w:lang w:eastAsia="ar-SA"/>
              </w:rPr>
              <w:t xml:space="preserve"> </w:t>
            </w:r>
            <w:r w:rsidRPr="00593AC8">
              <w:rPr>
                <w:iCs/>
                <w:sz w:val="28"/>
                <w:szCs w:val="28"/>
                <w:lang w:eastAsia="ar-SA"/>
              </w:rPr>
              <w:t xml:space="preserve">locekļu </w:t>
            </w:r>
            <w:r w:rsidR="00E35DC7" w:rsidRPr="00593AC8">
              <w:rPr>
                <w:iCs/>
                <w:sz w:val="28"/>
                <w:szCs w:val="28"/>
                <w:lang w:eastAsia="ar-SA"/>
              </w:rPr>
              <w:t xml:space="preserve">vērtējumi par </w:t>
            </w:r>
            <w:r w:rsidR="003E22C8" w:rsidRPr="00593AC8">
              <w:rPr>
                <w:iCs/>
                <w:sz w:val="28"/>
                <w:szCs w:val="28"/>
                <w:lang w:eastAsia="ar-SA"/>
              </w:rPr>
              <w:t>n</w:t>
            </w:r>
            <w:r w:rsidR="00E35DC7" w:rsidRPr="00593AC8">
              <w:rPr>
                <w:iCs/>
                <w:sz w:val="28"/>
                <w:szCs w:val="28"/>
                <w:lang w:eastAsia="ar-SA"/>
              </w:rPr>
              <w:t>oteikumiem</w:t>
            </w:r>
            <w:r w:rsidRPr="00593AC8">
              <w:rPr>
                <w:iCs/>
                <w:sz w:val="28"/>
                <w:szCs w:val="28"/>
                <w:lang w:eastAsia="ar-SA"/>
              </w:rPr>
              <w:t xml:space="preserve"> </w:t>
            </w:r>
            <w:r w:rsidR="003E22C8" w:rsidRPr="00593AC8">
              <w:rPr>
                <w:iCs/>
                <w:sz w:val="28"/>
                <w:szCs w:val="28"/>
                <w:lang w:eastAsia="ar-SA"/>
              </w:rPr>
              <w:t xml:space="preserve">to izstrādes laikā </w:t>
            </w:r>
            <w:r w:rsidRPr="00593AC8">
              <w:rPr>
                <w:iCs/>
                <w:sz w:val="28"/>
                <w:szCs w:val="28"/>
                <w:lang w:eastAsia="ar-SA"/>
              </w:rPr>
              <w:t>nav saņemti.</w:t>
            </w:r>
          </w:p>
          <w:p w:rsidR="009857CF" w:rsidRPr="00593AC8" w:rsidRDefault="0065752A" w:rsidP="009857CF">
            <w:pPr>
              <w:jc w:val="both"/>
              <w:rPr>
                <w:iCs/>
                <w:sz w:val="28"/>
                <w:szCs w:val="28"/>
                <w:lang w:eastAsia="ar-SA"/>
              </w:rPr>
            </w:pPr>
            <w:r w:rsidRPr="00593AC8">
              <w:rPr>
                <w:iCs/>
                <w:sz w:val="28"/>
                <w:szCs w:val="28"/>
                <w:lang w:eastAsia="ar-SA"/>
              </w:rPr>
              <w:t>Noteikum</w:t>
            </w:r>
            <w:r w:rsidR="00E35DC7" w:rsidRPr="00593AC8">
              <w:rPr>
                <w:iCs/>
                <w:sz w:val="28"/>
                <w:szCs w:val="28"/>
                <w:lang w:eastAsia="ar-SA"/>
              </w:rPr>
              <w:t>i</w:t>
            </w:r>
            <w:r w:rsidRPr="00593AC8">
              <w:rPr>
                <w:iCs/>
                <w:sz w:val="28"/>
                <w:szCs w:val="28"/>
                <w:lang w:eastAsia="ar-SA"/>
              </w:rPr>
              <w:t xml:space="preserve"> </w:t>
            </w:r>
            <w:r w:rsidR="00E35DC7" w:rsidRPr="00593AC8">
              <w:rPr>
                <w:iCs/>
                <w:sz w:val="28"/>
                <w:szCs w:val="28"/>
                <w:lang w:eastAsia="ar-SA"/>
              </w:rPr>
              <w:t>VSS noteiktās</w:t>
            </w:r>
            <w:r w:rsidRPr="00593AC8">
              <w:rPr>
                <w:iCs/>
                <w:sz w:val="28"/>
                <w:szCs w:val="28"/>
                <w:lang w:eastAsia="ar-SA"/>
              </w:rPr>
              <w:t xml:space="preserve"> saskaņošanas ietvaros saskaņot</w:t>
            </w:r>
            <w:r w:rsidR="003E22C8" w:rsidRPr="00593AC8">
              <w:rPr>
                <w:iCs/>
                <w:sz w:val="28"/>
                <w:szCs w:val="28"/>
                <w:lang w:eastAsia="ar-SA"/>
              </w:rPr>
              <w:t>i</w:t>
            </w:r>
            <w:r w:rsidRPr="00593AC8">
              <w:rPr>
                <w:iCs/>
                <w:sz w:val="28"/>
                <w:szCs w:val="28"/>
                <w:lang w:eastAsia="ar-SA"/>
              </w:rPr>
              <w:t xml:space="preserve"> ar </w:t>
            </w:r>
            <w:r w:rsidR="009857CF" w:rsidRPr="00593AC8">
              <w:rPr>
                <w:iCs/>
                <w:sz w:val="28"/>
                <w:szCs w:val="28"/>
                <w:lang w:eastAsia="ar-SA"/>
              </w:rPr>
              <w:t xml:space="preserve">šādām nevalstiskajām organizācijām: </w:t>
            </w:r>
            <w:r w:rsidRPr="00593AC8">
              <w:rPr>
                <w:iCs/>
                <w:sz w:val="28"/>
                <w:szCs w:val="28"/>
                <w:lang w:eastAsia="ar-SA"/>
              </w:rPr>
              <w:t xml:space="preserve">Latvijas Darba devēju konfederāciju un Latvijas Pašvaldību savienību. </w:t>
            </w:r>
          </w:p>
          <w:p w:rsidR="00BC4041" w:rsidRPr="00593AC8" w:rsidRDefault="00F96EF1" w:rsidP="003E22C8">
            <w:pPr>
              <w:jc w:val="both"/>
              <w:rPr>
                <w:sz w:val="28"/>
                <w:szCs w:val="28"/>
              </w:rPr>
            </w:pPr>
            <w:r w:rsidRPr="00593AC8">
              <w:rPr>
                <w:iCs/>
                <w:sz w:val="28"/>
                <w:szCs w:val="28"/>
              </w:rPr>
              <w:t xml:space="preserve">Oficiālajā saskaņošanas procesā </w:t>
            </w:r>
            <w:r w:rsidR="003E22C8" w:rsidRPr="00593AC8">
              <w:rPr>
                <w:iCs/>
                <w:sz w:val="28"/>
                <w:szCs w:val="28"/>
              </w:rPr>
              <w:t>noteikumi</w:t>
            </w:r>
            <w:r w:rsidRPr="00593AC8">
              <w:rPr>
                <w:iCs/>
                <w:sz w:val="28"/>
                <w:szCs w:val="28"/>
              </w:rPr>
              <w:t xml:space="preserve"> saskaņot</w:t>
            </w:r>
            <w:r w:rsidR="003E22C8" w:rsidRPr="00593AC8">
              <w:rPr>
                <w:iCs/>
                <w:sz w:val="28"/>
                <w:szCs w:val="28"/>
              </w:rPr>
              <w:t>i</w:t>
            </w:r>
            <w:r w:rsidRPr="00593AC8">
              <w:rPr>
                <w:iCs/>
                <w:sz w:val="28"/>
                <w:szCs w:val="28"/>
              </w:rPr>
              <w:t xml:space="preserve"> ar ministrijām, </w:t>
            </w:r>
            <w:r w:rsidR="009857CF" w:rsidRPr="00593AC8">
              <w:rPr>
                <w:iCs/>
                <w:sz w:val="28"/>
                <w:szCs w:val="28"/>
              </w:rPr>
              <w:t xml:space="preserve">Valsts kanceleju, </w:t>
            </w:r>
            <w:r w:rsidRPr="00593AC8">
              <w:rPr>
                <w:iCs/>
                <w:sz w:val="28"/>
                <w:szCs w:val="28"/>
              </w:rPr>
              <w:t>Pārresoru koordinācijas centru,</w:t>
            </w:r>
            <w:r w:rsidR="009857CF" w:rsidRPr="00593AC8">
              <w:rPr>
                <w:iCs/>
                <w:sz w:val="28"/>
                <w:szCs w:val="28"/>
              </w:rPr>
              <w:t xml:space="preserve"> Sabiedrības integrācijas fondu</w:t>
            </w:r>
            <w:r w:rsidRPr="00593AC8">
              <w:rPr>
                <w:iCs/>
                <w:sz w:val="28"/>
                <w:szCs w:val="28"/>
                <w:lang w:eastAsia="ar-SA"/>
              </w:rPr>
              <w:t>.</w:t>
            </w:r>
            <w:r w:rsidRPr="00593AC8">
              <w:rPr>
                <w:iCs/>
                <w:sz w:val="28"/>
                <w:szCs w:val="28"/>
              </w:rPr>
              <w:t xml:space="preserve"> Citu sabiedrības pārstāvju priekšlikumi par </w:t>
            </w:r>
            <w:r w:rsidR="003E22C8" w:rsidRPr="00593AC8">
              <w:rPr>
                <w:iCs/>
                <w:sz w:val="28"/>
                <w:szCs w:val="28"/>
              </w:rPr>
              <w:t xml:space="preserve">noteikumiem </w:t>
            </w:r>
            <w:r w:rsidRPr="00593AC8">
              <w:rPr>
                <w:iCs/>
                <w:sz w:val="28"/>
                <w:szCs w:val="28"/>
              </w:rPr>
              <w:t>nav saņemti.</w:t>
            </w:r>
          </w:p>
        </w:tc>
      </w:tr>
      <w:tr w:rsidR="00AF2422" w:rsidRPr="00593AC8" w:rsidTr="00C76E89">
        <w:tc>
          <w:tcPr>
            <w:tcW w:w="602" w:type="dxa"/>
            <w:shd w:val="clear" w:color="auto" w:fill="auto"/>
          </w:tcPr>
          <w:p w:rsidR="00BC4041" w:rsidRPr="00593AC8" w:rsidRDefault="00BC4041" w:rsidP="00A36979">
            <w:pPr>
              <w:rPr>
                <w:sz w:val="28"/>
                <w:szCs w:val="28"/>
              </w:rPr>
            </w:pPr>
            <w:r w:rsidRPr="00593AC8">
              <w:rPr>
                <w:sz w:val="28"/>
                <w:szCs w:val="28"/>
              </w:rPr>
              <w:t>3.</w:t>
            </w:r>
          </w:p>
        </w:tc>
        <w:tc>
          <w:tcPr>
            <w:tcW w:w="3004" w:type="dxa"/>
            <w:shd w:val="clear" w:color="auto" w:fill="auto"/>
          </w:tcPr>
          <w:p w:rsidR="00BC4041" w:rsidRPr="00593AC8" w:rsidRDefault="00BC4041" w:rsidP="006A7D0B">
            <w:pPr>
              <w:pStyle w:val="naiskr"/>
              <w:spacing w:before="0" w:after="0"/>
              <w:ind w:left="57" w:right="57"/>
              <w:rPr>
                <w:sz w:val="28"/>
                <w:szCs w:val="28"/>
              </w:rPr>
            </w:pPr>
            <w:r w:rsidRPr="00593AC8">
              <w:rPr>
                <w:sz w:val="28"/>
                <w:szCs w:val="28"/>
              </w:rPr>
              <w:t xml:space="preserve">Sabiedrības līdzdalības rezultāti </w:t>
            </w:r>
          </w:p>
        </w:tc>
        <w:tc>
          <w:tcPr>
            <w:tcW w:w="6176" w:type="dxa"/>
            <w:shd w:val="clear" w:color="auto" w:fill="auto"/>
          </w:tcPr>
          <w:p w:rsidR="00BC4041" w:rsidRPr="00593AC8" w:rsidRDefault="0065752A" w:rsidP="00E35DC7">
            <w:pPr>
              <w:jc w:val="both"/>
              <w:rPr>
                <w:sz w:val="28"/>
                <w:szCs w:val="28"/>
              </w:rPr>
            </w:pPr>
            <w:r w:rsidRPr="00593AC8">
              <w:rPr>
                <w:sz w:val="28"/>
                <w:szCs w:val="28"/>
              </w:rPr>
              <w:t>Labklājības ministrija</w:t>
            </w:r>
            <w:r w:rsidR="00E35DC7" w:rsidRPr="00593AC8">
              <w:rPr>
                <w:sz w:val="28"/>
                <w:szCs w:val="28"/>
              </w:rPr>
              <w:t>,</w:t>
            </w:r>
            <w:r w:rsidRPr="00593AC8">
              <w:rPr>
                <w:sz w:val="28"/>
                <w:szCs w:val="28"/>
              </w:rPr>
              <w:t xml:space="preserve"> vadoties no </w:t>
            </w:r>
            <w:r w:rsidR="00686614" w:rsidRPr="00593AC8">
              <w:rPr>
                <w:sz w:val="28"/>
                <w:szCs w:val="28"/>
              </w:rPr>
              <w:t xml:space="preserve">2014.gadā notikušajiem </w:t>
            </w:r>
            <w:r w:rsidRPr="00593AC8">
              <w:rPr>
                <w:sz w:val="28"/>
                <w:szCs w:val="28"/>
              </w:rPr>
              <w:t xml:space="preserve">reģionālajos semināros gūtajām atziņām, ka pamatā uzraudzības sistēma jāsaglabā līdzīga kā Zemkopības ministrijas </w:t>
            </w:r>
            <w:r w:rsidR="00E35DC7" w:rsidRPr="00593AC8">
              <w:rPr>
                <w:sz w:val="28"/>
                <w:szCs w:val="28"/>
              </w:rPr>
              <w:t xml:space="preserve">īstenotajā 2006.-2013.gada </w:t>
            </w:r>
            <w:r w:rsidRPr="00593AC8">
              <w:rPr>
                <w:sz w:val="28"/>
                <w:szCs w:val="28"/>
              </w:rPr>
              <w:t>Eiropas Pārtikas programmā</w:t>
            </w:r>
            <w:r w:rsidR="00E35DC7" w:rsidRPr="00593AC8">
              <w:rPr>
                <w:sz w:val="28"/>
                <w:szCs w:val="28"/>
              </w:rPr>
              <w:t xml:space="preserve"> noteiktā, ievērtējot regulas 223/2014 nosacījumus, ir veidojusi maksimāli vienkāršu uzraudzības sistēmu, novēršot pārbaužu un auditu pārklāšanos vai dublēšanos.</w:t>
            </w:r>
          </w:p>
        </w:tc>
      </w:tr>
      <w:tr w:rsidR="00AF2422" w:rsidRPr="00593AC8" w:rsidTr="00C76E89">
        <w:tc>
          <w:tcPr>
            <w:tcW w:w="602" w:type="dxa"/>
            <w:shd w:val="clear" w:color="auto" w:fill="auto"/>
          </w:tcPr>
          <w:p w:rsidR="00BC4041" w:rsidRPr="00593AC8" w:rsidRDefault="004A1651" w:rsidP="004A1651">
            <w:pPr>
              <w:rPr>
                <w:sz w:val="28"/>
                <w:szCs w:val="28"/>
              </w:rPr>
            </w:pPr>
            <w:r w:rsidRPr="00593AC8">
              <w:rPr>
                <w:sz w:val="28"/>
                <w:szCs w:val="28"/>
              </w:rPr>
              <w:t>4</w:t>
            </w:r>
            <w:r w:rsidR="00BC4041" w:rsidRPr="00593AC8">
              <w:rPr>
                <w:sz w:val="28"/>
                <w:szCs w:val="28"/>
              </w:rPr>
              <w:t>.</w:t>
            </w:r>
          </w:p>
        </w:tc>
        <w:tc>
          <w:tcPr>
            <w:tcW w:w="3004" w:type="dxa"/>
            <w:shd w:val="clear" w:color="auto" w:fill="auto"/>
          </w:tcPr>
          <w:p w:rsidR="00BC4041" w:rsidRPr="00593AC8" w:rsidRDefault="00BC4041" w:rsidP="006A7D0B">
            <w:pPr>
              <w:pStyle w:val="naiskr"/>
              <w:spacing w:before="0" w:after="0"/>
              <w:ind w:left="57" w:right="57"/>
              <w:rPr>
                <w:sz w:val="28"/>
                <w:szCs w:val="28"/>
              </w:rPr>
            </w:pPr>
            <w:r w:rsidRPr="00593AC8">
              <w:rPr>
                <w:sz w:val="28"/>
                <w:szCs w:val="28"/>
              </w:rPr>
              <w:t>Cita informācija</w:t>
            </w:r>
          </w:p>
          <w:p w:rsidR="00BC4041" w:rsidRPr="00593AC8" w:rsidRDefault="00BC4041" w:rsidP="006A7D0B">
            <w:pPr>
              <w:pStyle w:val="naiskr"/>
              <w:spacing w:before="0" w:after="0"/>
              <w:ind w:left="57" w:right="57"/>
              <w:rPr>
                <w:sz w:val="28"/>
                <w:szCs w:val="28"/>
              </w:rPr>
            </w:pPr>
          </w:p>
        </w:tc>
        <w:tc>
          <w:tcPr>
            <w:tcW w:w="6176" w:type="dxa"/>
            <w:shd w:val="clear" w:color="auto" w:fill="auto"/>
          </w:tcPr>
          <w:p w:rsidR="00BC4041" w:rsidRPr="00593AC8" w:rsidRDefault="002C1742" w:rsidP="002C1742">
            <w:pPr>
              <w:rPr>
                <w:sz w:val="28"/>
                <w:szCs w:val="28"/>
              </w:rPr>
            </w:pPr>
            <w:r w:rsidRPr="00593AC8">
              <w:rPr>
                <w:sz w:val="28"/>
                <w:szCs w:val="28"/>
              </w:rPr>
              <w:t>Nav</w:t>
            </w:r>
          </w:p>
        </w:tc>
      </w:tr>
    </w:tbl>
    <w:p w:rsidR="00B76D85" w:rsidRPr="00593AC8" w:rsidRDefault="00B76D85" w:rsidP="00B76D85">
      <w:pPr>
        <w:jc w:val="center"/>
        <w:rPr>
          <w:sz w:val="28"/>
          <w:szCs w:val="28"/>
        </w:rPr>
      </w:pPr>
    </w:p>
    <w:p w:rsidR="00C76E89" w:rsidRPr="00593AC8" w:rsidRDefault="00C76E89" w:rsidP="00B76D85">
      <w:pPr>
        <w:jc w:val="center"/>
        <w:rPr>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
        <w:gridCol w:w="3000"/>
        <w:gridCol w:w="6180"/>
      </w:tblGrid>
      <w:tr w:rsidR="00AF2422" w:rsidRPr="00593AC8" w:rsidTr="00520135">
        <w:tc>
          <w:tcPr>
            <w:tcW w:w="9782" w:type="dxa"/>
            <w:gridSpan w:val="3"/>
            <w:shd w:val="clear" w:color="auto" w:fill="auto"/>
          </w:tcPr>
          <w:p w:rsidR="00194614" w:rsidRPr="00593AC8" w:rsidRDefault="00194614" w:rsidP="006A7D0B">
            <w:pPr>
              <w:jc w:val="center"/>
              <w:rPr>
                <w:b/>
                <w:sz w:val="28"/>
                <w:szCs w:val="28"/>
              </w:rPr>
            </w:pPr>
            <w:r w:rsidRPr="00593AC8">
              <w:rPr>
                <w:b/>
                <w:sz w:val="28"/>
                <w:szCs w:val="28"/>
              </w:rPr>
              <w:t>VII</w:t>
            </w:r>
            <w:r w:rsidR="00DC37D9" w:rsidRPr="00593AC8">
              <w:rPr>
                <w:b/>
                <w:sz w:val="28"/>
                <w:szCs w:val="28"/>
              </w:rPr>
              <w:t>.</w:t>
            </w:r>
            <w:r w:rsidRPr="00593AC8">
              <w:rPr>
                <w:b/>
                <w:sz w:val="28"/>
                <w:szCs w:val="28"/>
              </w:rPr>
              <w:t xml:space="preserve"> Tiesību akta projekta izpildes nodrošināšana un tās ietekme uz institūcijām</w:t>
            </w:r>
          </w:p>
        </w:tc>
      </w:tr>
      <w:tr w:rsidR="00AF2422" w:rsidRPr="00593AC8" w:rsidTr="00520135">
        <w:tc>
          <w:tcPr>
            <w:tcW w:w="602" w:type="dxa"/>
            <w:shd w:val="clear" w:color="auto" w:fill="auto"/>
          </w:tcPr>
          <w:p w:rsidR="00B76D85" w:rsidRPr="00593AC8" w:rsidRDefault="00194614" w:rsidP="00242D7D">
            <w:pPr>
              <w:rPr>
                <w:sz w:val="28"/>
                <w:szCs w:val="28"/>
              </w:rPr>
            </w:pPr>
            <w:r w:rsidRPr="00593AC8">
              <w:rPr>
                <w:sz w:val="28"/>
                <w:szCs w:val="28"/>
              </w:rPr>
              <w:t>1</w:t>
            </w:r>
            <w:r w:rsidR="00B76D85" w:rsidRPr="00593AC8">
              <w:rPr>
                <w:sz w:val="28"/>
                <w:szCs w:val="28"/>
              </w:rPr>
              <w:t xml:space="preserve">. </w:t>
            </w:r>
          </w:p>
        </w:tc>
        <w:tc>
          <w:tcPr>
            <w:tcW w:w="3000" w:type="dxa"/>
            <w:shd w:val="clear" w:color="auto" w:fill="auto"/>
          </w:tcPr>
          <w:p w:rsidR="00B76D85" w:rsidRPr="00593AC8" w:rsidRDefault="00194614" w:rsidP="00242D7D">
            <w:pPr>
              <w:rPr>
                <w:sz w:val="28"/>
                <w:szCs w:val="28"/>
              </w:rPr>
            </w:pPr>
            <w:r w:rsidRPr="00593AC8">
              <w:rPr>
                <w:sz w:val="28"/>
                <w:szCs w:val="28"/>
              </w:rPr>
              <w:t>Projekta izpildē iesaistītās institūcijas</w:t>
            </w:r>
          </w:p>
        </w:tc>
        <w:tc>
          <w:tcPr>
            <w:tcW w:w="6180" w:type="dxa"/>
            <w:shd w:val="clear" w:color="auto" w:fill="auto"/>
          </w:tcPr>
          <w:p w:rsidR="00B76D85" w:rsidRPr="00593AC8" w:rsidRDefault="0076609D" w:rsidP="0076609D">
            <w:pPr>
              <w:jc w:val="both"/>
              <w:rPr>
                <w:sz w:val="28"/>
                <w:szCs w:val="28"/>
              </w:rPr>
            </w:pPr>
            <w:r w:rsidRPr="00593AC8">
              <w:rPr>
                <w:sz w:val="28"/>
                <w:szCs w:val="28"/>
              </w:rPr>
              <w:t xml:space="preserve">Labklājības ministrija, Finanšu ministrija, </w:t>
            </w:r>
            <w:r w:rsidR="00416B2F" w:rsidRPr="00593AC8">
              <w:rPr>
                <w:sz w:val="28"/>
                <w:szCs w:val="28"/>
              </w:rPr>
              <w:t>Sabiedrības integrācijas fonds</w:t>
            </w:r>
            <w:r w:rsidR="00124132" w:rsidRPr="00593AC8">
              <w:rPr>
                <w:sz w:val="28"/>
                <w:szCs w:val="28"/>
              </w:rPr>
              <w:t xml:space="preserve">, </w:t>
            </w:r>
            <w:r w:rsidRPr="00593AC8">
              <w:rPr>
                <w:sz w:val="28"/>
                <w:szCs w:val="28"/>
              </w:rPr>
              <w:t>Iepirkumu uzraudzības birojs</w:t>
            </w:r>
          </w:p>
        </w:tc>
      </w:tr>
      <w:tr w:rsidR="00AF2422" w:rsidRPr="00593AC8" w:rsidTr="00520135">
        <w:tc>
          <w:tcPr>
            <w:tcW w:w="602" w:type="dxa"/>
            <w:shd w:val="clear" w:color="auto" w:fill="auto"/>
          </w:tcPr>
          <w:p w:rsidR="00C610A2" w:rsidRPr="00593AC8" w:rsidRDefault="00C610A2" w:rsidP="00242D7D">
            <w:pPr>
              <w:rPr>
                <w:sz w:val="28"/>
                <w:szCs w:val="28"/>
              </w:rPr>
            </w:pPr>
            <w:r w:rsidRPr="00593AC8">
              <w:rPr>
                <w:sz w:val="28"/>
                <w:szCs w:val="28"/>
              </w:rPr>
              <w:t xml:space="preserve">2. </w:t>
            </w:r>
          </w:p>
        </w:tc>
        <w:tc>
          <w:tcPr>
            <w:tcW w:w="3000" w:type="dxa"/>
            <w:shd w:val="clear" w:color="auto" w:fill="auto"/>
          </w:tcPr>
          <w:p w:rsidR="00C610A2" w:rsidRPr="00593AC8" w:rsidRDefault="00C610A2" w:rsidP="006A7D0B">
            <w:pPr>
              <w:rPr>
                <w:sz w:val="28"/>
                <w:szCs w:val="28"/>
              </w:rPr>
            </w:pPr>
            <w:r w:rsidRPr="00593AC8">
              <w:rPr>
                <w:sz w:val="28"/>
                <w:szCs w:val="28"/>
              </w:rPr>
              <w:t>Projekta izpildes ietekme uz pār</w:t>
            </w:r>
            <w:r w:rsidRPr="00593AC8">
              <w:rPr>
                <w:sz w:val="28"/>
                <w:szCs w:val="28"/>
              </w:rPr>
              <w:softHyphen/>
              <w:t>valdes funkcijām un institucionālo struktūru.</w:t>
            </w:r>
          </w:p>
          <w:p w:rsidR="00C610A2" w:rsidRPr="00593AC8" w:rsidRDefault="00C610A2" w:rsidP="00606F3D">
            <w:pPr>
              <w:rPr>
                <w:sz w:val="28"/>
                <w:szCs w:val="28"/>
              </w:rPr>
            </w:pPr>
            <w:r w:rsidRPr="00593AC8">
              <w:rPr>
                <w:sz w:val="28"/>
                <w:szCs w:val="28"/>
              </w:rPr>
              <w:t xml:space="preserve">Jaunu institūciju </w:t>
            </w:r>
            <w:r w:rsidRPr="00593AC8">
              <w:rPr>
                <w:sz w:val="28"/>
                <w:szCs w:val="28"/>
              </w:rPr>
              <w:lastRenderedPageBreak/>
              <w:t>izveide, esošu institūciju likvidācija vai reorga</w:t>
            </w:r>
            <w:r w:rsidRPr="00593AC8">
              <w:rPr>
                <w:sz w:val="28"/>
                <w:szCs w:val="28"/>
              </w:rPr>
              <w:softHyphen/>
              <w:t>nizācija, to ietekme uz institūcijas cilvēkresursiem</w:t>
            </w:r>
          </w:p>
        </w:tc>
        <w:tc>
          <w:tcPr>
            <w:tcW w:w="6180" w:type="dxa"/>
            <w:shd w:val="clear" w:color="auto" w:fill="auto"/>
          </w:tcPr>
          <w:p w:rsidR="00B446BD" w:rsidRPr="00593AC8" w:rsidRDefault="00DB35A4" w:rsidP="00B446BD">
            <w:pPr>
              <w:shd w:val="clear" w:color="auto" w:fill="FFFFFF"/>
              <w:ind w:right="57"/>
              <w:jc w:val="both"/>
              <w:rPr>
                <w:sz w:val="28"/>
                <w:szCs w:val="28"/>
              </w:rPr>
            </w:pPr>
            <w:r w:rsidRPr="00593AC8">
              <w:rPr>
                <w:sz w:val="28"/>
                <w:szCs w:val="28"/>
              </w:rPr>
              <w:lastRenderedPageBreak/>
              <w:t>1.</w:t>
            </w:r>
            <w:r w:rsidR="00A86273" w:rsidRPr="00593AC8">
              <w:rPr>
                <w:sz w:val="28"/>
                <w:szCs w:val="28"/>
              </w:rPr>
              <w:t>Noteikum</w:t>
            </w:r>
            <w:r w:rsidRPr="00593AC8">
              <w:rPr>
                <w:sz w:val="28"/>
                <w:szCs w:val="28"/>
              </w:rPr>
              <w:t>os</w:t>
            </w:r>
            <w:r w:rsidR="00A86273" w:rsidRPr="00593AC8">
              <w:rPr>
                <w:sz w:val="28"/>
                <w:szCs w:val="28"/>
              </w:rPr>
              <w:t xml:space="preserve"> noteikto darbību īstenošanai nav paredzēta j</w:t>
            </w:r>
            <w:r w:rsidR="00C610A2" w:rsidRPr="00593AC8">
              <w:rPr>
                <w:sz w:val="28"/>
                <w:szCs w:val="28"/>
              </w:rPr>
              <w:t>aunu institūciju izveide</w:t>
            </w:r>
            <w:r w:rsidR="006E45D0" w:rsidRPr="00593AC8">
              <w:rPr>
                <w:sz w:val="28"/>
                <w:szCs w:val="28"/>
              </w:rPr>
              <w:t>, esošu institūciju likvidācija vai reorga</w:t>
            </w:r>
            <w:r w:rsidR="006E45D0" w:rsidRPr="00593AC8">
              <w:rPr>
                <w:sz w:val="28"/>
                <w:szCs w:val="28"/>
              </w:rPr>
              <w:softHyphen/>
              <w:t>nizācija</w:t>
            </w:r>
            <w:r w:rsidR="00A86273" w:rsidRPr="00593AC8">
              <w:rPr>
                <w:sz w:val="28"/>
                <w:szCs w:val="28"/>
              </w:rPr>
              <w:t>.</w:t>
            </w:r>
          </w:p>
          <w:p w:rsidR="00521F5F" w:rsidRPr="00593AC8" w:rsidRDefault="00DB35A4" w:rsidP="00521F5F">
            <w:pPr>
              <w:shd w:val="clear" w:color="auto" w:fill="FFFFFF"/>
              <w:ind w:right="57"/>
              <w:jc w:val="both"/>
              <w:rPr>
                <w:sz w:val="28"/>
                <w:szCs w:val="28"/>
              </w:rPr>
            </w:pPr>
            <w:r w:rsidRPr="00593AC8">
              <w:rPr>
                <w:sz w:val="28"/>
                <w:szCs w:val="28"/>
              </w:rPr>
              <w:t>2.Fonda vadībā iesaistītās institūcijas un to funkcijas noteiktas I sadaļas 1.punkta 2.</w:t>
            </w:r>
            <w:r w:rsidR="00E30FCE" w:rsidRPr="00593AC8">
              <w:rPr>
                <w:sz w:val="28"/>
                <w:szCs w:val="28"/>
              </w:rPr>
              <w:t xml:space="preserve">apakšpunktā minētajā </w:t>
            </w:r>
            <w:r w:rsidR="00E30FCE" w:rsidRPr="00593AC8">
              <w:rPr>
                <w:sz w:val="28"/>
                <w:szCs w:val="28"/>
              </w:rPr>
              <w:lastRenderedPageBreak/>
              <w:t>informatīvajā ziņojumā</w:t>
            </w:r>
            <w:r w:rsidRPr="00593AC8">
              <w:rPr>
                <w:sz w:val="28"/>
                <w:szCs w:val="28"/>
              </w:rPr>
              <w:t>, 3.</w:t>
            </w:r>
            <w:r w:rsidR="00E30FCE" w:rsidRPr="00593AC8">
              <w:rPr>
                <w:sz w:val="28"/>
                <w:szCs w:val="28"/>
              </w:rPr>
              <w:t xml:space="preserve">apakšpunktā minētājā darbības programmā </w:t>
            </w:r>
            <w:r w:rsidRPr="00593AC8">
              <w:rPr>
                <w:sz w:val="28"/>
                <w:szCs w:val="28"/>
              </w:rPr>
              <w:t>un 4.apakšpunktā minētajā likumā. Noteikum</w:t>
            </w:r>
            <w:r w:rsidR="001677B9" w:rsidRPr="00593AC8">
              <w:rPr>
                <w:sz w:val="28"/>
                <w:szCs w:val="28"/>
              </w:rPr>
              <w:t>i</w:t>
            </w:r>
            <w:r w:rsidRPr="00593AC8">
              <w:rPr>
                <w:sz w:val="28"/>
                <w:szCs w:val="28"/>
              </w:rPr>
              <w:t xml:space="preserve"> neparedz iepriekš minēto funkciju paplašināšanu vai sašaurināšanu. </w:t>
            </w:r>
          </w:p>
          <w:p w:rsidR="00A86273" w:rsidRPr="00593AC8" w:rsidRDefault="00DB35A4" w:rsidP="00A86273">
            <w:pPr>
              <w:shd w:val="clear" w:color="auto" w:fill="FFFFFF"/>
              <w:ind w:right="57"/>
              <w:jc w:val="both"/>
              <w:rPr>
                <w:sz w:val="28"/>
                <w:szCs w:val="28"/>
              </w:rPr>
            </w:pPr>
            <w:r w:rsidRPr="00593AC8">
              <w:rPr>
                <w:sz w:val="28"/>
                <w:szCs w:val="28"/>
              </w:rPr>
              <w:t>3.</w:t>
            </w:r>
            <w:r w:rsidR="00521F5F" w:rsidRPr="00593AC8">
              <w:rPr>
                <w:sz w:val="28"/>
                <w:szCs w:val="28"/>
              </w:rPr>
              <w:t xml:space="preserve">Fonda vadībā iesaistīto institūciju cilvēkresursu skaits </w:t>
            </w:r>
            <w:r w:rsidR="00A86273" w:rsidRPr="00593AC8">
              <w:rPr>
                <w:sz w:val="28"/>
                <w:szCs w:val="28"/>
              </w:rPr>
              <w:t xml:space="preserve">ieplānots </w:t>
            </w:r>
            <w:r w:rsidR="001677B9" w:rsidRPr="00593AC8">
              <w:rPr>
                <w:sz w:val="28"/>
                <w:szCs w:val="28"/>
              </w:rPr>
              <w:t>d</w:t>
            </w:r>
            <w:r w:rsidR="00521F5F" w:rsidRPr="00593AC8">
              <w:rPr>
                <w:sz w:val="28"/>
                <w:szCs w:val="28"/>
              </w:rPr>
              <w:t xml:space="preserve">arbības programmas īstenošanai uzņemtās tehniskās palīdzības </w:t>
            </w:r>
            <w:r w:rsidRPr="00593AC8">
              <w:rPr>
                <w:sz w:val="28"/>
                <w:szCs w:val="28"/>
              </w:rPr>
              <w:t xml:space="preserve">valsts </w:t>
            </w:r>
            <w:r w:rsidR="00521F5F" w:rsidRPr="00593AC8">
              <w:rPr>
                <w:sz w:val="28"/>
                <w:szCs w:val="28"/>
              </w:rPr>
              <w:t>budžeta saistīb</w:t>
            </w:r>
            <w:r w:rsidR="00A86273" w:rsidRPr="00593AC8">
              <w:rPr>
                <w:sz w:val="28"/>
                <w:szCs w:val="28"/>
              </w:rPr>
              <w:t>ā</w:t>
            </w:r>
            <w:r w:rsidR="00521F5F" w:rsidRPr="00593AC8">
              <w:rPr>
                <w:sz w:val="28"/>
                <w:szCs w:val="28"/>
              </w:rPr>
              <w:t>s 2014. – 202</w:t>
            </w:r>
            <w:r w:rsidR="00BC3336" w:rsidRPr="00593AC8">
              <w:rPr>
                <w:sz w:val="28"/>
                <w:szCs w:val="28"/>
              </w:rPr>
              <w:t>0</w:t>
            </w:r>
            <w:r w:rsidR="00521F5F" w:rsidRPr="00593AC8">
              <w:rPr>
                <w:sz w:val="28"/>
                <w:szCs w:val="28"/>
              </w:rPr>
              <w:t>.gada</w:t>
            </w:r>
            <w:r w:rsidRPr="00593AC8">
              <w:rPr>
                <w:sz w:val="28"/>
                <w:szCs w:val="28"/>
              </w:rPr>
              <w:t>m</w:t>
            </w:r>
            <w:r w:rsidR="00A86273" w:rsidRPr="00593AC8">
              <w:rPr>
                <w:sz w:val="28"/>
                <w:szCs w:val="28"/>
              </w:rPr>
              <w:t>. Noteikum</w:t>
            </w:r>
            <w:r w:rsidR="001677B9" w:rsidRPr="00593AC8">
              <w:rPr>
                <w:sz w:val="28"/>
                <w:szCs w:val="28"/>
              </w:rPr>
              <w:t>i</w:t>
            </w:r>
            <w:r w:rsidR="00A86273" w:rsidRPr="00593AC8">
              <w:rPr>
                <w:sz w:val="28"/>
                <w:szCs w:val="28"/>
              </w:rPr>
              <w:t xml:space="preserve"> neparedz iepriekš plānoto cilvēkresursu skaita izmaiņas.</w:t>
            </w:r>
          </w:p>
          <w:p w:rsidR="00521F5F" w:rsidRPr="00593AC8" w:rsidRDefault="00521F5F" w:rsidP="00521F5F">
            <w:pPr>
              <w:shd w:val="clear" w:color="auto" w:fill="FFFFFF"/>
              <w:ind w:right="57"/>
              <w:jc w:val="both"/>
              <w:rPr>
                <w:sz w:val="28"/>
                <w:szCs w:val="28"/>
              </w:rPr>
            </w:pPr>
          </w:p>
        </w:tc>
      </w:tr>
      <w:tr w:rsidR="00AF2422" w:rsidRPr="00593AC8" w:rsidTr="00520135">
        <w:tc>
          <w:tcPr>
            <w:tcW w:w="602" w:type="dxa"/>
            <w:shd w:val="clear" w:color="auto" w:fill="auto"/>
          </w:tcPr>
          <w:p w:rsidR="00C610A2" w:rsidRPr="00593AC8" w:rsidRDefault="00C610A2" w:rsidP="00606F3D">
            <w:pPr>
              <w:rPr>
                <w:sz w:val="28"/>
                <w:szCs w:val="28"/>
              </w:rPr>
            </w:pPr>
            <w:r w:rsidRPr="00593AC8">
              <w:rPr>
                <w:sz w:val="28"/>
                <w:szCs w:val="28"/>
              </w:rPr>
              <w:lastRenderedPageBreak/>
              <w:t xml:space="preserve">3. </w:t>
            </w:r>
          </w:p>
        </w:tc>
        <w:tc>
          <w:tcPr>
            <w:tcW w:w="3000" w:type="dxa"/>
            <w:shd w:val="clear" w:color="auto" w:fill="auto"/>
          </w:tcPr>
          <w:p w:rsidR="00C610A2" w:rsidRPr="00593AC8" w:rsidRDefault="00C610A2" w:rsidP="00242D7D">
            <w:pPr>
              <w:rPr>
                <w:sz w:val="28"/>
                <w:szCs w:val="28"/>
              </w:rPr>
            </w:pPr>
            <w:r w:rsidRPr="00593AC8">
              <w:rPr>
                <w:sz w:val="28"/>
                <w:szCs w:val="28"/>
              </w:rPr>
              <w:t>Cita informācija</w:t>
            </w:r>
          </w:p>
        </w:tc>
        <w:tc>
          <w:tcPr>
            <w:tcW w:w="6180" w:type="dxa"/>
            <w:shd w:val="clear" w:color="auto" w:fill="auto"/>
          </w:tcPr>
          <w:p w:rsidR="00C610A2" w:rsidRPr="00593AC8" w:rsidRDefault="00C610A2" w:rsidP="0039168F">
            <w:pPr>
              <w:rPr>
                <w:sz w:val="28"/>
                <w:szCs w:val="28"/>
              </w:rPr>
            </w:pPr>
            <w:r w:rsidRPr="00593AC8">
              <w:rPr>
                <w:sz w:val="28"/>
                <w:szCs w:val="28"/>
              </w:rPr>
              <w:t>Nav</w:t>
            </w:r>
          </w:p>
        </w:tc>
      </w:tr>
    </w:tbl>
    <w:p w:rsidR="00CC1774" w:rsidRPr="00593AC8" w:rsidRDefault="00CC1774" w:rsidP="00CC1774">
      <w:pPr>
        <w:spacing w:before="100" w:beforeAutospacing="1"/>
        <w:jc w:val="center"/>
        <w:rPr>
          <w:sz w:val="28"/>
          <w:szCs w:val="28"/>
        </w:rPr>
      </w:pPr>
      <w:r w:rsidRPr="00593AC8">
        <w:rPr>
          <w:sz w:val="28"/>
          <w:szCs w:val="28"/>
        </w:rPr>
        <w:t xml:space="preserve">Anotācijas </w:t>
      </w:r>
      <w:r w:rsidR="00964546" w:rsidRPr="00593AC8">
        <w:rPr>
          <w:sz w:val="28"/>
          <w:szCs w:val="28"/>
        </w:rPr>
        <w:t>III</w:t>
      </w:r>
      <w:r w:rsidR="00BA6149">
        <w:rPr>
          <w:sz w:val="28"/>
          <w:szCs w:val="28"/>
        </w:rPr>
        <w:t xml:space="preserve"> un</w:t>
      </w:r>
      <w:r w:rsidR="00964546" w:rsidRPr="00593AC8">
        <w:rPr>
          <w:sz w:val="28"/>
          <w:szCs w:val="28"/>
        </w:rPr>
        <w:t xml:space="preserve"> IV</w:t>
      </w:r>
      <w:r w:rsidR="00BA6149">
        <w:rPr>
          <w:sz w:val="28"/>
          <w:szCs w:val="28"/>
        </w:rPr>
        <w:t xml:space="preserve"> </w:t>
      </w:r>
      <w:r w:rsidRPr="00593AC8">
        <w:rPr>
          <w:sz w:val="28"/>
          <w:szCs w:val="28"/>
        </w:rPr>
        <w:t>sadaļa - MK noteikumu projekts šo jomu neskar.</w:t>
      </w:r>
    </w:p>
    <w:p w:rsidR="00CC1774" w:rsidRPr="00593AC8" w:rsidRDefault="00CC1774" w:rsidP="00CC1774">
      <w:pPr>
        <w:rPr>
          <w:sz w:val="26"/>
          <w:szCs w:val="26"/>
        </w:rPr>
      </w:pPr>
    </w:p>
    <w:p w:rsidR="00F5353C" w:rsidRPr="00593AC8" w:rsidRDefault="00F5353C" w:rsidP="00194614">
      <w:pPr>
        <w:rPr>
          <w:sz w:val="28"/>
          <w:szCs w:val="28"/>
        </w:rPr>
      </w:pPr>
    </w:p>
    <w:p w:rsidR="00194614" w:rsidRPr="00593AC8" w:rsidRDefault="00194614" w:rsidP="00194614">
      <w:pPr>
        <w:rPr>
          <w:sz w:val="28"/>
          <w:szCs w:val="28"/>
        </w:rPr>
      </w:pPr>
      <w:r w:rsidRPr="00593AC8">
        <w:rPr>
          <w:sz w:val="28"/>
          <w:szCs w:val="28"/>
        </w:rPr>
        <w:t>Labklājības ministr</w:t>
      </w:r>
      <w:r w:rsidR="00961B00" w:rsidRPr="00593AC8">
        <w:rPr>
          <w:sz w:val="28"/>
          <w:szCs w:val="28"/>
        </w:rPr>
        <w:t>s</w:t>
      </w:r>
      <w:r w:rsidR="003706A5" w:rsidRPr="00593AC8">
        <w:rPr>
          <w:sz w:val="28"/>
          <w:szCs w:val="28"/>
        </w:rPr>
        <w:tab/>
      </w:r>
      <w:r w:rsidR="003706A5" w:rsidRPr="00593AC8">
        <w:rPr>
          <w:sz w:val="28"/>
          <w:szCs w:val="28"/>
        </w:rPr>
        <w:tab/>
      </w:r>
      <w:r w:rsidR="003706A5" w:rsidRPr="00593AC8">
        <w:rPr>
          <w:sz w:val="28"/>
          <w:szCs w:val="28"/>
        </w:rPr>
        <w:tab/>
      </w:r>
      <w:r w:rsidR="003706A5" w:rsidRPr="00593AC8">
        <w:rPr>
          <w:sz w:val="28"/>
          <w:szCs w:val="28"/>
        </w:rPr>
        <w:tab/>
      </w:r>
      <w:r w:rsidR="003706A5" w:rsidRPr="00593AC8">
        <w:rPr>
          <w:sz w:val="28"/>
          <w:szCs w:val="28"/>
        </w:rPr>
        <w:tab/>
      </w:r>
      <w:r w:rsidR="003706A5" w:rsidRPr="00593AC8">
        <w:rPr>
          <w:sz w:val="28"/>
          <w:szCs w:val="28"/>
        </w:rPr>
        <w:tab/>
      </w:r>
      <w:r w:rsidR="00961B00" w:rsidRPr="00593AC8">
        <w:rPr>
          <w:sz w:val="28"/>
          <w:szCs w:val="28"/>
        </w:rPr>
        <w:t>U</w:t>
      </w:r>
      <w:r w:rsidR="005B7DE9" w:rsidRPr="00593AC8">
        <w:rPr>
          <w:sz w:val="28"/>
          <w:szCs w:val="28"/>
        </w:rPr>
        <w:t>.</w:t>
      </w:r>
      <w:r w:rsidR="00961B00" w:rsidRPr="00593AC8">
        <w:rPr>
          <w:sz w:val="28"/>
          <w:szCs w:val="28"/>
        </w:rPr>
        <w:t xml:space="preserve"> Augulis</w:t>
      </w:r>
    </w:p>
    <w:p w:rsidR="00194614" w:rsidRPr="00593AC8" w:rsidRDefault="00194614" w:rsidP="00194614">
      <w:pPr>
        <w:rPr>
          <w:sz w:val="28"/>
          <w:szCs w:val="28"/>
        </w:rPr>
      </w:pPr>
    </w:p>
    <w:p w:rsidR="00194614" w:rsidRPr="00593AC8" w:rsidRDefault="00194614" w:rsidP="00194614">
      <w:pPr>
        <w:pStyle w:val="Footer"/>
        <w:rPr>
          <w:sz w:val="28"/>
          <w:szCs w:val="28"/>
        </w:rPr>
      </w:pPr>
    </w:p>
    <w:p w:rsidR="00330E6E" w:rsidRPr="00593AC8" w:rsidRDefault="00330E6E" w:rsidP="00194614">
      <w:pPr>
        <w:pStyle w:val="Footer"/>
        <w:rPr>
          <w:sz w:val="28"/>
          <w:szCs w:val="28"/>
        </w:rPr>
      </w:pPr>
    </w:p>
    <w:p w:rsidR="00330E6E" w:rsidRPr="00593AC8" w:rsidRDefault="00330E6E" w:rsidP="00194614">
      <w:pPr>
        <w:pStyle w:val="Footer"/>
        <w:rPr>
          <w:sz w:val="28"/>
          <w:szCs w:val="28"/>
        </w:rPr>
      </w:pPr>
    </w:p>
    <w:p w:rsidR="00194614" w:rsidRPr="00593AC8" w:rsidRDefault="001D6A08" w:rsidP="00961B00">
      <w:pPr>
        <w:rPr>
          <w:sz w:val="20"/>
          <w:szCs w:val="20"/>
        </w:rPr>
      </w:pPr>
      <w:r w:rsidRPr="00593AC8">
        <w:rPr>
          <w:sz w:val="20"/>
          <w:szCs w:val="20"/>
        </w:rPr>
        <w:fldChar w:fldCharType="begin"/>
      </w:r>
      <w:r w:rsidRPr="00593AC8">
        <w:rPr>
          <w:sz w:val="20"/>
          <w:szCs w:val="20"/>
        </w:rPr>
        <w:instrText xml:space="preserve"> TIME \@ "dd.MM.yyyy H:mm" </w:instrText>
      </w:r>
      <w:r w:rsidRPr="00593AC8">
        <w:rPr>
          <w:sz w:val="20"/>
          <w:szCs w:val="20"/>
        </w:rPr>
        <w:fldChar w:fldCharType="separate"/>
      </w:r>
      <w:r w:rsidR="00BA6149">
        <w:rPr>
          <w:noProof/>
          <w:sz w:val="20"/>
          <w:szCs w:val="20"/>
        </w:rPr>
        <w:t>18.12.2014 16:26</w:t>
      </w:r>
      <w:r w:rsidRPr="00593AC8">
        <w:rPr>
          <w:sz w:val="20"/>
          <w:szCs w:val="20"/>
        </w:rPr>
        <w:fldChar w:fldCharType="end"/>
      </w:r>
    </w:p>
    <w:p w:rsidR="00CF7CB4" w:rsidRPr="00593AC8" w:rsidRDefault="00CF7CB4" w:rsidP="00961B00">
      <w:pPr>
        <w:rPr>
          <w:sz w:val="20"/>
          <w:szCs w:val="20"/>
        </w:rPr>
      </w:pPr>
      <w:r w:rsidRPr="00593AC8">
        <w:rPr>
          <w:sz w:val="20"/>
          <w:szCs w:val="20"/>
        </w:rPr>
        <w:fldChar w:fldCharType="begin"/>
      </w:r>
      <w:r w:rsidRPr="00593AC8">
        <w:rPr>
          <w:sz w:val="20"/>
          <w:szCs w:val="20"/>
        </w:rPr>
        <w:instrText xml:space="preserve"> NUMWORDS   \* MERGEFORMAT </w:instrText>
      </w:r>
      <w:r w:rsidRPr="00593AC8">
        <w:rPr>
          <w:sz w:val="20"/>
          <w:szCs w:val="20"/>
        </w:rPr>
        <w:fldChar w:fldCharType="separate"/>
      </w:r>
      <w:r w:rsidR="00BA6149">
        <w:rPr>
          <w:noProof/>
          <w:sz w:val="20"/>
          <w:szCs w:val="20"/>
        </w:rPr>
        <w:t>2418</w:t>
      </w:r>
      <w:r w:rsidRPr="00593AC8">
        <w:rPr>
          <w:sz w:val="20"/>
          <w:szCs w:val="20"/>
        </w:rPr>
        <w:fldChar w:fldCharType="end"/>
      </w:r>
      <w:bookmarkStart w:id="0" w:name="_GoBack"/>
      <w:bookmarkEnd w:id="0"/>
    </w:p>
    <w:p w:rsidR="001D6A08" w:rsidRPr="00593AC8" w:rsidRDefault="00433B8B" w:rsidP="00961B00">
      <w:pPr>
        <w:rPr>
          <w:sz w:val="20"/>
          <w:szCs w:val="20"/>
        </w:rPr>
      </w:pPr>
      <w:r w:rsidRPr="00593AC8">
        <w:rPr>
          <w:sz w:val="20"/>
          <w:szCs w:val="20"/>
        </w:rPr>
        <w:t>L.Seisuma</w:t>
      </w:r>
    </w:p>
    <w:p w:rsidR="0056557E" w:rsidRPr="00593AC8" w:rsidRDefault="0053605B" w:rsidP="0056557E">
      <w:pPr>
        <w:rPr>
          <w:sz w:val="20"/>
          <w:szCs w:val="20"/>
        </w:rPr>
      </w:pPr>
      <w:r w:rsidRPr="00593AC8">
        <w:rPr>
          <w:sz w:val="20"/>
          <w:szCs w:val="20"/>
        </w:rPr>
        <w:t>67201</w:t>
      </w:r>
      <w:r w:rsidR="00433B8B" w:rsidRPr="00593AC8">
        <w:rPr>
          <w:sz w:val="20"/>
          <w:szCs w:val="20"/>
        </w:rPr>
        <w:t>521</w:t>
      </w:r>
      <w:r w:rsidR="0056557E" w:rsidRPr="00593AC8">
        <w:rPr>
          <w:sz w:val="20"/>
          <w:szCs w:val="20"/>
        </w:rPr>
        <w:t>, ligita.seisuma@lm.gov.lv</w:t>
      </w:r>
    </w:p>
    <w:p w:rsidR="001D6A08" w:rsidRPr="00593AC8" w:rsidRDefault="001D6A08" w:rsidP="00961B00">
      <w:pPr>
        <w:rPr>
          <w:sz w:val="20"/>
          <w:szCs w:val="20"/>
        </w:rPr>
      </w:pPr>
    </w:p>
    <w:p w:rsidR="0056557E" w:rsidRPr="00593AC8" w:rsidRDefault="0056557E">
      <w:pPr>
        <w:rPr>
          <w:sz w:val="20"/>
          <w:szCs w:val="20"/>
        </w:rPr>
      </w:pPr>
    </w:p>
    <w:sectPr w:rsidR="0056557E" w:rsidRPr="00593AC8" w:rsidSect="00262055">
      <w:headerReference w:type="even" r:id="rId8"/>
      <w:headerReference w:type="default" r:id="rId9"/>
      <w:footerReference w:type="default" r:id="rId10"/>
      <w:footerReference w:type="first" r:id="rId11"/>
      <w:endnotePr>
        <w:numFmt w:val="decimal"/>
      </w:endnotePr>
      <w:pgSz w:w="11906" w:h="16838"/>
      <w:pgMar w:top="993" w:right="1133" w:bottom="1134"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5DB" w:rsidRDefault="003365DB">
      <w:r>
        <w:separator/>
      </w:r>
    </w:p>
  </w:endnote>
  <w:endnote w:type="continuationSeparator" w:id="0">
    <w:p w:rsidR="003365DB" w:rsidRDefault="0033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Book">
    <w:altName w:val="Arial Unicode MS"/>
    <w:panose1 w:val="00000000000000000000"/>
    <w:charset w:val="81"/>
    <w:family w:val="auto"/>
    <w:notTrueType/>
    <w:pitch w:val="default"/>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DB" w:rsidRPr="00E6163C" w:rsidRDefault="003365DB" w:rsidP="00593AC8">
    <w:pPr>
      <w:jc w:val="both"/>
      <w:rPr>
        <w:sz w:val="20"/>
        <w:szCs w:val="20"/>
      </w:rPr>
    </w:pPr>
    <w:r w:rsidRPr="00E6163C">
      <w:rPr>
        <w:sz w:val="20"/>
        <w:szCs w:val="20"/>
      </w:rPr>
      <w:t>LMAnot_</w:t>
    </w:r>
    <w:r w:rsidR="00756D98" w:rsidRPr="00E6163C">
      <w:rPr>
        <w:sz w:val="20"/>
        <w:szCs w:val="20"/>
      </w:rPr>
      <w:t>1</w:t>
    </w:r>
    <w:r w:rsidR="00D337C7" w:rsidRPr="00E6163C">
      <w:rPr>
        <w:sz w:val="20"/>
        <w:szCs w:val="20"/>
      </w:rPr>
      <w:t>9</w:t>
    </w:r>
    <w:r w:rsidRPr="00E6163C">
      <w:rPr>
        <w:sz w:val="20"/>
        <w:szCs w:val="20"/>
      </w:rPr>
      <w:t>1</w:t>
    </w:r>
    <w:r w:rsidR="00D337C7" w:rsidRPr="00E6163C">
      <w:rPr>
        <w:sz w:val="20"/>
        <w:szCs w:val="20"/>
      </w:rPr>
      <w:t>2</w:t>
    </w:r>
    <w:r w:rsidR="00756D98" w:rsidRPr="00E6163C">
      <w:rPr>
        <w:sz w:val="20"/>
        <w:szCs w:val="20"/>
      </w:rPr>
      <w:t>14_</w:t>
    </w:r>
    <w:r w:rsidR="00593AC8" w:rsidRPr="00E6163C">
      <w:rPr>
        <w:sz w:val="20"/>
        <w:szCs w:val="20"/>
      </w:rPr>
      <w:t>EAFVP</w:t>
    </w:r>
    <w:r w:rsidR="00756D98" w:rsidRPr="00E6163C">
      <w:rPr>
        <w:sz w:val="20"/>
        <w:szCs w:val="20"/>
      </w:rPr>
      <w:t>; “Darbības programmas “Pārtikas un pamata materiālās palīdzības sniegšana vistrūcīgākajām personām 2014.-2020. gada plānošanas periodā” īstenošanas uzraudzības noteikumi</w:t>
    </w:r>
    <w:r w:rsidR="00316E78" w:rsidRPr="00E6163C">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DB" w:rsidRPr="0051235A" w:rsidRDefault="003365DB">
    <w:pPr>
      <w:pStyle w:val="Footer"/>
      <w:rPr>
        <w:color w:val="FF0000"/>
        <w:sz w:val="20"/>
        <w:szCs w:val="20"/>
      </w:rPr>
    </w:pPr>
    <w:r w:rsidRPr="0051235A">
      <w:rPr>
        <w:color w:val="FF0000"/>
        <w:sz w:val="20"/>
        <w:szCs w:val="20"/>
      </w:rPr>
      <w:t>LManot_ddmmgg; Pamatdokumenta virsraksts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5DB" w:rsidRDefault="003365DB">
      <w:r>
        <w:separator/>
      </w:r>
    </w:p>
  </w:footnote>
  <w:footnote w:type="continuationSeparator" w:id="0">
    <w:p w:rsidR="003365DB" w:rsidRDefault="00336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DB" w:rsidRDefault="003365DB"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65DB" w:rsidRDefault="00336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5DB" w:rsidRDefault="003365DB" w:rsidP="00242D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149">
      <w:rPr>
        <w:rStyle w:val="PageNumber"/>
        <w:noProof/>
      </w:rPr>
      <w:t>9</w:t>
    </w:r>
    <w:r>
      <w:rPr>
        <w:rStyle w:val="PageNumber"/>
      </w:rPr>
      <w:fldChar w:fldCharType="end"/>
    </w:r>
  </w:p>
  <w:p w:rsidR="003365DB" w:rsidRDefault="00336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F7F21"/>
    <w:multiLevelType w:val="hybridMultilevel"/>
    <w:tmpl w:val="766EFAC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nsid w:val="07E8791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14E1B5D"/>
    <w:multiLevelType w:val="hybridMultilevel"/>
    <w:tmpl w:val="72048FDC"/>
    <w:lvl w:ilvl="0" w:tplc="798EA50E">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25851E8"/>
    <w:multiLevelType w:val="hybridMultilevel"/>
    <w:tmpl w:val="CEB22E12"/>
    <w:lvl w:ilvl="0" w:tplc="0426000F">
      <w:start w:val="1"/>
      <w:numFmt w:val="decimal"/>
      <w:lvlText w:val="%1."/>
      <w:lvlJc w:val="left"/>
      <w:pPr>
        <w:ind w:left="960" w:hanging="360"/>
      </w:p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4">
    <w:nsid w:val="237D2686"/>
    <w:multiLevelType w:val="hybridMultilevel"/>
    <w:tmpl w:val="486A5EF8"/>
    <w:lvl w:ilvl="0" w:tplc="04260001">
      <w:start w:val="1"/>
      <w:numFmt w:val="bullet"/>
      <w:lvlText w:val=""/>
      <w:lvlJc w:val="left"/>
      <w:pPr>
        <w:ind w:left="792" w:hanging="360"/>
      </w:pPr>
      <w:rPr>
        <w:rFonts w:ascii="Symbol" w:hAnsi="Symbol"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5">
    <w:nsid w:val="2A11076A"/>
    <w:multiLevelType w:val="hybridMultilevel"/>
    <w:tmpl w:val="343E746A"/>
    <w:lvl w:ilvl="0" w:tplc="04260001">
      <w:start w:val="1"/>
      <w:numFmt w:val="bullet"/>
      <w:lvlText w:val=""/>
      <w:lvlJc w:val="left"/>
      <w:pPr>
        <w:ind w:left="818" w:hanging="360"/>
      </w:pPr>
      <w:rPr>
        <w:rFonts w:ascii="Symbol" w:hAnsi="Symbol" w:hint="default"/>
      </w:rPr>
    </w:lvl>
    <w:lvl w:ilvl="1" w:tplc="04260003" w:tentative="1">
      <w:start w:val="1"/>
      <w:numFmt w:val="bullet"/>
      <w:lvlText w:val="o"/>
      <w:lvlJc w:val="left"/>
      <w:pPr>
        <w:ind w:left="1538" w:hanging="360"/>
      </w:pPr>
      <w:rPr>
        <w:rFonts w:ascii="Courier New" w:hAnsi="Courier New" w:cs="Courier New" w:hint="default"/>
      </w:rPr>
    </w:lvl>
    <w:lvl w:ilvl="2" w:tplc="04260005" w:tentative="1">
      <w:start w:val="1"/>
      <w:numFmt w:val="bullet"/>
      <w:lvlText w:val=""/>
      <w:lvlJc w:val="left"/>
      <w:pPr>
        <w:ind w:left="2258" w:hanging="360"/>
      </w:pPr>
      <w:rPr>
        <w:rFonts w:ascii="Wingdings" w:hAnsi="Wingdings" w:hint="default"/>
      </w:rPr>
    </w:lvl>
    <w:lvl w:ilvl="3" w:tplc="04260001" w:tentative="1">
      <w:start w:val="1"/>
      <w:numFmt w:val="bullet"/>
      <w:lvlText w:val=""/>
      <w:lvlJc w:val="left"/>
      <w:pPr>
        <w:ind w:left="2978" w:hanging="360"/>
      </w:pPr>
      <w:rPr>
        <w:rFonts w:ascii="Symbol" w:hAnsi="Symbol" w:hint="default"/>
      </w:rPr>
    </w:lvl>
    <w:lvl w:ilvl="4" w:tplc="04260003" w:tentative="1">
      <w:start w:val="1"/>
      <w:numFmt w:val="bullet"/>
      <w:lvlText w:val="o"/>
      <w:lvlJc w:val="left"/>
      <w:pPr>
        <w:ind w:left="3698" w:hanging="360"/>
      </w:pPr>
      <w:rPr>
        <w:rFonts w:ascii="Courier New" w:hAnsi="Courier New" w:cs="Courier New" w:hint="default"/>
      </w:rPr>
    </w:lvl>
    <w:lvl w:ilvl="5" w:tplc="04260005" w:tentative="1">
      <w:start w:val="1"/>
      <w:numFmt w:val="bullet"/>
      <w:lvlText w:val=""/>
      <w:lvlJc w:val="left"/>
      <w:pPr>
        <w:ind w:left="4418" w:hanging="360"/>
      </w:pPr>
      <w:rPr>
        <w:rFonts w:ascii="Wingdings" w:hAnsi="Wingdings" w:hint="default"/>
      </w:rPr>
    </w:lvl>
    <w:lvl w:ilvl="6" w:tplc="04260001" w:tentative="1">
      <w:start w:val="1"/>
      <w:numFmt w:val="bullet"/>
      <w:lvlText w:val=""/>
      <w:lvlJc w:val="left"/>
      <w:pPr>
        <w:ind w:left="5138" w:hanging="360"/>
      </w:pPr>
      <w:rPr>
        <w:rFonts w:ascii="Symbol" w:hAnsi="Symbol" w:hint="default"/>
      </w:rPr>
    </w:lvl>
    <w:lvl w:ilvl="7" w:tplc="04260003" w:tentative="1">
      <w:start w:val="1"/>
      <w:numFmt w:val="bullet"/>
      <w:lvlText w:val="o"/>
      <w:lvlJc w:val="left"/>
      <w:pPr>
        <w:ind w:left="5858" w:hanging="360"/>
      </w:pPr>
      <w:rPr>
        <w:rFonts w:ascii="Courier New" w:hAnsi="Courier New" w:cs="Courier New" w:hint="default"/>
      </w:rPr>
    </w:lvl>
    <w:lvl w:ilvl="8" w:tplc="04260005" w:tentative="1">
      <w:start w:val="1"/>
      <w:numFmt w:val="bullet"/>
      <w:lvlText w:val=""/>
      <w:lvlJc w:val="left"/>
      <w:pPr>
        <w:ind w:left="6578" w:hanging="360"/>
      </w:pPr>
      <w:rPr>
        <w:rFonts w:ascii="Wingdings" w:hAnsi="Wingdings" w:hint="default"/>
      </w:rPr>
    </w:lvl>
  </w:abstractNum>
  <w:abstractNum w:abstractNumId="6">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2D512E4A"/>
    <w:multiLevelType w:val="hybridMultilevel"/>
    <w:tmpl w:val="14707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36F6668"/>
    <w:multiLevelType w:val="hybridMultilevel"/>
    <w:tmpl w:val="07021D24"/>
    <w:lvl w:ilvl="0" w:tplc="421E00BC">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385C4E13"/>
    <w:multiLevelType w:val="hybridMultilevel"/>
    <w:tmpl w:val="C00E77C6"/>
    <w:lvl w:ilvl="0" w:tplc="04260001">
      <w:start w:val="218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3BF7338B"/>
    <w:multiLevelType w:val="multilevel"/>
    <w:tmpl w:val="73969ECA"/>
    <w:lvl w:ilvl="0">
      <w:start w:val="1"/>
      <w:numFmt w:val="decimal"/>
      <w:lvlText w:val="%1."/>
      <w:lvlJc w:val="left"/>
      <w:pPr>
        <w:ind w:left="360" w:hanging="360"/>
      </w:pPr>
      <w:rPr>
        <w:rFonts w:hint="default"/>
        <w:b w:val="0"/>
        <w:color w:val="auto"/>
      </w:rPr>
    </w:lvl>
    <w:lvl w:ilvl="1">
      <w:start w:val="1"/>
      <w:numFmt w:val="decimal"/>
      <w:lvlText w:val="%1.%2."/>
      <w:lvlJc w:val="left"/>
      <w:pPr>
        <w:ind w:left="1567"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6E00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6FF56A1"/>
    <w:multiLevelType w:val="hybridMultilevel"/>
    <w:tmpl w:val="0D0CC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CDC62BC"/>
    <w:multiLevelType w:val="multilevel"/>
    <w:tmpl w:val="9AAA181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1323B0E"/>
    <w:multiLevelType w:val="hybridMultilevel"/>
    <w:tmpl w:val="60701F1A"/>
    <w:lvl w:ilvl="0" w:tplc="84B6A51A">
      <w:start w:val="1"/>
      <w:numFmt w:val="decimal"/>
      <w:lvlText w:val="%1."/>
      <w:lvlJc w:val="left"/>
      <w:pPr>
        <w:ind w:left="888" w:hanging="52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DCF0FAB"/>
    <w:multiLevelType w:val="hybridMultilevel"/>
    <w:tmpl w:val="142635F4"/>
    <w:lvl w:ilvl="0" w:tplc="228A8B54">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32677CC"/>
    <w:multiLevelType w:val="hybridMultilevel"/>
    <w:tmpl w:val="3FD064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3B0292B"/>
    <w:multiLevelType w:val="hybridMultilevel"/>
    <w:tmpl w:val="0E648A60"/>
    <w:lvl w:ilvl="0" w:tplc="84B6A51A">
      <w:start w:val="1"/>
      <w:numFmt w:val="decimal"/>
      <w:lvlText w:val="%1."/>
      <w:lvlJc w:val="left"/>
      <w:pPr>
        <w:ind w:left="888" w:hanging="528"/>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8670127"/>
    <w:multiLevelType w:val="hybridMultilevel"/>
    <w:tmpl w:val="DBA01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6A31DB4"/>
    <w:multiLevelType w:val="hybridMultilevel"/>
    <w:tmpl w:val="17625F6E"/>
    <w:lvl w:ilvl="0" w:tplc="FCCE0640">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9"/>
  </w:num>
  <w:num w:numId="5">
    <w:abstractNumId w:val="7"/>
  </w:num>
  <w:num w:numId="6">
    <w:abstractNumId w:val="16"/>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4"/>
  </w:num>
  <w:num w:numId="12">
    <w:abstractNumId w:val="17"/>
  </w:num>
  <w:num w:numId="13">
    <w:abstractNumId w:val="15"/>
  </w:num>
  <w:num w:numId="14">
    <w:abstractNumId w:val="5"/>
  </w:num>
  <w:num w:numId="15">
    <w:abstractNumId w:val="3"/>
  </w:num>
  <w:num w:numId="16">
    <w:abstractNumId w:val="13"/>
  </w:num>
  <w:num w:numId="17">
    <w:abstractNumId w:val="1"/>
  </w:num>
  <w:num w:numId="18">
    <w:abstractNumId w:val="11"/>
  </w:num>
  <w:num w:numId="19">
    <w:abstractNumId w:val="10"/>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85"/>
    <w:rsid w:val="00002AB8"/>
    <w:rsid w:val="00012EE7"/>
    <w:rsid w:val="000135F4"/>
    <w:rsid w:val="00014889"/>
    <w:rsid w:val="0001490E"/>
    <w:rsid w:val="000166CE"/>
    <w:rsid w:val="00021438"/>
    <w:rsid w:val="000217F5"/>
    <w:rsid w:val="00035556"/>
    <w:rsid w:val="0004323E"/>
    <w:rsid w:val="00043389"/>
    <w:rsid w:val="000434E7"/>
    <w:rsid w:val="00043710"/>
    <w:rsid w:val="000541AF"/>
    <w:rsid w:val="0006002A"/>
    <w:rsid w:val="000636B6"/>
    <w:rsid w:val="00065FDF"/>
    <w:rsid w:val="0008200D"/>
    <w:rsid w:val="00084CB0"/>
    <w:rsid w:val="0009346E"/>
    <w:rsid w:val="000D4D8D"/>
    <w:rsid w:val="000E3E52"/>
    <w:rsid w:val="000E4031"/>
    <w:rsid w:val="000E7AFE"/>
    <w:rsid w:val="000F51A6"/>
    <w:rsid w:val="00101C5A"/>
    <w:rsid w:val="00105CFB"/>
    <w:rsid w:val="001107BA"/>
    <w:rsid w:val="00112DAA"/>
    <w:rsid w:val="00115437"/>
    <w:rsid w:val="0012151E"/>
    <w:rsid w:val="00121628"/>
    <w:rsid w:val="00124132"/>
    <w:rsid w:val="0012440B"/>
    <w:rsid w:val="001345EA"/>
    <w:rsid w:val="00134F03"/>
    <w:rsid w:val="0014330F"/>
    <w:rsid w:val="00143C1E"/>
    <w:rsid w:val="0016258C"/>
    <w:rsid w:val="00163BBD"/>
    <w:rsid w:val="001677B9"/>
    <w:rsid w:val="00170E63"/>
    <w:rsid w:val="00172F55"/>
    <w:rsid w:val="001876FB"/>
    <w:rsid w:val="00194614"/>
    <w:rsid w:val="001947F1"/>
    <w:rsid w:val="00197E7F"/>
    <w:rsid w:val="001A660E"/>
    <w:rsid w:val="001B191D"/>
    <w:rsid w:val="001B7475"/>
    <w:rsid w:val="001C3006"/>
    <w:rsid w:val="001C3208"/>
    <w:rsid w:val="001C3C14"/>
    <w:rsid w:val="001C67A6"/>
    <w:rsid w:val="001C6843"/>
    <w:rsid w:val="001D5A5D"/>
    <w:rsid w:val="001D6A08"/>
    <w:rsid w:val="001E418D"/>
    <w:rsid w:val="001E5379"/>
    <w:rsid w:val="001E60EE"/>
    <w:rsid w:val="001E61D3"/>
    <w:rsid w:val="001E62C8"/>
    <w:rsid w:val="001E6967"/>
    <w:rsid w:val="001E6B34"/>
    <w:rsid w:val="00204581"/>
    <w:rsid w:val="00207888"/>
    <w:rsid w:val="00213E60"/>
    <w:rsid w:val="00216371"/>
    <w:rsid w:val="002175D9"/>
    <w:rsid w:val="00217C08"/>
    <w:rsid w:val="002248A3"/>
    <w:rsid w:val="00225BD4"/>
    <w:rsid w:val="0022653F"/>
    <w:rsid w:val="0022698A"/>
    <w:rsid w:val="00230730"/>
    <w:rsid w:val="00241AC4"/>
    <w:rsid w:val="00242D7D"/>
    <w:rsid w:val="00247722"/>
    <w:rsid w:val="00252213"/>
    <w:rsid w:val="00253C72"/>
    <w:rsid w:val="00260C4A"/>
    <w:rsid w:val="00262055"/>
    <w:rsid w:val="0027383E"/>
    <w:rsid w:val="00273C45"/>
    <w:rsid w:val="00273F99"/>
    <w:rsid w:val="00275C69"/>
    <w:rsid w:val="00284F65"/>
    <w:rsid w:val="00285384"/>
    <w:rsid w:val="002902F8"/>
    <w:rsid w:val="00293747"/>
    <w:rsid w:val="00297AA5"/>
    <w:rsid w:val="002A1E73"/>
    <w:rsid w:val="002B3F5F"/>
    <w:rsid w:val="002C0D0E"/>
    <w:rsid w:val="002C10A9"/>
    <w:rsid w:val="002C1742"/>
    <w:rsid w:val="002C4B9A"/>
    <w:rsid w:val="002D402C"/>
    <w:rsid w:val="002D6C9B"/>
    <w:rsid w:val="002E1BBD"/>
    <w:rsid w:val="002E224D"/>
    <w:rsid w:val="002F168D"/>
    <w:rsid w:val="002F1A5C"/>
    <w:rsid w:val="002F339E"/>
    <w:rsid w:val="002F7616"/>
    <w:rsid w:val="003021F4"/>
    <w:rsid w:val="0030645C"/>
    <w:rsid w:val="00310586"/>
    <w:rsid w:val="0031355C"/>
    <w:rsid w:val="00313746"/>
    <w:rsid w:val="00316E78"/>
    <w:rsid w:val="00320C59"/>
    <w:rsid w:val="00321922"/>
    <w:rsid w:val="003221E7"/>
    <w:rsid w:val="00326E98"/>
    <w:rsid w:val="00330913"/>
    <w:rsid w:val="00330ACE"/>
    <w:rsid w:val="00330E6E"/>
    <w:rsid w:val="003324FF"/>
    <w:rsid w:val="00335015"/>
    <w:rsid w:val="003365DB"/>
    <w:rsid w:val="00337005"/>
    <w:rsid w:val="00347D9D"/>
    <w:rsid w:val="00351CDF"/>
    <w:rsid w:val="0035361C"/>
    <w:rsid w:val="00362461"/>
    <w:rsid w:val="00363730"/>
    <w:rsid w:val="00363FDC"/>
    <w:rsid w:val="003663D7"/>
    <w:rsid w:val="003706A5"/>
    <w:rsid w:val="00371AB1"/>
    <w:rsid w:val="00372DA1"/>
    <w:rsid w:val="00374680"/>
    <w:rsid w:val="0037629D"/>
    <w:rsid w:val="003860D2"/>
    <w:rsid w:val="00386C10"/>
    <w:rsid w:val="0039168F"/>
    <w:rsid w:val="0039274E"/>
    <w:rsid w:val="003949A7"/>
    <w:rsid w:val="00395503"/>
    <w:rsid w:val="003978BD"/>
    <w:rsid w:val="003A3B93"/>
    <w:rsid w:val="003B629D"/>
    <w:rsid w:val="003C0DCF"/>
    <w:rsid w:val="003C2640"/>
    <w:rsid w:val="003D0EF0"/>
    <w:rsid w:val="003D314C"/>
    <w:rsid w:val="003E0A83"/>
    <w:rsid w:val="003E22C8"/>
    <w:rsid w:val="003E67E2"/>
    <w:rsid w:val="003F0CE7"/>
    <w:rsid w:val="003F27FC"/>
    <w:rsid w:val="003F5C32"/>
    <w:rsid w:val="004048CB"/>
    <w:rsid w:val="00410A3E"/>
    <w:rsid w:val="00411494"/>
    <w:rsid w:val="00411AC9"/>
    <w:rsid w:val="00413688"/>
    <w:rsid w:val="004136E0"/>
    <w:rsid w:val="00415B57"/>
    <w:rsid w:val="00416B2F"/>
    <w:rsid w:val="00421529"/>
    <w:rsid w:val="00425506"/>
    <w:rsid w:val="00427D6F"/>
    <w:rsid w:val="004305EC"/>
    <w:rsid w:val="00430DC2"/>
    <w:rsid w:val="00433B8B"/>
    <w:rsid w:val="00435EC4"/>
    <w:rsid w:val="004373E9"/>
    <w:rsid w:val="00455C52"/>
    <w:rsid w:val="00465731"/>
    <w:rsid w:val="00476801"/>
    <w:rsid w:val="00480806"/>
    <w:rsid w:val="00485D38"/>
    <w:rsid w:val="004A037B"/>
    <w:rsid w:val="004A0FAC"/>
    <w:rsid w:val="004A10DC"/>
    <w:rsid w:val="004A1651"/>
    <w:rsid w:val="004B18BB"/>
    <w:rsid w:val="004B449A"/>
    <w:rsid w:val="004B599E"/>
    <w:rsid w:val="004B61E8"/>
    <w:rsid w:val="004C2202"/>
    <w:rsid w:val="004C2B36"/>
    <w:rsid w:val="004C4ECC"/>
    <w:rsid w:val="004D0BC7"/>
    <w:rsid w:val="004F4CAF"/>
    <w:rsid w:val="004F782C"/>
    <w:rsid w:val="00510DE6"/>
    <w:rsid w:val="0051235A"/>
    <w:rsid w:val="00515C80"/>
    <w:rsid w:val="00517FEF"/>
    <w:rsid w:val="00520135"/>
    <w:rsid w:val="005207EB"/>
    <w:rsid w:val="00521DA9"/>
    <w:rsid w:val="00521F5F"/>
    <w:rsid w:val="00525DF8"/>
    <w:rsid w:val="005269FF"/>
    <w:rsid w:val="0053605B"/>
    <w:rsid w:val="005414F3"/>
    <w:rsid w:val="00542C64"/>
    <w:rsid w:val="005438FE"/>
    <w:rsid w:val="00555BC7"/>
    <w:rsid w:val="00557EA8"/>
    <w:rsid w:val="00561EDF"/>
    <w:rsid w:val="0056557E"/>
    <w:rsid w:val="00565C41"/>
    <w:rsid w:val="005665B8"/>
    <w:rsid w:val="00577AE9"/>
    <w:rsid w:val="005805BC"/>
    <w:rsid w:val="0058231B"/>
    <w:rsid w:val="0058337E"/>
    <w:rsid w:val="005901B5"/>
    <w:rsid w:val="00593AC8"/>
    <w:rsid w:val="00595E53"/>
    <w:rsid w:val="005A52A0"/>
    <w:rsid w:val="005A6C35"/>
    <w:rsid w:val="005B31E8"/>
    <w:rsid w:val="005B3B52"/>
    <w:rsid w:val="005B3C62"/>
    <w:rsid w:val="005B7DE9"/>
    <w:rsid w:val="005C064B"/>
    <w:rsid w:val="005C127F"/>
    <w:rsid w:val="005D4EA0"/>
    <w:rsid w:val="005E2672"/>
    <w:rsid w:val="005F0164"/>
    <w:rsid w:val="005F662F"/>
    <w:rsid w:val="005F6ED3"/>
    <w:rsid w:val="006000B6"/>
    <w:rsid w:val="0060233C"/>
    <w:rsid w:val="00606F3D"/>
    <w:rsid w:val="00607EE0"/>
    <w:rsid w:val="00613CC1"/>
    <w:rsid w:val="00614A78"/>
    <w:rsid w:val="006249E3"/>
    <w:rsid w:val="00630B60"/>
    <w:rsid w:val="00631096"/>
    <w:rsid w:val="00653C31"/>
    <w:rsid w:val="00656E75"/>
    <w:rsid w:val="0065752A"/>
    <w:rsid w:val="006605D7"/>
    <w:rsid w:val="00660F74"/>
    <w:rsid w:val="00661319"/>
    <w:rsid w:val="00662A5E"/>
    <w:rsid w:val="006630AF"/>
    <w:rsid w:val="00664883"/>
    <w:rsid w:val="006653C7"/>
    <w:rsid w:val="0067043F"/>
    <w:rsid w:val="006750A8"/>
    <w:rsid w:val="00680B03"/>
    <w:rsid w:val="0068651F"/>
    <w:rsid w:val="00686614"/>
    <w:rsid w:val="00690DB7"/>
    <w:rsid w:val="006926F7"/>
    <w:rsid w:val="00695242"/>
    <w:rsid w:val="006A5F1F"/>
    <w:rsid w:val="006A6E7F"/>
    <w:rsid w:val="006A7D0B"/>
    <w:rsid w:val="006C0CCD"/>
    <w:rsid w:val="006C3D90"/>
    <w:rsid w:val="006C7D71"/>
    <w:rsid w:val="006D21CB"/>
    <w:rsid w:val="006E0170"/>
    <w:rsid w:val="006E45D0"/>
    <w:rsid w:val="006F0A1E"/>
    <w:rsid w:val="006F0CD3"/>
    <w:rsid w:val="006F2E30"/>
    <w:rsid w:val="006F445E"/>
    <w:rsid w:val="006F44B6"/>
    <w:rsid w:val="006F6976"/>
    <w:rsid w:val="006F7A45"/>
    <w:rsid w:val="007009B3"/>
    <w:rsid w:val="00702E41"/>
    <w:rsid w:val="00704C57"/>
    <w:rsid w:val="007054BD"/>
    <w:rsid w:val="007061A0"/>
    <w:rsid w:val="00711146"/>
    <w:rsid w:val="0071151B"/>
    <w:rsid w:val="00714307"/>
    <w:rsid w:val="00717B91"/>
    <w:rsid w:val="007200E5"/>
    <w:rsid w:val="00721E02"/>
    <w:rsid w:val="00722AE8"/>
    <w:rsid w:val="00723642"/>
    <w:rsid w:val="007241BD"/>
    <w:rsid w:val="00724C03"/>
    <w:rsid w:val="00727E54"/>
    <w:rsid w:val="007323A7"/>
    <w:rsid w:val="00732B08"/>
    <w:rsid w:val="00744BA5"/>
    <w:rsid w:val="00746C83"/>
    <w:rsid w:val="007513BD"/>
    <w:rsid w:val="00755FA0"/>
    <w:rsid w:val="00756D98"/>
    <w:rsid w:val="00761877"/>
    <w:rsid w:val="00764815"/>
    <w:rsid w:val="0076609D"/>
    <w:rsid w:val="007707FB"/>
    <w:rsid w:val="0077241B"/>
    <w:rsid w:val="007750BB"/>
    <w:rsid w:val="00776EB1"/>
    <w:rsid w:val="00786ED5"/>
    <w:rsid w:val="0079180D"/>
    <w:rsid w:val="007A3BF2"/>
    <w:rsid w:val="007A67C7"/>
    <w:rsid w:val="007C530A"/>
    <w:rsid w:val="007D44F3"/>
    <w:rsid w:val="007D648F"/>
    <w:rsid w:val="007F2DC0"/>
    <w:rsid w:val="00800C3F"/>
    <w:rsid w:val="008028B0"/>
    <w:rsid w:val="00810B74"/>
    <w:rsid w:val="00817955"/>
    <w:rsid w:val="00820FFF"/>
    <w:rsid w:val="00821AAF"/>
    <w:rsid w:val="008351CF"/>
    <w:rsid w:val="0083525A"/>
    <w:rsid w:val="00840F60"/>
    <w:rsid w:val="008506BF"/>
    <w:rsid w:val="008506ED"/>
    <w:rsid w:val="00853737"/>
    <w:rsid w:val="0085768A"/>
    <w:rsid w:val="00863B91"/>
    <w:rsid w:val="0086799F"/>
    <w:rsid w:val="00876C07"/>
    <w:rsid w:val="0088523B"/>
    <w:rsid w:val="008877FE"/>
    <w:rsid w:val="00892515"/>
    <w:rsid w:val="008925E5"/>
    <w:rsid w:val="00895B62"/>
    <w:rsid w:val="008A1E2A"/>
    <w:rsid w:val="008A4C41"/>
    <w:rsid w:val="008A4E3B"/>
    <w:rsid w:val="008B03FE"/>
    <w:rsid w:val="008B0D16"/>
    <w:rsid w:val="008B384E"/>
    <w:rsid w:val="008B59AC"/>
    <w:rsid w:val="008B7CF2"/>
    <w:rsid w:val="008C1115"/>
    <w:rsid w:val="008C1386"/>
    <w:rsid w:val="008C6684"/>
    <w:rsid w:val="008D2FFA"/>
    <w:rsid w:val="008E3B7F"/>
    <w:rsid w:val="008E5435"/>
    <w:rsid w:val="008F6493"/>
    <w:rsid w:val="008F669C"/>
    <w:rsid w:val="00903124"/>
    <w:rsid w:val="00904663"/>
    <w:rsid w:val="00913A2C"/>
    <w:rsid w:val="00916736"/>
    <w:rsid w:val="00917418"/>
    <w:rsid w:val="0092622E"/>
    <w:rsid w:val="00926F99"/>
    <w:rsid w:val="00930E5E"/>
    <w:rsid w:val="00932E51"/>
    <w:rsid w:val="00933F16"/>
    <w:rsid w:val="00935987"/>
    <w:rsid w:val="00941F49"/>
    <w:rsid w:val="009465E8"/>
    <w:rsid w:val="00951FA8"/>
    <w:rsid w:val="0095440F"/>
    <w:rsid w:val="0095728B"/>
    <w:rsid w:val="00961B00"/>
    <w:rsid w:val="00963FF9"/>
    <w:rsid w:val="00964546"/>
    <w:rsid w:val="009651A9"/>
    <w:rsid w:val="00966185"/>
    <w:rsid w:val="00966978"/>
    <w:rsid w:val="009738E2"/>
    <w:rsid w:val="009818D8"/>
    <w:rsid w:val="009857CF"/>
    <w:rsid w:val="009861A0"/>
    <w:rsid w:val="009A6108"/>
    <w:rsid w:val="009B01C4"/>
    <w:rsid w:val="009B1B7F"/>
    <w:rsid w:val="009B3D5E"/>
    <w:rsid w:val="009C628D"/>
    <w:rsid w:val="009D087D"/>
    <w:rsid w:val="009D4ABB"/>
    <w:rsid w:val="009D68CC"/>
    <w:rsid w:val="009D796B"/>
    <w:rsid w:val="009E0234"/>
    <w:rsid w:val="009E1F88"/>
    <w:rsid w:val="009E2A09"/>
    <w:rsid w:val="009E54DC"/>
    <w:rsid w:val="009E61A7"/>
    <w:rsid w:val="009E7FBD"/>
    <w:rsid w:val="009F03F9"/>
    <w:rsid w:val="009F614C"/>
    <w:rsid w:val="009F7A6B"/>
    <w:rsid w:val="00A0303E"/>
    <w:rsid w:val="00A06C08"/>
    <w:rsid w:val="00A105A1"/>
    <w:rsid w:val="00A10AED"/>
    <w:rsid w:val="00A119C6"/>
    <w:rsid w:val="00A12AFF"/>
    <w:rsid w:val="00A14780"/>
    <w:rsid w:val="00A210C2"/>
    <w:rsid w:val="00A22402"/>
    <w:rsid w:val="00A23E1F"/>
    <w:rsid w:val="00A27945"/>
    <w:rsid w:val="00A32DD8"/>
    <w:rsid w:val="00A36231"/>
    <w:rsid w:val="00A36979"/>
    <w:rsid w:val="00A3732A"/>
    <w:rsid w:val="00A44286"/>
    <w:rsid w:val="00A44414"/>
    <w:rsid w:val="00A4488C"/>
    <w:rsid w:val="00A54DCE"/>
    <w:rsid w:val="00A67F9D"/>
    <w:rsid w:val="00A800FC"/>
    <w:rsid w:val="00A81499"/>
    <w:rsid w:val="00A82B84"/>
    <w:rsid w:val="00A86273"/>
    <w:rsid w:val="00A86EED"/>
    <w:rsid w:val="00A93810"/>
    <w:rsid w:val="00A95F46"/>
    <w:rsid w:val="00AB059F"/>
    <w:rsid w:val="00AB45D5"/>
    <w:rsid w:val="00AC18A7"/>
    <w:rsid w:val="00AD1DF9"/>
    <w:rsid w:val="00AD1FC3"/>
    <w:rsid w:val="00AD4126"/>
    <w:rsid w:val="00AD4E04"/>
    <w:rsid w:val="00AD6AF5"/>
    <w:rsid w:val="00AE4024"/>
    <w:rsid w:val="00AE5700"/>
    <w:rsid w:val="00AE5F00"/>
    <w:rsid w:val="00AF2422"/>
    <w:rsid w:val="00AF2F25"/>
    <w:rsid w:val="00B00BA0"/>
    <w:rsid w:val="00B02B9E"/>
    <w:rsid w:val="00B046FE"/>
    <w:rsid w:val="00B1249F"/>
    <w:rsid w:val="00B2279A"/>
    <w:rsid w:val="00B23711"/>
    <w:rsid w:val="00B27C17"/>
    <w:rsid w:val="00B303E8"/>
    <w:rsid w:val="00B3090E"/>
    <w:rsid w:val="00B326B4"/>
    <w:rsid w:val="00B41D00"/>
    <w:rsid w:val="00B442B6"/>
    <w:rsid w:val="00B44522"/>
    <w:rsid w:val="00B445F0"/>
    <w:rsid w:val="00B446BD"/>
    <w:rsid w:val="00B47321"/>
    <w:rsid w:val="00B50F4E"/>
    <w:rsid w:val="00B605CD"/>
    <w:rsid w:val="00B61D11"/>
    <w:rsid w:val="00B643AA"/>
    <w:rsid w:val="00B76D85"/>
    <w:rsid w:val="00B80A06"/>
    <w:rsid w:val="00B86021"/>
    <w:rsid w:val="00B873D9"/>
    <w:rsid w:val="00B9225A"/>
    <w:rsid w:val="00B93E6E"/>
    <w:rsid w:val="00B94056"/>
    <w:rsid w:val="00BA18FE"/>
    <w:rsid w:val="00BA6149"/>
    <w:rsid w:val="00BB3CE3"/>
    <w:rsid w:val="00BB50B2"/>
    <w:rsid w:val="00BC229F"/>
    <w:rsid w:val="00BC3336"/>
    <w:rsid w:val="00BC4041"/>
    <w:rsid w:val="00BC51B7"/>
    <w:rsid w:val="00BC5596"/>
    <w:rsid w:val="00BD1ED7"/>
    <w:rsid w:val="00BD3F29"/>
    <w:rsid w:val="00BD55CF"/>
    <w:rsid w:val="00BD5E8A"/>
    <w:rsid w:val="00BD70D1"/>
    <w:rsid w:val="00BD7E78"/>
    <w:rsid w:val="00BE0ED3"/>
    <w:rsid w:val="00BE285C"/>
    <w:rsid w:val="00BE3909"/>
    <w:rsid w:val="00BF317E"/>
    <w:rsid w:val="00C01716"/>
    <w:rsid w:val="00C05529"/>
    <w:rsid w:val="00C05733"/>
    <w:rsid w:val="00C0624E"/>
    <w:rsid w:val="00C11DCA"/>
    <w:rsid w:val="00C16F61"/>
    <w:rsid w:val="00C25C49"/>
    <w:rsid w:val="00C31878"/>
    <w:rsid w:val="00C34018"/>
    <w:rsid w:val="00C376EB"/>
    <w:rsid w:val="00C43035"/>
    <w:rsid w:val="00C50DC0"/>
    <w:rsid w:val="00C51021"/>
    <w:rsid w:val="00C53BC2"/>
    <w:rsid w:val="00C57332"/>
    <w:rsid w:val="00C610A2"/>
    <w:rsid w:val="00C62CB2"/>
    <w:rsid w:val="00C63B7E"/>
    <w:rsid w:val="00C653F8"/>
    <w:rsid w:val="00C734FE"/>
    <w:rsid w:val="00C76E89"/>
    <w:rsid w:val="00C85A05"/>
    <w:rsid w:val="00C91AC0"/>
    <w:rsid w:val="00C95931"/>
    <w:rsid w:val="00C97748"/>
    <w:rsid w:val="00C979E0"/>
    <w:rsid w:val="00CA6AC9"/>
    <w:rsid w:val="00CB4B1C"/>
    <w:rsid w:val="00CB7B9D"/>
    <w:rsid w:val="00CC1774"/>
    <w:rsid w:val="00CC3832"/>
    <w:rsid w:val="00CD5163"/>
    <w:rsid w:val="00CE3F1E"/>
    <w:rsid w:val="00CF22C1"/>
    <w:rsid w:val="00CF414E"/>
    <w:rsid w:val="00CF73AD"/>
    <w:rsid w:val="00CF7CB4"/>
    <w:rsid w:val="00D05F84"/>
    <w:rsid w:val="00D0766C"/>
    <w:rsid w:val="00D137F8"/>
    <w:rsid w:val="00D22F8E"/>
    <w:rsid w:val="00D2703E"/>
    <w:rsid w:val="00D30DF8"/>
    <w:rsid w:val="00D337C7"/>
    <w:rsid w:val="00D37AD0"/>
    <w:rsid w:val="00D42CC6"/>
    <w:rsid w:val="00D42FB0"/>
    <w:rsid w:val="00D456A4"/>
    <w:rsid w:val="00D46415"/>
    <w:rsid w:val="00D559F8"/>
    <w:rsid w:val="00D56B2E"/>
    <w:rsid w:val="00D617CD"/>
    <w:rsid w:val="00D62119"/>
    <w:rsid w:val="00D65388"/>
    <w:rsid w:val="00D65439"/>
    <w:rsid w:val="00D66D86"/>
    <w:rsid w:val="00D751F0"/>
    <w:rsid w:val="00D778A3"/>
    <w:rsid w:val="00D83495"/>
    <w:rsid w:val="00D85515"/>
    <w:rsid w:val="00D9407C"/>
    <w:rsid w:val="00D9520F"/>
    <w:rsid w:val="00DA154F"/>
    <w:rsid w:val="00DB35A4"/>
    <w:rsid w:val="00DB427F"/>
    <w:rsid w:val="00DB4594"/>
    <w:rsid w:val="00DB5893"/>
    <w:rsid w:val="00DB7459"/>
    <w:rsid w:val="00DC16D0"/>
    <w:rsid w:val="00DC1D36"/>
    <w:rsid w:val="00DC37D9"/>
    <w:rsid w:val="00DE42E3"/>
    <w:rsid w:val="00DE600A"/>
    <w:rsid w:val="00DF7845"/>
    <w:rsid w:val="00E07CF8"/>
    <w:rsid w:val="00E16BA5"/>
    <w:rsid w:val="00E30FCE"/>
    <w:rsid w:val="00E320D3"/>
    <w:rsid w:val="00E3289D"/>
    <w:rsid w:val="00E35DC7"/>
    <w:rsid w:val="00E37F96"/>
    <w:rsid w:val="00E442F2"/>
    <w:rsid w:val="00E5284C"/>
    <w:rsid w:val="00E6163C"/>
    <w:rsid w:val="00E652FE"/>
    <w:rsid w:val="00E74D02"/>
    <w:rsid w:val="00E80735"/>
    <w:rsid w:val="00E83C51"/>
    <w:rsid w:val="00E964A9"/>
    <w:rsid w:val="00EA1BCF"/>
    <w:rsid w:val="00EA355D"/>
    <w:rsid w:val="00EC3886"/>
    <w:rsid w:val="00EC4010"/>
    <w:rsid w:val="00ED7453"/>
    <w:rsid w:val="00ED7DB8"/>
    <w:rsid w:val="00EE3B29"/>
    <w:rsid w:val="00EE4734"/>
    <w:rsid w:val="00EE64A9"/>
    <w:rsid w:val="00EF5870"/>
    <w:rsid w:val="00F00D34"/>
    <w:rsid w:val="00F11D04"/>
    <w:rsid w:val="00F1226D"/>
    <w:rsid w:val="00F14304"/>
    <w:rsid w:val="00F169FA"/>
    <w:rsid w:val="00F20152"/>
    <w:rsid w:val="00F308FA"/>
    <w:rsid w:val="00F359A6"/>
    <w:rsid w:val="00F3645E"/>
    <w:rsid w:val="00F41B6A"/>
    <w:rsid w:val="00F44F15"/>
    <w:rsid w:val="00F4692D"/>
    <w:rsid w:val="00F47C33"/>
    <w:rsid w:val="00F5353C"/>
    <w:rsid w:val="00F5397E"/>
    <w:rsid w:val="00F61274"/>
    <w:rsid w:val="00F622A8"/>
    <w:rsid w:val="00F6766F"/>
    <w:rsid w:val="00F70C92"/>
    <w:rsid w:val="00F72A36"/>
    <w:rsid w:val="00F73AE9"/>
    <w:rsid w:val="00F73C87"/>
    <w:rsid w:val="00F7546B"/>
    <w:rsid w:val="00F85304"/>
    <w:rsid w:val="00F85613"/>
    <w:rsid w:val="00F85CA0"/>
    <w:rsid w:val="00F860F7"/>
    <w:rsid w:val="00F96EF1"/>
    <w:rsid w:val="00FA5F76"/>
    <w:rsid w:val="00FA6292"/>
    <w:rsid w:val="00FC28EC"/>
    <w:rsid w:val="00FC2F4F"/>
    <w:rsid w:val="00FC4C81"/>
    <w:rsid w:val="00FC797D"/>
    <w:rsid w:val="00FD7D38"/>
    <w:rsid w:val="00FE4CCF"/>
    <w:rsid w:val="00FE5D00"/>
    <w:rsid w:val="00FE62EB"/>
    <w:rsid w:val="00FE6D8F"/>
    <w:rsid w:val="00FF13AF"/>
    <w:rsid w:val="00FF2A52"/>
    <w:rsid w:val="00FF50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12339C5-D422-4A3A-A89E-7BB2F964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85"/>
    <w:rPr>
      <w:sz w:val="24"/>
      <w:szCs w:val="24"/>
    </w:rPr>
  </w:style>
  <w:style w:type="paragraph" w:styleId="Heading1">
    <w:name w:val="heading 1"/>
    <w:basedOn w:val="Normal"/>
    <w:next w:val="Normal"/>
    <w:qFormat/>
    <w:rsid w:val="00D0766C"/>
    <w:pPr>
      <w:keepNext/>
      <w:outlineLvl w:val="0"/>
    </w:pPr>
    <w:rPr>
      <w:b/>
      <w:i/>
      <w:sz w:val="28"/>
      <w:szCs w:val="20"/>
    </w:rPr>
  </w:style>
  <w:style w:type="paragraph" w:styleId="Heading2">
    <w:name w:val="heading 2"/>
    <w:basedOn w:val="Normal"/>
    <w:next w:val="Normal"/>
    <w:qFormat/>
    <w:rsid w:val="00D0766C"/>
    <w:pPr>
      <w:keepNext/>
      <w:outlineLvl w:val="1"/>
    </w:pPr>
    <w:rPr>
      <w:b/>
      <w:i/>
      <w:szCs w:val="20"/>
    </w:rPr>
  </w:style>
  <w:style w:type="paragraph" w:styleId="Heading3">
    <w:name w:val="heading 3"/>
    <w:basedOn w:val="Normal"/>
    <w:next w:val="Normal"/>
    <w:qFormat/>
    <w:rsid w:val="00D0766C"/>
    <w:pPr>
      <w:keepNext/>
      <w:spacing w:before="240" w:after="60"/>
      <w:outlineLvl w:val="2"/>
    </w:pPr>
    <w:rPr>
      <w:rFonts w:cs="Arial"/>
      <w:b/>
      <w:bCs/>
      <w:i/>
      <w:szCs w:val="26"/>
    </w:rPr>
  </w:style>
  <w:style w:type="paragraph" w:styleId="Heading4">
    <w:name w:val="heading 4"/>
    <w:basedOn w:val="Normal"/>
    <w:next w:val="Normal"/>
    <w:qFormat/>
    <w:rsid w:val="00D0766C"/>
    <w:pPr>
      <w:keepNext/>
      <w:spacing w:before="120" w:after="60"/>
      <w:outlineLvl w:val="3"/>
    </w:pPr>
    <w:rPr>
      <w:bCs/>
      <w:i/>
      <w:sz w:val="20"/>
      <w:szCs w:val="28"/>
    </w:rPr>
  </w:style>
  <w:style w:type="paragraph" w:styleId="Heading5">
    <w:name w:val="heading 5"/>
    <w:basedOn w:val="Normal"/>
    <w:next w:val="Normal"/>
    <w:autoRedefine/>
    <w:qFormat/>
    <w:rsid w:val="00F85304"/>
    <w:pPr>
      <w:keepNext/>
      <w:outlineLvl w:val="4"/>
    </w:pPr>
    <w:rPr>
      <w:i/>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4"/>
    <w:rsid w:val="001C67A6"/>
    <w:rPr>
      <w:rFonts w:eastAsia="HelveticaL-Book"/>
      <w:b/>
      <w:i w:val="0"/>
      <w:iCs/>
      <w:sz w:val="24"/>
    </w:rPr>
  </w:style>
  <w:style w:type="paragraph" w:customStyle="1" w:styleId="Style6">
    <w:name w:val="Style6"/>
    <w:basedOn w:val="Heading4"/>
    <w:autoRedefine/>
    <w:rsid w:val="00014889"/>
    <w:rPr>
      <w:b/>
    </w:rPr>
  </w:style>
  <w:style w:type="paragraph" w:customStyle="1" w:styleId="Style7">
    <w:name w:val="Style7"/>
    <w:basedOn w:val="Heading4"/>
    <w:autoRedefine/>
    <w:rsid w:val="00014889"/>
    <w:rPr>
      <w:b/>
    </w:rPr>
  </w:style>
  <w:style w:type="paragraph" w:customStyle="1" w:styleId="Style8">
    <w:name w:val="Style8"/>
    <w:basedOn w:val="Heading3"/>
    <w:autoRedefine/>
    <w:rsid w:val="00014889"/>
    <w:rPr>
      <w:i w:val="0"/>
      <w:sz w:val="28"/>
    </w:rPr>
  </w:style>
  <w:style w:type="paragraph" w:customStyle="1" w:styleId="Virsraksts1">
    <w:name w:val="Virsraksts 1"/>
    <w:rsid w:val="00DC1D36"/>
    <w:rPr>
      <w:b/>
      <w:i/>
      <w:sz w:val="24"/>
      <w:szCs w:val="28"/>
    </w:rPr>
  </w:style>
  <w:style w:type="paragraph" w:customStyle="1" w:styleId="Virsraksts2">
    <w:name w:val="Virsraksts 2"/>
    <w:rsid w:val="00DC1D36"/>
    <w:rPr>
      <w:b/>
      <w:i/>
      <w:sz w:val="22"/>
      <w:szCs w:val="28"/>
    </w:rPr>
  </w:style>
  <w:style w:type="paragraph" w:customStyle="1" w:styleId="Virsraksts3">
    <w:name w:val="Virsraksts 3"/>
    <w:basedOn w:val="Heading4"/>
    <w:rsid w:val="00DC1D36"/>
    <w:rPr>
      <w:b/>
    </w:rPr>
  </w:style>
  <w:style w:type="paragraph" w:customStyle="1" w:styleId="Style1">
    <w:name w:val="Style1"/>
    <w:basedOn w:val="Heading2"/>
    <w:rsid w:val="005805BC"/>
    <w:pPr>
      <w:jc w:val="both"/>
    </w:pPr>
    <w:rPr>
      <w:bCs/>
      <w:i w:val="0"/>
      <w:iCs/>
    </w:rPr>
  </w:style>
  <w:style w:type="paragraph" w:customStyle="1" w:styleId="VirsrakstsU">
    <w:name w:val="Virsraksts U"/>
    <w:basedOn w:val="Heading2"/>
    <w:rsid w:val="005805BC"/>
    <w:rPr>
      <w:bCs/>
      <w:i w:val="0"/>
      <w:iCs/>
    </w:rPr>
  </w:style>
  <w:style w:type="table" w:styleId="TableGrid">
    <w:name w:val="Table Grid"/>
    <w:basedOn w:val="TableNormal"/>
    <w:rsid w:val="00B76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76D85"/>
    <w:pPr>
      <w:spacing w:before="75" w:after="75"/>
    </w:pPr>
  </w:style>
  <w:style w:type="paragraph" w:styleId="Header">
    <w:name w:val="header"/>
    <w:basedOn w:val="Normal"/>
    <w:link w:val="HeaderChar"/>
    <w:rsid w:val="00194614"/>
    <w:pPr>
      <w:tabs>
        <w:tab w:val="center" w:pos="4153"/>
        <w:tab w:val="right" w:pos="8306"/>
      </w:tabs>
    </w:pPr>
  </w:style>
  <w:style w:type="character" w:styleId="PageNumber">
    <w:name w:val="page number"/>
    <w:basedOn w:val="DefaultParagraphFont"/>
    <w:rsid w:val="00194614"/>
  </w:style>
  <w:style w:type="paragraph" w:styleId="Footer">
    <w:name w:val="footer"/>
    <w:basedOn w:val="Normal"/>
    <w:link w:val="FooterChar"/>
    <w:rsid w:val="00194614"/>
    <w:pPr>
      <w:tabs>
        <w:tab w:val="center" w:pos="4153"/>
        <w:tab w:val="right" w:pos="8306"/>
      </w:tabs>
    </w:pPr>
  </w:style>
  <w:style w:type="character" w:customStyle="1" w:styleId="FooterChar">
    <w:name w:val="Footer Char"/>
    <w:link w:val="Footer"/>
    <w:semiHidden/>
    <w:locked/>
    <w:rsid w:val="00194614"/>
    <w:rPr>
      <w:sz w:val="24"/>
      <w:szCs w:val="24"/>
      <w:lang w:val="lv-LV" w:eastAsia="lv-LV" w:bidi="ar-SA"/>
    </w:rPr>
  </w:style>
  <w:style w:type="paragraph" w:customStyle="1" w:styleId="naisnod">
    <w:name w:val="naisnod"/>
    <w:basedOn w:val="Normal"/>
    <w:rsid w:val="00043389"/>
    <w:pPr>
      <w:spacing w:before="150" w:after="150"/>
      <w:jc w:val="center"/>
    </w:pPr>
    <w:rPr>
      <w:b/>
      <w:bCs/>
    </w:rPr>
  </w:style>
  <w:style w:type="paragraph" w:customStyle="1" w:styleId="naisf">
    <w:name w:val="naisf"/>
    <w:basedOn w:val="Normal"/>
    <w:rsid w:val="003B629D"/>
    <w:pPr>
      <w:spacing w:before="75" w:after="75"/>
      <w:ind w:firstLine="375"/>
      <w:jc w:val="both"/>
    </w:pPr>
  </w:style>
  <w:style w:type="paragraph" w:styleId="Subtitle">
    <w:name w:val="Subtitle"/>
    <w:basedOn w:val="Normal"/>
    <w:qFormat/>
    <w:rsid w:val="003B629D"/>
    <w:pPr>
      <w:jc w:val="center"/>
    </w:pPr>
    <w:rPr>
      <w:b/>
      <w:szCs w:val="20"/>
    </w:rPr>
  </w:style>
  <w:style w:type="character" w:customStyle="1" w:styleId="HeaderChar">
    <w:name w:val="Header Char"/>
    <w:link w:val="Header"/>
    <w:semiHidden/>
    <w:locked/>
    <w:rsid w:val="00273F99"/>
    <w:rPr>
      <w:sz w:val="24"/>
      <w:szCs w:val="24"/>
      <w:lang w:val="lv-LV" w:eastAsia="lv-LV" w:bidi="ar-SA"/>
    </w:rPr>
  </w:style>
  <w:style w:type="paragraph" w:styleId="BalloonText">
    <w:name w:val="Balloon Text"/>
    <w:basedOn w:val="Normal"/>
    <w:semiHidden/>
    <w:rsid w:val="00252213"/>
    <w:rPr>
      <w:rFonts w:ascii="Tahoma" w:hAnsi="Tahoma" w:cs="Tahoma"/>
      <w:sz w:val="16"/>
      <w:szCs w:val="16"/>
    </w:rPr>
  </w:style>
  <w:style w:type="paragraph" w:styleId="CommentText">
    <w:name w:val="annotation text"/>
    <w:basedOn w:val="Normal"/>
    <w:link w:val="CommentTextChar"/>
    <w:semiHidden/>
    <w:rsid w:val="00DB4594"/>
    <w:rPr>
      <w:sz w:val="20"/>
      <w:szCs w:val="20"/>
    </w:rPr>
  </w:style>
  <w:style w:type="character" w:customStyle="1" w:styleId="CommentTextChar">
    <w:name w:val="Comment Text Char"/>
    <w:link w:val="CommentText"/>
    <w:semiHidden/>
    <w:rsid w:val="00DB4594"/>
    <w:rPr>
      <w:lang w:val="lv-LV" w:eastAsia="lv-LV" w:bidi="ar-SA"/>
    </w:rPr>
  </w:style>
  <w:style w:type="character" w:styleId="Hyperlink">
    <w:name w:val="Hyperlink"/>
    <w:uiPriority w:val="99"/>
    <w:rsid w:val="00320C59"/>
    <w:rPr>
      <w:color w:val="0000FF"/>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
    <w:basedOn w:val="Normal"/>
    <w:link w:val="FootnoteTextChar"/>
    <w:uiPriority w:val="99"/>
    <w:qFormat/>
    <w:rsid w:val="00320C59"/>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f Char"/>
    <w:link w:val="FootnoteText"/>
    <w:uiPriority w:val="99"/>
    <w:rsid w:val="00320C59"/>
    <w:rPr>
      <w:lang w:eastAsia="en-US"/>
    </w:rPr>
  </w:style>
  <w:style w:type="character" w:styleId="FootnoteReference">
    <w:name w:val="footnote reference"/>
    <w:aliases w:val="Footnote Reference Number,Footnote symbol,SUPERS,ftref,Footnote Refernece,stylish,BVI fnr,Fußnotenzeichen_Raxen,callout,Footnote Reference Superscript"/>
    <w:uiPriority w:val="99"/>
    <w:qFormat/>
    <w:rsid w:val="00320C59"/>
    <w:rPr>
      <w:vertAlign w:val="superscript"/>
    </w:rPr>
  </w:style>
  <w:style w:type="paragraph" w:styleId="EndnoteText">
    <w:name w:val="endnote text"/>
    <w:basedOn w:val="Normal"/>
    <w:link w:val="EndnoteTextChar"/>
    <w:rsid w:val="006A6E7F"/>
    <w:rPr>
      <w:sz w:val="20"/>
      <w:szCs w:val="20"/>
    </w:rPr>
  </w:style>
  <w:style w:type="character" w:customStyle="1" w:styleId="EndnoteTextChar">
    <w:name w:val="Endnote Text Char"/>
    <w:basedOn w:val="DefaultParagraphFont"/>
    <w:link w:val="EndnoteText"/>
    <w:rsid w:val="006A6E7F"/>
  </w:style>
  <w:style w:type="character" w:styleId="EndnoteReference">
    <w:name w:val="endnote reference"/>
    <w:rsid w:val="006A6E7F"/>
    <w:rPr>
      <w:vertAlign w:val="superscript"/>
    </w:rPr>
  </w:style>
  <w:style w:type="character" w:styleId="Emphasis">
    <w:name w:val="Emphasis"/>
    <w:qFormat/>
    <w:rsid w:val="001345EA"/>
    <w:rPr>
      <w:i/>
      <w:iCs/>
    </w:rPr>
  </w:style>
  <w:style w:type="character" w:styleId="CommentReference">
    <w:name w:val="annotation reference"/>
    <w:rsid w:val="00E442F2"/>
    <w:rPr>
      <w:sz w:val="16"/>
      <w:szCs w:val="16"/>
    </w:rPr>
  </w:style>
  <w:style w:type="paragraph" w:styleId="CommentSubject">
    <w:name w:val="annotation subject"/>
    <w:basedOn w:val="CommentText"/>
    <w:next w:val="CommentText"/>
    <w:link w:val="CommentSubjectChar"/>
    <w:rsid w:val="00E442F2"/>
    <w:rPr>
      <w:b/>
      <w:bCs/>
    </w:rPr>
  </w:style>
  <w:style w:type="character" w:customStyle="1" w:styleId="CommentSubjectChar">
    <w:name w:val="Comment Subject Char"/>
    <w:link w:val="CommentSubject"/>
    <w:rsid w:val="00E442F2"/>
    <w:rPr>
      <w:b/>
      <w:bCs/>
      <w:lang w:val="lv-LV" w:eastAsia="lv-LV" w:bidi="ar-SA"/>
    </w:rPr>
  </w:style>
  <w:style w:type="paragraph" w:styleId="ListParagraph">
    <w:name w:val="List Paragraph"/>
    <w:basedOn w:val="Normal"/>
    <w:uiPriority w:val="34"/>
    <w:qFormat/>
    <w:rsid w:val="00517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6545">
      <w:bodyDiv w:val="1"/>
      <w:marLeft w:val="0"/>
      <w:marRight w:val="0"/>
      <w:marTop w:val="0"/>
      <w:marBottom w:val="0"/>
      <w:divBdr>
        <w:top w:val="none" w:sz="0" w:space="0" w:color="auto"/>
        <w:left w:val="none" w:sz="0" w:space="0" w:color="auto"/>
        <w:bottom w:val="none" w:sz="0" w:space="0" w:color="auto"/>
        <w:right w:val="none" w:sz="0" w:space="0" w:color="auto"/>
      </w:divBdr>
    </w:div>
    <w:div w:id="368919443">
      <w:bodyDiv w:val="1"/>
      <w:marLeft w:val="0"/>
      <w:marRight w:val="0"/>
      <w:marTop w:val="0"/>
      <w:marBottom w:val="0"/>
      <w:divBdr>
        <w:top w:val="none" w:sz="0" w:space="0" w:color="auto"/>
        <w:left w:val="none" w:sz="0" w:space="0" w:color="auto"/>
        <w:bottom w:val="none" w:sz="0" w:space="0" w:color="auto"/>
        <w:right w:val="none" w:sz="0" w:space="0" w:color="auto"/>
      </w:divBdr>
    </w:div>
    <w:div w:id="422142649">
      <w:bodyDiv w:val="1"/>
      <w:marLeft w:val="0"/>
      <w:marRight w:val="0"/>
      <w:marTop w:val="0"/>
      <w:marBottom w:val="0"/>
      <w:divBdr>
        <w:top w:val="none" w:sz="0" w:space="0" w:color="auto"/>
        <w:left w:val="none" w:sz="0" w:space="0" w:color="auto"/>
        <w:bottom w:val="none" w:sz="0" w:space="0" w:color="auto"/>
        <w:right w:val="none" w:sz="0" w:space="0" w:color="auto"/>
      </w:divBdr>
    </w:div>
    <w:div w:id="1070035873">
      <w:bodyDiv w:val="1"/>
      <w:marLeft w:val="0"/>
      <w:marRight w:val="0"/>
      <w:marTop w:val="0"/>
      <w:marBottom w:val="0"/>
      <w:divBdr>
        <w:top w:val="none" w:sz="0" w:space="0" w:color="auto"/>
        <w:left w:val="none" w:sz="0" w:space="0" w:color="auto"/>
        <w:bottom w:val="none" w:sz="0" w:space="0" w:color="auto"/>
        <w:right w:val="none" w:sz="0" w:space="0" w:color="auto"/>
      </w:divBdr>
    </w:div>
    <w:div w:id="1254823640">
      <w:bodyDiv w:val="1"/>
      <w:marLeft w:val="0"/>
      <w:marRight w:val="0"/>
      <w:marTop w:val="0"/>
      <w:marBottom w:val="0"/>
      <w:divBdr>
        <w:top w:val="none" w:sz="0" w:space="0" w:color="auto"/>
        <w:left w:val="none" w:sz="0" w:space="0" w:color="auto"/>
        <w:bottom w:val="none" w:sz="0" w:space="0" w:color="auto"/>
        <w:right w:val="none" w:sz="0" w:space="0" w:color="auto"/>
      </w:divBdr>
    </w:div>
    <w:div w:id="1304308613">
      <w:bodyDiv w:val="1"/>
      <w:marLeft w:val="0"/>
      <w:marRight w:val="0"/>
      <w:marTop w:val="0"/>
      <w:marBottom w:val="0"/>
      <w:divBdr>
        <w:top w:val="none" w:sz="0" w:space="0" w:color="auto"/>
        <w:left w:val="none" w:sz="0" w:space="0" w:color="auto"/>
        <w:bottom w:val="none" w:sz="0" w:space="0" w:color="auto"/>
        <w:right w:val="none" w:sz="0" w:space="0" w:color="auto"/>
      </w:divBdr>
    </w:div>
    <w:div w:id="1335910679">
      <w:bodyDiv w:val="1"/>
      <w:marLeft w:val="0"/>
      <w:marRight w:val="0"/>
      <w:marTop w:val="0"/>
      <w:marBottom w:val="0"/>
      <w:divBdr>
        <w:top w:val="none" w:sz="0" w:space="0" w:color="auto"/>
        <w:left w:val="none" w:sz="0" w:space="0" w:color="auto"/>
        <w:bottom w:val="none" w:sz="0" w:space="0" w:color="auto"/>
        <w:right w:val="none" w:sz="0" w:space="0" w:color="auto"/>
      </w:divBdr>
    </w:div>
    <w:div w:id="1469594208">
      <w:bodyDiv w:val="1"/>
      <w:marLeft w:val="0"/>
      <w:marRight w:val="0"/>
      <w:marTop w:val="0"/>
      <w:marBottom w:val="0"/>
      <w:divBdr>
        <w:top w:val="none" w:sz="0" w:space="0" w:color="auto"/>
        <w:left w:val="none" w:sz="0" w:space="0" w:color="auto"/>
        <w:bottom w:val="none" w:sz="0" w:space="0" w:color="auto"/>
        <w:right w:val="none" w:sz="0" w:space="0" w:color="auto"/>
      </w:divBdr>
    </w:div>
    <w:div w:id="1605260419">
      <w:bodyDiv w:val="1"/>
      <w:marLeft w:val="0"/>
      <w:marRight w:val="0"/>
      <w:marTop w:val="0"/>
      <w:marBottom w:val="0"/>
      <w:divBdr>
        <w:top w:val="none" w:sz="0" w:space="0" w:color="auto"/>
        <w:left w:val="none" w:sz="0" w:space="0" w:color="auto"/>
        <w:bottom w:val="none" w:sz="0" w:space="0" w:color="auto"/>
        <w:right w:val="none" w:sz="0" w:space="0" w:color="auto"/>
      </w:divBdr>
    </w:div>
    <w:div w:id="1838961949">
      <w:bodyDiv w:val="1"/>
      <w:marLeft w:val="0"/>
      <w:marRight w:val="0"/>
      <w:marTop w:val="0"/>
      <w:marBottom w:val="0"/>
      <w:divBdr>
        <w:top w:val="none" w:sz="0" w:space="0" w:color="auto"/>
        <w:left w:val="none" w:sz="0" w:space="0" w:color="auto"/>
        <w:bottom w:val="none" w:sz="0" w:space="0" w:color="auto"/>
        <w:right w:val="none" w:sz="0" w:space="0" w:color="auto"/>
      </w:divBdr>
    </w:div>
    <w:div w:id="201183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E0E84-4901-4483-BA52-56675C80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10</Pages>
  <Words>2436</Words>
  <Characters>17783</Characters>
  <Application>Microsoft Office Word</Application>
  <DocSecurity>0</DocSecurity>
  <Lines>635</Lines>
  <Paragraphs>204</Paragraphs>
  <ScaleCrop>false</ScaleCrop>
  <HeadingPairs>
    <vt:vector size="2" baseType="variant">
      <vt:variant>
        <vt:lpstr>Title</vt:lpstr>
      </vt:variant>
      <vt:variant>
        <vt:i4>1</vt:i4>
      </vt:variant>
    </vt:vector>
  </HeadingPairs>
  <TitlesOfParts>
    <vt:vector size="1" baseType="lpstr">
      <vt:lpstr>Ministru kabineta noteikumu projekta „Darbības programmas pārtikas un pamata materiālās palīdzības sniegšanai vistrūcīgākajām personām 2014.-2020.gada plānošanas periodā īstenošanas uzraudzības un novērtēšanas noteikumi”sākotnējās ietekmes novērtējuma ziņ</vt:lpstr>
    </vt:vector>
  </TitlesOfParts>
  <Company>Labklājības ministrija</Company>
  <LinksUpToDate>false</LinksUpToDate>
  <CharactersWithSpaces>20015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pārtikas un pamata materiālās palīdzības sniegšanai vistrūcīgākajām personām 2014.-2020.gada plānošanas periodā īstenošanas uzraudzības noteikumi”sākotnējās ietekmes novērtējuma ziņojums (anotācija)</dc:title>
  <dc:subject>Anotācija</dc:subject>
  <dc:creator>Ligita Seisuma</dc:creator>
  <dc:description>Ligita.Seisuma@lm.gov.lv; 67021521</dc:description>
  <cp:lastModifiedBy>Zane Lasmane</cp:lastModifiedBy>
  <cp:revision>92</cp:revision>
  <cp:lastPrinted>2014-12-13T12:20:00Z</cp:lastPrinted>
  <dcterms:created xsi:type="dcterms:W3CDTF">2014-11-21T11:47:00Z</dcterms:created>
  <dcterms:modified xsi:type="dcterms:W3CDTF">2014-12-18T14:26:00Z</dcterms:modified>
</cp:coreProperties>
</file>