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E352" w14:textId="6CDA12D8" w:rsidR="00C22BE3" w:rsidRPr="00407C74" w:rsidRDefault="004D7F78" w:rsidP="00407C74">
      <w:pPr>
        <w:pStyle w:val="tv2121"/>
        <w:spacing w:before="0" w:line="240" w:lineRule="auto"/>
        <w:rPr>
          <w:rFonts w:ascii="Times New Roman" w:hAnsi="Times New Roman"/>
          <w:sz w:val="28"/>
          <w:szCs w:val="28"/>
        </w:rPr>
      </w:pPr>
      <w:r>
        <w:rPr>
          <w:rFonts w:ascii="Times New Roman" w:hAnsi="Times New Roman"/>
          <w:sz w:val="28"/>
          <w:szCs w:val="28"/>
        </w:rPr>
        <w:t>Ministru kabineta noteikumu</w:t>
      </w:r>
      <w:r w:rsidR="00306899" w:rsidRPr="00407C74">
        <w:rPr>
          <w:rFonts w:ascii="Times New Roman" w:hAnsi="Times New Roman"/>
          <w:sz w:val="28"/>
          <w:szCs w:val="28"/>
        </w:rPr>
        <w:t xml:space="preserve"> </w:t>
      </w:r>
      <w:r w:rsidR="00306899">
        <w:rPr>
          <w:rFonts w:ascii="Times New Roman" w:hAnsi="Times New Roman"/>
          <w:sz w:val="28"/>
          <w:szCs w:val="28"/>
        </w:rPr>
        <w:t xml:space="preserve">“Grozījums </w:t>
      </w:r>
      <w:r w:rsidR="007A6E4F">
        <w:rPr>
          <w:rFonts w:ascii="Times New Roman" w:hAnsi="Times New Roman"/>
          <w:sz w:val="28"/>
          <w:szCs w:val="28"/>
        </w:rPr>
        <w:t xml:space="preserve">Ministru kabineta </w:t>
      </w:r>
      <w:proofErr w:type="gramStart"/>
      <w:r w:rsidR="00306899">
        <w:rPr>
          <w:rFonts w:ascii="Times New Roman" w:hAnsi="Times New Roman"/>
          <w:sz w:val="28"/>
          <w:szCs w:val="28"/>
        </w:rPr>
        <w:t>2009.gada</w:t>
      </w:r>
      <w:proofErr w:type="gramEnd"/>
      <w:r w:rsidR="00306899">
        <w:rPr>
          <w:rFonts w:ascii="Times New Roman" w:hAnsi="Times New Roman"/>
          <w:sz w:val="28"/>
          <w:szCs w:val="28"/>
        </w:rPr>
        <w:t xml:space="preserve"> 19.maija noteikumos Nr.437 “</w:t>
      </w:r>
      <w:r w:rsidR="00306899" w:rsidRPr="00306899">
        <w:rPr>
          <w:rFonts w:ascii="Times New Roman" w:hAnsi="Times New Roman"/>
          <w:sz w:val="28"/>
          <w:szCs w:val="28"/>
        </w:rPr>
        <w:t>Noteikumi par darbības programmas “Infrastruktūra un pakalpojumi” papildinājuma 3.1.4.1.5.apakšaktivitāti “Infrastruktūras pilnveidošana sociālās rehabilitācijas pakalpojumu sniegšanai personām ar garīga rakstura traucējumiem”</w:t>
      </w:r>
      <w:r w:rsidR="00306899">
        <w:rPr>
          <w:rFonts w:ascii="Times New Roman" w:hAnsi="Times New Roman"/>
          <w:sz w:val="28"/>
          <w:szCs w:val="28"/>
        </w:rPr>
        <w:t>””</w:t>
      </w:r>
      <w:r w:rsidR="00306899" w:rsidRPr="00407C74">
        <w:rPr>
          <w:rFonts w:ascii="Times New Roman" w:hAnsi="Times New Roman"/>
          <w:sz w:val="28"/>
          <w:szCs w:val="28"/>
        </w:rPr>
        <w:t xml:space="preserve"> </w:t>
      </w:r>
      <w:r w:rsidR="00407C74" w:rsidRPr="00407C74">
        <w:rPr>
          <w:rFonts w:ascii="Times New Roman" w:hAnsi="Times New Roman"/>
          <w:bCs w:val="0"/>
          <w:sz w:val="28"/>
          <w:szCs w:val="28"/>
        </w:rPr>
        <w:t>projekta</w:t>
      </w:r>
      <w:r w:rsidR="00407C74" w:rsidRPr="00407C74">
        <w:rPr>
          <w:rFonts w:ascii="Times New Roman" w:hAnsi="Times New Roman"/>
          <w:sz w:val="28"/>
          <w:szCs w:val="28"/>
        </w:rPr>
        <w:t xml:space="preserve"> sākotnējās ietekmes novērtējuma ziņojums (anotācija)</w:t>
      </w:r>
    </w:p>
    <w:p w14:paraId="53A82899" w14:textId="77777777" w:rsidR="00C22BE3" w:rsidRDefault="00C22BE3" w:rsidP="00F23F1D">
      <w:pPr>
        <w:pStyle w:val="tv2121"/>
        <w:spacing w:before="0" w:line="240" w:lineRule="auto"/>
      </w:pPr>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Pr="00407C74" w:rsidRDefault="00CC1A56" w:rsidP="007D385B">
            <w:pPr>
              <w:pStyle w:val="naiskr"/>
              <w:spacing w:before="0" w:beforeAutospacing="0" w:after="0" w:afterAutospacing="0"/>
              <w:ind w:left="57" w:right="57"/>
            </w:pPr>
            <w:r w:rsidRPr="00407C74">
              <w:t>Pamatojums</w:t>
            </w:r>
          </w:p>
          <w:p w14:paraId="2CA3292A" w14:textId="77777777" w:rsidR="00CC1A56" w:rsidRPr="00407C74" w:rsidRDefault="00CC1A56" w:rsidP="00026A31">
            <w:pPr>
              <w:ind w:firstLine="720"/>
              <w:rPr>
                <w:rFonts w:ascii="Times New Roman" w:hAnsi="Times New Roman" w:cs="Times New Roman"/>
                <w:sz w:val="24"/>
                <w:szCs w:val="24"/>
                <w:lang w:eastAsia="lv-LV"/>
              </w:rPr>
            </w:pPr>
          </w:p>
        </w:tc>
        <w:tc>
          <w:tcPr>
            <w:tcW w:w="3207" w:type="pct"/>
          </w:tcPr>
          <w:p w14:paraId="382235EB" w14:textId="3F46DD91" w:rsidR="00CC1A56" w:rsidRPr="00371F4A" w:rsidRDefault="00D81398" w:rsidP="00475E71">
            <w:pPr>
              <w:spacing w:after="0" w:line="240" w:lineRule="auto"/>
              <w:ind w:left="139" w:right="130"/>
              <w:jc w:val="both"/>
              <w:rPr>
                <w:rFonts w:ascii="Times New Roman" w:hAnsi="Times New Roman" w:cs="Times New Roman"/>
                <w:sz w:val="24"/>
                <w:szCs w:val="24"/>
              </w:rPr>
            </w:pPr>
            <w:r w:rsidRPr="00306899">
              <w:rPr>
                <w:rFonts w:ascii="Times New Roman" w:hAnsi="Times New Roman" w:cs="Times New Roman"/>
                <w:sz w:val="24"/>
                <w:szCs w:val="24"/>
              </w:rPr>
              <w:t xml:space="preserve">Ministru kabineta noteikumu </w:t>
            </w:r>
            <w:r w:rsidR="00407C74" w:rsidRPr="00306899">
              <w:rPr>
                <w:rFonts w:ascii="Times New Roman" w:hAnsi="Times New Roman" w:cs="Times New Roman"/>
                <w:sz w:val="24"/>
                <w:szCs w:val="24"/>
              </w:rPr>
              <w:t xml:space="preserve">projekts </w:t>
            </w:r>
            <w:r w:rsidR="00306899" w:rsidRPr="00306899">
              <w:rPr>
                <w:rFonts w:ascii="Times New Roman" w:hAnsi="Times New Roman"/>
                <w:sz w:val="24"/>
                <w:szCs w:val="24"/>
              </w:rPr>
              <w:t xml:space="preserve">“Grozījums </w:t>
            </w:r>
            <w:proofErr w:type="gramStart"/>
            <w:r w:rsidR="00306899" w:rsidRPr="00306899">
              <w:rPr>
                <w:rFonts w:ascii="Times New Roman" w:hAnsi="Times New Roman"/>
                <w:sz w:val="24"/>
                <w:szCs w:val="24"/>
              </w:rPr>
              <w:t>2009.gada</w:t>
            </w:r>
            <w:proofErr w:type="gramEnd"/>
            <w:r w:rsidR="00306899" w:rsidRPr="00306899">
              <w:rPr>
                <w:rFonts w:ascii="Times New Roman" w:hAnsi="Times New Roman"/>
                <w:sz w:val="24"/>
                <w:szCs w:val="24"/>
              </w:rPr>
              <w:t xml:space="preserve"> 19.maija Ministru kabineta noteikumos Nr.437 “Noteikumi par darbības programmas “Infrastruktūra un pakalpojumi” papildinājuma 3.1.4.1.5.apakšaktivitāti “Infrastruktūras pilnveidošana sociālās rehabilitācijas pakalpojumu sniegšanai personām ar garīga rakstura traucējumiem”””</w:t>
            </w:r>
            <w:r w:rsidR="00306899">
              <w:rPr>
                <w:rFonts w:ascii="Times New Roman" w:hAnsi="Times New Roman"/>
                <w:sz w:val="24"/>
                <w:szCs w:val="24"/>
              </w:rPr>
              <w:t xml:space="preserve"> </w:t>
            </w:r>
            <w:r w:rsidRPr="00FB49C5">
              <w:rPr>
                <w:rFonts w:ascii="Times New Roman" w:hAnsi="Times New Roman" w:cs="Times New Roman"/>
                <w:sz w:val="24"/>
                <w:szCs w:val="24"/>
              </w:rPr>
              <w:t xml:space="preserve">(turpmāk – </w:t>
            </w:r>
            <w:r w:rsidR="000B056E">
              <w:rPr>
                <w:rFonts w:ascii="Times New Roman" w:hAnsi="Times New Roman" w:cs="Times New Roman"/>
                <w:sz w:val="24"/>
                <w:szCs w:val="24"/>
              </w:rPr>
              <w:t>MK notei</w:t>
            </w:r>
            <w:r w:rsidR="000559DD">
              <w:rPr>
                <w:rFonts w:ascii="Times New Roman" w:hAnsi="Times New Roman" w:cs="Times New Roman"/>
                <w:sz w:val="24"/>
                <w:szCs w:val="24"/>
              </w:rPr>
              <w:t>kum</w:t>
            </w:r>
            <w:r w:rsidR="004D7F78">
              <w:rPr>
                <w:rFonts w:ascii="Times New Roman" w:hAnsi="Times New Roman" w:cs="Times New Roman"/>
                <w:sz w:val="24"/>
                <w:szCs w:val="24"/>
              </w:rPr>
              <w:t>u projekts</w:t>
            </w:r>
            <w:r w:rsidR="009A6C9B" w:rsidRPr="00FB49C5">
              <w:rPr>
                <w:rFonts w:ascii="Times New Roman" w:hAnsi="Times New Roman" w:cs="Times New Roman"/>
                <w:sz w:val="24"/>
                <w:szCs w:val="24"/>
              </w:rPr>
              <w:t>)</w:t>
            </w:r>
            <w:r w:rsidR="00407C74" w:rsidRPr="00FB49C5">
              <w:rPr>
                <w:rFonts w:ascii="Times New Roman" w:hAnsi="Times New Roman" w:cs="Times New Roman"/>
                <w:sz w:val="24"/>
                <w:szCs w:val="24"/>
              </w:rPr>
              <w:t xml:space="preserve"> ir</w:t>
            </w:r>
            <w:r w:rsidR="00371F4A" w:rsidRPr="00FB49C5">
              <w:rPr>
                <w:rFonts w:ascii="Times New Roman" w:hAnsi="Times New Roman" w:cs="Times New Roman"/>
                <w:sz w:val="24"/>
                <w:szCs w:val="24"/>
              </w:rPr>
              <w:t xml:space="preserve"> izstrādāts, lai nodrošinātu darbības programmas </w:t>
            </w:r>
            <w:r w:rsidR="00371F4A" w:rsidRPr="00FB49C5">
              <w:rPr>
                <w:rFonts w:ascii="Times New Roman" w:hAnsi="Times New Roman" w:cs="Times New Roman"/>
                <w:color w:val="000000"/>
                <w:sz w:val="24"/>
                <w:szCs w:val="24"/>
              </w:rPr>
              <w:t>“</w:t>
            </w:r>
            <w:r w:rsidR="00306899" w:rsidRPr="00FB49C5">
              <w:rPr>
                <w:rFonts w:ascii="Times New Roman" w:hAnsi="Times New Roman" w:cs="Times New Roman"/>
                <w:sz w:val="24"/>
                <w:szCs w:val="24"/>
              </w:rPr>
              <w:t>Infrastruktūra un pakalpojumi</w:t>
            </w:r>
            <w:r w:rsidR="00371F4A" w:rsidRPr="00FB49C5">
              <w:rPr>
                <w:rFonts w:ascii="Times New Roman" w:hAnsi="Times New Roman" w:cs="Times New Roman"/>
                <w:color w:val="000000"/>
                <w:sz w:val="24"/>
                <w:szCs w:val="24"/>
              </w:rPr>
              <w:t>" Labklājības ministrijas administr</w:t>
            </w:r>
            <w:r w:rsidR="007E52EC">
              <w:rPr>
                <w:rFonts w:ascii="Times New Roman" w:hAnsi="Times New Roman" w:cs="Times New Roman"/>
                <w:color w:val="000000"/>
                <w:sz w:val="24"/>
                <w:szCs w:val="24"/>
              </w:rPr>
              <w:t>ētajām aktivitātēm</w:t>
            </w:r>
            <w:r w:rsidR="00371F4A" w:rsidRPr="00FB49C5">
              <w:rPr>
                <w:rFonts w:ascii="Times New Roman" w:hAnsi="Times New Roman" w:cs="Times New Roman"/>
                <w:color w:val="000000"/>
                <w:sz w:val="24"/>
                <w:szCs w:val="24"/>
              </w:rPr>
              <w:t xml:space="preserve"> pieejamā finansējuma efektīvu apguvi.</w:t>
            </w:r>
            <w:hyperlink r:id="rId8" w:tgtFrame="_blank" w:history="1"/>
          </w:p>
        </w:tc>
      </w:tr>
      <w:tr w:rsidR="00CC1A56" w:rsidRPr="00DD49B6" w14:paraId="02E973A7" w14:textId="77777777" w:rsidTr="001E645F">
        <w:trPr>
          <w:trHeight w:val="472"/>
        </w:trPr>
        <w:tc>
          <w:tcPr>
            <w:tcW w:w="227" w:type="pct"/>
          </w:tcPr>
          <w:p w14:paraId="7E4CC4EE"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622BE122" w14:textId="77777777"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14:paraId="104D258E" w14:textId="539B4777" w:rsidR="00873CFE" w:rsidRDefault="00873CFE" w:rsidP="00B0303F">
            <w:pPr>
              <w:spacing w:after="0" w:line="240" w:lineRule="auto"/>
              <w:ind w:left="139" w:right="130"/>
              <w:jc w:val="both"/>
              <w:rPr>
                <w:rFonts w:ascii="Times New Roman" w:hAnsi="Times New Roman" w:cs="Times New Roman"/>
                <w:sz w:val="24"/>
                <w:szCs w:val="24"/>
              </w:rPr>
            </w:pPr>
            <w:r w:rsidRPr="004D7F78">
              <w:rPr>
                <w:rFonts w:ascii="Times New Roman" w:hAnsi="Times New Roman" w:cs="Times New Roman"/>
                <w:sz w:val="24"/>
                <w:szCs w:val="24"/>
              </w:rPr>
              <w:t xml:space="preserve">Šobrīd </w:t>
            </w:r>
            <w:r w:rsidR="00E73089">
              <w:rPr>
                <w:rFonts w:ascii="Times New Roman" w:hAnsi="Times New Roman" w:cs="Times New Roman"/>
                <w:sz w:val="24"/>
                <w:szCs w:val="24"/>
              </w:rPr>
              <w:t xml:space="preserve">Ministru kabineta </w:t>
            </w:r>
            <w:proofErr w:type="gramStart"/>
            <w:r w:rsidR="00E73089">
              <w:rPr>
                <w:rFonts w:ascii="Times New Roman" w:hAnsi="Times New Roman" w:cs="Times New Roman"/>
                <w:sz w:val="24"/>
                <w:szCs w:val="24"/>
              </w:rPr>
              <w:t>2009.gada</w:t>
            </w:r>
            <w:proofErr w:type="gramEnd"/>
            <w:r w:rsidR="00E73089">
              <w:rPr>
                <w:rFonts w:ascii="Times New Roman" w:hAnsi="Times New Roman" w:cs="Times New Roman"/>
                <w:sz w:val="24"/>
                <w:szCs w:val="24"/>
              </w:rPr>
              <w:t xml:space="preserve"> 19.maija noteikumu Nr.437 </w:t>
            </w:r>
            <w:r w:rsidR="004D7F78" w:rsidRPr="004D7F78">
              <w:rPr>
                <w:rFonts w:ascii="Times New Roman" w:hAnsi="Times New Roman" w:cs="Times New Roman"/>
                <w:sz w:val="24"/>
                <w:szCs w:val="24"/>
              </w:rPr>
              <w:t>“Noteikumi par darbības programmas “Infrastruktūra un pakalpojumi” papildinājuma 3.1.4.1.5.apakšaktivitāti “Infrastruktūras pilnveidošana sociālās rehabilitācijas pakalpojumu sniegšanai personām ar garīga rakstura traucējumiem”” (turpmāk – MK noteikumi Nr.437)</w:t>
            </w:r>
            <w:r w:rsidR="007D5332" w:rsidRPr="004D7F78">
              <w:rPr>
                <w:rFonts w:ascii="Times New Roman" w:hAnsi="Times New Roman" w:cs="Times New Roman"/>
                <w:sz w:val="24"/>
                <w:szCs w:val="24"/>
              </w:rPr>
              <w:t xml:space="preserve"> 48.2.punktā</w:t>
            </w:r>
            <w:r w:rsidRPr="004D7F78">
              <w:rPr>
                <w:rFonts w:ascii="Times New Roman" w:hAnsi="Times New Roman" w:cs="Times New Roman"/>
                <w:sz w:val="24"/>
                <w:szCs w:val="24"/>
              </w:rPr>
              <w:t xml:space="preserve"> ir noteikts, ka </w:t>
            </w:r>
            <w:r w:rsidR="007D5332" w:rsidRPr="004D7F78">
              <w:rPr>
                <w:rFonts w:ascii="Times New Roman" w:hAnsi="Times New Roman" w:cs="Times New Roman"/>
                <w:sz w:val="24"/>
                <w:szCs w:val="24"/>
              </w:rPr>
              <w:t xml:space="preserve">3.1.4.1.5.apakšaktivitātes “Infrastruktūras pilnveidošana sociālās rehabilitācijas pakalpojumu sniegšanai personām ar garīga rakstura traucējumiem” (turpmāk - 3.1.4.1.5.apakšaktivitāte) otrās ierobežotas projektu iesniegumu atlases kārtas </w:t>
            </w:r>
            <w:r w:rsidR="00AF0632">
              <w:rPr>
                <w:rFonts w:ascii="Times New Roman" w:hAnsi="Times New Roman" w:cs="Times New Roman"/>
                <w:sz w:val="24"/>
                <w:szCs w:val="24"/>
              </w:rPr>
              <w:t xml:space="preserve">ietvaros </w:t>
            </w:r>
            <w:r w:rsidR="007D5332" w:rsidRPr="004D7F78">
              <w:rPr>
                <w:rFonts w:ascii="Times New Roman" w:hAnsi="Times New Roman" w:cs="Times New Roman"/>
                <w:sz w:val="24"/>
                <w:szCs w:val="24"/>
              </w:rPr>
              <w:t>īstenot</w:t>
            </w:r>
            <w:r w:rsidR="00AF0632">
              <w:rPr>
                <w:rFonts w:ascii="Times New Roman" w:hAnsi="Times New Roman" w:cs="Times New Roman"/>
                <w:sz w:val="24"/>
                <w:szCs w:val="24"/>
              </w:rPr>
              <w:t>ā</w:t>
            </w:r>
            <w:r w:rsidR="007D5332" w:rsidRPr="004D7F78">
              <w:rPr>
                <w:rFonts w:ascii="Times New Roman" w:hAnsi="Times New Roman" w:cs="Times New Roman"/>
                <w:sz w:val="24"/>
                <w:szCs w:val="24"/>
              </w:rPr>
              <w:t xml:space="preserve"> projekt</w:t>
            </w:r>
            <w:r w:rsidR="00AF0632">
              <w:rPr>
                <w:rFonts w:ascii="Times New Roman" w:hAnsi="Times New Roman" w:cs="Times New Roman"/>
                <w:sz w:val="24"/>
                <w:szCs w:val="24"/>
              </w:rPr>
              <w:t>a</w:t>
            </w:r>
            <w:r w:rsidR="007D5332" w:rsidRPr="004D7F78">
              <w:rPr>
                <w:rFonts w:ascii="Times New Roman" w:hAnsi="Times New Roman" w:cs="Times New Roman"/>
                <w:sz w:val="24"/>
                <w:szCs w:val="24"/>
              </w:rPr>
              <w:t xml:space="preserve"> Rīgas plānošanas reģionā </w:t>
            </w:r>
            <w:r w:rsidR="009E59D2" w:rsidRPr="004D7F78">
              <w:rPr>
                <w:rFonts w:ascii="Times New Roman" w:hAnsi="Times New Roman" w:cs="Times New Roman"/>
                <w:sz w:val="24"/>
                <w:szCs w:val="24"/>
              </w:rPr>
              <w:t xml:space="preserve">beigu </w:t>
            </w:r>
            <w:r w:rsidR="007D5332" w:rsidRPr="004D7F78">
              <w:rPr>
                <w:rFonts w:ascii="Times New Roman" w:hAnsi="Times New Roman" w:cs="Times New Roman"/>
                <w:sz w:val="24"/>
                <w:szCs w:val="24"/>
              </w:rPr>
              <w:t>termiņš ir 2014.gada 31.decembris.</w:t>
            </w:r>
            <w:r w:rsidR="00A73586" w:rsidRPr="004D7F78">
              <w:rPr>
                <w:rFonts w:ascii="Times New Roman" w:hAnsi="Times New Roman" w:cs="Times New Roman"/>
                <w:sz w:val="24"/>
                <w:szCs w:val="24"/>
              </w:rPr>
              <w:t xml:space="preserve"> </w:t>
            </w:r>
          </w:p>
          <w:p w14:paraId="3E9C111C" w14:textId="35D7F722" w:rsidR="00B0303F" w:rsidRPr="008E53E7" w:rsidRDefault="008E53E7" w:rsidP="008E53E7">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722FD" w:rsidRPr="008E53E7">
              <w:rPr>
                <w:rFonts w:ascii="Times New Roman" w:hAnsi="Times New Roman" w:cs="Times New Roman"/>
                <w:color w:val="000000"/>
                <w:sz w:val="24"/>
                <w:szCs w:val="24"/>
              </w:rPr>
              <w:t>ēc iepriekšējo valsts sociālās aprūpes centra</w:t>
            </w:r>
            <w:r w:rsidR="00A635D1" w:rsidRPr="008E53E7">
              <w:rPr>
                <w:rFonts w:ascii="Times New Roman" w:hAnsi="Times New Roman" w:cs="Times New Roman"/>
                <w:color w:val="000000"/>
                <w:sz w:val="24"/>
                <w:szCs w:val="24"/>
              </w:rPr>
              <w:t xml:space="preserve"> “Rīga” (turpmāk – VSAC “Rīga”)</w:t>
            </w:r>
            <w:r w:rsidR="002722FD" w:rsidRPr="008E53E7">
              <w:rPr>
                <w:rFonts w:ascii="Times New Roman" w:hAnsi="Times New Roman" w:cs="Times New Roman"/>
                <w:color w:val="000000"/>
                <w:sz w:val="24"/>
                <w:szCs w:val="24"/>
              </w:rPr>
              <w:t xml:space="preserve"> filiāles “</w:t>
            </w:r>
            <w:proofErr w:type="spellStart"/>
            <w:r w:rsidR="002722FD" w:rsidRPr="008E53E7">
              <w:rPr>
                <w:rFonts w:ascii="Times New Roman" w:hAnsi="Times New Roman" w:cs="Times New Roman"/>
                <w:color w:val="000000"/>
                <w:sz w:val="24"/>
                <w:szCs w:val="24"/>
              </w:rPr>
              <w:t>Ezerkrasti</w:t>
            </w:r>
            <w:proofErr w:type="spellEnd"/>
            <w:r w:rsidR="002722FD" w:rsidRPr="008E53E7">
              <w:rPr>
                <w:rFonts w:ascii="Times New Roman" w:hAnsi="Times New Roman" w:cs="Times New Roman"/>
                <w:color w:val="000000"/>
                <w:sz w:val="24"/>
                <w:szCs w:val="24"/>
              </w:rPr>
              <w:t xml:space="preserve">” rekonstrukcijas </w:t>
            </w:r>
            <w:r w:rsidR="004D57F8" w:rsidRPr="008E53E7">
              <w:rPr>
                <w:rFonts w:ascii="Times New Roman" w:hAnsi="Times New Roman" w:cs="Times New Roman"/>
                <w:color w:val="000000"/>
                <w:sz w:val="24"/>
                <w:szCs w:val="24"/>
              </w:rPr>
              <w:t xml:space="preserve">darbu </w:t>
            </w:r>
            <w:r w:rsidR="002722FD" w:rsidRPr="008E53E7">
              <w:rPr>
                <w:rFonts w:ascii="Times New Roman" w:hAnsi="Times New Roman" w:cs="Times New Roman"/>
                <w:color w:val="000000"/>
                <w:sz w:val="24"/>
                <w:szCs w:val="24"/>
              </w:rPr>
              <w:t xml:space="preserve">līgumu </w:t>
            </w:r>
            <w:r w:rsidR="004D57F8" w:rsidRPr="008E53E7">
              <w:rPr>
                <w:rFonts w:ascii="Times New Roman" w:hAnsi="Times New Roman" w:cs="Times New Roman"/>
                <w:color w:val="000000"/>
                <w:sz w:val="24"/>
                <w:szCs w:val="24"/>
              </w:rPr>
              <w:t>pārtraukšanas</w:t>
            </w:r>
            <w:r w:rsidR="00151ABE" w:rsidRPr="008E53E7">
              <w:rPr>
                <w:rFonts w:ascii="Times New Roman" w:hAnsi="Times New Roman" w:cs="Times New Roman"/>
                <w:color w:val="000000"/>
                <w:sz w:val="24"/>
                <w:szCs w:val="24"/>
              </w:rPr>
              <w:t xml:space="preserve"> </w:t>
            </w:r>
            <w:r w:rsidR="004D57F8" w:rsidRPr="008E53E7">
              <w:rPr>
                <w:rFonts w:ascii="Times New Roman" w:hAnsi="Times New Roman" w:cs="Times New Roman"/>
                <w:color w:val="000000"/>
                <w:sz w:val="24"/>
                <w:szCs w:val="24"/>
              </w:rPr>
              <w:t xml:space="preserve">VSAC “Rīga” </w:t>
            </w:r>
            <w:proofErr w:type="gramStart"/>
            <w:r w:rsidR="004D57F8" w:rsidRPr="008E53E7">
              <w:rPr>
                <w:rFonts w:ascii="Times New Roman" w:hAnsi="Times New Roman" w:cs="Times New Roman"/>
                <w:color w:val="000000"/>
                <w:sz w:val="24"/>
                <w:szCs w:val="24"/>
              </w:rPr>
              <w:t>2013.gada</w:t>
            </w:r>
            <w:proofErr w:type="gramEnd"/>
            <w:r w:rsidR="004D57F8" w:rsidRPr="008E53E7">
              <w:rPr>
                <w:rFonts w:ascii="Times New Roman" w:hAnsi="Times New Roman" w:cs="Times New Roman"/>
                <w:color w:val="000000"/>
                <w:sz w:val="24"/>
                <w:szCs w:val="24"/>
              </w:rPr>
              <w:t xml:space="preserve"> 9.septembrī izsludināja </w:t>
            </w:r>
            <w:r w:rsidR="00032C97" w:rsidRPr="008E53E7">
              <w:rPr>
                <w:rFonts w:ascii="Times New Roman" w:hAnsi="Times New Roman" w:cs="Times New Roman"/>
                <w:color w:val="000000"/>
                <w:sz w:val="24"/>
                <w:szCs w:val="24"/>
              </w:rPr>
              <w:t xml:space="preserve">jaunu </w:t>
            </w:r>
            <w:r w:rsidR="004D57F8" w:rsidRPr="008E53E7">
              <w:rPr>
                <w:rFonts w:ascii="Times New Roman" w:hAnsi="Times New Roman" w:cs="Times New Roman"/>
                <w:color w:val="000000"/>
                <w:sz w:val="24"/>
                <w:szCs w:val="24"/>
              </w:rPr>
              <w:t>iepirkumu rekonstrukcijas darbu pabeigšanai.</w:t>
            </w:r>
            <w:r w:rsidR="00E74546" w:rsidRPr="008E53E7">
              <w:rPr>
                <w:rFonts w:ascii="Times New Roman" w:hAnsi="Times New Roman" w:cs="Times New Roman"/>
                <w:color w:val="000000"/>
                <w:sz w:val="24"/>
                <w:szCs w:val="24"/>
              </w:rPr>
              <w:t xml:space="preserve"> Ņemot vērā apstrīdēju</w:t>
            </w:r>
            <w:r w:rsidR="00F83A13" w:rsidRPr="008E53E7">
              <w:rPr>
                <w:rFonts w:ascii="Times New Roman" w:hAnsi="Times New Roman" w:cs="Times New Roman"/>
                <w:color w:val="000000"/>
                <w:sz w:val="24"/>
                <w:szCs w:val="24"/>
              </w:rPr>
              <w:t>mus iepirkuma procesa ietvaros</w:t>
            </w:r>
            <w:r w:rsidR="004D57F8" w:rsidRPr="008E53E7">
              <w:rPr>
                <w:rFonts w:ascii="Times New Roman" w:hAnsi="Times New Roman" w:cs="Times New Roman"/>
                <w:color w:val="000000"/>
                <w:sz w:val="24"/>
                <w:szCs w:val="24"/>
              </w:rPr>
              <w:t>, VSAC “Rīga” līgumu par rekonstrukcijas darbu pabeigšanu filiālē “</w:t>
            </w:r>
            <w:proofErr w:type="spellStart"/>
            <w:r w:rsidR="004D57F8" w:rsidRPr="008E53E7">
              <w:rPr>
                <w:rFonts w:ascii="Times New Roman" w:hAnsi="Times New Roman" w:cs="Times New Roman"/>
                <w:color w:val="000000"/>
                <w:sz w:val="24"/>
                <w:szCs w:val="24"/>
              </w:rPr>
              <w:t>Ezerkrasti</w:t>
            </w:r>
            <w:proofErr w:type="spellEnd"/>
            <w:r w:rsidR="004D57F8" w:rsidRPr="008E53E7">
              <w:rPr>
                <w:rFonts w:ascii="Times New Roman" w:hAnsi="Times New Roman" w:cs="Times New Roman"/>
                <w:color w:val="000000"/>
                <w:sz w:val="24"/>
                <w:szCs w:val="24"/>
              </w:rPr>
              <w:t xml:space="preserve">” varēja noslēgt </w:t>
            </w:r>
            <w:r w:rsidR="00151ABE" w:rsidRPr="008E53E7">
              <w:rPr>
                <w:rFonts w:ascii="Times New Roman" w:hAnsi="Times New Roman" w:cs="Times New Roman"/>
                <w:color w:val="000000"/>
                <w:sz w:val="24"/>
                <w:szCs w:val="24"/>
              </w:rPr>
              <w:t xml:space="preserve">tikai </w:t>
            </w:r>
            <w:r w:rsidR="004D57F8" w:rsidRPr="008E53E7">
              <w:rPr>
                <w:rFonts w:ascii="Times New Roman" w:hAnsi="Times New Roman" w:cs="Times New Roman"/>
                <w:color w:val="000000"/>
                <w:sz w:val="24"/>
                <w:szCs w:val="24"/>
              </w:rPr>
              <w:t xml:space="preserve">2014.gada </w:t>
            </w:r>
            <w:r w:rsidR="00E74546" w:rsidRPr="008E53E7">
              <w:rPr>
                <w:rFonts w:ascii="Times New Roman" w:hAnsi="Times New Roman" w:cs="Times New Roman"/>
                <w:color w:val="000000"/>
                <w:sz w:val="24"/>
                <w:szCs w:val="24"/>
              </w:rPr>
              <w:t>27</w:t>
            </w:r>
            <w:r w:rsidR="008B3F9C">
              <w:rPr>
                <w:rFonts w:ascii="Times New Roman" w:hAnsi="Times New Roman" w:cs="Times New Roman"/>
                <w:color w:val="000000"/>
                <w:sz w:val="24"/>
                <w:szCs w:val="24"/>
              </w:rPr>
              <w:t>.martā.</w:t>
            </w:r>
          </w:p>
          <w:p w14:paraId="7031D346" w14:textId="034A6F18" w:rsidR="00A33DB2" w:rsidRPr="005A5DA2" w:rsidRDefault="005A5DA2" w:rsidP="008B3F9C">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0303F" w:rsidRPr="005A5DA2">
              <w:rPr>
                <w:rFonts w:ascii="Times New Roman" w:hAnsi="Times New Roman" w:cs="Times New Roman"/>
                <w:color w:val="000000"/>
                <w:sz w:val="24"/>
                <w:szCs w:val="24"/>
              </w:rPr>
              <w:t>ttiecīgi vēlāk, kā sākotnēji plānots, bija iespējams uzsākt rekonstrukcijas darbus</w:t>
            </w:r>
            <w:r w:rsidR="008B3F9C">
              <w:rPr>
                <w:rFonts w:ascii="Times New Roman" w:hAnsi="Times New Roman" w:cs="Times New Roman"/>
                <w:color w:val="000000"/>
                <w:sz w:val="24"/>
                <w:szCs w:val="24"/>
              </w:rPr>
              <w:t>, jo ieilga būvatļaujas saņemšana no Rīgas būvvaldes</w:t>
            </w:r>
            <w:r w:rsidR="00B0303F" w:rsidRPr="005A5DA2">
              <w:rPr>
                <w:rFonts w:ascii="Times New Roman" w:hAnsi="Times New Roman" w:cs="Times New Roman"/>
                <w:color w:val="000000"/>
                <w:sz w:val="24"/>
                <w:szCs w:val="24"/>
              </w:rPr>
              <w:t xml:space="preserve">. Šī iemesla dēļ </w:t>
            </w:r>
            <w:r w:rsidR="005E4E8A" w:rsidRPr="005A5DA2">
              <w:rPr>
                <w:rFonts w:ascii="Times New Roman" w:hAnsi="Times New Roman" w:cs="Times New Roman"/>
                <w:color w:val="000000"/>
                <w:sz w:val="24"/>
                <w:szCs w:val="24"/>
              </w:rPr>
              <w:t>bija jāpārceļ arī iekārtu un apr</w:t>
            </w:r>
            <w:r w:rsidR="00F83A13" w:rsidRPr="005A5DA2">
              <w:rPr>
                <w:rFonts w:ascii="Times New Roman" w:hAnsi="Times New Roman" w:cs="Times New Roman"/>
                <w:color w:val="000000"/>
                <w:sz w:val="24"/>
                <w:szCs w:val="24"/>
              </w:rPr>
              <w:t xml:space="preserve">īkojuma piegāde un uzstādīšana, jo </w:t>
            </w:r>
            <w:r w:rsidR="005E4E8A" w:rsidRPr="005A5DA2">
              <w:rPr>
                <w:rFonts w:ascii="Times New Roman" w:hAnsi="Times New Roman" w:cs="Times New Roman"/>
                <w:color w:val="000000"/>
                <w:sz w:val="24"/>
                <w:szCs w:val="24"/>
              </w:rPr>
              <w:t>to var veikt telpās, kurās pabeigti rekonst</w:t>
            </w:r>
            <w:r w:rsidR="00F83A13" w:rsidRPr="005A5DA2">
              <w:rPr>
                <w:rFonts w:ascii="Times New Roman" w:hAnsi="Times New Roman" w:cs="Times New Roman"/>
                <w:color w:val="000000"/>
                <w:sz w:val="24"/>
                <w:szCs w:val="24"/>
              </w:rPr>
              <w:t>rukcijas darbi</w:t>
            </w:r>
            <w:r w:rsidR="005E4E8A" w:rsidRPr="005A5DA2">
              <w:rPr>
                <w:rFonts w:ascii="Times New Roman" w:hAnsi="Times New Roman" w:cs="Times New Roman"/>
                <w:color w:val="000000"/>
                <w:sz w:val="24"/>
                <w:szCs w:val="24"/>
              </w:rPr>
              <w:t>, tā</w:t>
            </w:r>
            <w:r w:rsidR="00032C97" w:rsidRPr="005A5DA2">
              <w:rPr>
                <w:rFonts w:ascii="Times New Roman" w:hAnsi="Times New Roman" w:cs="Times New Roman"/>
                <w:color w:val="000000"/>
                <w:sz w:val="24"/>
                <w:szCs w:val="24"/>
              </w:rPr>
              <w:t>dēļ</w:t>
            </w:r>
            <w:r w:rsidR="005E4E8A" w:rsidRPr="005A5DA2">
              <w:rPr>
                <w:rFonts w:ascii="Times New Roman" w:hAnsi="Times New Roman" w:cs="Times New Roman"/>
                <w:color w:val="000000"/>
                <w:sz w:val="24"/>
                <w:szCs w:val="24"/>
              </w:rPr>
              <w:t xml:space="preserve"> </w:t>
            </w:r>
            <w:r w:rsidR="00B0303F" w:rsidRPr="005A5DA2">
              <w:rPr>
                <w:rFonts w:ascii="Times New Roman" w:hAnsi="Times New Roman" w:cs="Times New Roman"/>
                <w:color w:val="000000"/>
                <w:sz w:val="24"/>
                <w:szCs w:val="24"/>
              </w:rPr>
              <w:t xml:space="preserve">vēlāk tika uzsākta arī </w:t>
            </w:r>
            <w:r w:rsidR="00A33DB2" w:rsidRPr="005A5DA2">
              <w:rPr>
                <w:rFonts w:ascii="Times New Roman" w:hAnsi="Times New Roman" w:cs="Times New Roman"/>
                <w:color w:val="000000"/>
                <w:sz w:val="24"/>
                <w:szCs w:val="24"/>
              </w:rPr>
              <w:t xml:space="preserve">aprīkojuma un inventāra </w:t>
            </w:r>
            <w:r w:rsidR="005E4E8A" w:rsidRPr="005A5DA2">
              <w:rPr>
                <w:rFonts w:ascii="Times New Roman" w:hAnsi="Times New Roman" w:cs="Times New Roman"/>
                <w:color w:val="000000"/>
                <w:sz w:val="24"/>
                <w:szCs w:val="24"/>
              </w:rPr>
              <w:t>iepirkuma procedūra</w:t>
            </w:r>
            <w:r w:rsidR="00B0303F" w:rsidRPr="005A5DA2">
              <w:rPr>
                <w:rFonts w:ascii="Times New Roman" w:hAnsi="Times New Roman" w:cs="Times New Roman"/>
                <w:color w:val="000000"/>
                <w:sz w:val="24"/>
                <w:szCs w:val="24"/>
              </w:rPr>
              <w:t xml:space="preserve">, </w:t>
            </w:r>
            <w:r w:rsidR="00E9235A" w:rsidRPr="005A5DA2">
              <w:rPr>
                <w:rFonts w:ascii="Times New Roman" w:hAnsi="Times New Roman" w:cs="Times New Roman"/>
                <w:color w:val="000000"/>
                <w:sz w:val="24"/>
                <w:szCs w:val="24"/>
              </w:rPr>
              <w:t xml:space="preserve">t.i., </w:t>
            </w:r>
            <w:r w:rsidR="002B596C" w:rsidRPr="005A5DA2">
              <w:rPr>
                <w:rFonts w:ascii="Times New Roman" w:hAnsi="Times New Roman" w:cs="Times New Roman"/>
                <w:color w:val="000000"/>
                <w:sz w:val="24"/>
                <w:szCs w:val="24"/>
              </w:rPr>
              <w:t xml:space="preserve">iepirkums tika publicēts </w:t>
            </w:r>
            <w:proofErr w:type="gramStart"/>
            <w:r w:rsidR="00E9235A" w:rsidRPr="005A5DA2">
              <w:rPr>
                <w:rFonts w:ascii="Times New Roman" w:hAnsi="Times New Roman" w:cs="Times New Roman"/>
                <w:color w:val="000000"/>
                <w:sz w:val="24"/>
                <w:szCs w:val="24"/>
              </w:rPr>
              <w:t>2014.gada</w:t>
            </w:r>
            <w:proofErr w:type="gramEnd"/>
            <w:r w:rsidR="00E9235A" w:rsidRPr="005A5DA2">
              <w:rPr>
                <w:rFonts w:ascii="Times New Roman" w:hAnsi="Times New Roman" w:cs="Times New Roman"/>
                <w:color w:val="000000"/>
                <w:sz w:val="24"/>
                <w:szCs w:val="24"/>
              </w:rPr>
              <w:t xml:space="preserve"> </w:t>
            </w:r>
            <w:r w:rsidR="004958F5" w:rsidRPr="005A5DA2">
              <w:rPr>
                <w:rFonts w:ascii="Times New Roman" w:hAnsi="Times New Roman" w:cs="Times New Roman"/>
                <w:color w:val="000000"/>
                <w:sz w:val="24"/>
                <w:szCs w:val="24"/>
              </w:rPr>
              <w:t>8.maijā</w:t>
            </w:r>
            <w:r w:rsidR="005E4E8A" w:rsidRPr="005A5DA2">
              <w:rPr>
                <w:rFonts w:ascii="Times New Roman" w:hAnsi="Times New Roman" w:cs="Times New Roman"/>
                <w:color w:val="000000"/>
                <w:sz w:val="24"/>
                <w:szCs w:val="24"/>
              </w:rPr>
              <w:t xml:space="preserve">. </w:t>
            </w:r>
            <w:r w:rsidR="008A66D8" w:rsidRPr="005A5DA2">
              <w:rPr>
                <w:rFonts w:ascii="Times New Roman" w:hAnsi="Times New Roman" w:cs="Times New Roman"/>
                <w:color w:val="000000"/>
                <w:sz w:val="24"/>
                <w:szCs w:val="24"/>
              </w:rPr>
              <w:t xml:space="preserve"> Ņemot vērā iegādājamā inventāra un aprīkojuma specifiku un apjomu, kā </w:t>
            </w:r>
            <w:r w:rsidR="008A66D8" w:rsidRPr="005A5DA2">
              <w:rPr>
                <w:rFonts w:ascii="Times New Roman" w:hAnsi="Times New Roman" w:cs="Times New Roman"/>
                <w:color w:val="000000"/>
                <w:sz w:val="24"/>
                <w:szCs w:val="24"/>
              </w:rPr>
              <w:lastRenderedPageBreak/>
              <w:t xml:space="preserve">arī, lai nodrošinātu atbilstošu pretendentu piesaisti un iekārtu un aprīkojuma iegādi, minētā iepirkuma procedūra </w:t>
            </w:r>
            <w:proofErr w:type="gramStart"/>
            <w:r w:rsidR="008A66D8" w:rsidRPr="005A5DA2">
              <w:rPr>
                <w:rFonts w:ascii="Times New Roman" w:hAnsi="Times New Roman" w:cs="Times New Roman"/>
                <w:color w:val="000000"/>
                <w:sz w:val="24"/>
                <w:szCs w:val="24"/>
              </w:rPr>
              <w:t>2014.gada</w:t>
            </w:r>
            <w:proofErr w:type="gramEnd"/>
            <w:r w:rsidR="008A66D8" w:rsidRPr="005A5DA2">
              <w:rPr>
                <w:rFonts w:ascii="Times New Roman" w:hAnsi="Times New Roman" w:cs="Times New Roman"/>
                <w:color w:val="000000"/>
                <w:sz w:val="24"/>
                <w:szCs w:val="24"/>
              </w:rPr>
              <w:t xml:space="preserve"> 20.jūnijā tika pārtraukta un tika nolemts šo iepirkumu organizēt </w:t>
            </w:r>
            <w:r w:rsidR="00755659" w:rsidRPr="005A5DA2">
              <w:rPr>
                <w:rFonts w:ascii="Times New Roman" w:hAnsi="Times New Roman" w:cs="Times New Roman"/>
                <w:color w:val="000000"/>
                <w:sz w:val="24"/>
                <w:szCs w:val="24"/>
              </w:rPr>
              <w:t>vairākos blokos</w:t>
            </w:r>
            <w:r w:rsidR="008A66D8" w:rsidRPr="005A5DA2">
              <w:rPr>
                <w:rFonts w:ascii="Times New Roman" w:hAnsi="Times New Roman" w:cs="Times New Roman"/>
                <w:color w:val="000000"/>
                <w:sz w:val="24"/>
                <w:szCs w:val="24"/>
              </w:rPr>
              <w:t xml:space="preserve">. </w:t>
            </w:r>
            <w:r w:rsidR="00E9235A" w:rsidRPr="005A5DA2">
              <w:rPr>
                <w:rFonts w:ascii="Times New Roman" w:hAnsi="Times New Roman" w:cs="Times New Roman"/>
                <w:color w:val="000000"/>
                <w:sz w:val="24"/>
                <w:szCs w:val="24"/>
              </w:rPr>
              <w:t xml:space="preserve"> Mēbeļu piegādei un uzstādīšanai iepirkuma procedūra ir izsludināta </w:t>
            </w:r>
            <w:proofErr w:type="gramStart"/>
            <w:r w:rsidR="00E9235A" w:rsidRPr="005A5DA2">
              <w:rPr>
                <w:rFonts w:ascii="Times New Roman" w:hAnsi="Times New Roman" w:cs="Times New Roman"/>
                <w:color w:val="000000"/>
                <w:sz w:val="24"/>
                <w:szCs w:val="24"/>
              </w:rPr>
              <w:t>2014.gada</w:t>
            </w:r>
            <w:proofErr w:type="gramEnd"/>
            <w:r w:rsidR="00E9235A" w:rsidRPr="005A5DA2">
              <w:rPr>
                <w:rFonts w:ascii="Times New Roman" w:hAnsi="Times New Roman" w:cs="Times New Roman"/>
                <w:color w:val="000000"/>
                <w:sz w:val="24"/>
                <w:szCs w:val="24"/>
              </w:rPr>
              <w:t xml:space="preserve"> 1.augustā</w:t>
            </w:r>
            <w:r w:rsidR="00F83A13" w:rsidRPr="005A5DA2">
              <w:rPr>
                <w:rFonts w:ascii="Times New Roman" w:hAnsi="Times New Roman" w:cs="Times New Roman"/>
                <w:color w:val="000000"/>
                <w:sz w:val="24"/>
                <w:szCs w:val="24"/>
              </w:rPr>
              <w:t xml:space="preserve"> ar pretendentu piedāvājumu iesniegšanas termiņu līdz 2014.gada 14.oktobrim</w:t>
            </w:r>
            <w:r w:rsidR="00E9235A" w:rsidRPr="005A5DA2">
              <w:rPr>
                <w:rFonts w:ascii="Times New Roman" w:hAnsi="Times New Roman" w:cs="Times New Roman"/>
                <w:color w:val="000000"/>
                <w:sz w:val="24"/>
                <w:szCs w:val="24"/>
              </w:rPr>
              <w:t xml:space="preserve">, </w:t>
            </w:r>
            <w:r w:rsidR="00F83A13" w:rsidRPr="005A5DA2">
              <w:rPr>
                <w:rFonts w:ascii="Times New Roman" w:hAnsi="Times New Roman" w:cs="Times New Roman"/>
                <w:color w:val="000000"/>
                <w:sz w:val="24"/>
                <w:szCs w:val="24"/>
              </w:rPr>
              <w:t xml:space="preserve">savukārt 2014.gada 25.augustā ir izsludināti iepirkumi mīkstā inventāra, medicīnas preču un tehnisko </w:t>
            </w:r>
            <w:r w:rsidR="00AA3C32">
              <w:rPr>
                <w:rFonts w:ascii="Times New Roman" w:hAnsi="Times New Roman" w:cs="Times New Roman"/>
                <w:color w:val="000000"/>
                <w:sz w:val="24"/>
                <w:szCs w:val="24"/>
              </w:rPr>
              <w:t>palīg</w:t>
            </w:r>
            <w:r w:rsidR="00F83A13" w:rsidRPr="005A5DA2">
              <w:rPr>
                <w:rFonts w:ascii="Times New Roman" w:hAnsi="Times New Roman" w:cs="Times New Roman"/>
                <w:color w:val="000000"/>
                <w:sz w:val="24"/>
                <w:szCs w:val="24"/>
              </w:rPr>
              <w:t xml:space="preserve">līdzekļu iegādei ar </w:t>
            </w:r>
            <w:r w:rsidR="00F83A13">
              <w:t xml:space="preserve"> </w:t>
            </w:r>
            <w:r w:rsidR="00F83A13" w:rsidRPr="005A5DA2">
              <w:rPr>
                <w:rFonts w:ascii="Times New Roman" w:hAnsi="Times New Roman" w:cs="Times New Roman"/>
                <w:color w:val="000000"/>
                <w:sz w:val="24"/>
                <w:szCs w:val="24"/>
              </w:rPr>
              <w:t xml:space="preserve">pretendentu piedāvājumu iesniegšanas termiņu līdz 2014.gada 4.oktobrim.  </w:t>
            </w:r>
            <w:r w:rsidR="00AA3C32" w:rsidRPr="00C9707F">
              <w:rPr>
                <w:rFonts w:ascii="Times New Roman" w:hAnsi="Times New Roman" w:cs="Times New Roman"/>
                <w:color w:val="000000"/>
                <w:sz w:val="24"/>
                <w:szCs w:val="24"/>
              </w:rPr>
              <w:t>Iepirkuma procedūra medicīnas preču un tehnisko palīglīdzekļu iegādei no VSAC “Rīga” neatkarīgu iemeslu dēļ noslēdzās bez rezultāta, jo iesniegtie piedāvājumi neatbilda iepirkuma procedūras dokumentos noteiktajām prasībām un VSAC ‘Rīga” nācās izsludināt atkārtotu iepirkumu.</w:t>
            </w:r>
            <w:r w:rsidR="00AA3C32">
              <w:rPr>
                <w:rFonts w:ascii="Times New Roman" w:hAnsi="Times New Roman" w:cs="Times New Roman"/>
                <w:color w:val="000000"/>
                <w:sz w:val="24"/>
                <w:szCs w:val="24"/>
              </w:rPr>
              <w:t xml:space="preserve">  </w:t>
            </w:r>
            <w:r w:rsidR="00F83A13" w:rsidRPr="005A5DA2">
              <w:rPr>
                <w:rFonts w:ascii="Times New Roman" w:hAnsi="Times New Roman" w:cs="Times New Roman"/>
                <w:color w:val="000000"/>
                <w:sz w:val="24"/>
                <w:szCs w:val="24"/>
              </w:rPr>
              <w:t>P</w:t>
            </w:r>
            <w:r w:rsidR="00E9235A" w:rsidRPr="005A5DA2">
              <w:rPr>
                <w:rFonts w:ascii="Times New Roman" w:hAnsi="Times New Roman" w:cs="Times New Roman"/>
                <w:color w:val="000000"/>
                <w:sz w:val="24"/>
                <w:szCs w:val="24"/>
              </w:rPr>
              <w:t>ārējām aprīkojuma un inventāra vienībām iepirkumu procedūra</w:t>
            </w:r>
            <w:r w:rsidR="00F83A13" w:rsidRPr="005A5DA2">
              <w:rPr>
                <w:rFonts w:ascii="Times New Roman" w:hAnsi="Times New Roman" w:cs="Times New Roman"/>
                <w:color w:val="000000"/>
                <w:sz w:val="24"/>
                <w:szCs w:val="24"/>
              </w:rPr>
              <w:t>s</w:t>
            </w:r>
            <w:r w:rsidR="00E9235A" w:rsidRPr="005A5DA2">
              <w:rPr>
                <w:rFonts w:ascii="Times New Roman" w:hAnsi="Times New Roman" w:cs="Times New Roman"/>
                <w:color w:val="000000"/>
                <w:sz w:val="24"/>
                <w:szCs w:val="24"/>
              </w:rPr>
              <w:t xml:space="preserve"> plānota</w:t>
            </w:r>
            <w:r w:rsidR="00F83A13" w:rsidRPr="005A5DA2">
              <w:rPr>
                <w:rFonts w:ascii="Times New Roman" w:hAnsi="Times New Roman" w:cs="Times New Roman"/>
                <w:color w:val="000000"/>
                <w:sz w:val="24"/>
                <w:szCs w:val="24"/>
              </w:rPr>
              <w:t xml:space="preserve">s </w:t>
            </w:r>
            <w:proofErr w:type="gramStart"/>
            <w:r w:rsidR="00E9235A" w:rsidRPr="005A5DA2">
              <w:rPr>
                <w:rFonts w:ascii="Times New Roman" w:hAnsi="Times New Roman" w:cs="Times New Roman"/>
                <w:color w:val="000000"/>
                <w:sz w:val="24"/>
                <w:szCs w:val="24"/>
              </w:rPr>
              <w:t>2014.gada</w:t>
            </w:r>
            <w:proofErr w:type="gramEnd"/>
            <w:r w:rsidR="0092144C">
              <w:rPr>
                <w:rFonts w:ascii="Times New Roman" w:hAnsi="Times New Roman" w:cs="Times New Roman"/>
                <w:color w:val="000000"/>
                <w:sz w:val="24"/>
                <w:szCs w:val="24"/>
              </w:rPr>
              <w:t xml:space="preserve"> </w:t>
            </w:r>
            <w:r w:rsidR="00F83A13" w:rsidRPr="005A5DA2">
              <w:rPr>
                <w:rFonts w:ascii="Times New Roman" w:hAnsi="Times New Roman" w:cs="Times New Roman"/>
                <w:color w:val="000000"/>
                <w:sz w:val="24"/>
                <w:szCs w:val="24"/>
              </w:rPr>
              <w:t>oktobrī</w:t>
            </w:r>
            <w:r w:rsidR="0092144C">
              <w:rPr>
                <w:rFonts w:ascii="Times New Roman" w:hAnsi="Times New Roman" w:cs="Times New Roman"/>
                <w:color w:val="000000"/>
                <w:sz w:val="24"/>
                <w:szCs w:val="24"/>
              </w:rPr>
              <w:t xml:space="preserve"> un novembrī</w:t>
            </w:r>
            <w:r w:rsidR="00F83A13" w:rsidRPr="005A5DA2">
              <w:rPr>
                <w:rFonts w:ascii="Times New Roman" w:hAnsi="Times New Roman" w:cs="Times New Roman"/>
                <w:color w:val="000000"/>
                <w:sz w:val="24"/>
                <w:szCs w:val="24"/>
              </w:rPr>
              <w:t>. Attiecīgi</w:t>
            </w:r>
            <w:r w:rsidR="00CD6610" w:rsidRPr="005A5DA2">
              <w:rPr>
                <w:rFonts w:ascii="Times New Roman" w:hAnsi="Times New Roman" w:cs="Times New Roman"/>
                <w:color w:val="000000"/>
                <w:sz w:val="24"/>
                <w:szCs w:val="24"/>
              </w:rPr>
              <w:t xml:space="preserve"> </w:t>
            </w:r>
            <w:r w:rsidR="0092144C">
              <w:rPr>
                <w:rFonts w:ascii="Times New Roman" w:hAnsi="Times New Roman" w:cs="Times New Roman"/>
                <w:color w:val="000000"/>
                <w:sz w:val="24"/>
                <w:szCs w:val="24"/>
              </w:rPr>
              <w:t>oktobrī</w:t>
            </w:r>
            <w:r w:rsidR="00CD6610" w:rsidRPr="005A5DA2">
              <w:rPr>
                <w:rFonts w:ascii="Times New Roman" w:hAnsi="Times New Roman" w:cs="Times New Roman"/>
                <w:color w:val="000000"/>
                <w:sz w:val="24"/>
                <w:szCs w:val="24"/>
              </w:rPr>
              <w:t xml:space="preserve"> tiek paredzēts izsludināt iepirkumu </w:t>
            </w:r>
            <w:r w:rsidR="003D1139" w:rsidRPr="005A5DA2">
              <w:rPr>
                <w:rFonts w:ascii="Times New Roman" w:hAnsi="Times New Roman" w:cs="Times New Roman"/>
                <w:color w:val="000000"/>
                <w:sz w:val="24"/>
                <w:szCs w:val="24"/>
              </w:rPr>
              <w:t xml:space="preserve">sadzīves tehnikas, tematisko darbnīcu </w:t>
            </w:r>
            <w:r w:rsidR="00FA7B88" w:rsidRPr="005A5DA2">
              <w:rPr>
                <w:rFonts w:ascii="Times New Roman" w:hAnsi="Times New Roman" w:cs="Times New Roman"/>
                <w:color w:val="000000"/>
                <w:sz w:val="24"/>
                <w:szCs w:val="24"/>
              </w:rPr>
              <w:t xml:space="preserve">un </w:t>
            </w:r>
            <w:r w:rsidR="00375398" w:rsidRPr="005A5DA2">
              <w:rPr>
                <w:rFonts w:ascii="Times New Roman" w:hAnsi="Times New Roman" w:cs="Times New Roman"/>
                <w:color w:val="000000"/>
                <w:sz w:val="24"/>
                <w:szCs w:val="24"/>
              </w:rPr>
              <w:t>atpūtas telpas aprīkojuma iegādei</w:t>
            </w:r>
            <w:r w:rsidR="003D1139" w:rsidRPr="005A5DA2">
              <w:rPr>
                <w:rFonts w:ascii="Times New Roman" w:hAnsi="Times New Roman" w:cs="Times New Roman"/>
                <w:color w:val="000000"/>
                <w:sz w:val="24"/>
                <w:szCs w:val="24"/>
              </w:rPr>
              <w:t xml:space="preserve">, </w:t>
            </w:r>
            <w:proofErr w:type="gramStart"/>
            <w:r w:rsidR="003D1139" w:rsidRPr="005A5DA2">
              <w:rPr>
                <w:rFonts w:ascii="Times New Roman" w:hAnsi="Times New Roman" w:cs="Times New Roman"/>
                <w:color w:val="000000"/>
                <w:sz w:val="24"/>
                <w:szCs w:val="24"/>
              </w:rPr>
              <w:t>savukārt</w:t>
            </w:r>
            <w:r w:rsidR="00764F7A" w:rsidRPr="005A5DA2">
              <w:rPr>
                <w:rFonts w:ascii="Times New Roman" w:hAnsi="Times New Roman" w:cs="Times New Roman"/>
                <w:color w:val="000000"/>
                <w:sz w:val="24"/>
                <w:szCs w:val="24"/>
              </w:rPr>
              <w:t>,</w:t>
            </w:r>
            <w:proofErr w:type="gramEnd"/>
            <w:r w:rsidR="00FA7B88" w:rsidRPr="005A5DA2">
              <w:rPr>
                <w:rFonts w:ascii="Times New Roman" w:hAnsi="Times New Roman" w:cs="Times New Roman"/>
                <w:color w:val="000000"/>
                <w:sz w:val="24"/>
                <w:szCs w:val="24"/>
              </w:rPr>
              <w:t xml:space="preserve"> </w:t>
            </w:r>
            <w:r w:rsidR="0092144C">
              <w:rPr>
                <w:rFonts w:ascii="Times New Roman" w:hAnsi="Times New Roman" w:cs="Times New Roman"/>
                <w:color w:val="000000"/>
                <w:sz w:val="24"/>
                <w:szCs w:val="24"/>
              </w:rPr>
              <w:t>novembrī</w:t>
            </w:r>
            <w:r w:rsidR="00FA7B88" w:rsidRPr="005A5DA2">
              <w:rPr>
                <w:rFonts w:ascii="Times New Roman" w:hAnsi="Times New Roman" w:cs="Times New Roman"/>
                <w:color w:val="000000"/>
                <w:sz w:val="24"/>
                <w:szCs w:val="24"/>
              </w:rPr>
              <w:t xml:space="preserve"> tiek paredzēts izsludināt iepirkumu </w:t>
            </w:r>
            <w:r w:rsidR="00375398" w:rsidRPr="005A5DA2">
              <w:rPr>
                <w:rFonts w:ascii="Times New Roman" w:hAnsi="Times New Roman" w:cs="Times New Roman"/>
                <w:color w:val="000000"/>
                <w:sz w:val="24"/>
                <w:szCs w:val="24"/>
              </w:rPr>
              <w:t>sporta</w:t>
            </w:r>
            <w:r w:rsidR="00FA7B88" w:rsidRPr="005A5DA2">
              <w:rPr>
                <w:rFonts w:ascii="Times New Roman" w:hAnsi="Times New Roman" w:cs="Times New Roman"/>
                <w:color w:val="000000"/>
                <w:sz w:val="24"/>
                <w:szCs w:val="24"/>
              </w:rPr>
              <w:t xml:space="preserve"> inve</w:t>
            </w:r>
            <w:r w:rsidR="00375398" w:rsidRPr="005A5DA2">
              <w:rPr>
                <w:rFonts w:ascii="Times New Roman" w:hAnsi="Times New Roman" w:cs="Times New Roman"/>
                <w:color w:val="000000"/>
                <w:sz w:val="24"/>
                <w:szCs w:val="24"/>
              </w:rPr>
              <w:t>ntāra un elektropreču</w:t>
            </w:r>
            <w:r w:rsidR="00151ABE" w:rsidRPr="005A5DA2">
              <w:rPr>
                <w:rFonts w:ascii="Times New Roman" w:hAnsi="Times New Roman" w:cs="Times New Roman"/>
                <w:color w:val="000000"/>
                <w:sz w:val="24"/>
                <w:szCs w:val="24"/>
              </w:rPr>
              <w:t xml:space="preserve"> iegādei</w:t>
            </w:r>
            <w:r w:rsidR="00FA7B88" w:rsidRPr="005A5DA2">
              <w:rPr>
                <w:rFonts w:ascii="Times New Roman" w:hAnsi="Times New Roman" w:cs="Times New Roman"/>
                <w:color w:val="000000"/>
                <w:sz w:val="24"/>
                <w:szCs w:val="24"/>
              </w:rPr>
              <w:t xml:space="preserve">. Jāatzīmē, ka </w:t>
            </w:r>
            <w:r w:rsidR="009221A6" w:rsidRPr="005A5DA2">
              <w:rPr>
                <w:rFonts w:ascii="Times New Roman" w:hAnsi="Times New Roman" w:cs="Times New Roman"/>
                <w:color w:val="000000"/>
                <w:sz w:val="24"/>
                <w:szCs w:val="24"/>
              </w:rPr>
              <w:t>minētie</w:t>
            </w:r>
            <w:r w:rsidR="00A903BA" w:rsidRPr="005A5DA2">
              <w:rPr>
                <w:rFonts w:ascii="Times New Roman" w:hAnsi="Times New Roman" w:cs="Times New Roman"/>
                <w:color w:val="000000"/>
                <w:sz w:val="24"/>
                <w:szCs w:val="24"/>
              </w:rPr>
              <w:t xml:space="preserve"> </w:t>
            </w:r>
            <w:r w:rsidR="00FA7B88" w:rsidRPr="005A5DA2">
              <w:rPr>
                <w:rFonts w:ascii="Times New Roman" w:hAnsi="Times New Roman" w:cs="Times New Roman"/>
                <w:color w:val="000000"/>
                <w:sz w:val="24"/>
                <w:szCs w:val="24"/>
              </w:rPr>
              <w:t>iepirkum</w:t>
            </w:r>
            <w:r w:rsidR="00A903BA" w:rsidRPr="005A5DA2">
              <w:rPr>
                <w:rFonts w:ascii="Times New Roman" w:hAnsi="Times New Roman" w:cs="Times New Roman"/>
                <w:color w:val="000000"/>
                <w:sz w:val="24"/>
                <w:szCs w:val="24"/>
              </w:rPr>
              <w:t>i</w:t>
            </w:r>
            <w:r w:rsidR="00FA7B88" w:rsidRPr="005A5DA2">
              <w:rPr>
                <w:rFonts w:ascii="Times New Roman" w:hAnsi="Times New Roman" w:cs="Times New Roman"/>
                <w:color w:val="000000"/>
                <w:sz w:val="24"/>
                <w:szCs w:val="24"/>
              </w:rPr>
              <w:t xml:space="preserve"> ir īstenojam</w:t>
            </w:r>
            <w:r w:rsidR="00A903BA" w:rsidRPr="005A5DA2">
              <w:rPr>
                <w:rFonts w:ascii="Times New Roman" w:hAnsi="Times New Roman" w:cs="Times New Roman"/>
                <w:color w:val="000000"/>
                <w:sz w:val="24"/>
                <w:szCs w:val="24"/>
              </w:rPr>
              <w:t>i</w:t>
            </w:r>
            <w:r w:rsidR="00FA7B88" w:rsidRPr="005A5DA2">
              <w:rPr>
                <w:rFonts w:ascii="Times New Roman" w:hAnsi="Times New Roman" w:cs="Times New Roman"/>
                <w:color w:val="000000"/>
                <w:sz w:val="24"/>
                <w:szCs w:val="24"/>
              </w:rPr>
              <w:t xml:space="preserve"> tikai pēc mēbeļu iepirkuma </w:t>
            </w:r>
            <w:r w:rsidR="009221A6" w:rsidRPr="005A5DA2">
              <w:rPr>
                <w:rFonts w:ascii="Times New Roman" w:hAnsi="Times New Roman" w:cs="Times New Roman"/>
                <w:color w:val="000000"/>
                <w:sz w:val="24"/>
                <w:szCs w:val="24"/>
              </w:rPr>
              <w:t>īstenošanas</w:t>
            </w:r>
            <w:r w:rsidR="00FA7B88" w:rsidRPr="005A5DA2">
              <w:rPr>
                <w:rFonts w:ascii="Times New Roman" w:hAnsi="Times New Roman" w:cs="Times New Roman"/>
                <w:color w:val="000000"/>
                <w:sz w:val="24"/>
                <w:szCs w:val="24"/>
              </w:rPr>
              <w:t xml:space="preserve"> un tā apstrīdēšanas gadījumā, var</w:t>
            </w:r>
            <w:r w:rsidR="008B3F9C">
              <w:rPr>
                <w:rFonts w:ascii="Times New Roman" w:hAnsi="Times New Roman" w:cs="Times New Roman"/>
                <w:color w:val="000000"/>
                <w:sz w:val="24"/>
                <w:szCs w:val="24"/>
              </w:rPr>
              <w:t xml:space="preserve"> kavēties arī iepirkumu izpilde.</w:t>
            </w:r>
          </w:p>
          <w:p w14:paraId="125DD6A5" w14:textId="158BD699" w:rsidR="007C2BA1" w:rsidRPr="008B3F9C" w:rsidRDefault="00187B63" w:rsidP="008B3F9C">
            <w:pPr>
              <w:spacing w:after="0" w:line="240" w:lineRule="auto"/>
              <w:ind w:left="139" w:right="13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2014.gada</w:t>
            </w:r>
            <w:proofErr w:type="gramEnd"/>
            <w:r>
              <w:rPr>
                <w:rFonts w:ascii="Times New Roman" w:hAnsi="Times New Roman" w:cs="Times New Roman"/>
                <w:color w:val="000000"/>
                <w:sz w:val="24"/>
                <w:szCs w:val="24"/>
              </w:rPr>
              <w:t xml:space="preserve"> 12.septembrī</w:t>
            </w:r>
            <w:r w:rsidR="007C2BA1" w:rsidRPr="008B3F9C">
              <w:rPr>
                <w:rFonts w:ascii="Times New Roman" w:hAnsi="Times New Roman" w:cs="Times New Roman"/>
                <w:color w:val="000000"/>
                <w:sz w:val="24"/>
                <w:szCs w:val="24"/>
              </w:rPr>
              <w:t xml:space="preserve"> </w:t>
            </w:r>
            <w:r w:rsidR="008B3F9C">
              <w:rPr>
                <w:rFonts w:ascii="Times New Roman" w:hAnsi="Times New Roman" w:cs="Times New Roman"/>
                <w:color w:val="000000"/>
                <w:sz w:val="24"/>
                <w:szCs w:val="24"/>
              </w:rPr>
              <w:t>tika konstatēti</w:t>
            </w:r>
            <w:r w:rsidR="00086661">
              <w:rPr>
                <w:rFonts w:ascii="Times New Roman" w:hAnsi="Times New Roman" w:cs="Times New Roman"/>
                <w:color w:val="000000"/>
                <w:sz w:val="24"/>
                <w:szCs w:val="24"/>
              </w:rPr>
              <w:t xml:space="preserve"> jauni no finansējuma saņēmēja neatkarīgi apstākļi</w:t>
            </w:r>
            <w:r w:rsidR="007C2BA1" w:rsidRPr="008B3F9C">
              <w:rPr>
                <w:rFonts w:ascii="Times New Roman" w:hAnsi="Times New Roman" w:cs="Times New Roman"/>
                <w:color w:val="000000"/>
                <w:sz w:val="24"/>
                <w:szCs w:val="24"/>
              </w:rPr>
              <w:t>, kas kavē līguma izpildi un būvdarbu pabeigšanu plānotajā termiņā (sākotnēji tika plānots, ka būvniecības darbi atbilstoši līguma nosacījumiem tiktu pabeigti 2014.gada 28.oktobrī):</w:t>
            </w:r>
          </w:p>
          <w:p w14:paraId="62CF13F3" w14:textId="2DE4CF53" w:rsidR="00B45E83" w:rsidRDefault="007C2BA1" w:rsidP="007C2BA1">
            <w:pPr>
              <w:pStyle w:val="ListParagraph"/>
              <w:numPr>
                <w:ilvl w:val="0"/>
                <w:numId w:val="19"/>
              </w:numPr>
              <w:spacing w:after="0" w:line="240" w:lineRule="auto"/>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B45E83" w:rsidRPr="007C2BA1">
              <w:rPr>
                <w:rFonts w:ascii="Times New Roman" w:hAnsi="Times New Roman" w:cs="Times New Roman"/>
                <w:color w:val="000000"/>
                <w:sz w:val="24"/>
                <w:szCs w:val="24"/>
              </w:rPr>
              <w:t>ūvniecības darbu laikā tika konstatēta pārseguma paneļa deformācija un tādēļ ir apturēti būvdarbi vairākās būvobjekta telpās. Plaisa izveidojusies pārseguma panelī, kura uzstādīšanu veica iepriekšējie būvnieki;</w:t>
            </w:r>
          </w:p>
          <w:p w14:paraId="0EBE6A21" w14:textId="6AC91033" w:rsidR="00B45E83" w:rsidRDefault="007C2BA1" w:rsidP="007C2BA1">
            <w:pPr>
              <w:pStyle w:val="ListParagraph"/>
              <w:numPr>
                <w:ilvl w:val="0"/>
                <w:numId w:val="19"/>
              </w:numPr>
              <w:spacing w:after="0" w:line="240" w:lineRule="auto"/>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B45E83" w:rsidRPr="007C2BA1">
              <w:rPr>
                <w:rFonts w:ascii="Times New Roman" w:hAnsi="Times New Roman" w:cs="Times New Roman"/>
                <w:color w:val="000000"/>
                <w:sz w:val="24"/>
                <w:szCs w:val="24"/>
              </w:rPr>
              <w:t xml:space="preserve">ifta tehniskās apsekošanas laikā tika konstatētas nekvalitatīvas liftu šahtas metāla konstrukciju metinājuma šuves, kā rezultātā ir apturēti darbi </w:t>
            </w:r>
            <w:r w:rsidR="00211805" w:rsidRPr="007C2BA1">
              <w:rPr>
                <w:rFonts w:ascii="Times New Roman" w:hAnsi="Times New Roman" w:cs="Times New Roman"/>
                <w:color w:val="000000"/>
                <w:sz w:val="24"/>
                <w:szCs w:val="24"/>
              </w:rPr>
              <w:t>liftu šahtu zonās un saistītajās kāpņu telpās;</w:t>
            </w:r>
          </w:p>
          <w:p w14:paraId="7CDA83AB" w14:textId="125CFF16" w:rsidR="00211805" w:rsidRPr="007C2BA1" w:rsidRDefault="007C2BA1" w:rsidP="007C2BA1">
            <w:pPr>
              <w:pStyle w:val="ListParagraph"/>
              <w:numPr>
                <w:ilvl w:val="0"/>
                <w:numId w:val="19"/>
              </w:numPr>
              <w:spacing w:after="0" w:line="240" w:lineRule="auto"/>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211805" w:rsidRPr="007C2BA1">
              <w:rPr>
                <w:rFonts w:ascii="Times New Roman" w:hAnsi="Times New Roman" w:cs="Times New Roman"/>
                <w:color w:val="000000"/>
                <w:sz w:val="24"/>
                <w:szCs w:val="24"/>
              </w:rPr>
              <w:t xml:space="preserve">ūvnieks ir konstatējis, ka būvobjekta </w:t>
            </w:r>
            <w:r w:rsidR="00C77ADC" w:rsidRPr="007C2BA1">
              <w:rPr>
                <w:rFonts w:ascii="Times New Roman" w:hAnsi="Times New Roman" w:cs="Times New Roman"/>
                <w:color w:val="000000"/>
                <w:sz w:val="24"/>
                <w:szCs w:val="24"/>
              </w:rPr>
              <w:t>ūdensvads ugunsdrošības pasākumu nodrošināšanai nav pieslēgts pie Rīgas pilsētas maģistrālajiem tīkliem, kā arī nav samontēts ūdens mērītāja mezgls.</w:t>
            </w:r>
          </w:p>
          <w:p w14:paraId="4C5CC2D4" w14:textId="2DE5CCCB" w:rsidR="00C77ADC" w:rsidRDefault="00C77ADC" w:rsidP="00086661">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novērstu visus iepriekšminētos apstākļus, būvnieks un finansējuma saņēmējs paredz, ka būvdarbu izpilde varētu kavēties vismaz par vienu mēnesi, </w:t>
            </w:r>
            <w:proofErr w:type="gramStart"/>
            <w:r>
              <w:rPr>
                <w:rFonts w:ascii="Times New Roman" w:hAnsi="Times New Roman" w:cs="Times New Roman"/>
                <w:color w:val="000000"/>
                <w:sz w:val="24"/>
                <w:szCs w:val="24"/>
              </w:rPr>
              <w:t>savukārt,</w:t>
            </w:r>
            <w:proofErr w:type="gramEnd"/>
            <w:r>
              <w:rPr>
                <w:rFonts w:ascii="Times New Roman" w:hAnsi="Times New Roman" w:cs="Times New Roman"/>
                <w:color w:val="000000"/>
                <w:sz w:val="24"/>
                <w:szCs w:val="24"/>
              </w:rPr>
              <w:t xml:space="preserve"> neveicot būvobjekta ūdensvada pieslēguma izbūvi pie Rīgas pilsētas maģistrālajiem tīkliem, finansējuma saņēmējs </w:t>
            </w:r>
            <w:r w:rsidRPr="00086661">
              <w:rPr>
                <w:rFonts w:ascii="Times New Roman" w:hAnsi="Times New Roman" w:cs="Times New Roman"/>
                <w:color w:val="000000"/>
                <w:sz w:val="24"/>
                <w:szCs w:val="24"/>
              </w:rPr>
              <w:t>nevarēs nodot būvobjektu ekspluatācijā.</w:t>
            </w:r>
          </w:p>
          <w:p w14:paraId="22A26AAB" w14:textId="3E918E9D" w:rsidR="00C44CBB" w:rsidRPr="00086661" w:rsidRDefault="00086661" w:rsidP="00086661">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Līdz ar termiņa nobīdi ir pārcelta arī aprīkojuma iegāde. Tā kā</w:t>
            </w:r>
            <w:r w:rsidR="009221A6" w:rsidRPr="00086661">
              <w:rPr>
                <w:rFonts w:ascii="Times New Roman" w:hAnsi="Times New Roman" w:cs="Times New Roman"/>
                <w:color w:val="000000"/>
                <w:sz w:val="24"/>
                <w:szCs w:val="24"/>
              </w:rPr>
              <w:t xml:space="preserve"> atsevišķu inventāra</w:t>
            </w:r>
            <w:r w:rsidR="00BD3951" w:rsidRPr="00086661">
              <w:rPr>
                <w:rFonts w:ascii="Times New Roman" w:hAnsi="Times New Roman" w:cs="Times New Roman"/>
                <w:color w:val="000000"/>
                <w:sz w:val="24"/>
                <w:szCs w:val="24"/>
              </w:rPr>
              <w:t xml:space="preserve"> un iekārtu piegādes laiks ir 2 mēneši</w:t>
            </w:r>
            <w:r w:rsidR="00AA3C32">
              <w:rPr>
                <w:rFonts w:ascii="Times New Roman" w:hAnsi="Times New Roman" w:cs="Times New Roman"/>
                <w:color w:val="000000"/>
                <w:sz w:val="24"/>
                <w:szCs w:val="24"/>
              </w:rPr>
              <w:t xml:space="preserve"> </w:t>
            </w:r>
            <w:r w:rsidR="00AA3C32" w:rsidRPr="00C9707F">
              <w:rPr>
                <w:rFonts w:ascii="Times New Roman" w:hAnsi="Times New Roman" w:cs="Times New Roman"/>
                <w:color w:val="000000"/>
                <w:sz w:val="24"/>
                <w:szCs w:val="24"/>
              </w:rPr>
              <w:lastRenderedPageBreak/>
              <w:t>un ņemot vērā, ka atsevišķi aprīkojuma iepirkumi jau ir noslēgušies bez rezultāta un VSAC “Rīga” bija jāizsludina jauni iepirkumi</w:t>
            </w:r>
            <w:r w:rsidR="000F54D9" w:rsidRPr="00C9707F">
              <w:rPr>
                <w:rFonts w:ascii="Times New Roman" w:hAnsi="Times New Roman" w:cs="Times New Roman"/>
                <w:color w:val="000000"/>
                <w:sz w:val="24"/>
                <w:szCs w:val="24"/>
              </w:rPr>
              <w:t>,</w:t>
            </w:r>
            <w:r w:rsidR="00B203F6" w:rsidRPr="00086661">
              <w:rPr>
                <w:rFonts w:ascii="Times New Roman" w:hAnsi="Times New Roman" w:cs="Times New Roman"/>
                <w:color w:val="000000"/>
                <w:sz w:val="24"/>
                <w:szCs w:val="24"/>
              </w:rPr>
              <w:t xml:space="preserve"> </w:t>
            </w:r>
            <w:r w:rsidR="000B056E" w:rsidRPr="00086661">
              <w:rPr>
                <w:rFonts w:ascii="Times New Roman" w:hAnsi="Times New Roman" w:cs="Times New Roman"/>
                <w:color w:val="000000"/>
                <w:sz w:val="24"/>
                <w:szCs w:val="24"/>
              </w:rPr>
              <w:t xml:space="preserve">pastāv </w:t>
            </w:r>
            <w:r w:rsidR="00C77ADC" w:rsidRPr="00086661">
              <w:rPr>
                <w:rFonts w:ascii="Times New Roman" w:hAnsi="Times New Roman" w:cs="Times New Roman"/>
                <w:color w:val="000000"/>
                <w:sz w:val="24"/>
                <w:szCs w:val="24"/>
              </w:rPr>
              <w:t xml:space="preserve">reāls </w:t>
            </w:r>
            <w:r w:rsidR="000B056E" w:rsidRPr="00086661">
              <w:rPr>
                <w:rFonts w:ascii="Times New Roman" w:hAnsi="Times New Roman" w:cs="Times New Roman"/>
                <w:color w:val="000000"/>
                <w:sz w:val="24"/>
                <w:szCs w:val="24"/>
              </w:rPr>
              <w:t xml:space="preserve">risks, ka </w:t>
            </w:r>
            <w:r w:rsidR="00CA2EE2" w:rsidRPr="00086661">
              <w:rPr>
                <w:rFonts w:ascii="Times New Roman" w:hAnsi="Times New Roman" w:cs="Times New Roman"/>
                <w:color w:val="000000"/>
                <w:sz w:val="24"/>
                <w:szCs w:val="24"/>
              </w:rPr>
              <w:t>atsevišķa</w:t>
            </w:r>
            <w:r w:rsidR="00755659" w:rsidRPr="00086661">
              <w:rPr>
                <w:rFonts w:ascii="Times New Roman" w:hAnsi="Times New Roman" w:cs="Times New Roman"/>
                <w:color w:val="000000"/>
                <w:sz w:val="24"/>
                <w:szCs w:val="24"/>
              </w:rPr>
              <w:t xml:space="preserve"> </w:t>
            </w:r>
            <w:r w:rsidR="003D1139" w:rsidRPr="00086661">
              <w:rPr>
                <w:rFonts w:ascii="Times New Roman" w:hAnsi="Times New Roman" w:cs="Times New Roman"/>
                <w:color w:val="000000"/>
                <w:sz w:val="24"/>
                <w:szCs w:val="24"/>
              </w:rPr>
              <w:t xml:space="preserve">inventāra un aprīkojuma </w:t>
            </w:r>
            <w:r w:rsidR="000B056E" w:rsidRPr="00086661">
              <w:rPr>
                <w:rFonts w:ascii="Times New Roman" w:hAnsi="Times New Roman" w:cs="Times New Roman"/>
                <w:color w:val="000000"/>
                <w:sz w:val="24"/>
                <w:szCs w:val="24"/>
              </w:rPr>
              <w:t>piegāde</w:t>
            </w:r>
            <w:r w:rsidR="00C44CBB" w:rsidRPr="00086661">
              <w:rPr>
                <w:rFonts w:ascii="Times New Roman" w:hAnsi="Times New Roman" w:cs="Times New Roman"/>
                <w:color w:val="000000"/>
                <w:sz w:val="24"/>
                <w:szCs w:val="24"/>
              </w:rPr>
              <w:t xml:space="preserve"> un uzstādīš</w:t>
            </w:r>
            <w:r w:rsidR="00B203F6" w:rsidRPr="00086661">
              <w:rPr>
                <w:rFonts w:ascii="Times New Roman" w:hAnsi="Times New Roman" w:cs="Times New Roman"/>
                <w:color w:val="000000"/>
                <w:sz w:val="24"/>
                <w:szCs w:val="24"/>
              </w:rPr>
              <w:t>ana būs iespējama tikai</w:t>
            </w:r>
            <w:r w:rsidR="00C77ADC" w:rsidRPr="00086661">
              <w:rPr>
                <w:rFonts w:ascii="Times New Roman" w:hAnsi="Times New Roman" w:cs="Times New Roman"/>
                <w:color w:val="000000"/>
                <w:sz w:val="24"/>
                <w:szCs w:val="24"/>
              </w:rPr>
              <w:t xml:space="preserve"> </w:t>
            </w:r>
            <w:proofErr w:type="gramStart"/>
            <w:r w:rsidR="00C77ADC" w:rsidRPr="00086661">
              <w:rPr>
                <w:rFonts w:ascii="Times New Roman" w:hAnsi="Times New Roman" w:cs="Times New Roman"/>
                <w:color w:val="000000"/>
                <w:sz w:val="24"/>
                <w:szCs w:val="24"/>
              </w:rPr>
              <w:t>2015</w:t>
            </w:r>
            <w:r w:rsidR="005F1E68" w:rsidRPr="00086661">
              <w:rPr>
                <w:rFonts w:ascii="Times New Roman" w:hAnsi="Times New Roman" w:cs="Times New Roman"/>
                <w:color w:val="000000"/>
                <w:sz w:val="24"/>
                <w:szCs w:val="24"/>
              </w:rPr>
              <w:t>.gada</w:t>
            </w:r>
            <w:proofErr w:type="gramEnd"/>
            <w:r w:rsidR="00C77ADC" w:rsidRPr="00086661">
              <w:rPr>
                <w:rFonts w:ascii="Times New Roman" w:hAnsi="Times New Roman" w:cs="Times New Roman"/>
                <w:color w:val="000000"/>
                <w:sz w:val="24"/>
                <w:szCs w:val="24"/>
              </w:rPr>
              <w:t xml:space="preserve"> janvārī</w:t>
            </w:r>
            <w:r w:rsidR="00E9235A" w:rsidRPr="00086661">
              <w:rPr>
                <w:rFonts w:ascii="Times New Roman" w:hAnsi="Times New Roman" w:cs="Times New Roman"/>
                <w:color w:val="000000"/>
                <w:sz w:val="24"/>
                <w:szCs w:val="24"/>
              </w:rPr>
              <w:t xml:space="preserve"> </w:t>
            </w:r>
            <w:r w:rsidR="00C77ADC" w:rsidRPr="00086661">
              <w:rPr>
                <w:rFonts w:ascii="Times New Roman" w:hAnsi="Times New Roman" w:cs="Times New Roman"/>
                <w:color w:val="000000"/>
                <w:sz w:val="24"/>
                <w:szCs w:val="24"/>
              </w:rPr>
              <w:t xml:space="preserve">– februārī </w:t>
            </w:r>
            <w:r w:rsidR="009221A6" w:rsidRPr="00086661">
              <w:rPr>
                <w:rFonts w:ascii="Times New Roman" w:hAnsi="Times New Roman" w:cs="Times New Roman"/>
                <w:color w:val="000000"/>
                <w:sz w:val="24"/>
                <w:szCs w:val="24"/>
              </w:rPr>
              <w:t>(</w:t>
            </w:r>
            <w:r w:rsidR="00E9235A" w:rsidRPr="00086661">
              <w:rPr>
                <w:rFonts w:ascii="Times New Roman" w:hAnsi="Times New Roman" w:cs="Times New Roman"/>
                <w:color w:val="000000"/>
                <w:sz w:val="24"/>
                <w:szCs w:val="24"/>
              </w:rPr>
              <w:t xml:space="preserve">iepirkumu procedūras rezultātu apstrīdējumu gadījumā </w:t>
            </w:r>
            <w:r w:rsidR="003D1139" w:rsidRPr="00086661">
              <w:rPr>
                <w:rFonts w:ascii="Times New Roman" w:hAnsi="Times New Roman" w:cs="Times New Roman"/>
                <w:color w:val="000000"/>
                <w:sz w:val="24"/>
                <w:szCs w:val="24"/>
              </w:rPr>
              <w:t>pat</w:t>
            </w:r>
            <w:r w:rsidR="00C77ADC" w:rsidRPr="00086661">
              <w:rPr>
                <w:rFonts w:ascii="Times New Roman" w:hAnsi="Times New Roman" w:cs="Times New Roman"/>
                <w:color w:val="000000"/>
                <w:sz w:val="24"/>
                <w:szCs w:val="24"/>
              </w:rPr>
              <w:t xml:space="preserve"> 2015.gada II.</w:t>
            </w:r>
            <w:r w:rsidR="001A5125" w:rsidRPr="00086661">
              <w:rPr>
                <w:rFonts w:ascii="Times New Roman" w:hAnsi="Times New Roman" w:cs="Times New Roman"/>
                <w:color w:val="000000"/>
                <w:sz w:val="24"/>
                <w:szCs w:val="24"/>
              </w:rPr>
              <w:t xml:space="preserve"> </w:t>
            </w:r>
            <w:r w:rsidR="00C77ADC" w:rsidRPr="00086661">
              <w:rPr>
                <w:rFonts w:ascii="Times New Roman" w:hAnsi="Times New Roman" w:cs="Times New Roman"/>
                <w:color w:val="000000"/>
                <w:sz w:val="24"/>
                <w:szCs w:val="24"/>
              </w:rPr>
              <w:t>ceturksnī</w:t>
            </w:r>
            <w:r w:rsidR="009221A6" w:rsidRPr="00086661">
              <w:rPr>
                <w:rFonts w:ascii="Times New Roman" w:hAnsi="Times New Roman" w:cs="Times New Roman"/>
                <w:color w:val="000000"/>
                <w:sz w:val="24"/>
                <w:szCs w:val="24"/>
              </w:rPr>
              <w:t>)</w:t>
            </w:r>
            <w:r w:rsidR="00C44CBB" w:rsidRPr="00086661">
              <w:rPr>
                <w:rFonts w:ascii="Times New Roman" w:hAnsi="Times New Roman" w:cs="Times New Roman"/>
                <w:color w:val="000000"/>
                <w:sz w:val="24"/>
                <w:szCs w:val="24"/>
              </w:rPr>
              <w:t xml:space="preserve">. </w:t>
            </w:r>
            <w:r w:rsidR="001A5125" w:rsidRPr="00086661">
              <w:rPr>
                <w:rFonts w:ascii="Times New Roman" w:hAnsi="Times New Roman" w:cs="Times New Roman"/>
                <w:color w:val="000000"/>
                <w:sz w:val="24"/>
                <w:szCs w:val="24"/>
              </w:rPr>
              <w:t>Šajā</w:t>
            </w:r>
            <w:r w:rsidR="00B203F6" w:rsidRPr="00086661">
              <w:rPr>
                <w:rFonts w:ascii="Times New Roman" w:hAnsi="Times New Roman" w:cs="Times New Roman"/>
                <w:color w:val="000000"/>
                <w:sz w:val="24"/>
                <w:szCs w:val="24"/>
              </w:rPr>
              <w:t xml:space="preserve"> gadījumā s</w:t>
            </w:r>
            <w:r w:rsidR="00C44CBB" w:rsidRPr="00086661">
              <w:rPr>
                <w:rFonts w:ascii="Times New Roman" w:hAnsi="Times New Roman" w:cs="Times New Roman"/>
                <w:color w:val="000000"/>
                <w:sz w:val="24"/>
                <w:szCs w:val="24"/>
              </w:rPr>
              <w:t>amaksu par inventāra piegādi un aprīkojuma uz</w:t>
            </w:r>
            <w:r w:rsidR="001A5125" w:rsidRPr="00086661">
              <w:rPr>
                <w:rFonts w:ascii="Times New Roman" w:hAnsi="Times New Roman" w:cs="Times New Roman"/>
                <w:color w:val="000000"/>
                <w:sz w:val="24"/>
                <w:szCs w:val="24"/>
              </w:rPr>
              <w:t>stādīšanu būs jāveic</w:t>
            </w:r>
            <w:r w:rsidR="003D1139" w:rsidRPr="00086661">
              <w:rPr>
                <w:rFonts w:ascii="Times New Roman" w:hAnsi="Times New Roman" w:cs="Times New Roman"/>
                <w:color w:val="000000"/>
                <w:sz w:val="24"/>
                <w:szCs w:val="24"/>
              </w:rPr>
              <w:t xml:space="preserve"> </w:t>
            </w:r>
            <w:r w:rsidR="00C44CBB" w:rsidRPr="00086661">
              <w:rPr>
                <w:rFonts w:ascii="Times New Roman" w:hAnsi="Times New Roman" w:cs="Times New Roman"/>
                <w:color w:val="000000"/>
                <w:sz w:val="24"/>
                <w:szCs w:val="24"/>
              </w:rPr>
              <w:t>2015.g</w:t>
            </w:r>
            <w:r w:rsidR="005F1E68" w:rsidRPr="00086661">
              <w:rPr>
                <w:rFonts w:ascii="Times New Roman" w:hAnsi="Times New Roman" w:cs="Times New Roman"/>
                <w:color w:val="000000"/>
                <w:sz w:val="24"/>
                <w:szCs w:val="24"/>
              </w:rPr>
              <w:t>adā</w:t>
            </w:r>
            <w:r w:rsidR="003D1139" w:rsidRPr="00086661">
              <w:rPr>
                <w:rFonts w:ascii="Times New Roman" w:hAnsi="Times New Roman" w:cs="Times New Roman"/>
                <w:color w:val="000000"/>
                <w:sz w:val="24"/>
                <w:szCs w:val="24"/>
              </w:rPr>
              <w:t>, kad finansējuma saņēmējam projektā vairs nebūs pieejami finanšu līdzekļi</w:t>
            </w:r>
            <w:r w:rsidR="00144368">
              <w:rPr>
                <w:rFonts w:ascii="Times New Roman" w:hAnsi="Times New Roman" w:cs="Times New Roman"/>
                <w:color w:val="000000"/>
                <w:sz w:val="24"/>
                <w:szCs w:val="24"/>
              </w:rPr>
              <w:t>.</w:t>
            </w:r>
          </w:p>
          <w:p w14:paraId="77948057" w14:textId="77777777" w:rsidR="00BD5A9D" w:rsidRDefault="00144368" w:rsidP="00144368">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7C2BA1" w:rsidRPr="00144368">
              <w:rPr>
                <w:rFonts w:ascii="Times New Roman" w:hAnsi="Times New Roman" w:cs="Times New Roman"/>
                <w:color w:val="000000"/>
                <w:sz w:val="24"/>
                <w:szCs w:val="24"/>
              </w:rPr>
              <w:t xml:space="preserve">z </w:t>
            </w:r>
            <w:proofErr w:type="gramStart"/>
            <w:r w:rsidR="003C77D5" w:rsidRPr="00144368">
              <w:rPr>
                <w:rFonts w:ascii="Times New Roman" w:hAnsi="Times New Roman" w:cs="Times New Roman"/>
                <w:color w:val="000000"/>
                <w:sz w:val="24"/>
                <w:szCs w:val="24"/>
              </w:rPr>
              <w:t>2014.gada</w:t>
            </w:r>
            <w:proofErr w:type="gramEnd"/>
            <w:r w:rsidR="003C77D5" w:rsidRPr="00144368">
              <w:rPr>
                <w:rFonts w:ascii="Times New Roman" w:hAnsi="Times New Roman" w:cs="Times New Roman"/>
                <w:color w:val="000000"/>
                <w:sz w:val="24"/>
                <w:szCs w:val="24"/>
              </w:rPr>
              <w:t xml:space="preserve"> 25.septembri  VSAC “Rīga” filiāles “</w:t>
            </w:r>
            <w:proofErr w:type="spellStart"/>
            <w:r w:rsidR="003C77D5" w:rsidRPr="00144368">
              <w:rPr>
                <w:rFonts w:ascii="Times New Roman" w:hAnsi="Times New Roman" w:cs="Times New Roman"/>
                <w:color w:val="000000"/>
                <w:sz w:val="24"/>
                <w:szCs w:val="24"/>
              </w:rPr>
              <w:t>Ezerkrasti</w:t>
            </w:r>
            <w:proofErr w:type="spellEnd"/>
            <w:r w:rsidR="003C77D5" w:rsidRPr="00144368">
              <w:rPr>
                <w:rFonts w:ascii="Times New Roman" w:hAnsi="Times New Roman" w:cs="Times New Roman"/>
                <w:color w:val="000000"/>
                <w:sz w:val="24"/>
                <w:szCs w:val="24"/>
              </w:rPr>
              <w:t>” fasādes darbi ir pabeigti par 99% un ēkas iekšdarbi ir pabeigti par 65%, kā arī ir uzsākti teritorijas labiekārtošanas darbi un uzsākts mēbeļu un aprīkojuma iegādes iepirkuma process. Ņemot vērā</w:t>
            </w:r>
            <w:r>
              <w:rPr>
                <w:rFonts w:ascii="Times New Roman" w:hAnsi="Times New Roman" w:cs="Times New Roman"/>
                <w:color w:val="000000"/>
                <w:sz w:val="24"/>
                <w:szCs w:val="24"/>
              </w:rPr>
              <w:t xml:space="preserve"> līdzšinējo projekta īstenošanas stadiju</w:t>
            </w:r>
            <w:r w:rsidR="003F2B93" w:rsidRPr="001443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nav samērīgi pārtraukt projekta īstenošanu</w:t>
            </w:r>
            <w:r w:rsidR="003F2B93" w:rsidRPr="00144368">
              <w:rPr>
                <w:rFonts w:ascii="Times New Roman" w:hAnsi="Times New Roman" w:cs="Times New Roman"/>
                <w:color w:val="000000"/>
                <w:sz w:val="24"/>
                <w:szCs w:val="24"/>
              </w:rPr>
              <w:t>, nesasniedzot projekta mērķi</w:t>
            </w:r>
            <w:r>
              <w:rPr>
                <w:rFonts w:ascii="Times New Roman" w:hAnsi="Times New Roman" w:cs="Times New Roman"/>
                <w:color w:val="000000"/>
                <w:sz w:val="24"/>
                <w:szCs w:val="24"/>
              </w:rPr>
              <w:t xml:space="preserve"> – izveidota infrastruktūra</w:t>
            </w:r>
            <w:r w:rsidR="003F2B93" w:rsidRPr="00144368">
              <w:rPr>
                <w:rFonts w:ascii="Times New Roman" w:hAnsi="Times New Roman" w:cs="Times New Roman"/>
                <w:color w:val="000000"/>
                <w:sz w:val="24"/>
                <w:szCs w:val="24"/>
              </w:rPr>
              <w:t xml:space="preserve">  pakalpojumu sniegšanai 181 personai ar garīga rakstura traucējumiem.</w:t>
            </w:r>
            <w:r>
              <w:rPr>
                <w:rFonts w:ascii="Times New Roman" w:hAnsi="Times New Roman" w:cs="Times New Roman"/>
                <w:color w:val="000000"/>
                <w:sz w:val="24"/>
                <w:szCs w:val="24"/>
              </w:rPr>
              <w:t xml:space="preserve"> </w:t>
            </w:r>
          </w:p>
          <w:p w14:paraId="7EA7FC18" w14:textId="29AB9161" w:rsidR="007C2BA1" w:rsidRDefault="00BD5A9D" w:rsidP="00144368">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Ņemot vērā, ka VSAC “</w:t>
            </w:r>
            <w:r w:rsidR="00144368">
              <w:rPr>
                <w:rFonts w:ascii="Times New Roman" w:hAnsi="Times New Roman" w:cs="Times New Roman"/>
                <w:color w:val="000000"/>
                <w:sz w:val="24"/>
                <w:szCs w:val="24"/>
              </w:rPr>
              <w:t>Rīga” šobrīd ir vienīgais projekta īstenotājs 3.1.4.1.5.apakšktivitātes ietvaros (pārējie projekti ir pabeigti), projekta īstenošanas pagarināšana neietekmēs citu finansējuma saņēmēju intereses.</w:t>
            </w:r>
          </w:p>
          <w:p w14:paraId="138C8BB9" w14:textId="1652D0AA" w:rsidR="004A0E58" w:rsidRDefault="00BD5A9D" w:rsidP="00144368">
            <w:pPr>
              <w:spacing w:after="0" w:line="240" w:lineRule="auto"/>
              <w:ind w:left="139" w:right="130"/>
              <w:jc w:val="both"/>
              <w:rPr>
                <w:rFonts w:ascii="Times New Roman" w:hAnsi="Times New Roman" w:cs="Times New Roman"/>
                <w:color w:val="000000"/>
                <w:sz w:val="24"/>
                <w:szCs w:val="24"/>
              </w:rPr>
            </w:pPr>
            <w:r w:rsidRPr="00C9707F">
              <w:rPr>
                <w:rFonts w:ascii="Times New Roman" w:hAnsi="Times New Roman" w:cs="Times New Roman"/>
                <w:color w:val="000000"/>
                <w:sz w:val="24"/>
                <w:szCs w:val="24"/>
              </w:rPr>
              <w:t xml:space="preserve">VSAC ‘Rīga” projekta iesnieguma vērtēšanas brīdī projekta īstenošanas termiņš tika </w:t>
            </w:r>
            <w:proofErr w:type="gramStart"/>
            <w:r w:rsidRPr="00C9707F">
              <w:rPr>
                <w:rFonts w:ascii="Times New Roman" w:hAnsi="Times New Roman" w:cs="Times New Roman"/>
                <w:color w:val="000000"/>
                <w:sz w:val="24"/>
                <w:szCs w:val="24"/>
              </w:rPr>
              <w:t xml:space="preserve">vērtēts atbilstoši </w:t>
            </w:r>
            <w:r w:rsidR="004A0E58" w:rsidRPr="00C9707F">
              <w:rPr>
                <w:rFonts w:ascii="Times New Roman" w:hAnsi="Times New Roman" w:cs="Times New Roman"/>
                <w:color w:val="000000"/>
                <w:sz w:val="24"/>
                <w:szCs w:val="24"/>
              </w:rPr>
              <w:t>MK noteikumu</w:t>
            </w:r>
            <w:proofErr w:type="gramEnd"/>
            <w:r w:rsidR="004A0E58" w:rsidRPr="00C9707F">
              <w:rPr>
                <w:rFonts w:ascii="Times New Roman" w:hAnsi="Times New Roman" w:cs="Times New Roman"/>
                <w:color w:val="000000"/>
                <w:sz w:val="24"/>
                <w:szCs w:val="24"/>
              </w:rPr>
              <w:t xml:space="preserve"> Nr.437 2.pielikuma “Projektu iesniegumu vērtēšanas kritēriji”</w:t>
            </w:r>
            <w:r w:rsidR="003D6FF4" w:rsidRPr="00C9707F">
              <w:rPr>
                <w:rFonts w:ascii="Times New Roman" w:hAnsi="Times New Roman" w:cs="Times New Roman"/>
                <w:color w:val="000000"/>
                <w:sz w:val="24"/>
                <w:szCs w:val="24"/>
              </w:rPr>
              <w:t xml:space="preserve"> (turpmāk – 2.pielikums)</w:t>
            </w:r>
            <w:r w:rsidR="004A0E58" w:rsidRPr="00C9707F">
              <w:rPr>
                <w:rFonts w:ascii="Times New Roman" w:hAnsi="Times New Roman" w:cs="Times New Roman"/>
                <w:color w:val="000000"/>
                <w:sz w:val="24"/>
                <w:szCs w:val="24"/>
              </w:rPr>
              <w:t xml:space="preserve"> kvalitātes krit</w:t>
            </w:r>
            <w:r w:rsidRPr="00C9707F">
              <w:rPr>
                <w:rFonts w:ascii="Times New Roman" w:hAnsi="Times New Roman" w:cs="Times New Roman"/>
                <w:color w:val="000000"/>
                <w:sz w:val="24"/>
                <w:szCs w:val="24"/>
              </w:rPr>
              <w:t>ērijam</w:t>
            </w:r>
            <w:r w:rsidR="004A0E58" w:rsidRPr="00C9707F">
              <w:rPr>
                <w:rFonts w:ascii="Times New Roman" w:hAnsi="Times New Roman" w:cs="Times New Roman"/>
                <w:color w:val="000000"/>
                <w:sz w:val="24"/>
                <w:szCs w:val="24"/>
              </w:rPr>
              <w:t xml:space="preserve"> Nr.3.3.</w:t>
            </w:r>
            <w:r w:rsidRPr="00C9707F">
              <w:rPr>
                <w:rFonts w:ascii="Times New Roman" w:hAnsi="Times New Roman" w:cs="Times New Roman"/>
                <w:color w:val="000000"/>
                <w:sz w:val="24"/>
                <w:szCs w:val="24"/>
              </w:rPr>
              <w:t>, bet</w:t>
            </w:r>
            <w:r w:rsidR="003D6FF4" w:rsidRPr="00C9707F">
              <w:rPr>
                <w:rFonts w:ascii="Times New Roman" w:hAnsi="Times New Roman" w:cs="Times New Roman"/>
                <w:color w:val="000000"/>
                <w:sz w:val="24"/>
                <w:szCs w:val="24"/>
              </w:rPr>
              <w:t xml:space="preserve"> </w:t>
            </w:r>
            <w:r w:rsidRPr="00C9707F">
              <w:rPr>
                <w:rFonts w:ascii="Times New Roman" w:hAnsi="Times New Roman" w:cs="Times New Roman"/>
                <w:color w:val="000000"/>
                <w:sz w:val="24"/>
                <w:szCs w:val="24"/>
              </w:rPr>
              <w:t>ņemot vērā, ka šis kritērijs nosaka tikai priekšrocību</w:t>
            </w:r>
            <w:r w:rsidR="003D6FF4" w:rsidRPr="00C9707F">
              <w:rPr>
                <w:rFonts w:ascii="Times New Roman" w:hAnsi="Times New Roman" w:cs="Times New Roman"/>
                <w:color w:val="000000"/>
                <w:sz w:val="24"/>
                <w:szCs w:val="24"/>
              </w:rPr>
              <w:t xml:space="preserve"> projektiem ar īsāku īstenošanas termiņu, tas neietekmē</w:t>
            </w:r>
            <w:r w:rsidR="00AA3C32" w:rsidRPr="00C9707F">
              <w:rPr>
                <w:rFonts w:ascii="Times New Roman" w:hAnsi="Times New Roman" w:cs="Times New Roman"/>
                <w:color w:val="000000"/>
                <w:sz w:val="24"/>
                <w:szCs w:val="24"/>
              </w:rPr>
              <w:t>ja</w:t>
            </w:r>
            <w:r w:rsidR="003D6FF4" w:rsidRPr="00C9707F">
              <w:rPr>
                <w:rFonts w:ascii="Times New Roman" w:hAnsi="Times New Roman" w:cs="Times New Roman"/>
                <w:color w:val="000000"/>
                <w:sz w:val="24"/>
                <w:szCs w:val="24"/>
              </w:rPr>
              <w:t xml:space="preserve"> lēmuma pieņemšanu un, ja sākotnēji VSAC ‘Rīga” projekts būtu ieguvis zem</w:t>
            </w:r>
            <w:r w:rsidR="00AA3C32" w:rsidRPr="00C9707F">
              <w:rPr>
                <w:rFonts w:ascii="Times New Roman" w:hAnsi="Times New Roman" w:cs="Times New Roman"/>
                <w:color w:val="000000"/>
                <w:sz w:val="24"/>
                <w:szCs w:val="24"/>
              </w:rPr>
              <w:t>āku punktu skaitu, tas jebkurā gadījumā</w:t>
            </w:r>
            <w:r w:rsidR="003D6FF4" w:rsidRPr="00C9707F">
              <w:rPr>
                <w:rFonts w:ascii="Times New Roman" w:hAnsi="Times New Roman" w:cs="Times New Roman"/>
                <w:color w:val="000000"/>
                <w:sz w:val="24"/>
                <w:szCs w:val="24"/>
              </w:rPr>
              <w:t xml:space="preserve"> tiktu apstiprināts.</w:t>
            </w:r>
            <w:r w:rsidRPr="00C9707F">
              <w:rPr>
                <w:rFonts w:ascii="Times New Roman" w:hAnsi="Times New Roman" w:cs="Times New Roman"/>
                <w:color w:val="000000"/>
                <w:sz w:val="24"/>
                <w:szCs w:val="24"/>
              </w:rPr>
              <w:t xml:space="preserve"> Savukārt, </w:t>
            </w:r>
            <w:r w:rsidR="00C9707F" w:rsidRPr="00C9707F">
              <w:rPr>
                <w:rFonts w:ascii="Times New Roman" w:hAnsi="Times New Roman" w:cs="Times New Roman"/>
                <w:color w:val="000000"/>
                <w:sz w:val="24"/>
                <w:szCs w:val="24"/>
              </w:rPr>
              <w:t xml:space="preserve">ja projekta iesniegums neatbilstu </w:t>
            </w:r>
            <w:r w:rsidR="003D6FF4" w:rsidRPr="00C9707F">
              <w:rPr>
                <w:rFonts w:ascii="Times New Roman" w:hAnsi="Times New Roman" w:cs="Times New Roman"/>
                <w:color w:val="000000"/>
                <w:sz w:val="24"/>
                <w:szCs w:val="24"/>
              </w:rPr>
              <w:t xml:space="preserve">MK noteikumu Nr.437 2.pielikuma </w:t>
            </w:r>
            <w:r w:rsidRPr="00C9707F">
              <w:rPr>
                <w:rFonts w:ascii="Times New Roman" w:hAnsi="Times New Roman" w:cs="Times New Roman"/>
                <w:color w:val="000000"/>
                <w:sz w:val="24"/>
                <w:szCs w:val="24"/>
              </w:rPr>
              <w:t>administratīvā kritērija Nr.1.19 nosacījumiem</w:t>
            </w:r>
            <w:r w:rsidR="003D6FF4" w:rsidRPr="00C9707F">
              <w:rPr>
                <w:rFonts w:ascii="Times New Roman" w:hAnsi="Times New Roman" w:cs="Times New Roman"/>
                <w:color w:val="000000"/>
                <w:sz w:val="24"/>
                <w:szCs w:val="24"/>
              </w:rPr>
              <w:t>,</w:t>
            </w:r>
            <w:r w:rsidR="00C9707F" w:rsidRPr="00C9707F">
              <w:rPr>
                <w:rFonts w:ascii="Times New Roman" w:hAnsi="Times New Roman" w:cs="Times New Roman"/>
                <w:color w:val="000000"/>
                <w:sz w:val="24"/>
                <w:szCs w:val="24"/>
              </w:rPr>
              <w:t xml:space="preserve"> tas būtu ticis noraidīts</w:t>
            </w:r>
            <w:r w:rsidR="003D6FF4" w:rsidRPr="00C9707F">
              <w:rPr>
                <w:rFonts w:ascii="Times New Roman" w:hAnsi="Times New Roman" w:cs="Times New Roman"/>
                <w:color w:val="000000"/>
                <w:sz w:val="24"/>
                <w:szCs w:val="24"/>
              </w:rPr>
              <w:t>.</w:t>
            </w:r>
          </w:p>
          <w:p w14:paraId="1CAEEAA1" w14:textId="4DE40A27" w:rsidR="00475E71" w:rsidRDefault="00475E71" w:rsidP="00144368">
            <w:pPr>
              <w:spacing w:after="0" w:line="240" w:lineRule="auto"/>
              <w:ind w:left="139" w:right="130"/>
              <w:jc w:val="both"/>
              <w:rPr>
                <w:rFonts w:ascii="Times New Roman" w:hAnsi="Times New Roman" w:cs="Times New Roman"/>
                <w:color w:val="000000"/>
                <w:sz w:val="24"/>
                <w:szCs w:val="24"/>
              </w:rPr>
            </w:pPr>
            <w:r w:rsidRPr="00475E71">
              <w:rPr>
                <w:rFonts w:ascii="Times New Roman" w:hAnsi="Times New Roman" w:cs="Times New Roman"/>
                <w:color w:val="000000"/>
                <w:sz w:val="24"/>
                <w:szCs w:val="24"/>
              </w:rPr>
              <w:t xml:space="preserve">Tā kā VSAC “Rīga” projekta īstenošanas termiņš atbilstoši MK </w:t>
            </w:r>
            <w:proofErr w:type="gramStart"/>
            <w:r w:rsidRPr="00475E71">
              <w:rPr>
                <w:rFonts w:ascii="Times New Roman" w:hAnsi="Times New Roman" w:cs="Times New Roman"/>
                <w:color w:val="000000"/>
                <w:sz w:val="24"/>
                <w:szCs w:val="24"/>
              </w:rPr>
              <w:t>2007.gada</w:t>
            </w:r>
            <w:proofErr w:type="gramEnd"/>
            <w:r w:rsidRPr="00475E71">
              <w:rPr>
                <w:rFonts w:ascii="Times New Roman" w:hAnsi="Times New Roman" w:cs="Times New Roman"/>
                <w:color w:val="000000"/>
                <w:sz w:val="24"/>
                <w:szCs w:val="24"/>
              </w:rPr>
              <w:t xml:space="preserve"> 26.jūnija noteikumiem Nr.419 “Kārtība, kādā Eiropas Savienības struktūrfondu un Kohēzijas fonda vadībā iesaistītās institūcijas nodrošina plānošanas dokumentu sagatavošanu un šo fondu ieviešanu” (turpmāk – MK noteikumi Nr.419) jau ir ticis pagarināts par 24 mēnešiem, tad saskaņā ar MK noteikumu Nr.419 25.</w:t>
            </w:r>
            <w:r w:rsidRPr="00475E71">
              <w:rPr>
                <w:rFonts w:ascii="Times New Roman" w:hAnsi="Times New Roman" w:cs="Times New Roman"/>
                <w:color w:val="000000"/>
                <w:sz w:val="24"/>
                <w:szCs w:val="24"/>
                <w:vertAlign w:val="superscript"/>
              </w:rPr>
              <w:t>4</w:t>
            </w:r>
            <w:r w:rsidRPr="00475E71">
              <w:rPr>
                <w:rFonts w:ascii="Times New Roman" w:hAnsi="Times New Roman" w:cs="Times New Roman"/>
                <w:color w:val="000000"/>
                <w:sz w:val="24"/>
                <w:szCs w:val="24"/>
              </w:rPr>
              <w:t>1.apakšpunkta nosacījumiem, vairs nevar veikt grozījumus līgumā par projekta īstenošanu, atsaucoties uz kādu no MK noteikumu Nr.419 25.</w:t>
            </w:r>
            <w:r w:rsidRPr="00475E71">
              <w:rPr>
                <w:rFonts w:ascii="Times New Roman" w:hAnsi="Times New Roman" w:cs="Times New Roman"/>
                <w:color w:val="000000"/>
                <w:sz w:val="24"/>
                <w:szCs w:val="24"/>
                <w:vertAlign w:val="superscript"/>
              </w:rPr>
              <w:t>2</w:t>
            </w:r>
            <w:r w:rsidRPr="00475E71">
              <w:rPr>
                <w:rFonts w:ascii="Times New Roman" w:hAnsi="Times New Roman" w:cs="Times New Roman"/>
                <w:color w:val="000000"/>
                <w:sz w:val="24"/>
                <w:szCs w:val="24"/>
              </w:rPr>
              <w:t xml:space="preserve"> punktā norādītajiem apstākļiem</w:t>
            </w:r>
            <w:r>
              <w:rPr>
                <w:rFonts w:ascii="Times New Roman" w:hAnsi="Times New Roman" w:cs="Times New Roman"/>
                <w:color w:val="000000"/>
                <w:sz w:val="24"/>
                <w:szCs w:val="24"/>
              </w:rPr>
              <w:t>.</w:t>
            </w:r>
          </w:p>
          <w:p w14:paraId="5C82043D" w14:textId="0617256B" w:rsidR="00E77450" w:rsidRPr="003F2B93" w:rsidRDefault="00F97B73" w:rsidP="003F2B93">
            <w:pPr>
              <w:spacing w:after="0" w:line="240" w:lineRule="auto"/>
              <w:ind w:left="139"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w:t>
            </w:r>
            <w:r w:rsidR="007C2BA1">
              <w:rPr>
                <w:rFonts w:ascii="Times New Roman" w:hAnsi="Times New Roman" w:cs="Times New Roman"/>
                <w:color w:val="000000"/>
                <w:sz w:val="24"/>
                <w:szCs w:val="24"/>
              </w:rPr>
              <w:t xml:space="preserve">visu </w:t>
            </w:r>
            <w:r>
              <w:rPr>
                <w:rFonts w:ascii="Times New Roman" w:hAnsi="Times New Roman" w:cs="Times New Roman"/>
                <w:color w:val="000000"/>
                <w:sz w:val="24"/>
                <w:szCs w:val="24"/>
              </w:rPr>
              <w:t>iepriekšminēto</w:t>
            </w:r>
            <w:r w:rsidR="003F2B93">
              <w:rPr>
                <w:rFonts w:ascii="Times New Roman" w:hAnsi="Times New Roman" w:cs="Times New Roman"/>
                <w:color w:val="000000"/>
                <w:sz w:val="24"/>
                <w:szCs w:val="24"/>
              </w:rPr>
              <w:t xml:space="preserve">, </w:t>
            </w:r>
            <w:r w:rsidR="00C44CBB" w:rsidRPr="00C44CBB">
              <w:rPr>
                <w:rFonts w:ascii="Times New Roman" w:hAnsi="Times New Roman" w:cs="Times New Roman"/>
                <w:color w:val="000000"/>
                <w:sz w:val="24"/>
                <w:szCs w:val="24"/>
              </w:rPr>
              <w:t>n</w:t>
            </w:r>
            <w:r w:rsidR="000F54D9">
              <w:rPr>
                <w:rFonts w:ascii="Times New Roman" w:hAnsi="Times New Roman" w:cs="Times New Roman"/>
                <w:color w:val="000000"/>
                <w:sz w:val="24"/>
                <w:szCs w:val="24"/>
              </w:rPr>
              <w:t>epieciešami attiecīgi grozījumi</w:t>
            </w:r>
            <w:r w:rsidR="005A3334">
              <w:rPr>
                <w:rFonts w:ascii="Times New Roman" w:hAnsi="Times New Roman" w:cs="Times New Roman"/>
                <w:sz w:val="24"/>
                <w:szCs w:val="24"/>
              </w:rPr>
              <w:t xml:space="preserve"> MK notei</w:t>
            </w:r>
            <w:r w:rsidR="000B056E">
              <w:rPr>
                <w:rFonts w:ascii="Times New Roman" w:hAnsi="Times New Roman" w:cs="Times New Roman"/>
                <w:sz w:val="24"/>
                <w:szCs w:val="24"/>
              </w:rPr>
              <w:t>kum</w:t>
            </w:r>
            <w:r w:rsidR="00B443BD">
              <w:rPr>
                <w:rFonts w:ascii="Times New Roman" w:hAnsi="Times New Roman" w:cs="Times New Roman"/>
                <w:sz w:val="24"/>
                <w:szCs w:val="24"/>
              </w:rPr>
              <w:t>os</w:t>
            </w:r>
            <w:r w:rsidR="000F54D9">
              <w:rPr>
                <w:rFonts w:ascii="Times New Roman" w:hAnsi="Times New Roman" w:cs="Times New Roman"/>
                <w:sz w:val="24"/>
                <w:szCs w:val="24"/>
              </w:rPr>
              <w:t xml:space="preserve"> Nr.437</w:t>
            </w:r>
            <w:r w:rsidR="00B443BD">
              <w:rPr>
                <w:rFonts w:ascii="Times New Roman" w:hAnsi="Times New Roman" w:cs="Times New Roman"/>
                <w:sz w:val="24"/>
                <w:szCs w:val="24"/>
              </w:rPr>
              <w:t>,</w:t>
            </w:r>
            <w:r w:rsidR="00C44CBB" w:rsidRPr="00C44CBB">
              <w:rPr>
                <w:rFonts w:ascii="Times New Roman" w:hAnsi="Times New Roman" w:cs="Times New Roman"/>
                <w:color w:val="000000"/>
                <w:sz w:val="24"/>
                <w:szCs w:val="24"/>
              </w:rPr>
              <w:t xml:space="preserve"> pagarinot </w:t>
            </w:r>
            <w:r w:rsidR="003F2B93">
              <w:rPr>
                <w:rFonts w:ascii="Times New Roman" w:hAnsi="Times New Roman" w:cs="Times New Roman"/>
                <w:color w:val="000000"/>
                <w:sz w:val="24"/>
                <w:szCs w:val="24"/>
              </w:rPr>
              <w:t xml:space="preserve">3.1.4.1.5.apakšaktivitātēs </w:t>
            </w:r>
            <w:r w:rsidR="00C44CBB" w:rsidRPr="00C44CBB">
              <w:rPr>
                <w:rFonts w:ascii="Times New Roman" w:hAnsi="Times New Roman" w:cs="Times New Roman"/>
                <w:sz w:val="24"/>
                <w:szCs w:val="24"/>
              </w:rPr>
              <w:t>otrās ierobežotas projektu iesniegumu atlases kārtas</w:t>
            </w:r>
            <w:r w:rsidR="00E77450">
              <w:rPr>
                <w:rFonts w:ascii="Times New Roman" w:hAnsi="Times New Roman" w:cs="Times New Roman"/>
                <w:sz w:val="24"/>
                <w:szCs w:val="24"/>
              </w:rPr>
              <w:t xml:space="preserve"> </w:t>
            </w:r>
            <w:r w:rsidR="003F2B93">
              <w:rPr>
                <w:rFonts w:ascii="Times New Roman" w:hAnsi="Times New Roman" w:cs="Times New Roman"/>
                <w:sz w:val="24"/>
                <w:szCs w:val="24"/>
              </w:rPr>
              <w:t xml:space="preserve">īstenošanas termiņu </w:t>
            </w:r>
            <w:r w:rsidR="001A5125">
              <w:rPr>
                <w:rFonts w:ascii="Times New Roman" w:hAnsi="Times New Roman" w:cs="Times New Roman"/>
                <w:sz w:val="24"/>
                <w:szCs w:val="24"/>
              </w:rPr>
              <w:t>par sešiem</w:t>
            </w:r>
            <w:r w:rsidR="005A3334">
              <w:rPr>
                <w:rFonts w:ascii="Times New Roman" w:hAnsi="Times New Roman" w:cs="Times New Roman"/>
                <w:sz w:val="24"/>
                <w:szCs w:val="24"/>
              </w:rPr>
              <w:t xml:space="preserve"> mēnešiem</w:t>
            </w:r>
            <w:r w:rsidR="00E77450">
              <w:rPr>
                <w:rFonts w:ascii="Times New Roman" w:hAnsi="Times New Roman" w:cs="Times New Roman"/>
                <w:sz w:val="24"/>
                <w:szCs w:val="24"/>
              </w:rPr>
              <w:t xml:space="preserve">. </w:t>
            </w:r>
          </w:p>
        </w:tc>
      </w:tr>
      <w:tr w:rsidR="00CC1A56" w:rsidRPr="00DD49B6" w14:paraId="430D5B1D" w14:textId="77777777" w:rsidTr="001E645F">
        <w:trPr>
          <w:trHeight w:val="476"/>
        </w:trPr>
        <w:tc>
          <w:tcPr>
            <w:tcW w:w="227" w:type="pct"/>
          </w:tcPr>
          <w:p w14:paraId="510678D3" w14:textId="0D7F27EC" w:rsidR="00CC1A56" w:rsidRPr="00DD49B6" w:rsidRDefault="00CC1A56" w:rsidP="007D385B">
            <w:pPr>
              <w:pStyle w:val="naiskr"/>
              <w:spacing w:before="0" w:beforeAutospacing="0" w:after="0" w:afterAutospacing="0"/>
              <w:ind w:left="57" w:right="57"/>
              <w:jc w:val="center"/>
            </w:pPr>
          </w:p>
        </w:tc>
        <w:tc>
          <w:tcPr>
            <w:tcW w:w="1566"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CC1A56" w:rsidRPr="0093520F" w:rsidRDefault="002A161A" w:rsidP="00B10319">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14:paraId="3888F858" w14:textId="77777777" w:rsidTr="001E645F">
        <w:tc>
          <w:tcPr>
            <w:tcW w:w="227"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27A3232B" w14:textId="52763487" w:rsidR="00CC1A56" w:rsidRPr="004863B9" w:rsidRDefault="00181EFE" w:rsidP="00DB63C1">
            <w:pPr>
              <w:pStyle w:val="naiskr"/>
              <w:spacing w:before="0" w:beforeAutospacing="0" w:after="0" w:afterAutospacing="0"/>
              <w:ind w:left="142" w:right="57"/>
              <w:jc w:val="both"/>
            </w:pPr>
            <w:r>
              <w:t>Nav.</w:t>
            </w:r>
          </w:p>
        </w:tc>
      </w:tr>
    </w:tbl>
    <w:p w14:paraId="79619ACE" w14:textId="77777777" w:rsidR="00755659" w:rsidRPr="003919EB" w:rsidRDefault="00755659"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5D9B0CED" w:rsidR="007F09B3" w:rsidRPr="00AF2935" w:rsidRDefault="00AF2935" w:rsidP="00A9229E">
            <w:pPr>
              <w:shd w:val="clear" w:color="auto" w:fill="FFFFFF"/>
              <w:spacing w:after="0" w:line="240" w:lineRule="auto"/>
              <w:ind w:left="142" w:right="57"/>
              <w:jc w:val="both"/>
              <w:rPr>
                <w:rFonts w:ascii="Times New Roman" w:hAnsi="Times New Roman" w:cs="Times New Roman"/>
                <w:sz w:val="24"/>
                <w:szCs w:val="24"/>
              </w:rPr>
            </w:pPr>
            <w:bookmarkStart w:id="0" w:name="p21"/>
            <w:bookmarkEnd w:id="0"/>
            <w:r w:rsidRPr="00AF2935">
              <w:rPr>
                <w:rFonts w:ascii="Times New Roman" w:hAnsi="Times New Roman" w:cs="Times New Roman"/>
                <w:sz w:val="24"/>
                <w:szCs w:val="24"/>
              </w:rPr>
              <w:t>Ilgstošas sociālās aprūpes un sociālās rehabilitācijas</w:t>
            </w:r>
            <w:r w:rsidR="009221A6">
              <w:rPr>
                <w:rFonts w:ascii="Times New Roman" w:hAnsi="Times New Roman" w:cs="Times New Roman"/>
                <w:sz w:val="24"/>
                <w:szCs w:val="24"/>
              </w:rPr>
              <w:t xml:space="preserve"> institūcijas</w:t>
            </w:r>
            <w:r w:rsidRPr="00AF2935">
              <w:rPr>
                <w:rFonts w:ascii="Times New Roman" w:hAnsi="Times New Roman" w:cs="Times New Roman"/>
                <w:sz w:val="24"/>
                <w:szCs w:val="24"/>
              </w:rPr>
              <w:t xml:space="preserve"> klienti – personas ar garīga rakstura traucējumiem.</w:t>
            </w:r>
          </w:p>
        </w:tc>
      </w:tr>
      <w:tr w:rsidR="00CC1A56" w:rsidRPr="00DD49B6" w14:paraId="6F8CAE29" w14:textId="77777777" w:rsidTr="007D385B">
        <w:trPr>
          <w:trHeight w:val="523"/>
        </w:trPr>
        <w:tc>
          <w:tcPr>
            <w:tcW w:w="431" w:type="dxa"/>
          </w:tcPr>
          <w:p w14:paraId="27C40099" w14:textId="6E43B10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77777777"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77777777" w:rsidR="00CC1A56" w:rsidRPr="00DD49B6" w:rsidRDefault="00D404FE" w:rsidP="00B10319">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77777777"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14:paraId="5961A801" w14:textId="77777777" w:rsidR="007F7408" w:rsidRDefault="007F7408"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352"/>
        <w:gridCol w:w="1276"/>
        <w:gridCol w:w="1276"/>
        <w:gridCol w:w="1357"/>
      </w:tblGrid>
      <w:tr w:rsidR="007F7408" w:rsidRPr="00DD49B6" w14:paraId="4A1803CE" w14:textId="77777777" w:rsidTr="003B5AF2">
        <w:trPr>
          <w:trHeight w:val="361"/>
          <w:jc w:val="center"/>
        </w:trPr>
        <w:tc>
          <w:tcPr>
            <w:tcW w:w="9716" w:type="dxa"/>
            <w:gridSpan w:val="6"/>
            <w:vAlign w:val="center"/>
          </w:tcPr>
          <w:p w14:paraId="5DBD8158" w14:textId="77777777" w:rsidR="007F7408" w:rsidRPr="00DD49B6" w:rsidRDefault="007F7408" w:rsidP="003B5AF2">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7F7408" w:rsidRPr="00DD49B6" w14:paraId="6376C16D" w14:textId="77777777" w:rsidTr="003B5AF2">
        <w:trPr>
          <w:jc w:val="center"/>
        </w:trPr>
        <w:tc>
          <w:tcPr>
            <w:tcW w:w="3182" w:type="dxa"/>
            <w:vMerge w:val="restart"/>
            <w:vAlign w:val="center"/>
          </w:tcPr>
          <w:p w14:paraId="1656E136" w14:textId="77777777" w:rsidR="007F7408" w:rsidRPr="00DD49B6" w:rsidRDefault="007F7408" w:rsidP="003B5AF2">
            <w:pPr>
              <w:pStyle w:val="naisf"/>
              <w:spacing w:before="0" w:beforeAutospacing="0" w:after="0" w:afterAutospacing="0"/>
              <w:jc w:val="center"/>
              <w:rPr>
                <w:b/>
              </w:rPr>
            </w:pPr>
            <w:r w:rsidRPr="00DD49B6">
              <w:rPr>
                <w:b/>
              </w:rPr>
              <w:t>Rādītāji</w:t>
            </w:r>
          </w:p>
        </w:tc>
        <w:tc>
          <w:tcPr>
            <w:tcW w:w="2625" w:type="dxa"/>
            <w:gridSpan w:val="2"/>
            <w:vMerge w:val="restart"/>
            <w:vAlign w:val="center"/>
          </w:tcPr>
          <w:p w14:paraId="1E0A9342" w14:textId="77777777" w:rsidR="007F7408" w:rsidRPr="00DD49B6" w:rsidRDefault="007F7408" w:rsidP="003B5AF2">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909" w:type="dxa"/>
            <w:gridSpan w:val="3"/>
            <w:vAlign w:val="center"/>
          </w:tcPr>
          <w:p w14:paraId="16C01F20" w14:textId="6B088DE6" w:rsidR="007F7408" w:rsidRPr="00DD49B6" w:rsidRDefault="007F7408" w:rsidP="003B5AF2">
            <w:pPr>
              <w:pStyle w:val="naisf"/>
              <w:spacing w:before="0" w:beforeAutospacing="0" w:after="0" w:afterAutospacing="0"/>
              <w:jc w:val="center"/>
              <w:rPr>
                <w:b/>
                <w:i/>
              </w:rPr>
            </w:pPr>
            <w:r w:rsidRPr="00DD49B6">
              <w:t>Turpmākie trīs gadi (</w:t>
            </w:r>
            <w:r w:rsidR="000263B6" w:rsidRPr="000263B6">
              <w:t>EUR</w:t>
            </w:r>
            <w:r w:rsidRPr="00DD49B6">
              <w:t>)</w:t>
            </w:r>
          </w:p>
        </w:tc>
      </w:tr>
      <w:tr w:rsidR="007F7408" w:rsidRPr="00DD49B6" w14:paraId="1BE85B66" w14:textId="77777777" w:rsidTr="003B5AF2">
        <w:trPr>
          <w:jc w:val="center"/>
        </w:trPr>
        <w:tc>
          <w:tcPr>
            <w:tcW w:w="3182" w:type="dxa"/>
            <w:vMerge/>
            <w:vAlign w:val="center"/>
          </w:tcPr>
          <w:p w14:paraId="5DE75248" w14:textId="77777777" w:rsidR="007F7408" w:rsidRPr="00DD49B6" w:rsidRDefault="007F7408" w:rsidP="003B5AF2">
            <w:pPr>
              <w:pStyle w:val="naisf"/>
              <w:spacing w:before="0" w:beforeAutospacing="0" w:after="0" w:afterAutospacing="0"/>
              <w:jc w:val="center"/>
              <w:rPr>
                <w:b/>
                <w:i/>
              </w:rPr>
            </w:pPr>
          </w:p>
        </w:tc>
        <w:tc>
          <w:tcPr>
            <w:tcW w:w="2625" w:type="dxa"/>
            <w:gridSpan w:val="2"/>
            <w:vMerge/>
            <w:vAlign w:val="center"/>
          </w:tcPr>
          <w:p w14:paraId="0E4C6C46" w14:textId="77777777" w:rsidR="007F7408" w:rsidRPr="00DD49B6" w:rsidRDefault="007F7408" w:rsidP="003B5AF2">
            <w:pPr>
              <w:pStyle w:val="naisf"/>
              <w:spacing w:before="0" w:beforeAutospacing="0" w:after="0" w:afterAutospacing="0"/>
              <w:jc w:val="center"/>
              <w:rPr>
                <w:b/>
                <w:i/>
              </w:rPr>
            </w:pPr>
          </w:p>
        </w:tc>
        <w:tc>
          <w:tcPr>
            <w:tcW w:w="1276" w:type="dxa"/>
            <w:vAlign w:val="center"/>
          </w:tcPr>
          <w:p w14:paraId="24E28449" w14:textId="77777777" w:rsidR="007F7408" w:rsidRPr="00DD49B6" w:rsidRDefault="007F7408" w:rsidP="003B5AF2">
            <w:pPr>
              <w:pStyle w:val="naisf"/>
              <w:spacing w:before="0" w:beforeAutospacing="0" w:after="0" w:afterAutospacing="0"/>
              <w:jc w:val="center"/>
              <w:rPr>
                <w:b/>
                <w:i/>
              </w:rPr>
            </w:pPr>
            <w:r>
              <w:rPr>
                <w:b/>
                <w:bCs/>
              </w:rPr>
              <w:t>2015.</w:t>
            </w:r>
          </w:p>
        </w:tc>
        <w:tc>
          <w:tcPr>
            <w:tcW w:w="1276" w:type="dxa"/>
            <w:vAlign w:val="center"/>
          </w:tcPr>
          <w:p w14:paraId="20F9A99B" w14:textId="77777777" w:rsidR="007F7408" w:rsidRPr="00DD49B6" w:rsidRDefault="007F7408" w:rsidP="003B5AF2">
            <w:pPr>
              <w:pStyle w:val="naisf"/>
              <w:spacing w:before="0" w:beforeAutospacing="0" w:after="0" w:afterAutospacing="0"/>
              <w:jc w:val="center"/>
              <w:rPr>
                <w:b/>
                <w:i/>
              </w:rPr>
            </w:pPr>
            <w:r>
              <w:rPr>
                <w:b/>
                <w:bCs/>
              </w:rPr>
              <w:t>2016.</w:t>
            </w:r>
          </w:p>
        </w:tc>
        <w:tc>
          <w:tcPr>
            <w:tcW w:w="1357" w:type="dxa"/>
            <w:vAlign w:val="center"/>
          </w:tcPr>
          <w:p w14:paraId="24EC64EB" w14:textId="77777777" w:rsidR="007F7408" w:rsidRPr="00DD49B6" w:rsidRDefault="007F7408" w:rsidP="003B5AF2">
            <w:pPr>
              <w:pStyle w:val="naisf"/>
              <w:spacing w:before="0" w:beforeAutospacing="0" w:after="0" w:afterAutospacing="0"/>
              <w:jc w:val="center"/>
              <w:rPr>
                <w:b/>
                <w:i/>
              </w:rPr>
            </w:pPr>
            <w:r>
              <w:rPr>
                <w:b/>
                <w:bCs/>
              </w:rPr>
              <w:t>2017.</w:t>
            </w:r>
          </w:p>
        </w:tc>
      </w:tr>
      <w:tr w:rsidR="007F7408" w:rsidRPr="00DD49B6" w14:paraId="3682F81D" w14:textId="77777777" w:rsidTr="003B5AF2">
        <w:trPr>
          <w:jc w:val="center"/>
        </w:trPr>
        <w:tc>
          <w:tcPr>
            <w:tcW w:w="3182" w:type="dxa"/>
            <w:vMerge/>
            <w:vAlign w:val="center"/>
          </w:tcPr>
          <w:p w14:paraId="3C070B3B" w14:textId="77777777" w:rsidR="007F7408" w:rsidRPr="00DD49B6" w:rsidRDefault="007F7408" w:rsidP="003B5AF2">
            <w:pPr>
              <w:pStyle w:val="naisf"/>
              <w:spacing w:before="0" w:beforeAutospacing="0" w:after="0" w:afterAutospacing="0"/>
              <w:jc w:val="center"/>
              <w:rPr>
                <w:b/>
                <w:i/>
              </w:rPr>
            </w:pPr>
          </w:p>
        </w:tc>
        <w:tc>
          <w:tcPr>
            <w:tcW w:w="1273" w:type="dxa"/>
            <w:vAlign w:val="center"/>
          </w:tcPr>
          <w:p w14:paraId="7546B298" w14:textId="77777777" w:rsidR="007F7408" w:rsidRPr="00DD49B6" w:rsidRDefault="007F7408" w:rsidP="003B5AF2">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343E5B18" w14:textId="77777777" w:rsidR="007F7408" w:rsidRPr="00DD49B6" w:rsidRDefault="007F7408" w:rsidP="003B5AF2">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57397485" w14:textId="77777777" w:rsidR="007F7408" w:rsidRPr="00DD49B6" w:rsidRDefault="007F7408" w:rsidP="003B5AF2">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5237F31F" w14:textId="77777777" w:rsidR="007F7408" w:rsidRPr="00DD49B6" w:rsidRDefault="007F7408" w:rsidP="003B5AF2">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4776E02D" w14:textId="77777777" w:rsidR="007F7408" w:rsidRPr="00DD49B6" w:rsidRDefault="007F7408" w:rsidP="003B5AF2">
            <w:pPr>
              <w:pStyle w:val="naisf"/>
              <w:spacing w:before="0" w:beforeAutospacing="0" w:after="0" w:afterAutospacing="0"/>
              <w:jc w:val="center"/>
              <w:rPr>
                <w:b/>
                <w:i/>
              </w:rPr>
            </w:pPr>
            <w:r>
              <w:t>i</w:t>
            </w:r>
            <w:r w:rsidRPr="00DD49B6">
              <w:t>zmaiņas, salīdzinot ar kārtējo (n) gadu</w:t>
            </w:r>
          </w:p>
        </w:tc>
      </w:tr>
      <w:tr w:rsidR="007F7408" w:rsidRPr="00F666B4" w14:paraId="528AA9FA" w14:textId="77777777" w:rsidTr="003B5AF2">
        <w:trPr>
          <w:jc w:val="center"/>
        </w:trPr>
        <w:tc>
          <w:tcPr>
            <w:tcW w:w="3182" w:type="dxa"/>
            <w:vAlign w:val="center"/>
          </w:tcPr>
          <w:p w14:paraId="59753B3D" w14:textId="77777777" w:rsidR="007F7408" w:rsidRPr="00F666B4" w:rsidRDefault="007F7408" w:rsidP="003B5AF2">
            <w:pPr>
              <w:pStyle w:val="naisf"/>
              <w:spacing w:before="0" w:beforeAutospacing="0" w:after="0" w:afterAutospacing="0"/>
              <w:jc w:val="center"/>
              <w:rPr>
                <w:bCs/>
              </w:rPr>
            </w:pPr>
            <w:r w:rsidRPr="00F666B4">
              <w:rPr>
                <w:bCs/>
              </w:rPr>
              <w:t>1</w:t>
            </w:r>
          </w:p>
        </w:tc>
        <w:tc>
          <w:tcPr>
            <w:tcW w:w="1273" w:type="dxa"/>
            <w:vAlign w:val="center"/>
          </w:tcPr>
          <w:p w14:paraId="016E70AD" w14:textId="77777777" w:rsidR="007F7408" w:rsidRPr="00F666B4" w:rsidRDefault="007F7408" w:rsidP="003B5AF2">
            <w:pPr>
              <w:pStyle w:val="naisf"/>
              <w:spacing w:before="0" w:beforeAutospacing="0" w:after="0" w:afterAutospacing="0"/>
              <w:jc w:val="center"/>
              <w:rPr>
                <w:bCs/>
              </w:rPr>
            </w:pPr>
            <w:r w:rsidRPr="00F666B4">
              <w:rPr>
                <w:bCs/>
              </w:rPr>
              <w:t>2</w:t>
            </w:r>
          </w:p>
        </w:tc>
        <w:tc>
          <w:tcPr>
            <w:tcW w:w="1352" w:type="dxa"/>
            <w:vAlign w:val="center"/>
          </w:tcPr>
          <w:p w14:paraId="04E54457" w14:textId="77777777" w:rsidR="007F7408" w:rsidRPr="00F666B4" w:rsidRDefault="007F7408" w:rsidP="003B5AF2">
            <w:pPr>
              <w:pStyle w:val="naisf"/>
              <w:spacing w:before="0" w:beforeAutospacing="0" w:after="0" w:afterAutospacing="0"/>
              <w:jc w:val="center"/>
              <w:rPr>
                <w:bCs/>
              </w:rPr>
            </w:pPr>
            <w:r w:rsidRPr="00F666B4">
              <w:rPr>
                <w:bCs/>
              </w:rPr>
              <w:t>3</w:t>
            </w:r>
          </w:p>
        </w:tc>
        <w:tc>
          <w:tcPr>
            <w:tcW w:w="1276" w:type="dxa"/>
            <w:vAlign w:val="center"/>
          </w:tcPr>
          <w:p w14:paraId="6A7B6684" w14:textId="77777777" w:rsidR="007F7408" w:rsidRPr="00F666B4" w:rsidRDefault="007F7408" w:rsidP="003B5AF2">
            <w:pPr>
              <w:pStyle w:val="naisf"/>
              <w:spacing w:before="0" w:beforeAutospacing="0" w:after="0" w:afterAutospacing="0"/>
              <w:jc w:val="center"/>
              <w:rPr>
                <w:bCs/>
              </w:rPr>
            </w:pPr>
            <w:r w:rsidRPr="00F666B4">
              <w:rPr>
                <w:bCs/>
              </w:rPr>
              <w:t>4</w:t>
            </w:r>
          </w:p>
        </w:tc>
        <w:tc>
          <w:tcPr>
            <w:tcW w:w="1276" w:type="dxa"/>
            <w:vAlign w:val="center"/>
          </w:tcPr>
          <w:p w14:paraId="1B18C209" w14:textId="77777777" w:rsidR="007F7408" w:rsidRPr="00F666B4" w:rsidRDefault="007F7408" w:rsidP="003B5AF2">
            <w:pPr>
              <w:pStyle w:val="naisf"/>
              <w:spacing w:before="0" w:beforeAutospacing="0" w:after="0" w:afterAutospacing="0"/>
              <w:jc w:val="center"/>
              <w:rPr>
                <w:bCs/>
              </w:rPr>
            </w:pPr>
            <w:r w:rsidRPr="00F666B4">
              <w:rPr>
                <w:bCs/>
              </w:rPr>
              <w:t>5</w:t>
            </w:r>
          </w:p>
        </w:tc>
        <w:tc>
          <w:tcPr>
            <w:tcW w:w="1357" w:type="dxa"/>
            <w:vAlign w:val="center"/>
          </w:tcPr>
          <w:p w14:paraId="1FD892F6" w14:textId="77777777" w:rsidR="007F7408" w:rsidRPr="00F666B4" w:rsidRDefault="007F7408" w:rsidP="003B5AF2">
            <w:pPr>
              <w:pStyle w:val="naisf"/>
              <w:spacing w:before="0" w:beforeAutospacing="0" w:after="0" w:afterAutospacing="0"/>
              <w:jc w:val="center"/>
              <w:rPr>
                <w:bCs/>
              </w:rPr>
            </w:pPr>
            <w:r w:rsidRPr="00F666B4">
              <w:rPr>
                <w:bCs/>
              </w:rPr>
              <w:t>6</w:t>
            </w:r>
          </w:p>
        </w:tc>
      </w:tr>
      <w:tr w:rsidR="007F7408" w:rsidRPr="00CF1E4C" w14:paraId="2375FB98" w14:textId="77777777" w:rsidTr="003B5AF2">
        <w:trPr>
          <w:jc w:val="center"/>
        </w:trPr>
        <w:tc>
          <w:tcPr>
            <w:tcW w:w="3182" w:type="dxa"/>
          </w:tcPr>
          <w:p w14:paraId="2CA7C805" w14:textId="77777777" w:rsidR="007F7408" w:rsidRPr="00DD49B6" w:rsidRDefault="007F7408" w:rsidP="003B5AF2">
            <w:pPr>
              <w:pStyle w:val="naisf"/>
              <w:spacing w:before="0" w:beforeAutospacing="0" w:after="0" w:afterAutospacing="0"/>
              <w:rPr>
                <w:i/>
              </w:rPr>
            </w:pPr>
            <w:r w:rsidRPr="00DD49B6">
              <w:t>1. Budžeta ieņēmumi:</w:t>
            </w:r>
          </w:p>
        </w:tc>
        <w:tc>
          <w:tcPr>
            <w:tcW w:w="1273" w:type="dxa"/>
          </w:tcPr>
          <w:p w14:paraId="3BB12662" w14:textId="77777777" w:rsidR="007F7408" w:rsidRPr="00CF1E4C" w:rsidRDefault="007F7408" w:rsidP="003B5AF2">
            <w:pPr>
              <w:pStyle w:val="naisf"/>
              <w:spacing w:before="0" w:beforeAutospacing="0" w:after="0" w:afterAutospacing="0"/>
              <w:jc w:val="center"/>
            </w:pPr>
            <w:r>
              <w:t>1 124 196</w:t>
            </w:r>
          </w:p>
        </w:tc>
        <w:tc>
          <w:tcPr>
            <w:tcW w:w="1352" w:type="dxa"/>
          </w:tcPr>
          <w:p w14:paraId="161A4AC8" w14:textId="77777777" w:rsidR="007F7408" w:rsidRPr="00CF1E4C" w:rsidRDefault="007F7408" w:rsidP="003B5AF2">
            <w:pPr>
              <w:pStyle w:val="naisf"/>
              <w:spacing w:before="0" w:beforeAutospacing="0" w:after="0" w:afterAutospacing="0"/>
              <w:jc w:val="center"/>
            </w:pPr>
            <w:r>
              <w:t>538 967</w:t>
            </w:r>
          </w:p>
        </w:tc>
        <w:tc>
          <w:tcPr>
            <w:tcW w:w="1276" w:type="dxa"/>
          </w:tcPr>
          <w:p w14:paraId="09B39195" w14:textId="77777777" w:rsidR="007F7408" w:rsidRPr="00CF1E4C" w:rsidRDefault="007F7408" w:rsidP="003B5AF2">
            <w:pPr>
              <w:pStyle w:val="naisf"/>
              <w:spacing w:before="0" w:beforeAutospacing="0" w:after="0" w:afterAutospacing="0"/>
              <w:jc w:val="center"/>
            </w:pPr>
            <w:r>
              <w:t>-907 446</w:t>
            </w:r>
          </w:p>
        </w:tc>
        <w:tc>
          <w:tcPr>
            <w:tcW w:w="1276" w:type="dxa"/>
          </w:tcPr>
          <w:p w14:paraId="48E4BA13" w14:textId="77777777" w:rsidR="007F7408" w:rsidRPr="00CF1E4C" w:rsidRDefault="007F7408" w:rsidP="003B5AF2">
            <w:pPr>
              <w:pStyle w:val="naisf"/>
              <w:spacing w:before="0" w:beforeAutospacing="0" w:after="0" w:afterAutospacing="0"/>
              <w:jc w:val="center"/>
            </w:pPr>
            <w:r>
              <w:t>-1 124 196</w:t>
            </w:r>
          </w:p>
        </w:tc>
        <w:tc>
          <w:tcPr>
            <w:tcW w:w="1357" w:type="dxa"/>
          </w:tcPr>
          <w:p w14:paraId="09C3468B" w14:textId="77777777" w:rsidR="007F7408" w:rsidRPr="00CF1E4C" w:rsidRDefault="007F7408" w:rsidP="003B5AF2">
            <w:pPr>
              <w:pStyle w:val="naisf"/>
              <w:spacing w:before="0" w:beforeAutospacing="0" w:after="0" w:afterAutospacing="0"/>
              <w:jc w:val="center"/>
            </w:pPr>
            <w:r>
              <w:t>-1 124 196</w:t>
            </w:r>
          </w:p>
        </w:tc>
      </w:tr>
      <w:tr w:rsidR="007F7408" w:rsidRPr="00CF1E4C" w14:paraId="01255247" w14:textId="77777777" w:rsidTr="003B5AF2">
        <w:trPr>
          <w:jc w:val="center"/>
        </w:trPr>
        <w:tc>
          <w:tcPr>
            <w:tcW w:w="3182" w:type="dxa"/>
          </w:tcPr>
          <w:p w14:paraId="0041B96F"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273" w:type="dxa"/>
          </w:tcPr>
          <w:p w14:paraId="7473882D" w14:textId="77777777" w:rsidR="007F7408" w:rsidRPr="00CF1E4C" w:rsidRDefault="007F7408" w:rsidP="003B5AF2">
            <w:pPr>
              <w:pStyle w:val="naisf"/>
              <w:spacing w:before="0" w:beforeAutospacing="0" w:after="0" w:afterAutospacing="0"/>
              <w:jc w:val="center"/>
            </w:pPr>
            <w:r>
              <w:t>1 322 584</w:t>
            </w:r>
          </w:p>
        </w:tc>
        <w:tc>
          <w:tcPr>
            <w:tcW w:w="1352" w:type="dxa"/>
          </w:tcPr>
          <w:p w14:paraId="0F3C10AD" w14:textId="77777777" w:rsidR="007F7408" w:rsidRPr="00CF1E4C" w:rsidRDefault="007F7408" w:rsidP="003B5AF2">
            <w:pPr>
              <w:pStyle w:val="naisf"/>
              <w:spacing w:before="0" w:beforeAutospacing="0" w:after="0" w:afterAutospacing="0"/>
              <w:jc w:val="center"/>
            </w:pPr>
            <w:r>
              <w:t>1 073 072</w:t>
            </w:r>
          </w:p>
        </w:tc>
        <w:tc>
          <w:tcPr>
            <w:tcW w:w="1276" w:type="dxa"/>
          </w:tcPr>
          <w:p w14:paraId="0E58751F" w14:textId="77777777" w:rsidR="007F7408" w:rsidRPr="00CF1E4C" w:rsidRDefault="007F7408" w:rsidP="003B5AF2">
            <w:pPr>
              <w:pStyle w:val="naisf"/>
              <w:spacing w:before="0" w:beforeAutospacing="0" w:after="0" w:afterAutospacing="0"/>
              <w:jc w:val="center"/>
            </w:pPr>
            <w:r>
              <w:t>-1 022 584</w:t>
            </w:r>
          </w:p>
        </w:tc>
        <w:tc>
          <w:tcPr>
            <w:tcW w:w="1276" w:type="dxa"/>
          </w:tcPr>
          <w:p w14:paraId="7291E98B" w14:textId="77777777" w:rsidR="007F7408" w:rsidRPr="00CF1E4C" w:rsidRDefault="007F7408" w:rsidP="003B5AF2">
            <w:pPr>
              <w:pStyle w:val="naisf"/>
              <w:spacing w:before="0" w:beforeAutospacing="0" w:after="0" w:afterAutospacing="0"/>
              <w:jc w:val="center"/>
            </w:pPr>
            <w:r>
              <w:t>-1 322 584</w:t>
            </w:r>
          </w:p>
        </w:tc>
        <w:tc>
          <w:tcPr>
            <w:tcW w:w="1357" w:type="dxa"/>
          </w:tcPr>
          <w:p w14:paraId="62B97E0B" w14:textId="77777777" w:rsidR="007F7408" w:rsidRPr="00CF1E4C" w:rsidRDefault="007F7408" w:rsidP="003B5AF2">
            <w:pPr>
              <w:pStyle w:val="naisf"/>
              <w:spacing w:before="0" w:beforeAutospacing="0" w:after="0" w:afterAutospacing="0"/>
              <w:jc w:val="center"/>
            </w:pPr>
            <w:r>
              <w:t>-1 322 584</w:t>
            </w:r>
          </w:p>
        </w:tc>
      </w:tr>
      <w:tr w:rsidR="007F7408" w:rsidRPr="00CF1E4C" w14:paraId="49273656" w14:textId="77777777" w:rsidTr="003B5AF2">
        <w:trPr>
          <w:jc w:val="center"/>
        </w:trPr>
        <w:tc>
          <w:tcPr>
            <w:tcW w:w="3182" w:type="dxa"/>
          </w:tcPr>
          <w:p w14:paraId="0FD21EF3"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273" w:type="dxa"/>
            <w:shd w:val="clear" w:color="auto" w:fill="auto"/>
            <w:vAlign w:val="center"/>
          </w:tcPr>
          <w:p w14:paraId="0AFA09C1" w14:textId="77777777" w:rsidR="007F7408" w:rsidRPr="00CF1E4C" w:rsidRDefault="007F7408" w:rsidP="003B5AF2">
            <w:pPr>
              <w:pStyle w:val="naisf"/>
              <w:spacing w:before="0" w:beforeAutospacing="0" w:after="0" w:afterAutospacing="0"/>
              <w:jc w:val="center"/>
            </w:pPr>
            <w:r>
              <w:t>-198 388</w:t>
            </w:r>
          </w:p>
        </w:tc>
        <w:tc>
          <w:tcPr>
            <w:tcW w:w="1352" w:type="dxa"/>
          </w:tcPr>
          <w:p w14:paraId="3554D5F1" w14:textId="77777777" w:rsidR="007F7408" w:rsidRPr="00CF1E4C" w:rsidRDefault="007F7408" w:rsidP="003B5AF2">
            <w:pPr>
              <w:pStyle w:val="naisf"/>
              <w:spacing w:before="0" w:beforeAutospacing="0" w:after="0" w:afterAutospacing="0"/>
              <w:jc w:val="center"/>
            </w:pPr>
            <w:r>
              <w:t>-534 105</w:t>
            </w:r>
          </w:p>
        </w:tc>
        <w:tc>
          <w:tcPr>
            <w:tcW w:w="1276" w:type="dxa"/>
          </w:tcPr>
          <w:p w14:paraId="12A04FD0" w14:textId="77777777" w:rsidR="007F7408" w:rsidRPr="00CF1E4C" w:rsidRDefault="007F7408" w:rsidP="003B5AF2">
            <w:pPr>
              <w:pStyle w:val="naisf"/>
              <w:spacing w:before="0" w:beforeAutospacing="0" w:after="0" w:afterAutospacing="0"/>
              <w:jc w:val="center"/>
            </w:pPr>
            <w:r>
              <w:t>115 138</w:t>
            </w:r>
          </w:p>
        </w:tc>
        <w:tc>
          <w:tcPr>
            <w:tcW w:w="1276" w:type="dxa"/>
          </w:tcPr>
          <w:p w14:paraId="2B22A4CF" w14:textId="77777777" w:rsidR="007F7408" w:rsidRPr="00CF1E4C" w:rsidRDefault="007F7408" w:rsidP="003B5AF2">
            <w:pPr>
              <w:pStyle w:val="naisf"/>
              <w:spacing w:before="0" w:beforeAutospacing="0" w:after="0" w:afterAutospacing="0"/>
              <w:jc w:val="center"/>
            </w:pPr>
            <w:r>
              <w:t>198 388</w:t>
            </w:r>
          </w:p>
        </w:tc>
        <w:tc>
          <w:tcPr>
            <w:tcW w:w="1357" w:type="dxa"/>
          </w:tcPr>
          <w:p w14:paraId="6B196AE8" w14:textId="77777777" w:rsidR="007F7408" w:rsidRPr="00CF1E4C" w:rsidRDefault="007F7408" w:rsidP="003B5AF2">
            <w:pPr>
              <w:pStyle w:val="naisf"/>
              <w:spacing w:before="0" w:beforeAutospacing="0" w:after="0" w:afterAutospacing="0"/>
              <w:jc w:val="center"/>
            </w:pPr>
            <w:r>
              <w:t>198 388</w:t>
            </w:r>
          </w:p>
        </w:tc>
      </w:tr>
      <w:tr w:rsidR="007F7408" w:rsidRPr="0000589D" w14:paraId="5D4A0B53" w14:textId="77777777" w:rsidTr="003B5AF2">
        <w:trPr>
          <w:trHeight w:val="1380"/>
          <w:jc w:val="center"/>
        </w:trPr>
        <w:tc>
          <w:tcPr>
            <w:tcW w:w="3182" w:type="dxa"/>
          </w:tcPr>
          <w:p w14:paraId="005C60A1"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 xml:space="preserve">4. Finanšu līdzekļi papildu izdevumu finansēšanai (kompensējošu izdevumu samazinājumu norāda ar </w:t>
            </w:r>
            <w:r>
              <w:rPr>
                <w:rFonts w:ascii="Times New Roman" w:hAnsi="Times New Roman"/>
                <w:sz w:val="24"/>
                <w:szCs w:val="24"/>
              </w:rPr>
              <w:t>"</w:t>
            </w:r>
            <w:r w:rsidRPr="00DD49B6">
              <w:rPr>
                <w:rFonts w:ascii="Times New Roman" w:hAnsi="Times New Roman"/>
                <w:sz w:val="24"/>
                <w:szCs w:val="24"/>
              </w:rPr>
              <w:t>+</w:t>
            </w:r>
            <w:r>
              <w:rPr>
                <w:rFonts w:ascii="Times New Roman" w:hAnsi="Times New Roman"/>
                <w:sz w:val="24"/>
                <w:szCs w:val="24"/>
              </w:rPr>
              <w:t>"</w:t>
            </w:r>
            <w:r w:rsidRPr="00DD49B6">
              <w:rPr>
                <w:rFonts w:ascii="Times New Roman" w:hAnsi="Times New Roman"/>
                <w:sz w:val="24"/>
                <w:szCs w:val="24"/>
              </w:rPr>
              <w:t xml:space="preserve"> zīmi)</w:t>
            </w:r>
          </w:p>
        </w:tc>
        <w:tc>
          <w:tcPr>
            <w:tcW w:w="1273" w:type="dxa"/>
          </w:tcPr>
          <w:p w14:paraId="72F3BCBA" w14:textId="77777777" w:rsidR="007F7408" w:rsidRPr="0000589D" w:rsidRDefault="007F7408" w:rsidP="003B5AF2">
            <w:pPr>
              <w:pStyle w:val="naisf"/>
              <w:spacing w:before="0" w:beforeAutospacing="0" w:after="0" w:afterAutospacing="0"/>
              <w:jc w:val="center"/>
            </w:pPr>
            <w:r w:rsidRPr="0000589D">
              <w:t>X</w:t>
            </w:r>
          </w:p>
        </w:tc>
        <w:tc>
          <w:tcPr>
            <w:tcW w:w="1352" w:type="dxa"/>
          </w:tcPr>
          <w:p w14:paraId="0B9C2D47" w14:textId="77777777" w:rsidR="007F7408" w:rsidRPr="0000589D" w:rsidRDefault="007F7408" w:rsidP="003B5AF2">
            <w:pPr>
              <w:pStyle w:val="naisf"/>
              <w:spacing w:before="0" w:beforeAutospacing="0" w:after="0" w:afterAutospacing="0"/>
              <w:jc w:val="center"/>
            </w:pPr>
            <w:r w:rsidRPr="0000589D">
              <w:t>0</w:t>
            </w:r>
          </w:p>
        </w:tc>
        <w:tc>
          <w:tcPr>
            <w:tcW w:w="1276" w:type="dxa"/>
          </w:tcPr>
          <w:p w14:paraId="0181A87B" w14:textId="77777777" w:rsidR="007F7408" w:rsidRPr="0000589D" w:rsidRDefault="007F7408" w:rsidP="003B5AF2">
            <w:pPr>
              <w:pStyle w:val="naisf"/>
              <w:spacing w:before="0" w:beforeAutospacing="0" w:after="0" w:afterAutospacing="0"/>
              <w:jc w:val="center"/>
            </w:pPr>
            <w:r w:rsidRPr="0000589D">
              <w:t>0</w:t>
            </w:r>
          </w:p>
        </w:tc>
        <w:tc>
          <w:tcPr>
            <w:tcW w:w="1276" w:type="dxa"/>
          </w:tcPr>
          <w:p w14:paraId="66292630" w14:textId="77777777" w:rsidR="007F7408" w:rsidRPr="0000589D" w:rsidRDefault="007F7408" w:rsidP="003B5AF2">
            <w:pPr>
              <w:pStyle w:val="naisf"/>
              <w:spacing w:before="0" w:beforeAutospacing="0" w:after="0" w:afterAutospacing="0"/>
              <w:jc w:val="center"/>
            </w:pPr>
            <w:r w:rsidRPr="0000589D">
              <w:t>0</w:t>
            </w:r>
          </w:p>
        </w:tc>
        <w:tc>
          <w:tcPr>
            <w:tcW w:w="1357" w:type="dxa"/>
          </w:tcPr>
          <w:p w14:paraId="53AADF6C" w14:textId="77777777" w:rsidR="007F7408" w:rsidRPr="0000589D" w:rsidRDefault="007F7408" w:rsidP="003B5AF2">
            <w:pPr>
              <w:pStyle w:val="naisf"/>
              <w:spacing w:before="0" w:beforeAutospacing="0" w:after="0" w:afterAutospacing="0"/>
              <w:jc w:val="center"/>
            </w:pPr>
            <w:r w:rsidRPr="0000589D">
              <w:t>0</w:t>
            </w:r>
          </w:p>
        </w:tc>
      </w:tr>
      <w:tr w:rsidR="007F7408" w:rsidRPr="0000589D" w14:paraId="07411E1B" w14:textId="77777777" w:rsidTr="003B5AF2">
        <w:trPr>
          <w:jc w:val="center"/>
        </w:trPr>
        <w:tc>
          <w:tcPr>
            <w:tcW w:w="3182" w:type="dxa"/>
          </w:tcPr>
          <w:p w14:paraId="7CA147DD"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273" w:type="dxa"/>
          </w:tcPr>
          <w:p w14:paraId="524EEBE2" w14:textId="77777777" w:rsidR="007F7408" w:rsidRPr="0000589D" w:rsidRDefault="007F7408" w:rsidP="003B5AF2">
            <w:pPr>
              <w:pStyle w:val="naisf"/>
              <w:spacing w:before="0" w:beforeAutospacing="0" w:after="0" w:afterAutospacing="0"/>
              <w:jc w:val="center"/>
            </w:pPr>
            <w:r w:rsidRPr="0000589D">
              <w:t>X</w:t>
            </w:r>
          </w:p>
        </w:tc>
        <w:tc>
          <w:tcPr>
            <w:tcW w:w="1352" w:type="dxa"/>
          </w:tcPr>
          <w:p w14:paraId="38BC2E05" w14:textId="77777777" w:rsidR="007F7408" w:rsidRPr="0000589D" w:rsidRDefault="007F7408" w:rsidP="003B5AF2">
            <w:pPr>
              <w:pStyle w:val="naisf"/>
              <w:spacing w:before="0" w:beforeAutospacing="0" w:after="0" w:afterAutospacing="0"/>
              <w:jc w:val="center"/>
            </w:pPr>
            <w:r w:rsidRPr="0000589D">
              <w:t>N/A</w:t>
            </w:r>
          </w:p>
        </w:tc>
        <w:tc>
          <w:tcPr>
            <w:tcW w:w="1276" w:type="dxa"/>
          </w:tcPr>
          <w:p w14:paraId="263E4564" w14:textId="77777777" w:rsidR="007F7408" w:rsidRPr="0000589D" w:rsidRDefault="007F7408" w:rsidP="003B5AF2">
            <w:pPr>
              <w:jc w:val="center"/>
              <w:rPr>
                <w:rFonts w:ascii="Times New Roman" w:hAnsi="Times New Roman"/>
                <w:sz w:val="24"/>
                <w:szCs w:val="24"/>
              </w:rPr>
            </w:pPr>
            <w:r w:rsidRPr="0000589D">
              <w:rPr>
                <w:rFonts w:ascii="Times New Roman" w:hAnsi="Times New Roman"/>
                <w:sz w:val="24"/>
                <w:szCs w:val="24"/>
              </w:rPr>
              <w:t>N/A</w:t>
            </w:r>
          </w:p>
        </w:tc>
        <w:tc>
          <w:tcPr>
            <w:tcW w:w="1276" w:type="dxa"/>
          </w:tcPr>
          <w:p w14:paraId="3DF8E36C" w14:textId="77777777" w:rsidR="007F7408" w:rsidRPr="0000589D" w:rsidRDefault="007F7408" w:rsidP="003B5AF2">
            <w:pPr>
              <w:jc w:val="center"/>
              <w:rPr>
                <w:rFonts w:ascii="Times New Roman" w:hAnsi="Times New Roman"/>
                <w:sz w:val="24"/>
                <w:szCs w:val="24"/>
              </w:rPr>
            </w:pPr>
            <w:r w:rsidRPr="0000589D">
              <w:rPr>
                <w:rFonts w:ascii="Times New Roman" w:hAnsi="Times New Roman"/>
                <w:sz w:val="24"/>
                <w:szCs w:val="24"/>
              </w:rPr>
              <w:t>N/A</w:t>
            </w:r>
          </w:p>
        </w:tc>
        <w:tc>
          <w:tcPr>
            <w:tcW w:w="1357" w:type="dxa"/>
          </w:tcPr>
          <w:p w14:paraId="103974C3" w14:textId="77777777" w:rsidR="007F7408" w:rsidRPr="0000589D" w:rsidRDefault="007F7408" w:rsidP="003B5AF2">
            <w:pPr>
              <w:jc w:val="center"/>
              <w:rPr>
                <w:rFonts w:ascii="Times New Roman" w:hAnsi="Times New Roman"/>
                <w:sz w:val="24"/>
                <w:szCs w:val="24"/>
              </w:rPr>
            </w:pPr>
            <w:r w:rsidRPr="0000589D">
              <w:rPr>
                <w:rFonts w:ascii="Times New Roman" w:hAnsi="Times New Roman"/>
                <w:sz w:val="24"/>
                <w:szCs w:val="24"/>
              </w:rPr>
              <w:t>N/A</w:t>
            </w:r>
          </w:p>
        </w:tc>
      </w:tr>
      <w:tr w:rsidR="007F7408" w:rsidRPr="00A44A57" w14:paraId="206A3313" w14:textId="77777777" w:rsidTr="003B5AF2">
        <w:trPr>
          <w:jc w:val="center"/>
        </w:trPr>
        <w:tc>
          <w:tcPr>
            <w:tcW w:w="3182" w:type="dxa"/>
            <w:shd w:val="clear" w:color="auto" w:fill="auto"/>
          </w:tcPr>
          <w:p w14:paraId="682CAD4D"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534" w:type="dxa"/>
            <w:gridSpan w:val="5"/>
            <w:vMerge w:val="restart"/>
            <w:shd w:val="clear" w:color="auto" w:fill="auto"/>
            <w:vAlign w:val="center"/>
          </w:tcPr>
          <w:p w14:paraId="1501455B" w14:textId="77777777" w:rsidR="007F7408" w:rsidRPr="00BD369A" w:rsidRDefault="007F7408" w:rsidP="003B5AF2">
            <w:pPr>
              <w:spacing w:after="0" w:line="240" w:lineRule="auto"/>
              <w:jc w:val="both"/>
              <w:rPr>
                <w:rFonts w:ascii="Times New Roman" w:eastAsia="PMingLiU" w:hAnsi="Times New Roman"/>
                <w:sz w:val="24"/>
                <w:szCs w:val="24"/>
              </w:rPr>
            </w:pPr>
            <w:r w:rsidRPr="003E7CAC">
              <w:rPr>
                <w:rFonts w:ascii="Times New Roman" w:eastAsia="PMingLiU" w:hAnsi="Times New Roman"/>
                <w:sz w:val="24"/>
                <w:szCs w:val="24"/>
              </w:rPr>
              <w:t xml:space="preserve">Budžeta ieņēmumi ir Eiropas Reģionālās attīstības fonda (turpmāk - ERAF) daļa, un budžeta izdevumi ir kopējie nepieciešamie līdzekļi attiecīgajā gadā. ERAF finansējuma apmērs ir 85 procenti un valsts budžets – 15 procentu no kopējās projekta attiecināmo izmaksu kopsummas. Budžeta izdevumi ir kopējās projektu ieviešanai nepieciešamās izmaksas, tai skaitā neatbilstoši veiktas izmaksas un neattiecināmās izmaksas. </w:t>
            </w:r>
          </w:p>
          <w:p w14:paraId="6CCE7A7D" w14:textId="1110DBAB" w:rsidR="007F7408" w:rsidRDefault="009221A6" w:rsidP="003B5AF2">
            <w:pPr>
              <w:spacing w:after="0" w:line="240" w:lineRule="auto"/>
              <w:jc w:val="both"/>
              <w:rPr>
                <w:rFonts w:ascii="Times New Roman" w:hAnsi="Times New Roman"/>
                <w:sz w:val="24"/>
                <w:szCs w:val="24"/>
              </w:rPr>
            </w:pPr>
            <w:r>
              <w:rPr>
                <w:rFonts w:ascii="Times New Roman" w:eastAsia="PMingLiU" w:hAnsi="Times New Roman"/>
                <w:sz w:val="24"/>
                <w:szCs w:val="24"/>
              </w:rPr>
              <w:t>3.1.4.1.5. a</w:t>
            </w:r>
            <w:r w:rsidR="007F7408" w:rsidRPr="00BD369A">
              <w:rPr>
                <w:rFonts w:ascii="Times New Roman" w:eastAsia="PMingLiU" w:hAnsi="Times New Roman"/>
                <w:sz w:val="24"/>
                <w:szCs w:val="24"/>
              </w:rPr>
              <w:t xml:space="preserve">pakšaktivitātei kopējais </w:t>
            </w:r>
            <w:r w:rsidR="000A4CFC">
              <w:rPr>
                <w:rFonts w:ascii="Times New Roman" w:eastAsia="PMingLiU" w:hAnsi="Times New Roman"/>
                <w:sz w:val="24"/>
                <w:szCs w:val="24"/>
              </w:rPr>
              <w:t>darbības programmas papildinājumā</w:t>
            </w:r>
            <w:r w:rsidR="007F7408" w:rsidRPr="00BD369A">
              <w:rPr>
                <w:rFonts w:ascii="Times New Roman" w:eastAsia="PMingLiU" w:hAnsi="Times New Roman"/>
                <w:sz w:val="24"/>
                <w:szCs w:val="24"/>
              </w:rPr>
              <w:t xml:space="preserve"> paredzētais attiecināmais finansējums ir EUR 8 422 405, tai skaitā ERAF finansējums EUR 7 159 047 un valsts </w:t>
            </w:r>
            <w:r w:rsidR="007F7408" w:rsidRPr="00BD369A">
              <w:rPr>
                <w:rFonts w:ascii="Times New Roman" w:eastAsia="PMingLiU" w:hAnsi="Times New Roman"/>
                <w:sz w:val="24"/>
                <w:szCs w:val="24"/>
              </w:rPr>
              <w:lastRenderedPageBreak/>
              <w:t xml:space="preserve">budžeta finansējums EUR 1 263 358. Papildus apakšaktivitātei ir pieejams </w:t>
            </w:r>
            <w:proofErr w:type="spellStart"/>
            <w:r w:rsidR="007F7408" w:rsidRPr="00BD369A">
              <w:rPr>
                <w:rFonts w:ascii="Times New Roman" w:eastAsia="PMingLiU" w:hAnsi="Times New Roman"/>
                <w:sz w:val="24"/>
                <w:szCs w:val="24"/>
              </w:rPr>
              <w:t>virssaistību</w:t>
            </w:r>
            <w:proofErr w:type="spellEnd"/>
            <w:r w:rsidR="007F7408" w:rsidRPr="00BD369A">
              <w:rPr>
                <w:rFonts w:ascii="Times New Roman" w:eastAsia="PMingLiU" w:hAnsi="Times New Roman"/>
                <w:sz w:val="24"/>
                <w:szCs w:val="24"/>
              </w:rPr>
              <w:t xml:space="preserve"> finansējums EUR 623 231 apmērā, tai skaitā ERAF finansējums EUR 529 745 un valsts budžeta finansējums EUR 93 486. Pamatojoties</w:t>
            </w:r>
            <w:r w:rsidR="007F7408" w:rsidRPr="00BD369A">
              <w:rPr>
                <w:rFonts w:ascii="Times New Roman" w:hAnsi="Times New Roman"/>
                <w:sz w:val="24"/>
                <w:szCs w:val="24"/>
              </w:rPr>
              <w:t xml:space="preserve"> uz Ministru kabineta sēdes </w:t>
            </w:r>
            <w:proofErr w:type="gramStart"/>
            <w:r w:rsidR="007F7408" w:rsidRPr="00BD369A">
              <w:rPr>
                <w:rFonts w:ascii="Times New Roman" w:hAnsi="Times New Roman"/>
                <w:sz w:val="24"/>
                <w:szCs w:val="24"/>
              </w:rPr>
              <w:t>2013.gada</w:t>
            </w:r>
            <w:proofErr w:type="gramEnd"/>
            <w:r w:rsidR="007F7408" w:rsidRPr="00BD369A">
              <w:rPr>
                <w:rFonts w:ascii="Times New Roman" w:hAnsi="Times New Roman"/>
                <w:sz w:val="24"/>
                <w:szCs w:val="24"/>
              </w:rPr>
              <w:t xml:space="preserve"> 28.maija protokola Nr.32 47.§ 7.2. punktu, 3.1.4.1.5.apakšaktivitātei tiek piešķirts finansējums neattiecināmajām izmaksām </w:t>
            </w:r>
            <w:r w:rsidR="007F7408">
              <w:rPr>
                <w:rFonts w:ascii="Times New Roman" w:hAnsi="Times New Roman"/>
                <w:sz w:val="24"/>
                <w:szCs w:val="24"/>
              </w:rPr>
              <w:t xml:space="preserve">EUR </w:t>
            </w:r>
            <w:r w:rsidR="00F05E0D">
              <w:rPr>
                <w:rFonts w:ascii="Times New Roman" w:hAnsi="Times New Roman"/>
                <w:sz w:val="24"/>
                <w:szCs w:val="24"/>
              </w:rPr>
              <w:t>483 776</w:t>
            </w:r>
            <w:bookmarkStart w:id="1" w:name="_GoBack"/>
            <w:bookmarkEnd w:id="1"/>
            <w:r w:rsidR="00F05E0D">
              <w:rPr>
                <w:rFonts w:ascii="Times New Roman" w:hAnsi="Times New Roman"/>
                <w:sz w:val="24"/>
                <w:szCs w:val="24"/>
              </w:rPr>
              <w:t xml:space="preserve"> </w:t>
            </w:r>
            <w:r w:rsidR="007F7408" w:rsidRPr="00BD369A">
              <w:rPr>
                <w:rFonts w:ascii="Times New Roman" w:hAnsi="Times New Roman"/>
                <w:sz w:val="24"/>
                <w:szCs w:val="24"/>
              </w:rPr>
              <w:t>apmērā.</w:t>
            </w:r>
          </w:p>
          <w:p w14:paraId="483E03B9" w14:textId="77777777" w:rsidR="007F7408" w:rsidRDefault="007F7408" w:rsidP="003B5AF2">
            <w:pPr>
              <w:spacing w:after="0" w:line="240" w:lineRule="auto"/>
              <w:jc w:val="both"/>
              <w:rPr>
                <w:rFonts w:ascii="Times New Roman" w:hAnsi="Times New Roman"/>
                <w:sz w:val="24"/>
                <w:szCs w:val="24"/>
              </w:rPr>
            </w:pPr>
          </w:p>
          <w:p w14:paraId="0E21A2DB" w14:textId="12F2933F" w:rsidR="007F7408" w:rsidRDefault="007F7408" w:rsidP="003B5AF2">
            <w:pPr>
              <w:spacing w:after="0" w:line="240" w:lineRule="auto"/>
              <w:jc w:val="both"/>
              <w:rPr>
                <w:rFonts w:ascii="Times New Roman" w:hAnsi="Times New Roman"/>
                <w:sz w:val="24"/>
                <w:szCs w:val="24"/>
              </w:rPr>
            </w:pPr>
            <w:r w:rsidRPr="00A21059">
              <w:rPr>
                <w:rFonts w:ascii="Times New Roman" w:hAnsi="Times New Roman"/>
                <w:b/>
                <w:sz w:val="24"/>
                <w:szCs w:val="24"/>
                <w:u w:val="single"/>
              </w:rPr>
              <w:t xml:space="preserve">Līdz </w:t>
            </w:r>
            <w:proofErr w:type="gramStart"/>
            <w:r w:rsidRPr="00A21059">
              <w:rPr>
                <w:rFonts w:ascii="Times New Roman" w:hAnsi="Times New Roman"/>
                <w:b/>
                <w:sz w:val="24"/>
                <w:szCs w:val="24"/>
                <w:u w:val="single"/>
              </w:rPr>
              <w:t>2013.gada</w:t>
            </w:r>
            <w:proofErr w:type="gramEnd"/>
            <w:r w:rsidRPr="00A21059">
              <w:rPr>
                <w:rFonts w:ascii="Times New Roman" w:hAnsi="Times New Roman"/>
                <w:b/>
                <w:sz w:val="24"/>
                <w:szCs w:val="24"/>
                <w:u w:val="single"/>
              </w:rPr>
              <w:t xml:space="preserve"> 31.decembrim</w:t>
            </w:r>
            <w:r>
              <w:rPr>
                <w:rFonts w:ascii="Times New Roman" w:hAnsi="Times New Roman"/>
                <w:sz w:val="24"/>
                <w:szCs w:val="24"/>
              </w:rPr>
              <w:t xml:space="preserve"> </w:t>
            </w:r>
            <w:r w:rsidR="009221A6" w:rsidRPr="004D7F78">
              <w:rPr>
                <w:rFonts w:ascii="Times New Roman" w:hAnsi="Times New Roman" w:cs="Times New Roman"/>
                <w:sz w:val="24"/>
                <w:szCs w:val="24"/>
              </w:rPr>
              <w:t>3.1.4.1.5</w:t>
            </w:r>
            <w:r w:rsidR="009221A6">
              <w:rPr>
                <w:rFonts w:ascii="Times New Roman" w:hAnsi="Times New Roman" w:cs="Times New Roman"/>
                <w:sz w:val="24"/>
                <w:szCs w:val="24"/>
              </w:rPr>
              <w:t xml:space="preserve">. </w:t>
            </w:r>
            <w:r>
              <w:rPr>
                <w:rFonts w:ascii="Times New Roman" w:hAnsi="Times New Roman"/>
                <w:sz w:val="24"/>
                <w:szCs w:val="24"/>
              </w:rPr>
              <w:t>apakšaktivitātes projektos kopējās izmaksas ir EUR 6 878 546,77, no tām attiecināmās izmaksas EUR 5 975 828,63, tai skaitā ERAF finansējums EUR 5 079 454,33 un valsts budžeta finansējums EUR 896 374,30 un valsts budžeta neattiecināmas izmaksas EUR 902 718,14 no tām neatbilstoši veiktas izmaksas EUR 722 974,59.</w:t>
            </w:r>
          </w:p>
          <w:p w14:paraId="3B716C72" w14:textId="77777777" w:rsidR="007F7408" w:rsidRDefault="007F7408" w:rsidP="003B5AF2">
            <w:pPr>
              <w:spacing w:after="0" w:line="240" w:lineRule="auto"/>
              <w:jc w:val="both"/>
              <w:rPr>
                <w:rFonts w:ascii="Times New Roman" w:hAnsi="Times New Roman"/>
                <w:sz w:val="24"/>
                <w:szCs w:val="24"/>
              </w:rPr>
            </w:pPr>
            <w:r>
              <w:rPr>
                <w:rFonts w:ascii="Times New Roman" w:hAnsi="Times New Roman"/>
                <w:sz w:val="24"/>
                <w:szCs w:val="24"/>
              </w:rPr>
              <w:t>Šobrīd turpinās tikai viena projekta “</w:t>
            </w:r>
            <w:r w:rsidRPr="004D7300">
              <w:rPr>
                <w:rFonts w:ascii="Times New Roman" w:hAnsi="Times New Roman"/>
                <w:sz w:val="24"/>
                <w:szCs w:val="24"/>
              </w:rPr>
              <w:t>Valsts sociālās aprūpes centra "Rīga"</w:t>
            </w:r>
            <w:r w:rsidRPr="006C15B0">
              <w:rPr>
                <w:rFonts w:ascii="Times New Roman" w:hAnsi="Times New Roman"/>
                <w:sz w:val="24"/>
                <w:szCs w:val="24"/>
              </w:rPr>
              <w:t xml:space="preserve"> sociālās aprūpes un rehabilitācijas pakalpojumu attīstība” ieviešana.</w:t>
            </w:r>
          </w:p>
          <w:p w14:paraId="095A36CC" w14:textId="5E770B4B" w:rsidR="007F7408" w:rsidRDefault="007F7408" w:rsidP="003B5AF2">
            <w:pPr>
              <w:spacing w:after="0" w:line="240" w:lineRule="auto"/>
              <w:jc w:val="both"/>
              <w:rPr>
                <w:rFonts w:ascii="Times New Roman" w:hAnsi="Times New Roman"/>
                <w:sz w:val="24"/>
                <w:szCs w:val="24"/>
              </w:rPr>
            </w:pPr>
            <w:r w:rsidRPr="006B0921">
              <w:rPr>
                <w:rFonts w:ascii="Times New Roman" w:hAnsi="Times New Roman"/>
                <w:b/>
                <w:sz w:val="24"/>
                <w:szCs w:val="24"/>
                <w:u w:val="single"/>
              </w:rPr>
              <w:t>2014. gadā</w:t>
            </w:r>
            <w:r>
              <w:rPr>
                <w:rFonts w:ascii="Times New Roman" w:hAnsi="Times New Roman"/>
                <w:sz w:val="24"/>
                <w:szCs w:val="24"/>
              </w:rPr>
              <w:t xml:space="preserve"> indikatīvi kopējās izmaksas ir EUR 2 395 655,46, no tām attiecināmās izmaksas EUR 1 956 662,80, tai skaitā ERAF finansējums EUR 1 663 163,28 un valsts budžeta finansējums EUR 293 499,42, un valsts budžeta neattiecināmās izmaksas EUR 438 992,66. Valsts budžetā 2014. gadam projekta ieviešanai paredzēts finansējums EUR 1 322 584 apmērā, un tas ir par EUR 1 073 072 </w:t>
            </w:r>
            <w:proofErr w:type="gramStart"/>
            <w:r>
              <w:rPr>
                <w:rFonts w:ascii="Times New Roman" w:hAnsi="Times New Roman"/>
                <w:sz w:val="24"/>
                <w:szCs w:val="24"/>
              </w:rPr>
              <w:t>mazāk kā</w:t>
            </w:r>
            <w:proofErr w:type="gramEnd"/>
            <w:r>
              <w:rPr>
                <w:rFonts w:ascii="Times New Roman" w:hAnsi="Times New Roman"/>
                <w:sz w:val="24"/>
                <w:szCs w:val="24"/>
              </w:rPr>
              <w:t xml:space="preserve"> nepieciešams projekta ieviešanai. Iztrūkstošo fi</w:t>
            </w:r>
            <w:r w:rsidR="004D7300">
              <w:rPr>
                <w:rFonts w:ascii="Times New Roman" w:hAnsi="Times New Roman"/>
                <w:sz w:val="24"/>
                <w:szCs w:val="24"/>
              </w:rPr>
              <w:t>nansējumu plānots pārdalīt no Labklājības ministrijas</w:t>
            </w:r>
            <w:r>
              <w:rPr>
                <w:rFonts w:ascii="Times New Roman" w:hAnsi="Times New Roman"/>
                <w:sz w:val="24"/>
                <w:szCs w:val="24"/>
              </w:rPr>
              <w:t xml:space="preserve"> atbildībā esošo ES fondu aktivitātēm, kurām šogad veidojas valsts budžeta finansējuma atlikums.</w:t>
            </w:r>
          </w:p>
          <w:p w14:paraId="64F4DA5E" w14:textId="3BBD68CD" w:rsidR="007F7408" w:rsidRPr="00A44A57" w:rsidRDefault="007F7408" w:rsidP="003B5AF2">
            <w:pPr>
              <w:spacing w:after="0" w:line="240" w:lineRule="auto"/>
              <w:jc w:val="both"/>
              <w:rPr>
                <w:rFonts w:ascii="Times New Roman" w:hAnsi="Times New Roman"/>
                <w:sz w:val="24"/>
                <w:szCs w:val="24"/>
              </w:rPr>
            </w:pPr>
            <w:r w:rsidRPr="006B0921">
              <w:rPr>
                <w:rFonts w:ascii="Times New Roman" w:hAnsi="Times New Roman"/>
                <w:b/>
                <w:sz w:val="24"/>
                <w:szCs w:val="24"/>
                <w:u w:val="single"/>
              </w:rPr>
              <w:t>2015. gadā</w:t>
            </w:r>
            <w:r>
              <w:rPr>
                <w:rFonts w:ascii="Times New Roman" w:hAnsi="Times New Roman"/>
                <w:sz w:val="24"/>
                <w:szCs w:val="24"/>
              </w:rPr>
              <w:t xml:space="preserve"> indikatīvi kopējās izmaksas EUR 300 000 no tām attiecināmās izmaksas EUR 255 000, tai skaitā ERAF finansējums EUR 216 750 un valsts</w:t>
            </w:r>
            <w:r w:rsidR="00755659">
              <w:rPr>
                <w:rFonts w:ascii="Times New Roman" w:hAnsi="Times New Roman"/>
                <w:sz w:val="24"/>
                <w:szCs w:val="24"/>
              </w:rPr>
              <w:t xml:space="preserve"> budžeta finansējums EUR 38 250</w:t>
            </w:r>
            <w:r>
              <w:rPr>
                <w:rFonts w:ascii="Times New Roman" w:hAnsi="Times New Roman"/>
                <w:sz w:val="24"/>
                <w:szCs w:val="24"/>
              </w:rPr>
              <w:t xml:space="preserve"> un valsts budžeta neattiecināmās izmaksas EUR 45 000. Budžeta ilgtermiņa saistībās finansējums projekta ieviešanai šobrīd nav paredzēts. LM plāno pieprasīt iztrūkstošo finansējumu, indikatīvi EUR 300 000 apmērā pēc projekta grozījumu apstiprināšanas, 2015. gada budžeta izstrādes laikā.</w:t>
            </w:r>
          </w:p>
        </w:tc>
      </w:tr>
      <w:tr w:rsidR="007F7408" w:rsidRPr="00DD49B6" w14:paraId="324BFBC6" w14:textId="77777777" w:rsidTr="003B5AF2">
        <w:trPr>
          <w:jc w:val="center"/>
        </w:trPr>
        <w:tc>
          <w:tcPr>
            <w:tcW w:w="3182" w:type="dxa"/>
          </w:tcPr>
          <w:p w14:paraId="25361B19"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534" w:type="dxa"/>
            <w:gridSpan w:val="5"/>
            <w:vMerge/>
          </w:tcPr>
          <w:p w14:paraId="27BA5497" w14:textId="77777777" w:rsidR="007F7408" w:rsidRPr="00DD49B6" w:rsidRDefault="007F7408" w:rsidP="003B5AF2">
            <w:pPr>
              <w:pStyle w:val="naisf"/>
              <w:spacing w:before="0" w:beforeAutospacing="0" w:after="0" w:afterAutospacing="0"/>
              <w:rPr>
                <w:b/>
                <w:i/>
              </w:rPr>
            </w:pPr>
          </w:p>
        </w:tc>
      </w:tr>
      <w:tr w:rsidR="007F7408" w:rsidRPr="00DD49B6" w14:paraId="74BA0D2A" w14:textId="77777777" w:rsidTr="003B5AF2">
        <w:trPr>
          <w:jc w:val="center"/>
        </w:trPr>
        <w:tc>
          <w:tcPr>
            <w:tcW w:w="3182" w:type="dxa"/>
          </w:tcPr>
          <w:p w14:paraId="2806A962"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534" w:type="dxa"/>
            <w:gridSpan w:val="5"/>
            <w:vMerge/>
          </w:tcPr>
          <w:p w14:paraId="229CCEE6" w14:textId="77777777" w:rsidR="007F7408" w:rsidRPr="00DD49B6" w:rsidRDefault="007F7408" w:rsidP="003B5AF2">
            <w:pPr>
              <w:pStyle w:val="naisf"/>
              <w:spacing w:before="0" w:beforeAutospacing="0" w:after="0" w:afterAutospacing="0"/>
              <w:rPr>
                <w:b/>
                <w:i/>
              </w:rPr>
            </w:pPr>
          </w:p>
        </w:tc>
      </w:tr>
      <w:tr w:rsidR="007F7408" w:rsidRPr="00DD49B6" w14:paraId="3E80419B" w14:textId="77777777" w:rsidTr="003B5AF2">
        <w:trPr>
          <w:trHeight w:val="556"/>
          <w:jc w:val="center"/>
        </w:trPr>
        <w:tc>
          <w:tcPr>
            <w:tcW w:w="3182" w:type="dxa"/>
          </w:tcPr>
          <w:p w14:paraId="20980CA1" w14:textId="77777777" w:rsidR="007F7408" w:rsidRPr="00DD49B6" w:rsidRDefault="007F7408" w:rsidP="003B5AF2">
            <w:pPr>
              <w:spacing w:after="0" w:line="240" w:lineRule="auto"/>
              <w:rPr>
                <w:rFonts w:ascii="Times New Roman" w:hAnsi="Times New Roman"/>
                <w:sz w:val="24"/>
                <w:szCs w:val="24"/>
              </w:rPr>
            </w:pPr>
            <w:r w:rsidRPr="00DD49B6">
              <w:rPr>
                <w:rFonts w:ascii="Times New Roman" w:hAnsi="Times New Roman"/>
                <w:sz w:val="24"/>
                <w:szCs w:val="24"/>
              </w:rPr>
              <w:lastRenderedPageBreak/>
              <w:t>7. Cita informācija</w:t>
            </w:r>
          </w:p>
        </w:tc>
        <w:tc>
          <w:tcPr>
            <w:tcW w:w="6534" w:type="dxa"/>
            <w:gridSpan w:val="5"/>
          </w:tcPr>
          <w:p w14:paraId="563E400B" w14:textId="42A5C2B4" w:rsidR="000263B6" w:rsidRPr="000263B6" w:rsidRDefault="007F7408" w:rsidP="003B5AF2">
            <w:pPr>
              <w:spacing w:after="0" w:line="240" w:lineRule="auto"/>
              <w:jc w:val="both"/>
            </w:pPr>
            <w:r w:rsidRPr="000263B6">
              <w:rPr>
                <w:rFonts w:ascii="Times New Roman" w:hAnsi="Times New Roman"/>
                <w:sz w:val="24"/>
                <w:szCs w:val="24"/>
              </w:rPr>
              <w:t>Finansējuma sadalījums 2014. un 2015. gadā norādīts indikatīvi. Precīzs finansējuma sadalījums būs zināms pēc finansējuma saņēmēja iesniegtu pro</w:t>
            </w:r>
            <w:r w:rsidR="00EE1B16">
              <w:rPr>
                <w:rFonts w:ascii="Times New Roman" w:hAnsi="Times New Roman"/>
                <w:sz w:val="24"/>
                <w:szCs w:val="24"/>
              </w:rPr>
              <w:t xml:space="preserve">jekta grozījumu apstiprināšanas un iepirkuma procedūras norises. </w:t>
            </w:r>
          </w:p>
          <w:p w14:paraId="04294672" w14:textId="371BCAFF" w:rsidR="007F7408" w:rsidRPr="00694737" w:rsidRDefault="000263B6" w:rsidP="003B5AF2">
            <w:pPr>
              <w:spacing w:after="0" w:line="240" w:lineRule="auto"/>
              <w:jc w:val="both"/>
            </w:pPr>
            <w:r w:rsidRPr="000263B6">
              <w:rPr>
                <w:rFonts w:ascii="Times New Roman" w:hAnsi="Times New Roman" w:cs="Times New Roman"/>
                <w:sz w:val="24"/>
                <w:szCs w:val="24"/>
              </w:rPr>
              <w:t>Gadījumā, ja VSAC “Rīga” inventāra un aprīkojuma iepi</w:t>
            </w:r>
            <w:r w:rsidR="00EE1B16">
              <w:rPr>
                <w:rFonts w:ascii="Times New Roman" w:hAnsi="Times New Roman" w:cs="Times New Roman"/>
                <w:sz w:val="24"/>
                <w:szCs w:val="24"/>
              </w:rPr>
              <w:t>rkumos būs papildu apstrīdējumi</w:t>
            </w:r>
            <w:r w:rsidRPr="000263B6">
              <w:rPr>
                <w:rFonts w:ascii="Times New Roman" w:hAnsi="Times New Roman" w:cs="Times New Roman"/>
                <w:sz w:val="24"/>
                <w:szCs w:val="24"/>
              </w:rPr>
              <w:t xml:space="preserve"> </w:t>
            </w:r>
            <w:r w:rsidR="00EE1B16">
              <w:rPr>
                <w:rFonts w:ascii="Times New Roman" w:hAnsi="Times New Roman"/>
                <w:sz w:val="24"/>
                <w:szCs w:val="24"/>
              </w:rPr>
              <w:t xml:space="preserve">vai arī citu iemeslu dēļ aizkavēsies inventāra un aprīkojuma uzstādīšana, </w:t>
            </w:r>
            <w:r w:rsidRPr="000263B6">
              <w:rPr>
                <w:rFonts w:ascii="Times New Roman" w:hAnsi="Times New Roman" w:cs="Times New Roman"/>
                <w:sz w:val="24"/>
                <w:szCs w:val="24"/>
              </w:rPr>
              <w:t xml:space="preserve">kas kavēs iepirkumu īstenošanu un finansējuma apguvi </w:t>
            </w:r>
            <w:proofErr w:type="gramStart"/>
            <w:r w:rsidRPr="000263B6">
              <w:rPr>
                <w:rFonts w:ascii="Times New Roman" w:hAnsi="Times New Roman" w:cs="Times New Roman"/>
                <w:sz w:val="24"/>
                <w:szCs w:val="24"/>
              </w:rPr>
              <w:t>2014.gadā</w:t>
            </w:r>
            <w:proofErr w:type="gramEnd"/>
            <w:r w:rsidRPr="000263B6">
              <w:rPr>
                <w:rFonts w:ascii="Times New Roman" w:hAnsi="Times New Roman" w:cs="Times New Roman"/>
                <w:sz w:val="24"/>
                <w:szCs w:val="24"/>
              </w:rPr>
              <w:t>, iztrūkstošā finansējuma pieprasījums 2015.gadā varētu būt arī lielāks.</w:t>
            </w:r>
          </w:p>
        </w:tc>
      </w:tr>
    </w:tbl>
    <w:p w14:paraId="334F9CCE" w14:textId="77777777" w:rsidR="0059571F" w:rsidRPr="00DD49B6" w:rsidRDefault="0059571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380FE1CE" w:rsidR="00CC1A56" w:rsidRPr="00A73586" w:rsidRDefault="00B443BD" w:rsidP="001F5194">
            <w:pPr>
              <w:shd w:val="clear" w:color="auto" w:fill="FFFFFF"/>
              <w:spacing w:after="0" w:line="240" w:lineRule="auto"/>
              <w:jc w:val="both"/>
              <w:rPr>
                <w:rFonts w:ascii="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Pr>
                <w:rFonts w:ascii="Times New Roman" w:hAnsi="Times New Roman" w:cs="Times New Roman"/>
                <w:sz w:val="24"/>
              </w:rPr>
              <w:t xml:space="preserve">VSAC “Rīga” kā ES fondu finansējuma saņēmējs. </w:t>
            </w:r>
            <w:r w:rsidR="00A73586" w:rsidRPr="00A73586">
              <w:rPr>
                <w:rFonts w:ascii="Times New Roman" w:hAnsi="Times New Roman" w:cs="Times New Roman"/>
                <w:sz w:val="24"/>
              </w:rPr>
              <w:t>Centrālā finanšu un līgumu aģentūra kā sadarbības iestāde.</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lastRenderedPageBreak/>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7777777" w:rsidR="00CC1A56" w:rsidRPr="00DD49B6" w:rsidRDefault="00232033" w:rsidP="00B10319">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8FAEF13" w14:textId="77777777" w:rsidR="008A16D3" w:rsidRDefault="008A16D3" w:rsidP="00843389">
      <w:pPr>
        <w:spacing w:after="0" w:line="240" w:lineRule="auto"/>
        <w:rPr>
          <w:rFonts w:ascii="Times New Roman" w:hAnsi="Times New Roman" w:cs="Times New Roman"/>
          <w:sz w:val="24"/>
          <w:szCs w:val="24"/>
        </w:rPr>
      </w:pPr>
    </w:p>
    <w:p w14:paraId="7C09A656" w14:textId="54567EE4" w:rsidR="000D3BD0" w:rsidRPr="00EA0F8E" w:rsidRDefault="000D3BD0" w:rsidP="000D3BD0">
      <w:pPr>
        <w:spacing w:after="0" w:line="240" w:lineRule="auto"/>
        <w:rPr>
          <w:rFonts w:ascii="Times New Roman" w:hAnsi="Times New Roman" w:cs="Times New Roman"/>
          <w:sz w:val="24"/>
          <w:szCs w:val="24"/>
        </w:rPr>
      </w:pPr>
      <w:r w:rsidRPr="00EA0F8E">
        <w:rPr>
          <w:rFonts w:ascii="Times New Roman" w:hAnsi="Times New Roman" w:cs="Times New Roman"/>
          <w:sz w:val="24"/>
          <w:szCs w:val="24"/>
        </w:rPr>
        <w:t xml:space="preserve">Anotācijas </w:t>
      </w:r>
      <w:r w:rsidR="00B443BD">
        <w:rPr>
          <w:rFonts w:ascii="Times New Roman" w:hAnsi="Times New Roman" w:cs="Times New Roman"/>
          <w:sz w:val="24"/>
          <w:szCs w:val="24"/>
        </w:rPr>
        <w:t xml:space="preserve">IV un </w:t>
      </w:r>
      <w:r w:rsidR="000F54D9">
        <w:rPr>
          <w:rFonts w:ascii="Times New Roman" w:hAnsi="Times New Roman" w:cs="Times New Roman"/>
          <w:sz w:val="24"/>
          <w:szCs w:val="24"/>
        </w:rPr>
        <w:t>V</w:t>
      </w:r>
      <w:r w:rsidRPr="00EA0F8E">
        <w:rPr>
          <w:rFonts w:ascii="Times New Roman" w:hAnsi="Times New Roman" w:cs="Times New Roman"/>
          <w:sz w:val="24"/>
          <w:szCs w:val="24"/>
        </w:rPr>
        <w:t xml:space="preserve"> sadaļa – MK </w:t>
      </w:r>
      <w:r w:rsidR="005A3334">
        <w:rPr>
          <w:rFonts w:ascii="Times New Roman" w:hAnsi="Times New Roman" w:cs="Times New Roman"/>
          <w:sz w:val="24"/>
          <w:szCs w:val="24"/>
        </w:rPr>
        <w:t>noteikumu</w:t>
      </w:r>
      <w:r w:rsidRPr="00EA0F8E">
        <w:rPr>
          <w:rFonts w:ascii="Times New Roman" w:hAnsi="Times New Roman" w:cs="Times New Roman"/>
          <w:sz w:val="24"/>
          <w:szCs w:val="24"/>
        </w:rPr>
        <w:t xml:space="preserve"> projekts šo jomu neskar.</w:t>
      </w:r>
    </w:p>
    <w:p w14:paraId="428202BE" w14:textId="77777777" w:rsidR="009221A6" w:rsidRDefault="009221A6" w:rsidP="00843389">
      <w:pPr>
        <w:spacing w:after="0" w:line="240" w:lineRule="auto"/>
        <w:rPr>
          <w:rFonts w:ascii="Times New Roman" w:hAnsi="Times New Roman" w:cs="Times New Roman"/>
          <w:sz w:val="24"/>
          <w:szCs w:val="24"/>
        </w:rPr>
      </w:pPr>
    </w:p>
    <w:p w14:paraId="31256985" w14:textId="77777777" w:rsidR="00144368" w:rsidRDefault="00144368" w:rsidP="00D473ED">
      <w:pPr>
        <w:tabs>
          <w:tab w:val="left" w:pos="7371"/>
        </w:tabs>
        <w:spacing w:after="0" w:line="240" w:lineRule="auto"/>
        <w:rPr>
          <w:rFonts w:ascii="Times New Roman" w:hAnsi="Times New Roman" w:cs="Times New Roman"/>
          <w:sz w:val="28"/>
          <w:szCs w:val="28"/>
        </w:rPr>
      </w:pPr>
    </w:p>
    <w:p w14:paraId="034DEAFD" w14:textId="77777777" w:rsidR="00144368" w:rsidRDefault="00144368" w:rsidP="00D473ED">
      <w:pPr>
        <w:tabs>
          <w:tab w:val="left" w:pos="7371"/>
        </w:tabs>
        <w:spacing w:after="0" w:line="240" w:lineRule="auto"/>
        <w:rPr>
          <w:rFonts w:ascii="Times New Roman" w:hAnsi="Times New Roman" w:cs="Times New Roman"/>
          <w:sz w:val="28"/>
          <w:szCs w:val="28"/>
        </w:rPr>
      </w:pPr>
    </w:p>
    <w:p w14:paraId="591E26C7" w14:textId="77777777" w:rsidR="00106BDD" w:rsidRDefault="00106BDD" w:rsidP="00D473ED">
      <w:pPr>
        <w:tabs>
          <w:tab w:val="left" w:pos="7371"/>
        </w:tabs>
        <w:spacing w:after="0" w:line="240" w:lineRule="auto"/>
        <w:rPr>
          <w:rFonts w:ascii="Times New Roman" w:hAnsi="Times New Roman" w:cs="Times New Roman"/>
          <w:sz w:val="28"/>
          <w:szCs w:val="28"/>
        </w:rPr>
      </w:pPr>
    </w:p>
    <w:p w14:paraId="74C2921B" w14:textId="77777777" w:rsidR="00106BDD" w:rsidRDefault="00106BDD" w:rsidP="00D473ED">
      <w:pPr>
        <w:tabs>
          <w:tab w:val="left" w:pos="7371"/>
        </w:tabs>
        <w:spacing w:after="0" w:line="240" w:lineRule="auto"/>
        <w:rPr>
          <w:rFonts w:ascii="Times New Roman" w:hAnsi="Times New Roman" w:cs="Times New Roman"/>
          <w:sz w:val="28"/>
          <w:szCs w:val="28"/>
        </w:rPr>
      </w:pPr>
    </w:p>
    <w:p w14:paraId="700F2359" w14:textId="77777777" w:rsidR="00DB63C1" w:rsidRDefault="00DB63C1" w:rsidP="00D473ED">
      <w:pPr>
        <w:tabs>
          <w:tab w:val="left" w:pos="7371"/>
        </w:tabs>
        <w:spacing w:after="0" w:line="240" w:lineRule="auto"/>
        <w:rPr>
          <w:rFonts w:ascii="Times New Roman" w:hAnsi="Times New Roman" w:cs="Times New Roman"/>
          <w:sz w:val="28"/>
          <w:szCs w:val="28"/>
        </w:rPr>
      </w:pPr>
    </w:p>
    <w:p w14:paraId="74E41961" w14:textId="77777777"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197E17">
        <w:rPr>
          <w:rFonts w:ascii="Times New Roman" w:hAnsi="Times New Roman" w:cs="Times New Roman"/>
          <w:sz w:val="28"/>
          <w:szCs w:val="28"/>
        </w:rPr>
        <w:t>U.Augulis</w:t>
      </w:r>
    </w:p>
    <w:p w14:paraId="6DAE881C" w14:textId="77777777" w:rsidR="00D473ED" w:rsidRDefault="00D473ED" w:rsidP="00D473ED">
      <w:pPr>
        <w:spacing w:after="0" w:line="240" w:lineRule="auto"/>
        <w:rPr>
          <w:rFonts w:ascii="Times New Roman" w:hAnsi="Times New Roman" w:cs="Times New Roman"/>
          <w:sz w:val="24"/>
          <w:szCs w:val="24"/>
        </w:rPr>
      </w:pPr>
    </w:p>
    <w:p w14:paraId="7664D16F" w14:textId="77777777" w:rsidR="009221A6" w:rsidRDefault="009221A6" w:rsidP="00D473ED">
      <w:pPr>
        <w:spacing w:after="0" w:line="240" w:lineRule="auto"/>
        <w:rPr>
          <w:rFonts w:ascii="Times New Roman" w:hAnsi="Times New Roman" w:cs="Times New Roman"/>
          <w:sz w:val="24"/>
          <w:szCs w:val="24"/>
        </w:rPr>
      </w:pPr>
    </w:p>
    <w:p w14:paraId="5306E75D" w14:textId="77777777" w:rsidR="00DB63C1" w:rsidRDefault="00DB63C1" w:rsidP="00D473ED">
      <w:pPr>
        <w:spacing w:after="0" w:line="240" w:lineRule="auto"/>
        <w:rPr>
          <w:rFonts w:ascii="Times New Roman" w:hAnsi="Times New Roman" w:cs="Times New Roman"/>
          <w:sz w:val="24"/>
          <w:szCs w:val="24"/>
        </w:rPr>
      </w:pPr>
    </w:p>
    <w:p w14:paraId="676C12A3" w14:textId="77777777" w:rsidR="00106BDD" w:rsidRDefault="00106BDD" w:rsidP="00D473ED">
      <w:pPr>
        <w:spacing w:after="0" w:line="240" w:lineRule="auto"/>
        <w:rPr>
          <w:rFonts w:ascii="Times New Roman" w:hAnsi="Times New Roman" w:cs="Times New Roman"/>
          <w:sz w:val="24"/>
          <w:szCs w:val="24"/>
        </w:rPr>
      </w:pPr>
    </w:p>
    <w:p w14:paraId="3813E8BB" w14:textId="77777777" w:rsidR="00106BDD" w:rsidRDefault="00106BDD" w:rsidP="00D473ED">
      <w:pPr>
        <w:spacing w:after="0" w:line="240" w:lineRule="auto"/>
        <w:rPr>
          <w:rFonts w:ascii="Times New Roman" w:hAnsi="Times New Roman" w:cs="Times New Roman"/>
          <w:sz w:val="24"/>
          <w:szCs w:val="24"/>
        </w:rPr>
      </w:pPr>
    </w:p>
    <w:p w14:paraId="6ED42EE3" w14:textId="77777777" w:rsidR="00106BDD" w:rsidRDefault="00106BDD" w:rsidP="00D473ED">
      <w:pPr>
        <w:spacing w:after="0" w:line="240" w:lineRule="auto"/>
        <w:rPr>
          <w:rFonts w:ascii="Times New Roman" w:hAnsi="Times New Roman" w:cs="Times New Roman"/>
          <w:sz w:val="24"/>
          <w:szCs w:val="24"/>
        </w:rPr>
      </w:pPr>
    </w:p>
    <w:p w14:paraId="5D17BC50" w14:textId="77777777" w:rsidR="00106BDD" w:rsidRDefault="00106BDD" w:rsidP="00D473ED">
      <w:pPr>
        <w:spacing w:after="0" w:line="240" w:lineRule="auto"/>
        <w:rPr>
          <w:rFonts w:ascii="Times New Roman" w:hAnsi="Times New Roman" w:cs="Times New Roman"/>
          <w:sz w:val="24"/>
          <w:szCs w:val="24"/>
        </w:rPr>
      </w:pPr>
    </w:p>
    <w:p w14:paraId="72A04105" w14:textId="77777777" w:rsidR="00106BDD" w:rsidRDefault="00106BDD" w:rsidP="00D473ED">
      <w:pPr>
        <w:spacing w:after="0" w:line="240" w:lineRule="auto"/>
        <w:rPr>
          <w:rFonts w:ascii="Times New Roman" w:hAnsi="Times New Roman" w:cs="Times New Roman"/>
          <w:sz w:val="24"/>
          <w:szCs w:val="24"/>
        </w:rPr>
      </w:pPr>
    </w:p>
    <w:p w14:paraId="08EB559B" w14:textId="77777777" w:rsidR="00106BDD" w:rsidRDefault="00106BDD" w:rsidP="00D473ED">
      <w:pPr>
        <w:spacing w:after="0" w:line="240" w:lineRule="auto"/>
        <w:rPr>
          <w:rFonts w:ascii="Times New Roman" w:hAnsi="Times New Roman" w:cs="Times New Roman"/>
          <w:sz w:val="24"/>
          <w:szCs w:val="24"/>
        </w:rPr>
      </w:pPr>
    </w:p>
    <w:p w14:paraId="473FC74B" w14:textId="77777777" w:rsidR="00106BDD" w:rsidRDefault="00106BDD" w:rsidP="00D473ED">
      <w:pPr>
        <w:spacing w:after="0" w:line="240" w:lineRule="auto"/>
        <w:rPr>
          <w:rFonts w:ascii="Times New Roman" w:hAnsi="Times New Roman" w:cs="Times New Roman"/>
          <w:sz w:val="24"/>
          <w:szCs w:val="24"/>
        </w:rPr>
      </w:pPr>
    </w:p>
    <w:p w14:paraId="74CD539F" w14:textId="77777777" w:rsidR="00106BDD" w:rsidRDefault="00106BDD" w:rsidP="00D473ED">
      <w:pPr>
        <w:spacing w:after="0" w:line="240" w:lineRule="auto"/>
        <w:rPr>
          <w:rFonts w:ascii="Times New Roman" w:hAnsi="Times New Roman" w:cs="Times New Roman"/>
          <w:sz w:val="24"/>
          <w:szCs w:val="24"/>
        </w:rPr>
      </w:pPr>
    </w:p>
    <w:p w14:paraId="040DF0A1" w14:textId="77777777" w:rsidR="00106BDD" w:rsidRDefault="00106BDD" w:rsidP="00D473ED">
      <w:pPr>
        <w:spacing w:after="0" w:line="240" w:lineRule="auto"/>
        <w:rPr>
          <w:rFonts w:ascii="Times New Roman" w:hAnsi="Times New Roman" w:cs="Times New Roman"/>
          <w:sz w:val="24"/>
          <w:szCs w:val="24"/>
        </w:rPr>
      </w:pPr>
    </w:p>
    <w:p w14:paraId="25D4F953" w14:textId="77777777" w:rsidR="00106BDD" w:rsidRDefault="00106BDD" w:rsidP="00D473ED">
      <w:pPr>
        <w:spacing w:after="0" w:line="240" w:lineRule="auto"/>
        <w:rPr>
          <w:rFonts w:ascii="Times New Roman" w:hAnsi="Times New Roman" w:cs="Times New Roman"/>
          <w:sz w:val="24"/>
          <w:szCs w:val="24"/>
        </w:rPr>
      </w:pPr>
    </w:p>
    <w:p w14:paraId="766DBEC3" w14:textId="77777777" w:rsidR="00106BDD" w:rsidRDefault="00106BDD" w:rsidP="00D473ED">
      <w:pPr>
        <w:spacing w:after="0" w:line="240" w:lineRule="auto"/>
        <w:rPr>
          <w:rFonts w:ascii="Times New Roman" w:hAnsi="Times New Roman" w:cs="Times New Roman"/>
          <w:sz w:val="24"/>
          <w:szCs w:val="24"/>
        </w:rPr>
      </w:pPr>
    </w:p>
    <w:p w14:paraId="6B3C4855" w14:textId="77777777" w:rsidR="00106BDD" w:rsidRDefault="00106BDD" w:rsidP="00D473ED">
      <w:pPr>
        <w:spacing w:after="0" w:line="240" w:lineRule="auto"/>
        <w:rPr>
          <w:rFonts w:ascii="Times New Roman" w:hAnsi="Times New Roman" w:cs="Times New Roman"/>
          <w:sz w:val="24"/>
          <w:szCs w:val="24"/>
        </w:rPr>
      </w:pPr>
    </w:p>
    <w:p w14:paraId="02AFCAB6" w14:textId="77777777" w:rsidR="00106BDD" w:rsidRDefault="00106BDD" w:rsidP="00D473ED">
      <w:pPr>
        <w:spacing w:after="0" w:line="240" w:lineRule="auto"/>
        <w:rPr>
          <w:rFonts w:ascii="Times New Roman" w:hAnsi="Times New Roman" w:cs="Times New Roman"/>
          <w:sz w:val="24"/>
          <w:szCs w:val="24"/>
        </w:rPr>
      </w:pPr>
    </w:p>
    <w:p w14:paraId="2D0055E6" w14:textId="77777777" w:rsidR="00106BDD" w:rsidRDefault="00106BDD" w:rsidP="00D473ED">
      <w:pPr>
        <w:spacing w:after="0" w:line="240" w:lineRule="auto"/>
        <w:rPr>
          <w:rFonts w:ascii="Times New Roman" w:hAnsi="Times New Roman" w:cs="Times New Roman"/>
          <w:sz w:val="24"/>
          <w:szCs w:val="24"/>
        </w:rPr>
      </w:pPr>
    </w:p>
    <w:p w14:paraId="00EC31BA" w14:textId="77777777" w:rsidR="00106BDD" w:rsidRDefault="00106BDD" w:rsidP="00D473ED">
      <w:pPr>
        <w:spacing w:after="0" w:line="240" w:lineRule="auto"/>
        <w:rPr>
          <w:rFonts w:ascii="Times New Roman" w:hAnsi="Times New Roman" w:cs="Times New Roman"/>
          <w:sz w:val="24"/>
          <w:szCs w:val="24"/>
        </w:rPr>
      </w:pPr>
    </w:p>
    <w:p w14:paraId="003C5689" w14:textId="77777777" w:rsidR="00106BDD" w:rsidRDefault="00106BDD" w:rsidP="00D473ED">
      <w:pPr>
        <w:spacing w:after="0" w:line="240" w:lineRule="auto"/>
        <w:rPr>
          <w:rFonts w:ascii="Times New Roman" w:hAnsi="Times New Roman" w:cs="Times New Roman"/>
          <w:sz w:val="24"/>
          <w:szCs w:val="24"/>
        </w:rPr>
      </w:pPr>
    </w:p>
    <w:p w14:paraId="25D06E75" w14:textId="77777777" w:rsidR="00106BDD" w:rsidRDefault="00106BDD" w:rsidP="00D473ED">
      <w:pPr>
        <w:spacing w:after="0" w:line="240" w:lineRule="auto"/>
        <w:rPr>
          <w:rFonts w:ascii="Times New Roman" w:hAnsi="Times New Roman" w:cs="Times New Roman"/>
          <w:sz w:val="24"/>
          <w:szCs w:val="24"/>
        </w:rPr>
      </w:pPr>
    </w:p>
    <w:p w14:paraId="482A55AE" w14:textId="77777777" w:rsidR="00106BDD" w:rsidRDefault="00106BDD" w:rsidP="00D473ED">
      <w:pPr>
        <w:spacing w:after="0" w:line="240" w:lineRule="auto"/>
        <w:rPr>
          <w:rFonts w:ascii="Times New Roman" w:hAnsi="Times New Roman" w:cs="Times New Roman"/>
          <w:sz w:val="24"/>
          <w:szCs w:val="24"/>
        </w:rPr>
      </w:pPr>
    </w:p>
    <w:p w14:paraId="1B25DA1E" w14:textId="77777777" w:rsidR="00106BDD" w:rsidRDefault="00106BDD" w:rsidP="00D473ED">
      <w:pPr>
        <w:spacing w:after="0" w:line="240" w:lineRule="auto"/>
        <w:rPr>
          <w:rFonts w:ascii="Times New Roman" w:hAnsi="Times New Roman" w:cs="Times New Roman"/>
          <w:sz w:val="24"/>
          <w:szCs w:val="24"/>
        </w:rPr>
      </w:pPr>
    </w:p>
    <w:p w14:paraId="162D6593" w14:textId="77777777" w:rsidR="00106BDD" w:rsidRDefault="00106BDD" w:rsidP="00D473ED">
      <w:pPr>
        <w:spacing w:after="0" w:line="240" w:lineRule="auto"/>
        <w:rPr>
          <w:rFonts w:ascii="Times New Roman" w:hAnsi="Times New Roman" w:cs="Times New Roman"/>
          <w:sz w:val="24"/>
          <w:szCs w:val="24"/>
        </w:rPr>
      </w:pPr>
    </w:p>
    <w:p w14:paraId="0EFBD818" w14:textId="77777777" w:rsidR="00106BDD" w:rsidRDefault="00106BDD" w:rsidP="00D473ED">
      <w:pPr>
        <w:spacing w:after="0" w:line="240" w:lineRule="auto"/>
        <w:rPr>
          <w:rFonts w:ascii="Times New Roman" w:hAnsi="Times New Roman" w:cs="Times New Roman"/>
          <w:sz w:val="24"/>
          <w:szCs w:val="24"/>
        </w:rPr>
      </w:pPr>
    </w:p>
    <w:p w14:paraId="6E9DD80C" w14:textId="77777777" w:rsidR="00106BDD" w:rsidRDefault="00106BDD" w:rsidP="00D473ED">
      <w:pPr>
        <w:spacing w:after="0" w:line="240" w:lineRule="auto"/>
        <w:rPr>
          <w:rFonts w:ascii="Times New Roman" w:hAnsi="Times New Roman" w:cs="Times New Roman"/>
          <w:sz w:val="24"/>
          <w:szCs w:val="24"/>
        </w:rPr>
      </w:pPr>
    </w:p>
    <w:p w14:paraId="14C3772E" w14:textId="77777777" w:rsidR="009221A6" w:rsidRDefault="009221A6" w:rsidP="00D473ED">
      <w:pPr>
        <w:spacing w:after="0" w:line="240" w:lineRule="auto"/>
        <w:rPr>
          <w:rFonts w:ascii="Times New Roman" w:hAnsi="Times New Roman" w:cs="Times New Roman"/>
          <w:sz w:val="24"/>
          <w:szCs w:val="24"/>
        </w:rPr>
      </w:pPr>
    </w:p>
    <w:p w14:paraId="5BA88D56" w14:textId="69E8B8B1" w:rsidR="00D473ED" w:rsidRPr="008822A6" w:rsidRDefault="00F05E0D"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DB63C1">
        <w:rPr>
          <w:rFonts w:ascii="Times New Roman" w:hAnsi="Times New Roman" w:cs="Times New Roman"/>
          <w:sz w:val="20"/>
          <w:szCs w:val="20"/>
        </w:rPr>
        <w:t>.10</w:t>
      </w:r>
      <w:r w:rsidR="0032458E">
        <w:rPr>
          <w:rFonts w:ascii="Times New Roman" w:hAnsi="Times New Roman" w:cs="Times New Roman"/>
          <w:sz w:val="20"/>
          <w:szCs w:val="20"/>
        </w:rPr>
        <w:t>.</w:t>
      </w:r>
      <w:r w:rsidR="00F07BB7" w:rsidRPr="008822A6">
        <w:rPr>
          <w:rFonts w:ascii="Times New Roman" w:hAnsi="Times New Roman" w:cs="Times New Roman"/>
          <w:sz w:val="20"/>
          <w:szCs w:val="20"/>
        </w:rPr>
        <w:t>2014</w:t>
      </w:r>
      <w:r w:rsidR="00D473ED" w:rsidRPr="008822A6">
        <w:rPr>
          <w:rFonts w:ascii="Times New Roman" w:hAnsi="Times New Roman" w:cs="Times New Roman"/>
          <w:sz w:val="20"/>
          <w:szCs w:val="20"/>
        </w:rPr>
        <w:t>.</w:t>
      </w:r>
      <w:r w:rsidR="000A4CFC">
        <w:rPr>
          <w:rFonts w:ascii="Times New Roman" w:hAnsi="Times New Roman" w:cs="Times New Roman"/>
          <w:sz w:val="20"/>
          <w:szCs w:val="20"/>
        </w:rPr>
        <w:t xml:space="preserve"> </w:t>
      </w:r>
      <w:r>
        <w:rPr>
          <w:rFonts w:ascii="Times New Roman" w:hAnsi="Times New Roman" w:cs="Times New Roman"/>
          <w:sz w:val="20"/>
          <w:szCs w:val="20"/>
        </w:rPr>
        <w:t>13:52</w:t>
      </w:r>
    </w:p>
    <w:p w14:paraId="6C42FD1F" w14:textId="5B75F842" w:rsidR="00D473ED" w:rsidRPr="008822A6" w:rsidRDefault="00475E71"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1673</w:t>
      </w:r>
    </w:p>
    <w:p w14:paraId="469B2616" w14:textId="64A82CEC" w:rsidR="00D473ED" w:rsidRPr="008822A6" w:rsidRDefault="008822A6" w:rsidP="008822A6">
      <w:pPr>
        <w:spacing w:after="0" w:line="240" w:lineRule="auto"/>
        <w:rPr>
          <w:rFonts w:ascii="Times New Roman" w:hAnsi="Times New Roman" w:cs="Times New Roman"/>
          <w:sz w:val="20"/>
          <w:szCs w:val="20"/>
        </w:rPr>
      </w:pPr>
      <w:r w:rsidRPr="008822A6">
        <w:rPr>
          <w:rFonts w:ascii="Times New Roman" w:hAnsi="Times New Roman" w:cs="Times New Roman"/>
          <w:color w:val="000000"/>
          <w:sz w:val="20"/>
          <w:szCs w:val="20"/>
        </w:rPr>
        <w:t>Vjačeslavs Makarovs</w:t>
      </w:r>
      <w:r w:rsidRPr="008822A6">
        <w:rPr>
          <w:rFonts w:ascii="Times New Roman" w:hAnsi="Times New Roman" w:cs="Times New Roman"/>
          <w:color w:val="000000"/>
          <w:sz w:val="20"/>
          <w:szCs w:val="20"/>
        </w:rPr>
        <w:br/>
        <w:t>Tel.: 67021630</w:t>
      </w:r>
      <w:r w:rsidRPr="008822A6">
        <w:rPr>
          <w:rFonts w:ascii="Times New Roman" w:hAnsi="Times New Roman" w:cs="Times New Roman"/>
          <w:color w:val="000000"/>
          <w:sz w:val="20"/>
          <w:szCs w:val="20"/>
        </w:rPr>
        <w:br/>
        <w:t>Vjaceslavs.Makarovs@lm.gov.lv</w:t>
      </w:r>
    </w:p>
    <w:sectPr w:rsidR="00D473ED" w:rsidRPr="008822A6" w:rsidSect="006D6C8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04FC" w14:textId="77777777" w:rsidR="004F781A" w:rsidRDefault="004F781A" w:rsidP="006D6C82">
      <w:pPr>
        <w:spacing w:after="0" w:line="240" w:lineRule="auto"/>
      </w:pPr>
      <w:r>
        <w:separator/>
      </w:r>
    </w:p>
  </w:endnote>
  <w:endnote w:type="continuationSeparator" w:id="0">
    <w:p w14:paraId="57BB7E8A" w14:textId="77777777" w:rsidR="004F781A" w:rsidRDefault="004F781A"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077E7CA1" w:rsidR="00D0364B" w:rsidRPr="00474C86" w:rsidRDefault="00F05E0D" w:rsidP="002E4828">
    <w:pPr>
      <w:pStyle w:val="Footer"/>
      <w:rPr>
        <w:rFonts w:ascii="Times New Roman" w:hAnsi="Times New Roman" w:cs="Times New Roman"/>
        <w:sz w:val="20"/>
        <w:szCs w:val="20"/>
      </w:rPr>
    </w:pPr>
    <w:r>
      <w:rPr>
        <w:rFonts w:ascii="Times New Roman" w:hAnsi="Times New Roman" w:cs="Times New Roman"/>
        <w:sz w:val="20"/>
        <w:szCs w:val="20"/>
      </w:rPr>
      <w:t>LMAnot_30</w:t>
    </w:r>
    <w:r w:rsidR="00DB63C1">
      <w:rPr>
        <w:rFonts w:ascii="Times New Roman" w:hAnsi="Times New Roman" w:cs="Times New Roman"/>
        <w:sz w:val="20"/>
        <w:szCs w:val="20"/>
      </w:rPr>
      <w:t>10</w:t>
    </w:r>
    <w:r w:rsidR="00F97B73" w:rsidRPr="00474C86">
      <w:rPr>
        <w:rFonts w:ascii="Times New Roman" w:hAnsi="Times New Roman" w:cs="Times New Roman"/>
        <w:sz w:val="20"/>
        <w:szCs w:val="20"/>
      </w:rPr>
      <w:t xml:space="preserve">14_437; </w:t>
    </w:r>
    <w:r w:rsidR="00474C86" w:rsidRPr="00474C86">
      <w:rPr>
        <w:rFonts w:ascii="Times New Roman" w:hAnsi="Times New Roman" w:cs="Times New Roman"/>
        <w:sz w:val="20"/>
        <w:szCs w:val="20"/>
      </w:rPr>
      <w:t xml:space="preserve">Grozījums Ministru kabineta </w:t>
    </w:r>
    <w:proofErr w:type="gramStart"/>
    <w:r w:rsidR="00474C86" w:rsidRPr="00474C86">
      <w:rPr>
        <w:rFonts w:ascii="Times New Roman" w:hAnsi="Times New Roman" w:cs="Times New Roman"/>
        <w:sz w:val="20"/>
        <w:szCs w:val="20"/>
      </w:rPr>
      <w:t>2009.gada</w:t>
    </w:r>
    <w:proofErr w:type="gramEnd"/>
    <w:r w:rsidR="00474C86" w:rsidRPr="00474C86">
      <w:rPr>
        <w:rFonts w:ascii="Times New Roman" w:hAnsi="Times New Roman" w:cs="Times New Roman"/>
        <w:sz w:val="20"/>
        <w:szCs w:val="20"/>
      </w:rPr>
      <w:t xml:space="preserve"> 19.maija noteikumos Nr.437 “Noteikumi par darbības programmas “Infrastruktūra un pakalpojumi” papildinājuma 3.1.4.1.5.apakšaktivitāti “Infrastruktūras pilnveidošana sociālās rehabilitācijas pakalpojumu sniegšanai personām a</w:t>
    </w:r>
    <w:r w:rsidR="000B056E">
      <w:rPr>
        <w:rFonts w:ascii="Times New Roman" w:hAnsi="Times New Roman" w:cs="Times New Roman"/>
        <w:sz w:val="20"/>
        <w:szCs w:val="20"/>
      </w:rPr>
      <w:t>r garīga rakstura traucējumiem””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7CE08B59" w:rsidR="00D0364B" w:rsidRPr="00474C86" w:rsidRDefault="00F05E0D" w:rsidP="000F54D9">
    <w:pPr>
      <w:pStyle w:val="Footer"/>
      <w:rPr>
        <w:rFonts w:ascii="Times New Roman" w:hAnsi="Times New Roman" w:cs="Times New Roman"/>
        <w:sz w:val="20"/>
        <w:szCs w:val="20"/>
      </w:rPr>
    </w:pPr>
    <w:r>
      <w:rPr>
        <w:rFonts w:ascii="Times New Roman" w:hAnsi="Times New Roman" w:cs="Times New Roman"/>
        <w:sz w:val="20"/>
        <w:szCs w:val="20"/>
      </w:rPr>
      <w:t>LMAnot_30</w:t>
    </w:r>
    <w:r w:rsidR="00DB63C1">
      <w:rPr>
        <w:rFonts w:ascii="Times New Roman" w:hAnsi="Times New Roman" w:cs="Times New Roman"/>
        <w:sz w:val="20"/>
        <w:szCs w:val="20"/>
      </w:rPr>
      <w:t>10</w:t>
    </w:r>
    <w:r w:rsidR="000F54D9" w:rsidRPr="00474C86">
      <w:rPr>
        <w:rFonts w:ascii="Times New Roman" w:hAnsi="Times New Roman" w:cs="Times New Roman"/>
        <w:sz w:val="20"/>
        <w:szCs w:val="20"/>
      </w:rPr>
      <w:t xml:space="preserve">14_437; </w:t>
    </w:r>
    <w:r w:rsidR="00474C86" w:rsidRPr="00474C86">
      <w:rPr>
        <w:rFonts w:ascii="Times New Roman" w:hAnsi="Times New Roman" w:cs="Times New Roman"/>
        <w:sz w:val="20"/>
        <w:szCs w:val="20"/>
      </w:rPr>
      <w:t xml:space="preserve">Grozījums Ministru kabineta </w:t>
    </w:r>
    <w:proofErr w:type="gramStart"/>
    <w:r w:rsidR="00474C86" w:rsidRPr="00474C86">
      <w:rPr>
        <w:rFonts w:ascii="Times New Roman" w:hAnsi="Times New Roman" w:cs="Times New Roman"/>
        <w:sz w:val="20"/>
        <w:szCs w:val="20"/>
      </w:rPr>
      <w:t>2009.gada</w:t>
    </w:r>
    <w:proofErr w:type="gramEnd"/>
    <w:r w:rsidR="00474C86" w:rsidRPr="00474C86">
      <w:rPr>
        <w:rFonts w:ascii="Times New Roman" w:hAnsi="Times New Roman" w:cs="Times New Roman"/>
        <w:sz w:val="20"/>
        <w:szCs w:val="20"/>
      </w:rPr>
      <w:t xml:space="preserve"> 19.maija noteikumos Nr.437 “Noteikumi par darbības programmas “Infrastruktūra un pakalpojumi” papildinājuma 3.1.4.1.5.apakšaktivitāti “Infrastruktūras pilnveidošana sociālās rehabilitācijas pakalpojumu sniegšanai personām ar garīga rakstura traucējumiem””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2966E" w14:textId="77777777" w:rsidR="004F781A" w:rsidRDefault="004F781A" w:rsidP="006D6C82">
      <w:pPr>
        <w:spacing w:after="0" w:line="240" w:lineRule="auto"/>
      </w:pPr>
      <w:r>
        <w:separator/>
      </w:r>
    </w:p>
  </w:footnote>
  <w:footnote w:type="continuationSeparator" w:id="0">
    <w:p w14:paraId="2310322E" w14:textId="77777777" w:rsidR="004F781A" w:rsidRDefault="004F781A"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F05E0D">
          <w:rPr>
            <w:noProof/>
          </w:rPr>
          <w:t>6</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4072F7"/>
    <w:multiLevelType w:val="hybridMultilevel"/>
    <w:tmpl w:val="A4280ADE"/>
    <w:lvl w:ilvl="0" w:tplc="13C253B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CA2583"/>
    <w:multiLevelType w:val="hybridMultilevel"/>
    <w:tmpl w:val="34DE8C08"/>
    <w:lvl w:ilvl="0" w:tplc="96189362">
      <w:start w:val="1"/>
      <w:numFmt w:val="decimal"/>
      <w:lvlText w:val="%1)"/>
      <w:lvlJc w:val="left"/>
      <w:pPr>
        <w:ind w:left="502" w:hanging="360"/>
      </w:pPr>
      <w:rPr>
        <w:rFonts w:ascii="Times New Roman" w:eastAsiaTheme="minorHAnsi" w:hAnsi="Times New Roman" w:cs="Times New Roman"/>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8CE264C"/>
    <w:multiLevelType w:val="hybridMultilevel"/>
    <w:tmpl w:val="7DD48A04"/>
    <w:lvl w:ilvl="0" w:tplc="1580262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6480863"/>
    <w:multiLevelType w:val="hybridMultilevel"/>
    <w:tmpl w:val="EDE296D2"/>
    <w:lvl w:ilvl="0" w:tplc="C2E09CB2">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5A27425A"/>
    <w:multiLevelType w:val="hybridMultilevel"/>
    <w:tmpl w:val="E6FCF2A4"/>
    <w:lvl w:ilvl="0" w:tplc="71961EA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nsid w:val="5EDB48D5"/>
    <w:multiLevelType w:val="hybridMultilevel"/>
    <w:tmpl w:val="8DF21CD4"/>
    <w:lvl w:ilvl="0" w:tplc="5BB251F4">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5">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17"/>
  </w:num>
  <w:num w:numId="5">
    <w:abstractNumId w:val="14"/>
  </w:num>
  <w:num w:numId="6">
    <w:abstractNumId w:val="1"/>
  </w:num>
  <w:num w:numId="7">
    <w:abstractNumId w:val="16"/>
  </w:num>
  <w:num w:numId="8">
    <w:abstractNumId w:val="10"/>
  </w:num>
  <w:num w:numId="9">
    <w:abstractNumId w:val="0"/>
  </w:num>
  <w:num w:numId="10">
    <w:abstractNumId w:val="9"/>
  </w:num>
  <w:num w:numId="11">
    <w:abstractNumId w:val="15"/>
  </w:num>
  <w:num w:numId="12">
    <w:abstractNumId w:val="11"/>
  </w:num>
  <w:num w:numId="13">
    <w:abstractNumId w:val="18"/>
  </w:num>
  <w:num w:numId="14">
    <w:abstractNumId w:val="3"/>
  </w:num>
  <w:num w:numId="15">
    <w:abstractNumId w:val="4"/>
  </w:num>
  <w:num w:numId="16">
    <w:abstractNumId w:val="13"/>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589D"/>
    <w:rsid w:val="0001267A"/>
    <w:rsid w:val="00014BB2"/>
    <w:rsid w:val="0001763F"/>
    <w:rsid w:val="000214E6"/>
    <w:rsid w:val="000238EE"/>
    <w:rsid w:val="000263B6"/>
    <w:rsid w:val="00026A31"/>
    <w:rsid w:val="00032C97"/>
    <w:rsid w:val="00037AF1"/>
    <w:rsid w:val="00037B0F"/>
    <w:rsid w:val="00041B8A"/>
    <w:rsid w:val="00042DC2"/>
    <w:rsid w:val="000434DD"/>
    <w:rsid w:val="000459D0"/>
    <w:rsid w:val="000559DD"/>
    <w:rsid w:val="000561FB"/>
    <w:rsid w:val="00056D91"/>
    <w:rsid w:val="00063158"/>
    <w:rsid w:val="0006459C"/>
    <w:rsid w:val="00065E19"/>
    <w:rsid w:val="000717F3"/>
    <w:rsid w:val="00072272"/>
    <w:rsid w:val="00073983"/>
    <w:rsid w:val="00073D0D"/>
    <w:rsid w:val="00085C96"/>
    <w:rsid w:val="00086661"/>
    <w:rsid w:val="000A4CFC"/>
    <w:rsid w:val="000A50F4"/>
    <w:rsid w:val="000A556B"/>
    <w:rsid w:val="000A6213"/>
    <w:rsid w:val="000A69BD"/>
    <w:rsid w:val="000B056E"/>
    <w:rsid w:val="000B249F"/>
    <w:rsid w:val="000B6BFA"/>
    <w:rsid w:val="000C6688"/>
    <w:rsid w:val="000C6DA7"/>
    <w:rsid w:val="000C77F5"/>
    <w:rsid w:val="000D2498"/>
    <w:rsid w:val="000D3BD0"/>
    <w:rsid w:val="000D7810"/>
    <w:rsid w:val="000E5254"/>
    <w:rsid w:val="000F2C5F"/>
    <w:rsid w:val="000F450E"/>
    <w:rsid w:val="000F54D9"/>
    <w:rsid w:val="000F71DE"/>
    <w:rsid w:val="0010479A"/>
    <w:rsid w:val="00106BDD"/>
    <w:rsid w:val="0010737D"/>
    <w:rsid w:val="001144D9"/>
    <w:rsid w:val="0011756F"/>
    <w:rsid w:val="00120927"/>
    <w:rsid w:val="001228A2"/>
    <w:rsid w:val="00124F56"/>
    <w:rsid w:val="0013400B"/>
    <w:rsid w:val="00140CF3"/>
    <w:rsid w:val="00144368"/>
    <w:rsid w:val="00151074"/>
    <w:rsid w:val="00151ABE"/>
    <w:rsid w:val="0016361D"/>
    <w:rsid w:val="00166E6E"/>
    <w:rsid w:val="00167190"/>
    <w:rsid w:val="001679C6"/>
    <w:rsid w:val="00176916"/>
    <w:rsid w:val="00181EFE"/>
    <w:rsid w:val="0018780A"/>
    <w:rsid w:val="00187B63"/>
    <w:rsid w:val="00191247"/>
    <w:rsid w:val="00193FB1"/>
    <w:rsid w:val="001956E5"/>
    <w:rsid w:val="00197E17"/>
    <w:rsid w:val="001A43B7"/>
    <w:rsid w:val="001A5125"/>
    <w:rsid w:val="001B0E13"/>
    <w:rsid w:val="001B1214"/>
    <w:rsid w:val="001B379C"/>
    <w:rsid w:val="001B6876"/>
    <w:rsid w:val="001C366A"/>
    <w:rsid w:val="001C7D4E"/>
    <w:rsid w:val="001E04D8"/>
    <w:rsid w:val="001E1FA3"/>
    <w:rsid w:val="001E2D9C"/>
    <w:rsid w:val="001E645F"/>
    <w:rsid w:val="001F21C4"/>
    <w:rsid w:val="001F5194"/>
    <w:rsid w:val="00211805"/>
    <w:rsid w:val="002123C9"/>
    <w:rsid w:val="002128CB"/>
    <w:rsid w:val="00213D9B"/>
    <w:rsid w:val="002141C0"/>
    <w:rsid w:val="00220CB7"/>
    <w:rsid w:val="00222F21"/>
    <w:rsid w:val="00232033"/>
    <w:rsid w:val="00246978"/>
    <w:rsid w:val="00254049"/>
    <w:rsid w:val="00260F04"/>
    <w:rsid w:val="00264291"/>
    <w:rsid w:val="00264BB5"/>
    <w:rsid w:val="0026710C"/>
    <w:rsid w:val="002722FD"/>
    <w:rsid w:val="00273482"/>
    <w:rsid w:val="00277744"/>
    <w:rsid w:val="0028094F"/>
    <w:rsid w:val="002829DD"/>
    <w:rsid w:val="00284F7B"/>
    <w:rsid w:val="002874DE"/>
    <w:rsid w:val="002A161A"/>
    <w:rsid w:val="002B0D05"/>
    <w:rsid w:val="002B1692"/>
    <w:rsid w:val="002B1ADB"/>
    <w:rsid w:val="002B4DBA"/>
    <w:rsid w:val="002B596C"/>
    <w:rsid w:val="002B6CC5"/>
    <w:rsid w:val="002C1473"/>
    <w:rsid w:val="002D1F05"/>
    <w:rsid w:val="002D2016"/>
    <w:rsid w:val="002D7165"/>
    <w:rsid w:val="002E4828"/>
    <w:rsid w:val="002F2310"/>
    <w:rsid w:val="002F2D45"/>
    <w:rsid w:val="00301837"/>
    <w:rsid w:val="00303FFC"/>
    <w:rsid w:val="00306899"/>
    <w:rsid w:val="00310F00"/>
    <w:rsid w:val="00320A19"/>
    <w:rsid w:val="00321D39"/>
    <w:rsid w:val="0032458E"/>
    <w:rsid w:val="00327D5C"/>
    <w:rsid w:val="00336B3A"/>
    <w:rsid w:val="00345469"/>
    <w:rsid w:val="00345771"/>
    <w:rsid w:val="003460F3"/>
    <w:rsid w:val="0035641C"/>
    <w:rsid w:val="00361B72"/>
    <w:rsid w:val="00364C7E"/>
    <w:rsid w:val="00365B8E"/>
    <w:rsid w:val="00371F4A"/>
    <w:rsid w:val="00375398"/>
    <w:rsid w:val="003818EC"/>
    <w:rsid w:val="0038217F"/>
    <w:rsid w:val="00382736"/>
    <w:rsid w:val="00382C79"/>
    <w:rsid w:val="00382F67"/>
    <w:rsid w:val="003919EB"/>
    <w:rsid w:val="00393677"/>
    <w:rsid w:val="00396161"/>
    <w:rsid w:val="003A3A21"/>
    <w:rsid w:val="003A3A4B"/>
    <w:rsid w:val="003A55C7"/>
    <w:rsid w:val="003A77B7"/>
    <w:rsid w:val="003B0B9C"/>
    <w:rsid w:val="003B0FBE"/>
    <w:rsid w:val="003C77D5"/>
    <w:rsid w:val="003D1139"/>
    <w:rsid w:val="003D58F4"/>
    <w:rsid w:val="003D6FF4"/>
    <w:rsid w:val="003D7FCC"/>
    <w:rsid w:val="003E2523"/>
    <w:rsid w:val="003F2B93"/>
    <w:rsid w:val="004001DB"/>
    <w:rsid w:val="00407C74"/>
    <w:rsid w:val="00407CC6"/>
    <w:rsid w:val="00416790"/>
    <w:rsid w:val="0042221E"/>
    <w:rsid w:val="00423467"/>
    <w:rsid w:val="00427EFE"/>
    <w:rsid w:val="00430112"/>
    <w:rsid w:val="0043187B"/>
    <w:rsid w:val="00445A9C"/>
    <w:rsid w:val="00446F6C"/>
    <w:rsid w:val="004522FE"/>
    <w:rsid w:val="00452ECB"/>
    <w:rsid w:val="00462F04"/>
    <w:rsid w:val="00463863"/>
    <w:rsid w:val="00463B94"/>
    <w:rsid w:val="00470125"/>
    <w:rsid w:val="00474C86"/>
    <w:rsid w:val="00475E71"/>
    <w:rsid w:val="004863B9"/>
    <w:rsid w:val="00491CE9"/>
    <w:rsid w:val="00492465"/>
    <w:rsid w:val="004958F5"/>
    <w:rsid w:val="004A0562"/>
    <w:rsid w:val="004A0E58"/>
    <w:rsid w:val="004A2F0D"/>
    <w:rsid w:val="004A470F"/>
    <w:rsid w:val="004A51B4"/>
    <w:rsid w:val="004B4BC8"/>
    <w:rsid w:val="004C0127"/>
    <w:rsid w:val="004C0612"/>
    <w:rsid w:val="004C3388"/>
    <w:rsid w:val="004C52E7"/>
    <w:rsid w:val="004C55C1"/>
    <w:rsid w:val="004C7866"/>
    <w:rsid w:val="004C7EB0"/>
    <w:rsid w:val="004D24D9"/>
    <w:rsid w:val="004D2900"/>
    <w:rsid w:val="004D4A4C"/>
    <w:rsid w:val="004D50EC"/>
    <w:rsid w:val="004D57F8"/>
    <w:rsid w:val="004D654A"/>
    <w:rsid w:val="004D7300"/>
    <w:rsid w:val="004D7F78"/>
    <w:rsid w:val="004E0703"/>
    <w:rsid w:val="004F1BD2"/>
    <w:rsid w:val="004F781A"/>
    <w:rsid w:val="005007A2"/>
    <w:rsid w:val="0050327A"/>
    <w:rsid w:val="00507BF0"/>
    <w:rsid w:val="005119D6"/>
    <w:rsid w:val="00514C83"/>
    <w:rsid w:val="00514DDD"/>
    <w:rsid w:val="00520B14"/>
    <w:rsid w:val="005346EE"/>
    <w:rsid w:val="005378C9"/>
    <w:rsid w:val="005404CC"/>
    <w:rsid w:val="00546E8E"/>
    <w:rsid w:val="0055242A"/>
    <w:rsid w:val="005550F6"/>
    <w:rsid w:val="00560A22"/>
    <w:rsid w:val="005616C0"/>
    <w:rsid w:val="00562D3E"/>
    <w:rsid w:val="00571827"/>
    <w:rsid w:val="00571FAE"/>
    <w:rsid w:val="00575810"/>
    <w:rsid w:val="00575CBB"/>
    <w:rsid w:val="00586D1D"/>
    <w:rsid w:val="00590E26"/>
    <w:rsid w:val="005913E4"/>
    <w:rsid w:val="0059571F"/>
    <w:rsid w:val="005A3334"/>
    <w:rsid w:val="005A4912"/>
    <w:rsid w:val="005A5DA2"/>
    <w:rsid w:val="005A7179"/>
    <w:rsid w:val="005B104F"/>
    <w:rsid w:val="005B1977"/>
    <w:rsid w:val="005B6157"/>
    <w:rsid w:val="005C123D"/>
    <w:rsid w:val="005C1261"/>
    <w:rsid w:val="005C3BBF"/>
    <w:rsid w:val="005C5E5B"/>
    <w:rsid w:val="005C718F"/>
    <w:rsid w:val="005D46AF"/>
    <w:rsid w:val="005D6EC7"/>
    <w:rsid w:val="005E044D"/>
    <w:rsid w:val="005E0FC6"/>
    <w:rsid w:val="005E4E8A"/>
    <w:rsid w:val="005F1E68"/>
    <w:rsid w:val="005F403C"/>
    <w:rsid w:val="005F4D8E"/>
    <w:rsid w:val="006162B7"/>
    <w:rsid w:val="00622ABE"/>
    <w:rsid w:val="00623238"/>
    <w:rsid w:val="00630C31"/>
    <w:rsid w:val="00653480"/>
    <w:rsid w:val="00654303"/>
    <w:rsid w:val="00654AEB"/>
    <w:rsid w:val="006550B8"/>
    <w:rsid w:val="00657B8C"/>
    <w:rsid w:val="00662652"/>
    <w:rsid w:val="006673B6"/>
    <w:rsid w:val="0067184D"/>
    <w:rsid w:val="00682E06"/>
    <w:rsid w:val="006838C8"/>
    <w:rsid w:val="006952F4"/>
    <w:rsid w:val="006A0A38"/>
    <w:rsid w:val="006A40DE"/>
    <w:rsid w:val="006A4ED1"/>
    <w:rsid w:val="006A7702"/>
    <w:rsid w:val="006B0758"/>
    <w:rsid w:val="006B0AEB"/>
    <w:rsid w:val="006B1DFB"/>
    <w:rsid w:val="006B3A87"/>
    <w:rsid w:val="006B616F"/>
    <w:rsid w:val="006B695D"/>
    <w:rsid w:val="006B7133"/>
    <w:rsid w:val="006D4479"/>
    <w:rsid w:val="006D46D1"/>
    <w:rsid w:val="006D47E6"/>
    <w:rsid w:val="006D54BE"/>
    <w:rsid w:val="006D573E"/>
    <w:rsid w:val="006D6C82"/>
    <w:rsid w:val="006E0343"/>
    <w:rsid w:val="006E169E"/>
    <w:rsid w:val="006E3024"/>
    <w:rsid w:val="006F615E"/>
    <w:rsid w:val="006F6735"/>
    <w:rsid w:val="007032FF"/>
    <w:rsid w:val="007122EA"/>
    <w:rsid w:val="00715808"/>
    <w:rsid w:val="00725F0F"/>
    <w:rsid w:val="00737CAF"/>
    <w:rsid w:val="00741507"/>
    <w:rsid w:val="0074684B"/>
    <w:rsid w:val="00751A10"/>
    <w:rsid w:val="00752A5D"/>
    <w:rsid w:val="00755659"/>
    <w:rsid w:val="00756B14"/>
    <w:rsid w:val="00764032"/>
    <w:rsid w:val="00764545"/>
    <w:rsid w:val="00764F7A"/>
    <w:rsid w:val="007700FB"/>
    <w:rsid w:val="0077161A"/>
    <w:rsid w:val="00772ABE"/>
    <w:rsid w:val="0077492B"/>
    <w:rsid w:val="0077641F"/>
    <w:rsid w:val="007831DA"/>
    <w:rsid w:val="00786082"/>
    <w:rsid w:val="00791E4E"/>
    <w:rsid w:val="007958D8"/>
    <w:rsid w:val="00797BB6"/>
    <w:rsid w:val="007A012A"/>
    <w:rsid w:val="007A16EA"/>
    <w:rsid w:val="007A1818"/>
    <w:rsid w:val="007A6E4F"/>
    <w:rsid w:val="007C28F9"/>
    <w:rsid w:val="007C2BA1"/>
    <w:rsid w:val="007D385B"/>
    <w:rsid w:val="007D5332"/>
    <w:rsid w:val="007E52EC"/>
    <w:rsid w:val="007F09B3"/>
    <w:rsid w:val="007F44BF"/>
    <w:rsid w:val="007F54BF"/>
    <w:rsid w:val="007F57E5"/>
    <w:rsid w:val="007F7408"/>
    <w:rsid w:val="00810349"/>
    <w:rsid w:val="008127E8"/>
    <w:rsid w:val="0082123E"/>
    <w:rsid w:val="00822B1C"/>
    <w:rsid w:val="00823F41"/>
    <w:rsid w:val="008260C4"/>
    <w:rsid w:val="00835248"/>
    <w:rsid w:val="00836EA6"/>
    <w:rsid w:val="0083730F"/>
    <w:rsid w:val="00843389"/>
    <w:rsid w:val="00843C60"/>
    <w:rsid w:val="008477DE"/>
    <w:rsid w:val="00857C5B"/>
    <w:rsid w:val="00870319"/>
    <w:rsid w:val="00873CFE"/>
    <w:rsid w:val="00874136"/>
    <w:rsid w:val="00874FAD"/>
    <w:rsid w:val="0087502F"/>
    <w:rsid w:val="008806F3"/>
    <w:rsid w:val="008822A6"/>
    <w:rsid w:val="00891D72"/>
    <w:rsid w:val="00893F92"/>
    <w:rsid w:val="008949B9"/>
    <w:rsid w:val="00895B23"/>
    <w:rsid w:val="008A10C7"/>
    <w:rsid w:val="008A16D3"/>
    <w:rsid w:val="008A66D8"/>
    <w:rsid w:val="008B39BD"/>
    <w:rsid w:val="008B3F9C"/>
    <w:rsid w:val="008C4D11"/>
    <w:rsid w:val="008E3EC5"/>
    <w:rsid w:val="008E53E7"/>
    <w:rsid w:val="008F6700"/>
    <w:rsid w:val="008F742D"/>
    <w:rsid w:val="00902D3F"/>
    <w:rsid w:val="00907C4E"/>
    <w:rsid w:val="0092144C"/>
    <w:rsid w:val="009221A6"/>
    <w:rsid w:val="00922616"/>
    <w:rsid w:val="0093520F"/>
    <w:rsid w:val="00940618"/>
    <w:rsid w:val="0094080C"/>
    <w:rsid w:val="00942884"/>
    <w:rsid w:val="00946C82"/>
    <w:rsid w:val="009527FB"/>
    <w:rsid w:val="00953C6C"/>
    <w:rsid w:val="00955A21"/>
    <w:rsid w:val="00962BF1"/>
    <w:rsid w:val="009630A2"/>
    <w:rsid w:val="009665F6"/>
    <w:rsid w:val="00971865"/>
    <w:rsid w:val="00975BC8"/>
    <w:rsid w:val="00981D71"/>
    <w:rsid w:val="00991B4A"/>
    <w:rsid w:val="009945CD"/>
    <w:rsid w:val="009A3366"/>
    <w:rsid w:val="009A5F8B"/>
    <w:rsid w:val="009A6C9B"/>
    <w:rsid w:val="009B252C"/>
    <w:rsid w:val="009B4385"/>
    <w:rsid w:val="009B4897"/>
    <w:rsid w:val="009B5EDB"/>
    <w:rsid w:val="009C0B81"/>
    <w:rsid w:val="009C39B5"/>
    <w:rsid w:val="009C508A"/>
    <w:rsid w:val="009C5386"/>
    <w:rsid w:val="009C5A48"/>
    <w:rsid w:val="009D3C1F"/>
    <w:rsid w:val="009E12A1"/>
    <w:rsid w:val="009E1B92"/>
    <w:rsid w:val="009E59D2"/>
    <w:rsid w:val="009E654D"/>
    <w:rsid w:val="009F37C9"/>
    <w:rsid w:val="009F3C67"/>
    <w:rsid w:val="00A06DDC"/>
    <w:rsid w:val="00A228F8"/>
    <w:rsid w:val="00A240CC"/>
    <w:rsid w:val="00A25158"/>
    <w:rsid w:val="00A33379"/>
    <w:rsid w:val="00A33DB2"/>
    <w:rsid w:val="00A347F0"/>
    <w:rsid w:val="00A35878"/>
    <w:rsid w:val="00A37357"/>
    <w:rsid w:val="00A44A57"/>
    <w:rsid w:val="00A60497"/>
    <w:rsid w:val="00A635D1"/>
    <w:rsid w:val="00A65744"/>
    <w:rsid w:val="00A65B55"/>
    <w:rsid w:val="00A6792B"/>
    <w:rsid w:val="00A73586"/>
    <w:rsid w:val="00A74718"/>
    <w:rsid w:val="00A81161"/>
    <w:rsid w:val="00A903BA"/>
    <w:rsid w:val="00A921BF"/>
    <w:rsid w:val="00A9229E"/>
    <w:rsid w:val="00A96537"/>
    <w:rsid w:val="00AA222B"/>
    <w:rsid w:val="00AA3C32"/>
    <w:rsid w:val="00AB23D6"/>
    <w:rsid w:val="00AB657E"/>
    <w:rsid w:val="00AB6B7F"/>
    <w:rsid w:val="00AB7E4F"/>
    <w:rsid w:val="00AC02AD"/>
    <w:rsid w:val="00AC0FA8"/>
    <w:rsid w:val="00AD3A61"/>
    <w:rsid w:val="00AD4E5B"/>
    <w:rsid w:val="00AD5F44"/>
    <w:rsid w:val="00AE1DC4"/>
    <w:rsid w:val="00AE51FE"/>
    <w:rsid w:val="00AE560C"/>
    <w:rsid w:val="00AE79EF"/>
    <w:rsid w:val="00AF0632"/>
    <w:rsid w:val="00AF2935"/>
    <w:rsid w:val="00AF5F89"/>
    <w:rsid w:val="00AF7185"/>
    <w:rsid w:val="00AF730A"/>
    <w:rsid w:val="00B00F6C"/>
    <w:rsid w:val="00B0303F"/>
    <w:rsid w:val="00B04CCD"/>
    <w:rsid w:val="00B10319"/>
    <w:rsid w:val="00B105FC"/>
    <w:rsid w:val="00B13677"/>
    <w:rsid w:val="00B17B9A"/>
    <w:rsid w:val="00B203F6"/>
    <w:rsid w:val="00B22E4A"/>
    <w:rsid w:val="00B30266"/>
    <w:rsid w:val="00B321EE"/>
    <w:rsid w:val="00B34829"/>
    <w:rsid w:val="00B349E3"/>
    <w:rsid w:val="00B44350"/>
    <w:rsid w:val="00B443BD"/>
    <w:rsid w:val="00B45E83"/>
    <w:rsid w:val="00B46237"/>
    <w:rsid w:val="00B46D66"/>
    <w:rsid w:val="00B61ABA"/>
    <w:rsid w:val="00B6455D"/>
    <w:rsid w:val="00B64C54"/>
    <w:rsid w:val="00B67BB5"/>
    <w:rsid w:val="00B70219"/>
    <w:rsid w:val="00B80868"/>
    <w:rsid w:val="00B81A6C"/>
    <w:rsid w:val="00B90D82"/>
    <w:rsid w:val="00B919EA"/>
    <w:rsid w:val="00BB2CCB"/>
    <w:rsid w:val="00BB35A6"/>
    <w:rsid w:val="00BB3EAD"/>
    <w:rsid w:val="00BC1631"/>
    <w:rsid w:val="00BD3951"/>
    <w:rsid w:val="00BD5A9D"/>
    <w:rsid w:val="00BD76EA"/>
    <w:rsid w:val="00BE2E77"/>
    <w:rsid w:val="00BE3615"/>
    <w:rsid w:val="00BE3BD2"/>
    <w:rsid w:val="00BE6A56"/>
    <w:rsid w:val="00BF002F"/>
    <w:rsid w:val="00BF1C90"/>
    <w:rsid w:val="00BF47AD"/>
    <w:rsid w:val="00BF7058"/>
    <w:rsid w:val="00C07C88"/>
    <w:rsid w:val="00C20F59"/>
    <w:rsid w:val="00C22BE3"/>
    <w:rsid w:val="00C24839"/>
    <w:rsid w:val="00C24E8B"/>
    <w:rsid w:val="00C302D7"/>
    <w:rsid w:val="00C36A9E"/>
    <w:rsid w:val="00C43430"/>
    <w:rsid w:val="00C44CBB"/>
    <w:rsid w:val="00C46448"/>
    <w:rsid w:val="00C475F0"/>
    <w:rsid w:val="00C47F8F"/>
    <w:rsid w:val="00C51095"/>
    <w:rsid w:val="00C53C19"/>
    <w:rsid w:val="00C541BC"/>
    <w:rsid w:val="00C63E56"/>
    <w:rsid w:val="00C64A63"/>
    <w:rsid w:val="00C72760"/>
    <w:rsid w:val="00C77ADC"/>
    <w:rsid w:val="00C80769"/>
    <w:rsid w:val="00C845E5"/>
    <w:rsid w:val="00C8589F"/>
    <w:rsid w:val="00C92466"/>
    <w:rsid w:val="00C9684D"/>
    <w:rsid w:val="00C9707F"/>
    <w:rsid w:val="00CA2EE2"/>
    <w:rsid w:val="00CA39D4"/>
    <w:rsid w:val="00CA40F7"/>
    <w:rsid w:val="00CA74AB"/>
    <w:rsid w:val="00CA7833"/>
    <w:rsid w:val="00CA79CC"/>
    <w:rsid w:val="00CB1CA0"/>
    <w:rsid w:val="00CB3984"/>
    <w:rsid w:val="00CC1A56"/>
    <w:rsid w:val="00CD2E50"/>
    <w:rsid w:val="00CD6610"/>
    <w:rsid w:val="00CE3B97"/>
    <w:rsid w:val="00CE71A7"/>
    <w:rsid w:val="00CF1723"/>
    <w:rsid w:val="00CF61A3"/>
    <w:rsid w:val="00CF6889"/>
    <w:rsid w:val="00D0364B"/>
    <w:rsid w:val="00D074D8"/>
    <w:rsid w:val="00D07EF9"/>
    <w:rsid w:val="00D10837"/>
    <w:rsid w:val="00D11745"/>
    <w:rsid w:val="00D15497"/>
    <w:rsid w:val="00D1774A"/>
    <w:rsid w:val="00D25D5A"/>
    <w:rsid w:val="00D31445"/>
    <w:rsid w:val="00D343A0"/>
    <w:rsid w:val="00D37528"/>
    <w:rsid w:val="00D404FE"/>
    <w:rsid w:val="00D45040"/>
    <w:rsid w:val="00D473ED"/>
    <w:rsid w:val="00D52AD9"/>
    <w:rsid w:val="00D53B1F"/>
    <w:rsid w:val="00D61CB4"/>
    <w:rsid w:val="00D77819"/>
    <w:rsid w:val="00D81398"/>
    <w:rsid w:val="00D84804"/>
    <w:rsid w:val="00D944FA"/>
    <w:rsid w:val="00DA2441"/>
    <w:rsid w:val="00DA7CDF"/>
    <w:rsid w:val="00DB0652"/>
    <w:rsid w:val="00DB4E8D"/>
    <w:rsid w:val="00DB63C1"/>
    <w:rsid w:val="00DC43E1"/>
    <w:rsid w:val="00DC6DE4"/>
    <w:rsid w:val="00DD3888"/>
    <w:rsid w:val="00DD5A4C"/>
    <w:rsid w:val="00DE0F62"/>
    <w:rsid w:val="00DE2FFA"/>
    <w:rsid w:val="00DE7C84"/>
    <w:rsid w:val="00E07991"/>
    <w:rsid w:val="00E139C6"/>
    <w:rsid w:val="00E13C41"/>
    <w:rsid w:val="00E2764C"/>
    <w:rsid w:val="00E31FAF"/>
    <w:rsid w:val="00E350A5"/>
    <w:rsid w:val="00E46B62"/>
    <w:rsid w:val="00E73089"/>
    <w:rsid w:val="00E74162"/>
    <w:rsid w:val="00E74546"/>
    <w:rsid w:val="00E7560D"/>
    <w:rsid w:val="00E77450"/>
    <w:rsid w:val="00E77ED8"/>
    <w:rsid w:val="00E80958"/>
    <w:rsid w:val="00E869D3"/>
    <w:rsid w:val="00E9235A"/>
    <w:rsid w:val="00E95658"/>
    <w:rsid w:val="00EA1B7F"/>
    <w:rsid w:val="00EA6120"/>
    <w:rsid w:val="00EB3B4E"/>
    <w:rsid w:val="00EC1C7E"/>
    <w:rsid w:val="00ED1E83"/>
    <w:rsid w:val="00ED4855"/>
    <w:rsid w:val="00ED56D4"/>
    <w:rsid w:val="00ED63AA"/>
    <w:rsid w:val="00EE1B16"/>
    <w:rsid w:val="00EE5B3B"/>
    <w:rsid w:val="00EE6945"/>
    <w:rsid w:val="00EF6FED"/>
    <w:rsid w:val="00F00CD5"/>
    <w:rsid w:val="00F05E0D"/>
    <w:rsid w:val="00F07BB7"/>
    <w:rsid w:val="00F11F5B"/>
    <w:rsid w:val="00F15C0D"/>
    <w:rsid w:val="00F16D63"/>
    <w:rsid w:val="00F23F1D"/>
    <w:rsid w:val="00F574AF"/>
    <w:rsid w:val="00F666B4"/>
    <w:rsid w:val="00F71068"/>
    <w:rsid w:val="00F76E4C"/>
    <w:rsid w:val="00F7714A"/>
    <w:rsid w:val="00F77C22"/>
    <w:rsid w:val="00F83A13"/>
    <w:rsid w:val="00F8484C"/>
    <w:rsid w:val="00F97B73"/>
    <w:rsid w:val="00FA52A9"/>
    <w:rsid w:val="00FA7B88"/>
    <w:rsid w:val="00FB3E51"/>
    <w:rsid w:val="00FB49C5"/>
    <w:rsid w:val="00FC0E12"/>
    <w:rsid w:val="00FC55B5"/>
    <w:rsid w:val="00FC6552"/>
    <w:rsid w:val="00FC6CF7"/>
    <w:rsid w:val="00FD0304"/>
    <w:rsid w:val="00FD1665"/>
    <w:rsid w:val="00FE25D4"/>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EEA3477-400C-4F59-84AC-82C6B895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 w:type="character" w:customStyle="1" w:styleId="st">
    <w:name w:val="st"/>
    <w:basedOn w:val="DefaultParagraphFont"/>
    <w:rsid w:val="00DC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69AB-6848-4504-991F-4EA1275C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8598</Words>
  <Characters>4901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Grozījums Ministru kabineta 2009.gada 19.maija noteikumos Nr.437 “Noteikumi par darbības programmas “Infrastruktūra un pakalpojumi” papildinājuma 3.1.4.1.5.apakšaktivitāti “Infrastruktūras pilnveidošana sociālās rehabilitācijas pakalpojumu sniegšanai pers</vt:lpstr>
    </vt:vector>
  </TitlesOfParts>
  <Company>LM</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19.maija noteikumos Nr.437 “Noteikumi par darbības programmas “Infrastruktūra un pakalpojumi” papildinājuma 3.1.4.1.5.apakšaktivitāti “Infrastruktūras pilnveidošana sociālās rehabilitācijas pakalpojumu sniegšanai personām ar garīga rakstura traucējumiem””</dc:title>
  <dc:subject>Anotācija</dc:subject>
  <dc:creator>Vjačeslavs Makarovs</dc:creator>
  <dc:description>Vjaceslavs.Makarovs@lm.gov.lv
Tel.: 67021630</dc:description>
  <cp:lastModifiedBy>Vjaceslavs Makarovs</cp:lastModifiedBy>
  <cp:revision>35</cp:revision>
  <cp:lastPrinted>2014-10-06T08:47:00Z</cp:lastPrinted>
  <dcterms:created xsi:type="dcterms:W3CDTF">2014-08-20T08:38:00Z</dcterms:created>
  <dcterms:modified xsi:type="dcterms:W3CDTF">2014-10-30T11:53:00Z</dcterms:modified>
</cp:coreProperties>
</file>