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2A" w:rsidRDefault="001A4DA7" w:rsidP="00136482">
      <w:pPr>
        <w:spacing w:line="240" w:lineRule="auto"/>
        <w:jc w:val="right"/>
      </w:pPr>
      <w:r>
        <w:t>(Ministru kabineta</w:t>
      </w:r>
    </w:p>
    <w:p w:rsidR="001A4DA7" w:rsidRDefault="001A4DA7" w:rsidP="00136482">
      <w:pPr>
        <w:spacing w:line="240" w:lineRule="auto"/>
        <w:jc w:val="right"/>
      </w:pPr>
      <w:r>
        <w:t>2014.gada ___.________________</w:t>
      </w:r>
    </w:p>
    <w:p w:rsidR="001A4DA7" w:rsidRDefault="001A4DA7" w:rsidP="00136482">
      <w:pPr>
        <w:spacing w:line="240" w:lineRule="auto"/>
        <w:jc w:val="right"/>
      </w:pPr>
      <w:r>
        <w:t>Rīkojums Nr.__)</w:t>
      </w:r>
    </w:p>
    <w:p w:rsidR="00DC712A" w:rsidRPr="00DC712A" w:rsidRDefault="00DC712A" w:rsidP="00DC712A">
      <w:pPr>
        <w:jc w:val="right"/>
        <w:rPr>
          <w:b/>
          <w:i/>
          <w:sz w:val="52"/>
          <w:szCs w:val="52"/>
        </w:rPr>
      </w:pPr>
    </w:p>
    <w:p w:rsidR="00DC712A" w:rsidRDefault="00DC712A" w:rsidP="00DC712A">
      <w:pPr>
        <w:jc w:val="right"/>
        <w:rPr>
          <w:b/>
          <w:sz w:val="52"/>
          <w:szCs w:val="52"/>
        </w:rPr>
      </w:pPr>
    </w:p>
    <w:p w:rsidR="00DC712A" w:rsidRPr="00136482" w:rsidRDefault="001A4DA7" w:rsidP="00813DA7">
      <w:pPr>
        <w:pStyle w:val="Title"/>
        <w:pBdr>
          <w:bottom w:val="single" w:sz="8" w:space="0" w:color="4F81BD" w:themeColor="accent1"/>
        </w:pBdr>
        <w:spacing w:line="360" w:lineRule="auto"/>
        <w:ind w:firstLine="0"/>
        <w:jc w:val="center"/>
        <w:rPr>
          <w:sz w:val="36"/>
          <w:szCs w:val="36"/>
        </w:rPr>
      </w:pPr>
      <w:r w:rsidRPr="00136482">
        <w:rPr>
          <w:sz w:val="36"/>
          <w:szCs w:val="36"/>
        </w:rPr>
        <w:t>DARBĪBAS PROGRAMMA</w:t>
      </w:r>
    </w:p>
    <w:p w:rsidR="00DC712A" w:rsidRPr="00136482" w:rsidRDefault="00E6081F" w:rsidP="00813DA7">
      <w:pPr>
        <w:pStyle w:val="Title"/>
        <w:pBdr>
          <w:bottom w:val="single" w:sz="8" w:space="0" w:color="4F81BD" w:themeColor="accent1"/>
        </w:pBdr>
        <w:spacing w:line="360" w:lineRule="auto"/>
        <w:ind w:firstLine="0"/>
        <w:jc w:val="center"/>
        <w:rPr>
          <w:sz w:val="36"/>
          <w:szCs w:val="36"/>
        </w:rPr>
      </w:pPr>
      <w:r>
        <w:rPr>
          <w:sz w:val="36"/>
          <w:szCs w:val="36"/>
        </w:rPr>
        <w:t xml:space="preserve">PĀRTIKAS UN PAMATA MATERIĀLĀS PALĪDZĪBAS SNIEGŠANAI </w:t>
      </w:r>
      <w:r w:rsidR="001A4DA7" w:rsidRPr="00136482">
        <w:rPr>
          <w:sz w:val="36"/>
          <w:szCs w:val="36"/>
        </w:rPr>
        <w:t>VISTRŪCĪGĀKAJĀM PERSONĀM</w:t>
      </w:r>
    </w:p>
    <w:p w:rsidR="00813DA7" w:rsidRDefault="001A4DA7" w:rsidP="00813DA7">
      <w:pPr>
        <w:pStyle w:val="Title"/>
        <w:pBdr>
          <w:bottom w:val="single" w:sz="8" w:space="0" w:color="4F81BD" w:themeColor="accent1"/>
        </w:pBdr>
        <w:spacing w:line="360" w:lineRule="auto"/>
        <w:ind w:firstLine="0"/>
        <w:jc w:val="center"/>
        <w:rPr>
          <w:sz w:val="36"/>
          <w:szCs w:val="36"/>
        </w:rPr>
      </w:pPr>
      <w:r w:rsidRPr="00136482">
        <w:rPr>
          <w:sz w:val="36"/>
          <w:szCs w:val="36"/>
        </w:rPr>
        <w:t>2014.-2020.GADA PLĀNOŠANAS PERIODĀ</w:t>
      </w:r>
    </w:p>
    <w:p w:rsidR="001A4DA7" w:rsidRPr="001A4DA7" w:rsidRDefault="001A4DA7" w:rsidP="00136482"/>
    <w:p w:rsidR="00813DA7" w:rsidRDefault="00813DA7" w:rsidP="00813DA7">
      <w:pPr>
        <w:pStyle w:val="Title"/>
        <w:spacing w:line="360" w:lineRule="auto"/>
        <w:ind w:firstLine="0"/>
        <w:jc w:val="center"/>
      </w:pPr>
    </w:p>
    <w:p w:rsidR="00813DA7" w:rsidRDefault="00813DA7" w:rsidP="00813DA7">
      <w:pPr>
        <w:pStyle w:val="Title"/>
        <w:spacing w:line="360" w:lineRule="auto"/>
        <w:ind w:firstLine="0"/>
        <w:jc w:val="center"/>
      </w:pPr>
    </w:p>
    <w:p w:rsidR="00813DA7" w:rsidRDefault="00813DA7" w:rsidP="00813DA7">
      <w:pPr>
        <w:pStyle w:val="Title"/>
        <w:spacing w:line="360" w:lineRule="auto"/>
        <w:ind w:firstLine="0"/>
        <w:jc w:val="center"/>
      </w:pPr>
    </w:p>
    <w:p w:rsidR="00813DA7" w:rsidRDefault="00813DA7" w:rsidP="00813DA7">
      <w:pPr>
        <w:pStyle w:val="Title"/>
        <w:spacing w:line="360" w:lineRule="auto"/>
        <w:ind w:firstLine="0"/>
        <w:jc w:val="center"/>
      </w:pPr>
    </w:p>
    <w:p w:rsidR="00813DA7" w:rsidRDefault="00813DA7" w:rsidP="00813DA7">
      <w:pPr>
        <w:pStyle w:val="Title"/>
        <w:spacing w:line="360" w:lineRule="auto"/>
        <w:ind w:firstLine="0"/>
        <w:jc w:val="center"/>
      </w:pPr>
    </w:p>
    <w:p w:rsidR="00813DA7" w:rsidRDefault="00813DA7" w:rsidP="00813DA7"/>
    <w:p w:rsidR="00813DA7" w:rsidRPr="00813DA7" w:rsidRDefault="00813DA7" w:rsidP="00813DA7"/>
    <w:p w:rsidR="00DC712A" w:rsidRPr="00813DA7" w:rsidRDefault="00813DA7" w:rsidP="00813DA7">
      <w:pPr>
        <w:pStyle w:val="Title"/>
        <w:spacing w:line="360" w:lineRule="auto"/>
        <w:ind w:firstLine="0"/>
        <w:jc w:val="center"/>
        <w:rPr>
          <w:sz w:val="32"/>
          <w:szCs w:val="32"/>
        </w:rPr>
      </w:pPr>
      <w:r w:rsidRPr="00813DA7">
        <w:rPr>
          <w:sz w:val="32"/>
          <w:szCs w:val="32"/>
        </w:rPr>
        <w:t>Rīga, 2014</w:t>
      </w:r>
      <w:r w:rsidR="00DC712A" w:rsidRPr="00813DA7">
        <w:rPr>
          <w:sz w:val="32"/>
          <w:szCs w:val="32"/>
        </w:rPr>
        <w:br w:type="page"/>
      </w:r>
    </w:p>
    <w:p w:rsidR="001F3F65" w:rsidRDefault="001F3F65" w:rsidP="00FA1606">
      <w:pPr>
        <w:rPr>
          <w:b/>
        </w:rPr>
      </w:pPr>
    </w:p>
    <w:p w:rsidR="00FA1606" w:rsidRPr="001F3F65" w:rsidRDefault="00DC712A" w:rsidP="00FA1606">
      <w:pPr>
        <w:rPr>
          <w:b/>
          <w:sz w:val="28"/>
          <w:szCs w:val="28"/>
        </w:rPr>
      </w:pPr>
      <w:r w:rsidRPr="001F3F65">
        <w:rPr>
          <w:b/>
          <w:sz w:val="28"/>
          <w:szCs w:val="28"/>
        </w:rPr>
        <w:t>SATURS</w:t>
      </w:r>
    </w:p>
    <w:sdt>
      <w:sdtPr>
        <w:rPr>
          <w:rFonts w:ascii="Times New Roman" w:eastAsiaTheme="minorHAnsi" w:hAnsi="Times New Roman" w:cstheme="minorBidi"/>
          <w:b w:val="0"/>
          <w:bCs w:val="0"/>
          <w:color w:val="auto"/>
          <w:sz w:val="24"/>
          <w:szCs w:val="22"/>
          <w:lang w:val="lv-LV" w:eastAsia="en-US"/>
        </w:rPr>
        <w:id w:val="1761567499"/>
        <w:docPartObj>
          <w:docPartGallery w:val="Table of Contents"/>
          <w:docPartUnique/>
        </w:docPartObj>
      </w:sdtPr>
      <w:sdtEndPr>
        <w:rPr>
          <w:noProof/>
        </w:rPr>
      </w:sdtEndPr>
      <w:sdtContent>
        <w:p w:rsidR="00421352" w:rsidRDefault="00421352">
          <w:pPr>
            <w:pStyle w:val="TOCHeading"/>
          </w:pPr>
        </w:p>
        <w:p w:rsidR="00C95258" w:rsidRDefault="00421352">
          <w:pPr>
            <w:pStyle w:val="TOC1"/>
            <w:tabs>
              <w:tab w:val="right" w:leader="dot" w:pos="9061"/>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396733220" w:history="1">
            <w:r w:rsidR="00C95258" w:rsidRPr="00C85A5F">
              <w:rPr>
                <w:rStyle w:val="Hyperlink"/>
                <w:noProof/>
              </w:rPr>
              <w:t>Izmantotie saīsinājumi</w:t>
            </w:r>
            <w:r w:rsidR="00C95258">
              <w:rPr>
                <w:noProof/>
                <w:webHidden/>
              </w:rPr>
              <w:tab/>
            </w:r>
            <w:r w:rsidR="00C95258">
              <w:rPr>
                <w:noProof/>
                <w:webHidden/>
              </w:rPr>
              <w:fldChar w:fldCharType="begin"/>
            </w:r>
            <w:r w:rsidR="00C95258">
              <w:rPr>
                <w:noProof/>
                <w:webHidden/>
              </w:rPr>
              <w:instrText xml:space="preserve"> PAGEREF _Toc396733220 \h </w:instrText>
            </w:r>
            <w:r w:rsidR="00C95258">
              <w:rPr>
                <w:noProof/>
                <w:webHidden/>
              </w:rPr>
            </w:r>
            <w:r w:rsidR="00C95258">
              <w:rPr>
                <w:noProof/>
                <w:webHidden/>
              </w:rPr>
              <w:fldChar w:fldCharType="separate"/>
            </w:r>
            <w:r w:rsidR="00793D0D">
              <w:rPr>
                <w:noProof/>
                <w:webHidden/>
              </w:rPr>
              <w:t>3</w:t>
            </w:r>
            <w:r w:rsidR="00C95258">
              <w:rPr>
                <w:noProof/>
                <w:webHidden/>
              </w:rPr>
              <w:fldChar w:fldCharType="end"/>
            </w:r>
          </w:hyperlink>
        </w:p>
        <w:p w:rsidR="00C95258" w:rsidRDefault="003512F4">
          <w:pPr>
            <w:pStyle w:val="TOC1"/>
            <w:tabs>
              <w:tab w:val="left" w:pos="1320"/>
              <w:tab w:val="right" w:leader="dot" w:pos="9061"/>
            </w:tabs>
            <w:rPr>
              <w:rFonts w:asciiTheme="minorHAnsi" w:eastAsiaTheme="minorEastAsia" w:hAnsiTheme="minorHAnsi"/>
              <w:noProof/>
              <w:sz w:val="22"/>
              <w:lang w:eastAsia="lv-LV"/>
            </w:rPr>
          </w:pPr>
          <w:hyperlink w:anchor="_Toc396733221" w:history="1">
            <w:r w:rsidR="00C95258" w:rsidRPr="00C85A5F">
              <w:rPr>
                <w:rStyle w:val="Hyperlink"/>
                <w:noProof/>
              </w:rPr>
              <w:t>1.</w:t>
            </w:r>
            <w:r w:rsidR="00C95258">
              <w:rPr>
                <w:rFonts w:asciiTheme="minorHAnsi" w:eastAsiaTheme="minorEastAsia" w:hAnsiTheme="minorHAnsi"/>
                <w:noProof/>
                <w:sz w:val="22"/>
                <w:lang w:eastAsia="lv-LV"/>
              </w:rPr>
              <w:tab/>
            </w:r>
            <w:r w:rsidR="00C95258" w:rsidRPr="00C85A5F">
              <w:rPr>
                <w:rStyle w:val="Hyperlink"/>
                <w:noProof/>
              </w:rPr>
              <w:t>Identifikācija</w:t>
            </w:r>
            <w:r w:rsidR="00C95258">
              <w:rPr>
                <w:noProof/>
                <w:webHidden/>
              </w:rPr>
              <w:tab/>
            </w:r>
            <w:r w:rsidR="00C95258">
              <w:rPr>
                <w:noProof/>
                <w:webHidden/>
              </w:rPr>
              <w:fldChar w:fldCharType="begin"/>
            </w:r>
            <w:r w:rsidR="00C95258">
              <w:rPr>
                <w:noProof/>
                <w:webHidden/>
              </w:rPr>
              <w:instrText xml:space="preserve"> PAGEREF _Toc396733221 \h </w:instrText>
            </w:r>
            <w:r w:rsidR="00C95258">
              <w:rPr>
                <w:noProof/>
                <w:webHidden/>
              </w:rPr>
            </w:r>
            <w:r w:rsidR="00C95258">
              <w:rPr>
                <w:noProof/>
                <w:webHidden/>
              </w:rPr>
              <w:fldChar w:fldCharType="separate"/>
            </w:r>
            <w:r w:rsidR="00793D0D">
              <w:rPr>
                <w:noProof/>
                <w:webHidden/>
              </w:rPr>
              <w:t>4</w:t>
            </w:r>
            <w:r w:rsidR="00C95258">
              <w:rPr>
                <w:noProof/>
                <w:webHidden/>
              </w:rPr>
              <w:fldChar w:fldCharType="end"/>
            </w:r>
          </w:hyperlink>
        </w:p>
        <w:p w:rsidR="00C95258" w:rsidRDefault="003512F4">
          <w:pPr>
            <w:pStyle w:val="TOC1"/>
            <w:tabs>
              <w:tab w:val="left" w:pos="1320"/>
              <w:tab w:val="right" w:leader="dot" w:pos="9061"/>
            </w:tabs>
            <w:rPr>
              <w:rFonts w:asciiTheme="minorHAnsi" w:eastAsiaTheme="minorEastAsia" w:hAnsiTheme="minorHAnsi"/>
              <w:noProof/>
              <w:sz w:val="22"/>
              <w:lang w:eastAsia="lv-LV"/>
            </w:rPr>
          </w:pPr>
          <w:hyperlink w:anchor="_Toc396733222" w:history="1">
            <w:r w:rsidR="00C95258" w:rsidRPr="00C85A5F">
              <w:rPr>
                <w:rStyle w:val="Hyperlink"/>
                <w:noProof/>
              </w:rPr>
              <w:t>2.</w:t>
            </w:r>
            <w:r w:rsidR="00C95258">
              <w:rPr>
                <w:rFonts w:asciiTheme="minorHAnsi" w:eastAsiaTheme="minorEastAsia" w:hAnsiTheme="minorHAnsi"/>
                <w:noProof/>
                <w:sz w:val="22"/>
                <w:lang w:eastAsia="lv-LV"/>
              </w:rPr>
              <w:tab/>
            </w:r>
            <w:r w:rsidR="00C95258" w:rsidRPr="00C85A5F">
              <w:rPr>
                <w:rStyle w:val="Hyperlink"/>
                <w:noProof/>
              </w:rPr>
              <w:t>Darbības programmas stratēģija</w:t>
            </w:r>
            <w:r w:rsidR="00C95258">
              <w:rPr>
                <w:noProof/>
                <w:webHidden/>
              </w:rPr>
              <w:tab/>
            </w:r>
            <w:r w:rsidR="00C95258">
              <w:rPr>
                <w:noProof/>
                <w:webHidden/>
              </w:rPr>
              <w:fldChar w:fldCharType="begin"/>
            </w:r>
            <w:r w:rsidR="00C95258">
              <w:rPr>
                <w:noProof/>
                <w:webHidden/>
              </w:rPr>
              <w:instrText xml:space="preserve"> PAGEREF _Toc396733222 \h </w:instrText>
            </w:r>
            <w:r w:rsidR="00C95258">
              <w:rPr>
                <w:noProof/>
                <w:webHidden/>
              </w:rPr>
            </w:r>
            <w:r w:rsidR="00C95258">
              <w:rPr>
                <w:noProof/>
                <w:webHidden/>
              </w:rPr>
              <w:fldChar w:fldCharType="separate"/>
            </w:r>
            <w:r w:rsidR="00793D0D">
              <w:rPr>
                <w:noProof/>
                <w:webHidden/>
              </w:rPr>
              <w:t>4</w:t>
            </w:r>
            <w:r w:rsidR="00C95258">
              <w:rPr>
                <w:noProof/>
                <w:webHidden/>
              </w:rPr>
              <w:fldChar w:fldCharType="end"/>
            </w:r>
          </w:hyperlink>
        </w:p>
        <w:p w:rsidR="00C95258" w:rsidRDefault="003512F4">
          <w:pPr>
            <w:pStyle w:val="TOC2"/>
            <w:tabs>
              <w:tab w:val="left" w:pos="1760"/>
              <w:tab w:val="right" w:leader="dot" w:pos="9061"/>
            </w:tabs>
            <w:rPr>
              <w:rFonts w:asciiTheme="minorHAnsi" w:eastAsiaTheme="minorEastAsia" w:hAnsiTheme="minorHAnsi"/>
              <w:noProof/>
              <w:sz w:val="22"/>
              <w:lang w:eastAsia="lv-LV"/>
            </w:rPr>
          </w:pPr>
          <w:hyperlink w:anchor="_Toc396733223" w:history="1">
            <w:r w:rsidR="00C95258" w:rsidRPr="00C85A5F">
              <w:rPr>
                <w:rStyle w:val="Hyperlink"/>
                <w:noProof/>
              </w:rPr>
              <w:t>2.1.</w:t>
            </w:r>
            <w:r w:rsidR="00C95258">
              <w:rPr>
                <w:rFonts w:asciiTheme="minorHAnsi" w:eastAsiaTheme="minorEastAsia" w:hAnsiTheme="minorHAnsi"/>
                <w:noProof/>
                <w:sz w:val="22"/>
                <w:lang w:eastAsia="lv-LV"/>
              </w:rPr>
              <w:tab/>
            </w:r>
            <w:r w:rsidR="00C95258" w:rsidRPr="00C85A5F">
              <w:rPr>
                <w:rStyle w:val="Hyperlink"/>
                <w:noProof/>
              </w:rPr>
              <w:t>Situācijas apraksts</w:t>
            </w:r>
            <w:r w:rsidR="00C95258">
              <w:rPr>
                <w:noProof/>
                <w:webHidden/>
              </w:rPr>
              <w:tab/>
            </w:r>
            <w:r w:rsidR="00C95258">
              <w:rPr>
                <w:noProof/>
                <w:webHidden/>
              </w:rPr>
              <w:fldChar w:fldCharType="begin"/>
            </w:r>
            <w:r w:rsidR="00C95258">
              <w:rPr>
                <w:noProof/>
                <w:webHidden/>
              </w:rPr>
              <w:instrText xml:space="preserve"> PAGEREF _Toc396733223 \h </w:instrText>
            </w:r>
            <w:r w:rsidR="00C95258">
              <w:rPr>
                <w:noProof/>
                <w:webHidden/>
              </w:rPr>
            </w:r>
            <w:r w:rsidR="00C95258">
              <w:rPr>
                <w:noProof/>
                <w:webHidden/>
              </w:rPr>
              <w:fldChar w:fldCharType="separate"/>
            </w:r>
            <w:r w:rsidR="00793D0D">
              <w:rPr>
                <w:noProof/>
                <w:webHidden/>
              </w:rPr>
              <w:t>4</w:t>
            </w:r>
            <w:r w:rsidR="00C95258">
              <w:rPr>
                <w:noProof/>
                <w:webHidden/>
              </w:rPr>
              <w:fldChar w:fldCharType="end"/>
            </w:r>
          </w:hyperlink>
        </w:p>
        <w:p w:rsidR="00C95258" w:rsidRDefault="003512F4">
          <w:pPr>
            <w:pStyle w:val="TOC2"/>
            <w:tabs>
              <w:tab w:val="left" w:pos="1760"/>
              <w:tab w:val="right" w:leader="dot" w:pos="9061"/>
            </w:tabs>
            <w:rPr>
              <w:rFonts w:asciiTheme="minorHAnsi" w:eastAsiaTheme="minorEastAsia" w:hAnsiTheme="minorHAnsi"/>
              <w:noProof/>
              <w:sz w:val="22"/>
              <w:lang w:eastAsia="lv-LV"/>
            </w:rPr>
          </w:pPr>
          <w:hyperlink w:anchor="_Toc396733224" w:history="1">
            <w:r w:rsidR="00C95258" w:rsidRPr="00C85A5F">
              <w:rPr>
                <w:rStyle w:val="Hyperlink"/>
                <w:noProof/>
              </w:rPr>
              <w:t>2.2.</w:t>
            </w:r>
            <w:r w:rsidR="00C95258">
              <w:rPr>
                <w:rFonts w:asciiTheme="minorHAnsi" w:eastAsiaTheme="minorEastAsia" w:hAnsiTheme="minorHAnsi"/>
                <w:noProof/>
                <w:sz w:val="22"/>
                <w:lang w:eastAsia="lv-LV"/>
              </w:rPr>
              <w:tab/>
            </w:r>
            <w:r w:rsidR="00C95258" w:rsidRPr="00C85A5F">
              <w:rPr>
                <w:rStyle w:val="Hyperlink"/>
                <w:noProof/>
              </w:rPr>
              <w:t>Nenodrošinātība ar pārtiku</w:t>
            </w:r>
            <w:r w:rsidR="00C95258">
              <w:rPr>
                <w:noProof/>
                <w:webHidden/>
              </w:rPr>
              <w:tab/>
            </w:r>
            <w:r w:rsidR="00C95258">
              <w:rPr>
                <w:noProof/>
                <w:webHidden/>
              </w:rPr>
              <w:fldChar w:fldCharType="begin"/>
            </w:r>
            <w:r w:rsidR="00C95258">
              <w:rPr>
                <w:noProof/>
                <w:webHidden/>
              </w:rPr>
              <w:instrText xml:space="preserve"> PAGEREF _Toc396733224 \h </w:instrText>
            </w:r>
            <w:r w:rsidR="00C95258">
              <w:rPr>
                <w:noProof/>
                <w:webHidden/>
              </w:rPr>
            </w:r>
            <w:r w:rsidR="00C95258">
              <w:rPr>
                <w:noProof/>
                <w:webHidden/>
              </w:rPr>
              <w:fldChar w:fldCharType="separate"/>
            </w:r>
            <w:r w:rsidR="00793D0D">
              <w:rPr>
                <w:noProof/>
                <w:webHidden/>
              </w:rPr>
              <w:t>5</w:t>
            </w:r>
            <w:r w:rsidR="00C95258">
              <w:rPr>
                <w:noProof/>
                <w:webHidden/>
              </w:rPr>
              <w:fldChar w:fldCharType="end"/>
            </w:r>
          </w:hyperlink>
        </w:p>
        <w:p w:rsidR="00C95258" w:rsidRDefault="003512F4">
          <w:pPr>
            <w:pStyle w:val="TOC2"/>
            <w:tabs>
              <w:tab w:val="left" w:pos="1760"/>
              <w:tab w:val="right" w:leader="dot" w:pos="9061"/>
            </w:tabs>
            <w:rPr>
              <w:rFonts w:asciiTheme="minorHAnsi" w:eastAsiaTheme="minorEastAsia" w:hAnsiTheme="minorHAnsi"/>
              <w:noProof/>
              <w:sz w:val="22"/>
              <w:lang w:eastAsia="lv-LV"/>
            </w:rPr>
          </w:pPr>
          <w:hyperlink w:anchor="_Toc396733225" w:history="1">
            <w:r w:rsidR="00C95258" w:rsidRPr="00C85A5F">
              <w:rPr>
                <w:rStyle w:val="Hyperlink"/>
                <w:noProof/>
              </w:rPr>
              <w:t>2.3.</w:t>
            </w:r>
            <w:r w:rsidR="00C95258">
              <w:rPr>
                <w:rFonts w:asciiTheme="minorHAnsi" w:eastAsiaTheme="minorEastAsia" w:hAnsiTheme="minorHAnsi"/>
                <w:noProof/>
                <w:sz w:val="22"/>
                <w:lang w:eastAsia="lv-LV"/>
              </w:rPr>
              <w:tab/>
            </w:r>
            <w:r w:rsidR="00C95258" w:rsidRPr="00C85A5F">
              <w:rPr>
                <w:rStyle w:val="Hyperlink"/>
                <w:noProof/>
              </w:rPr>
              <w:t>Mājsaimniecību ar bērniem materiālā nenodrošinātība</w:t>
            </w:r>
            <w:r w:rsidR="00C95258">
              <w:rPr>
                <w:noProof/>
                <w:webHidden/>
              </w:rPr>
              <w:tab/>
            </w:r>
            <w:r w:rsidR="00C95258">
              <w:rPr>
                <w:noProof/>
                <w:webHidden/>
              </w:rPr>
              <w:fldChar w:fldCharType="begin"/>
            </w:r>
            <w:r w:rsidR="00C95258">
              <w:rPr>
                <w:noProof/>
                <w:webHidden/>
              </w:rPr>
              <w:instrText xml:space="preserve"> PAGEREF _Toc396733225 \h </w:instrText>
            </w:r>
            <w:r w:rsidR="00C95258">
              <w:rPr>
                <w:noProof/>
                <w:webHidden/>
              </w:rPr>
            </w:r>
            <w:r w:rsidR="00C95258">
              <w:rPr>
                <w:noProof/>
                <w:webHidden/>
              </w:rPr>
              <w:fldChar w:fldCharType="separate"/>
            </w:r>
            <w:r w:rsidR="00793D0D">
              <w:rPr>
                <w:noProof/>
                <w:webHidden/>
              </w:rPr>
              <w:t>7</w:t>
            </w:r>
            <w:r w:rsidR="00C95258">
              <w:rPr>
                <w:noProof/>
                <w:webHidden/>
              </w:rPr>
              <w:fldChar w:fldCharType="end"/>
            </w:r>
          </w:hyperlink>
        </w:p>
        <w:p w:rsidR="00C95258" w:rsidRDefault="003512F4">
          <w:pPr>
            <w:pStyle w:val="TOC2"/>
            <w:tabs>
              <w:tab w:val="left" w:pos="1760"/>
              <w:tab w:val="right" w:leader="dot" w:pos="9061"/>
            </w:tabs>
            <w:rPr>
              <w:rFonts w:asciiTheme="minorHAnsi" w:eastAsiaTheme="minorEastAsia" w:hAnsiTheme="minorHAnsi"/>
              <w:noProof/>
              <w:sz w:val="22"/>
              <w:lang w:eastAsia="lv-LV"/>
            </w:rPr>
          </w:pPr>
          <w:hyperlink w:anchor="_Toc396733226" w:history="1">
            <w:r w:rsidR="00C95258" w:rsidRPr="00C85A5F">
              <w:rPr>
                <w:rStyle w:val="Hyperlink"/>
                <w:noProof/>
              </w:rPr>
              <w:t>2.4.</w:t>
            </w:r>
            <w:r w:rsidR="00C95258">
              <w:rPr>
                <w:rFonts w:asciiTheme="minorHAnsi" w:eastAsiaTheme="minorEastAsia" w:hAnsiTheme="minorHAnsi"/>
                <w:noProof/>
                <w:sz w:val="22"/>
                <w:lang w:eastAsia="lv-LV"/>
              </w:rPr>
              <w:tab/>
            </w:r>
            <w:r w:rsidR="00C95258" w:rsidRPr="00C85A5F">
              <w:rPr>
                <w:rStyle w:val="Hyperlink"/>
                <w:noProof/>
              </w:rPr>
              <w:t>Cita informācija</w:t>
            </w:r>
            <w:r w:rsidR="00C95258">
              <w:rPr>
                <w:noProof/>
                <w:webHidden/>
              </w:rPr>
              <w:tab/>
            </w:r>
            <w:r w:rsidR="00C95258">
              <w:rPr>
                <w:noProof/>
                <w:webHidden/>
              </w:rPr>
              <w:fldChar w:fldCharType="begin"/>
            </w:r>
            <w:r w:rsidR="00C95258">
              <w:rPr>
                <w:noProof/>
                <w:webHidden/>
              </w:rPr>
              <w:instrText xml:space="preserve"> PAGEREF _Toc396733226 \h </w:instrText>
            </w:r>
            <w:r w:rsidR="00C95258">
              <w:rPr>
                <w:noProof/>
                <w:webHidden/>
              </w:rPr>
            </w:r>
            <w:r w:rsidR="00C95258">
              <w:rPr>
                <w:noProof/>
                <w:webHidden/>
              </w:rPr>
              <w:fldChar w:fldCharType="separate"/>
            </w:r>
            <w:r w:rsidR="00793D0D">
              <w:rPr>
                <w:noProof/>
                <w:webHidden/>
              </w:rPr>
              <w:t>9</w:t>
            </w:r>
            <w:r w:rsidR="00C95258">
              <w:rPr>
                <w:noProof/>
                <w:webHidden/>
              </w:rPr>
              <w:fldChar w:fldCharType="end"/>
            </w:r>
          </w:hyperlink>
        </w:p>
        <w:p w:rsidR="00C95258" w:rsidRDefault="003512F4">
          <w:pPr>
            <w:pStyle w:val="TOC1"/>
            <w:tabs>
              <w:tab w:val="left" w:pos="1320"/>
              <w:tab w:val="right" w:leader="dot" w:pos="9061"/>
            </w:tabs>
            <w:rPr>
              <w:rFonts w:asciiTheme="minorHAnsi" w:eastAsiaTheme="minorEastAsia" w:hAnsiTheme="minorHAnsi"/>
              <w:noProof/>
              <w:sz w:val="22"/>
              <w:lang w:eastAsia="lv-LV"/>
            </w:rPr>
          </w:pPr>
          <w:hyperlink w:anchor="_Toc396733227" w:history="1">
            <w:r w:rsidR="00C95258" w:rsidRPr="00C85A5F">
              <w:rPr>
                <w:rStyle w:val="Hyperlink"/>
                <w:noProof/>
              </w:rPr>
              <w:t>3.</w:t>
            </w:r>
            <w:r w:rsidR="00C95258">
              <w:rPr>
                <w:rFonts w:asciiTheme="minorHAnsi" w:eastAsiaTheme="minorEastAsia" w:hAnsiTheme="minorHAnsi"/>
                <w:noProof/>
                <w:sz w:val="22"/>
                <w:lang w:eastAsia="lv-LV"/>
              </w:rPr>
              <w:tab/>
            </w:r>
            <w:r w:rsidR="00C95258" w:rsidRPr="00C85A5F">
              <w:rPr>
                <w:rStyle w:val="Hyperlink"/>
                <w:noProof/>
              </w:rPr>
              <w:t>Darbības programmas īstenošana</w:t>
            </w:r>
            <w:r w:rsidR="00C95258">
              <w:rPr>
                <w:noProof/>
                <w:webHidden/>
              </w:rPr>
              <w:tab/>
            </w:r>
            <w:r w:rsidR="00C95258">
              <w:rPr>
                <w:noProof/>
                <w:webHidden/>
              </w:rPr>
              <w:fldChar w:fldCharType="begin"/>
            </w:r>
            <w:r w:rsidR="00C95258">
              <w:rPr>
                <w:noProof/>
                <w:webHidden/>
              </w:rPr>
              <w:instrText xml:space="preserve"> PAGEREF _Toc396733227 \h </w:instrText>
            </w:r>
            <w:r w:rsidR="00C95258">
              <w:rPr>
                <w:noProof/>
                <w:webHidden/>
              </w:rPr>
            </w:r>
            <w:r w:rsidR="00C95258">
              <w:rPr>
                <w:noProof/>
                <w:webHidden/>
              </w:rPr>
              <w:fldChar w:fldCharType="separate"/>
            </w:r>
            <w:r w:rsidR="00793D0D">
              <w:rPr>
                <w:noProof/>
                <w:webHidden/>
              </w:rPr>
              <w:t>10</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28" w:history="1">
            <w:r w:rsidR="00C95258" w:rsidRPr="00C85A5F">
              <w:rPr>
                <w:rStyle w:val="Hyperlink"/>
                <w:noProof/>
              </w:rPr>
              <w:t>3.1. Vistrūcīgāko personu identifikācija</w:t>
            </w:r>
            <w:r w:rsidR="00C95258">
              <w:rPr>
                <w:noProof/>
                <w:webHidden/>
              </w:rPr>
              <w:tab/>
            </w:r>
            <w:r w:rsidR="00C95258">
              <w:rPr>
                <w:noProof/>
                <w:webHidden/>
              </w:rPr>
              <w:fldChar w:fldCharType="begin"/>
            </w:r>
            <w:r w:rsidR="00C95258">
              <w:rPr>
                <w:noProof/>
                <w:webHidden/>
              </w:rPr>
              <w:instrText xml:space="preserve"> PAGEREF _Toc396733228 \h </w:instrText>
            </w:r>
            <w:r w:rsidR="00C95258">
              <w:rPr>
                <w:noProof/>
                <w:webHidden/>
              </w:rPr>
            </w:r>
            <w:r w:rsidR="00C95258">
              <w:rPr>
                <w:noProof/>
                <w:webHidden/>
              </w:rPr>
              <w:fldChar w:fldCharType="separate"/>
            </w:r>
            <w:r w:rsidR="00793D0D">
              <w:rPr>
                <w:noProof/>
                <w:webHidden/>
              </w:rPr>
              <w:t>10</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29" w:history="1">
            <w:r w:rsidR="00C95258" w:rsidRPr="00C85A5F">
              <w:rPr>
                <w:rStyle w:val="Hyperlink"/>
                <w:noProof/>
              </w:rPr>
              <w:t>3.2. Darbību atlase</w:t>
            </w:r>
            <w:r w:rsidR="00C95258">
              <w:rPr>
                <w:noProof/>
                <w:webHidden/>
              </w:rPr>
              <w:tab/>
            </w:r>
            <w:r w:rsidR="00C95258">
              <w:rPr>
                <w:noProof/>
                <w:webHidden/>
              </w:rPr>
              <w:fldChar w:fldCharType="begin"/>
            </w:r>
            <w:r w:rsidR="00C95258">
              <w:rPr>
                <w:noProof/>
                <w:webHidden/>
              </w:rPr>
              <w:instrText xml:space="preserve"> PAGEREF _Toc396733229 \h </w:instrText>
            </w:r>
            <w:r w:rsidR="00C95258">
              <w:rPr>
                <w:noProof/>
                <w:webHidden/>
              </w:rPr>
            </w:r>
            <w:r w:rsidR="00C95258">
              <w:rPr>
                <w:noProof/>
                <w:webHidden/>
              </w:rPr>
              <w:fldChar w:fldCharType="separate"/>
            </w:r>
            <w:r w:rsidR="00793D0D">
              <w:rPr>
                <w:noProof/>
                <w:webHidden/>
              </w:rPr>
              <w:t>10</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0" w:history="1">
            <w:r w:rsidR="00C95258" w:rsidRPr="00C85A5F">
              <w:rPr>
                <w:rStyle w:val="Hyperlink"/>
                <w:noProof/>
              </w:rPr>
              <w:t>3.3. Partnerorganizāciju atlase</w:t>
            </w:r>
            <w:r w:rsidR="00C95258">
              <w:rPr>
                <w:noProof/>
                <w:webHidden/>
              </w:rPr>
              <w:tab/>
            </w:r>
            <w:r w:rsidR="00C95258">
              <w:rPr>
                <w:noProof/>
                <w:webHidden/>
              </w:rPr>
              <w:fldChar w:fldCharType="begin"/>
            </w:r>
            <w:r w:rsidR="00C95258">
              <w:rPr>
                <w:noProof/>
                <w:webHidden/>
              </w:rPr>
              <w:instrText xml:space="preserve"> PAGEREF _Toc396733230 \h </w:instrText>
            </w:r>
            <w:r w:rsidR="00C95258">
              <w:rPr>
                <w:noProof/>
                <w:webHidden/>
              </w:rPr>
            </w:r>
            <w:r w:rsidR="00C95258">
              <w:rPr>
                <w:noProof/>
                <w:webHidden/>
              </w:rPr>
              <w:fldChar w:fldCharType="separate"/>
            </w:r>
            <w:r w:rsidR="00793D0D">
              <w:rPr>
                <w:noProof/>
                <w:webHidden/>
              </w:rPr>
              <w:t>11</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1" w:history="1">
            <w:r w:rsidR="00C95258" w:rsidRPr="00C85A5F">
              <w:rPr>
                <w:rStyle w:val="Hyperlink"/>
                <w:noProof/>
              </w:rPr>
              <w:t>3.4. Papildināmība ar Eiropas Sociālo fondu</w:t>
            </w:r>
            <w:r w:rsidR="00C95258">
              <w:rPr>
                <w:noProof/>
                <w:webHidden/>
              </w:rPr>
              <w:tab/>
            </w:r>
            <w:r w:rsidR="00C95258">
              <w:rPr>
                <w:noProof/>
                <w:webHidden/>
              </w:rPr>
              <w:fldChar w:fldCharType="begin"/>
            </w:r>
            <w:r w:rsidR="00C95258">
              <w:rPr>
                <w:noProof/>
                <w:webHidden/>
              </w:rPr>
              <w:instrText xml:space="preserve"> PAGEREF _Toc396733231 \h </w:instrText>
            </w:r>
            <w:r w:rsidR="00C95258">
              <w:rPr>
                <w:noProof/>
                <w:webHidden/>
              </w:rPr>
            </w:r>
            <w:r w:rsidR="00C95258">
              <w:rPr>
                <w:noProof/>
                <w:webHidden/>
              </w:rPr>
              <w:fldChar w:fldCharType="separate"/>
            </w:r>
            <w:r w:rsidR="00793D0D">
              <w:rPr>
                <w:noProof/>
                <w:webHidden/>
              </w:rPr>
              <w:t>12</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2" w:history="1">
            <w:r w:rsidR="00C95258" w:rsidRPr="00C85A5F">
              <w:rPr>
                <w:rStyle w:val="Hyperlink"/>
                <w:noProof/>
              </w:rPr>
              <w:t>3.5. Institucionālā struktūra</w:t>
            </w:r>
            <w:r w:rsidR="00C95258">
              <w:rPr>
                <w:noProof/>
                <w:webHidden/>
              </w:rPr>
              <w:tab/>
            </w:r>
            <w:r w:rsidR="00C95258">
              <w:rPr>
                <w:noProof/>
                <w:webHidden/>
              </w:rPr>
              <w:fldChar w:fldCharType="begin"/>
            </w:r>
            <w:r w:rsidR="00C95258">
              <w:rPr>
                <w:noProof/>
                <w:webHidden/>
              </w:rPr>
              <w:instrText xml:space="preserve"> PAGEREF _Toc396733232 \h </w:instrText>
            </w:r>
            <w:r w:rsidR="00C95258">
              <w:rPr>
                <w:noProof/>
                <w:webHidden/>
              </w:rPr>
            </w:r>
            <w:r w:rsidR="00C95258">
              <w:rPr>
                <w:noProof/>
                <w:webHidden/>
              </w:rPr>
              <w:fldChar w:fldCharType="separate"/>
            </w:r>
            <w:r w:rsidR="00793D0D">
              <w:rPr>
                <w:noProof/>
                <w:webHidden/>
              </w:rPr>
              <w:t>13</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3" w:history="1">
            <w:r w:rsidR="00C95258" w:rsidRPr="00C85A5F">
              <w:rPr>
                <w:rStyle w:val="Hyperlink"/>
                <w:noProof/>
              </w:rPr>
              <w:t>3.6. Uzraudzība un novērtēšana</w:t>
            </w:r>
            <w:r w:rsidR="00C95258">
              <w:rPr>
                <w:noProof/>
                <w:webHidden/>
              </w:rPr>
              <w:tab/>
            </w:r>
            <w:r w:rsidR="00C95258">
              <w:rPr>
                <w:noProof/>
                <w:webHidden/>
              </w:rPr>
              <w:fldChar w:fldCharType="begin"/>
            </w:r>
            <w:r w:rsidR="00C95258">
              <w:rPr>
                <w:noProof/>
                <w:webHidden/>
              </w:rPr>
              <w:instrText xml:space="preserve"> PAGEREF _Toc396733233 \h </w:instrText>
            </w:r>
            <w:r w:rsidR="00C95258">
              <w:rPr>
                <w:noProof/>
                <w:webHidden/>
              </w:rPr>
            </w:r>
            <w:r w:rsidR="00C95258">
              <w:rPr>
                <w:noProof/>
                <w:webHidden/>
              </w:rPr>
              <w:fldChar w:fldCharType="separate"/>
            </w:r>
            <w:r w:rsidR="00793D0D">
              <w:rPr>
                <w:noProof/>
                <w:webHidden/>
              </w:rPr>
              <w:t>13</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4" w:history="1">
            <w:r w:rsidR="00C95258" w:rsidRPr="00C85A5F">
              <w:rPr>
                <w:rStyle w:val="Hyperlink"/>
                <w:noProof/>
              </w:rPr>
              <w:t>3.7. Tehniskā palīdzība</w:t>
            </w:r>
            <w:r w:rsidR="00C95258">
              <w:rPr>
                <w:noProof/>
                <w:webHidden/>
              </w:rPr>
              <w:tab/>
            </w:r>
            <w:r w:rsidR="00C95258">
              <w:rPr>
                <w:noProof/>
                <w:webHidden/>
              </w:rPr>
              <w:fldChar w:fldCharType="begin"/>
            </w:r>
            <w:r w:rsidR="00C95258">
              <w:rPr>
                <w:noProof/>
                <w:webHidden/>
              </w:rPr>
              <w:instrText xml:space="preserve"> PAGEREF _Toc396733234 \h </w:instrText>
            </w:r>
            <w:r w:rsidR="00C95258">
              <w:rPr>
                <w:noProof/>
                <w:webHidden/>
              </w:rPr>
            </w:r>
            <w:r w:rsidR="00C95258">
              <w:rPr>
                <w:noProof/>
                <w:webHidden/>
              </w:rPr>
              <w:fldChar w:fldCharType="separate"/>
            </w:r>
            <w:r w:rsidR="00793D0D">
              <w:rPr>
                <w:noProof/>
                <w:webHidden/>
              </w:rPr>
              <w:t>14</w:t>
            </w:r>
            <w:r w:rsidR="00C95258">
              <w:rPr>
                <w:noProof/>
                <w:webHidden/>
              </w:rPr>
              <w:fldChar w:fldCharType="end"/>
            </w:r>
          </w:hyperlink>
        </w:p>
        <w:p w:rsidR="00C95258" w:rsidRDefault="003512F4">
          <w:pPr>
            <w:pStyle w:val="TOC1"/>
            <w:tabs>
              <w:tab w:val="left" w:pos="1320"/>
              <w:tab w:val="right" w:leader="dot" w:pos="9061"/>
            </w:tabs>
            <w:rPr>
              <w:rFonts w:asciiTheme="minorHAnsi" w:eastAsiaTheme="minorEastAsia" w:hAnsiTheme="minorHAnsi"/>
              <w:noProof/>
              <w:sz w:val="22"/>
              <w:lang w:eastAsia="lv-LV"/>
            </w:rPr>
          </w:pPr>
          <w:hyperlink w:anchor="_Toc396733235" w:history="1">
            <w:r w:rsidR="00C95258" w:rsidRPr="00C85A5F">
              <w:rPr>
                <w:rStyle w:val="Hyperlink"/>
                <w:noProof/>
              </w:rPr>
              <w:t>4.</w:t>
            </w:r>
            <w:r w:rsidR="00C95258">
              <w:rPr>
                <w:rFonts w:asciiTheme="minorHAnsi" w:eastAsiaTheme="minorEastAsia" w:hAnsiTheme="minorHAnsi"/>
                <w:noProof/>
                <w:sz w:val="22"/>
                <w:lang w:eastAsia="lv-LV"/>
              </w:rPr>
              <w:tab/>
            </w:r>
            <w:r w:rsidR="00C95258" w:rsidRPr="00C85A5F">
              <w:rPr>
                <w:rStyle w:val="Hyperlink"/>
                <w:noProof/>
              </w:rPr>
              <w:t>Ieinteresēto pušu iesaiste</w:t>
            </w:r>
            <w:r w:rsidR="00C95258">
              <w:rPr>
                <w:noProof/>
                <w:webHidden/>
              </w:rPr>
              <w:tab/>
            </w:r>
            <w:r w:rsidR="00C95258">
              <w:rPr>
                <w:noProof/>
                <w:webHidden/>
              </w:rPr>
              <w:fldChar w:fldCharType="begin"/>
            </w:r>
            <w:r w:rsidR="00C95258">
              <w:rPr>
                <w:noProof/>
                <w:webHidden/>
              </w:rPr>
              <w:instrText xml:space="preserve"> PAGEREF _Toc396733235 \h </w:instrText>
            </w:r>
            <w:r w:rsidR="00C95258">
              <w:rPr>
                <w:noProof/>
                <w:webHidden/>
              </w:rPr>
            </w:r>
            <w:r w:rsidR="00C95258">
              <w:rPr>
                <w:noProof/>
                <w:webHidden/>
              </w:rPr>
              <w:fldChar w:fldCharType="separate"/>
            </w:r>
            <w:r w:rsidR="00793D0D">
              <w:rPr>
                <w:noProof/>
                <w:webHidden/>
              </w:rPr>
              <w:t>15</w:t>
            </w:r>
            <w:r w:rsidR="00C95258">
              <w:rPr>
                <w:noProof/>
                <w:webHidden/>
              </w:rPr>
              <w:fldChar w:fldCharType="end"/>
            </w:r>
          </w:hyperlink>
        </w:p>
        <w:p w:rsidR="00C95258" w:rsidRDefault="003512F4">
          <w:pPr>
            <w:pStyle w:val="TOC1"/>
            <w:tabs>
              <w:tab w:val="left" w:pos="1320"/>
              <w:tab w:val="right" w:leader="dot" w:pos="9061"/>
            </w:tabs>
            <w:rPr>
              <w:rFonts w:asciiTheme="minorHAnsi" w:eastAsiaTheme="minorEastAsia" w:hAnsiTheme="minorHAnsi"/>
              <w:noProof/>
              <w:sz w:val="22"/>
              <w:lang w:eastAsia="lv-LV"/>
            </w:rPr>
          </w:pPr>
          <w:hyperlink w:anchor="_Toc396733236" w:history="1">
            <w:r w:rsidR="00C95258" w:rsidRPr="00C85A5F">
              <w:rPr>
                <w:rStyle w:val="Hyperlink"/>
                <w:noProof/>
              </w:rPr>
              <w:t>5.</w:t>
            </w:r>
            <w:r w:rsidR="00C95258">
              <w:rPr>
                <w:rFonts w:asciiTheme="minorHAnsi" w:eastAsiaTheme="minorEastAsia" w:hAnsiTheme="minorHAnsi"/>
                <w:noProof/>
                <w:sz w:val="22"/>
                <w:lang w:eastAsia="lv-LV"/>
              </w:rPr>
              <w:tab/>
            </w:r>
            <w:r w:rsidR="00C95258" w:rsidRPr="00C85A5F">
              <w:rPr>
                <w:rStyle w:val="Hyperlink"/>
                <w:noProof/>
              </w:rPr>
              <w:t>Finanšu plāns</w:t>
            </w:r>
            <w:r w:rsidR="00C95258">
              <w:rPr>
                <w:noProof/>
                <w:webHidden/>
              </w:rPr>
              <w:tab/>
            </w:r>
            <w:r w:rsidR="00C95258">
              <w:rPr>
                <w:noProof/>
                <w:webHidden/>
              </w:rPr>
              <w:fldChar w:fldCharType="begin"/>
            </w:r>
            <w:r w:rsidR="00C95258">
              <w:rPr>
                <w:noProof/>
                <w:webHidden/>
              </w:rPr>
              <w:instrText xml:space="preserve"> PAGEREF _Toc396733236 \h </w:instrText>
            </w:r>
            <w:r w:rsidR="00C95258">
              <w:rPr>
                <w:noProof/>
                <w:webHidden/>
              </w:rPr>
            </w:r>
            <w:r w:rsidR="00C95258">
              <w:rPr>
                <w:noProof/>
                <w:webHidden/>
              </w:rPr>
              <w:fldChar w:fldCharType="separate"/>
            </w:r>
            <w:r w:rsidR="00793D0D">
              <w:rPr>
                <w:noProof/>
                <w:webHidden/>
              </w:rPr>
              <w:t>16</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7" w:history="1">
            <w:r w:rsidR="00C95258" w:rsidRPr="00C85A5F">
              <w:rPr>
                <w:rStyle w:val="Hyperlink"/>
                <w:noProof/>
              </w:rPr>
              <w:t>5.1. Darbības programmas finanšu plāns, norādot Fonda gada saistības un atbilstošo valsts līdzfinansējumu darbības programmā (EUR)</w:t>
            </w:r>
            <w:r w:rsidR="00C95258">
              <w:rPr>
                <w:noProof/>
                <w:webHidden/>
              </w:rPr>
              <w:tab/>
            </w:r>
            <w:r w:rsidR="00C95258">
              <w:rPr>
                <w:noProof/>
                <w:webHidden/>
              </w:rPr>
              <w:fldChar w:fldCharType="begin"/>
            </w:r>
            <w:r w:rsidR="00C95258">
              <w:rPr>
                <w:noProof/>
                <w:webHidden/>
              </w:rPr>
              <w:instrText xml:space="preserve"> PAGEREF _Toc396733237 \h </w:instrText>
            </w:r>
            <w:r w:rsidR="00C95258">
              <w:rPr>
                <w:noProof/>
                <w:webHidden/>
              </w:rPr>
            </w:r>
            <w:r w:rsidR="00C95258">
              <w:rPr>
                <w:noProof/>
                <w:webHidden/>
              </w:rPr>
              <w:fldChar w:fldCharType="separate"/>
            </w:r>
            <w:r w:rsidR="00793D0D">
              <w:rPr>
                <w:noProof/>
                <w:webHidden/>
              </w:rPr>
              <w:t>16</w:t>
            </w:r>
            <w:r w:rsidR="00C95258">
              <w:rPr>
                <w:noProof/>
                <w:webHidden/>
              </w:rPr>
              <w:fldChar w:fldCharType="end"/>
            </w:r>
          </w:hyperlink>
        </w:p>
        <w:p w:rsidR="00C95258" w:rsidRDefault="003512F4">
          <w:pPr>
            <w:pStyle w:val="TOC2"/>
            <w:tabs>
              <w:tab w:val="right" w:leader="dot" w:pos="9061"/>
            </w:tabs>
            <w:rPr>
              <w:rFonts w:asciiTheme="minorHAnsi" w:eastAsiaTheme="minorEastAsia" w:hAnsiTheme="minorHAnsi"/>
              <w:noProof/>
              <w:sz w:val="22"/>
              <w:lang w:eastAsia="lv-LV"/>
            </w:rPr>
          </w:pPr>
          <w:hyperlink w:anchor="_Toc396733238" w:history="1">
            <w:r w:rsidR="00C95258" w:rsidRPr="00C85A5F">
              <w:rPr>
                <w:rStyle w:val="Hyperlink"/>
                <w:noProof/>
              </w:rPr>
              <w:t>5.2. Finanšu plāns, kurā norādītas darbības programmas atbalsta kopējās finanšu apropriācijas par katru risinātās materiālās nenodrošinātības veidu, kā arī attiecīgi papildpasākumi (EUR)</w:t>
            </w:r>
            <w:r w:rsidR="00C95258">
              <w:rPr>
                <w:noProof/>
                <w:webHidden/>
              </w:rPr>
              <w:tab/>
            </w:r>
            <w:r w:rsidR="00C95258">
              <w:rPr>
                <w:noProof/>
                <w:webHidden/>
              </w:rPr>
              <w:fldChar w:fldCharType="begin"/>
            </w:r>
            <w:r w:rsidR="00C95258">
              <w:rPr>
                <w:noProof/>
                <w:webHidden/>
              </w:rPr>
              <w:instrText xml:space="preserve"> PAGEREF _Toc396733238 \h </w:instrText>
            </w:r>
            <w:r w:rsidR="00C95258">
              <w:rPr>
                <w:noProof/>
                <w:webHidden/>
              </w:rPr>
            </w:r>
            <w:r w:rsidR="00C95258">
              <w:rPr>
                <w:noProof/>
                <w:webHidden/>
              </w:rPr>
              <w:fldChar w:fldCharType="separate"/>
            </w:r>
            <w:r w:rsidR="00793D0D">
              <w:rPr>
                <w:noProof/>
                <w:webHidden/>
              </w:rPr>
              <w:t>16</w:t>
            </w:r>
            <w:r w:rsidR="00C95258">
              <w:rPr>
                <w:noProof/>
                <w:webHidden/>
              </w:rPr>
              <w:fldChar w:fldCharType="end"/>
            </w:r>
          </w:hyperlink>
        </w:p>
        <w:p w:rsidR="00421352" w:rsidRDefault="00421352">
          <w:r>
            <w:rPr>
              <w:b/>
              <w:bCs/>
              <w:noProof/>
            </w:rPr>
            <w:fldChar w:fldCharType="end"/>
          </w:r>
        </w:p>
      </w:sdtContent>
    </w:sdt>
    <w:p w:rsidR="00421352" w:rsidRDefault="00421352" w:rsidP="00FA1606">
      <w:pPr>
        <w:rPr>
          <w:b/>
        </w:rPr>
      </w:pPr>
    </w:p>
    <w:p w:rsidR="00FA1606" w:rsidRDefault="00FA1606" w:rsidP="00FA1606">
      <w:pPr>
        <w:rPr>
          <w:b/>
        </w:rPr>
      </w:pPr>
    </w:p>
    <w:p w:rsidR="00DC712A" w:rsidRDefault="00DC712A" w:rsidP="00570402">
      <w:pPr>
        <w:rPr>
          <w:b/>
        </w:rPr>
      </w:pPr>
    </w:p>
    <w:p w:rsidR="00DC712A" w:rsidRDefault="00DC712A">
      <w:pPr>
        <w:rPr>
          <w:b/>
        </w:rPr>
      </w:pPr>
      <w:r>
        <w:rPr>
          <w:b/>
        </w:rPr>
        <w:br w:type="page"/>
      </w:r>
    </w:p>
    <w:p w:rsidR="00DC3259" w:rsidRDefault="00DC3259" w:rsidP="00FA1606">
      <w:pPr>
        <w:pStyle w:val="Heading1"/>
        <w:numPr>
          <w:ilvl w:val="0"/>
          <w:numId w:val="0"/>
        </w:numPr>
        <w:ind w:left="720"/>
      </w:pPr>
    </w:p>
    <w:p w:rsidR="00DC712A" w:rsidRDefault="00DC712A" w:rsidP="00FA1606">
      <w:pPr>
        <w:pStyle w:val="Heading1"/>
        <w:numPr>
          <w:ilvl w:val="0"/>
          <w:numId w:val="0"/>
        </w:numPr>
        <w:ind w:left="720"/>
      </w:pPr>
      <w:bookmarkStart w:id="0" w:name="_Toc396733220"/>
      <w:r>
        <w:t>Izmantotie saīsinājumi</w:t>
      </w:r>
      <w:bookmarkEnd w:id="0"/>
    </w:p>
    <w:p w:rsidR="0017141D" w:rsidRDefault="0017141D" w:rsidP="00C95258">
      <w:pPr>
        <w:ind w:left="2835" w:hanging="2115"/>
      </w:pPr>
      <w:r>
        <w:t>DP</w:t>
      </w:r>
      <w:r>
        <w:tab/>
      </w:r>
      <w:r>
        <w:tab/>
        <w:t>Darbības programma pārtikas un pamata materiālās palīdzības sniegšanai vistrūcīgākajām personām</w:t>
      </w:r>
      <w:r w:rsidR="00E6081F">
        <w:t xml:space="preserve"> 2014.-2020.gada plānošanas periodā</w:t>
      </w:r>
    </w:p>
    <w:p w:rsidR="00813DA7" w:rsidRDefault="0049667B" w:rsidP="00813DA7">
      <w:r>
        <w:t>EK</w:t>
      </w:r>
      <w:r>
        <w:tab/>
      </w:r>
      <w:r>
        <w:tab/>
      </w:r>
      <w:r w:rsidR="005C7164">
        <w:tab/>
      </w:r>
      <w:r>
        <w:t>Eiropas Komisija</w:t>
      </w:r>
    </w:p>
    <w:p w:rsidR="00CD19C2" w:rsidRDefault="00CD19C2" w:rsidP="00813DA7">
      <w:r>
        <w:t>ES</w:t>
      </w:r>
      <w:r>
        <w:tab/>
      </w:r>
      <w:r>
        <w:tab/>
      </w:r>
      <w:r>
        <w:tab/>
        <w:t>Eiropas Savienība</w:t>
      </w:r>
    </w:p>
    <w:p w:rsidR="00441957" w:rsidRDefault="00441957" w:rsidP="00441957">
      <w:r>
        <w:t>ESF</w:t>
      </w:r>
      <w:r>
        <w:tab/>
      </w:r>
      <w:r>
        <w:tab/>
      </w:r>
      <w:r>
        <w:tab/>
        <w:t>Eiropas Sociālais fonds</w:t>
      </w:r>
    </w:p>
    <w:p w:rsidR="00CD19C2" w:rsidRDefault="00CD19C2" w:rsidP="00CD19C2">
      <w:pPr>
        <w:ind w:left="2835" w:hanging="2115"/>
      </w:pPr>
      <w:r>
        <w:t>ES fondi</w:t>
      </w:r>
      <w:r>
        <w:tab/>
      </w:r>
      <w:r w:rsidRPr="00CD19C2">
        <w:t>Eiropas Reģionālās attīstības fond</w:t>
      </w:r>
      <w:r>
        <w:t>s</w:t>
      </w:r>
      <w:r w:rsidRPr="00CD19C2">
        <w:t>, Eiropas Sociāl</w:t>
      </w:r>
      <w:r>
        <w:t>ais</w:t>
      </w:r>
      <w:r w:rsidRPr="00CD19C2">
        <w:t xml:space="preserve"> fond</w:t>
      </w:r>
      <w:r>
        <w:t>s</w:t>
      </w:r>
      <w:r w:rsidRPr="00CD19C2">
        <w:t>, Kohēzijas fond</w:t>
      </w:r>
      <w:r>
        <w:t>s, Eiropas Lauksaimniecības fonds</w:t>
      </w:r>
      <w:r w:rsidRPr="00CD19C2">
        <w:t xml:space="preserve"> lauku attīstībai un Eiropas Jūrlietu un zivsaimniecības fond</w:t>
      </w:r>
      <w:r>
        <w:t>s</w:t>
      </w:r>
    </w:p>
    <w:p w:rsidR="005C7164" w:rsidRDefault="005C7164" w:rsidP="005C7164">
      <w:pPr>
        <w:ind w:left="2835" w:hanging="2115"/>
      </w:pPr>
      <w:r w:rsidRPr="005C7164">
        <w:t>ES KP fondi</w:t>
      </w:r>
      <w:r>
        <w:tab/>
      </w:r>
      <w:r w:rsidRPr="005C7164">
        <w:t>Eir</w:t>
      </w:r>
      <w:r>
        <w:t>opas Reģionālās attīstības fonds</w:t>
      </w:r>
      <w:r w:rsidRPr="005C7164">
        <w:t>, Eiropas Sociāl</w:t>
      </w:r>
      <w:r>
        <w:t>ais fonds,</w:t>
      </w:r>
      <w:r w:rsidRPr="005C7164">
        <w:t xml:space="preserve"> </w:t>
      </w:r>
      <w:r>
        <w:t>Kohēzijas fonds</w:t>
      </w:r>
    </w:p>
    <w:p w:rsidR="005875A1" w:rsidRDefault="005875A1" w:rsidP="005875A1">
      <w:pPr>
        <w:ind w:left="2835" w:hanging="2115"/>
      </w:pPr>
      <w:r>
        <w:t>Fonda regula</w:t>
      </w:r>
      <w:r>
        <w:tab/>
      </w:r>
      <w:r>
        <w:tab/>
        <w:t>Eiropas Parlamenta un Padomes 2014.gada 11.marta regula (ES) Nr.223/2014 par Eiropas Atbalsta fondu vistrūcīgākajām personām</w:t>
      </w:r>
    </w:p>
    <w:p w:rsidR="00DD138D" w:rsidRDefault="00DD138D" w:rsidP="00813DA7">
      <w:r>
        <w:t>Fonds</w:t>
      </w:r>
      <w:r>
        <w:tab/>
      </w:r>
      <w:r>
        <w:tab/>
      </w:r>
      <w:r w:rsidR="005C7164">
        <w:tab/>
      </w:r>
      <w:r>
        <w:t xml:space="preserve">Eiropas </w:t>
      </w:r>
      <w:r w:rsidR="009C45A3">
        <w:t>A</w:t>
      </w:r>
      <w:r>
        <w:t>tbalsta fonds vistrūcīgākajām personām</w:t>
      </w:r>
    </w:p>
    <w:p w:rsidR="00B51AB3" w:rsidRDefault="00B51AB3" w:rsidP="00813DA7">
      <w:r>
        <w:t>SIF</w:t>
      </w:r>
      <w:r>
        <w:tab/>
      </w:r>
      <w:r>
        <w:tab/>
      </w:r>
      <w:r>
        <w:tab/>
        <w:t>Sabiedrības integrācijas fonds</w:t>
      </w:r>
    </w:p>
    <w:p w:rsidR="003B4C8E" w:rsidRDefault="003B4C8E" w:rsidP="00813DA7"/>
    <w:p w:rsidR="00DC3259" w:rsidRDefault="00DC3259">
      <w:pPr>
        <w:spacing w:before="0" w:after="200"/>
        <w:ind w:firstLine="0"/>
        <w:jc w:val="left"/>
      </w:pPr>
      <w:r>
        <w:br w:type="page"/>
      </w:r>
    </w:p>
    <w:p w:rsidR="00CE59F0" w:rsidRDefault="00CE59F0" w:rsidP="00570402">
      <w:pPr>
        <w:pStyle w:val="Heading1"/>
        <w:numPr>
          <w:ilvl w:val="0"/>
          <w:numId w:val="3"/>
        </w:numPr>
      </w:pPr>
      <w:bookmarkStart w:id="1" w:name="_Toc396733221"/>
      <w:r>
        <w:lastRenderedPageBreak/>
        <w:t>Identifikācija</w:t>
      </w:r>
      <w:bookmarkEnd w:id="1"/>
    </w:p>
    <w:p w:rsidR="00CE59F0" w:rsidRDefault="00CE59F0" w:rsidP="00CE59F0">
      <w:pPr>
        <w:pStyle w:val="ListParagraph"/>
        <w:numPr>
          <w:ilvl w:val="0"/>
          <w:numId w:val="18"/>
        </w:numPr>
        <w:spacing w:line="240" w:lineRule="auto"/>
        <w:ind w:left="646" w:hanging="646"/>
        <w:contextualSpacing w:val="0"/>
      </w:pPr>
      <w:r>
        <w:t>Dalībvalsts: Latvija</w:t>
      </w:r>
      <w:r w:rsidR="00532216">
        <w:t>s Republika</w:t>
      </w:r>
    </w:p>
    <w:p w:rsidR="00CE59F0" w:rsidRDefault="00CE59F0" w:rsidP="00CE59F0">
      <w:pPr>
        <w:pStyle w:val="ListParagraph"/>
        <w:numPr>
          <w:ilvl w:val="0"/>
          <w:numId w:val="18"/>
        </w:numPr>
        <w:spacing w:line="240" w:lineRule="auto"/>
        <w:ind w:left="646" w:hanging="646"/>
        <w:contextualSpacing w:val="0"/>
      </w:pPr>
      <w:r>
        <w:t xml:space="preserve">Darbības programmas </w:t>
      </w:r>
      <w:r w:rsidR="007F6CF6">
        <w:t xml:space="preserve">(turpmāk- DP) </w:t>
      </w:r>
      <w:r>
        <w:t xml:space="preserve">nosaukums: </w:t>
      </w:r>
      <w:r w:rsidRPr="00CE59F0">
        <w:t xml:space="preserve">Darbības programma </w:t>
      </w:r>
      <w:r w:rsidR="008D149D">
        <w:t>pārtikas un pamata materiālās palīdzības sniegšanai</w:t>
      </w:r>
      <w:r w:rsidRPr="00CE59F0">
        <w:t xml:space="preserve"> vistrūcīgākajām personām 2014.-2020.gada plānošanas periodā</w:t>
      </w:r>
    </w:p>
    <w:p w:rsidR="00CE59F0" w:rsidRPr="00CE59F0" w:rsidRDefault="00CE59F0" w:rsidP="00CE59F0">
      <w:pPr>
        <w:pStyle w:val="ListParagraph"/>
        <w:numPr>
          <w:ilvl w:val="0"/>
          <w:numId w:val="18"/>
        </w:numPr>
        <w:spacing w:line="240" w:lineRule="auto"/>
        <w:ind w:left="646" w:hanging="646"/>
        <w:contextualSpacing w:val="0"/>
      </w:pPr>
      <w:r>
        <w:t>CCI</w:t>
      </w:r>
      <w:r w:rsidR="00C95258">
        <w:t xml:space="preserve"> Nr.</w:t>
      </w:r>
      <w:r>
        <w:t xml:space="preserve"> </w:t>
      </w:r>
      <w:r w:rsidR="008D149D">
        <w:t>2014LV05FMOP001</w:t>
      </w:r>
    </w:p>
    <w:p w:rsidR="00C816E2" w:rsidRDefault="00DC712A" w:rsidP="00570402">
      <w:pPr>
        <w:pStyle w:val="Heading1"/>
        <w:numPr>
          <w:ilvl w:val="0"/>
          <w:numId w:val="3"/>
        </w:numPr>
      </w:pPr>
      <w:bookmarkStart w:id="2" w:name="_Toc396733222"/>
      <w:r>
        <w:t>Darbības programmas stratēģija</w:t>
      </w:r>
      <w:bookmarkEnd w:id="2"/>
    </w:p>
    <w:p w:rsidR="008C1A37" w:rsidRDefault="008C1A37" w:rsidP="00421352">
      <w:pPr>
        <w:pStyle w:val="Heading2"/>
        <w:numPr>
          <w:ilvl w:val="1"/>
          <w:numId w:val="12"/>
        </w:numPr>
      </w:pPr>
      <w:r>
        <w:t xml:space="preserve"> </w:t>
      </w:r>
      <w:bookmarkStart w:id="3" w:name="_Toc396733223"/>
      <w:r>
        <w:t>Situācijas apraksts</w:t>
      </w:r>
      <w:bookmarkEnd w:id="3"/>
    </w:p>
    <w:p w:rsidR="000F3171" w:rsidRDefault="003A66DD" w:rsidP="008E3330">
      <w:pPr>
        <w:pStyle w:val="ListParagraph"/>
        <w:numPr>
          <w:ilvl w:val="0"/>
          <w:numId w:val="18"/>
        </w:numPr>
        <w:spacing w:line="240" w:lineRule="auto"/>
        <w:ind w:left="646" w:hanging="646"/>
        <w:contextualSpacing w:val="0"/>
      </w:pPr>
      <w:r w:rsidRPr="007024B4">
        <w:t xml:space="preserve">Latvijā ir </w:t>
      </w:r>
      <w:r w:rsidR="00304532">
        <w:t xml:space="preserve">viens no </w:t>
      </w:r>
      <w:r w:rsidR="00B96DE5">
        <w:t>vis</w:t>
      </w:r>
      <w:r w:rsidR="00304532">
        <w:t>augstākajiem</w:t>
      </w:r>
      <w:r w:rsidRPr="007024B4">
        <w:t xml:space="preserve"> dziļas materiālās nenodrošinātības rādītāji</w:t>
      </w:r>
      <w:r w:rsidR="00304532">
        <w:t>em ES</w:t>
      </w:r>
      <w:r w:rsidR="00152482">
        <w:t>-</w:t>
      </w:r>
      <w:r w:rsidRPr="007024B4">
        <w:t xml:space="preserve"> 201</w:t>
      </w:r>
      <w:r w:rsidR="00532216">
        <w:t>2</w:t>
      </w:r>
      <w:r w:rsidRPr="007024B4">
        <w:t>.gadā izteikti</w:t>
      </w:r>
      <w:r w:rsidR="00CB1EBB">
        <w:t xml:space="preserve"> materiāli nenodrošināti </w:t>
      </w:r>
      <w:r w:rsidR="00532216">
        <w:t>bija</w:t>
      </w:r>
      <w:r w:rsidR="00CB1EBB">
        <w:t xml:space="preserve"> 2</w:t>
      </w:r>
      <w:r w:rsidR="00BB07D4">
        <w:t>4</w:t>
      </w:r>
      <w:r w:rsidRPr="007024B4">
        <w:t xml:space="preserve">% </w:t>
      </w:r>
      <w:r>
        <w:t>Latvijas iedzīvotāju</w:t>
      </w:r>
      <w:r w:rsidRPr="007024B4">
        <w:rPr>
          <w:vertAlign w:val="superscript"/>
        </w:rPr>
        <w:footnoteReference w:id="1"/>
      </w:r>
      <w:r w:rsidRPr="007024B4">
        <w:t xml:space="preserve">. </w:t>
      </w:r>
      <w:r w:rsidR="006D1C99">
        <w:t>4</w:t>
      </w:r>
      <w:r w:rsidR="00532216">
        <w:t>7</w:t>
      </w:r>
      <w:r w:rsidR="006D1C99">
        <w:t>,</w:t>
      </w:r>
      <w:r w:rsidR="00532216">
        <w:t>4</w:t>
      </w:r>
      <w:r w:rsidR="006D1C99">
        <w:t>%</w:t>
      </w:r>
      <w:r w:rsidRPr="007024B4">
        <w:t xml:space="preserve"> </w:t>
      </w:r>
      <w:r w:rsidR="00BB587C">
        <w:t>iedzīvotāju</w:t>
      </w:r>
      <w:r w:rsidRPr="007024B4">
        <w:t xml:space="preserve">, kuru ienākumi ir zemāki par nabadzības riska slieksni, </w:t>
      </w:r>
      <w:r w:rsidR="006D1C99">
        <w:t xml:space="preserve">2012.gadā </w:t>
      </w:r>
      <w:r w:rsidRPr="007024B4">
        <w:t>nevar</w:t>
      </w:r>
      <w:r w:rsidR="006D1C99">
        <w:t>ēja</w:t>
      </w:r>
      <w:r w:rsidRPr="007024B4">
        <w:t xml:space="preserve"> atļauties ēst gaļu, putnu gaļu vai zivis katru otro dienu</w:t>
      </w:r>
      <w:r w:rsidR="006D1C99">
        <w:rPr>
          <w:rStyle w:val="FootnoteReference"/>
        </w:rPr>
        <w:footnoteReference w:id="2"/>
      </w:r>
      <w:r w:rsidRPr="007024B4">
        <w:t>.</w:t>
      </w:r>
      <w:r w:rsidR="0020121E">
        <w:t xml:space="preserve"> </w:t>
      </w:r>
    </w:p>
    <w:p w:rsidR="00960FED" w:rsidRPr="00757037" w:rsidRDefault="00FA6C49" w:rsidP="00FA6C49">
      <w:pPr>
        <w:pStyle w:val="ListParagraph"/>
        <w:numPr>
          <w:ilvl w:val="0"/>
          <w:numId w:val="18"/>
        </w:numPr>
        <w:spacing w:line="240" w:lineRule="auto"/>
        <w:ind w:left="646" w:hanging="646"/>
        <w:contextualSpacing w:val="0"/>
      </w:pPr>
      <w:r>
        <w:t>A</w:t>
      </w:r>
      <w:r w:rsidR="00234452" w:rsidRPr="00FA6C49">
        <w:rPr>
          <w:rFonts w:cs="Times New Roman"/>
          <w:szCs w:val="24"/>
        </w:rPr>
        <w:t>ugstākais</w:t>
      </w:r>
      <w:r w:rsidR="00960FED" w:rsidRPr="00FA6C49">
        <w:rPr>
          <w:rFonts w:cs="Times New Roman"/>
          <w:szCs w:val="24"/>
        </w:rPr>
        <w:t xml:space="preserve"> nabadzības risk</w:t>
      </w:r>
      <w:r w:rsidR="00234452" w:rsidRPr="00FA6C49">
        <w:rPr>
          <w:rFonts w:cs="Times New Roman"/>
          <w:szCs w:val="24"/>
        </w:rPr>
        <w:t>s</w:t>
      </w:r>
      <w:r w:rsidR="00960FED" w:rsidRPr="00FA6C49">
        <w:rPr>
          <w:rFonts w:cs="Times New Roman"/>
          <w:szCs w:val="24"/>
        </w:rPr>
        <w:t xml:space="preserve"> </w:t>
      </w:r>
      <w:r w:rsidR="00234452" w:rsidRPr="00FA6C49">
        <w:rPr>
          <w:rFonts w:cs="Times New Roman"/>
          <w:iCs/>
          <w:szCs w:val="24"/>
        </w:rPr>
        <w:t>vairāku</w:t>
      </w:r>
      <w:r w:rsidR="00960FED" w:rsidRPr="00FA6C49">
        <w:rPr>
          <w:rFonts w:cs="Times New Roman"/>
          <w:iCs/>
          <w:szCs w:val="24"/>
        </w:rPr>
        <w:t xml:space="preserve"> gadu garumā</w:t>
      </w:r>
      <w:r w:rsidR="00960FED" w:rsidRPr="00FA6C49">
        <w:rPr>
          <w:rFonts w:cs="Times New Roman"/>
          <w:szCs w:val="24"/>
        </w:rPr>
        <w:t xml:space="preserve"> ir </w:t>
      </w:r>
      <w:r w:rsidR="00960FED" w:rsidRPr="00FA6C49">
        <w:rPr>
          <w:rFonts w:cs="Times New Roman"/>
          <w:bCs/>
          <w:szCs w:val="24"/>
        </w:rPr>
        <w:t>nepilnajās un daudzbērnu ģimenēs, kā arī vienas personas mājsaimniecībās</w:t>
      </w:r>
      <w:r w:rsidR="00960FED" w:rsidRPr="00FA6C49">
        <w:rPr>
          <w:rFonts w:cs="Times New Roman"/>
          <w:szCs w:val="24"/>
        </w:rPr>
        <w:t>. 201</w:t>
      </w:r>
      <w:r w:rsidR="00F22016">
        <w:rPr>
          <w:rFonts w:cs="Times New Roman"/>
          <w:szCs w:val="24"/>
        </w:rPr>
        <w:t>2</w:t>
      </w:r>
      <w:r w:rsidR="00960FED" w:rsidRPr="00FA6C49">
        <w:rPr>
          <w:rFonts w:cs="Times New Roman"/>
          <w:szCs w:val="24"/>
        </w:rPr>
        <w:t xml:space="preserve">.gadā nabadzības riska indekss nepilnajās ģimenēs bija </w:t>
      </w:r>
      <w:r w:rsidR="001B4ED8" w:rsidRPr="00FA6C49">
        <w:rPr>
          <w:rFonts w:cs="Times New Roman"/>
          <w:szCs w:val="24"/>
        </w:rPr>
        <w:t>38,3</w:t>
      </w:r>
      <w:r w:rsidR="00960FED" w:rsidRPr="00FA6C49">
        <w:rPr>
          <w:rFonts w:cs="Times New Roman"/>
          <w:szCs w:val="24"/>
        </w:rPr>
        <w:t xml:space="preserve">%, daudzbērnu ģimenēs </w:t>
      </w:r>
      <w:r w:rsidR="009D4775">
        <w:rPr>
          <w:rFonts w:cs="Times New Roman"/>
          <w:szCs w:val="24"/>
        </w:rPr>
        <w:t>(trīs un vairāk bērnu, ko audzina divi pieaugušie)</w:t>
      </w:r>
      <w:r w:rsidR="00960FED" w:rsidRPr="00FA6C49">
        <w:rPr>
          <w:rFonts w:cs="Times New Roman"/>
          <w:szCs w:val="24"/>
        </w:rPr>
        <w:t xml:space="preserve">– </w:t>
      </w:r>
      <w:r w:rsidR="001B4ED8" w:rsidRPr="00FA6C49">
        <w:rPr>
          <w:rFonts w:cs="Times New Roman"/>
          <w:szCs w:val="24"/>
        </w:rPr>
        <w:t>32,6</w:t>
      </w:r>
      <w:r w:rsidR="00960FED" w:rsidRPr="00FA6C49">
        <w:rPr>
          <w:rFonts w:cs="Times New Roman"/>
          <w:szCs w:val="24"/>
        </w:rPr>
        <w:t xml:space="preserve">% un vienas personas mājsaimniecībās </w:t>
      </w:r>
      <w:r w:rsidR="001B4ED8" w:rsidRPr="00FA6C49">
        <w:rPr>
          <w:rFonts w:cs="Times New Roman"/>
          <w:szCs w:val="24"/>
        </w:rPr>
        <w:t>–</w:t>
      </w:r>
      <w:r w:rsidR="00960FED" w:rsidRPr="00FA6C49">
        <w:rPr>
          <w:rFonts w:cs="Times New Roman"/>
          <w:szCs w:val="24"/>
        </w:rPr>
        <w:t xml:space="preserve"> </w:t>
      </w:r>
      <w:r w:rsidR="001B4ED8" w:rsidRPr="00FA6C49">
        <w:rPr>
          <w:rFonts w:cs="Times New Roman"/>
          <w:szCs w:val="24"/>
        </w:rPr>
        <w:t>31,3</w:t>
      </w:r>
      <w:r w:rsidR="00960FED" w:rsidRPr="00FA6C49">
        <w:rPr>
          <w:rFonts w:cs="Times New Roman"/>
          <w:szCs w:val="24"/>
        </w:rPr>
        <w:t>%, kamēr vi</w:t>
      </w:r>
      <w:r w:rsidR="00647C06">
        <w:rPr>
          <w:rFonts w:cs="Times New Roman"/>
          <w:szCs w:val="24"/>
        </w:rPr>
        <w:t>dēji šis rādītājs sasniedza 19,4</w:t>
      </w:r>
      <w:r w:rsidR="00960FED" w:rsidRPr="00FA6C49">
        <w:rPr>
          <w:rFonts w:cs="Times New Roman"/>
          <w:szCs w:val="24"/>
        </w:rPr>
        <w:t>%</w:t>
      </w:r>
      <w:r w:rsidR="001B4ED8" w:rsidRPr="00FA6C49">
        <w:rPr>
          <w:rFonts w:cs="Times New Roman"/>
          <w:szCs w:val="24"/>
        </w:rPr>
        <w:t>.</w:t>
      </w:r>
      <w:r w:rsidR="00647C06">
        <w:rPr>
          <w:rFonts w:cs="Times New Roman"/>
          <w:szCs w:val="24"/>
        </w:rPr>
        <w:t xml:space="preserve"> </w:t>
      </w:r>
      <w:r w:rsidR="00757037">
        <w:rPr>
          <w:rFonts w:cs="Times New Roman"/>
          <w:szCs w:val="24"/>
        </w:rPr>
        <w:t>N</w:t>
      </w:r>
      <w:r w:rsidR="00757037" w:rsidRPr="00326D69">
        <w:rPr>
          <w:rFonts w:cs="Times New Roman"/>
          <w:szCs w:val="24"/>
        </w:rPr>
        <w:t>abadzības rādītāju analīze pēc vecuma grupām apliecina, ka 201</w:t>
      </w:r>
      <w:r w:rsidR="00F22016">
        <w:rPr>
          <w:rFonts w:cs="Times New Roman"/>
          <w:szCs w:val="24"/>
        </w:rPr>
        <w:t>2</w:t>
      </w:r>
      <w:r w:rsidR="00757037" w:rsidRPr="00326D69">
        <w:rPr>
          <w:rFonts w:cs="Times New Roman"/>
          <w:szCs w:val="24"/>
        </w:rPr>
        <w:t>.gadā nabadzības riskam visvairāk bija pakļauti bērni (2</w:t>
      </w:r>
      <w:r w:rsidR="00757037">
        <w:rPr>
          <w:rFonts w:cs="Times New Roman"/>
          <w:szCs w:val="24"/>
        </w:rPr>
        <w:t>3,4</w:t>
      </w:r>
      <w:r w:rsidR="00757037" w:rsidRPr="00326D69">
        <w:rPr>
          <w:rFonts w:cs="Times New Roman"/>
          <w:szCs w:val="24"/>
        </w:rPr>
        <w:t>%),</w:t>
      </w:r>
      <w:r w:rsidR="00757037">
        <w:rPr>
          <w:rFonts w:cs="Times New Roman"/>
          <w:szCs w:val="24"/>
        </w:rPr>
        <w:t xml:space="preserve"> </w:t>
      </w:r>
      <w:r w:rsidR="00CD4AA0">
        <w:rPr>
          <w:rFonts w:cs="Times New Roman"/>
          <w:szCs w:val="24"/>
        </w:rPr>
        <w:t>īpaši</w:t>
      </w:r>
      <w:r w:rsidR="00F12917">
        <w:rPr>
          <w:rFonts w:cs="Times New Roman"/>
          <w:szCs w:val="24"/>
        </w:rPr>
        <w:t>,</w:t>
      </w:r>
      <w:r w:rsidR="00757037">
        <w:rPr>
          <w:rFonts w:cs="Times New Roman"/>
          <w:szCs w:val="24"/>
        </w:rPr>
        <w:t xml:space="preserve"> vecuma grupā 12-17 gadi, kur nabadzības riska indekss 201</w:t>
      </w:r>
      <w:r w:rsidR="00F22016">
        <w:rPr>
          <w:rFonts w:cs="Times New Roman"/>
          <w:szCs w:val="24"/>
        </w:rPr>
        <w:t>2</w:t>
      </w:r>
      <w:r w:rsidR="00757037">
        <w:rPr>
          <w:rFonts w:cs="Times New Roman"/>
          <w:szCs w:val="24"/>
        </w:rPr>
        <w:t>.gadā sasniedza vēsturiski augstāko līmeni- 30,8%</w:t>
      </w:r>
      <w:r w:rsidR="0031782C">
        <w:rPr>
          <w:rFonts w:cs="Times New Roman"/>
          <w:szCs w:val="24"/>
        </w:rPr>
        <w:t xml:space="preserve"> (zēniem- 31,8%, meitenēm- 29,7%)</w:t>
      </w:r>
      <w:r w:rsidR="00757037">
        <w:rPr>
          <w:rStyle w:val="FootnoteReference"/>
          <w:rFonts w:cs="Times New Roman"/>
          <w:szCs w:val="24"/>
        </w:rPr>
        <w:footnoteReference w:id="3"/>
      </w:r>
      <w:r w:rsidR="00757037">
        <w:rPr>
          <w:rFonts w:cs="Times New Roman"/>
          <w:szCs w:val="24"/>
        </w:rPr>
        <w:t>.</w:t>
      </w:r>
      <w:r w:rsidR="00647C06">
        <w:rPr>
          <w:rFonts w:cs="Times New Roman"/>
          <w:szCs w:val="24"/>
        </w:rPr>
        <w:t xml:space="preserve"> </w:t>
      </w:r>
    </w:p>
    <w:p w:rsidR="002D6C9C" w:rsidRPr="002D6C9C" w:rsidRDefault="009D4775" w:rsidP="00FA6C49">
      <w:pPr>
        <w:pStyle w:val="ListParagraph"/>
        <w:numPr>
          <w:ilvl w:val="0"/>
          <w:numId w:val="18"/>
        </w:numPr>
        <w:spacing w:line="240" w:lineRule="auto"/>
        <w:ind w:left="646" w:hanging="646"/>
        <w:contextualSpacing w:val="0"/>
      </w:pPr>
      <w:r>
        <w:rPr>
          <w:szCs w:val="24"/>
        </w:rPr>
        <w:t>Labklājības ministrijas apkopotie</w:t>
      </w:r>
      <w:r w:rsidR="00764DF7">
        <w:rPr>
          <w:szCs w:val="24"/>
        </w:rPr>
        <w:t xml:space="preserve"> dati par </w:t>
      </w:r>
      <w:r w:rsidR="00764DF7" w:rsidRPr="00764DF7">
        <w:rPr>
          <w:szCs w:val="24"/>
        </w:rPr>
        <w:t>trūcīgajām personām</w:t>
      </w:r>
      <w:r w:rsidR="00764DF7">
        <w:rPr>
          <w:rStyle w:val="FootnoteReference"/>
          <w:szCs w:val="24"/>
        </w:rPr>
        <w:footnoteReference w:id="4"/>
      </w:r>
      <w:r w:rsidR="00764DF7" w:rsidRPr="00764DF7">
        <w:rPr>
          <w:szCs w:val="24"/>
        </w:rPr>
        <w:t xml:space="preserve"> un </w:t>
      </w:r>
      <w:r w:rsidR="009901D2">
        <w:rPr>
          <w:szCs w:val="24"/>
        </w:rPr>
        <w:t xml:space="preserve">pašvaldību sociālo </w:t>
      </w:r>
      <w:r w:rsidR="00764DF7" w:rsidRPr="00764DF7">
        <w:rPr>
          <w:szCs w:val="24"/>
        </w:rPr>
        <w:t xml:space="preserve">pabalstu saņēmējiem </w:t>
      </w:r>
      <w:r w:rsidR="009901D2">
        <w:rPr>
          <w:szCs w:val="24"/>
        </w:rPr>
        <w:t xml:space="preserve">norāda uz iedzīvotāju skaitu, kam ir </w:t>
      </w:r>
      <w:r w:rsidR="007F332F">
        <w:rPr>
          <w:szCs w:val="24"/>
        </w:rPr>
        <w:t xml:space="preserve">īpaši </w:t>
      </w:r>
      <w:r w:rsidR="009901D2">
        <w:rPr>
          <w:szCs w:val="24"/>
        </w:rPr>
        <w:t>apgrūtināta pamatvajadzību apmierināšana</w:t>
      </w:r>
      <w:r w:rsidR="00ED4169">
        <w:rPr>
          <w:szCs w:val="24"/>
        </w:rPr>
        <w:t>.</w:t>
      </w:r>
      <w:r w:rsidR="00764DF7">
        <w:rPr>
          <w:szCs w:val="24"/>
        </w:rPr>
        <w:t xml:space="preserve"> </w:t>
      </w:r>
      <w:r w:rsidR="009901D2">
        <w:rPr>
          <w:szCs w:val="24"/>
        </w:rPr>
        <w:t xml:space="preserve">2013.gada laikā trūcīgas personas statuss tika piešķirts 134 397 personām, t.sk. 46334 bērniem (34,5%). </w:t>
      </w:r>
      <w:r w:rsidR="009C7EEF">
        <w:rPr>
          <w:szCs w:val="24"/>
        </w:rPr>
        <w:t>Savukārt dažādus pašvaldības sociālās palīdzības pabalstus pēc ienākumu testēšanas 2013.gadā saņēma 116 951 ģimene ar kopējo personu skaitu tajās 235 094</w:t>
      </w:r>
      <w:r w:rsidR="00ED4169">
        <w:rPr>
          <w:rStyle w:val="FootnoteReference"/>
          <w:szCs w:val="24"/>
        </w:rPr>
        <w:footnoteReference w:id="5"/>
      </w:r>
      <w:r w:rsidR="009C7EEF">
        <w:rPr>
          <w:szCs w:val="24"/>
        </w:rPr>
        <w:t xml:space="preserve">. </w:t>
      </w:r>
    </w:p>
    <w:p w:rsidR="00EC63B8" w:rsidRPr="00136482" w:rsidRDefault="005875A1" w:rsidP="00FA6C49">
      <w:pPr>
        <w:pStyle w:val="ListParagraph"/>
        <w:numPr>
          <w:ilvl w:val="0"/>
          <w:numId w:val="18"/>
        </w:numPr>
        <w:spacing w:line="240" w:lineRule="auto"/>
        <w:ind w:left="646" w:hanging="646"/>
        <w:contextualSpacing w:val="0"/>
        <w:rPr>
          <w:rFonts w:cs="Times New Roman"/>
          <w:szCs w:val="24"/>
        </w:rPr>
      </w:pPr>
      <w:r>
        <w:t>ES</w:t>
      </w:r>
      <w:r w:rsidR="00945EC4" w:rsidRPr="0033043E">
        <w:rPr>
          <w:rFonts w:cs="Times New Roman"/>
          <w:szCs w:val="24"/>
        </w:rPr>
        <w:t xml:space="preserve"> Padomes </w:t>
      </w:r>
      <w:r w:rsidR="001923C3">
        <w:rPr>
          <w:rFonts w:cs="Times New Roman"/>
          <w:szCs w:val="24"/>
        </w:rPr>
        <w:t xml:space="preserve">2012.-2014.gadā sniegtie </w:t>
      </w:r>
      <w:r w:rsidR="00945EC4" w:rsidRPr="0033043E">
        <w:rPr>
          <w:rFonts w:cs="Times New Roman"/>
          <w:szCs w:val="24"/>
        </w:rPr>
        <w:t>ieteikumi</w:t>
      </w:r>
      <w:r w:rsidR="00C953EE" w:rsidRPr="0033043E">
        <w:rPr>
          <w:rStyle w:val="hps"/>
          <w:rFonts w:cs="Times New Roman"/>
          <w:szCs w:val="24"/>
        </w:rPr>
        <w:t xml:space="preserve"> Latvijai </w:t>
      </w:r>
      <w:r w:rsidR="001923C3">
        <w:rPr>
          <w:rStyle w:val="hps"/>
          <w:rFonts w:cs="Times New Roman"/>
          <w:szCs w:val="24"/>
        </w:rPr>
        <w:t xml:space="preserve">prasa reformēt sociālo palīdzību, lai paaugstinātu sociālās aizsardzības efektivitāti, </w:t>
      </w:r>
      <w:r w:rsidR="00C953EE" w:rsidRPr="0033043E">
        <w:rPr>
          <w:rStyle w:val="hps"/>
          <w:rFonts w:cs="Times New Roman"/>
          <w:szCs w:val="24"/>
        </w:rPr>
        <w:t>2012.</w:t>
      </w:r>
      <w:r w:rsidR="001923C3">
        <w:rPr>
          <w:rStyle w:val="hps"/>
          <w:rFonts w:cs="Times New Roman"/>
          <w:szCs w:val="24"/>
        </w:rPr>
        <w:t xml:space="preserve"> un</w:t>
      </w:r>
      <w:r w:rsidR="00C953EE" w:rsidRPr="0033043E">
        <w:rPr>
          <w:rStyle w:val="hps"/>
          <w:rFonts w:cs="Times New Roman"/>
          <w:szCs w:val="24"/>
        </w:rPr>
        <w:t xml:space="preserve"> 2013.gadā </w:t>
      </w:r>
      <w:r w:rsidR="001923C3">
        <w:rPr>
          <w:rStyle w:val="hps"/>
          <w:rFonts w:cs="Times New Roman"/>
          <w:szCs w:val="24"/>
        </w:rPr>
        <w:t xml:space="preserve">īpaši </w:t>
      </w:r>
      <w:r w:rsidR="00C953EE" w:rsidRPr="0033043E">
        <w:rPr>
          <w:rStyle w:val="hps"/>
          <w:rFonts w:cs="Times New Roman"/>
          <w:szCs w:val="24"/>
        </w:rPr>
        <w:t>uzsver</w:t>
      </w:r>
      <w:r w:rsidR="001923C3">
        <w:rPr>
          <w:rStyle w:val="hps"/>
          <w:rFonts w:cs="Times New Roman"/>
          <w:szCs w:val="24"/>
        </w:rPr>
        <w:t>ot</w:t>
      </w:r>
      <w:r w:rsidR="00C953EE" w:rsidRPr="0033043E">
        <w:rPr>
          <w:rStyle w:val="hps"/>
          <w:rFonts w:cs="Times New Roman"/>
          <w:szCs w:val="24"/>
        </w:rPr>
        <w:t xml:space="preserve"> nepieciešamību </w:t>
      </w:r>
      <w:r w:rsidR="00C953EE" w:rsidRPr="001F3F65">
        <w:rPr>
          <w:rStyle w:val="hps"/>
          <w:rFonts w:cs="Times New Roman"/>
          <w:iCs/>
          <w:szCs w:val="24"/>
        </w:rPr>
        <w:t xml:space="preserve">mazināt </w:t>
      </w:r>
      <w:r w:rsidR="001923C3">
        <w:rPr>
          <w:rStyle w:val="hps"/>
          <w:rFonts w:cs="Times New Roman"/>
          <w:iCs/>
          <w:szCs w:val="24"/>
        </w:rPr>
        <w:t xml:space="preserve">bērnu </w:t>
      </w:r>
      <w:r w:rsidR="00C953EE" w:rsidRPr="001F3F65">
        <w:rPr>
          <w:rStyle w:val="hps"/>
          <w:rFonts w:cs="Times New Roman"/>
          <w:iCs/>
          <w:szCs w:val="24"/>
        </w:rPr>
        <w:t>nabadzību</w:t>
      </w:r>
      <w:r w:rsidR="001277D1" w:rsidRPr="0033043E">
        <w:rPr>
          <w:rStyle w:val="hps"/>
          <w:rFonts w:cs="Times New Roman"/>
          <w:szCs w:val="24"/>
        </w:rPr>
        <w:t>.</w:t>
      </w:r>
      <w:r w:rsidR="00945EC4" w:rsidRPr="0033043E">
        <w:rPr>
          <w:rStyle w:val="hps"/>
          <w:rFonts w:cs="Times New Roman"/>
          <w:szCs w:val="24"/>
        </w:rPr>
        <w:t xml:space="preserve"> </w:t>
      </w:r>
      <w:r w:rsidR="002C2B68">
        <w:rPr>
          <w:color w:val="000000"/>
        </w:rPr>
        <w:t>2013.gadā g</w:t>
      </w:r>
      <w:r w:rsidR="00C23ACF">
        <w:rPr>
          <w:color w:val="000000"/>
        </w:rPr>
        <w:t xml:space="preserve">alvenais rīcības virziens nabadzības un sociālās atstumtības mazināšanai bija ienākumu līmeņa un valsts materiālā atbalsta paaugstināšana noteiktām nabadzības un sociālās atstumtības riskam pakļautajām iedzīvotāju grupām, </w:t>
      </w:r>
      <w:r w:rsidR="00C23ACF" w:rsidRPr="001C18BC">
        <w:rPr>
          <w:color w:val="000000"/>
        </w:rPr>
        <w:t>primāri – ģimenēm ar bērniem, personām ar invaliditāti.</w:t>
      </w:r>
      <w:r w:rsidR="002C2B68">
        <w:rPr>
          <w:color w:val="000000"/>
        </w:rPr>
        <w:t xml:space="preserve"> </w:t>
      </w:r>
    </w:p>
    <w:p w:rsidR="0073509A" w:rsidRPr="00136482" w:rsidRDefault="0020121E" w:rsidP="00FA6C49">
      <w:pPr>
        <w:pStyle w:val="ListParagraph"/>
        <w:numPr>
          <w:ilvl w:val="0"/>
          <w:numId w:val="18"/>
        </w:numPr>
        <w:spacing w:line="240" w:lineRule="auto"/>
        <w:ind w:left="646" w:hanging="646"/>
        <w:contextualSpacing w:val="0"/>
        <w:rPr>
          <w:rFonts w:cs="Times New Roman"/>
          <w:szCs w:val="24"/>
        </w:rPr>
      </w:pPr>
      <w:r>
        <w:lastRenderedPageBreak/>
        <w:t xml:space="preserve">Kopš 2006.gada </w:t>
      </w:r>
      <w:r w:rsidR="0073509A" w:rsidRPr="00EA7963">
        <w:t xml:space="preserve">Latvija </w:t>
      </w:r>
      <w:r>
        <w:t xml:space="preserve">piedalās </w:t>
      </w:r>
      <w:r w:rsidR="005875A1">
        <w:t>EK</w:t>
      </w:r>
      <w:r w:rsidR="0073509A" w:rsidRPr="00EA7963">
        <w:t xml:space="preserve"> </w:t>
      </w:r>
      <w:r w:rsidR="0073509A">
        <w:t xml:space="preserve">pārtikas izdalīšanas </w:t>
      </w:r>
      <w:r w:rsidR="0073509A" w:rsidRPr="00EA7963">
        <w:t>programmā vistrūcīgākajām personām</w:t>
      </w:r>
      <w:r w:rsidR="0073509A">
        <w:rPr>
          <w:rStyle w:val="FootnoteReference"/>
        </w:rPr>
        <w:footnoteReference w:id="6"/>
      </w:r>
      <w:r w:rsidR="0073509A" w:rsidRPr="00EA7963">
        <w:t>.</w:t>
      </w:r>
      <w:r>
        <w:t xml:space="preserve"> Saskaņā ar Zemkopības ministrijas datiem, gada laikā </w:t>
      </w:r>
      <w:r w:rsidRPr="00EA7963">
        <w:t>pārtikas produktu komplektus</w:t>
      </w:r>
      <w:r>
        <w:t xml:space="preserve"> saņem ap 15</w:t>
      </w:r>
      <w:r w:rsidR="00152482">
        <w:t>0 tūkstošiem iedzīvotāju. Pieauga</w:t>
      </w:r>
      <w:r>
        <w:t xml:space="preserve"> arī programmas īstenošanai novirzītais finansējuma apmērs, no 197 tūkst. latu 2006.gadā līdz 3,66 miljoniem latu (5,2 milj. </w:t>
      </w:r>
      <w:proofErr w:type="spellStart"/>
      <w:r w:rsidRPr="009D5362">
        <w:rPr>
          <w:i/>
        </w:rPr>
        <w:t>euro</w:t>
      </w:r>
      <w:proofErr w:type="spellEnd"/>
      <w:r>
        <w:t>) 2013.gadā no Eiropas Lauksaimniecības garantiju fonda</w:t>
      </w:r>
      <w:r>
        <w:rPr>
          <w:rStyle w:val="FootnoteReference"/>
        </w:rPr>
        <w:footnoteReference w:id="7"/>
      </w:r>
      <w:r>
        <w:t>.</w:t>
      </w:r>
      <w:r w:rsidR="00E645C1">
        <w:t xml:space="preserve"> Kaut arī pārtikas produktu izdalīšana vistrūcīgākajiem iedzīvotājiem dažas reizes gadā nevar redzami mazināt kopējo dziļas materiālās nenodrošinātības rādītāju, tomēr var atvieglot vistrūcīgāko iedzīvotāju un mājsaimniecību budžeta slogu, vienlaikus sniedzot ieguldījumu līdzsvarota uztura nodrošināšanai. Nemainīgi augstais dziļas materiālās nenodrošinātības rādītājs pamato nepieciešamību turpināt pārtikas nodrošināšanas aktivitātes vistrūcīgākajiem iedzīvotājiem, izmantojot šim mērķim Fonda finansējumu indikatīvi 2013.gadam piešķirtā ES finansējuma apmērā.</w:t>
      </w:r>
    </w:p>
    <w:p w:rsidR="0009643E" w:rsidRPr="00136482" w:rsidRDefault="0009643E" w:rsidP="00FA6C49">
      <w:pPr>
        <w:pStyle w:val="ListParagraph"/>
        <w:numPr>
          <w:ilvl w:val="0"/>
          <w:numId w:val="18"/>
        </w:numPr>
        <w:spacing w:line="240" w:lineRule="auto"/>
        <w:ind w:left="646" w:hanging="646"/>
        <w:contextualSpacing w:val="0"/>
        <w:rPr>
          <w:rFonts w:cs="Times New Roman"/>
          <w:szCs w:val="24"/>
        </w:rPr>
      </w:pPr>
      <w:r w:rsidRPr="00FA6C49">
        <w:rPr>
          <w:rStyle w:val="hps"/>
          <w:rFonts w:cs="Times New Roman"/>
          <w:szCs w:val="24"/>
        </w:rPr>
        <w:t xml:space="preserve">Ievērojot </w:t>
      </w:r>
      <w:r>
        <w:rPr>
          <w:rStyle w:val="hps"/>
          <w:rFonts w:cs="Times New Roman"/>
          <w:szCs w:val="24"/>
        </w:rPr>
        <w:t xml:space="preserve">šajā </w:t>
      </w:r>
      <w:r w:rsidRPr="00FA6C49">
        <w:rPr>
          <w:rStyle w:val="hps"/>
          <w:rFonts w:cs="Times New Roman"/>
          <w:szCs w:val="24"/>
        </w:rPr>
        <w:t xml:space="preserve">sadaļā sniegto situācijas analīzi, </w:t>
      </w:r>
      <w:r>
        <w:rPr>
          <w:rStyle w:val="hps"/>
          <w:rFonts w:cs="Times New Roman"/>
          <w:szCs w:val="24"/>
        </w:rPr>
        <w:t xml:space="preserve">Latvijas līdzšinējo dalību EK pārtikas izdalīšanas programmā vistrūcīgākajām personām, </w:t>
      </w:r>
      <w:r w:rsidRPr="00FA6C49">
        <w:rPr>
          <w:rStyle w:val="hps"/>
          <w:rFonts w:cs="Times New Roman"/>
          <w:szCs w:val="24"/>
        </w:rPr>
        <w:t xml:space="preserve">kā arī konsultācijas ar ieinteresētajām pusēm, </w:t>
      </w:r>
      <w:r w:rsidR="007F6CF6">
        <w:rPr>
          <w:rStyle w:val="hps"/>
          <w:rFonts w:cs="Times New Roman"/>
          <w:szCs w:val="24"/>
        </w:rPr>
        <w:t>DP</w:t>
      </w:r>
      <w:r>
        <w:rPr>
          <w:rStyle w:val="hps"/>
          <w:rFonts w:cs="Times New Roman"/>
          <w:szCs w:val="24"/>
        </w:rPr>
        <w:t xml:space="preserve"> </w:t>
      </w:r>
      <w:r w:rsidRPr="006B7EF8">
        <w:rPr>
          <w:rStyle w:val="hps"/>
          <w:rFonts w:cs="Times New Roman"/>
          <w:b/>
          <w:szCs w:val="24"/>
        </w:rPr>
        <w:t>mērķis</w:t>
      </w:r>
      <w:r>
        <w:rPr>
          <w:rStyle w:val="hps"/>
          <w:rFonts w:cs="Times New Roman"/>
          <w:szCs w:val="24"/>
        </w:rPr>
        <w:t xml:space="preserve"> ir- mazināt nenodrošinātību ar pārtiku un </w:t>
      </w:r>
      <w:r w:rsidR="0017141D">
        <w:rPr>
          <w:rStyle w:val="hps"/>
          <w:rFonts w:cs="Times New Roman"/>
          <w:szCs w:val="24"/>
        </w:rPr>
        <w:t xml:space="preserve">mājsaimniecību </w:t>
      </w:r>
      <w:r w:rsidR="004918D5">
        <w:rPr>
          <w:rStyle w:val="hps"/>
          <w:rFonts w:cs="Times New Roman"/>
          <w:szCs w:val="24"/>
        </w:rPr>
        <w:t xml:space="preserve">ar </w:t>
      </w:r>
      <w:r>
        <w:rPr>
          <w:rStyle w:val="hps"/>
          <w:rFonts w:cs="Times New Roman"/>
          <w:szCs w:val="24"/>
        </w:rPr>
        <w:t>bērn</w:t>
      </w:r>
      <w:r w:rsidR="004918D5">
        <w:rPr>
          <w:rStyle w:val="hps"/>
          <w:rFonts w:cs="Times New Roman"/>
          <w:szCs w:val="24"/>
        </w:rPr>
        <w:t>iem</w:t>
      </w:r>
      <w:r>
        <w:rPr>
          <w:rStyle w:val="hps"/>
          <w:rFonts w:cs="Times New Roman"/>
          <w:szCs w:val="24"/>
        </w:rPr>
        <w:t xml:space="preserve"> materiālo nenodrošinātību, vienlaikus mazinot vistrūcīgāko iedzīvotāju sociālo</w:t>
      </w:r>
      <w:r w:rsidRPr="00FA6C49">
        <w:rPr>
          <w:rStyle w:val="hps"/>
          <w:rFonts w:cs="Times New Roman"/>
          <w:szCs w:val="24"/>
        </w:rPr>
        <w:t xml:space="preserve"> </w:t>
      </w:r>
      <w:r>
        <w:rPr>
          <w:rStyle w:val="hps"/>
          <w:rFonts w:cs="Times New Roman"/>
          <w:szCs w:val="24"/>
        </w:rPr>
        <w:t>atstumtību.</w:t>
      </w:r>
    </w:p>
    <w:p w:rsidR="00DC4B18" w:rsidRDefault="0009643E"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Mērķa sasniegšanai </w:t>
      </w:r>
      <w:r w:rsidR="007F6CF6">
        <w:rPr>
          <w:rStyle w:val="hps"/>
          <w:rFonts w:cs="Times New Roman"/>
          <w:szCs w:val="24"/>
        </w:rPr>
        <w:t>DP</w:t>
      </w:r>
      <w:r>
        <w:rPr>
          <w:rStyle w:val="hps"/>
          <w:rFonts w:cs="Times New Roman"/>
          <w:szCs w:val="24"/>
        </w:rPr>
        <w:t xml:space="preserve"> </w:t>
      </w:r>
      <w:r w:rsidR="00DC4B18" w:rsidRPr="00FA6C49">
        <w:rPr>
          <w:rStyle w:val="hps"/>
          <w:rFonts w:cs="Times New Roman"/>
          <w:szCs w:val="24"/>
        </w:rPr>
        <w:t>paredz atbal</w:t>
      </w:r>
      <w:r w:rsidR="00152482">
        <w:rPr>
          <w:rStyle w:val="hps"/>
          <w:rFonts w:cs="Times New Roman"/>
          <w:szCs w:val="24"/>
        </w:rPr>
        <w:t>stīt</w:t>
      </w:r>
      <w:r w:rsidR="00DC4B18" w:rsidRPr="00FA6C49">
        <w:rPr>
          <w:rStyle w:val="hps"/>
          <w:rFonts w:cs="Times New Roman"/>
          <w:szCs w:val="24"/>
        </w:rPr>
        <w:t xml:space="preserve"> šādu materiālās ne</w:t>
      </w:r>
      <w:r w:rsidR="00152482">
        <w:rPr>
          <w:rStyle w:val="hps"/>
          <w:rFonts w:cs="Times New Roman"/>
          <w:szCs w:val="24"/>
        </w:rPr>
        <w:t>nodrošinātības veidu risināšanu</w:t>
      </w:r>
      <w:r w:rsidR="00DC4B18" w:rsidRPr="00FA6C49">
        <w:rPr>
          <w:rStyle w:val="hps"/>
          <w:rFonts w:cs="Times New Roman"/>
          <w:szCs w:val="24"/>
        </w:rPr>
        <w:t>, atbilstoši nākamajās sadaļās sniegtajam ieviešanas aprakstam:</w:t>
      </w:r>
    </w:p>
    <w:p w:rsidR="00FA6C49" w:rsidRPr="00757037" w:rsidRDefault="00FA6C49" w:rsidP="00757037">
      <w:pPr>
        <w:pStyle w:val="ListParagraph"/>
        <w:numPr>
          <w:ilvl w:val="0"/>
          <w:numId w:val="19"/>
        </w:numPr>
        <w:spacing w:line="240" w:lineRule="auto"/>
        <w:rPr>
          <w:rFonts w:cs="Times New Roman"/>
          <w:szCs w:val="24"/>
        </w:rPr>
      </w:pPr>
      <w:r>
        <w:t>Nenodrošinātība ar pārtiku,</w:t>
      </w:r>
    </w:p>
    <w:p w:rsidR="00FA6C49" w:rsidRPr="00C23ACF" w:rsidRDefault="006210BA" w:rsidP="00757037">
      <w:pPr>
        <w:pStyle w:val="ListParagraph"/>
        <w:numPr>
          <w:ilvl w:val="0"/>
          <w:numId w:val="19"/>
        </w:numPr>
        <w:spacing w:line="240" w:lineRule="auto"/>
        <w:rPr>
          <w:rFonts w:cs="Times New Roman"/>
          <w:szCs w:val="24"/>
        </w:rPr>
      </w:pPr>
      <w:r>
        <w:t xml:space="preserve">Mājsaimniecību </w:t>
      </w:r>
      <w:r w:rsidR="001923C3">
        <w:t>ar b</w:t>
      </w:r>
      <w:r w:rsidR="00FA6C49">
        <w:t>ērn</w:t>
      </w:r>
      <w:r w:rsidR="001923C3">
        <w:t>iem</w:t>
      </w:r>
      <w:r w:rsidR="00FA6C49">
        <w:t xml:space="preserve"> materiālā nenodrošinātība.</w:t>
      </w:r>
    </w:p>
    <w:p w:rsidR="00C23ACF" w:rsidRPr="00D36810" w:rsidRDefault="00C23ACF" w:rsidP="00C23ACF">
      <w:pPr>
        <w:pStyle w:val="ListParagraph"/>
        <w:spacing w:line="240" w:lineRule="auto"/>
        <w:ind w:left="1800" w:firstLine="0"/>
        <w:rPr>
          <w:rFonts w:cs="Times New Roman"/>
          <w:szCs w:val="24"/>
        </w:rPr>
      </w:pPr>
    </w:p>
    <w:p w:rsidR="00D36810" w:rsidRDefault="00D36810" w:rsidP="00D36810">
      <w:pPr>
        <w:pStyle w:val="Heading2"/>
        <w:numPr>
          <w:ilvl w:val="1"/>
          <w:numId w:val="12"/>
        </w:numPr>
      </w:pPr>
      <w:bookmarkStart w:id="4" w:name="_Toc396733224"/>
      <w:r>
        <w:t>Nenodrošinātība ar pārtiku</w:t>
      </w:r>
      <w:bookmarkEnd w:id="4"/>
    </w:p>
    <w:p w:rsidR="00E34D17" w:rsidRDefault="0020121E" w:rsidP="00136482">
      <w:pPr>
        <w:pStyle w:val="ListParagraph"/>
        <w:numPr>
          <w:ilvl w:val="2"/>
          <w:numId w:val="12"/>
        </w:numPr>
      </w:pPr>
      <w:r>
        <w:t>Apraksts</w:t>
      </w:r>
    </w:p>
    <w:p w:rsidR="00D94FF2" w:rsidRDefault="00436CF4" w:rsidP="00136482">
      <w:pPr>
        <w:pStyle w:val="ListParagraph"/>
        <w:numPr>
          <w:ilvl w:val="0"/>
          <w:numId w:val="18"/>
        </w:numPr>
        <w:spacing w:line="240" w:lineRule="auto"/>
        <w:ind w:left="646" w:hanging="646"/>
        <w:contextualSpacing w:val="0"/>
      </w:pPr>
      <w:r>
        <w:t>M</w:t>
      </w:r>
      <w:r w:rsidR="00D94FF2">
        <w:t>ērķa grupa: zemu ienākumu mājsaimniecības</w:t>
      </w:r>
      <w:r w:rsidR="00FE670E">
        <w:t>, kurām ir apgrūtināta pamatvajadzību apmierināšana</w:t>
      </w:r>
      <w:r w:rsidR="00D94FF2">
        <w:t xml:space="preserve">. Vistrūcīgāko personu kritērijus nosaka 3.1.sadaļā noteiktajā kārtībā. </w:t>
      </w:r>
    </w:p>
    <w:p w:rsidR="00207B74" w:rsidRPr="00207B74" w:rsidRDefault="005875A1" w:rsidP="00136482">
      <w:pPr>
        <w:pStyle w:val="ListParagraph"/>
        <w:numPr>
          <w:ilvl w:val="0"/>
          <w:numId w:val="18"/>
        </w:numPr>
        <w:spacing w:line="240" w:lineRule="auto"/>
        <w:ind w:left="646" w:hanging="646"/>
        <w:contextualSpacing w:val="0"/>
      </w:pPr>
      <w:r>
        <w:rPr>
          <w:rFonts w:cs="Times New Roman"/>
          <w:szCs w:val="24"/>
        </w:rPr>
        <w:t>Optimālā</w:t>
      </w:r>
      <w:r w:rsidR="00207B74" w:rsidRPr="00DE2F64">
        <w:rPr>
          <w:rFonts w:cs="Times New Roman"/>
          <w:szCs w:val="24"/>
        </w:rPr>
        <w:t xml:space="preserve"> produktu klāsta noteikšanā tiks ievērota katra produkta uzturvērtība</w:t>
      </w:r>
      <w:r w:rsidR="00042312">
        <w:rPr>
          <w:rFonts w:cs="Times New Roman"/>
          <w:szCs w:val="24"/>
        </w:rPr>
        <w:t>, tā atbilstība veselīgam uzturam</w:t>
      </w:r>
      <w:r w:rsidR="00207B74" w:rsidRPr="00DE2F64">
        <w:rPr>
          <w:rFonts w:cs="Times New Roman"/>
          <w:szCs w:val="24"/>
        </w:rPr>
        <w:t xml:space="preserve"> un piemērotība izdalīšanai, produkta derīguma termiņa ilgums, apstāklis, ka to uzglabāšanai nav nepieciešams speciāls temperatūras režīms</w:t>
      </w:r>
      <w:r w:rsidR="00207B74">
        <w:rPr>
          <w:rFonts w:cs="Times New Roman"/>
          <w:szCs w:val="24"/>
        </w:rPr>
        <w:t>, kā arī iespējamais</w:t>
      </w:r>
      <w:r w:rsidR="00207B74" w:rsidRPr="00DE2F64">
        <w:rPr>
          <w:rFonts w:cs="Times New Roman"/>
          <w:szCs w:val="24"/>
        </w:rPr>
        <w:t xml:space="preserve"> </w:t>
      </w:r>
      <w:r w:rsidR="00207B74">
        <w:rPr>
          <w:rFonts w:cs="Times New Roman"/>
          <w:szCs w:val="24"/>
        </w:rPr>
        <w:t xml:space="preserve">produktu </w:t>
      </w:r>
      <w:r w:rsidR="00207B74" w:rsidRPr="00DE2F64">
        <w:rPr>
          <w:rFonts w:cs="Times New Roman"/>
          <w:szCs w:val="24"/>
        </w:rPr>
        <w:t>pagatavošanas veids</w:t>
      </w:r>
      <w:r w:rsidR="00207B74">
        <w:rPr>
          <w:rFonts w:cs="Times New Roman"/>
          <w:szCs w:val="24"/>
        </w:rPr>
        <w:t xml:space="preserve">. Produktu klāsts tiks apspriests ar labdarības organizācijām, tai skaitā vērtējot </w:t>
      </w:r>
      <w:proofErr w:type="spellStart"/>
      <w:r w:rsidR="00207B74">
        <w:rPr>
          <w:rFonts w:cs="Times New Roman"/>
          <w:szCs w:val="24"/>
        </w:rPr>
        <w:t>galasaņēmēju</w:t>
      </w:r>
      <w:proofErr w:type="spellEnd"/>
      <w:r w:rsidR="00207B74">
        <w:rPr>
          <w:rFonts w:cs="Times New Roman"/>
          <w:szCs w:val="24"/>
        </w:rPr>
        <w:t xml:space="preserve"> izteiktās vēlmes, un saskaņots ar atbildīgajām nozaru ministrijām par pārtikas un sabiedrības veselības jomu.</w:t>
      </w:r>
    </w:p>
    <w:p w:rsidR="00207B74" w:rsidRPr="00D05ABC" w:rsidRDefault="002849C0" w:rsidP="00136482">
      <w:pPr>
        <w:pStyle w:val="ListParagraph"/>
        <w:numPr>
          <w:ilvl w:val="0"/>
          <w:numId w:val="18"/>
        </w:numPr>
        <w:spacing w:line="240" w:lineRule="auto"/>
        <w:ind w:left="646" w:hanging="646"/>
        <w:contextualSpacing w:val="0"/>
      </w:pPr>
      <w:r w:rsidRPr="007D11BF">
        <w:rPr>
          <w:rFonts w:cs="Times New Roman"/>
          <w:b/>
          <w:szCs w:val="24"/>
        </w:rPr>
        <w:t>P</w:t>
      </w:r>
      <w:r w:rsidR="00207B74" w:rsidRPr="007D11BF">
        <w:rPr>
          <w:rFonts w:cs="Times New Roman"/>
          <w:b/>
          <w:szCs w:val="24"/>
        </w:rPr>
        <w:t>ārtikas iegādi</w:t>
      </w:r>
      <w:r w:rsidR="00207B74">
        <w:rPr>
          <w:rFonts w:cs="Times New Roman"/>
          <w:szCs w:val="24"/>
        </w:rPr>
        <w:t xml:space="preserve"> nodrošinās Sabiedrības integrācijas fond</w:t>
      </w:r>
      <w:r w:rsidR="00D05ABC">
        <w:rPr>
          <w:rFonts w:cs="Times New Roman"/>
          <w:szCs w:val="24"/>
        </w:rPr>
        <w:t>s</w:t>
      </w:r>
      <w:r w:rsidR="00207B74">
        <w:rPr>
          <w:rStyle w:val="FootnoteReference"/>
          <w:rFonts w:cs="Times New Roman"/>
          <w:szCs w:val="24"/>
        </w:rPr>
        <w:footnoteReference w:id="8"/>
      </w:r>
      <w:r w:rsidR="00D05ABC">
        <w:rPr>
          <w:rFonts w:cs="Times New Roman"/>
          <w:szCs w:val="24"/>
        </w:rPr>
        <w:t xml:space="preserve"> (turpmāk – SIF)</w:t>
      </w:r>
      <w:r w:rsidR="00207B74">
        <w:rPr>
          <w:rFonts w:cs="Times New Roman"/>
          <w:szCs w:val="24"/>
        </w:rPr>
        <w:t xml:space="preserve">. </w:t>
      </w:r>
      <w:r w:rsidR="00207B74" w:rsidRPr="00B51AB3">
        <w:rPr>
          <w:rFonts w:cs="Times New Roman"/>
          <w:szCs w:val="24"/>
        </w:rPr>
        <w:t>SIF ir pieredze ārvalstu finanšu instrumentu projektu ieviešanā un publisko iepirkumu veikšanā, plaša sadarbības pieredze ar nevalstiskajām organizācijām sociālās integrācijas mērķu īstenošanā.</w:t>
      </w:r>
      <w:r w:rsidR="00207B74">
        <w:rPr>
          <w:rFonts w:cs="Times New Roman"/>
          <w:szCs w:val="24"/>
        </w:rPr>
        <w:t xml:space="preserve"> SIF organizēs pārtikas iegādi</w:t>
      </w:r>
      <w:r w:rsidR="001341B6">
        <w:rPr>
          <w:rFonts w:cs="Times New Roman"/>
          <w:szCs w:val="24"/>
        </w:rPr>
        <w:t xml:space="preserve"> (jau safasētos komplektos)</w:t>
      </w:r>
      <w:r w:rsidR="00D05ABC">
        <w:rPr>
          <w:rFonts w:cs="Times New Roman"/>
          <w:szCs w:val="24"/>
        </w:rPr>
        <w:t>, iepirkuma līgumā paredzot</w:t>
      </w:r>
      <w:r w:rsidR="00207B74">
        <w:rPr>
          <w:rFonts w:cs="Times New Roman"/>
          <w:szCs w:val="24"/>
        </w:rPr>
        <w:t xml:space="preserve"> </w:t>
      </w:r>
      <w:r w:rsidR="00D05ABC">
        <w:rPr>
          <w:rFonts w:cs="Times New Roman"/>
          <w:szCs w:val="24"/>
        </w:rPr>
        <w:t>pārtikas</w:t>
      </w:r>
      <w:r w:rsidR="00207B74">
        <w:rPr>
          <w:rFonts w:cs="Times New Roman"/>
          <w:szCs w:val="24"/>
        </w:rPr>
        <w:t xml:space="preserve"> nogādāšanu uz partnerorganizāciju noliktavām</w:t>
      </w:r>
      <w:r w:rsidR="00D05ABC">
        <w:rPr>
          <w:rFonts w:cs="Times New Roman"/>
          <w:szCs w:val="24"/>
        </w:rPr>
        <w:t>.</w:t>
      </w:r>
      <w:r w:rsidR="00207B74">
        <w:rPr>
          <w:rFonts w:cs="Times New Roman"/>
          <w:szCs w:val="24"/>
        </w:rPr>
        <w:t xml:space="preserve"> </w:t>
      </w:r>
      <w:r w:rsidR="00D05ABC">
        <w:rPr>
          <w:rFonts w:cs="Times New Roman"/>
          <w:szCs w:val="24"/>
        </w:rPr>
        <w:t>T</w:t>
      </w:r>
      <w:r w:rsidR="00207B74">
        <w:rPr>
          <w:rFonts w:cs="Times New Roman"/>
          <w:szCs w:val="24"/>
        </w:rPr>
        <w:t xml:space="preserve">ādējādi samazināsies neatbilstoši veiktu izdevumu risks un </w:t>
      </w:r>
      <w:r w:rsidR="00207B74">
        <w:rPr>
          <w:rFonts w:cs="Times New Roman"/>
          <w:szCs w:val="24"/>
        </w:rPr>
        <w:lastRenderedPageBreak/>
        <w:t>administratīvais slogs partnerorganizācijām</w:t>
      </w:r>
      <w:r w:rsidR="00D05ABC">
        <w:rPr>
          <w:rFonts w:cs="Times New Roman"/>
          <w:szCs w:val="24"/>
        </w:rPr>
        <w:t>, kurām nebūs jāveic pārtikas iegāde</w:t>
      </w:r>
      <w:r w:rsidR="005875A1">
        <w:rPr>
          <w:rFonts w:cs="Times New Roman"/>
          <w:szCs w:val="24"/>
        </w:rPr>
        <w:t xml:space="preserve"> un fasēšana</w:t>
      </w:r>
      <w:r w:rsidR="00207B74">
        <w:rPr>
          <w:rFonts w:cs="Times New Roman"/>
          <w:szCs w:val="24"/>
        </w:rPr>
        <w:t>.</w:t>
      </w:r>
    </w:p>
    <w:p w:rsidR="00CD4AA0" w:rsidRPr="00CD4AA0" w:rsidRDefault="000D6BCE" w:rsidP="00136482">
      <w:pPr>
        <w:pStyle w:val="ListParagraph"/>
        <w:numPr>
          <w:ilvl w:val="0"/>
          <w:numId w:val="18"/>
        </w:numPr>
        <w:spacing w:line="240" w:lineRule="auto"/>
        <w:ind w:left="646" w:hanging="646"/>
        <w:contextualSpacing w:val="0"/>
      </w:pPr>
      <w:r>
        <w:rPr>
          <w:rFonts w:cs="Times New Roman"/>
          <w:szCs w:val="24"/>
        </w:rPr>
        <w:t xml:space="preserve">Savukārt </w:t>
      </w:r>
      <w:r w:rsidRPr="007D11BF">
        <w:rPr>
          <w:rFonts w:cs="Times New Roman"/>
          <w:b/>
          <w:szCs w:val="24"/>
        </w:rPr>
        <w:t>pārtikas paku izdalīšanu</w:t>
      </w:r>
      <w:r>
        <w:rPr>
          <w:rFonts w:cs="Times New Roman"/>
          <w:szCs w:val="24"/>
        </w:rPr>
        <w:t xml:space="preserve"> visā Latvijā</w:t>
      </w:r>
      <w:r w:rsidR="00DE21D8">
        <w:rPr>
          <w:rFonts w:cs="Times New Roman"/>
          <w:szCs w:val="24"/>
        </w:rPr>
        <w:t>-</w:t>
      </w:r>
      <w:r>
        <w:rPr>
          <w:rFonts w:cs="Times New Roman"/>
          <w:szCs w:val="24"/>
        </w:rPr>
        <w:t xml:space="preserve"> </w:t>
      </w:r>
      <w:r w:rsidR="00107971">
        <w:rPr>
          <w:rFonts w:cs="Times New Roman"/>
          <w:szCs w:val="24"/>
        </w:rPr>
        <w:t>indikatīvi 450 izdales vietās</w:t>
      </w:r>
      <w:r w:rsidR="00DE21D8">
        <w:rPr>
          <w:rFonts w:cs="Times New Roman"/>
          <w:szCs w:val="24"/>
        </w:rPr>
        <w:t>-</w:t>
      </w:r>
      <w:r w:rsidR="00107971">
        <w:rPr>
          <w:rFonts w:cs="Times New Roman"/>
          <w:szCs w:val="24"/>
        </w:rPr>
        <w:t xml:space="preserve"> </w:t>
      </w:r>
      <w:r>
        <w:rPr>
          <w:rFonts w:cs="Times New Roman"/>
          <w:szCs w:val="24"/>
        </w:rPr>
        <w:t xml:space="preserve">nodrošinās partnerorganizācijas. </w:t>
      </w:r>
      <w:r w:rsidR="00E66282">
        <w:rPr>
          <w:rFonts w:cs="Times New Roman"/>
          <w:szCs w:val="24"/>
        </w:rPr>
        <w:t>Paredzēts, ka piegādātājs nodrošinās pārtikas nogādāšanu līdz katrai no izdales vietām. Vienlaikus netiek izslēgti gadījumi, kad partnerorganizācija var organizēt pārtikas tālāku transportē</w:t>
      </w:r>
      <w:r w:rsidR="006210BA">
        <w:rPr>
          <w:rFonts w:cs="Times New Roman"/>
          <w:szCs w:val="24"/>
        </w:rPr>
        <w:t>šanu</w:t>
      </w:r>
      <w:r w:rsidR="00E66282">
        <w:rPr>
          <w:rFonts w:cs="Times New Roman"/>
          <w:szCs w:val="24"/>
        </w:rPr>
        <w:t xml:space="preserve"> </w:t>
      </w:r>
      <w:r w:rsidR="006210BA">
        <w:rPr>
          <w:rFonts w:cs="Times New Roman"/>
          <w:szCs w:val="24"/>
        </w:rPr>
        <w:t xml:space="preserve">uz citām izdales vietām, lai labāk sasniegtu </w:t>
      </w:r>
      <w:r w:rsidR="007F6CF6">
        <w:rPr>
          <w:rFonts w:cs="Times New Roman"/>
          <w:szCs w:val="24"/>
        </w:rPr>
        <w:t>DP</w:t>
      </w:r>
      <w:r w:rsidR="006210BA">
        <w:rPr>
          <w:rFonts w:cs="Times New Roman"/>
          <w:szCs w:val="24"/>
        </w:rPr>
        <w:t xml:space="preserve"> mērķa grupu. </w:t>
      </w:r>
      <w:r w:rsidR="00584EF0">
        <w:rPr>
          <w:rFonts w:cs="Times New Roman"/>
          <w:szCs w:val="24"/>
        </w:rPr>
        <w:t>P</w:t>
      </w:r>
      <w:r w:rsidR="00493F83">
        <w:rPr>
          <w:rFonts w:cs="Times New Roman"/>
          <w:szCs w:val="24"/>
        </w:rPr>
        <w:t xml:space="preserve">ārtikas izdali </w:t>
      </w:r>
      <w:r w:rsidR="008E742F">
        <w:rPr>
          <w:rFonts w:cs="Times New Roman"/>
          <w:szCs w:val="24"/>
        </w:rPr>
        <w:t>partnerorganizācija</w:t>
      </w:r>
      <w:r w:rsidR="00D82758">
        <w:rPr>
          <w:rFonts w:cs="Times New Roman"/>
          <w:szCs w:val="24"/>
        </w:rPr>
        <w:t xml:space="preserve"> </w:t>
      </w:r>
      <w:r w:rsidR="00CD4AA0">
        <w:rPr>
          <w:rFonts w:cs="Times New Roman"/>
          <w:szCs w:val="24"/>
        </w:rPr>
        <w:t>var veikt šādos veidos:</w:t>
      </w:r>
    </w:p>
    <w:p w:rsidR="00CD4AA0" w:rsidRPr="00CD4AA0" w:rsidRDefault="00CD4AA0" w:rsidP="007D11BF">
      <w:pPr>
        <w:pStyle w:val="ListParagraph"/>
        <w:numPr>
          <w:ilvl w:val="1"/>
          <w:numId w:val="18"/>
        </w:numPr>
        <w:spacing w:line="240" w:lineRule="auto"/>
        <w:contextualSpacing w:val="0"/>
      </w:pPr>
      <w:r>
        <w:rPr>
          <w:rFonts w:cs="Times New Roman"/>
          <w:szCs w:val="24"/>
        </w:rPr>
        <w:t xml:space="preserve">izdales vietā - </w:t>
      </w:r>
      <w:r w:rsidR="00793D0D">
        <w:rPr>
          <w:rFonts w:cs="Times New Roman"/>
          <w:szCs w:val="24"/>
        </w:rPr>
        <w:t>partnerorganizācija</w:t>
      </w:r>
      <w:r w:rsidR="00793D0D">
        <w:rPr>
          <w:rFonts w:cs="Times New Roman"/>
          <w:szCs w:val="24"/>
        </w:rPr>
        <w:t xml:space="preserve">s </w:t>
      </w:r>
      <w:r w:rsidR="008E742F">
        <w:rPr>
          <w:rFonts w:cs="Times New Roman"/>
          <w:szCs w:val="24"/>
        </w:rPr>
        <w:t>izvēl</w:t>
      </w:r>
      <w:r>
        <w:rPr>
          <w:rFonts w:cs="Times New Roman"/>
          <w:szCs w:val="24"/>
        </w:rPr>
        <w:t>ētās higiēnas prasībām atbilstošā</w:t>
      </w:r>
      <w:r w:rsidR="008E742F">
        <w:rPr>
          <w:rFonts w:cs="Times New Roman"/>
          <w:szCs w:val="24"/>
        </w:rPr>
        <w:t>s telpas, tās nomājot vai vienojoties ar telpu īpašnieku par telpu izmantošanu pārtikas paku dalīšanai</w:t>
      </w:r>
      <w:r>
        <w:rPr>
          <w:rFonts w:cs="Times New Roman"/>
          <w:szCs w:val="24"/>
        </w:rPr>
        <w:t xml:space="preserve"> vistrūcīgākajiem iedzīvotājiem,</w:t>
      </w:r>
      <w:r w:rsidR="008E742F">
        <w:rPr>
          <w:rFonts w:cs="Times New Roman"/>
          <w:szCs w:val="24"/>
        </w:rPr>
        <w:t xml:space="preserve"> </w:t>
      </w:r>
    </w:p>
    <w:p w:rsidR="006210BA" w:rsidRPr="006210BA" w:rsidRDefault="00793D0D" w:rsidP="007D11BF">
      <w:pPr>
        <w:pStyle w:val="ListParagraph"/>
        <w:numPr>
          <w:ilvl w:val="1"/>
          <w:numId w:val="18"/>
        </w:numPr>
        <w:spacing w:line="240" w:lineRule="auto"/>
        <w:contextualSpacing w:val="0"/>
      </w:pPr>
      <w:r>
        <w:rPr>
          <w:rFonts w:cs="Times New Roman"/>
          <w:szCs w:val="24"/>
        </w:rPr>
        <w:t>partnerorganizācija</w:t>
      </w:r>
      <w:r>
        <w:rPr>
          <w:rFonts w:cs="Times New Roman"/>
          <w:szCs w:val="24"/>
        </w:rPr>
        <w:t xml:space="preserve"> </w:t>
      </w:r>
      <w:r w:rsidR="006210BA">
        <w:rPr>
          <w:rFonts w:cs="Times New Roman"/>
          <w:szCs w:val="24"/>
        </w:rPr>
        <w:t>var pārtikas pakas nogādāt vistrūcīgāko personu dzīvesvietā, ja personu nokļūšana izdales vietā ir apgrūtināta (piemēram, augsti ceļa izdevumi, nav pieejams sabiedriskais transports, pārvietošanās grūtības)</w:t>
      </w:r>
      <w:r w:rsidR="00293A0C">
        <w:rPr>
          <w:rStyle w:val="FootnoteReference"/>
          <w:rFonts w:cs="Times New Roman"/>
          <w:szCs w:val="24"/>
        </w:rPr>
        <w:footnoteReference w:id="9"/>
      </w:r>
      <w:r w:rsidR="006210BA">
        <w:rPr>
          <w:rFonts w:cs="Times New Roman"/>
          <w:szCs w:val="24"/>
        </w:rPr>
        <w:t>,</w:t>
      </w:r>
    </w:p>
    <w:p w:rsidR="00CD4AA0" w:rsidRPr="00CD4AA0" w:rsidRDefault="00CD4AA0" w:rsidP="007D11BF">
      <w:pPr>
        <w:pStyle w:val="ListParagraph"/>
        <w:numPr>
          <w:ilvl w:val="1"/>
          <w:numId w:val="18"/>
        </w:numPr>
        <w:spacing w:line="240" w:lineRule="auto"/>
        <w:contextualSpacing w:val="0"/>
      </w:pPr>
      <w:r>
        <w:rPr>
          <w:rFonts w:cs="Times New Roman"/>
          <w:szCs w:val="24"/>
        </w:rPr>
        <w:t>g</w:t>
      </w:r>
      <w:r w:rsidR="004C4031">
        <w:rPr>
          <w:rFonts w:cs="Times New Roman"/>
          <w:szCs w:val="24"/>
        </w:rPr>
        <w:t xml:space="preserve">adījumos, kad </w:t>
      </w:r>
      <w:r w:rsidR="00793D0D">
        <w:rPr>
          <w:rFonts w:cs="Times New Roman"/>
          <w:szCs w:val="24"/>
        </w:rPr>
        <w:t>partnerorganizācija</w:t>
      </w:r>
      <w:r w:rsidR="00793D0D">
        <w:rPr>
          <w:rFonts w:cs="Times New Roman"/>
          <w:szCs w:val="24"/>
        </w:rPr>
        <w:t xml:space="preserve">s </w:t>
      </w:r>
      <w:r w:rsidR="004C4031">
        <w:rPr>
          <w:rFonts w:cs="Times New Roman"/>
          <w:szCs w:val="24"/>
        </w:rPr>
        <w:t xml:space="preserve">vai tās sadarbības organizācijas pārziņā ir zupas virtuves pakalpojumu sniegšana, </w:t>
      </w:r>
      <w:r w:rsidR="00F9682F">
        <w:rPr>
          <w:rFonts w:cs="Times New Roman"/>
          <w:szCs w:val="24"/>
        </w:rPr>
        <w:t xml:space="preserve">tā varēs </w:t>
      </w:r>
      <w:r w:rsidR="00D82758">
        <w:rPr>
          <w:rFonts w:cs="Times New Roman"/>
          <w:szCs w:val="24"/>
        </w:rPr>
        <w:t>DP</w:t>
      </w:r>
      <w:r w:rsidR="00F9682F">
        <w:rPr>
          <w:rFonts w:cs="Times New Roman"/>
          <w:szCs w:val="24"/>
        </w:rPr>
        <w:t xml:space="preserve"> ietvaros saņemtos pārtikas produktus izmantot maltīšu pagatavošanai zupas virtuvē</w:t>
      </w:r>
      <w:r w:rsidR="006210BA">
        <w:rPr>
          <w:rFonts w:cs="Times New Roman"/>
          <w:szCs w:val="24"/>
        </w:rPr>
        <w:t>.</w:t>
      </w:r>
    </w:p>
    <w:p w:rsidR="008328A8" w:rsidRPr="008328A8" w:rsidRDefault="00793D0D" w:rsidP="00136482">
      <w:pPr>
        <w:pStyle w:val="ListParagraph"/>
        <w:numPr>
          <w:ilvl w:val="0"/>
          <w:numId w:val="18"/>
        </w:numPr>
        <w:spacing w:line="240" w:lineRule="auto"/>
        <w:ind w:left="646" w:hanging="646"/>
        <w:contextualSpacing w:val="0"/>
      </w:pPr>
      <w:r>
        <w:rPr>
          <w:rFonts w:cs="Times New Roman"/>
          <w:szCs w:val="24"/>
        </w:rPr>
        <w:t>P</w:t>
      </w:r>
      <w:r>
        <w:rPr>
          <w:rFonts w:cs="Times New Roman"/>
          <w:szCs w:val="24"/>
        </w:rPr>
        <w:t>artnerorganizācija</w:t>
      </w:r>
      <w:r>
        <w:rPr>
          <w:rFonts w:cs="Times New Roman"/>
          <w:szCs w:val="24"/>
        </w:rPr>
        <w:t>s</w:t>
      </w:r>
      <w:r w:rsidR="00D82758">
        <w:t xml:space="preserve"> </w:t>
      </w:r>
      <w:r w:rsidR="00C047DE">
        <w:t>īstenotiem papildpasākumiem</w:t>
      </w:r>
      <w:r w:rsidR="00B22E23">
        <w:t xml:space="preserve"> tiek paredzēts </w:t>
      </w:r>
      <w:r w:rsidR="007F6CF6">
        <w:t>DP</w:t>
      </w:r>
      <w:r w:rsidR="00B22E23">
        <w:t xml:space="preserve"> finansējums</w:t>
      </w:r>
      <w:r w:rsidR="00C047DE">
        <w:t xml:space="preserve">. </w:t>
      </w:r>
      <w:r w:rsidR="002849C0">
        <w:t xml:space="preserve">Indikatīvie </w:t>
      </w:r>
      <w:r w:rsidR="00C047DE">
        <w:t xml:space="preserve">papildpasākumi – konsultācijas par līdzsvarotu uzturu un maltīšu pagatavošanu, padomi par mājsaimniecības budžeta pārvaldību, </w:t>
      </w:r>
      <w:r w:rsidR="00C047DE">
        <w:rPr>
          <w:rFonts w:cs="Times New Roman"/>
          <w:szCs w:val="24"/>
        </w:rPr>
        <w:t>informēšana un konsultācijas par valsts un pašvaldību pakalpojumu saņemšanu, kā arī Eiropas Savienības līdzfinansēto projektu, īpaši, Eiropas Sociālā fonda, ietvaros pieejamiem pakalpojumiem personu sociālajai iekļaušanai, palīdzība sadzīves pamatprasmju apguvē (</w:t>
      </w:r>
      <w:proofErr w:type="gramStart"/>
      <w:r w:rsidR="00C047DE">
        <w:rPr>
          <w:rFonts w:cs="Times New Roman"/>
          <w:szCs w:val="24"/>
        </w:rPr>
        <w:t>piem.</w:t>
      </w:r>
      <w:proofErr w:type="gramEnd"/>
      <w:r w:rsidR="00C047DE">
        <w:rPr>
          <w:rFonts w:cs="Times New Roman"/>
          <w:szCs w:val="24"/>
        </w:rPr>
        <w:t xml:space="preserve"> kā gatavot ēst, mazgāt veļu, tīrīt māju, aprūpēt bērnu, rīkoties ar naudu </w:t>
      </w:r>
      <w:proofErr w:type="spellStart"/>
      <w:r w:rsidR="00C047DE">
        <w:rPr>
          <w:rFonts w:cs="Times New Roman"/>
          <w:szCs w:val="24"/>
        </w:rPr>
        <w:t>utml</w:t>
      </w:r>
      <w:proofErr w:type="spellEnd"/>
      <w:r w:rsidR="00C047DE">
        <w:rPr>
          <w:rFonts w:cs="Times New Roman"/>
          <w:szCs w:val="24"/>
        </w:rPr>
        <w:t xml:space="preserve">.). </w:t>
      </w:r>
      <w:r>
        <w:rPr>
          <w:rFonts w:cs="Times New Roman"/>
          <w:szCs w:val="24"/>
        </w:rPr>
        <w:t>P</w:t>
      </w:r>
      <w:r>
        <w:rPr>
          <w:rFonts w:cs="Times New Roman"/>
          <w:szCs w:val="24"/>
        </w:rPr>
        <w:t>artnerorganizācij</w:t>
      </w:r>
      <w:r>
        <w:rPr>
          <w:rFonts w:cs="Times New Roman"/>
          <w:szCs w:val="24"/>
        </w:rPr>
        <w:t xml:space="preserve">u </w:t>
      </w:r>
      <w:r w:rsidR="00C047DE">
        <w:rPr>
          <w:rFonts w:cs="Times New Roman"/>
          <w:szCs w:val="24"/>
        </w:rPr>
        <w:t>īstenotie papildpasākumi saturiski var atšķirties, ņemot vērā organizācijas rīcībā esošos fiziskos resursus, reģionu īpatnības un lauku un pilsētu atšķirības.</w:t>
      </w:r>
      <w:r w:rsidR="006210BA">
        <w:rPr>
          <w:rFonts w:cs="Times New Roman"/>
          <w:szCs w:val="24"/>
        </w:rPr>
        <w:t xml:space="preserve"> </w:t>
      </w:r>
      <w:r>
        <w:rPr>
          <w:rFonts w:cs="Times New Roman"/>
          <w:szCs w:val="24"/>
        </w:rPr>
        <w:t>P</w:t>
      </w:r>
      <w:r>
        <w:rPr>
          <w:rFonts w:cs="Times New Roman"/>
          <w:szCs w:val="24"/>
        </w:rPr>
        <w:t>artnerorganizācija</w:t>
      </w:r>
      <w:r>
        <w:rPr>
          <w:rFonts w:cs="Times New Roman"/>
          <w:szCs w:val="24"/>
        </w:rPr>
        <w:t xml:space="preserve"> </w:t>
      </w:r>
      <w:r w:rsidR="006210BA">
        <w:rPr>
          <w:rFonts w:cs="Times New Roman"/>
          <w:szCs w:val="24"/>
        </w:rPr>
        <w:t>papildpasākumus īsteno pati vai nodrošina to īstenošanu, slēdzot līgumu ar pakalpojumu sniedzēju.</w:t>
      </w:r>
    </w:p>
    <w:p w:rsidR="002849C0" w:rsidRPr="002849C0" w:rsidRDefault="00793D0D" w:rsidP="00136482">
      <w:pPr>
        <w:pStyle w:val="ListParagraph"/>
        <w:numPr>
          <w:ilvl w:val="0"/>
          <w:numId w:val="18"/>
        </w:numPr>
        <w:spacing w:line="240" w:lineRule="auto"/>
        <w:ind w:left="646" w:hanging="646"/>
        <w:contextualSpacing w:val="0"/>
      </w:pPr>
      <w:r>
        <w:rPr>
          <w:rFonts w:cs="Times New Roman"/>
          <w:szCs w:val="24"/>
        </w:rPr>
        <w:t>P</w:t>
      </w:r>
      <w:r>
        <w:rPr>
          <w:rFonts w:cs="Times New Roman"/>
          <w:szCs w:val="24"/>
        </w:rPr>
        <w:t>artnerorganizācija</w:t>
      </w:r>
      <w:r>
        <w:rPr>
          <w:rFonts w:cs="Times New Roman"/>
          <w:szCs w:val="24"/>
        </w:rPr>
        <w:t xml:space="preserve"> </w:t>
      </w:r>
      <w:r w:rsidR="008328A8">
        <w:rPr>
          <w:rFonts w:cs="Times New Roman"/>
          <w:szCs w:val="24"/>
        </w:rPr>
        <w:t xml:space="preserve">papildpasākumus var organizēt gan </w:t>
      </w:r>
      <w:r>
        <w:rPr>
          <w:rFonts w:cs="Times New Roman"/>
          <w:szCs w:val="24"/>
        </w:rPr>
        <w:t>partnerorganizācija</w:t>
      </w:r>
      <w:r>
        <w:rPr>
          <w:rFonts w:cs="Times New Roman"/>
          <w:szCs w:val="24"/>
        </w:rPr>
        <w:t xml:space="preserve">s </w:t>
      </w:r>
      <w:r w:rsidR="008328A8">
        <w:rPr>
          <w:rFonts w:cs="Times New Roman"/>
          <w:szCs w:val="24"/>
        </w:rPr>
        <w:t>izvēlētās telpās, nodrošinot telpu un pasākumu pieejamību mērķa grupai, gan vistrūcīgāko personu dzīvesvietā</w:t>
      </w:r>
      <w:r w:rsidR="009C7EEF">
        <w:rPr>
          <w:rFonts w:cs="Times New Roman"/>
          <w:szCs w:val="24"/>
        </w:rPr>
        <w:t>, ievērojot mērķa grupas vajadzības</w:t>
      </w:r>
      <w:r w:rsidR="008328A8">
        <w:rPr>
          <w:rFonts w:cs="Times New Roman"/>
          <w:szCs w:val="24"/>
        </w:rPr>
        <w:t>.</w:t>
      </w:r>
    </w:p>
    <w:p w:rsidR="00E34D17" w:rsidRDefault="00E34D17" w:rsidP="00136482">
      <w:pPr>
        <w:ind w:firstLine="0"/>
      </w:pPr>
    </w:p>
    <w:p w:rsidR="0020121E" w:rsidRPr="0020121E" w:rsidRDefault="0020121E" w:rsidP="00136482">
      <w:pPr>
        <w:pStyle w:val="ListParagraph"/>
        <w:numPr>
          <w:ilvl w:val="2"/>
          <w:numId w:val="12"/>
        </w:numPr>
      </w:pPr>
      <w:r>
        <w:t>Valsts shēmas</w:t>
      </w:r>
    </w:p>
    <w:p w:rsidR="00780D62" w:rsidRDefault="00780D62" w:rsidP="00FA6C49">
      <w:pPr>
        <w:pStyle w:val="ListParagraph"/>
        <w:numPr>
          <w:ilvl w:val="0"/>
          <w:numId w:val="18"/>
        </w:numPr>
        <w:spacing w:line="240" w:lineRule="auto"/>
        <w:ind w:left="646" w:hanging="646"/>
        <w:contextualSpacing w:val="0"/>
        <w:rPr>
          <w:rFonts w:cs="Times New Roman"/>
          <w:szCs w:val="24"/>
        </w:rPr>
      </w:pPr>
      <w:r>
        <w:t xml:space="preserve"> </w:t>
      </w:r>
      <w:r w:rsidRPr="00CB2F9E">
        <w:rPr>
          <w:rFonts w:cs="Times New Roman"/>
          <w:szCs w:val="24"/>
        </w:rPr>
        <w:t>Atbilstoši Latvijā izveidotajai sociālās drošības sistēmai, ģimenes vai personas, kurām finanšu līdzekļi ir nepietiekami ikdienas vajadzību nodrošināšanai, pēc palīdzības vēršas pašvaldībā. Pašvaldības sociālais dienests izvērtē personas vai ģimenes ienākumus un materiālo stāvokli un no pašvaldības līdzekļiem sniedz atbalstu pamatvajadzību apmierināšanai, kā arī veicina personu līdzdarbību un iesaistīšanos savas situācijas uzlabošanā. Ja ir apmierināts pamatots pašvaldības iedzīvotāju pieprasījums pēc garantētā minimālā ienākuma pabalsta un dzīvokļa pabalsta, pašvaldība, izvērtējot ģimenes ienākumus, ir tiesīga no pašvaldības līdzekļiem izmaksāt arī citus pabalstus pamatvajadzību apmierināšanai.</w:t>
      </w:r>
      <w:r>
        <w:rPr>
          <w:rFonts w:cs="Times New Roman"/>
          <w:szCs w:val="24"/>
        </w:rPr>
        <w:t xml:space="preserve"> </w:t>
      </w:r>
    </w:p>
    <w:p w:rsidR="006C76EF" w:rsidRPr="006C76EF" w:rsidRDefault="008D5C10" w:rsidP="006C76EF">
      <w:pPr>
        <w:pStyle w:val="ListParagraph"/>
        <w:numPr>
          <w:ilvl w:val="0"/>
          <w:numId w:val="18"/>
        </w:numPr>
        <w:spacing w:line="240" w:lineRule="auto"/>
        <w:ind w:left="646" w:hanging="646"/>
        <w:contextualSpacing w:val="0"/>
        <w:rPr>
          <w:rFonts w:cs="Times New Roman"/>
          <w:szCs w:val="24"/>
        </w:rPr>
      </w:pPr>
      <w:r w:rsidRPr="006C76EF">
        <w:rPr>
          <w:rFonts w:cs="Times New Roman"/>
          <w:szCs w:val="24"/>
        </w:rPr>
        <w:t>Gadījumos, kad pašvaldības sniegtā palīdzība ir nepietiekoša vai ģimene ir saņēmusi atteikumu, nereti ģimene</w:t>
      </w:r>
      <w:r w:rsidR="00EA0A35">
        <w:rPr>
          <w:rFonts w:cs="Times New Roman"/>
          <w:szCs w:val="24"/>
        </w:rPr>
        <w:t>i</w:t>
      </w:r>
      <w:r w:rsidRPr="006C76EF">
        <w:rPr>
          <w:rFonts w:cs="Times New Roman"/>
          <w:szCs w:val="24"/>
        </w:rPr>
        <w:t xml:space="preserve"> palīdzīb</w:t>
      </w:r>
      <w:r w:rsidRPr="00A05C6B">
        <w:rPr>
          <w:rFonts w:cs="Times New Roman"/>
          <w:szCs w:val="24"/>
        </w:rPr>
        <w:t xml:space="preserve">u </w:t>
      </w:r>
      <w:r w:rsidR="00EA0A35">
        <w:rPr>
          <w:rFonts w:cs="Times New Roman"/>
          <w:szCs w:val="24"/>
        </w:rPr>
        <w:t>sniedz</w:t>
      </w:r>
      <w:r w:rsidR="00EA0A35" w:rsidRPr="00A05C6B">
        <w:rPr>
          <w:rFonts w:cs="Times New Roman"/>
          <w:szCs w:val="24"/>
        </w:rPr>
        <w:t xml:space="preserve"> </w:t>
      </w:r>
      <w:r w:rsidRPr="00A05C6B">
        <w:rPr>
          <w:rFonts w:cs="Times New Roman"/>
          <w:szCs w:val="24"/>
        </w:rPr>
        <w:t>dažād</w:t>
      </w:r>
      <w:r w:rsidR="00EA0A35">
        <w:rPr>
          <w:rFonts w:cs="Times New Roman"/>
          <w:szCs w:val="24"/>
        </w:rPr>
        <w:t>a</w:t>
      </w:r>
      <w:r w:rsidRPr="00A05C6B">
        <w:rPr>
          <w:rFonts w:cs="Times New Roman"/>
          <w:szCs w:val="24"/>
        </w:rPr>
        <w:t>s labdarības organizācij</w:t>
      </w:r>
      <w:r w:rsidR="00EA0A35">
        <w:rPr>
          <w:rFonts w:cs="Times New Roman"/>
          <w:szCs w:val="24"/>
        </w:rPr>
        <w:t>a</w:t>
      </w:r>
      <w:r w:rsidRPr="00A05C6B">
        <w:rPr>
          <w:rFonts w:cs="Times New Roman"/>
          <w:szCs w:val="24"/>
        </w:rPr>
        <w:t>s</w:t>
      </w:r>
      <w:r w:rsidRPr="006C76EF">
        <w:rPr>
          <w:rFonts w:cs="Times New Roman"/>
          <w:szCs w:val="24"/>
        </w:rPr>
        <w:t>.</w:t>
      </w:r>
      <w:r w:rsidR="006C76EF" w:rsidRPr="006C76EF">
        <w:rPr>
          <w:rFonts w:cs="Times New Roman"/>
          <w:szCs w:val="24"/>
        </w:rPr>
        <w:t xml:space="preserve"> </w:t>
      </w:r>
      <w:r w:rsidR="006C76EF">
        <w:t xml:space="preserve">Tādējādi </w:t>
      </w:r>
      <w:r w:rsidR="007F6CF6">
        <w:lastRenderedPageBreak/>
        <w:t>DP</w:t>
      </w:r>
      <w:r w:rsidR="006C76EF">
        <w:t xml:space="preserve"> ietvaros sniegtais atbalsts papildinās pašvaldību sniegto atbalstu vistrūcīgāko iedzīvotāju pamatvajadzību apmierināšanai, kā arī pārtikas atbalstu, ko sniedz labdarības organizācijas.</w:t>
      </w:r>
    </w:p>
    <w:p w:rsidR="008A3DA0" w:rsidRDefault="006064E4" w:rsidP="008A3DA0">
      <w:pPr>
        <w:pStyle w:val="ListParagraph"/>
        <w:numPr>
          <w:ilvl w:val="0"/>
          <w:numId w:val="18"/>
        </w:numPr>
        <w:spacing w:line="240" w:lineRule="auto"/>
        <w:ind w:left="646" w:hanging="646"/>
        <w:contextualSpacing w:val="0"/>
        <w:rPr>
          <w:rFonts w:cs="Times New Roman"/>
          <w:szCs w:val="24"/>
        </w:rPr>
      </w:pPr>
      <w:r w:rsidRPr="008A3DA0">
        <w:rPr>
          <w:rFonts w:cs="Times New Roman"/>
          <w:szCs w:val="24"/>
        </w:rPr>
        <w:t>Lai arī valstī un atsevišķās pašvaldībās tiek sniegta pārtikas palīdzība, to finansējot no privāto ziedojumu līdzekļiem un/vai pašvaldību budžetiem</w:t>
      </w:r>
      <w:r w:rsidRPr="009D2291">
        <w:rPr>
          <w:rFonts w:cs="Times New Roman"/>
          <w:szCs w:val="24"/>
        </w:rPr>
        <w:t xml:space="preserve">, ārpus </w:t>
      </w:r>
      <w:r w:rsidR="007F6CF6">
        <w:rPr>
          <w:rFonts w:cs="Times New Roman"/>
          <w:szCs w:val="24"/>
        </w:rPr>
        <w:t>DP</w:t>
      </w:r>
      <w:r w:rsidRPr="009D2291">
        <w:rPr>
          <w:rFonts w:cs="Times New Roman"/>
          <w:szCs w:val="24"/>
        </w:rPr>
        <w:t xml:space="preserve"> pieejamais atbalsts nenodrošinātības ar pārtiku mazināšanai ir neliels un teritori</w:t>
      </w:r>
      <w:r w:rsidRPr="008A3DA0">
        <w:rPr>
          <w:rFonts w:cs="Times New Roman"/>
          <w:szCs w:val="24"/>
        </w:rPr>
        <w:t>ālā aptvēruma ziņā- fragmentārs. P</w:t>
      </w:r>
      <w:r w:rsidR="007534E1" w:rsidRPr="008A3DA0">
        <w:rPr>
          <w:rFonts w:cs="Times New Roman"/>
          <w:szCs w:val="24"/>
        </w:rPr>
        <w:t xml:space="preserve">iemēram, pārtikas banka „Paēdušai Latvijai” mēnesī izdala 400-500 pārtikas pakas 30 izdales vietās, kamēr </w:t>
      </w:r>
      <w:r w:rsidR="007F6CF6">
        <w:rPr>
          <w:rFonts w:cs="Times New Roman"/>
          <w:szCs w:val="24"/>
        </w:rPr>
        <w:t>DP</w:t>
      </w:r>
      <w:r w:rsidR="007534E1" w:rsidRPr="008A3DA0">
        <w:rPr>
          <w:rFonts w:cs="Times New Roman"/>
          <w:szCs w:val="24"/>
        </w:rPr>
        <w:t xml:space="preserve"> paredzētais finansējums ļautu izdalīt līdz pat 100 tūkst. pārtikas komplektu visā Latvijas teritorijā</w:t>
      </w:r>
      <w:r w:rsidR="00C60142" w:rsidRPr="008A3DA0">
        <w:rPr>
          <w:rFonts w:cs="Times New Roman"/>
          <w:szCs w:val="24"/>
        </w:rPr>
        <w:t>, tai skaitā aizsniedzot attālu lauku teritoriju trūcīgākos iedzīvotājus, kuriem nav pieejama labdarības organizāciju sniegtā palīdzība un pašvaldību līdzfinansēto zupas virtuvju pakalpojumi.</w:t>
      </w:r>
      <w:r w:rsidR="008A3DA0" w:rsidRPr="008A3DA0">
        <w:rPr>
          <w:rFonts w:cs="Times New Roman"/>
          <w:szCs w:val="24"/>
        </w:rPr>
        <w:t xml:space="preserve"> </w:t>
      </w:r>
      <w:r w:rsidR="00C43C14" w:rsidRPr="008A3DA0">
        <w:rPr>
          <w:rFonts w:cs="Times New Roman"/>
          <w:szCs w:val="24"/>
        </w:rPr>
        <w:t xml:space="preserve">Kopumā pārtikas atbalstam un ar to saistītajiem papildpasākumiem </w:t>
      </w:r>
      <w:r w:rsidR="007F6CF6">
        <w:rPr>
          <w:rFonts w:cs="Times New Roman"/>
          <w:szCs w:val="24"/>
        </w:rPr>
        <w:t>DP</w:t>
      </w:r>
      <w:r w:rsidR="00C43C14" w:rsidRPr="008A3DA0">
        <w:rPr>
          <w:rFonts w:cs="Times New Roman"/>
          <w:szCs w:val="24"/>
        </w:rPr>
        <w:t xml:space="preserve"> paredz novirzīt indikatīvi </w:t>
      </w:r>
      <w:r w:rsidR="005C7846">
        <w:rPr>
          <w:rFonts w:cs="Times New Roman"/>
          <w:szCs w:val="24"/>
        </w:rPr>
        <w:t>3</w:t>
      </w:r>
      <w:r w:rsidR="0035096D">
        <w:rPr>
          <w:rFonts w:cs="Times New Roman"/>
          <w:szCs w:val="24"/>
        </w:rPr>
        <w:t>6,4</w:t>
      </w:r>
      <w:r w:rsidR="00C43C14" w:rsidRPr="005C7846">
        <w:rPr>
          <w:rFonts w:cs="Times New Roman"/>
          <w:szCs w:val="24"/>
        </w:rPr>
        <w:t xml:space="preserve"> miljonus </w:t>
      </w:r>
      <w:proofErr w:type="spellStart"/>
      <w:r w:rsidR="00C43C14" w:rsidRPr="005C7846">
        <w:rPr>
          <w:rFonts w:cs="Times New Roman"/>
          <w:i/>
          <w:szCs w:val="24"/>
        </w:rPr>
        <w:t>euro</w:t>
      </w:r>
      <w:proofErr w:type="spellEnd"/>
      <w:r w:rsidR="00C43C14" w:rsidRPr="005C7846">
        <w:rPr>
          <w:rFonts w:cs="Times New Roman"/>
          <w:szCs w:val="24"/>
        </w:rPr>
        <w:t xml:space="preserve"> publiskā finansējuma</w:t>
      </w:r>
      <w:r w:rsidR="005C7846">
        <w:rPr>
          <w:rFonts w:cs="Times New Roman"/>
          <w:szCs w:val="24"/>
        </w:rPr>
        <w:t>, tādējādi n</w:t>
      </w:r>
      <w:r w:rsidR="00A31CB3">
        <w:rPr>
          <w:rFonts w:cs="Times New Roman"/>
          <w:szCs w:val="24"/>
        </w:rPr>
        <w:t>odrošinot 2013.gadā piešķirtajam atbalstam salīdzināmu finansējuma līmeni arī pēc 2014.gada.</w:t>
      </w:r>
      <w:r w:rsidR="00C43C14" w:rsidRPr="008A3DA0">
        <w:rPr>
          <w:rFonts w:cs="Times New Roman"/>
          <w:szCs w:val="24"/>
        </w:rPr>
        <w:t xml:space="preserve"> </w:t>
      </w:r>
    </w:p>
    <w:p w:rsidR="00FA6C49" w:rsidRPr="00C242A3" w:rsidRDefault="00FA6C49" w:rsidP="00136482">
      <w:pPr>
        <w:pStyle w:val="ListParagraph"/>
        <w:spacing w:line="240" w:lineRule="auto"/>
        <w:ind w:left="646" w:firstLine="0"/>
        <w:contextualSpacing w:val="0"/>
        <w:rPr>
          <w:rFonts w:cs="Times New Roman"/>
          <w:szCs w:val="24"/>
        </w:rPr>
      </w:pPr>
    </w:p>
    <w:p w:rsidR="00C242A3" w:rsidRPr="00C242A3" w:rsidRDefault="00C242A3" w:rsidP="00C242A3">
      <w:pPr>
        <w:pStyle w:val="ListParagraph"/>
        <w:spacing w:line="240" w:lineRule="auto"/>
        <w:ind w:left="646" w:firstLine="0"/>
        <w:contextualSpacing w:val="0"/>
        <w:rPr>
          <w:rFonts w:cs="Times New Roman"/>
          <w:szCs w:val="24"/>
        </w:rPr>
      </w:pPr>
    </w:p>
    <w:p w:rsidR="00C242A3" w:rsidRDefault="00E66282" w:rsidP="00C242A3">
      <w:pPr>
        <w:pStyle w:val="Heading2"/>
        <w:numPr>
          <w:ilvl w:val="1"/>
          <w:numId w:val="12"/>
        </w:numPr>
      </w:pPr>
      <w:bookmarkStart w:id="5" w:name="_Toc396733225"/>
      <w:r>
        <w:t xml:space="preserve">Mājsaimniecību </w:t>
      </w:r>
      <w:r w:rsidR="006C76EF">
        <w:t>ar b</w:t>
      </w:r>
      <w:r w:rsidR="00C242A3">
        <w:t>ērn</w:t>
      </w:r>
      <w:r w:rsidR="006C76EF">
        <w:t>iem</w:t>
      </w:r>
      <w:r w:rsidR="00C242A3">
        <w:t xml:space="preserve"> materiālā nenodrošinātība</w:t>
      </w:r>
      <w:bookmarkEnd w:id="5"/>
    </w:p>
    <w:p w:rsidR="008A3DA0" w:rsidRPr="008A3DA0" w:rsidRDefault="008A3DA0" w:rsidP="00136482">
      <w:pPr>
        <w:pStyle w:val="ListParagraph"/>
        <w:numPr>
          <w:ilvl w:val="2"/>
          <w:numId w:val="12"/>
        </w:numPr>
      </w:pPr>
      <w:r>
        <w:t>Apraksts</w:t>
      </w:r>
    </w:p>
    <w:p w:rsidR="00C242A3" w:rsidRDefault="00436CF4" w:rsidP="00FA6C49">
      <w:pPr>
        <w:pStyle w:val="ListParagraph"/>
        <w:numPr>
          <w:ilvl w:val="0"/>
          <w:numId w:val="18"/>
        </w:numPr>
        <w:spacing w:line="240" w:lineRule="auto"/>
        <w:ind w:left="646" w:hanging="646"/>
        <w:contextualSpacing w:val="0"/>
        <w:rPr>
          <w:rStyle w:val="hps"/>
          <w:rFonts w:cs="Times New Roman"/>
          <w:szCs w:val="24"/>
        </w:rPr>
      </w:pPr>
      <w:r>
        <w:t>M</w:t>
      </w:r>
      <w:r w:rsidR="008A3DA0">
        <w:t xml:space="preserve">ērķa grupa: zemu ienākumu </w:t>
      </w:r>
      <w:r>
        <w:t xml:space="preserve">mājsaimniecības </w:t>
      </w:r>
      <w:r w:rsidR="008A3DA0">
        <w:t xml:space="preserve">ar </w:t>
      </w:r>
      <w:r>
        <w:t xml:space="preserve">apgādībā esošiem </w:t>
      </w:r>
      <w:r w:rsidR="008A3DA0">
        <w:t>bērniem</w:t>
      </w:r>
      <w:r w:rsidR="00584AA8">
        <w:t>,</w:t>
      </w:r>
      <w:r w:rsidR="008A3DA0">
        <w:t xml:space="preserve"> kritērijus nosak</w:t>
      </w:r>
      <w:r w:rsidR="00584AA8">
        <w:t>ot</w:t>
      </w:r>
      <w:r w:rsidR="008A3DA0">
        <w:t xml:space="preserve"> 3.1.sadaļā noteiktajā kārtībā. </w:t>
      </w:r>
    </w:p>
    <w:p w:rsidR="008A3DA0" w:rsidRDefault="00370047" w:rsidP="00FA6C49">
      <w:pPr>
        <w:pStyle w:val="ListParagraph"/>
        <w:numPr>
          <w:ilvl w:val="0"/>
          <w:numId w:val="18"/>
        </w:numPr>
        <w:spacing w:line="240" w:lineRule="auto"/>
        <w:ind w:left="646" w:hanging="646"/>
        <w:contextualSpacing w:val="0"/>
        <w:rPr>
          <w:rFonts w:cs="Times New Roman"/>
          <w:szCs w:val="24"/>
        </w:rPr>
      </w:pPr>
      <w:r>
        <w:rPr>
          <w:rFonts w:cs="Times New Roman"/>
          <w:szCs w:val="24"/>
        </w:rPr>
        <w:t xml:space="preserve">Labvēlīga vide un materiālais nodrošinājums bērna attīstībai ir būtisks, jo ierobežotu finanšu līdzekļu rezultātā </w:t>
      </w:r>
      <w:r>
        <w:rPr>
          <w:rFonts w:ascii="Times" w:hAnsi="Times"/>
        </w:rPr>
        <w:t>bērni tiek pakļauti</w:t>
      </w:r>
      <w:r w:rsidRPr="00790CDE">
        <w:rPr>
          <w:rFonts w:ascii="Times" w:hAnsi="Times"/>
        </w:rPr>
        <w:t xml:space="preserve"> </w:t>
      </w:r>
      <w:r>
        <w:rPr>
          <w:rFonts w:ascii="Times" w:hAnsi="Times"/>
        </w:rPr>
        <w:t xml:space="preserve">ievērojami </w:t>
      </w:r>
      <w:r w:rsidRPr="00790CDE">
        <w:rPr>
          <w:rFonts w:ascii="Times" w:hAnsi="Times"/>
        </w:rPr>
        <w:t>lielākam stresam un negatīviem ietekmes riskiem</w:t>
      </w:r>
      <w:r w:rsidR="00EA0A35">
        <w:rPr>
          <w:rFonts w:ascii="Times" w:hAnsi="Times"/>
        </w:rPr>
        <w:t>.</w:t>
      </w:r>
      <w:r w:rsidR="00584AA8">
        <w:rPr>
          <w:rFonts w:cs="Times New Roman"/>
          <w:szCs w:val="24"/>
        </w:rPr>
        <w:t xml:space="preserve"> </w:t>
      </w:r>
      <w:r w:rsidR="00F144D5">
        <w:rPr>
          <w:rFonts w:cs="Times New Roman"/>
          <w:szCs w:val="24"/>
        </w:rPr>
        <w:t xml:space="preserve">Pamata materiālā </w:t>
      </w:r>
      <w:r>
        <w:rPr>
          <w:rFonts w:cs="Times New Roman"/>
          <w:szCs w:val="24"/>
        </w:rPr>
        <w:t xml:space="preserve">palīdzība </w:t>
      </w:r>
      <w:r w:rsidR="00F144D5">
        <w:rPr>
          <w:rFonts w:cs="Times New Roman"/>
          <w:szCs w:val="24"/>
        </w:rPr>
        <w:t xml:space="preserve">var </w:t>
      </w:r>
      <w:r>
        <w:rPr>
          <w:rFonts w:cs="Times New Roman"/>
          <w:szCs w:val="24"/>
        </w:rPr>
        <w:t xml:space="preserve">sekmēt bērna </w:t>
      </w:r>
      <w:proofErr w:type="spellStart"/>
      <w:r>
        <w:rPr>
          <w:rFonts w:cs="Times New Roman"/>
          <w:szCs w:val="24"/>
        </w:rPr>
        <w:t>pašaprūpes</w:t>
      </w:r>
      <w:proofErr w:type="spellEnd"/>
      <w:r>
        <w:rPr>
          <w:rFonts w:cs="Times New Roman"/>
          <w:szCs w:val="24"/>
        </w:rPr>
        <w:t xml:space="preserve"> iemaņu attīstību, </w:t>
      </w:r>
      <w:r w:rsidR="00F144D5">
        <w:rPr>
          <w:rFonts w:cs="Times New Roman"/>
          <w:szCs w:val="24"/>
        </w:rPr>
        <w:t xml:space="preserve">personīgās higiēnas ievērošanu, </w:t>
      </w:r>
      <w:r>
        <w:rPr>
          <w:rFonts w:cs="Times New Roman"/>
          <w:szCs w:val="24"/>
        </w:rPr>
        <w:t xml:space="preserve">vienlaicīgi stiprinot bērna pašvērtējumu turpmākai socializācijai sabiedrībā. </w:t>
      </w:r>
      <w:r w:rsidR="00C8567D">
        <w:rPr>
          <w:rFonts w:cs="Times New Roman"/>
          <w:szCs w:val="24"/>
        </w:rPr>
        <w:t xml:space="preserve">Apspriežoties ar partneriem par iespējamo pamata materiālās palīdzības saturu, ko </w:t>
      </w:r>
      <w:r w:rsidR="00D82758">
        <w:rPr>
          <w:rFonts w:cs="Times New Roman"/>
          <w:szCs w:val="24"/>
        </w:rPr>
        <w:t>DP</w:t>
      </w:r>
      <w:r w:rsidR="00F144D5">
        <w:rPr>
          <w:rFonts w:cs="Times New Roman"/>
          <w:szCs w:val="24"/>
        </w:rPr>
        <w:t xml:space="preserve"> </w:t>
      </w:r>
      <w:r w:rsidR="00C8567D">
        <w:rPr>
          <w:rFonts w:cs="Times New Roman"/>
          <w:szCs w:val="24"/>
        </w:rPr>
        <w:t xml:space="preserve">varētu nodrošināt </w:t>
      </w:r>
      <w:r w:rsidR="00F144D5">
        <w:rPr>
          <w:rFonts w:cs="Times New Roman"/>
          <w:szCs w:val="24"/>
        </w:rPr>
        <w:t xml:space="preserve">mājsaimniecību ar </w:t>
      </w:r>
      <w:r w:rsidR="00C8567D">
        <w:rPr>
          <w:rFonts w:cs="Times New Roman"/>
          <w:szCs w:val="24"/>
        </w:rPr>
        <w:t>bērn</w:t>
      </w:r>
      <w:r w:rsidR="00F144D5">
        <w:rPr>
          <w:rFonts w:cs="Times New Roman"/>
          <w:szCs w:val="24"/>
        </w:rPr>
        <w:t>iem</w:t>
      </w:r>
      <w:r w:rsidR="00C8567D">
        <w:rPr>
          <w:rFonts w:cs="Times New Roman"/>
          <w:szCs w:val="24"/>
        </w:rPr>
        <w:t xml:space="preserve"> materiālās nenodrošinātības risināšanai, atbalstīta ir </w:t>
      </w:r>
      <w:r w:rsidR="00C8567D" w:rsidRPr="002C71BD">
        <w:rPr>
          <w:rFonts w:cs="Times New Roman"/>
          <w:b/>
          <w:szCs w:val="24"/>
        </w:rPr>
        <w:t>higiēnas preču nodrošināšana</w:t>
      </w:r>
      <w:r w:rsidR="00C8567D">
        <w:rPr>
          <w:rFonts w:cs="Times New Roman"/>
          <w:szCs w:val="24"/>
        </w:rPr>
        <w:t xml:space="preserve"> (piemēram, ziepes, šampūns, zobu pasta, zobu birste u.c.) un saimniecības preces ģimenei (piemēram, veļas mazgāšanas līdzeklis, trauku mazgāšanas līdzeklis).</w:t>
      </w:r>
    </w:p>
    <w:p w:rsidR="00370047" w:rsidRDefault="00EC6264" w:rsidP="00FA6C49">
      <w:pPr>
        <w:pStyle w:val="ListParagraph"/>
        <w:numPr>
          <w:ilvl w:val="0"/>
          <w:numId w:val="18"/>
        </w:numPr>
        <w:spacing w:line="240" w:lineRule="auto"/>
        <w:ind w:left="646" w:hanging="646"/>
        <w:contextualSpacing w:val="0"/>
        <w:rPr>
          <w:rStyle w:val="hps"/>
          <w:rFonts w:cs="Times New Roman"/>
          <w:szCs w:val="24"/>
        </w:rPr>
      </w:pPr>
      <w:r>
        <w:t>V</w:t>
      </w:r>
      <w:r w:rsidR="00370047" w:rsidRPr="00A478AB">
        <w:t>ecāku ierobežotie finansiālie līdzekļi var būt iemesls, kur</w:t>
      </w:r>
      <w:r w:rsidR="00370047" w:rsidRPr="003060EF">
        <w:t xml:space="preserve">a dēļ bērni nevēlas apmeklēt skolu, regulāri kavē vai pat pamet to. </w:t>
      </w:r>
      <w:r w:rsidR="00370047">
        <w:t>201</w:t>
      </w:r>
      <w:r w:rsidR="00D74A4E">
        <w:t>4</w:t>
      </w:r>
      <w:r w:rsidR="00370047">
        <w:t>.gadā Izglītības un zinātnes ministrija veiks izvērtējumu par iemesliem, kas izskaidro priekšlaicīgu skolas pamešanu, tai skaitā vērtējot ģimenes materiālā stāvokļa ietekmi uz skolas neapmeklēšanu. Izvērtējuma rezultāti pamatos tālākos valsts budžeta</w:t>
      </w:r>
      <w:r>
        <w:t>,</w:t>
      </w:r>
      <w:r w:rsidR="00370047">
        <w:t xml:space="preserve"> ESF </w:t>
      </w:r>
      <w:r>
        <w:t xml:space="preserve">un Fonda </w:t>
      </w:r>
      <w:r w:rsidR="00370047">
        <w:t xml:space="preserve">ieguldījumus priekšlaicīgas skolas pamešanas rādītāju samazināšanai. Izvērtējuma rezultātu kontekstā var tikt rosināts arī mērķēts </w:t>
      </w:r>
      <w:r w:rsidR="00D82758">
        <w:t>DP</w:t>
      </w:r>
      <w:r w:rsidR="00391A6C">
        <w:t xml:space="preserve"> </w:t>
      </w:r>
      <w:r w:rsidR="00370047">
        <w:t xml:space="preserve">atbalsts </w:t>
      </w:r>
      <w:r w:rsidR="00370047" w:rsidRPr="00370047">
        <w:rPr>
          <w:b/>
        </w:rPr>
        <w:t>individuālo mācību piederumu nodrošināšanai</w:t>
      </w:r>
      <w:r w:rsidR="00370047">
        <w:t xml:space="preserve"> (piemēram, kancelejas piederumi, skolas soma, materiāli</w:t>
      </w:r>
      <w:r w:rsidR="002B405D">
        <w:t>, kurus izmantojot mācību procesā skolēns rada priekšmetu vai produktu savām vajadzībām</w:t>
      </w:r>
      <w:r w:rsidR="00370047">
        <w:t xml:space="preserve"> u.c.) izglītojamiem zemu ienākumu ģimenēs.</w:t>
      </w:r>
      <w:r w:rsidR="00D74A4E">
        <w:t xml:space="preserve"> </w:t>
      </w:r>
      <w:r w:rsidR="00A05C6B">
        <w:rPr>
          <w:rFonts w:cs="Times New Roman"/>
          <w:color w:val="000000"/>
          <w:szCs w:val="24"/>
        </w:rPr>
        <w:t>Demarkācija ar ESF tiks nodrošināta pēc atbalstāmām darbībām.</w:t>
      </w:r>
      <w:r w:rsidR="002B405D">
        <w:rPr>
          <w:rFonts w:cs="Times New Roman"/>
          <w:color w:val="000000"/>
          <w:szCs w:val="24"/>
        </w:rPr>
        <w:t xml:space="preserve"> Proti, </w:t>
      </w:r>
      <w:r w:rsidR="00D82758">
        <w:rPr>
          <w:rFonts w:cs="Times New Roman"/>
          <w:color w:val="000000"/>
          <w:szCs w:val="24"/>
        </w:rPr>
        <w:t>DP</w:t>
      </w:r>
      <w:r w:rsidR="002B405D">
        <w:rPr>
          <w:rFonts w:cs="Times New Roman"/>
          <w:color w:val="000000"/>
          <w:szCs w:val="24"/>
        </w:rPr>
        <w:t xml:space="preserve"> var atbalstīt tikai individuālos mācību piederumus, kas paredzēti izglītojamā personiskai lietošanai un kas </w:t>
      </w:r>
      <w:r w:rsidR="007F405F">
        <w:rPr>
          <w:rFonts w:cs="Times New Roman"/>
          <w:color w:val="000000"/>
          <w:szCs w:val="24"/>
        </w:rPr>
        <w:t xml:space="preserve">savu materiālo iespēju robežās </w:t>
      </w:r>
      <w:r w:rsidR="002B405D">
        <w:rPr>
          <w:rFonts w:cs="Times New Roman"/>
          <w:color w:val="000000"/>
          <w:szCs w:val="24"/>
        </w:rPr>
        <w:t xml:space="preserve">būtu jānodrošina izglītojamā vecākiem. </w:t>
      </w:r>
      <w:r w:rsidR="00D82758">
        <w:rPr>
          <w:rFonts w:cs="Times New Roman"/>
          <w:color w:val="000000"/>
          <w:szCs w:val="24"/>
        </w:rPr>
        <w:t>DP</w:t>
      </w:r>
      <w:r w:rsidR="002B405D">
        <w:rPr>
          <w:rFonts w:cs="Times New Roman"/>
          <w:color w:val="000000"/>
          <w:szCs w:val="24"/>
        </w:rPr>
        <w:t xml:space="preserve"> neparedz atbalstu mācību </w:t>
      </w:r>
      <w:r w:rsidR="007355EE">
        <w:rPr>
          <w:rFonts w:cs="Times New Roman"/>
          <w:color w:val="000000"/>
          <w:szCs w:val="24"/>
        </w:rPr>
        <w:t xml:space="preserve">un </w:t>
      </w:r>
      <w:r w:rsidR="007355EE" w:rsidRPr="007355EE">
        <w:rPr>
          <w:rFonts w:cs="Times New Roman"/>
          <w:color w:val="000000"/>
          <w:szCs w:val="24"/>
        </w:rPr>
        <w:t>papildu literatūras, uzskates līdzekļu, didaktisko spēļu, digitālo mācību līdzekļu un resursu, izdales materiālu, mācību tehnisko līdzekļu, mācību materiālu, iekārtu un aprīkojuma</w:t>
      </w:r>
      <w:r w:rsidR="007355EE">
        <w:rPr>
          <w:rFonts w:cs="Times New Roman"/>
          <w:color w:val="000000"/>
          <w:szCs w:val="24"/>
        </w:rPr>
        <w:t xml:space="preserve"> nodrošināšanai.</w:t>
      </w:r>
      <w:r w:rsidR="007F405F">
        <w:rPr>
          <w:rFonts w:cs="Times New Roman"/>
          <w:color w:val="000000"/>
          <w:szCs w:val="24"/>
        </w:rPr>
        <w:t xml:space="preserve"> </w:t>
      </w:r>
    </w:p>
    <w:p w:rsidR="00AB64F0" w:rsidRDefault="00EA0A35" w:rsidP="00FA6C49">
      <w:pPr>
        <w:pStyle w:val="ListParagraph"/>
        <w:numPr>
          <w:ilvl w:val="0"/>
          <w:numId w:val="18"/>
        </w:numPr>
        <w:spacing w:line="240" w:lineRule="auto"/>
        <w:ind w:left="646" w:hanging="646"/>
        <w:contextualSpacing w:val="0"/>
        <w:rPr>
          <w:rFonts w:cs="Times New Roman"/>
          <w:szCs w:val="24"/>
        </w:rPr>
      </w:pPr>
      <w:r>
        <w:rPr>
          <w:rFonts w:cs="Times New Roman"/>
          <w:szCs w:val="24"/>
        </w:rPr>
        <w:lastRenderedPageBreak/>
        <w:t>SIF organizēs m</w:t>
      </w:r>
      <w:r w:rsidR="00370047">
        <w:rPr>
          <w:rFonts w:cs="Times New Roman"/>
          <w:szCs w:val="24"/>
        </w:rPr>
        <w:t xml:space="preserve">ateriālās palīdzības iegādi </w:t>
      </w:r>
      <w:r w:rsidR="00A83A00">
        <w:rPr>
          <w:rFonts w:cs="Times New Roman"/>
          <w:szCs w:val="24"/>
        </w:rPr>
        <w:t xml:space="preserve">un nogādāšanu </w:t>
      </w:r>
      <w:r w:rsidR="00793D0D">
        <w:rPr>
          <w:rFonts w:cs="Times New Roman"/>
          <w:szCs w:val="24"/>
        </w:rPr>
        <w:t xml:space="preserve">partnerorganizāciju </w:t>
      </w:r>
      <w:r w:rsidR="00A83A00">
        <w:rPr>
          <w:rFonts w:cs="Times New Roman"/>
          <w:szCs w:val="24"/>
        </w:rPr>
        <w:t>izdales vietās</w:t>
      </w:r>
      <w:r w:rsidR="00370047">
        <w:rPr>
          <w:rFonts w:cs="Times New Roman"/>
          <w:szCs w:val="24"/>
        </w:rPr>
        <w:t xml:space="preserve">. </w:t>
      </w:r>
      <w:r w:rsidR="007355EE">
        <w:rPr>
          <w:rFonts w:cs="Times New Roman"/>
          <w:szCs w:val="24"/>
        </w:rPr>
        <w:t xml:space="preserve">Paredzēts, ka piegādātājs nodrošinās materiālās palīdzības nogādāšanu līdz katrai no izdales vietām. Vienlaikus netiek izslēgti gadījumi, kad </w:t>
      </w:r>
      <w:r w:rsidR="00793D0D">
        <w:rPr>
          <w:rFonts w:cs="Times New Roman"/>
          <w:szCs w:val="24"/>
        </w:rPr>
        <w:t>partnerorganizācija</w:t>
      </w:r>
      <w:r w:rsidR="00793D0D">
        <w:rPr>
          <w:rFonts w:cs="Times New Roman"/>
          <w:szCs w:val="24"/>
        </w:rPr>
        <w:t xml:space="preserve"> </w:t>
      </w:r>
      <w:r w:rsidR="007355EE">
        <w:rPr>
          <w:rFonts w:cs="Times New Roman"/>
          <w:szCs w:val="24"/>
        </w:rPr>
        <w:t xml:space="preserve">var organizēt tālāku materiālās palīdzības transportēšanu uz citām izdales vietām, lai labāk sasniegtu </w:t>
      </w:r>
      <w:r w:rsidR="00D82758">
        <w:rPr>
          <w:rFonts w:cs="Times New Roman"/>
          <w:szCs w:val="24"/>
        </w:rPr>
        <w:t>DP</w:t>
      </w:r>
      <w:r w:rsidR="007355EE">
        <w:rPr>
          <w:rFonts w:cs="Times New Roman"/>
          <w:szCs w:val="24"/>
        </w:rPr>
        <w:t xml:space="preserve"> mērķa grupu. </w:t>
      </w:r>
    </w:p>
    <w:p w:rsidR="00A23EE2" w:rsidRDefault="00746B94" w:rsidP="00FA6C49">
      <w:pPr>
        <w:pStyle w:val="ListParagraph"/>
        <w:numPr>
          <w:ilvl w:val="0"/>
          <w:numId w:val="18"/>
        </w:numPr>
        <w:spacing w:line="240" w:lineRule="auto"/>
        <w:ind w:left="646" w:hanging="646"/>
        <w:contextualSpacing w:val="0"/>
        <w:rPr>
          <w:rFonts w:cs="Times New Roman"/>
          <w:szCs w:val="24"/>
        </w:rPr>
      </w:pPr>
      <w:r>
        <w:rPr>
          <w:rFonts w:cs="Times New Roman"/>
          <w:szCs w:val="24"/>
        </w:rPr>
        <w:t xml:space="preserve">Pamata materiālās palīdzības izdalīšanu </w:t>
      </w:r>
      <w:r w:rsidR="00793D0D">
        <w:rPr>
          <w:rFonts w:cs="Times New Roman"/>
          <w:szCs w:val="24"/>
        </w:rPr>
        <w:t>partnerorganizācija</w:t>
      </w:r>
      <w:r w:rsidR="00793D0D">
        <w:rPr>
          <w:rFonts w:cs="Times New Roman"/>
          <w:szCs w:val="24"/>
        </w:rPr>
        <w:t xml:space="preserve">s </w:t>
      </w:r>
      <w:r>
        <w:rPr>
          <w:rFonts w:cs="Times New Roman"/>
          <w:szCs w:val="24"/>
        </w:rPr>
        <w:t>varēs veikt:</w:t>
      </w:r>
    </w:p>
    <w:p w:rsidR="00746B94" w:rsidRDefault="003E71D6" w:rsidP="007D11BF">
      <w:pPr>
        <w:pStyle w:val="ListParagraph"/>
        <w:numPr>
          <w:ilvl w:val="1"/>
          <w:numId w:val="18"/>
        </w:numPr>
        <w:spacing w:line="240" w:lineRule="auto"/>
        <w:contextualSpacing w:val="0"/>
        <w:rPr>
          <w:rFonts w:cs="Times New Roman"/>
          <w:szCs w:val="24"/>
        </w:rPr>
      </w:pPr>
      <w:r>
        <w:rPr>
          <w:rFonts w:cs="Times New Roman"/>
          <w:szCs w:val="24"/>
        </w:rPr>
        <w:t>i</w:t>
      </w:r>
      <w:r w:rsidR="00746B94">
        <w:rPr>
          <w:rFonts w:cs="Times New Roman"/>
          <w:szCs w:val="24"/>
        </w:rPr>
        <w:t>zdales vietā</w:t>
      </w:r>
      <w:r w:rsidR="00D82758">
        <w:rPr>
          <w:rFonts w:cs="Times New Roman"/>
          <w:szCs w:val="24"/>
        </w:rPr>
        <w:t>, kas</w:t>
      </w:r>
      <w:r>
        <w:rPr>
          <w:rFonts w:cs="Times New Roman"/>
          <w:szCs w:val="24"/>
        </w:rPr>
        <w:t xml:space="preserve"> var atrasties </w:t>
      </w:r>
      <w:r w:rsidR="00793D0D">
        <w:rPr>
          <w:rFonts w:cs="Times New Roman"/>
          <w:szCs w:val="24"/>
        </w:rPr>
        <w:t>partnerorganizācija</w:t>
      </w:r>
      <w:r w:rsidR="00793D0D">
        <w:rPr>
          <w:rFonts w:cs="Times New Roman"/>
          <w:szCs w:val="24"/>
        </w:rPr>
        <w:t xml:space="preserve">s </w:t>
      </w:r>
      <w:r>
        <w:rPr>
          <w:rFonts w:cs="Times New Roman"/>
          <w:szCs w:val="24"/>
        </w:rPr>
        <w:t xml:space="preserve">telpās vai </w:t>
      </w:r>
      <w:r w:rsidR="00793D0D">
        <w:rPr>
          <w:rFonts w:cs="Times New Roman"/>
          <w:szCs w:val="24"/>
        </w:rPr>
        <w:t>partnerorganizācija</w:t>
      </w:r>
      <w:r w:rsidR="00793D0D">
        <w:rPr>
          <w:rFonts w:cs="Times New Roman"/>
          <w:szCs w:val="24"/>
        </w:rPr>
        <w:t xml:space="preserve"> </w:t>
      </w:r>
      <w:r>
        <w:rPr>
          <w:rFonts w:cs="Times New Roman"/>
          <w:szCs w:val="24"/>
        </w:rPr>
        <w:t>tās var nomāt vai vienoties ar telpu īpašnieku par telpu izmantošanu pamata materiālās palīdzības izdalīšanai,</w:t>
      </w:r>
    </w:p>
    <w:p w:rsidR="003E71D6" w:rsidRDefault="00293A0C" w:rsidP="007D11BF">
      <w:pPr>
        <w:pStyle w:val="ListParagraph"/>
        <w:numPr>
          <w:ilvl w:val="1"/>
          <w:numId w:val="18"/>
        </w:numPr>
        <w:spacing w:line="240" w:lineRule="auto"/>
        <w:contextualSpacing w:val="0"/>
        <w:rPr>
          <w:rFonts w:cs="Times New Roman"/>
          <w:szCs w:val="24"/>
        </w:rPr>
      </w:pPr>
      <w:r>
        <w:rPr>
          <w:rFonts w:cs="Times New Roman"/>
          <w:szCs w:val="24"/>
        </w:rPr>
        <w:t xml:space="preserve">individuālos mācību piederumus var izdalīt izglītības </w:t>
      </w:r>
      <w:r w:rsidR="00026AEF">
        <w:rPr>
          <w:rFonts w:cs="Times New Roman"/>
          <w:szCs w:val="24"/>
        </w:rPr>
        <w:t xml:space="preserve">iestādē, ja tā piekritusi sadarbībai ar </w:t>
      </w:r>
      <w:r w:rsidR="00793D0D">
        <w:rPr>
          <w:rFonts w:cs="Times New Roman"/>
          <w:szCs w:val="24"/>
        </w:rPr>
        <w:t xml:space="preserve">partnerorganizāciju </w:t>
      </w:r>
      <w:r w:rsidR="00026AEF">
        <w:rPr>
          <w:rFonts w:cs="Times New Roman"/>
          <w:szCs w:val="24"/>
        </w:rPr>
        <w:t>vai pati piedalās Fonda īs</w:t>
      </w:r>
      <w:r w:rsidR="00CD3F73">
        <w:rPr>
          <w:rFonts w:cs="Times New Roman"/>
          <w:szCs w:val="24"/>
        </w:rPr>
        <w:t xml:space="preserve">tenošanā kā </w:t>
      </w:r>
      <w:r w:rsidR="00793D0D">
        <w:rPr>
          <w:rFonts w:cs="Times New Roman"/>
          <w:szCs w:val="24"/>
        </w:rPr>
        <w:t>partnerorganizācija</w:t>
      </w:r>
      <w:r w:rsidR="00CD3F73">
        <w:rPr>
          <w:rFonts w:cs="Times New Roman"/>
          <w:szCs w:val="24"/>
        </w:rPr>
        <w:t>. Ja palīdzības izsniegšana notiek izglītības iestādē, papildpasākumu īstenošana nav obligāta.</w:t>
      </w:r>
    </w:p>
    <w:p w:rsidR="00026AEF" w:rsidRDefault="00793D0D" w:rsidP="007D11BF">
      <w:pPr>
        <w:pStyle w:val="ListParagraph"/>
        <w:numPr>
          <w:ilvl w:val="1"/>
          <w:numId w:val="18"/>
        </w:numPr>
        <w:spacing w:line="240" w:lineRule="auto"/>
        <w:contextualSpacing w:val="0"/>
        <w:rPr>
          <w:rFonts w:cs="Times New Roman"/>
          <w:szCs w:val="24"/>
        </w:rPr>
      </w:pPr>
      <w:r>
        <w:rPr>
          <w:rFonts w:cs="Times New Roman"/>
          <w:szCs w:val="24"/>
        </w:rPr>
        <w:t>partnerorganizācija</w:t>
      </w:r>
      <w:r>
        <w:rPr>
          <w:rFonts w:cs="Times New Roman"/>
          <w:szCs w:val="24"/>
        </w:rPr>
        <w:t xml:space="preserve"> </w:t>
      </w:r>
      <w:r w:rsidR="00026AEF">
        <w:rPr>
          <w:rFonts w:cs="Times New Roman"/>
          <w:szCs w:val="24"/>
        </w:rPr>
        <w:t xml:space="preserve">var materiālo palīdzību nogādāt </w:t>
      </w:r>
      <w:r w:rsidR="00584AA8">
        <w:rPr>
          <w:rFonts w:cs="Times New Roman"/>
          <w:szCs w:val="24"/>
        </w:rPr>
        <w:t>mērķa grupas</w:t>
      </w:r>
      <w:r w:rsidR="00026AEF">
        <w:rPr>
          <w:rFonts w:cs="Times New Roman"/>
          <w:szCs w:val="24"/>
        </w:rPr>
        <w:t xml:space="preserve"> dzīvesvietā, </w:t>
      </w:r>
      <w:r w:rsidR="00CD3F73">
        <w:rPr>
          <w:rFonts w:cs="Times New Roman"/>
          <w:szCs w:val="24"/>
        </w:rPr>
        <w:t xml:space="preserve">īpaši, </w:t>
      </w:r>
      <w:r w:rsidR="00026AEF">
        <w:rPr>
          <w:rFonts w:cs="Times New Roman"/>
          <w:szCs w:val="24"/>
        </w:rPr>
        <w:t>ja personu nokļūšana izdales vietā ir apgrūtināta (piemēram, augsti ceļa izdevumi, nav pieejams sabiedriskais transports, pārvietošanās grūtības)</w:t>
      </w:r>
      <w:r w:rsidR="003B1B00">
        <w:rPr>
          <w:rStyle w:val="FootnoteReference"/>
          <w:rFonts w:cs="Times New Roman"/>
          <w:szCs w:val="24"/>
        </w:rPr>
        <w:footnoteReference w:id="10"/>
      </w:r>
      <w:r w:rsidR="00026AEF">
        <w:rPr>
          <w:rFonts w:cs="Times New Roman"/>
          <w:szCs w:val="24"/>
        </w:rPr>
        <w:t>.</w:t>
      </w:r>
    </w:p>
    <w:p w:rsidR="00370047" w:rsidRDefault="00793D0D" w:rsidP="00FA6C49">
      <w:pPr>
        <w:pStyle w:val="ListParagraph"/>
        <w:numPr>
          <w:ilvl w:val="0"/>
          <w:numId w:val="18"/>
        </w:numPr>
        <w:spacing w:line="240" w:lineRule="auto"/>
        <w:ind w:left="646" w:hanging="646"/>
        <w:contextualSpacing w:val="0"/>
        <w:rPr>
          <w:rFonts w:cs="Times New Roman"/>
          <w:szCs w:val="24"/>
        </w:rPr>
      </w:pPr>
      <w:r>
        <w:rPr>
          <w:rFonts w:cs="Times New Roman"/>
          <w:szCs w:val="24"/>
        </w:rPr>
        <w:t>P</w:t>
      </w:r>
      <w:r>
        <w:rPr>
          <w:rFonts w:cs="Times New Roman"/>
          <w:szCs w:val="24"/>
        </w:rPr>
        <w:t>artnerorganizācija</w:t>
      </w:r>
      <w:r>
        <w:t xml:space="preserve"> </w:t>
      </w:r>
      <w:r w:rsidR="00AB64F0">
        <w:t xml:space="preserve">saņems </w:t>
      </w:r>
      <w:r w:rsidR="00D82758">
        <w:t>DP</w:t>
      </w:r>
      <w:r w:rsidR="00AB64F0">
        <w:t xml:space="preserve"> finansējumu par to īstenotiem papildpasākumiem. Indikatīvie papildpasākumi </w:t>
      </w:r>
      <w:r w:rsidR="00AB64F0">
        <w:rPr>
          <w:rFonts w:cs="Times New Roman"/>
          <w:szCs w:val="24"/>
        </w:rPr>
        <w:t xml:space="preserve">ietvers atbalstu ģimenēm ar bērniem, </w:t>
      </w:r>
      <w:r w:rsidR="00A23EE2">
        <w:rPr>
          <w:rFonts w:cs="Times New Roman"/>
          <w:szCs w:val="24"/>
        </w:rPr>
        <w:t>piemēram, palīdzību sadzīves pamatprasmju apguvē (</w:t>
      </w:r>
      <w:proofErr w:type="gramStart"/>
      <w:r w:rsidR="00A23EE2">
        <w:rPr>
          <w:rFonts w:cs="Times New Roman"/>
          <w:szCs w:val="24"/>
        </w:rPr>
        <w:t>piem.</w:t>
      </w:r>
      <w:proofErr w:type="gramEnd"/>
      <w:r w:rsidR="00A23EE2">
        <w:rPr>
          <w:rFonts w:cs="Times New Roman"/>
          <w:szCs w:val="24"/>
        </w:rPr>
        <w:t xml:space="preserve"> kā gatavot ēst, mazgāt veļu, tīrīt māju, aprūpēt bērnu, rīkoties ar naudu </w:t>
      </w:r>
      <w:proofErr w:type="spellStart"/>
      <w:r w:rsidR="00A23EE2">
        <w:rPr>
          <w:rFonts w:cs="Times New Roman"/>
          <w:szCs w:val="24"/>
        </w:rPr>
        <w:t>utml</w:t>
      </w:r>
      <w:proofErr w:type="spellEnd"/>
      <w:r w:rsidR="00A23EE2">
        <w:rPr>
          <w:rFonts w:cs="Times New Roman"/>
          <w:szCs w:val="24"/>
        </w:rPr>
        <w:t xml:space="preserve">.), </w:t>
      </w:r>
      <w:r w:rsidR="00AB64F0">
        <w:rPr>
          <w:rFonts w:cs="Times New Roman"/>
          <w:szCs w:val="24"/>
        </w:rPr>
        <w:t>informēšan</w:t>
      </w:r>
      <w:r w:rsidR="009D2291">
        <w:rPr>
          <w:rFonts w:cs="Times New Roman"/>
          <w:szCs w:val="24"/>
        </w:rPr>
        <w:t>u</w:t>
      </w:r>
      <w:r w:rsidR="00AB64F0">
        <w:rPr>
          <w:rFonts w:cs="Times New Roman"/>
          <w:szCs w:val="24"/>
        </w:rPr>
        <w:t xml:space="preserve"> un konsultācijas par valsts un pašvaldību pakalpojumu saņemšanu, kā arī </w:t>
      </w:r>
      <w:r w:rsidR="00D82758">
        <w:rPr>
          <w:rFonts w:cs="Times New Roman"/>
          <w:szCs w:val="24"/>
        </w:rPr>
        <w:t>ES</w:t>
      </w:r>
      <w:r w:rsidR="00AB64F0">
        <w:rPr>
          <w:rFonts w:cs="Times New Roman"/>
          <w:szCs w:val="24"/>
        </w:rPr>
        <w:t xml:space="preserve"> līdzfinansēto projektu, īpaši, </w:t>
      </w:r>
      <w:r w:rsidR="00D74A4E">
        <w:rPr>
          <w:rFonts w:cs="Times New Roman"/>
          <w:szCs w:val="24"/>
        </w:rPr>
        <w:t>ESF projektu</w:t>
      </w:r>
      <w:r w:rsidR="00AB64F0">
        <w:rPr>
          <w:rFonts w:cs="Times New Roman"/>
          <w:szCs w:val="24"/>
        </w:rPr>
        <w:t xml:space="preserve"> ietvaros pieejamiem pakalpojumiem</w:t>
      </w:r>
      <w:r w:rsidR="00A23EE2">
        <w:rPr>
          <w:rFonts w:cs="Times New Roman"/>
          <w:szCs w:val="24"/>
        </w:rPr>
        <w:t>, jo īpaši, izglītības jomā</w:t>
      </w:r>
      <w:r w:rsidR="00136482">
        <w:rPr>
          <w:rFonts w:cs="Times New Roman"/>
          <w:szCs w:val="24"/>
        </w:rPr>
        <w:t>.</w:t>
      </w:r>
      <w:r w:rsidR="00370047">
        <w:rPr>
          <w:rFonts w:cs="Times New Roman"/>
          <w:szCs w:val="24"/>
        </w:rPr>
        <w:t xml:space="preserve"> </w:t>
      </w:r>
    </w:p>
    <w:p w:rsidR="00CD3F73" w:rsidRDefault="00793D0D" w:rsidP="00FA6C49">
      <w:pPr>
        <w:pStyle w:val="ListParagraph"/>
        <w:numPr>
          <w:ilvl w:val="0"/>
          <w:numId w:val="18"/>
        </w:numPr>
        <w:spacing w:line="240" w:lineRule="auto"/>
        <w:ind w:left="646" w:hanging="646"/>
        <w:contextualSpacing w:val="0"/>
        <w:rPr>
          <w:rFonts w:cs="Times New Roman"/>
          <w:szCs w:val="24"/>
        </w:rPr>
      </w:pPr>
      <w:r>
        <w:rPr>
          <w:rFonts w:cs="Times New Roman"/>
          <w:szCs w:val="24"/>
        </w:rPr>
        <w:t>P</w:t>
      </w:r>
      <w:r>
        <w:rPr>
          <w:rFonts w:cs="Times New Roman"/>
          <w:szCs w:val="24"/>
        </w:rPr>
        <w:t>artnerorganizācija</w:t>
      </w:r>
      <w:r>
        <w:rPr>
          <w:rFonts w:cs="Times New Roman"/>
          <w:szCs w:val="24"/>
        </w:rPr>
        <w:t xml:space="preserve"> </w:t>
      </w:r>
      <w:r w:rsidR="00CD3F73">
        <w:rPr>
          <w:rFonts w:cs="Times New Roman"/>
          <w:szCs w:val="24"/>
        </w:rPr>
        <w:t xml:space="preserve">papildpasākumus var organizēt gan </w:t>
      </w:r>
      <w:r>
        <w:rPr>
          <w:rFonts w:cs="Times New Roman"/>
          <w:szCs w:val="24"/>
        </w:rPr>
        <w:t>partnerorganizācija</w:t>
      </w:r>
      <w:r>
        <w:rPr>
          <w:rFonts w:cs="Times New Roman"/>
          <w:szCs w:val="24"/>
        </w:rPr>
        <w:t xml:space="preserve">s </w:t>
      </w:r>
      <w:r w:rsidR="00CD3F73">
        <w:rPr>
          <w:rFonts w:cs="Times New Roman"/>
          <w:szCs w:val="24"/>
        </w:rPr>
        <w:t>izvēlētās telpās, nodrošinot telpu un pasākumu pieejamību mērķa grupai, gan vistrūcīgāko personu dzīvesvietā, ievērojot mērķa grupas vajadzības.</w:t>
      </w:r>
    </w:p>
    <w:p w:rsidR="006B7EF8" w:rsidRDefault="006B7EF8" w:rsidP="006B7EF8">
      <w:pPr>
        <w:pStyle w:val="ListParagraph"/>
        <w:spacing w:line="240" w:lineRule="auto"/>
        <w:ind w:left="646" w:firstLine="0"/>
        <w:contextualSpacing w:val="0"/>
        <w:rPr>
          <w:rFonts w:cs="Times New Roman"/>
          <w:szCs w:val="24"/>
        </w:rPr>
      </w:pPr>
    </w:p>
    <w:p w:rsidR="009D2291" w:rsidRPr="0020121E" w:rsidRDefault="009D2291" w:rsidP="00136482">
      <w:pPr>
        <w:pStyle w:val="ListParagraph"/>
        <w:numPr>
          <w:ilvl w:val="2"/>
          <w:numId w:val="12"/>
        </w:numPr>
      </w:pPr>
      <w:r>
        <w:t>Valsts shēmas</w:t>
      </w:r>
    </w:p>
    <w:p w:rsidR="009D2291" w:rsidRDefault="009D2291" w:rsidP="00FA6C49">
      <w:pPr>
        <w:pStyle w:val="ListParagraph"/>
        <w:numPr>
          <w:ilvl w:val="0"/>
          <w:numId w:val="18"/>
        </w:numPr>
        <w:spacing w:line="240" w:lineRule="auto"/>
        <w:ind w:left="646" w:hanging="646"/>
        <w:contextualSpacing w:val="0"/>
        <w:rPr>
          <w:rFonts w:cs="Times New Roman"/>
          <w:szCs w:val="24"/>
        </w:rPr>
      </w:pPr>
      <w:r w:rsidRPr="00CB2F9E">
        <w:rPr>
          <w:rFonts w:cs="Times New Roman"/>
          <w:szCs w:val="24"/>
        </w:rPr>
        <w:t>Atbilstoši Latvijā izveidotajai sociālās drošības sistēmai</w:t>
      </w:r>
      <w:r>
        <w:rPr>
          <w:rStyle w:val="FootnoteReference"/>
          <w:rFonts w:cs="Times New Roman"/>
          <w:szCs w:val="24"/>
        </w:rPr>
        <w:footnoteReference w:id="11"/>
      </w:r>
      <w:r w:rsidRPr="00CB2F9E">
        <w:rPr>
          <w:rFonts w:cs="Times New Roman"/>
          <w:szCs w:val="24"/>
        </w:rPr>
        <w:t>, ģimenes vai personas, kurām finanšu līdzekļi ir nepietiekami ikdienas vajadzību nodrošināšanai, pēc palīdzības vēršas pašvaldībā. Pašvaldības sociālais dienests izvērtē personas vai ģimenes ienākumus un materiālo stāvokli un no pašvaldības līdzekļiem sniedz atbalstu pamatvajadzību apmierināšanai, kā arī veicina personu līdzdarbību un iesaistīšanos savas situācijas uzlabošanā. Ja ir apmierināts pamatots pašvaldības iedzīvotāju pieprasījums pēc garantētā minimālā ienākuma pabalsta</w:t>
      </w:r>
      <w:r>
        <w:rPr>
          <w:rStyle w:val="FootnoteReference"/>
          <w:rFonts w:cs="Times New Roman"/>
          <w:szCs w:val="24"/>
        </w:rPr>
        <w:footnoteReference w:id="12"/>
      </w:r>
      <w:r w:rsidRPr="00CB2F9E">
        <w:rPr>
          <w:rFonts w:cs="Times New Roman"/>
          <w:szCs w:val="24"/>
        </w:rPr>
        <w:t xml:space="preserve"> un dzīvokļa pabalsta, pašvaldība, izvērtējot ģimenes (personas) ienākumus, ir tiesīga no pašvaldības līdzekļiem izmaksāt arī citus pabalstus (</w:t>
      </w:r>
      <w:r w:rsidRPr="00CB2F9E">
        <w:rPr>
          <w:rFonts w:cs="Times New Roman"/>
          <w:iCs/>
          <w:szCs w:val="24"/>
        </w:rPr>
        <w:t>veselības aprūpes pakalpojumu apmaksai, obligātajai izglītībai u.c.</w:t>
      </w:r>
      <w:r w:rsidRPr="00CB2F9E">
        <w:rPr>
          <w:rFonts w:cs="Times New Roman"/>
          <w:szCs w:val="24"/>
        </w:rPr>
        <w:t>) ģimenes pamatvajadzību apmierināšanai.</w:t>
      </w:r>
      <w:r>
        <w:rPr>
          <w:rFonts w:cs="Times New Roman"/>
          <w:szCs w:val="24"/>
        </w:rPr>
        <w:t xml:space="preserve"> </w:t>
      </w:r>
      <w:r w:rsidRPr="00CB2F9E">
        <w:rPr>
          <w:rFonts w:cs="Times New Roman"/>
          <w:szCs w:val="24"/>
        </w:rPr>
        <w:t>Gadījumos, kad pašvaldības sniegtā palīdzība ir nepietiekoša vai ģimene ir saņēmusi atteikumu, nereti ģimene palīdzību meklē dažādās labdarības organizācijās</w:t>
      </w:r>
      <w:r>
        <w:rPr>
          <w:rStyle w:val="FootnoteReference"/>
          <w:rFonts w:cs="Times New Roman"/>
          <w:szCs w:val="24"/>
        </w:rPr>
        <w:footnoteReference w:id="13"/>
      </w:r>
      <w:r w:rsidRPr="00CB2F9E">
        <w:rPr>
          <w:rFonts w:cs="Times New Roman"/>
          <w:szCs w:val="24"/>
        </w:rPr>
        <w:t>.</w:t>
      </w:r>
      <w:r w:rsidR="008D6998">
        <w:rPr>
          <w:rFonts w:cs="Times New Roman"/>
          <w:szCs w:val="24"/>
        </w:rPr>
        <w:t xml:space="preserve"> </w:t>
      </w:r>
    </w:p>
    <w:p w:rsidR="009D2291" w:rsidRDefault="00CD3F73" w:rsidP="00FA6C49">
      <w:pPr>
        <w:pStyle w:val="ListParagraph"/>
        <w:numPr>
          <w:ilvl w:val="0"/>
          <w:numId w:val="18"/>
        </w:numPr>
        <w:spacing w:line="240" w:lineRule="auto"/>
        <w:ind w:left="646" w:hanging="646"/>
        <w:contextualSpacing w:val="0"/>
        <w:rPr>
          <w:rStyle w:val="hps"/>
          <w:rFonts w:cs="Times New Roman"/>
          <w:szCs w:val="24"/>
        </w:rPr>
      </w:pPr>
      <w:r>
        <w:lastRenderedPageBreak/>
        <w:t xml:space="preserve">Tādējādi </w:t>
      </w:r>
      <w:r w:rsidR="00584AA8">
        <w:t>DP</w:t>
      </w:r>
      <w:r>
        <w:t xml:space="preserve"> ietvaros sniegtais atbalsts papildinās pašvaldību sniegto atbalstu vistrūcīgāko iedzīvotāju pamatvajadzību apmierināšanai, kā arī atbalstu, ko sniedz labdarības organizācijas</w:t>
      </w:r>
      <w:r w:rsidR="0089705B">
        <w:rPr>
          <w:rStyle w:val="hps"/>
          <w:rFonts w:cs="Times New Roman"/>
          <w:szCs w:val="24"/>
        </w:rPr>
        <w:t>.</w:t>
      </w:r>
    </w:p>
    <w:p w:rsidR="00136482" w:rsidRDefault="00136482" w:rsidP="00136482">
      <w:pPr>
        <w:pStyle w:val="ListParagraph"/>
        <w:spacing w:line="240" w:lineRule="auto"/>
        <w:ind w:left="646" w:firstLine="0"/>
        <w:contextualSpacing w:val="0"/>
        <w:rPr>
          <w:rStyle w:val="hps"/>
          <w:rFonts w:cs="Times New Roman"/>
          <w:szCs w:val="24"/>
        </w:rPr>
      </w:pPr>
    </w:p>
    <w:p w:rsidR="0089705B" w:rsidRDefault="0089705B" w:rsidP="0089705B">
      <w:pPr>
        <w:pStyle w:val="Heading2"/>
        <w:numPr>
          <w:ilvl w:val="1"/>
          <w:numId w:val="12"/>
        </w:numPr>
      </w:pPr>
      <w:bookmarkStart w:id="6" w:name="_Toc396733226"/>
      <w:r>
        <w:t>Cita informācija</w:t>
      </w:r>
      <w:bookmarkEnd w:id="6"/>
    </w:p>
    <w:p w:rsidR="007C25EC" w:rsidRDefault="007C25EC" w:rsidP="007C25EC">
      <w:pPr>
        <w:pStyle w:val="ListParagraph"/>
        <w:numPr>
          <w:ilvl w:val="0"/>
          <w:numId w:val="18"/>
        </w:numPr>
        <w:spacing w:line="240" w:lineRule="auto"/>
        <w:ind w:left="646" w:hanging="646"/>
        <w:contextualSpacing w:val="0"/>
        <w:rPr>
          <w:rStyle w:val="hps"/>
          <w:rFonts w:cs="Times New Roman"/>
          <w:szCs w:val="24"/>
        </w:rPr>
      </w:pPr>
      <w:r w:rsidRPr="009B6127">
        <w:t xml:space="preserve">Labklājības ministrijas uzdevumā </w:t>
      </w:r>
      <w:r w:rsidRPr="009B6127">
        <w:rPr>
          <w:rFonts w:cs="Arial"/>
          <w:noProof/>
        </w:rPr>
        <w:t>SIA „GfK Custom Research Baltic”</w:t>
      </w:r>
      <w:r w:rsidRPr="009B6127">
        <w:t xml:space="preserve"> 2013.gada decembrī veica </w:t>
      </w:r>
      <w:r w:rsidRPr="009B6127">
        <w:rPr>
          <w:bCs/>
        </w:rPr>
        <w:t>sākotnējo izvērtējumu „Trūcīgo mājsaimniecību ar bērniem raksturojums”</w:t>
      </w:r>
      <w:r>
        <w:rPr>
          <w:bCs/>
        </w:rPr>
        <w:t>. Tika secināts, ka absolūti lielākā daļa mājsaimniecību trūcīgā statusu saņem atkārtoti, vairāk kā pusē (57%) no mājsaimniecībām bērnu audzina viens vecāks, 55% mājsaimniecību darbspējīgā vecuma personas ir bez darba, mājsaimniecības visbiežāk saņem šādu pašvaldību sociālo palīdzību – dzīvokļa pabalsts (58%), pārtikas pakas (55%), pabalsts garantētā minimālā ienākumu līmeņa nodrošināšanai (42%).</w:t>
      </w:r>
      <w:r>
        <w:rPr>
          <w:rStyle w:val="FootnoteReference"/>
          <w:bCs/>
        </w:rPr>
        <w:footnoteReference w:id="14"/>
      </w:r>
    </w:p>
    <w:p w:rsidR="0017141D" w:rsidRPr="007D11BF" w:rsidRDefault="00C95258" w:rsidP="0017141D">
      <w:pPr>
        <w:pStyle w:val="ListParagraph"/>
        <w:numPr>
          <w:ilvl w:val="0"/>
          <w:numId w:val="18"/>
        </w:numPr>
        <w:spacing w:line="240" w:lineRule="auto"/>
        <w:ind w:left="646" w:hanging="646"/>
        <w:contextualSpacing w:val="0"/>
      </w:pPr>
      <w:r>
        <w:t>DP</w:t>
      </w:r>
      <w:r w:rsidR="0017141D" w:rsidRPr="007D11BF">
        <w:t xml:space="preserve"> īstenošanas rezultātā </w:t>
      </w:r>
      <w:r w:rsidR="0017141D" w:rsidRPr="007D11BF">
        <w:rPr>
          <w:rFonts w:cs="Times New Roman"/>
          <w:szCs w:val="24"/>
        </w:rPr>
        <w:t>Fond</w:t>
      </w:r>
      <w:r w:rsidR="0017141D">
        <w:rPr>
          <w:rFonts w:cs="Times New Roman"/>
          <w:szCs w:val="24"/>
        </w:rPr>
        <w:t>a</w:t>
      </w:r>
      <w:r w:rsidR="0017141D" w:rsidRPr="007D11BF">
        <w:rPr>
          <w:rFonts w:cs="Times New Roman"/>
          <w:szCs w:val="24"/>
        </w:rPr>
        <w:t xml:space="preserve"> </w:t>
      </w:r>
      <w:r w:rsidR="0017141D" w:rsidRPr="007D11BF">
        <w:t xml:space="preserve">līdzfinansēto pārtikas palīdzību plānots sniegt </w:t>
      </w:r>
      <w:r w:rsidR="0017141D" w:rsidRPr="00C95258">
        <w:rPr>
          <w:b/>
        </w:rPr>
        <w:t>indikatīvi 98 tūkstošiem vistrūcīgāko personu gadā</w:t>
      </w:r>
      <w:r w:rsidR="0017141D" w:rsidRPr="007D11BF">
        <w:rPr>
          <w:vertAlign w:val="superscript"/>
        </w:rPr>
        <w:footnoteReference w:id="15"/>
      </w:r>
      <w:r w:rsidR="0017141D" w:rsidRPr="007D11BF">
        <w:t>, paredzot palīdzības sniegšanu indikatīvi sešas reizes gadā.</w:t>
      </w:r>
      <w:r w:rsidR="0017141D" w:rsidRPr="007D11BF">
        <w:rPr>
          <w:rStyle w:val="FootnoteReference"/>
        </w:rPr>
        <w:footnoteReference w:id="16"/>
      </w:r>
    </w:p>
    <w:p w:rsidR="0089705B" w:rsidRPr="003000E2" w:rsidRDefault="00A31CB3" w:rsidP="00FA6C49">
      <w:pPr>
        <w:pStyle w:val="ListParagraph"/>
        <w:numPr>
          <w:ilvl w:val="0"/>
          <w:numId w:val="18"/>
        </w:numPr>
        <w:spacing w:line="240" w:lineRule="auto"/>
        <w:ind w:left="646" w:hanging="646"/>
        <w:contextualSpacing w:val="0"/>
        <w:rPr>
          <w:rFonts w:cs="Times New Roman"/>
          <w:szCs w:val="24"/>
        </w:rPr>
      </w:pPr>
      <w:r w:rsidRPr="008A3DA0">
        <w:rPr>
          <w:rFonts w:cs="Times New Roman"/>
          <w:szCs w:val="24"/>
        </w:rPr>
        <w:t>Finansējuma koncentrācija pārtikas atbalsta sniegšanai pamatota ar apsvērumu, ka pārtika (ēdiens) ir cilvēka pa</w:t>
      </w:r>
      <w:r w:rsidR="006A4B18">
        <w:rPr>
          <w:rFonts w:cs="Times New Roman"/>
          <w:szCs w:val="24"/>
        </w:rPr>
        <w:t>matvajadzību hierarhijas pamatā</w:t>
      </w:r>
      <w:r w:rsidRPr="008A3DA0">
        <w:rPr>
          <w:rFonts w:cs="Times New Roman"/>
          <w:szCs w:val="24"/>
        </w:rPr>
        <w:t xml:space="preserve">. Konsultācijās ar labdarības organizācijām un pašvaldību sociālajiem dienestiem noraidīta iespēja Fonda finansējumu novirzīt apģērba un/vai apavu iegādei, ņemot vērā pietiekamu nodrošinājumu ar ziedoto apģērbu un apaviem, kā arī resursu ietilpīgu palīdzības administrēšanu individualizētas palīdzības gadījumā. Plānojot Fonda atbalstu pārtikas nodrošināšanai, ņemta vērā Latvijas līdzšinējā dalība EK </w:t>
      </w:r>
      <w:r>
        <w:t xml:space="preserve">pārtikas izdalīšanas </w:t>
      </w:r>
      <w:r w:rsidRPr="00EA7963">
        <w:t>programmā vistrūcīgākajām personām</w:t>
      </w:r>
      <w:r>
        <w:t>, un sabiedrības atbalsts šāda veida palīdzības formas saglabāšanai vai pārejas perioda nodrošināšanai pirms lēmuma par pārtikas palīdzības izbeigšanu vai būtisku samazināšanu.</w:t>
      </w:r>
    </w:p>
    <w:p w:rsidR="00F74328" w:rsidRDefault="0066008B" w:rsidP="00FA6C49">
      <w:pPr>
        <w:pStyle w:val="ListParagraph"/>
        <w:numPr>
          <w:ilvl w:val="0"/>
          <w:numId w:val="18"/>
        </w:numPr>
        <w:spacing w:line="240" w:lineRule="auto"/>
        <w:ind w:left="646" w:hanging="646"/>
        <w:contextualSpacing w:val="0"/>
        <w:rPr>
          <w:rFonts w:cs="Times New Roman"/>
          <w:szCs w:val="24"/>
        </w:rPr>
      </w:pPr>
      <w:r>
        <w:rPr>
          <w:rFonts w:cs="Times New Roman"/>
          <w:szCs w:val="24"/>
        </w:rPr>
        <w:t xml:space="preserve">Bērnu materiālās nenodrošinātības risināšanai un ar to saistītajiem papildpasākumiem </w:t>
      </w:r>
      <w:r w:rsidR="00C95258">
        <w:rPr>
          <w:rFonts w:cs="Times New Roman"/>
          <w:szCs w:val="24"/>
        </w:rPr>
        <w:t>DP</w:t>
      </w:r>
      <w:r>
        <w:rPr>
          <w:rFonts w:cs="Times New Roman"/>
          <w:szCs w:val="24"/>
        </w:rPr>
        <w:t xml:space="preserve"> 2014.-2020.gada plānošanas periodā paredz novirzīt indikatīvi 9,</w:t>
      </w:r>
      <w:r w:rsidR="002A738F">
        <w:rPr>
          <w:rFonts w:cs="Times New Roman"/>
          <w:szCs w:val="24"/>
        </w:rPr>
        <w:t>45</w:t>
      </w:r>
      <w:r>
        <w:rPr>
          <w:rFonts w:cs="Times New Roman"/>
          <w:szCs w:val="24"/>
        </w:rPr>
        <w:t xml:space="preserve"> miljonus </w:t>
      </w:r>
      <w:proofErr w:type="spellStart"/>
      <w:r w:rsidRPr="00536117">
        <w:rPr>
          <w:rFonts w:cs="Times New Roman"/>
          <w:i/>
          <w:szCs w:val="24"/>
        </w:rPr>
        <w:t>euro</w:t>
      </w:r>
      <w:proofErr w:type="spellEnd"/>
      <w:r>
        <w:rPr>
          <w:rFonts w:cs="Times New Roman"/>
          <w:szCs w:val="24"/>
        </w:rPr>
        <w:t xml:space="preserve"> publiskā finansējuma</w:t>
      </w:r>
      <w:r w:rsidR="002659E6">
        <w:rPr>
          <w:rFonts w:cs="Times New Roman"/>
          <w:szCs w:val="24"/>
        </w:rPr>
        <w:t xml:space="preserve">, </w:t>
      </w:r>
      <w:r w:rsidR="00B41D27" w:rsidRPr="00B41D27">
        <w:rPr>
          <w:rFonts w:cs="Times New Roman"/>
          <w:b/>
          <w:szCs w:val="24"/>
        </w:rPr>
        <w:t>plānojot</w:t>
      </w:r>
      <w:r w:rsidR="002659E6" w:rsidRPr="00B41D27">
        <w:rPr>
          <w:rFonts w:cs="Times New Roman"/>
          <w:b/>
          <w:szCs w:val="24"/>
        </w:rPr>
        <w:t xml:space="preserve"> sasniegt </w:t>
      </w:r>
      <w:r w:rsidR="00173046">
        <w:rPr>
          <w:rFonts w:cs="Times New Roman"/>
          <w:b/>
          <w:szCs w:val="24"/>
        </w:rPr>
        <w:t>indikatīvi</w:t>
      </w:r>
      <w:r w:rsidR="00173046" w:rsidRPr="00B41D27">
        <w:rPr>
          <w:rFonts w:cs="Times New Roman"/>
          <w:b/>
          <w:szCs w:val="24"/>
        </w:rPr>
        <w:t xml:space="preserve"> </w:t>
      </w:r>
      <w:r w:rsidR="0035096D">
        <w:rPr>
          <w:rFonts w:cs="Times New Roman"/>
          <w:b/>
          <w:szCs w:val="24"/>
        </w:rPr>
        <w:t>49</w:t>
      </w:r>
      <w:r w:rsidR="00173046" w:rsidRPr="00B41D27">
        <w:rPr>
          <w:rFonts w:cs="Times New Roman"/>
          <w:b/>
          <w:szCs w:val="24"/>
        </w:rPr>
        <w:t xml:space="preserve"> </w:t>
      </w:r>
      <w:r w:rsidR="002659E6" w:rsidRPr="00B41D27">
        <w:rPr>
          <w:rFonts w:cs="Times New Roman"/>
          <w:b/>
          <w:szCs w:val="24"/>
        </w:rPr>
        <w:t>tūkstošus bērnu</w:t>
      </w:r>
      <w:r w:rsidR="001B3429">
        <w:rPr>
          <w:rFonts w:cs="Times New Roman"/>
          <w:b/>
          <w:szCs w:val="24"/>
        </w:rPr>
        <w:t xml:space="preserve"> un ģimeņu</w:t>
      </w:r>
      <w:r w:rsidR="002659E6" w:rsidRPr="00B41D27">
        <w:rPr>
          <w:rFonts w:cs="Times New Roman"/>
          <w:b/>
          <w:szCs w:val="24"/>
        </w:rPr>
        <w:t xml:space="preserve"> gadā</w:t>
      </w:r>
      <w:r w:rsidR="00B41D27">
        <w:rPr>
          <w:rStyle w:val="FootnoteReference"/>
          <w:rFonts w:cs="Times New Roman"/>
          <w:b/>
          <w:szCs w:val="24"/>
        </w:rPr>
        <w:footnoteReference w:id="17"/>
      </w:r>
      <w:r>
        <w:rPr>
          <w:rFonts w:cs="Times New Roman"/>
          <w:szCs w:val="24"/>
        </w:rPr>
        <w:t>.</w:t>
      </w:r>
      <w:r w:rsidR="002659E6">
        <w:rPr>
          <w:rFonts w:cs="Times New Roman"/>
          <w:szCs w:val="24"/>
        </w:rPr>
        <w:t xml:space="preserve"> </w:t>
      </w:r>
      <w:r>
        <w:rPr>
          <w:rFonts w:cs="Times New Roman"/>
          <w:szCs w:val="24"/>
        </w:rPr>
        <w:t xml:space="preserve"> </w:t>
      </w:r>
    </w:p>
    <w:p w:rsidR="00173046" w:rsidRDefault="00173046" w:rsidP="00FA6C49">
      <w:pPr>
        <w:pStyle w:val="ListParagraph"/>
        <w:numPr>
          <w:ilvl w:val="0"/>
          <w:numId w:val="18"/>
        </w:numPr>
        <w:spacing w:line="240" w:lineRule="auto"/>
        <w:ind w:left="646" w:hanging="646"/>
        <w:contextualSpacing w:val="0"/>
        <w:rPr>
          <w:rFonts w:cs="Times New Roman"/>
          <w:szCs w:val="24"/>
        </w:rPr>
      </w:pPr>
      <w:r>
        <w:rPr>
          <w:rStyle w:val="hps"/>
          <w:rFonts w:cs="Times New Roman"/>
          <w:szCs w:val="24"/>
        </w:rPr>
        <w:t>S</w:t>
      </w:r>
      <w:r w:rsidRPr="00326D69">
        <w:rPr>
          <w:rStyle w:val="hps"/>
          <w:rFonts w:cs="Times New Roman"/>
          <w:szCs w:val="24"/>
        </w:rPr>
        <w:t xml:space="preserve">ociālās </w:t>
      </w:r>
      <w:r>
        <w:rPr>
          <w:rStyle w:val="hps"/>
          <w:rFonts w:cs="Times New Roman"/>
          <w:szCs w:val="24"/>
        </w:rPr>
        <w:t>drošības sistēmas pilnveidei Latvija ir izvirzījusi uzdevumu</w:t>
      </w:r>
      <w:r>
        <w:rPr>
          <w:rStyle w:val="FootnoteReference"/>
          <w:rFonts w:cs="Times New Roman"/>
          <w:szCs w:val="24"/>
        </w:rPr>
        <w:footnoteReference w:id="18"/>
      </w:r>
      <w:r>
        <w:rPr>
          <w:rStyle w:val="hps"/>
          <w:rFonts w:cs="Times New Roman"/>
          <w:szCs w:val="24"/>
        </w:rPr>
        <w:t xml:space="preserve"> </w:t>
      </w:r>
      <w:r w:rsidRPr="00C71976">
        <w:rPr>
          <w:rStyle w:val="hps"/>
          <w:rFonts w:cs="Times New Roman"/>
          <w:szCs w:val="24"/>
        </w:rPr>
        <w:t>noteikt valstī vienotu minimālo ienākumu slieksni, uzlabot sociālās palīdzības sistēmas mērķējumu un pārklājumu</w:t>
      </w:r>
      <w:r>
        <w:rPr>
          <w:rStyle w:val="hps"/>
          <w:rFonts w:cs="Times New Roman"/>
          <w:szCs w:val="24"/>
        </w:rPr>
        <w:t>,</w:t>
      </w:r>
      <w:r w:rsidRPr="00C71976">
        <w:rPr>
          <w:rStyle w:val="hps"/>
          <w:rFonts w:cs="Times New Roman"/>
          <w:szCs w:val="24"/>
        </w:rPr>
        <w:t xml:space="preserve"> izveidot efe</w:t>
      </w:r>
      <w:r>
        <w:rPr>
          <w:rStyle w:val="hps"/>
          <w:rFonts w:cs="Times New Roman"/>
          <w:szCs w:val="24"/>
        </w:rPr>
        <w:t>ktīvāku pāreju uz nodarbinātību un</w:t>
      </w:r>
      <w:r w:rsidRPr="00C71976">
        <w:rPr>
          <w:rStyle w:val="hps"/>
          <w:rFonts w:cs="Times New Roman"/>
          <w:szCs w:val="24"/>
        </w:rPr>
        <w:t xml:space="preserve"> sagatavot priekšlikumus </w:t>
      </w:r>
      <w:r>
        <w:rPr>
          <w:rStyle w:val="hps"/>
          <w:rFonts w:cs="Times New Roman"/>
          <w:szCs w:val="24"/>
        </w:rPr>
        <w:t xml:space="preserve">pabalstu </w:t>
      </w:r>
      <w:r w:rsidRPr="00C71976">
        <w:rPr>
          <w:rStyle w:val="hps"/>
          <w:rFonts w:cs="Times New Roman"/>
          <w:szCs w:val="24"/>
        </w:rPr>
        <w:t>izdevumu restrukturizācijai vai apmēru pārskatīšanai.</w:t>
      </w:r>
      <w:r>
        <w:rPr>
          <w:rStyle w:val="hps"/>
          <w:rFonts w:cs="Times New Roman"/>
          <w:szCs w:val="24"/>
        </w:rPr>
        <w:t xml:space="preserve"> </w:t>
      </w:r>
      <w:r w:rsidRPr="00DE2F64">
        <w:rPr>
          <w:rFonts w:cs="Times New Roman"/>
          <w:szCs w:val="24"/>
        </w:rPr>
        <w:t>Sociālās drošības sistēmas pilnveides rezultātā un uzlabojoties valsts</w:t>
      </w:r>
      <w:r>
        <w:rPr>
          <w:rFonts w:cs="Times New Roman"/>
          <w:szCs w:val="24"/>
        </w:rPr>
        <w:t xml:space="preserve"> sociāli ekonomiskajai situācijai, nepieciešamībai pēc publisko resursu novirzīšanas pārtikas palīdzībai būtu pakāpeniski jāsamazinās laikā līdz 2020.gadam.</w:t>
      </w:r>
    </w:p>
    <w:p w:rsidR="00005007" w:rsidRDefault="00005007" w:rsidP="00005007">
      <w:pPr>
        <w:pStyle w:val="Heading1"/>
        <w:numPr>
          <w:ilvl w:val="0"/>
          <w:numId w:val="3"/>
        </w:numPr>
      </w:pPr>
      <w:bookmarkStart w:id="7" w:name="_Toc396733227"/>
      <w:r>
        <w:lastRenderedPageBreak/>
        <w:t>Darbības programmas īstenošana</w:t>
      </w:r>
      <w:bookmarkEnd w:id="7"/>
    </w:p>
    <w:p w:rsidR="00005007" w:rsidRDefault="00CA454D" w:rsidP="00005007">
      <w:pPr>
        <w:pStyle w:val="Heading2"/>
        <w:numPr>
          <w:ilvl w:val="0"/>
          <w:numId w:val="0"/>
        </w:numPr>
      </w:pPr>
      <w:bookmarkStart w:id="8" w:name="_Toc396733228"/>
      <w:r>
        <w:t>3</w:t>
      </w:r>
      <w:r w:rsidR="00005007">
        <w:t>.1. Vistrūcīgāko personu identifikācija</w:t>
      </w:r>
      <w:bookmarkEnd w:id="8"/>
    </w:p>
    <w:p w:rsidR="00E70B8D" w:rsidRPr="00E70B8D" w:rsidRDefault="00005007" w:rsidP="00FA6C49">
      <w:pPr>
        <w:pStyle w:val="ListParagraph"/>
        <w:numPr>
          <w:ilvl w:val="0"/>
          <w:numId w:val="18"/>
        </w:numPr>
        <w:spacing w:line="240" w:lineRule="auto"/>
        <w:ind w:left="646" w:hanging="646"/>
        <w:contextualSpacing w:val="0"/>
        <w:rPr>
          <w:rFonts w:cs="Times New Roman"/>
          <w:szCs w:val="24"/>
        </w:rPr>
      </w:pPr>
      <w:r>
        <w:t xml:space="preserve">Kritērijus vistrūcīgāko </w:t>
      </w:r>
      <w:r w:rsidR="00AF5A13">
        <w:t>personu identifikācijai</w:t>
      </w:r>
      <w:r w:rsidR="00CD3F73">
        <w:t>, kas tiesīgas saņemt Fonda līdzfinansēto palīdzību,</w:t>
      </w:r>
      <w:r w:rsidR="00AF5A13">
        <w:t xml:space="preserve"> ierosinās</w:t>
      </w:r>
      <w:r>
        <w:t xml:space="preserve"> Labklājības ministrija, izvērtējot tās rīcībā esošo informāciju un </w:t>
      </w:r>
      <w:r w:rsidR="002048FC">
        <w:t xml:space="preserve">aktuālos </w:t>
      </w:r>
      <w:r w:rsidR="00A357E9">
        <w:t xml:space="preserve">statistikas </w:t>
      </w:r>
      <w:r>
        <w:t xml:space="preserve">datus </w:t>
      </w:r>
      <w:r w:rsidR="00CD3F73">
        <w:t xml:space="preserve">par </w:t>
      </w:r>
      <w:r w:rsidR="00E70B8D">
        <w:t xml:space="preserve">iedzīvotājiem, kuru ienākumi ir nepietiekami pamatvajadzību apmierināšanai un kuri saņem pašvaldību sociālo palīdzību, iedzīvotājiem, kuru ienākumi ir zemāki par valstī noteikto minimālo ienākumu līmeni vai kuriem piešķirts trūcīgas vai maznodrošinātas personas statuss. </w:t>
      </w:r>
      <w:r w:rsidR="003B1B00">
        <w:t>Atsevišķi kritēriji tiks ierosināti zemu ienākumu mājsaimniecību</w:t>
      </w:r>
      <w:r w:rsidR="00D811D4">
        <w:t xml:space="preserve"> identificēšan</w:t>
      </w:r>
      <w:r w:rsidR="003B1B00">
        <w:t xml:space="preserve">ai, kas tiesīgas saņemt pārtikas atbalstu, un </w:t>
      </w:r>
      <w:r w:rsidR="00D811D4">
        <w:t xml:space="preserve">zemu ienākumu mājsaimniecību ar bērniem identificēšanai, kas tiesīgas saņemt pamata materiālo palīdzību šās </w:t>
      </w:r>
      <w:r w:rsidR="00584AA8">
        <w:t>DP</w:t>
      </w:r>
      <w:r w:rsidR="00D811D4">
        <w:t xml:space="preserve"> ietvaros.</w:t>
      </w:r>
    </w:p>
    <w:p w:rsidR="00005007" w:rsidRPr="00005007" w:rsidRDefault="00005007" w:rsidP="00FA6C49">
      <w:pPr>
        <w:pStyle w:val="ListParagraph"/>
        <w:numPr>
          <w:ilvl w:val="0"/>
          <w:numId w:val="18"/>
        </w:numPr>
        <w:spacing w:line="240" w:lineRule="auto"/>
        <w:ind w:left="646" w:hanging="646"/>
        <w:contextualSpacing w:val="0"/>
        <w:rPr>
          <w:rFonts w:cs="Times New Roman"/>
          <w:szCs w:val="24"/>
        </w:rPr>
      </w:pPr>
      <w:r>
        <w:t xml:space="preserve">Kritērijus Fonda līdzfinansētās palīdzības saņemšanai definē nacionāla līmeņa </w:t>
      </w:r>
      <w:r w:rsidR="002B53B5">
        <w:t xml:space="preserve">ārējā </w:t>
      </w:r>
      <w:r>
        <w:t>norma</w:t>
      </w:r>
      <w:r w:rsidR="00B41D27">
        <w:t>tīvajā aktā</w:t>
      </w:r>
      <w:r w:rsidR="00C21B9F">
        <w:t>- Ministru kabineta noteikumos</w:t>
      </w:r>
      <w:r w:rsidR="00B41D27">
        <w:t xml:space="preserve"> Fonda </w:t>
      </w:r>
      <w:r w:rsidR="002B53B5">
        <w:t>ieviešanas jomā</w:t>
      </w:r>
      <w:r w:rsidR="00B41D27">
        <w:t xml:space="preserve">, pēc iespējas izmantojot jau darbojošos mehānismus un nepalielinot administratīvo slogu </w:t>
      </w:r>
      <w:r w:rsidR="00C95258">
        <w:t>DP</w:t>
      </w:r>
      <w:r w:rsidR="00A357E9">
        <w:t xml:space="preserve"> īstenošanā iesaistītajām pašvaldību </w:t>
      </w:r>
      <w:r w:rsidR="00B41D27">
        <w:t xml:space="preserve">iestādēm un </w:t>
      </w:r>
      <w:r w:rsidR="00A357E9">
        <w:t xml:space="preserve">labdarības </w:t>
      </w:r>
      <w:r w:rsidR="00B41D27">
        <w:t>organizācijām.</w:t>
      </w:r>
      <w:r w:rsidR="00F6035D">
        <w:t xml:space="preserve"> </w:t>
      </w:r>
      <w:r w:rsidR="002048FC">
        <w:t xml:space="preserve">Labklājības ministrija konsultēsies par </w:t>
      </w:r>
      <w:proofErr w:type="spellStart"/>
      <w:r w:rsidR="002048FC">
        <w:t>galasaņēmēju</w:t>
      </w:r>
      <w:proofErr w:type="spellEnd"/>
      <w:r w:rsidR="002048FC">
        <w:t xml:space="preserve"> atbilstības kritēriju noteikšanu ar partneriem un ieinteresētajām pusēm, Ministru kabineta noteiktā kārtībā saskaņojot MK noteikumu projektu, un paredzot gan rakstisku atzinumu sniegšanu par priekšlikumu, gan saskaņošanas sanāksmes.</w:t>
      </w:r>
    </w:p>
    <w:p w:rsidR="00005007" w:rsidRPr="00005007" w:rsidRDefault="00005007" w:rsidP="00FA6C49">
      <w:pPr>
        <w:pStyle w:val="ListParagraph"/>
        <w:numPr>
          <w:ilvl w:val="0"/>
          <w:numId w:val="18"/>
        </w:numPr>
        <w:spacing w:line="240" w:lineRule="auto"/>
        <w:ind w:left="646" w:hanging="646"/>
        <w:contextualSpacing w:val="0"/>
        <w:rPr>
          <w:rFonts w:cs="Times New Roman"/>
          <w:szCs w:val="24"/>
        </w:rPr>
      </w:pPr>
      <w:r>
        <w:t xml:space="preserve">Pašvaldību sociālie dienesti jau šobrīd vērtē personas (mājsaimniecības) ienākumu un materiālā stāvokļa līmeni saskaņā ar normatīvajiem aktiem sociālo pakalpojumu un sociālās palīdzības jomā un izsniedz izziņu par personas atbilstību trūcīgas vai maznodrošinātas personas (mājsaimniecības) statusam. </w:t>
      </w:r>
      <w:r w:rsidR="00991941">
        <w:t>Tādējādi šīs izziņas izmantošana, lai saņemtu Fonda līdzfinansēto palīdzību, neradī</w:t>
      </w:r>
      <w:r w:rsidR="00AF5A13">
        <w:t>tu</w:t>
      </w:r>
      <w:r w:rsidR="00991941">
        <w:t xml:space="preserve"> papildu administratīvo slogu. Savukārt gadījumos, kad persona (mājsaimniecība) formāli neatbilst trūcīgas vai maznodrošinātas personas (mājsaim</w:t>
      </w:r>
      <w:r w:rsidR="00751B5D">
        <w:t xml:space="preserve">niecības) statusa piešķiršanai, un/vai </w:t>
      </w:r>
      <w:r w:rsidR="00751B5D" w:rsidRPr="00652C5F">
        <w:t xml:space="preserve">ģimene vai atsevišķi dzīvojoša persona </w:t>
      </w:r>
      <w:r w:rsidR="00751B5D">
        <w:t>ir nonākusi krīzes situācijā, p</w:t>
      </w:r>
      <w:r>
        <w:t xml:space="preserve">ašvaldības sociālais dienests </w:t>
      </w:r>
      <w:r w:rsidR="00751B5D">
        <w:t>var sniegt</w:t>
      </w:r>
      <w:r>
        <w:t xml:space="preserve"> izziņu</w:t>
      </w:r>
      <w:r w:rsidR="00751B5D">
        <w:t xml:space="preserve">, norādot, ka personai ir </w:t>
      </w:r>
      <w:r w:rsidR="00751B5D" w:rsidRPr="00652C5F">
        <w:t>nepieciešama tūlītēja palīdzība</w:t>
      </w:r>
      <w:r w:rsidR="00751B5D">
        <w:t xml:space="preserve"> </w:t>
      </w:r>
      <w:r>
        <w:t>ārkārtas situācijas risināšanai</w:t>
      </w:r>
      <w:r w:rsidR="00751B5D">
        <w:t>.</w:t>
      </w:r>
      <w:r w:rsidR="00A357E9">
        <w:t xml:space="preserve"> </w:t>
      </w:r>
    </w:p>
    <w:p w:rsidR="009F7DF2" w:rsidRPr="00136482" w:rsidRDefault="008717F7" w:rsidP="009F7DF2">
      <w:pPr>
        <w:pStyle w:val="ListParagraph"/>
        <w:numPr>
          <w:ilvl w:val="0"/>
          <w:numId w:val="18"/>
        </w:numPr>
        <w:spacing w:line="240" w:lineRule="auto"/>
        <w:ind w:left="709" w:hanging="720"/>
        <w:contextualSpacing w:val="0"/>
        <w:rPr>
          <w:rFonts w:cs="Times New Roman"/>
          <w:szCs w:val="24"/>
        </w:rPr>
      </w:pPr>
      <w:r>
        <w:t xml:space="preserve">Lai ņemtu vērā </w:t>
      </w:r>
      <w:r w:rsidR="00535F60">
        <w:t>sociāli ekonomisk</w:t>
      </w:r>
      <w:r>
        <w:t>ās</w:t>
      </w:r>
      <w:r w:rsidR="00535F60">
        <w:t xml:space="preserve"> situācija</w:t>
      </w:r>
      <w:r>
        <w:t>s izmaiņas</w:t>
      </w:r>
      <w:r w:rsidR="00535F60">
        <w:t xml:space="preserve">, kā arī </w:t>
      </w:r>
      <w:r w:rsidR="00584AA8">
        <w:t>DP</w:t>
      </w:r>
      <w:r w:rsidR="00535F60">
        <w:t xml:space="preserve"> </w:t>
      </w:r>
      <w:r w:rsidR="004D16B5">
        <w:t xml:space="preserve">īstenošanas gaitu un </w:t>
      </w:r>
      <w:r w:rsidR="005875A1">
        <w:t>no</w:t>
      </w:r>
      <w:r w:rsidR="00535F60">
        <w:t xml:space="preserve">vērtēšanas rezultātus, </w:t>
      </w:r>
      <w:r w:rsidR="00A06A4C">
        <w:t>Labklājības ministrija reizi gadā</w:t>
      </w:r>
      <w:r w:rsidR="00535F60">
        <w:t xml:space="preserve"> </w:t>
      </w:r>
      <w:r w:rsidR="00A06A4C">
        <w:t xml:space="preserve">pārskatīs </w:t>
      </w:r>
      <w:r w:rsidR="00535F60">
        <w:t xml:space="preserve">mērķa grupas </w:t>
      </w:r>
      <w:r w:rsidR="00C21B9F">
        <w:t>kritērij</w:t>
      </w:r>
      <w:r w:rsidR="00A06A4C">
        <w:t>u</w:t>
      </w:r>
      <w:r w:rsidR="00C21B9F">
        <w:t xml:space="preserve"> </w:t>
      </w:r>
      <w:r w:rsidR="00A06A4C">
        <w:t>atbilstību situācijai</w:t>
      </w:r>
      <w:r w:rsidR="00535F60">
        <w:t>,</w:t>
      </w:r>
      <w:r w:rsidR="00C21B9F">
        <w:t xml:space="preserve"> ievērojot iepriekš noteikto konsultēšanās un lēmuma paziņošanas kārtību,</w:t>
      </w:r>
      <w:r w:rsidR="00535F60">
        <w:t xml:space="preserve"> lai nodrošinātu mērķētas Fonda palīdzības sniegšanu vistrūcīgākajām personām.</w:t>
      </w:r>
    </w:p>
    <w:p w:rsidR="00B81C45" w:rsidRPr="00A55AAC" w:rsidRDefault="00B81C45" w:rsidP="00B81C45">
      <w:pPr>
        <w:pStyle w:val="ListParagraph"/>
        <w:spacing w:line="240" w:lineRule="auto"/>
        <w:ind w:left="1440" w:firstLine="0"/>
        <w:contextualSpacing w:val="0"/>
        <w:rPr>
          <w:rFonts w:cs="Times New Roman"/>
          <w:szCs w:val="24"/>
        </w:rPr>
      </w:pPr>
    </w:p>
    <w:p w:rsidR="00B81C45" w:rsidRDefault="00CA454D" w:rsidP="00B81C45">
      <w:pPr>
        <w:pStyle w:val="Heading2"/>
        <w:numPr>
          <w:ilvl w:val="0"/>
          <w:numId w:val="0"/>
        </w:numPr>
      </w:pPr>
      <w:bookmarkStart w:id="9" w:name="_Toc396733229"/>
      <w:r>
        <w:t>3</w:t>
      </w:r>
      <w:r w:rsidR="00B81C45">
        <w:t>.2. Darbību atlase</w:t>
      </w:r>
      <w:bookmarkEnd w:id="9"/>
    </w:p>
    <w:p w:rsidR="00D96604" w:rsidRDefault="00EC43C3" w:rsidP="00E646A0">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DP</w:t>
      </w:r>
      <w:r w:rsidR="00C367D9">
        <w:rPr>
          <w:rStyle w:val="hps"/>
          <w:rFonts w:cs="Times New Roman"/>
          <w:szCs w:val="24"/>
        </w:rPr>
        <w:t xml:space="preserve"> mērķu sasniegšanu nodrošinās sekojoši darbību veidi:</w:t>
      </w:r>
    </w:p>
    <w:p w:rsidR="00C367D9" w:rsidRDefault="00C367D9"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t>Pārtikas un/vai pamata materiālās palīdzības iegāde un transportēšana uz partnerorganizāciju noliktavām (turpmāk- A darbības). A darbību atlasi organizē, ievērojot normatīvos aktus publisko iepirkumu jomā un katra A darbība aptver noteiktu laika periodu (12 līdz 36 mēnešus);</w:t>
      </w:r>
    </w:p>
    <w:p w:rsidR="00C367D9" w:rsidRDefault="00C367D9"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lastRenderedPageBreak/>
        <w:t>Pārtikas un/vai pamata materiālās palīdzības izdalīšana vistrūcīgākajām personām, attiecīgos gadījumos to apvienojot ar papildpasākumu īstenošanu (turpmāk- B darbības);</w:t>
      </w:r>
    </w:p>
    <w:p w:rsidR="00C367D9" w:rsidRDefault="00C367D9"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t>Tehniskās palīdzības darbības</w:t>
      </w:r>
      <w:r w:rsidR="00446C5D">
        <w:rPr>
          <w:rStyle w:val="hps"/>
          <w:rFonts w:cs="Times New Roman"/>
          <w:szCs w:val="24"/>
        </w:rPr>
        <w:t xml:space="preserve">, atbilstoši Fonda regulas 27.panta ceturtajai daļai (turpmāk- TP darbības). TP darbību atlasi organizē vienu reizi </w:t>
      </w:r>
      <w:r w:rsidR="00EC43C3">
        <w:rPr>
          <w:rStyle w:val="hps"/>
          <w:rFonts w:cs="Times New Roman"/>
          <w:szCs w:val="24"/>
        </w:rPr>
        <w:t>DP</w:t>
      </w:r>
      <w:r w:rsidR="00446C5D">
        <w:rPr>
          <w:rStyle w:val="hps"/>
          <w:rFonts w:cs="Times New Roman"/>
          <w:szCs w:val="24"/>
        </w:rPr>
        <w:t xml:space="preserve"> īstenošanas laikā.</w:t>
      </w:r>
    </w:p>
    <w:p w:rsidR="00446C5D" w:rsidRDefault="00446C5D" w:rsidP="00E646A0">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Visiem darbību veidiem piemēro šādus kopējos kritērijus:</w:t>
      </w:r>
    </w:p>
    <w:p w:rsidR="00446C5D" w:rsidRDefault="00446C5D"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t>Darbība atbilst attiecināmības noteikumiem, kas noteikti Fonda regulas 22.panta otrajā, trešajā un ceturtajā daļā, 23.panta pirmajā, piektajā un sestajā daļā, 26.panta otrajā daļā (izņemot TP), 26.panta trešajā daļā (piemēro TP) un 26.panta ceturtajā daļā,</w:t>
      </w:r>
    </w:p>
    <w:p w:rsidR="00446C5D" w:rsidRDefault="00446C5D"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t>Darbības īstenošanā ievēroti Fonda regulas 5.panta 11., 12., 13. un 14.daļā noteiktie principi.</w:t>
      </w:r>
    </w:p>
    <w:p w:rsidR="00446C5D" w:rsidRDefault="00446C5D" w:rsidP="00E646A0">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A darbību atlasē piemēro šādus specifiskos kritērijus:</w:t>
      </w:r>
    </w:p>
    <w:p w:rsidR="00446C5D" w:rsidRDefault="00446C5D"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t xml:space="preserve">darbība atbilst Fonda atbalsta jomai un </w:t>
      </w:r>
      <w:r w:rsidR="00EC43C3">
        <w:rPr>
          <w:rStyle w:val="hps"/>
          <w:rFonts w:cs="Times New Roman"/>
          <w:szCs w:val="24"/>
        </w:rPr>
        <w:t>DP</w:t>
      </w:r>
      <w:r>
        <w:rPr>
          <w:rStyle w:val="hps"/>
          <w:rFonts w:cs="Times New Roman"/>
          <w:szCs w:val="24"/>
        </w:rPr>
        <w:t xml:space="preserve"> noteiktajam attiecīgajam materiālās nenodrošinātības veidam, nodrošinot pārtikas vai pamata materiālās palīdzības piegādi uz visām izdales vietām Latvijā,</w:t>
      </w:r>
    </w:p>
    <w:p w:rsidR="00446C5D" w:rsidRDefault="00446C5D" w:rsidP="00C95258">
      <w:pPr>
        <w:pStyle w:val="ListParagraph"/>
        <w:numPr>
          <w:ilvl w:val="1"/>
          <w:numId w:val="18"/>
        </w:numPr>
        <w:spacing w:line="240" w:lineRule="auto"/>
        <w:contextualSpacing w:val="0"/>
        <w:rPr>
          <w:rStyle w:val="hps"/>
          <w:rFonts w:cs="Times New Roman"/>
          <w:szCs w:val="24"/>
        </w:rPr>
      </w:pPr>
      <w:r>
        <w:rPr>
          <w:rStyle w:val="hps"/>
          <w:rFonts w:cs="Times New Roman"/>
          <w:szCs w:val="24"/>
        </w:rPr>
        <w:t>piedāvājuma saimnieciskais izdevīgums.</w:t>
      </w:r>
    </w:p>
    <w:p w:rsidR="00856A2E" w:rsidRDefault="00856A2E" w:rsidP="00E646A0">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Specifiskie kritēriji, ko piemēro B darbību atlasei, ir norādīti </w:t>
      </w:r>
      <w:r w:rsidR="00EC43C3">
        <w:rPr>
          <w:rStyle w:val="hps"/>
          <w:rFonts w:cs="Times New Roman"/>
          <w:szCs w:val="24"/>
        </w:rPr>
        <w:t>DP</w:t>
      </w:r>
      <w:r>
        <w:rPr>
          <w:rStyle w:val="hps"/>
          <w:rFonts w:cs="Times New Roman"/>
          <w:szCs w:val="24"/>
        </w:rPr>
        <w:t xml:space="preserve"> 3.3.sadaļā „Partnerorganizāciju atlase”.</w:t>
      </w:r>
    </w:p>
    <w:p w:rsidR="00856A2E" w:rsidRDefault="00856A2E" w:rsidP="00E646A0">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Specifiskais kritērijs, ko piemēro TP darbību atlasei- darbība atbilst Fonda regulas 27.panta 4.daļā noteiktajām funkcijām un </w:t>
      </w:r>
      <w:r w:rsidR="00EC43C3">
        <w:rPr>
          <w:rStyle w:val="hps"/>
          <w:rFonts w:cs="Times New Roman"/>
          <w:szCs w:val="24"/>
        </w:rPr>
        <w:t>DP</w:t>
      </w:r>
      <w:r>
        <w:rPr>
          <w:rStyle w:val="hps"/>
          <w:rFonts w:cs="Times New Roman"/>
          <w:szCs w:val="24"/>
        </w:rPr>
        <w:t xml:space="preserve"> noteiktajām iestāžu atbildībām.</w:t>
      </w:r>
    </w:p>
    <w:p w:rsidR="0016244B" w:rsidRDefault="0016244B" w:rsidP="00C95258">
      <w:pPr>
        <w:pStyle w:val="ListParagraph"/>
        <w:spacing w:line="240" w:lineRule="auto"/>
        <w:ind w:left="646" w:firstLine="0"/>
        <w:contextualSpacing w:val="0"/>
        <w:rPr>
          <w:rStyle w:val="hps"/>
          <w:rFonts w:cs="Times New Roman"/>
          <w:szCs w:val="24"/>
        </w:rPr>
      </w:pPr>
    </w:p>
    <w:p w:rsidR="005347A7" w:rsidRPr="00BC5EB5" w:rsidRDefault="005347A7" w:rsidP="005347A7">
      <w:pPr>
        <w:pStyle w:val="ListParagraph"/>
        <w:spacing w:line="240" w:lineRule="auto"/>
        <w:ind w:left="646" w:firstLine="0"/>
        <w:contextualSpacing w:val="0"/>
        <w:rPr>
          <w:rStyle w:val="hps"/>
          <w:rFonts w:cs="Times New Roman"/>
          <w:szCs w:val="24"/>
        </w:rPr>
      </w:pPr>
    </w:p>
    <w:p w:rsidR="009776EA" w:rsidRDefault="00CA454D" w:rsidP="009776EA">
      <w:pPr>
        <w:pStyle w:val="Heading2"/>
        <w:numPr>
          <w:ilvl w:val="0"/>
          <w:numId w:val="0"/>
        </w:numPr>
      </w:pPr>
      <w:bookmarkStart w:id="10" w:name="_Toc396733230"/>
      <w:r>
        <w:t>3</w:t>
      </w:r>
      <w:r w:rsidR="009776EA">
        <w:t>.3. Partnerorganizāciju atlase</w:t>
      </w:r>
      <w:bookmarkEnd w:id="10"/>
    </w:p>
    <w:p w:rsidR="009776EA" w:rsidRDefault="009776EA"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Partnerorganizāciju </w:t>
      </w:r>
      <w:r w:rsidR="00EF53EA">
        <w:rPr>
          <w:rStyle w:val="hps"/>
          <w:rFonts w:cs="Times New Roman"/>
          <w:szCs w:val="24"/>
        </w:rPr>
        <w:t>atlasē</w:t>
      </w:r>
      <w:r>
        <w:rPr>
          <w:rStyle w:val="hps"/>
          <w:rFonts w:cs="Times New Roman"/>
          <w:szCs w:val="24"/>
        </w:rPr>
        <w:t xml:space="preserve"> ņem vērā </w:t>
      </w:r>
      <w:r w:rsidR="00EF53EA">
        <w:rPr>
          <w:rStyle w:val="hps"/>
          <w:rFonts w:cs="Times New Roman"/>
          <w:szCs w:val="24"/>
        </w:rPr>
        <w:t xml:space="preserve">šajā sadaļā norādītos atbilstības </w:t>
      </w:r>
      <w:r w:rsidR="00E36EEA">
        <w:rPr>
          <w:rStyle w:val="hps"/>
          <w:rFonts w:cs="Times New Roman"/>
          <w:szCs w:val="24"/>
        </w:rPr>
        <w:t xml:space="preserve">un kvalitātes vērtēšanas </w:t>
      </w:r>
      <w:r w:rsidR="00EF53EA">
        <w:rPr>
          <w:rStyle w:val="hps"/>
          <w:rFonts w:cs="Times New Roman"/>
          <w:szCs w:val="24"/>
        </w:rPr>
        <w:t xml:space="preserve">kritērijus. </w:t>
      </w:r>
      <w:r w:rsidR="00856A2E">
        <w:rPr>
          <w:rStyle w:val="hps"/>
          <w:rFonts w:cs="Times New Roman"/>
          <w:szCs w:val="24"/>
        </w:rPr>
        <w:t xml:space="preserve">Papildus piemēro kopējos darbību atlases kritērijus, kas norādīti </w:t>
      </w:r>
      <w:r w:rsidR="00EC43C3">
        <w:rPr>
          <w:rStyle w:val="hps"/>
          <w:rFonts w:cs="Times New Roman"/>
          <w:szCs w:val="24"/>
        </w:rPr>
        <w:t>DP</w:t>
      </w:r>
      <w:r w:rsidR="00856A2E">
        <w:rPr>
          <w:rStyle w:val="hps"/>
          <w:rFonts w:cs="Times New Roman"/>
          <w:szCs w:val="24"/>
        </w:rPr>
        <w:t xml:space="preserve"> 3.2.sadaļā.</w:t>
      </w:r>
    </w:p>
    <w:p w:rsidR="00E36EEA" w:rsidRDefault="00E36EEA"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Atbilstības kritēriji:</w:t>
      </w:r>
    </w:p>
    <w:p w:rsidR="0042713D" w:rsidRDefault="00E36EEA" w:rsidP="00136482">
      <w:pPr>
        <w:pStyle w:val="ListParagraph"/>
        <w:numPr>
          <w:ilvl w:val="1"/>
          <w:numId w:val="18"/>
        </w:numPr>
        <w:spacing w:line="240" w:lineRule="auto"/>
        <w:contextualSpacing w:val="0"/>
        <w:rPr>
          <w:rStyle w:val="hps"/>
          <w:rFonts w:cs="Times New Roman"/>
          <w:szCs w:val="24"/>
        </w:rPr>
      </w:pPr>
      <w:r>
        <w:rPr>
          <w:rStyle w:val="hps"/>
          <w:rFonts w:cs="Times New Roman"/>
          <w:szCs w:val="24"/>
        </w:rPr>
        <w:t xml:space="preserve"> p</w:t>
      </w:r>
      <w:r w:rsidR="0042713D">
        <w:rPr>
          <w:rStyle w:val="hps"/>
          <w:rFonts w:cs="Times New Roman"/>
          <w:szCs w:val="24"/>
        </w:rPr>
        <w:t>artnerorganizācijas statuss atbilst vienam no zemāk minētajiem:</w:t>
      </w:r>
    </w:p>
    <w:p w:rsidR="00D611E9" w:rsidRDefault="00FC7423" w:rsidP="00136482">
      <w:pPr>
        <w:pStyle w:val="ListParagraph"/>
        <w:numPr>
          <w:ilvl w:val="2"/>
          <w:numId w:val="18"/>
        </w:numPr>
        <w:spacing w:line="240" w:lineRule="auto"/>
        <w:contextualSpacing w:val="0"/>
        <w:rPr>
          <w:rStyle w:val="hps"/>
          <w:rFonts w:cs="Times New Roman"/>
          <w:szCs w:val="24"/>
        </w:rPr>
      </w:pPr>
      <w:r>
        <w:rPr>
          <w:rStyle w:val="hps"/>
          <w:rFonts w:cs="Times New Roman"/>
          <w:szCs w:val="24"/>
        </w:rPr>
        <w:t>o</w:t>
      </w:r>
      <w:r w:rsidR="00CC166E">
        <w:rPr>
          <w:rStyle w:val="hps"/>
          <w:rFonts w:cs="Times New Roman"/>
          <w:szCs w:val="24"/>
        </w:rPr>
        <w:t xml:space="preserve">rganizācija ir reģistrēta </w:t>
      </w:r>
      <w:r w:rsidR="00CC166E" w:rsidRPr="00CC166E">
        <w:rPr>
          <w:rStyle w:val="hps"/>
          <w:rFonts w:cs="Times New Roman"/>
          <w:szCs w:val="24"/>
        </w:rPr>
        <w:t>atbilstoši biedrību un nodibinājumu vai reliģisko organizāciju statusu reglamentējošo normatīvo aktu prasībām,</w:t>
      </w:r>
      <w:r w:rsidR="00214E87">
        <w:rPr>
          <w:rStyle w:val="hps"/>
          <w:rFonts w:cs="Times New Roman"/>
          <w:szCs w:val="24"/>
        </w:rPr>
        <w:t xml:space="preserve"> un</w:t>
      </w:r>
      <w:r w:rsidR="00CC166E" w:rsidRPr="00CC166E">
        <w:rPr>
          <w:rStyle w:val="hps"/>
          <w:rFonts w:cs="Times New Roman"/>
          <w:szCs w:val="24"/>
        </w:rPr>
        <w:t xml:space="preserve"> </w:t>
      </w:r>
      <w:r w:rsidR="00765AB5">
        <w:rPr>
          <w:rStyle w:val="hps"/>
          <w:rFonts w:cs="Times New Roman"/>
          <w:szCs w:val="24"/>
        </w:rPr>
        <w:t xml:space="preserve">tās darbības veids beidzamos 12 mēnešus ir bijis labdarība vai </w:t>
      </w:r>
      <w:r w:rsidR="00765AB5" w:rsidRPr="00765AB5">
        <w:rPr>
          <w:rStyle w:val="hps"/>
          <w:rFonts w:cs="Times New Roman"/>
          <w:szCs w:val="24"/>
        </w:rPr>
        <w:t>sociāli mazaizsargāto personu gr</w:t>
      </w:r>
      <w:r w:rsidR="00765AB5">
        <w:rPr>
          <w:rStyle w:val="hps"/>
          <w:rFonts w:cs="Times New Roman"/>
          <w:szCs w:val="24"/>
        </w:rPr>
        <w:t xml:space="preserve">upu sociālās labklājības celšana, </w:t>
      </w:r>
      <w:r w:rsidR="0042713D">
        <w:rPr>
          <w:rStyle w:val="hps"/>
          <w:rFonts w:cs="Times New Roman"/>
          <w:szCs w:val="24"/>
        </w:rPr>
        <w:t>VAI</w:t>
      </w:r>
    </w:p>
    <w:p w:rsidR="00E36EEA" w:rsidRDefault="00FC7423" w:rsidP="00136482">
      <w:pPr>
        <w:pStyle w:val="ListParagraph"/>
        <w:numPr>
          <w:ilvl w:val="2"/>
          <w:numId w:val="18"/>
        </w:numPr>
        <w:spacing w:line="240" w:lineRule="auto"/>
        <w:contextualSpacing w:val="0"/>
        <w:rPr>
          <w:rStyle w:val="hps"/>
          <w:rFonts w:cs="Times New Roman"/>
          <w:szCs w:val="24"/>
        </w:rPr>
      </w:pPr>
      <w:r>
        <w:rPr>
          <w:rStyle w:val="hps"/>
          <w:rFonts w:cs="Times New Roman"/>
          <w:szCs w:val="24"/>
        </w:rPr>
        <w:t>u</w:t>
      </w:r>
      <w:r w:rsidR="0042713D">
        <w:rPr>
          <w:rStyle w:val="hps"/>
          <w:rFonts w:cs="Times New Roman"/>
          <w:szCs w:val="24"/>
        </w:rPr>
        <w:t>z partnerorganizācijas statusu pretendē pašvaldība</w:t>
      </w:r>
      <w:r w:rsidR="005E3B6D">
        <w:rPr>
          <w:rStyle w:val="hps"/>
          <w:rFonts w:cs="Times New Roman"/>
          <w:szCs w:val="24"/>
        </w:rPr>
        <w:t xml:space="preserve"> vai tās</w:t>
      </w:r>
      <w:r w:rsidR="0042713D">
        <w:rPr>
          <w:rStyle w:val="hps"/>
          <w:rFonts w:cs="Times New Roman"/>
          <w:szCs w:val="24"/>
        </w:rPr>
        <w:t xml:space="preserve"> </w:t>
      </w:r>
      <w:r w:rsidR="00136482">
        <w:rPr>
          <w:rStyle w:val="hps"/>
          <w:rFonts w:cs="Times New Roman"/>
          <w:szCs w:val="24"/>
        </w:rPr>
        <w:t>iestāde</w:t>
      </w:r>
      <w:r w:rsidR="00E36EEA">
        <w:rPr>
          <w:rStyle w:val="hps"/>
          <w:rFonts w:cs="Times New Roman"/>
          <w:szCs w:val="24"/>
        </w:rPr>
        <w:t>;</w:t>
      </w:r>
    </w:p>
    <w:p w:rsidR="00E36EEA" w:rsidRDefault="00E36EEA" w:rsidP="00E36EEA">
      <w:pPr>
        <w:pStyle w:val="ListParagraph"/>
        <w:numPr>
          <w:ilvl w:val="1"/>
          <w:numId w:val="18"/>
        </w:numPr>
        <w:spacing w:line="240" w:lineRule="auto"/>
        <w:contextualSpacing w:val="0"/>
        <w:rPr>
          <w:rStyle w:val="hps"/>
          <w:rFonts w:cs="Times New Roman"/>
          <w:szCs w:val="24"/>
        </w:rPr>
      </w:pPr>
      <w:r w:rsidRPr="00E36EEA">
        <w:rPr>
          <w:rStyle w:val="hps"/>
          <w:rFonts w:cs="Times New Roman"/>
          <w:szCs w:val="24"/>
        </w:rPr>
        <w:t xml:space="preserve"> </w:t>
      </w:r>
      <w:r>
        <w:rPr>
          <w:rStyle w:val="hps"/>
          <w:rFonts w:cs="Times New Roman"/>
          <w:szCs w:val="24"/>
        </w:rPr>
        <w:t xml:space="preserve">organizācijai ir </w:t>
      </w:r>
      <w:r w:rsidR="00856A2E">
        <w:rPr>
          <w:rStyle w:val="hps"/>
          <w:rFonts w:cs="Times New Roman"/>
          <w:szCs w:val="24"/>
        </w:rPr>
        <w:t>administratīva, finansiāla un darbības spēja</w:t>
      </w:r>
      <w:r>
        <w:rPr>
          <w:rStyle w:val="hps"/>
          <w:rFonts w:cs="Times New Roman"/>
          <w:szCs w:val="24"/>
        </w:rPr>
        <w:t>, lai nodrošinātu:</w:t>
      </w:r>
    </w:p>
    <w:p w:rsidR="00E36EEA" w:rsidRDefault="00E36EEA" w:rsidP="00E36EEA">
      <w:pPr>
        <w:pStyle w:val="ListParagraph"/>
        <w:numPr>
          <w:ilvl w:val="2"/>
          <w:numId w:val="18"/>
        </w:numPr>
        <w:spacing w:line="240" w:lineRule="auto"/>
        <w:contextualSpacing w:val="0"/>
        <w:rPr>
          <w:rStyle w:val="hps"/>
          <w:rFonts w:cs="Times New Roman"/>
          <w:szCs w:val="24"/>
        </w:rPr>
      </w:pPr>
      <w:r>
        <w:rPr>
          <w:rStyle w:val="hps"/>
          <w:rFonts w:cs="Times New Roman"/>
          <w:szCs w:val="24"/>
        </w:rPr>
        <w:t>pārtikas un/vai citas pamata materiālās palīdzības drošu uzglabāšanu un izdalīšanu vistrūcīgākajām personām, kas ir tiesīgas attiecīgo palīdzību saņemt,</w:t>
      </w:r>
    </w:p>
    <w:p w:rsidR="00E36EEA" w:rsidRDefault="00E36EEA" w:rsidP="00E36EEA">
      <w:pPr>
        <w:pStyle w:val="ListParagraph"/>
        <w:numPr>
          <w:ilvl w:val="2"/>
          <w:numId w:val="18"/>
        </w:numPr>
        <w:spacing w:line="240" w:lineRule="auto"/>
        <w:contextualSpacing w:val="0"/>
        <w:rPr>
          <w:rStyle w:val="hps"/>
          <w:rFonts w:cs="Times New Roman"/>
          <w:szCs w:val="24"/>
        </w:rPr>
      </w:pPr>
      <w:r>
        <w:rPr>
          <w:rStyle w:val="hps"/>
          <w:rFonts w:cs="Times New Roman"/>
          <w:szCs w:val="24"/>
        </w:rPr>
        <w:t xml:space="preserve">papildpasākumu īstenošanu, </w:t>
      </w:r>
      <w:r w:rsidR="003907FB">
        <w:rPr>
          <w:rStyle w:val="hps"/>
          <w:rFonts w:cs="Times New Roman"/>
          <w:szCs w:val="24"/>
        </w:rPr>
        <w:t>izņemot gadījumus, kad individuālos mācību piederumus izdala izglītības iestādēs</w:t>
      </w:r>
      <w:r>
        <w:rPr>
          <w:rStyle w:val="hps"/>
          <w:rFonts w:cs="Times New Roman"/>
          <w:szCs w:val="24"/>
        </w:rPr>
        <w:t xml:space="preserve">, </w:t>
      </w:r>
    </w:p>
    <w:p w:rsidR="009776EA" w:rsidRPr="00765AB5" w:rsidRDefault="00E36EEA" w:rsidP="00136482">
      <w:pPr>
        <w:pStyle w:val="ListParagraph"/>
        <w:numPr>
          <w:ilvl w:val="2"/>
          <w:numId w:val="18"/>
        </w:numPr>
        <w:spacing w:line="240" w:lineRule="auto"/>
        <w:contextualSpacing w:val="0"/>
        <w:rPr>
          <w:rStyle w:val="hps"/>
          <w:rFonts w:cs="Times New Roman"/>
          <w:szCs w:val="24"/>
        </w:rPr>
      </w:pPr>
      <w:r>
        <w:rPr>
          <w:rStyle w:val="hps"/>
          <w:rFonts w:cs="Times New Roman"/>
          <w:szCs w:val="24"/>
        </w:rPr>
        <w:lastRenderedPageBreak/>
        <w:t>ar Fonda īstenošanu saistīto informācijas un publicitātes, uzraudzības un novērtēšanas prasību ievērošanu un izpildi</w:t>
      </w:r>
      <w:r w:rsidR="006C5417">
        <w:rPr>
          <w:rStyle w:val="hps"/>
          <w:rFonts w:cs="Times New Roman"/>
          <w:szCs w:val="24"/>
        </w:rPr>
        <w:t>.</w:t>
      </w:r>
    </w:p>
    <w:p w:rsidR="00E36EEA" w:rsidRDefault="00E36EEA"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Kvalitātes vērtēšanas kritēriji:</w:t>
      </w:r>
    </w:p>
    <w:p w:rsidR="006A0843" w:rsidRDefault="006C5417" w:rsidP="00136482">
      <w:pPr>
        <w:pStyle w:val="ListParagraph"/>
        <w:numPr>
          <w:ilvl w:val="2"/>
          <w:numId w:val="18"/>
        </w:numPr>
        <w:spacing w:line="240" w:lineRule="auto"/>
        <w:contextualSpacing w:val="0"/>
        <w:rPr>
          <w:rStyle w:val="hps"/>
          <w:rFonts w:cs="Times New Roman"/>
          <w:szCs w:val="24"/>
        </w:rPr>
      </w:pPr>
      <w:r w:rsidRPr="00E36EEA">
        <w:rPr>
          <w:rStyle w:val="hps"/>
          <w:rFonts w:cs="Times New Roman"/>
          <w:szCs w:val="24"/>
        </w:rPr>
        <w:t>organizācij</w:t>
      </w:r>
      <w:r w:rsidRPr="0058407F">
        <w:rPr>
          <w:rStyle w:val="hps"/>
          <w:rFonts w:cs="Times New Roman"/>
          <w:szCs w:val="24"/>
        </w:rPr>
        <w:t>a</w:t>
      </w:r>
      <w:r>
        <w:rPr>
          <w:rStyle w:val="hps"/>
          <w:rFonts w:cs="Times New Roman"/>
          <w:szCs w:val="24"/>
        </w:rPr>
        <w:t>s</w:t>
      </w:r>
      <w:r w:rsidRPr="0058407F">
        <w:rPr>
          <w:rStyle w:val="hps"/>
          <w:rFonts w:cs="Times New Roman"/>
          <w:szCs w:val="24"/>
        </w:rPr>
        <w:t xml:space="preserve"> pieredze</w:t>
      </w:r>
      <w:r w:rsidR="00214E87">
        <w:rPr>
          <w:rStyle w:val="hps"/>
          <w:rFonts w:cs="Times New Roman"/>
          <w:szCs w:val="24"/>
        </w:rPr>
        <w:t>s ilgums</w:t>
      </w:r>
      <w:r w:rsidRPr="0058407F">
        <w:rPr>
          <w:rStyle w:val="hps"/>
          <w:rFonts w:cs="Times New Roman"/>
          <w:szCs w:val="24"/>
        </w:rPr>
        <w:t xml:space="preserve"> labdarības un sociāli mazaizsargāto personu grupu</w:t>
      </w:r>
      <w:r w:rsidR="001B5100">
        <w:rPr>
          <w:rStyle w:val="hps"/>
          <w:rFonts w:cs="Times New Roman"/>
          <w:szCs w:val="24"/>
        </w:rPr>
        <w:t>,</w:t>
      </w:r>
      <w:r w:rsidR="001B5100" w:rsidRPr="001B5100">
        <w:rPr>
          <w:rStyle w:val="hps"/>
          <w:rFonts w:cs="Times New Roman"/>
          <w:szCs w:val="24"/>
        </w:rPr>
        <w:t xml:space="preserve"> </w:t>
      </w:r>
      <w:r w:rsidR="001B5100">
        <w:rPr>
          <w:rStyle w:val="hps"/>
          <w:rFonts w:cs="Times New Roman"/>
          <w:szCs w:val="24"/>
        </w:rPr>
        <w:t xml:space="preserve">kas atbilst </w:t>
      </w:r>
      <w:r w:rsidR="00EC43C3">
        <w:rPr>
          <w:rStyle w:val="hps"/>
          <w:rFonts w:cs="Times New Roman"/>
          <w:szCs w:val="24"/>
        </w:rPr>
        <w:t>DP</w:t>
      </w:r>
      <w:r w:rsidR="001B5100">
        <w:rPr>
          <w:rStyle w:val="hps"/>
          <w:rFonts w:cs="Times New Roman"/>
          <w:szCs w:val="24"/>
        </w:rPr>
        <w:t xml:space="preserve"> mērķa grupai,</w:t>
      </w:r>
      <w:r w:rsidR="001B5100" w:rsidRPr="0058407F">
        <w:rPr>
          <w:rStyle w:val="hps"/>
          <w:rFonts w:cs="Times New Roman"/>
          <w:szCs w:val="24"/>
        </w:rPr>
        <w:t xml:space="preserve"> </w:t>
      </w:r>
      <w:r w:rsidRPr="0058407F">
        <w:rPr>
          <w:rStyle w:val="hps"/>
          <w:rFonts w:cs="Times New Roman"/>
          <w:szCs w:val="24"/>
        </w:rPr>
        <w:t>sociālās labklājības celšanā</w:t>
      </w:r>
      <w:r w:rsidR="00E36EEA">
        <w:rPr>
          <w:rStyle w:val="hps"/>
          <w:rFonts w:cs="Times New Roman"/>
          <w:szCs w:val="24"/>
        </w:rPr>
        <w:t>;</w:t>
      </w:r>
    </w:p>
    <w:p w:rsidR="00856A2E" w:rsidRDefault="006C5417" w:rsidP="00764EAB">
      <w:pPr>
        <w:pStyle w:val="ListParagraph"/>
        <w:numPr>
          <w:ilvl w:val="2"/>
          <w:numId w:val="18"/>
        </w:numPr>
        <w:spacing w:line="240" w:lineRule="auto"/>
        <w:contextualSpacing w:val="0"/>
        <w:rPr>
          <w:rStyle w:val="hps"/>
          <w:rFonts w:cs="Times New Roman"/>
          <w:szCs w:val="24"/>
        </w:rPr>
      </w:pPr>
      <w:r>
        <w:rPr>
          <w:rStyle w:val="hps"/>
          <w:rFonts w:cs="Times New Roman"/>
          <w:szCs w:val="24"/>
        </w:rPr>
        <w:t xml:space="preserve">organizācijas </w:t>
      </w:r>
      <w:r w:rsidR="0097178A" w:rsidRPr="0058407F">
        <w:rPr>
          <w:rStyle w:val="hps"/>
          <w:rFonts w:cs="Times New Roman"/>
          <w:szCs w:val="24"/>
        </w:rPr>
        <w:t>pieredze</w:t>
      </w:r>
      <w:r w:rsidR="0097178A">
        <w:rPr>
          <w:rStyle w:val="hps"/>
          <w:rFonts w:cs="Times New Roman"/>
          <w:szCs w:val="24"/>
        </w:rPr>
        <w:t>s ilgums publiskā finansējuma (ES, valsts vai pašvaldību) apsaimniekošanā</w:t>
      </w:r>
      <w:r w:rsidR="00856A2E">
        <w:rPr>
          <w:rStyle w:val="hps"/>
          <w:rFonts w:cs="Times New Roman"/>
          <w:szCs w:val="24"/>
        </w:rPr>
        <w:t>;</w:t>
      </w:r>
    </w:p>
    <w:p w:rsidR="00E36EEA" w:rsidRPr="00764EAB" w:rsidRDefault="00856A2E" w:rsidP="00764EAB">
      <w:pPr>
        <w:pStyle w:val="ListParagraph"/>
        <w:numPr>
          <w:ilvl w:val="2"/>
          <w:numId w:val="18"/>
        </w:numPr>
        <w:spacing w:line="240" w:lineRule="auto"/>
        <w:contextualSpacing w:val="0"/>
        <w:rPr>
          <w:rStyle w:val="hps"/>
          <w:rFonts w:cs="Times New Roman"/>
          <w:szCs w:val="24"/>
        </w:rPr>
      </w:pPr>
      <w:r>
        <w:rPr>
          <w:rStyle w:val="hps"/>
          <w:rFonts w:cs="Times New Roman"/>
          <w:szCs w:val="24"/>
        </w:rPr>
        <w:t>organizācijas teritoriālais pārklājums</w:t>
      </w:r>
      <w:r w:rsidR="006C5417">
        <w:rPr>
          <w:rStyle w:val="hps"/>
          <w:rFonts w:cs="Times New Roman"/>
          <w:szCs w:val="24"/>
        </w:rPr>
        <w:t>.</w:t>
      </w:r>
    </w:p>
    <w:p w:rsidR="00856A2E" w:rsidRDefault="00856A2E"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Partnerorganizāciju atlasi pārtikas izdalīšanas veikšanai organizē </w:t>
      </w:r>
      <w:r w:rsidR="00EC43C3">
        <w:rPr>
          <w:rStyle w:val="hps"/>
          <w:rFonts w:cs="Times New Roman"/>
          <w:szCs w:val="24"/>
        </w:rPr>
        <w:t>DP</w:t>
      </w:r>
      <w:r>
        <w:rPr>
          <w:rStyle w:val="hps"/>
          <w:rFonts w:cs="Times New Roman"/>
          <w:szCs w:val="24"/>
        </w:rPr>
        <w:t xml:space="preserve"> īstenošanas sākumā. Papildu partnerorganizāciju atlasi var organizēt, lai veiktu individuālo mācību piederumu izdalīšanu, kā arī lai nodrošinātu palīdzības izdalīšanu visā valsts teritorijā, arī gadījumos, ja kāda partnerorganizācija pārtrauc dalību </w:t>
      </w:r>
      <w:r w:rsidR="00EC43C3">
        <w:rPr>
          <w:rStyle w:val="hps"/>
          <w:rFonts w:cs="Times New Roman"/>
          <w:szCs w:val="24"/>
        </w:rPr>
        <w:t>DP</w:t>
      </w:r>
      <w:r>
        <w:rPr>
          <w:rStyle w:val="hps"/>
          <w:rFonts w:cs="Times New Roman"/>
          <w:szCs w:val="24"/>
        </w:rPr>
        <w:t xml:space="preserve"> īstenošanā.</w:t>
      </w:r>
    </w:p>
    <w:p w:rsidR="00704A88" w:rsidRDefault="004B5631"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Partnerorganizāciju atlases nolikumā iekļauj partnerorganizācijas iesnieguma noformēšanas un iesniegšanas prasības.</w:t>
      </w:r>
    </w:p>
    <w:p w:rsidR="009250B1" w:rsidRDefault="009250B1" w:rsidP="009250B1">
      <w:pPr>
        <w:pStyle w:val="ListParagraph"/>
        <w:spacing w:line="240" w:lineRule="auto"/>
        <w:ind w:left="646" w:firstLine="0"/>
        <w:contextualSpacing w:val="0"/>
        <w:rPr>
          <w:rStyle w:val="hps"/>
          <w:rFonts w:cs="Times New Roman"/>
          <w:szCs w:val="24"/>
        </w:rPr>
      </w:pPr>
    </w:p>
    <w:p w:rsidR="009250B1" w:rsidRDefault="00CA454D" w:rsidP="009250B1">
      <w:pPr>
        <w:pStyle w:val="Heading2"/>
        <w:numPr>
          <w:ilvl w:val="0"/>
          <w:numId w:val="0"/>
        </w:numPr>
      </w:pPr>
      <w:bookmarkStart w:id="11" w:name="_Toc396733231"/>
      <w:r>
        <w:t>3</w:t>
      </w:r>
      <w:r w:rsidR="009250B1">
        <w:t>.4. Papildinā</w:t>
      </w:r>
      <w:r w:rsidR="004C6822">
        <w:t>m</w:t>
      </w:r>
      <w:r w:rsidR="009250B1">
        <w:t>ība ar Eiropas Sociālo fondu</w:t>
      </w:r>
      <w:bookmarkEnd w:id="11"/>
    </w:p>
    <w:p w:rsidR="00FB0647" w:rsidRDefault="00E36323"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ESF līdzfinansēt</w:t>
      </w:r>
      <w:r w:rsidR="007D58D1">
        <w:rPr>
          <w:rStyle w:val="hps"/>
          <w:rFonts w:cs="Times New Roman"/>
          <w:szCs w:val="24"/>
        </w:rPr>
        <w:t>ā</w:t>
      </w:r>
      <w:r>
        <w:rPr>
          <w:rStyle w:val="hps"/>
          <w:rFonts w:cs="Times New Roman"/>
          <w:szCs w:val="24"/>
        </w:rPr>
        <w:t xml:space="preserve"> darb</w:t>
      </w:r>
      <w:r w:rsidR="007D58D1">
        <w:rPr>
          <w:rStyle w:val="hps"/>
          <w:rFonts w:cs="Times New Roman"/>
          <w:szCs w:val="24"/>
        </w:rPr>
        <w:t>ības programma</w:t>
      </w:r>
      <w:r>
        <w:rPr>
          <w:rStyle w:val="hps"/>
          <w:rFonts w:cs="Times New Roman"/>
          <w:szCs w:val="24"/>
        </w:rPr>
        <w:t xml:space="preserve"> „Izaugsme un nodarbinātība”</w:t>
      </w:r>
      <w:r>
        <w:rPr>
          <w:rStyle w:val="FootnoteReference"/>
          <w:rFonts w:cs="Times New Roman"/>
          <w:szCs w:val="24"/>
        </w:rPr>
        <w:footnoteReference w:id="19"/>
      </w:r>
      <w:r>
        <w:rPr>
          <w:rStyle w:val="hps"/>
          <w:rFonts w:cs="Times New Roman"/>
          <w:szCs w:val="24"/>
        </w:rPr>
        <w:t xml:space="preserve"> </w:t>
      </w:r>
      <w:r w:rsidR="007D58D1">
        <w:rPr>
          <w:rStyle w:val="hps"/>
          <w:rFonts w:cs="Times New Roman"/>
          <w:szCs w:val="24"/>
        </w:rPr>
        <w:t xml:space="preserve">2014.-2020.gada plānošanas periodam izvirza </w:t>
      </w:r>
      <w:r w:rsidR="00F63990">
        <w:rPr>
          <w:rStyle w:val="hps"/>
          <w:rFonts w:cs="Times New Roman"/>
          <w:szCs w:val="24"/>
        </w:rPr>
        <w:t xml:space="preserve">atsevišķus specifiskos atbalsta </w:t>
      </w:r>
      <w:r>
        <w:rPr>
          <w:rStyle w:val="hps"/>
          <w:rFonts w:cs="Times New Roman"/>
          <w:szCs w:val="24"/>
        </w:rPr>
        <w:t>mērķu</w:t>
      </w:r>
      <w:r w:rsidR="007D58D1">
        <w:rPr>
          <w:rStyle w:val="hps"/>
          <w:rFonts w:cs="Times New Roman"/>
          <w:szCs w:val="24"/>
        </w:rPr>
        <w:t>s, kuru ietvaros paredzēts atbalsts trūcīgām un maznodrošinātām personām, kas vienlaikus var būt arī Fonda mērķa grupa</w:t>
      </w:r>
      <w:r w:rsidR="00F63990">
        <w:rPr>
          <w:rStyle w:val="hps"/>
          <w:rFonts w:cs="Times New Roman"/>
          <w:szCs w:val="24"/>
        </w:rPr>
        <w:t>, piemēram, „U</w:t>
      </w:r>
      <w:r w:rsidR="00F63990">
        <w:t>zlabot</w:t>
      </w:r>
      <w:r w:rsidR="00F63990" w:rsidRPr="00D407F2">
        <w:t xml:space="preserve"> pieejamību veselības veicināšanas un slimību profilakses pakalpojumiem, jo īpaši, nabadzības un sociālās atstumtības riskam pakļautajiem iedzīvotājiem</w:t>
      </w:r>
      <w:r w:rsidR="00F63990">
        <w:t>”.</w:t>
      </w:r>
    </w:p>
    <w:p w:rsidR="007D58D1" w:rsidRPr="00EC3A65" w:rsidRDefault="001F3F65" w:rsidP="00FA6C49">
      <w:pPr>
        <w:pStyle w:val="ListParagraph"/>
        <w:numPr>
          <w:ilvl w:val="0"/>
          <w:numId w:val="18"/>
        </w:numPr>
        <w:spacing w:line="240" w:lineRule="auto"/>
        <w:ind w:left="646" w:hanging="646"/>
        <w:contextualSpacing w:val="0"/>
        <w:rPr>
          <w:rStyle w:val="hps"/>
        </w:rPr>
      </w:pPr>
      <w:r>
        <w:rPr>
          <w:rStyle w:val="hps"/>
          <w:rFonts w:cs="Times New Roman"/>
          <w:szCs w:val="24"/>
        </w:rPr>
        <w:t xml:space="preserve">Papildus, Fonda mērķa grupas situāciju ietekmēs arī plānotais ESF atbalsts </w:t>
      </w:r>
      <w:r w:rsidRPr="00C76707">
        <w:rPr>
          <w:rStyle w:val="hps"/>
          <w:rFonts w:cs="Times New Roman"/>
          <w:szCs w:val="24"/>
        </w:rPr>
        <w:t xml:space="preserve">sociālo dienestu darba efektivitātes un darbinieku profesionalitātes paaugstināšanai, </w:t>
      </w:r>
      <w:r w:rsidR="00A771CB" w:rsidRPr="00C76707">
        <w:rPr>
          <w:rStyle w:val="hps"/>
          <w:rFonts w:cs="Times New Roman"/>
          <w:szCs w:val="24"/>
        </w:rPr>
        <w:t>t.sk. i</w:t>
      </w:r>
      <w:r w:rsidR="00AC7BBF" w:rsidRPr="00C76707">
        <w:rPr>
          <w:rStyle w:val="hps"/>
          <w:rFonts w:cs="Times New Roman"/>
          <w:szCs w:val="24"/>
        </w:rPr>
        <w:t>zstrādā</w:t>
      </w:r>
      <w:r w:rsidR="00A771CB" w:rsidRPr="00C76707">
        <w:rPr>
          <w:rStyle w:val="hps"/>
          <w:rFonts w:cs="Times New Roman"/>
          <w:szCs w:val="24"/>
        </w:rPr>
        <w:t>jot</w:t>
      </w:r>
      <w:r w:rsidR="0007771F">
        <w:rPr>
          <w:rStyle w:val="hps"/>
          <w:rFonts w:cs="Times New Roman"/>
          <w:szCs w:val="24"/>
        </w:rPr>
        <w:t xml:space="preserve"> un ieviešot</w:t>
      </w:r>
      <w:r w:rsidR="00AC7BBF" w:rsidRPr="00C76707">
        <w:rPr>
          <w:rStyle w:val="hps"/>
          <w:rFonts w:cs="Times New Roman"/>
          <w:szCs w:val="24"/>
        </w:rPr>
        <w:t xml:space="preserve"> </w:t>
      </w:r>
      <w:r w:rsidR="00A771CB" w:rsidRPr="00C76707">
        <w:rPr>
          <w:rStyle w:val="hps"/>
          <w:rFonts w:cs="Times New Roman"/>
          <w:szCs w:val="24"/>
        </w:rPr>
        <w:t>pieejas</w:t>
      </w:r>
      <w:r w:rsidR="00AC7BBF" w:rsidRPr="00C76707">
        <w:rPr>
          <w:rStyle w:val="hps"/>
          <w:rFonts w:cs="Times New Roman"/>
          <w:szCs w:val="24"/>
        </w:rPr>
        <w:t xml:space="preserve"> darbam ar aktuālām sociālo dienestu klientu mērķgrupām (</w:t>
      </w:r>
      <w:r w:rsidR="00A771CB" w:rsidRPr="00C76707">
        <w:rPr>
          <w:rStyle w:val="hps"/>
          <w:rFonts w:cs="Times New Roman"/>
          <w:szCs w:val="24"/>
        </w:rPr>
        <w:t>piem.,</w:t>
      </w:r>
      <w:r w:rsidR="00AC7BBF" w:rsidRPr="00C76707">
        <w:rPr>
          <w:rStyle w:val="hps"/>
          <w:rFonts w:cs="Times New Roman"/>
          <w:szCs w:val="24"/>
        </w:rPr>
        <w:t xml:space="preserve"> ilgstošie</w:t>
      </w:r>
      <w:r w:rsidR="00A771CB" w:rsidRPr="00C76707">
        <w:rPr>
          <w:rStyle w:val="hps"/>
          <w:rFonts w:cs="Times New Roman"/>
          <w:szCs w:val="24"/>
        </w:rPr>
        <w:t>m</w:t>
      </w:r>
      <w:r w:rsidR="00AC7BBF" w:rsidRPr="00C76707">
        <w:rPr>
          <w:rStyle w:val="hps"/>
          <w:rFonts w:cs="Times New Roman"/>
          <w:szCs w:val="24"/>
        </w:rPr>
        <w:t xml:space="preserve"> sociālās palīdzības saņēmēji</w:t>
      </w:r>
      <w:r w:rsidR="00A771CB" w:rsidRPr="00C76707">
        <w:rPr>
          <w:rStyle w:val="hps"/>
          <w:rFonts w:cs="Times New Roman"/>
          <w:szCs w:val="24"/>
        </w:rPr>
        <w:t>em darbspējas vecumā</w:t>
      </w:r>
      <w:r w:rsidR="00F43FF0" w:rsidRPr="00C76707">
        <w:rPr>
          <w:rStyle w:val="hps"/>
          <w:rFonts w:cs="Times New Roman"/>
          <w:szCs w:val="24"/>
        </w:rPr>
        <w:t>;</w:t>
      </w:r>
      <w:r w:rsidR="00A771CB" w:rsidRPr="00C76707">
        <w:rPr>
          <w:rStyle w:val="hps"/>
          <w:rFonts w:cs="Times New Roman"/>
          <w:szCs w:val="24"/>
        </w:rPr>
        <w:t xml:space="preserve"> ģimenēm ar bērniem</w:t>
      </w:r>
      <w:r w:rsidR="00F43FF0" w:rsidRPr="00C76707">
        <w:rPr>
          <w:rStyle w:val="hps"/>
          <w:rFonts w:cs="Times New Roman"/>
          <w:szCs w:val="24"/>
        </w:rPr>
        <w:t>;</w:t>
      </w:r>
      <w:r w:rsidR="00AC7BBF" w:rsidRPr="00C76707">
        <w:rPr>
          <w:rStyle w:val="hps"/>
          <w:rFonts w:cs="Times New Roman"/>
          <w:szCs w:val="24"/>
        </w:rPr>
        <w:t xml:space="preserve"> jaunieši</w:t>
      </w:r>
      <w:r w:rsidR="00A771CB" w:rsidRPr="00C76707">
        <w:rPr>
          <w:rStyle w:val="hps"/>
          <w:rFonts w:cs="Times New Roman"/>
          <w:szCs w:val="24"/>
        </w:rPr>
        <w:t>em</w:t>
      </w:r>
      <w:r w:rsidR="00AC7BBF" w:rsidRPr="00C76707">
        <w:rPr>
          <w:rStyle w:val="hps"/>
          <w:rFonts w:cs="Times New Roman"/>
          <w:szCs w:val="24"/>
        </w:rPr>
        <w:t xml:space="preserve">, kuri nemācās, nestrādā, ar uzvedības traucējumiem, trūkst pamatprasmes neatkarīgai dzīvei; </w:t>
      </w:r>
      <w:r w:rsidR="00A771CB" w:rsidRPr="00C76707">
        <w:rPr>
          <w:rStyle w:val="hps"/>
          <w:rFonts w:cs="Times New Roman"/>
          <w:szCs w:val="24"/>
        </w:rPr>
        <w:t>no ieslodzījuma vietām atbrīvotām personām</w:t>
      </w:r>
      <w:r w:rsidR="00F43FF0" w:rsidRPr="00C76707">
        <w:rPr>
          <w:rStyle w:val="hps"/>
          <w:rFonts w:cs="Times New Roman"/>
          <w:szCs w:val="24"/>
        </w:rPr>
        <w:t>;</w:t>
      </w:r>
      <w:r w:rsidR="00AC7BBF" w:rsidRPr="00C76707">
        <w:rPr>
          <w:rStyle w:val="hps"/>
          <w:rFonts w:cs="Times New Roman"/>
          <w:szCs w:val="24"/>
        </w:rPr>
        <w:t xml:space="preserve"> nepilngadīgie</w:t>
      </w:r>
      <w:r w:rsidR="00A771CB" w:rsidRPr="00C76707">
        <w:rPr>
          <w:rStyle w:val="hps"/>
          <w:rFonts w:cs="Times New Roman"/>
          <w:szCs w:val="24"/>
        </w:rPr>
        <w:t>m</w:t>
      </w:r>
      <w:r w:rsidR="00AC7BBF" w:rsidRPr="00C76707">
        <w:rPr>
          <w:rStyle w:val="hps"/>
          <w:rFonts w:cs="Times New Roman"/>
          <w:szCs w:val="24"/>
        </w:rPr>
        <w:t>/ jaun</w:t>
      </w:r>
      <w:r w:rsidR="00A771CB" w:rsidRPr="00C76707">
        <w:rPr>
          <w:rStyle w:val="hps"/>
          <w:rFonts w:cs="Times New Roman"/>
          <w:szCs w:val="24"/>
        </w:rPr>
        <w:t>aj</w:t>
      </w:r>
      <w:r w:rsidR="00AC7BBF" w:rsidRPr="00C76707">
        <w:rPr>
          <w:rStyle w:val="hps"/>
          <w:rFonts w:cs="Times New Roman"/>
          <w:szCs w:val="24"/>
        </w:rPr>
        <w:t>ie</w:t>
      </w:r>
      <w:r w:rsidR="00A771CB" w:rsidRPr="00C76707">
        <w:rPr>
          <w:rStyle w:val="hps"/>
          <w:rFonts w:cs="Times New Roman"/>
          <w:szCs w:val="24"/>
        </w:rPr>
        <w:t>m</w:t>
      </w:r>
      <w:r w:rsidR="00AC7BBF" w:rsidRPr="00C76707">
        <w:rPr>
          <w:rStyle w:val="hps"/>
          <w:rFonts w:cs="Times New Roman"/>
          <w:szCs w:val="24"/>
        </w:rPr>
        <w:t xml:space="preserve"> vecāki, kuriem pazeminātas bērna aprūpes prasmes</w:t>
      </w:r>
      <w:r w:rsidR="00A771CB" w:rsidRPr="00C76707">
        <w:rPr>
          <w:rStyle w:val="hps"/>
          <w:rFonts w:cs="Times New Roman"/>
          <w:szCs w:val="24"/>
        </w:rPr>
        <w:t>).</w:t>
      </w:r>
    </w:p>
    <w:p w:rsidR="00EC3A65" w:rsidRPr="00912A72" w:rsidRDefault="0007771F" w:rsidP="00FA6C49">
      <w:pPr>
        <w:pStyle w:val="ListParagraph"/>
        <w:numPr>
          <w:ilvl w:val="0"/>
          <w:numId w:val="18"/>
        </w:numPr>
        <w:spacing w:line="240" w:lineRule="auto"/>
        <w:ind w:left="646" w:hanging="646"/>
        <w:contextualSpacing w:val="0"/>
        <w:rPr>
          <w:rStyle w:val="hps"/>
        </w:rPr>
      </w:pPr>
      <w:r>
        <w:rPr>
          <w:rStyle w:val="hps"/>
          <w:rFonts w:cs="Times New Roman"/>
          <w:szCs w:val="24"/>
        </w:rPr>
        <w:t>V</w:t>
      </w:r>
      <w:r w:rsidR="00006E86">
        <w:rPr>
          <w:rStyle w:val="hps"/>
          <w:rFonts w:cs="Times New Roman"/>
          <w:szCs w:val="24"/>
        </w:rPr>
        <w:t xml:space="preserve">adošā iestāde un </w:t>
      </w:r>
      <w:proofErr w:type="spellStart"/>
      <w:r w:rsidR="00006E86">
        <w:rPr>
          <w:rStyle w:val="hps"/>
          <w:rFonts w:cs="Times New Roman"/>
          <w:szCs w:val="24"/>
        </w:rPr>
        <w:t>starpniekstruktūra</w:t>
      </w:r>
      <w:proofErr w:type="spellEnd"/>
      <w:r w:rsidR="00006E86">
        <w:rPr>
          <w:rStyle w:val="hps"/>
          <w:rFonts w:cs="Times New Roman"/>
          <w:szCs w:val="24"/>
        </w:rPr>
        <w:t xml:space="preserve"> īstenos pasākumus </w:t>
      </w:r>
      <w:r w:rsidR="00EC43C3">
        <w:rPr>
          <w:rStyle w:val="hps"/>
          <w:rFonts w:cs="Times New Roman"/>
          <w:szCs w:val="24"/>
        </w:rPr>
        <w:t>DP</w:t>
      </w:r>
      <w:r w:rsidR="00006E86">
        <w:rPr>
          <w:rStyle w:val="hps"/>
          <w:rFonts w:cs="Times New Roman"/>
          <w:szCs w:val="24"/>
        </w:rPr>
        <w:t xml:space="preserve"> plānošanas, ieviešanas un uzraudzības posmos, lai novērstu d</w:t>
      </w:r>
      <w:r w:rsidR="00EC3A65">
        <w:rPr>
          <w:rStyle w:val="hps"/>
          <w:rFonts w:cs="Times New Roman"/>
          <w:szCs w:val="24"/>
        </w:rPr>
        <w:t>arbību dubultā</w:t>
      </w:r>
      <w:r w:rsidR="00006E86">
        <w:rPr>
          <w:rStyle w:val="hps"/>
          <w:rFonts w:cs="Times New Roman"/>
          <w:szCs w:val="24"/>
        </w:rPr>
        <w:t>s</w:t>
      </w:r>
      <w:r w:rsidR="00EC3A65">
        <w:rPr>
          <w:rStyle w:val="hps"/>
          <w:rFonts w:cs="Times New Roman"/>
          <w:szCs w:val="24"/>
        </w:rPr>
        <w:t xml:space="preserve"> finansēšana</w:t>
      </w:r>
      <w:r w:rsidR="00006E86">
        <w:rPr>
          <w:rStyle w:val="hps"/>
          <w:rFonts w:cs="Times New Roman"/>
          <w:szCs w:val="24"/>
        </w:rPr>
        <w:t>s risku</w:t>
      </w:r>
      <w:r w:rsidR="00EC3A65">
        <w:rPr>
          <w:rStyle w:val="hps"/>
          <w:rFonts w:cs="Times New Roman"/>
          <w:szCs w:val="24"/>
        </w:rPr>
        <w:t xml:space="preserve"> no Fonda un ESF</w:t>
      </w:r>
      <w:r w:rsidR="00006E86">
        <w:rPr>
          <w:rStyle w:val="hps"/>
          <w:rFonts w:cs="Times New Roman"/>
          <w:szCs w:val="24"/>
        </w:rPr>
        <w:t>.</w:t>
      </w:r>
      <w:r w:rsidR="00EC3A65">
        <w:rPr>
          <w:rStyle w:val="hps"/>
          <w:rFonts w:cs="Times New Roman"/>
          <w:szCs w:val="24"/>
        </w:rPr>
        <w:t xml:space="preserve"> </w:t>
      </w:r>
      <w:r w:rsidR="00A12E56">
        <w:rPr>
          <w:rFonts w:cs="Times New Roman"/>
          <w:color w:val="000000"/>
          <w:szCs w:val="24"/>
        </w:rPr>
        <w:t xml:space="preserve">Demarkācija ar ESF tiks nodrošināta pēc atbalstāmām darbībām, un Fonda finansējums netiks piešķirts darbībām, ko atbalsta ESF. </w:t>
      </w:r>
      <w:r w:rsidR="00774D75">
        <w:rPr>
          <w:rStyle w:val="hps"/>
          <w:rFonts w:cs="Times New Roman"/>
          <w:szCs w:val="24"/>
        </w:rPr>
        <w:t xml:space="preserve">Labklājības ministrija, kā </w:t>
      </w:r>
      <w:r w:rsidR="001922D3">
        <w:rPr>
          <w:rStyle w:val="hps"/>
          <w:rFonts w:cs="Times New Roman"/>
          <w:szCs w:val="24"/>
        </w:rPr>
        <w:t xml:space="preserve">Fonda vadošā iestāde un </w:t>
      </w:r>
      <w:r w:rsidR="00774D75">
        <w:rPr>
          <w:rStyle w:val="hps"/>
          <w:rFonts w:cs="Times New Roman"/>
          <w:szCs w:val="24"/>
        </w:rPr>
        <w:t>ESF atbildīgā iestāde</w:t>
      </w:r>
      <w:r w:rsidR="001922D3">
        <w:rPr>
          <w:rStyle w:val="hps"/>
          <w:rFonts w:cs="Times New Roman"/>
          <w:szCs w:val="24"/>
        </w:rPr>
        <w:t>,</w:t>
      </w:r>
      <w:r w:rsidR="00774D75">
        <w:rPr>
          <w:rStyle w:val="hps"/>
          <w:rFonts w:cs="Times New Roman"/>
          <w:szCs w:val="24"/>
        </w:rPr>
        <w:t xml:space="preserve"> </w:t>
      </w:r>
      <w:r w:rsidR="00E66282">
        <w:rPr>
          <w:rStyle w:val="hps"/>
          <w:rFonts w:cs="Times New Roman"/>
          <w:szCs w:val="24"/>
        </w:rPr>
        <w:t xml:space="preserve">2007.-2013.gada plānošanas perioda Eiropas Savienības struktūrfondu un Kohēzijas fonda </w:t>
      </w:r>
      <w:r w:rsidR="00774D75">
        <w:rPr>
          <w:rStyle w:val="hps"/>
          <w:rFonts w:cs="Times New Roman"/>
          <w:szCs w:val="24"/>
        </w:rPr>
        <w:t xml:space="preserve">Uzraudzības komitejas </w:t>
      </w:r>
      <w:r w:rsidR="00E66282">
        <w:rPr>
          <w:rStyle w:val="hps"/>
          <w:rFonts w:cs="Times New Roman"/>
          <w:szCs w:val="24"/>
        </w:rPr>
        <w:t xml:space="preserve">un 2014.-2020.gada plānošanas perioda Eiropas Savienības struktūrfondu un Kohēzijas fonda Uzraudzības komitejas </w:t>
      </w:r>
      <w:r w:rsidR="00774D75">
        <w:rPr>
          <w:rStyle w:val="hps"/>
          <w:rFonts w:cs="Times New Roman"/>
          <w:szCs w:val="24"/>
        </w:rPr>
        <w:t xml:space="preserve">locekle, </w:t>
      </w:r>
      <w:r w:rsidR="00FA2AF2">
        <w:rPr>
          <w:rStyle w:val="hps"/>
          <w:rFonts w:cs="Times New Roman"/>
          <w:szCs w:val="24"/>
        </w:rPr>
        <w:t>nodrošinās informācijas apmaiņu</w:t>
      </w:r>
      <w:r w:rsidR="00A816CC">
        <w:rPr>
          <w:rStyle w:val="hps"/>
          <w:rFonts w:cs="Times New Roman"/>
          <w:szCs w:val="24"/>
        </w:rPr>
        <w:t xml:space="preserve"> </w:t>
      </w:r>
      <w:r w:rsidR="006029FD">
        <w:rPr>
          <w:rStyle w:val="hps"/>
          <w:rFonts w:cs="Times New Roman"/>
          <w:szCs w:val="24"/>
        </w:rPr>
        <w:t xml:space="preserve">par ESF plānoto atbalstu jomās, kur nodrošināma atbalsta papildinātība un demarkācija ar šajā </w:t>
      </w:r>
      <w:r w:rsidR="00EC43C3">
        <w:rPr>
          <w:rStyle w:val="hps"/>
          <w:rFonts w:cs="Times New Roman"/>
          <w:szCs w:val="24"/>
        </w:rPr>
        <w:t>DP</w:t>
      </w:r>
      <w:r w:rsidR="006029FD">
        <w:rPr>
          <w:rStyle w:val="hps"/>
          <w:rFonts w:cs="Times New Roman"/>
          <w:szCs w:val="24"/>
        </w:rPr>
        <w:t xml:space="preserve"> plānoto atbalstu.</w:t>
      </w:r>
      <w:r w:rsidR="00FA2AF2" w:rsidDel="002A699B">
        <w:rPr>
          <w:rStyle w:val="hps"/>
          <w:rFonts w:cs="Times New Roman"/>
          <w:szCs w:val="24"/>
        </w:rPr>
        <w:t xml:space="preserve"> </w:t>
      </w:r>
    </w:p>
    <w:p w:rsidR="00912A72" w:rsidRPr="00C76707" w:rsidRDefault="00912A72" w:rsidP="00FA6C49">
      <w:pPr>
        <w:pStyle w:val="ListParagraph"/>
        <w:numPr>
          <w:ilvl w:val="0"/>
          <w:numId w:val="18"/>
        </w:numPr>
        <w:spacing w:line="240" w:lineRule="auto"/>
        <w:ind w:left="646" w:hanging="646"/>
        <w:contextualSpacing w:val="0"/>
        <w:rPr>
          <w:rStyle w:val="hps"/>
        </w:rPr>
      </w:pPr>
      <w:r>
        <w:rPr>
          <w:rStyle w:val="hps"/>
          <w:rFonts w:cs="Times New Roman"/>
          <w:szCs w:val="24"/>
        </w:rPr>
        <w:t xml:space="preserve">Fonda </w:t>
      </w:r>
      <w:r w:rsidR="005875A1">
        <w:rPr>
          <w:rStyle w:val="hps"/>
          <w:rFonts w:cs="Times New Roman"/>
          <w:szCs w:val="24"/>
        </w:rPr>
        <w:t>pārvaldībā</w:t>
      </w:r>
      <w:r>
        <w:rPr>
          <w:rStyle w:val="hps"/>
          <w:rFonts w:cs="Times New Roman"/>
          <w:szCs w:val="24"/>
        </w:rPr>
        <w:t xml:space="preserve"> iesaistīto iestāžu uzdevums būs nodrošināt partnerorganizācijas ar aktuālu informāciju par ESF līdzfinansētajiem projektiem, pasākumiem un pakalpojumiem, </w:t>
      </w:r>
      <w:r w:rsidR="001E68C9">
        <w:rPr>
          <w:rStyle w:val="hps"/>
          <w:rFonts w:cs="Times New Roman"/>
          <w:szCs w:val="24"/>
        </w:rPr>
        <w:t>kas pieejami Fonda mērķa grupai</w:t>
      </w:r>
      <w:r w:rsidR="005F7689">
        <w:rPr>
          <w:rStyle w:val="hps"/>
          <w:rFonts w:cs="Times New Roman"/>
          <w:szCs w:val="24"/>
        </w:rPr>
        <w:t xml:space="preserve">, </w:t>
      </w:r>
      <w:r w:rsidR="00AD7425">
        <w:rPr>
          <w:rStyle w:val="hps"/>
          <w:rFonts w:cs="Times New Roman"/>
          <w:szCs w:val="24"/>
        </w:rPr>
        <w:t xml:space="preserve">iespējami tuvu dzīvesvietai, lai </w:t>
      </w:r>
      <w:r w:rsidR="00AD7425">
        <w:rPr>
          <w:rStyle w:val="hps"/>
          <w:rFonts w:cs="Times New Roman"/>
          <w:szCs w:val="24"/>
        </w:rPr>
        <w:lastRenderedPageBreak/>
        <w:t>partnerorganizācijas informētu par šīm iespējām pārtikas un pamata materiālās palīdzības saņēmējus, tādējādi veicinot personu sociālo iekļaušanu.</w:t>
      </w:r>
    </w:p>
    <w:p w:rsidR="00F43FF0" w:rsidRDefault="00580F54"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2014.-2020.gada plānošanas periodā </w:t>
      </w:r>
      <w:r w:rsidRPr="00580F54">
        <w:rPr>
          <w:rStyle w:val="hps"/>
          <w:rFonts w:cs="Times New Roman"/>
          <w:szCs w:val="24"/>
        </w:rPr>
        <w:t xml:space="preserve">Finanšu ministrija kā par Partnerības līgumu atbildīgā institūcija </w:t>
      </w:r>
      <w:r>
        <w:rPr>
          <w:rStyle w:val="hps"/>
          <w:rFonts w:cs="Times New Roman"/>
          <w:szCs w:val="24"/>
        </w:rPr>
        <w:t>iz</w:t>
      </w:r>
      <w:r w:rsidRPr="00580F54">
        <w:rPr>
          <w:rStyle w:val="hps"/>
          <w:rFonts w:cs="Times New Roman"/>
          <w:szCs w:val="24"/>
        </w:rPr>
        <w:t>veidos vadības grupu, kas uzraudzīs Partnerības līgumā norādīto darbības programmu savstarpējo koordināciju attiecībā uz plānotajiem ieguldījumiem</w:t>
      </w:r>
      <w:r>
        <w:rPr>
          <w:rStyle w:val="hps"/>
          <w:rFonts w:cs="Times New Roman"/>
          <w:szCs w:val="24"/>
        </w:rPr>
        <w:t xml:space="preserve">, kā arī </w:t>
      </w:r>
      <w:r w:rsidR="0013194B">
        <w:rPr>
          <w:rStyle w:val="hps"/>
          <w:rFonts w:cs="Times New Roman"/>
          <w:szCs w:val="24"/>
        </w:rPr>
        <w:t>ES fondu koordināciju ar citām programmām, t.sk. ar</w:t>
      </w:r>
      <w:r>
        <w:rPr>
          <w:rStyle w:val="hps"/>
          <w:rFonts w:cs="Times New Roman"/>
          <w:szCs w:val="24"/>
        </w:rPr>
        <w:t xml:space="preserve"> </w:t>
      </w:r>
      <w:r w:rsidRPr="00580F54">
        <w:rPr>
          <w:rStyle w:val="hps"/>
          <w:rFonts w:cs="Times New Roman"/>
          <w:szCs w:val="24"/>
        </w:rPr>
        <w:t xml:space="preserve">Eiropas </w:t>
      </w:r>
      <w:r>
        <w:rPr>
          <w:rStyle w:val="hps"/>
          <w:rFonts w:cs="Times New Roman"/>
          <w:szCs w:val="24"/>
        </w:rPr>
        <w:t>A</w:t>
      </w:r>
      <w:r w:rsidRPr="00580F54">
        <w:rPr>
          <w:rStyle w:val="hps"/>
          <w:rFonts w:cs="Times New Roman"/>
          <w:szCs w:val="24"/>
        </w:rPr>
        <w:t xml:space="preserve">tbalsta fonda vistrūcīgākajām personām </w:t>
      </w:r>
      <w:r>
        <w:rPr>
          <w:rStyle w:val="hps"/>
          <w:rFonts w:cs="Times New Roman"/>
          <w:szCs w:val="24"/>
        </w:rPr>
        <w:t>ietvaros</w:t>
      </w:r>
      <w:r w:rsidR="0013194B">
        <w:rPr>
          <w:rStyle w:val="hps"/>
          <w:rFonts w:cs="Times New Roman"/>
          <w:szCs w:val="24"/>
        </w:rPr>
        <w:t xml:space="preserve"> plānotajiem ieguldījumiem</w:t>
      </w:r>
      <w:r w:rsidR="00C76707">
        <w:rPr>
          <w:rStyle w:val="FootnoteReference"/>
          <w:rFonts w:cs="Times New Roman"/>
          <w:szCs w:val="24"/>
        </w:rPr>
        <w:footnoteReference w:id="20"/>
      </w:r>
      <w:r w:rsidR="005C7164">
        <w:rPr>
          <w:rStyle w:val="hps"/>
          <w:rFonts w:cs="Times New Roman"/>
          <w:szCs w:val="24"/>
        </w:rPr>
        <w:t>.</w:t>
      </w:r>
    </w:p>
    <w:p w:rsidR="005E5AD4" w:rsidRDefault="005E5AD4" w:rsidP="005E5AD4">
      <w:pPr>
        <w:pStyle w:val="ListParagraph"/>
        <w:spacing w:line="240" w:lineRule="auto"/>
        <w:ind w:left="646" w:firstLine="0"/>
        <w:contextualSpacing w:val="0"/>
        <w:rPr>
          <w:rStyle w:val="hps"/>
          <w:rFonts w:cs="Times New Roman"/>
          <w:szCs w:val="24"/>
        </w:rPr>
      </w:pPr>
    </w:p>
    <w:p w:rsidR="005E5AD4" w:rsidRDefault="00CA454D" w:rsidP="005E5AD4">
      <w:pPr>
        <w:pStyle w:val="Heading2"/>
        <w:numPr>
          <w:ilvl w:val="0"/>
          <w:numId w:val="0"/>
        </w:numPr>
      </w:pPr>
      <w:bookmarkStart w:id="12" w:name="_Toc396733232"/>
      <w:r>
        <w:t>3</w:t>
      </w:r>
      <w:r w:rsidR="005E5AD4">
        <w:t>.5. Institucionālā struktūra</w:t>
      </w:r>
      <w:bookmarkEnd w:id="12"/>
    </w:p>
    <w:p w:rsidR="005E5AD4" w:rsidRDefault="00640F4E"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Fonda pārvaldību un kontroli nodrošinās šādas institūcijas:</w:t>
      </w:r>
    </w:p>
    <w:p w:rsidR="00640F4E" w:rsidRPr="00640F4E" w:rsidRDefault="00640F4E" w:rsidP="00640F4E">
      <w:pPr>
        <w:pStyle w:val="ListParagraph"/>
        <w:numPr>
          <w:ilvl w:val="1"/>
          <w:numId w:val="18"/>
        </w:numPr>
        <w:spacing w:line="240" w:lineRule="auto"/>
        <w:contextualSpacing w:val="0"/>
        <w:rPr>
          <w:rFonts w:cs="Times New Roman"/>
          <w:szCs w:val="24"/>
        </w:rPr>
      </w:pPr>
      <w:r w:rsidRPr="00640F4E">
        <w:rPr>
          <w:b/>
          <w:szCs w:val="24"/>
        </w:rPr>
        <w:t>vadošā</w:t>
      </w:r>
      <w:r w:rsidR="000A57FB">
        <w:rPr>
          <w:b/>
          <w:szCs w:val="24"/>
        </w:rPr>
        <w:t>s</w:t>
      </w:r>
      <w:r w:rsidRPr="00640F4E">
        <w:rPr>
          <w:b/>
          <w:szCs w:val="24"/>
        </w:rPr>
        <w:t xml:space="preserve"> iestāde</w:t>
      </w:r>
      <w:r w:rsidR="000A57FB">
        <w:rPr>
          <w:b/>
          <w:szCs w:val="24"/>
        </w:rPr>
        <w:t>s</w:t>
      </w:r>
      <w:r w:rsidRPr="00640F4E">
        <w:rPr>
          <w:szCs w:val="24"/>
        </w:rPr>
        <w:t xml:space="preserve"> funkcijas pilda </w:t>
      </w:r>
      <w:r w:rsidR="00853ED1">
        <w:rPr>
          <w:szCs w:val="24"/>
        </w:rPr>
        <w:t>Labklājības</w:t>
      </w:r>
      <w:r w:rsidR="00853ED1" w:rsidRPr="00640F4E">
        <w:rPr>
          <w:szCs w:val="24"/>
        </w:rPr>
        <w:t xml:space="preserve"> </w:t>
      </w:r>
      <w:r w:rsidRPr="00640F4E">
        <w:rPr>
          <w:szCs w:val="24"/>
        </w:rPr>
        <w:t>ministrija,</w:t>
      </w:r>
      <w:r w:rsidR="000A57FB">
        <w:rPr>
          <w:szCs w:val="24"/>
        </w:rPr>
        <w:t xml:space="preserve"> atsevišķu </w:t>
      </w:r>
      <w:r w:rsidR="001F0C54">
        <w:rPr>
          <w:szCs w:val="24"/>
        </w:rPr>
        <w:t xml:space="preserve">vadošās iestādes </w:t>
      </w:r>
      <w:r w:rsidR="000A57FB">
        <w:rPr>
          <w:szCs w:val="24"/>
        </w:rPr>
        <w:t xml:space="preserve">funkciju izpildi deleģējot </w:t>
      </w:r>
      <w:proofErr w:type="spellStart"/>
      <w:r w:rsidR="003F2C01">
        <w:rPr>
          <w:szCs w:val="24"/>
        </w:rPr>
        <w:t>starpniekstruktūr</w:t>
      </w:r>
      <w:r w:rsidR="00853ED1">
        <w:rPr>
          <w:szCs w:val="24"/>
        </w:rPr>
        <w:t>ai</w:t>
      </w:r>
      <w:proofErr w:type="spellEnd"/>
      <w:r w:rsidR="000A57FB">
        <w:rPr>
          <w:szCs w:val="24"/>
        </w:rPr>
        <w:t xml:space="preserve"> – </w:t>
      </w:r>
      <w:r w:rsidR="00853ED1">
        <w:rPr>
          <w:szCs w:val="24"/>
        </w:rPr>
        <w:t>Sabiedrības integrācijas fondam</w:t>
      </w:r>
      <w:r w:rsidR="000A57FB">
        <w:rPr>
          <w:szCs w:val="24"/>
        </w:rPr>
        <w:t>,</w:t>
      </w:r>
    </w:p>
    <w:p w:rsidR="00640F4E" w:rsidRPr="00640F4E" w:rsidRDefault="00640F4E" w:rsidP="00640F4E">
      <w:pPr>
        <w:pStyle w:val="ListParagraph"/>
        <w:numPr>
          <w:ilvl w:val="1"/>
          <w:numId w:val="18"/>
        </w:numPr>
        <w:spacing w:line="240" w:lineRule="auto"/>
        <w:contextualSpacing w:val="0"/>
        <w:rPr>
          <w:rFonts w:cs="Times New Roman"/>
          <w:szCs w:val="24"/>
        </w:rPr>
      </w:pPr>
      <w:r w:rsidRPr="00640F4E">
        <w:rPr>
          <w:b/>
          <w:szCs w:val="24"/>
        </w:rPr>
        <w:t>revīzijas iestāde</w:t>
      </w:r>
      <w:r w:rsidRPr="00640F4E">
        <w:rPr>
          <w:szCs w:val="24"/>
        </w:rPr>
        <w:t>, kuras funkcijas pilda Finanšu ministrija</w:t>
      </w:r>
      <w:r w:rsidR="002535BD">
        <w:rPr>
          <w:szCs w:val="24"/>
        </w:rPr>
        <w:t>s Eiropas Savienības fondu revīzijas departaments</w:t>
      </w:r>
      <w:r w:rsidR="00E2188C">
        <w:rPr>
          <w:szCs w:val="24"/>
        </w:rPr>
        <w:t>,</w:t>
      </w:r>
      <w:r w:rsidRPr="00640F4E">
        <w:rPr>
          <w:szCs w:val="24"/>
        </w:rPr>
        <w:t xml:space="preserve"> </w:t>
      </w:r>
      <w:r w:rsidR="002535BD">
        <w:rPr>
          <w:szCs w:val="24"/>
        </w:rPr>
        <w:t>kas revīzijas iestādes funkcijas veic arī ES KP fondu darbības programmām,</w:t>
      </w:r>
    </w:p>
    <w:p w:rsidR="000A57FB" w:rsidRPr="000A57FB" w:rsidRDefault="00640F4E" w:rsidP="00640F4E">
      <w:pPr>
        <w:pStyle w:val="ListParagraph"/>
        <w:numPr>
          <w:ilvl w:val="1"/>
          <w:numId w:val="18"/>
        </w:numPr>
        <w:spacing w:line="240" w:lineRule="auto"/>
        <w:contextualSpacing w:val="0"/>
        <w:rPr>
          <w:rFonts w:cs="Times New Roman"/>
          <w:szCs w:val="24"/>
        </w:rPr>
      </w:pPr>
      <w:r w:rsidRPr="00640F4E">
        <w:rPr>
          <w:b/>
          <w:szCs w:val="24"/>
        </w:rPr>
        <w:t>sertifikācijas iestāde</w:t>
      </w:r>
      <w:r w:rsidRPr="00640F4E">
        <w:rPr>
          <w:szCs w:val="24"/>
        </w:rPr>
        <w:t xml:space="preserve">, kuras funkcijas pilda </w:t>
      </w:r>
      <w:r w:rsidR="00853ED1">
        <w:rPr>
          <w:szCs w:val="24"/>
        </w:rPr>
        <w:t>Labklājības ministrija</w:t>
      </w:r>
      <w:r w:rsidR="00136482">
        <w:rPr>
          <w:szCs w:val="24"/>
        </w:rPr>
        <w:t>,</w:t>
      </w:r>
    </w:p>
    <w:p w:rsidR="00640F4E" w:rsidRPr="00640F4E" w:rsidRDefault="000A57FB" w:rsidP="00640F4E">
      <w:pPr>
        <w:pStyle w:val="ListParagraph"/>
        <w:numPr>
          <w:ilvl w:val="1"/>
          <w:numId w:val="18"/>
        </w:numPr>
        <w:spacing w:line="240" w:lineRule="auto"/>
        <w:contextualSpacing w:val="0"/>
        <w:rPr>
          <w:rFonts w:cs="Times New Roman"/>
          <w:szCs w:val="24"/>
        </w:rPr>
      </w:pPr>
      <w:r w:rsidRPr="000A57FB">
        <w:rPr>
          <w:szCs w:val="24"/>
        </w:rPr>
        <w:t>iestāde, kurai EK veiks maksājumus – Valsts kase</w:t>
      </w:r>
      <w:r w:rsidR="00640F4E" w:rsidRPr="00640F4E">
        <w:rPr>
          <w:szCs w:val="24"/>
        </w:rPr>
        <w:t>.</w:t>
      </w:r>
    </w:p>
    <w:p w:rsidR="00640F4E" w:rsidRPr="00640F4E" w:rsidRDefault="00640F4E" w:rsidP="00640F4E">
      <w:pPr>
        <w:pStyle w:val="ListParagraph"/>
        <w:spacing w:line="240" w:lineRule="auto"/>
        <w:ind w:left="1440" w:firstLine="0"/>
        <w:contextualSpacing w:val="0"/>
        <w:rPr>
          <w:rStyle w:val="hps"/>
          <w:rFonts w:cs="Times New Roman"/>
          <w:szCs w:val="24"/>
        </w:rPr>
      </w:pPr>
    </w:p>
    <w:p w:rsidR="00CA0071" w:rsidRDefault="00CA454D" w:rsidP="00CA0071">
      <w:pPr>
        <w:pStyle w:val="Heading2"/>
        <w:numPr>
          <w:ilvl w:val="0"/>
          <w:numId w:val="0"/>
        </w:numPr>
      </w:pPr>
      <w:bookmarkStart w:id="13" w:name="_Toc396733233"/>
      <w:r>
        <w:t>3</w:t>
      </w:r>
      <w:r w:rsidR="00CA0071" w:rsidRPr="0021105B">
        <w:t>.6. Uzraudzība un novērtēšana</w:t>
      </w:r>
      <w:bookmarkEnd w:id="13"/>
    </w:p>
    <w:p w:rsidR="0062426E" w:rsidRDefault="00420B30"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Fonda uzraudzībai nepieciešamo datu uzkrāšanas vajadzībām tiks </w:t>
      </w:r>
      <w:r w:rsidR="001F0C54">
        <w:rPr>
          <w:rStyle w:val="hps"/>
          <w:rFonts w:cs="Times New Roman"/>
          <w:szCs w:val="24"/>
        </w:rPr>
        <w:t xml:space="preserve">izveidota </w:t>
      </w:r>
      <w:r>
        <w:rPr>
          <w:rStyle w:val="hps"/>
          <w:rFonts w:cs="Times New Roman"/>
          <w:szCs w:val="24"/>
        </w:rPr>
        <w:t xml:space="preserve">informācijas sistēma. </w:t>
      </w:r>
      <w:r w:rsidR="00793BCF" w:rsidRPr="00793BCF">
        <w:rPr>
          <w:rStyle w:val="hps"/>
          <w:rFonts w:cs="Times New Roman"/>
          <w:szCs w:val="24"/>
        </w:rPr>
        <w:t xml:space="preserve">Sistēma tiks veidota uz jau funkcionējošas </w:t>
      </w:r>
      <w:r w:rsidR="001F0C54">
        <w:rPr>
          <w:rStyle w:val="hps"/>
          <w:rFonts w:cs="Times New Roman"/>
          <w:szCs w:val="24"/>
        </w:rPr>
        <w:t>SIF</w:t>
      </w:r>
      <w:r w:rsidR="001F0C54" w:rsidRPr="00793BCF">
        <w:rPr>
          <w:rStyle w:val="hps"/>
          <w:rFonts w:cs="Times New Roman"/>
          <w:szCs w:val="24"/>
        </w:rPr>
        <w:t xml:space="preserve"> </w:t>
      </w:r>
      <w:r w:rsidR="00793BCF" w:rsidRPr="00793BCF">
        <w:rPr>
          <w:rStyle w:val="hps"/>
          <w:rFonts w:cs="Times New Roman"/>
          <w:szCs w:val="24"/>
        </w:rPr>
        <w:t>projektu vadības informācijas sistēmas bāzes, to papildinot ar jaun</w:t>
      </w:r>
      <w:r w:rsidR="001F0C54">
        <w:rPr>
          <w:rStyle w:val="hps"/>
          <w:rFonts w:cs="Times New Roman"/>
          <w:szCs w:val="24"/>
        </w:rPr>
        <w:t>u</w:t>
      </w:r>
      <w:r w:rsidR="00793BCF" w:rsidRPr="00793BCF">
        <w:rPr>
          <w:rStyle w:val="hps"/>
          <w:rFonts w:cs="Times New Roman"/>
          <w:szCs w:val="24"/>
        </w:rPr>
        <w:t xml:space="preserve"> modu</w:t>
      </w:r>
      <w:r w:rsidR="001F0C54">
        <w:rPr>
          <w:rStyle w:val="hps"/>
          <w:rFonts w:cs="Times New Roman"/>
          <w:szCs w:val="24"/>
        </w:rPr>
        <w:t>li</w:t>
      </w:r>
      <w:r w:rsidR="00793BCF" w:rsidRPr="00793BCF">
        <w:rPr>
          <w:rStyle w:val="hps"/>
          <w:rFonts w:cs="Times New Roman"/>
          <w:szCs w:val="24"/>
        </w:rPr>
        <w:t xml:space="preserve">. </w:t>
      </w:r>
      <w:r w:rsidR="007E1330">
        <w:rPr>
          <w:rStyle w:val="hps"/>
          <w:rFonts w:cs="Times New Roman"/>
          <w:szCs w:val="24"/>
        </w:rPr>
        <w:t xml:space="preserve">SIF informācijas sistēma veidota, izmantojot </w:t>
      </w:r>
      <w:proofErr w:type="spellStart"/>
      <w:r w:rsidR="007E1330" w:rsidRPr="006B7EF8">
        <w:rPr>
          <w:rStyle w:val="hps"/>
          <w:rFonts w:cs="Times New Roman"/>
          <w:i/>
          <w:szCs w:val="24"/>
        </w:rPr>
        <w:t>web</w:t>
      </w:r>
      <w:proofErr w:type="spellEnd"/>
      <w:r w:rsidR="007E1330">
        <w:rPr>
          <w:rStyle w:val="hps"/>
          <w:rFonts w:cs="Times New Roman"/>
          <w:szCs w:val="24"/>
        </w:rPr>
        <w:t xml:space="preserve"> servera tehnoloģijas, un sistēmā datus var ievadīt gan iekšējie, gan ārējie lietotāji. </w:t>
      </w:r>
      <w:r w:rsidR="001F0C54">
        <w:rPr>
          <w:rStyle w:val="hps"/>
          <w:rFonts w:cs="Times New Roman"/>
          <w:szCs w:val="24"/>
        </w:rPr>
        <w:t xml:space="preserve"> </w:t>
      </w:r>
    </w:p>
    <w:p w:rsidR="00DA4FF3" w:rsidRDefault="000725BE"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Finansējuma saņēmējiem un partnerorganizācijām noteiktās ziņošanas prasības pamatā balstīsies uz EK</w:t>
      </w:r>
      <w:r w:rsidR="00D7081E">
        <w:rPr>
          <w:rStyle w:val="hps"/>
          <w:rFonts w:cs="Times New Roman"/>
          <w:szCs w:val="24"/>
        </w:rPr>
        <w:t xml:space="preserve"> deleģētajā aktā</w:t>
      </w:r>
      <w:r w:rsidR="00D7081E">
        <w:rPr>
          <w:rStyle w:val="FootnoteReference"/>
          <w:rFonts w:cs="Times New Roman"/>
          <w:szCs w:val="24"/>
        </w:rPr>
        <w:footnoteReference w:id="21"/>
      </w:r>
      <w:r w:rsidR="00D7081E">
        <w:rPr>
          <w:rStyle w:val="hps"/>
          <w:rFonts w:cs="Times New Roman"/>
          <w:szCs w:val="24"/>
        </w:rPr>
        <w:t xml:space="preserve"> noteiktajām datu uzkrāšanas prasībām</w:t>
      </w:r>
      <w:r w:rsidR="003E41B2">
        <w:rPr>
          <w:rStyle w:val="hps"/>
          <w:rFonts w:cs="Times New Roman"/>
          <w:szCs w:val="24"/>
        </w:rPr>
        <w:t xml:space="preserve">. </w:t>
      </w:r>
      <w:r w:rsidR="00F5613C">
        <w:rPr>
          <w:rStyle w:val="hps"/>
          <w:rFonts w:cs="Times New Roman"/>
          <w:szCs w:val="24"/>
        </w:rPr>
        <w:t xml:space="preserve">Izvirzot ziņošanas prasības partnerorganizācijām, vadošā iestāde ņems vērā samērīguma principu un apstākli, ka partnerorganizācijām, kas izmanto </w:t>
      </w:r>
      <w:r w:rsidR="00E769B4">
        <w:rPr>
          <w:rStyle w:val="hps"/>
          <w:rFonts w:cs="Times New Roman"/>
          <w:szCs w:val="24"/>
        </w:rPr>
        <w:t xml:space="preserve">brīvprātīgo </w:t>
      </w:r>
      <w:r w:rsidR="00F5613C">
        <w:rPr>
          <w:rStyle w:val="hps"/>
          <w:rFonts w:cs="Times New Roman"/>
          <w:szCs w:val="24"/>
        </w:rPr>
        <w:t xml:space="preserve">darbu, var būt ierobežotas administratīvās spējas. </w:t>
      </w:r>
      <w:r w:rsidR="00793BCF" w:rsidRPr="00793BCF">
        <w:rPr>
          <w:rStyle w:val="hps"/>
          <w:rFonts w:cs="Times New Roman"/>
          <w:szCs w:val="24"/>
        </w:rPr>
        <w:t>Lai mazinātu administr</w:t>
      </w:r>
      <w:r w:rsidR="00793BCF">
        <w:rPr>
          <w:rStyle w:val="hps"/>
          <w:rFonts w:cs="Times New Roman"/>
          <w:szCs w:val="24"/>
        </w:rPr>
        <w:t>atīvo slogu finansējuma saņēmējie</w:t>
      </w:r>
      <w:r w:rsidR="00793BCF" w:rsidRPr="00793BCF">
        <w:rPr>
          <w:rStyle w:val="hps"/>
          <w:rFonts w:cs="Times New Roman"/>
          <w:szCs w:val="24"/>
        </w:rPr>
        <w:t xml:space="preserve">m un </w:t>
      </w:r>
      <w:r w:rsidR="00793BCF">
        <w:rPr>
          <w:rStyle w:val="hps"/>
          <w:rFonts w:cs="Times New Roman"/>
          <w:szCs w:val="24"/>
        </w:rPr>
        <w:t xml:space="preserve">partnerorganizācijām, </w:t>
      </w:r>
      <w:r w:rsidR="00793BCF" w:rsidRPr="00793BCF">
        <w:rPr>
          <w:rStyle w:val="hps"/>
          <w:rFonts w:cs="Times New Roman"/>
          <w:szCs w:val="24"/>
        </w:rPr>
        <w:t xml:space="preserve">informāciju, ko </w:t>
      </w:r>
      <w:r w:rsidR="00793BCF">
        <w:rPr>
          <w:rStyle w:val="hps"/>
          <w:rFonts w:cs="Times New Roman"/>
          <w:szCs w:val="24"/>
        </w:rPr>
        <w:t>tās</w:t>
      </w:r>
      <w:r w:rsidR="00793BCF" w:rsidRPr="00793BCF">
        <w:rPr>
          <w:rStyle w:val="hps"/>
          <w:rFonts w:cs="Times New Roman"/>
          <w:szCs w:val="24"/>
        </w:rPr>
        <w:t xml:space="preserve"> iesniegs, izmantojot elektroniskās datu apmaiņas risinājumu, atkārtoti vairs nebūs jāiesniedz papīra dokumenta veidā.</w:t>
      </w:r>
      <w:r w:rsidR="00C6046C">
        <w:rPr>
          <w:rStyle w:val="hps"/>
          <w:rFonts w:cs="Times New Roman"/>
          <w:szCs w:val="24"/>
        </w:rPr>
        <w:t xml:space="preserve"> </w:t>
      </w:r>
    </w:p>
    <w:p w:rsidR="00AD158A" w:rsidRDefault="00EC43C3"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DP</w:t>
      </w:r>
      <w:r w:rsidR="002512DC">
        <w:rPr>
          <w:rStyle w:val="hps"/>
          <w:rFonts w:cs="Times New Roman"/>
          <w:szCs w:val="24"/>
        </w:rPr>
        <w:t xml:space="preserve"> uzraudzība balstīsies uz </w:t>
      </w:r>
      <w:r w:rsidR="00CD282B">
        <w:rPr>
          <w:rStyle w:val="hps"/>
          <w:rFonts w:cs="Times New Roman"/>
          <w:szCs w:val="24"/>
        </w:rPr>
        <w:t xml:space="preserve">EK deleģētajā aktā noteikto </w:t>
      </w:r>
      <w:r w:rsidR="002512DC">
        <w:rPr>
          <w:rStyle w:val="hps"/>
          <w:rFonts w:cs="Times New Roman"/>
          <w:szCs w:val="24"/>
        </w:rPr>
        <w:t>kop</w:t>
      </w:r>
      <w:r w:rsidR="00CD282B">
        <w:rPr>
          <w:rStyle w:val="hps"/>
          <w:rFonts w:cs="Times New Roman"/>
          <w:szCs w:val="24"/>
        </w:rPr>
        <w:t>ējo</w:t>
      </w:r>
      <w:r w:rsidR="002512DC">
        <w:rPr>
          <w:rStyle w:val="hps"/>
          <w:rFonts w:cs="Times New Roman"/>
          <w:szCs w:val="24"/>
        </w:rPr>
        <w:t xml:space="preserve"> rādīt</w:t>
      </w:r>
      <w:r w:rsidR="00CD282B">
        <w:rPr>
          <w:rStyle w:val="hps"/>
          <w:rFonts w:cs="Times New Roman"/>
          <w:szCs w:val="24"/>
        </w:rPr>
        <w:t>āju sarakstu</w:t>
      </w:r>
      <w:r w:rsidR="002512DC">
        <w:rPr>
          <w:rStyle w:val="FootnoteReference"/>
          <w:rFonts w:cs="Times New Roman"/>
          <w:szCs w:val="24"/>
        </w:rPr>
        <w:footnoteReference w:id="22"/>
      </w:r>
      <w:r w:rsidR="006B77F8">
        <w:rPr>
          <w:rStyle w:val="hps"/>
          <w:rFonts w:cs="Times New Roman"/>
          <w:szCs w:val="24"/>
        </w:rPr>
        <w:t xml:space="preserve"> (indikatīvi – iegādātās un izdalītās pārtikas un/vai pamata materiālās palīdzības daudzums, atbalstu saņēmušo personu vai mājsaimniecību skaits)</w:t>
      </w:r>
      <w:r w:rsidR="002512DC">
        <w:rPr>
          <w:rStyle w:val="hps"/>
          <w:rFonts w:cs="Times New Roman"/>
          <w:szCs w:val="24"/>
        </w:rPr>
        <w:t xml:space="preserve">. Pārtikas un/vai pamata materiālās palīdzības </w:t>
      </w:r>
      <w:proofErr w:type="spellStart"/>
      <w:r w:rsidR="002512DC">
        <w:rPr>
          <w:rStyle w:val="hps"/>
          <w:rFonts w:cs="Times New Roman"/>
          <w:szCs w:val="24"/>
        </w:rPr>
        <w:t>gal</w:t>
      </w:r>
      <w:r w:rsidR="00D6451F">
        <w:rPr>
          <w:rStyle w:val="hps"/>
          <w:rFonts w:cs="Times New Roman"/>
          <w:szCs w:val="24"/>
        </w:rPr>
        <w:t>a</w:t>
      </w:r>
      <w:r w:rsidR="002512DC">
        <w:rPr>
          <w:rStyle w:val="hps"/>
          <w:rFonts w:cs="Times New Roman"/>
          <w:szCs w:val="24"/>
        </w:rPr>
        <w:t>saņēmēju</w:t>
      </w:r>
      <w:proofErr w:type="spellEnd"/>
      <w:r w:rsidR="002512DC">
        <w:rPr>
          <w:rStyle w:val="hps"/>
          <w:rFonts w:cs="Times New Roman"/>
          <w:szCs w:val="24"/>
        </w:rPr>
        <w:t xml:space="preserve"> person</w:t>
      </w:r>
      <w:r w:rsidR="00BC5EB5">
        <w:rPr>
          <w:rStyle w:val="hps"/>
          <w:rFonts w:cs="Times New Roman"/>
          <w:szCs w:val="24"/>
        </w:rPr>
        <w:t>as</w:t>
      </w:r>
      <w:r w:rsidR="002512DC">
        <w:rPr>
          <w:rStyle w:val="hps"/>
          <w:rFonts w:cs="Times New Roman"/>
          <w:szCs w:val="24"/>
        </w:rPr>
        <w:t xml:space="preserve"> dat</w:t>
      </w:r>
      <w:r w:rsidR="00CC59BC">
        <w:rPr>
          <w:rStyle w:val="hps"/>
          <w:rFonts w:cs="Times New Roman"/>
          <w:szCs w:val="24"/>
        </w:rPr>
        <w:t>us</w:t>
      </w:r>
      <w:proofErr w:type="gramStart"/>
      <w:r w:rsidR="00CC59BC">
        <w:rPr>
          <w:rStyle w:val="hps"/>
          <w:rFonts w:cs="Times New Roman"/>
          <w:szCs w:val="24"/>
        </w:rPr>
        <w:t xml:space="preserve"> </w:t>
      </w:r>
      <w:r w:rsidR="002512DC">
        <w:rPr>
          <w:rStyle w:val="hps"/>
          <w:rFonts w:cs="Times New Roman"/>
          <w:szCs w:val="24"/>
        </w:rPr>
        <w:t xml:space="preserve"> </w:t>
      </w:r>
      <w:proofErr w:type="gramEnd"/>
      <w:r w:rsidR="00CC59BC">
        <w:rPr>
          <w:rStyle w:val="hps"/>
          <w:rFonts w:cs="Times New Roman"/>
          <w:szCs w:val="24"/>
        </w:rPr>
        <w:t xml:space="preserve">nav paredzēts </w:t>
      </w:r>
      <w:r w:rsidR="007E1330">
        <w:rPr>
          <w:rStyle w:val="hps"/>
          <w:rFonts w:cs="Times New Roman"/>
          <w:szCs w:val="24"/>
        </w:rPr>
        <w:t>uzkrāt</w:t>
      </w:r>
      <w:r w:rsidR="007B7129">
        <w:rPr>
          <w:rStyle w:val="hps"/>
          <w:rFonts w:cs="Times New Roman"/>
          <w:szCs w:val="24"/>
        </w:rPr>
        <w:t xml:space="preserve">. </w:t>
      </w:r>
    </w:p>
    <w:p w:rsidR="00BD66A0" w:rsidRDefault="001D04FA"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lastRenderedPageBreak/>
        <w:t xml:space="preserve">Kaut arī formāla Fonda uzraudzības komiteja netiks veidota, </w:t>
      </w:r>
      <w:r w:rsidR="00EC43C3">
        <w:rPr>
          <w:rStyle w:val="hps"/>
          <w:rFonts w:cs="Times New Roman"/>
          <w:szCs w:val="24"/>
        </w:rPr>
        <w:t>DP</w:t>
      </w:r>
      <w:r w:rsidR="000D0FC9">
        <w:rPr>
          <w:rStyle w:val="hps"/>
          <w:rFonts w:cs="Times New Roman"/>
          <w:szCs w:val="24"/>
        </w:rPr>
        <w:t xml:space="preserve"> uzraudzībā un novērtēšanā vadošā iestāde ievēros partnerības principu, par </w:t>
      </w:r>
      <w:r w:rsidR="00C3290F">
        <w:rPr>
          <w:rStyle w:val="hps"/>
          <w:rFonts w:cs="Times New Roman"/>
          <w:szCs w:val="24"/>
        </w:rPr>
        <w:t xml:space="preserve">gada īstenošanas ziņojumu projektiem apspriežoties ar ieinteresētajām </w:t>
      </w:r>
      <w:r w:rsidR="00BD66A0">
        <w:rPr>
          <w:rStyle w:val="hps"/>
          <w:rFonts w:cs="Times New Roman"/>
          <w:szCs w:val="24"/>
        </w:rPr>
        <w:t>personām</w:t>
      </w:r>
      <w:r w:rsidR="006C611B">
        <w:rPr>
          <w:rStyle w:val="hps"/>
          <w:rFonts w:cs="Times New Roman"/>
          <w:szCs w:val="24"/>
        </w:rPr>
        <w:t xml:space="preserve">, jo īpaši, </w:t>
      </w:r>
      <w:r w:rsidR="00415A04">
        <w:rPr>
          <w:rStyle w:val="hps"/>
          <w:rFonts w:cs="Times New Roman"/>
          <w:szCs w:val="24"/>
        </w:rPr>
        <w:t>pilsoniskās sabiedrības un</w:t>
      </w:r>
      <w:r w:rsidR="006C611B">
        <w:rPr>
          <w:rStyle w:val="hps"/>
          <w:rFonts w:cs="Times New Roman"/>
          <w:szCs w:val="24"/>
        </w:rPr>
        <w:t xml:space="preserve"> pašvaldību pārstāvjiem.</w:t>
      </w:r>
      <w:r w:rsidR="00BD66A0">
        <w:rPr>
          <w:rStyle w:val="hps"/>
          <w:rFonts w:cs="Times New Roman"/>
          <w:szCs w:val="24"/>
        </w:rPr>
        <w:t xml:space="preserve"> Ieinteresēto personu piezīmju kopsavilkumu vadošā iestāde pievienos EK iesniedzamajam ziņojumam.</w:t>
      </w:r>
    </w:p>
    <w:p w:rsidR="00CA0071" w:rsidRDefault="00941B32"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V</w:t>
      </w:r>
      <w:r w:rsidR="00BD66A0">
        <w:rPr>
          <w:rStyle w:val="hps"/>
          <w:rFonts w:cs="Times New Roman"/>
          <w:szCs w:val="24"/>
        </w:rPr>
        <w:t xml:space="preserve">adošā iestāde aicinās ieinteresētās personas piedalīties Fonda regulas </w:t>
      </w:r>
      <w:r w:rsidR="00FE2980">
        <w:rPr>
          <w:rStyle w:val="hps"/>
          <w:rFonts w:cs="Times New Roman"/>
          <w:szCs w:val="24"/>
        </w:rPr>
        <w:t>14.pantā noteiktajās pārskatīšanas sanāksmēs</w:t>
      </w:r>
      <w:r>
        <w:rPr>
          <w:rStyle w:val="hps"/>
          <w:rFonts w:cs="Times New Roman"/>
          <w:szCs w:val="24"/>
        </w:rPr>
        <w:t xml:space="preserve">, ja vien šo personu līdzdalība </w:t>
      </w:r>
      <w:r w:rsidR="006A4CF0">
        <w:rPr>
          <w:rStyle w:val="hps"/>
          <w:rFonts w:cs="Times New Roman"/>
          <w:szCs w:val="24"/>
        </w:rPr>
        <w:t>nerada interešu konfliktu</w:t>
      </w:r>
      <w:r w:rsidR="00FE2980">
        <w:rPr>
          <w:rStyle w:val="hps"/>
          <w:rFonts w:cs="Times New Roman"/>
          <w:szCs w:val="24"/>
        </w:rPr>
        <w:t>.</w:t>
      </w:r>
    </w:p>
    <w:p w:rsidR="0014272C" w:rsidRPr="006C792A" w:rsidRDefault="0014272C" w:rsidP="00FA6C49">
      <w:pPr>
        <w:pStyle w:val="ListParagraph"/>
        <w:numPr>
          <w:ilvl w:val="0"/>
          <w:numId w:val="18"/>
        </w:numPr>
        <w:spacing w:line="240" w:lineRule="auto"/>
        <w:ind w:left="646" w:hanging="646"/>
        <w:contextualSpacing w:val="0"/>
      </w:pPr>
      <w:r w:rsidRPr="006C792A">
        <w:t xml:space="preserve">2017. un 2022.gadā vadošā iestāde organizēs galīgo saņēmēju strukturētu apsekojumu, rezultātus izmantojot </w:t>
      </w:r>
      <w:r w:rsidR="00EC43C3">
        <w:t>DP</w:t>
      </w:r>
      <w:r w:rsidRPr="006C792A">
        <w:t xml:space="preserve"> lietderības un efektivitātes novērtēšanai</w:t>
      </w:r>
      <w:r w:rsidR="000F3241" w:rsidRPr="006C792A">
        <w:t xml:space="preserve">. </w:t>
      </w:r>
    </w:p>
    <w:p w:rsidR="00B65711" w:rsidRDefault="00B65711" w:rsidP="00B65711">
      <w:pPr>
        <w:pStyle w:val="ListParagraph"/>
        <w:spacing w:line="240" w:lineRule="auto"/>
        <w:ind w:left="646" w:firstLine="0"/>
        <w:contextualSpacing w:val="0"/>
        <w:rPr>
          <w:rStyle w:val="hps"/>
          <w:rFonts w:cs="Times New Roman"/>
          <w:szCs w:val="24"/>
        </w:rPr>
      </w:pPr>
    </w:p>
    <w:p w:rsidR="00CA0071" w:rsidRDefault="00CA454D" w:rsidP="00CA0071">
      <w:pPr>
        <w:pStyle w:val="Heading2"/>
        <w:numPr>
          <w:ilvl w:val="0"/>
          <w:numId w:val="0"/>
        </w:numPr>
      </w:pPr>
      <w:bookmarkStart w:id="14" w:name="_Toc396733234"/>
      <w:r>
        <w:t>3</w:t>
      </w:r>
      <w:r w:rsidR="00CA0071">
        <w:t>.7. Tehniskā palīdzība</w:t>
      </w:r>
      <w:bookmarkEnd w:id="14"/>
    </w:p>
    <w:p w:rsidR="00CA0071" w:rsidRDefault="001001C0"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Latvija plāno </w:t>
      </w:r>
      <w:r w:rsidR="00B0786B">
        <w:rPr>
          <w:rStyle w:val="hps"/>
          <w:rFonts w:cs="Times New Roman"/>
          <w:szCs w:val="24"/>
        </w:rPr>
        <w:t>5</w:t>
      </w:r>
      <w:r w:rsidRPr="00136482">
        <w:rPr>
          <w:rStyle w:val="hps"/>
          <w:rFonts w:cs="Times New Roman"/>
          <w:szCs w:val="24"/>
        </w:rPr>
        <w:t>%</w:t>
      </w:r>
      <w:r>
        <w:rPr>
          <w:rStyle w:val="hps"/>
          <w:rFonts w:cs="Times New Roman"/>
          <w:szCs w:val="24"/>
        </w:rPr>
        <w:t xml:space="preserve"> no </w:t>
      </w:r>
      <w:r w:rsidR="00EC43C3">
        <w:rPr>
          <w:rStyle w:val="hps"/>
          <w:rFonts w:cs="Times New Roman"/>
          <w:szCs w:val="24"/>
        </w:rPr>
        <w:t>DP</w:t>
      </w:r>
      <w:r>
        <w:rPr>
          <w:rStyle w:val="hps"/>
          <w:rFonts w:cs="Times New Roman"/>
          <w:szCs w:val="24"/>
        </w:rPr>
        <w:t xml:space="preserve"> kopā plānotajiem publiskā sektora izdevumiem izmantot kā tehniskās palīdzības finansējumu </w:t>
      </w:r>
      <w:r w:rsidR="00A16073">
        <w:rPr>
          <w:rStyle w:val="hps"/>
          <w:rFonts w:cs="Times New Roman"/>
          <w:szCs w:val="24"/>
        </w:rPr>
        <w:t>Fonda regulas 2</w:t>
      </w:r>
      <w:r w:rsidR="007F4689">
        <w:rPr>
          <w:rStyle w:val="hps"/>
          <w:rFonts w:cs="Times New Roman"/>
          <w:szCs w:val="24"/>
        </w:rPr>
        <w:t>7</w:t>
      </w:r>
      <w:r w:rsidR="00A16073">
        <w:rPr>
          <w:rStyle w:val="hps"/>
          <w:rFonts w:cs="Times New Roman"/>
          <w:szCs w:val="24"/>
        </w:rPr>
        <w:t xml:space="preserve">.panta </w:t>
      </w:r>
      <w:r w:rsidR="007F4689">
        <w:rPr>
          <w:rStyle w:val="hps"/>
          <w:rFonts w:cs="Times New Roman"/>
          <w:szCs w:val="24"/>
        </w:rPr>
        <w:t>ceturtās</w:t>
      </w:r>
      <w:r w:rsidR="00A16073">
        <w:rPr>
          <w:rStyle w:val="hps"/>
          <w:rFonts w:cs="Times New Roman"/>
          <w:szCs w:val="24"/>
        </w:rPr>
        <w:t xml:space="preserve"> daļas izpratnē</w:t>
      </w:r>
      <w:r>
        <w:rPr>
          <w:rStyle w:val="hps"/>
          <w:rFonts w:cs="Times New Roman"/>
          <w:szCs w:val="24"/>
        </w:rPr>
        <w:t>.</w:t>
      </w:r>
    </w:p>
    <w:p w:rsidR="00CA0071" w:rsidRDefault="00A16073"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Fonda </w:t>
      </w:r>
      <w:r w:rsidR="005875A1">
        <w:rPr>
          <w:rStyle w:val="hps"/>
          <w:rFonts w:cs="Times New Roman"/>
          <w:szCs w:val="24"/>
        </w:rPr>
        <w:t>pārvaldībā</w:t>
      </w:r>
      <w:r>
        <w:rPr>
          <w:rStyle w:val="hps"/>
          <w:rFonts w:cs="Times New Roman"/>
          <w:szCs w:val="24"/>
        </w:rPr>
        <w:t xml:space="preserve"> un kontrolē iesaistītās iestādes </w:t>
      </w:r>
      <w:r w:rsidR="00945EFC" w:rsidRPr="00945EFC">
        <w:rPr>
          <w:rStyle w:val="hps"/>
          <w:szCs w:val="24"/>
        </w:rPr>
        <w:t xml:space="preserve">(vadošā iestāde, </w:t>
      </w:r>
      <w:proofErr w:type="spellStart"/>
      <w:r w:rsidR="00B0786B">
        <w:rPr>
          <w:rStyle w:val="hps"/>
          <w:szCs w:val="24"/>
        </w:rPr>
        <w:t>starpniekstruktūra</w:t>
      </w:r>
      <w:proofErr w:type="spellEnd"/>
      <w:r w:rsidR="00945EFC" w:rsidRPr="00945EFC">
        <w:rPr>
          <w:rStyle w:val="hps"/>
          <w:szCs w:val="24"/>
        </w:rPr>
        <w:t xml:space="preserve">, revīzijas iestāde, sertifikācijas iestāde) </w:t>
      </w:r>
      <w:r>
        <w:rPr>
          <w:rStyle w:val="hps"/>
          <w:rFonts w:cs="Times New Roman"/>
          <w:szCs w:val="24"/>
        </w:rPr>
        <w:t xml:space="preserve">izmanto tehniskās palīdzības finansējumu, lai nodrošinātu </w:t>
      </w:r>
      <w:r w:rsidR="00EF3F12">
        <w:rPr>
          <w:rStyle w:val="hps"/>
          <w:rFonts w:cs="Times New Roman"/>
          <w:szCs w:val="24"/>
        </w:rPr>
        <w:t>Fonda regulā noteikto</w:t>
      </w:r>
      <w:r>
        <w:rPr>
          <w:rStyle w:val="hps"/>
          <w:rFonts w:cs="Times New Roman"/>
          <w:szCs w:val="24"/>
        </w:rPr>
        <w:t xml:space="preserve"> funkciju izpildi:</w:t>
      </w:r>
    </w:p>
    <w:p w:rsidR="00A16073" w:rsidRDefault="0004558F" w:rsidP="00A16073">
      <w:pPr>
        <w:pStyle w:val="ListParagraph"/>
        <w:numPr>
          <w:ilvl w:val="1"/>
          <w:numId w:val="18"/>
        </w:numPr>
        <w:spacing w:line="240" w:lineRule="auto"/>
        <w:contextualSpacing w:val="0"/>
        <w:rPr>
          <w:rStyle w:val="hps"/>
          <w:rFonts w:cs="Times New Roman"/>
          <w:szCs w:val="24"/>
        </w:rPr>
      </w:pPr>
      <w:r>
        <w:rPr>
          <w:rStyle w:val="hps"/>
          <w:rFonts w:cs="Times New Roman"/>
          <w:szCs w:val="24"/>
        </w:rPr>
        <w:t>s</w:t>
      </w:r>
      <w:r w:rsidR="00A16073">
        <w:rPr>
          <w:rStyle w:val="hps"/>
          <w:rFonts w:cs="Times New Roman"/>
          <w:szCs w:val="24"/>
        </w:rPr>
        <w:t xml:space="preserve">agatavošanās darbības Fonda ieviešanai- </w:t>
      </w:r>
      <w:r w:rsidR="00EC43C3">
        <w:rPr>
          <w:rStyle w:val="hps"/>
          <w:rFonts w:cs="Times New Roman"/>
          <w:szCs w:val="24"/>
        </w:rPr>
        <w:t>DP</w:t>
      </w:r>
      <w:r w:rsidR="00A16073">
        <w:rPr>
          <w:rStyle w:val="hps"/>
          <w:rFonts w:cs="Times New Roman"/>
          <w:szCs w:val="24"/>
        </w:rPr>
        <w:t xml:space="preserve"> izstrāde, saskaņošana, </w:t>
      </w:r>
      <w:proofErr w:type="spellStart"/>
      <w:r w:rsidR="00A16073">
        <w:rPr>
          <w:rStyle w:val="hps"/>
          <w:rFonts w:cs="Times New Roman"/>
          <w:szCs w:val="24"/>
        </w:rPr>
        <w:t>ex-ante</w:t>
      </w:r>
      <w:proofErr w:type="spellEnd"/>
      <w:r w:rsidR="00A16073">
        <w:rPr>
          <w:rStyle w:val="hps"/>
          <w:rFonts w:cs="Times New Roman"/>
          <w:szCs w:val="24"/>
        </w:rPr>
        <w:t xml:space="preserve"> </w:t>
      </w:r>
      <w:r w:rsidR="005875A1">
        <w:rPr>
          <w:rStyle w:val="hps"/>
          <w:rFonts w:cs="Times New Roman"/>
          <w:szCs w:val="24"/>
        </w:rPr>
        <w:t>no</w:t>
      </w:r>
      <w:r w:rsidR="00A16073">
        <w:rPr>
          <w:rStyle w:val="hps"/>
          <w:rFonts w:cs="Times New Roman"/>
          <w:szCs w:val="24"/>
        </w:rPr>
        <w:t>vērtējuma veikšana, ārējo un iekšējo normatīvo aktu</w:t>
      </w:r>
      <w:r w:rsidR="007F4689">
        <w:rPr>
          <w:rStyle w:val="hps"/>
          <w:rFonts w:cs="Times New Roman"/>
          <w:szCs w:val="24"/>
        </w:rPr>
        <w:t>, vadlīniju un procedūru</w:t>
      </w:r>
      <w:r w:rsidR="00A16073">
        <w:rPr>
          <w:rStyle w:val="hps"/>
          <w:rFonts w:cs="Times New Roman"/>
          <w:szCs w:val="24"/>
        </w:rPr>
        <w:t xml:space="preserve"> izstrāde, </w:t>
      </w:r>
      <w:r w:rsidR="005875A1">
        <w:rPr>
          <w:rStyle w:val="hps"/>
          <w:rFonts w:cs="Times New Roman"/>
          <w:szCs w:val="24"/>
        </w:rPr>
        <w:t xml:space="preserve">pārvaldības un kontroles sistēmas apraksta izstrāde un atbilstības novērtēšana, </w:t>
      </w:r>
      <w:r w:rsidR="00A16073">
        <w:rPr>
          <w:rStyle w:val="hps"/>
          <w:rFonts w:cs="Times New Roman"/>
          <w:szCs w:val="24"/>
        </w:rPr>
        <w:t xml:space="preserve">dalība EK organizētos semināros un sanāksmēs, dalība EK deleģēto un ieviešanas aktu projektu </w:t>
      </w:r>
      <w:r w:rsidR="00C66764">
        <w:rPr>
          <w:rStyle w:val="hps"/>
          <w:rFonts w:cs="Times New Roman"/>
          <w:szCs w:val="24"/>
        </w:rPr>
        <w:t xml:space="preserve">izstrādē/ </w:t>
      </w:r>
      <w:r w:rsidR="00A16073">
        <w:rPr>
          <w:rStyle w:val="hps"/>
          <w:rFonts w:cs="Times New Roman"/>
          <w:szCs w:val="24"/>
        </w:rPr>
        <w:t>saskaņošanā</w:t>
      </w:r>
      <w:r w:rsidR="007F4689">
        <w:rPr>
          <w:rStyle w:val="hps"/>
          <w:rFonts w:cs="Times New Roman"/>
          <w:szCs w:val="24"/>
        </w:rPr>
        <w:t xml:space="preserve">. Sagatavošanās darbību izdevumi attiecināmi, ja tie atbalsta saņēmējam radušies un apmaksāti pēc 2013.gada 1.decembra. </w:t>
      </w:r>
    </w:p>
    <w:p w:rsidR="007F4689" w:rsidRDefault="00452FDF" w:rsidP="00A16073">
      <w:pPr>
        <w:pStyle w:val="ListParagraph"/>
        <w:numPr>
          <w:ilvl w:val="1"/>
          <w:numId w:val="18"/>
        </w:numPr>
        <w:spacing w:line="240" w:lineRule="auto"/>
        <w:contextualSpacing w:val="0"/>
        <w:rPr>
          <w:rStyle w:val="hps"/>
          <w:rFonts w:cs="Times New Roman"/>
          <w:szCs w:val="24"/>
        </w:rPr>
      </w:pPr>
      <w:r>
        <w:rPr>
          <w:rStyle w:val="hps"/>
          <w:rFonts w:cs="Times New Roman"/>
          <w:szCs w:val="24"/>
        </w:rPr>
        <w:t>Fonda pārvaldība-</w:t>
      </w:r>
      <w:r w:rsidR="00726D73">
        <w:rPr>
          <w:rStyle w:val="hps"/>
          <w:rFonts w:cs="Times New Roman"/>
          <w:szCs w:val="24"/>
        </w:rPr>
        <w:t xml:space="preserve"> darbību </w:t>
      </w:r>
      <w:r w:rsidR="00C66764">
        <w:rPr>
          <w:rStyle w:val="hps"/>
          <w:rFonts w:cs="Times New Roman"/>
          <w:szCs w:val="24"/>
        </w:rPr>
        <w:t>atlase,</w:t>
      </w:r>
      <w:r w:rsidR="00726D73">
        <w:rPr>
          <w:rStyle w:val="hps"/>
          <w:rFonts w:cs="Times New Roman"/>
          <w:szCs w:val="24"/>
        </w:rPr>
        <w:t xml:space="preserve"> </w:t>
      </w:r>
      <w:r w:rsidR="00C66764">
        <w:rPr>
          <w:rStyle w:val="hps"/>
          <w:rFonts w:cs="Times New Roman"/>
          <w:szCs w:val="24"/>
        </w:rPr>
        <w:t xml:space="preserve">partnerorganizāciju atlase, </w:t>
      </w:r>
      <w:r w:rsidR="00726D73">
        <w:rPr>
          <w:rStyle w:val="hps"/>
          <w:rFonts w:cs="Times New Roman"/>
          <w:szCs w:val="24"/>
        </w:rPr>
        <w:t>informācijas, konsultāciju un, nepieciešamības gadījumā, apmācību nodrošināšana atbalsta saņēmējiem un partnerorganizācijām</w:t>
      </w:r>
      <w:r w:rsidR="006B4404">
        <w:rPr>
          <w:rStyle w:val="hps"/>
          <w:rFonts w:cs="Times New Roman"/>
          <w:szCs w:val="24"/>
        </w:rPr>
        <w:t xml:space="preserve">, </w:t>
      </w:r>
      <w:r w:rsidR="00EC43C3">
        <w:rPr>
          <w:rStyle w:val="hps"/>
          <w:rFonts w:cs="Times New Roman"/>
          <w:szCs w:val="24"/>
        </w:rPr>
        <w:t>DP</w:t>
      </w:r>
      <w:r w:rsidR="006B4404">
        <w:rPr>
          <w:rStyle w:val="hps"/>
          <w:rFonts w:cs="Times New Roman"/>
          <w:szCs w:val="24"/>
        </w:rPr>
        <w:t xml:space="preserve"> grozījumu sagatavošana sociāli ekonomiskās situācijas izmaiņu gadījumā, ārējo un iekšējo normatīvo aktu, vadlīniju un procedūru pilnveide atbilstoši nepieciešamībai vai kontrolējošo iestāžu ieteikumiem</w:t>
      </w:r>
      <w:r w:rsidR="00BE5589">
        <w:rPr>
          <w:rStyle w:val="hps"/>
          <w:rFonts w:cs="Times New Roman"/>
          <w:szCs w:val="24"/>
        </w:rPr>
        <w:t>;</w:t>
      </w:r>
    </w:p>
    <w:p w:rsidR="00835950" w:rsidRDefault="006B4404" w:rsidP="00A16073">
      <w:pPr>
        <w:pStyle w:val="ListParagraph"/>
        <w:numPr>
          <w:ilvl w:val="1"/>
          <w:numId w:val="18"/>
        </w:numPr>
        <w:spacing w:line="240" w:lineRule="auto"/>
        <w:contextualSpacing w:val="0"/>
        <w:rPr>
          <w:rStyle w:val="hps"/>
          <w:rFonts w:cs="Times New Roman"/>
          <w:szCs w:val="24"/>
        </w:rPr>
      </w:pPr>
      <w:r>
        <w:rPr>
          <w:rStyle w:val="hps"/>
          <w:rFonts w:cs="Times New Roman"/>
          <w:szCs w:val="24"/>
        </w:rPr>
        <w:t xml:space="preserve">Fonda finanšu pārvaldība un kontroles </w:t>
      </w:r>
      <w:r w:rsidR="00E8353D">
        <w:rPr>
          <w:rStyle w:val="hps"/>
          <w:rFonts w:cs="Times New Roman"/>
          <w:szCs w:val="24"/>
        </w:rPr>
        <w:t>–</w:t>
      </w:r>
      <w:r>
        <w:rPr>
          <w:rStyle w:val="hps"/>
          <w:rFonts w:cs="Times New Roman"/>
          <w:szCs w:val="24"/>
        </w:rPr>
        <w:t xml:space="preserve"> </w:t>
      </w:r>
      <w:r w:rsidR="00E8353D">
        <w:rPr>
          <w:rStyle w:val="hps"/>
          <w:rFonts w:cs="Times New Roman"/>
          <w:szCs w:val="24"/>
        </w:rPr>
        <w:t>iekšējās kontroles vides prasību izpildes nepārtraukta nodrošināšana, risku pārvaldība un krāpšanas risku apkarošanas pasākumi, izdevumu attiecināmības pārbaude, revīzijas liecību nodrošināšana, pārvaldības deklarāciju un gada kopsavilkumu sagatavošana,</w:t>
      </w:r>
      <w:r w:rsidR="00835950">
        <w:rPr>
          <w:rStyle w:val="hps"/>
          <w:rFonts w:cs="Times New Roman"/>
          <w:szCs w:val="24"/>
        </w:rPr>
        <w:t xml:space="preserve"> maksājumu pieteikumu sagatavošana un apliecināšana, </w:t>
      </w:r>
      <w:r w:rsidR="00EF3F12">
        <w:rPr>
          <w:rStyle w:val="hps"/>
          <w:rFonts w:cs="Times New Roman"/>
          <w:szCs w:val="24"/>
        </w:rPr>
        <w:t>sistēmas auditu veikšana, deklarēto izdevumu un gada noslēguma kontu revīzija, revīzijas stratēģijas, atzinumu un kontroles ziņojumu sagatavošana, datorizētas izdevumu, maksājumu, atgūto un atgūstamo summu uzskaites nodrošināšana</w:t>
      </w:r>
      <w:r w:rsidR="00BE5589">
        <w:rPr>
          <w:rStyle w:val="hps"/>
          <w:rFonts w:cs="Times New Roman"/>
          <w:szCs w:val="24"/>
        </w:rPr>
        <w:t>;</w:t>
      </w:r>
    </w:p>
    <w:p w:rsidR="00835950" w:rsidRDefault="0004558F" w:rsidP="00A16073">
      <w:pPr>
        <w:pStyle w:val="ListParagraph"/>
        <w:numPr>
          <w:ilvl w:val="1"/>
          <w:numId w:val="18"/>
        </w:numPr>
        <w:spacing w:line="240" w:lineRule="auto"/>
        <w:contextualSpacing w:val="0"/>
        <w:rPr>
          <w:rStyle w:val="hps"/>
          <w:rFonts w:cs="Times New Roman"/>
          <w:szCs w:val="24"/>
        </w:rPr>
      </w:pPr>
      <w:r>
        <w:rPr>
          <w:rStyle w:val="hps"/>
          <w:rFonts w:cs="Times New Roman"/>
          <w:szCs w:val="24"/>
        </w:rPr>
        <w:t>u</w:t>
      </w:r>
      <w:r w:rsidR="00835950">
        <w:rPr>
          <w:rStyle w:val="hps"/>
          <w:rFonts w:cs="Times New Roman"/>
          <w:szCs w:val="24"/>
        </w:rPr>
        <w:t>zraudzība</w:t>
      </w:r>
      <w:r w:rsidR="00EF3F12">
        <w:rPr>
          <w:rStyle w:val="hps"/>
          <w:rFonts w:cs="Times New Roman"/>
          <w:szCs w:val="24"/>
        </w:rPr>
        <w:t xml:space="preserve"> un </w:t>
      </w:r>
      <w:r w:rsidR="005875A1">
        <w:rPr>
          <w:rStyle w:val="hps"/>
          <w:rFonts w:cs="Times New Roman"/>
          <w:szCs w:val="24"/>
        </w:rPr>
        <w:t>no</w:t>
      </w:r>
      <w:r w:rsidR="00EF3F12">
        <w:rPr>
          <w:rStyle w:val="hps"/>
          <w:rFonts w:cs="Times New Roman"/>
          <w:szCs w:val="24"/>
        </w:rPr>
        <w:t xml:space="preserve">vērtēšana – datu reģistrēšana un datorizētas uzglabāšanas nodrošināšana par katru darbību, ikgadējo un noslēguma ziņojumu sagatavošana, </w:t>
      </w:r>
      <w:r w:rsidR="005F21E7">
        <w:rPr>
          <w:rStyle w:val="hps"/>
          <w:rFonts w:cs="Times New Roman"/>
          <w:szCs w:val="24"/>
        </w:rPr>
        <w:t>deleģēto funkciju izpildes uzraudzība</w:t>
      </w:r>
      <w:r w:rsidR="00BE5589">
        <w:rPr>
          <w:rStyle w:val="hps"/>
          <w:rFonts w:cs="Times New Roman"/>
          <w:szCs w:val="24"/>
        </w:rPr>
        <w:t xml:space="preserve">, </w:t>
      </w:r>
      <w:r w:rsidR="00EC43C3">
        <w:rPr>
          <w:rStyle w:val="hps"/>
          <w:rFonts w:cs="Times New Roman"/>
          <w:szCs w:val="24"/>
        </w:rPr>
        <w:t>DP</w:t>
      </w:r>
      <w:r w:rsidR="00BE5589">
        <w:rPr>
          <w:rStyle w:val="hps"/>
          <w:rFonts w:cs="Times New Roman"/>
          <w:szCs w:val="24"/>
        </w:rPr>
        <w:t xml:space="preserve"> lietderības un efektivitātes novērtēšana, galīgo saņēmēju strukturēta apsekojuma organizēšana;</w:t>
      </w:r>
    </w:p>
    <w:p w:rsidR="006B4404" w:rsidRDefault="0004558F" w:rsidP="00A16073">
      <w:pPr>
        <w:pStyle w:val="ListParagraph"/>
        <w:numPr>
          <w:ilvl w:val="1"/>
          <w:numId w:val="18"/>
        </w:numPr>
        <w:spacing w:line="240" w:lineRule="auto"/>
        <w:contextualSpacing w:val="0"/>
        <w:rPr>
          <w:rStyle w:val="hps"/>
          <w:rFonts w:cs="Times New Roman"/>
          <w:szCs w:val="24"/>
        </w:rPr>
      </w:pPr>
      <w:r>
        <w:rPr>
          <w:rStyle w:val="hps"/>
          <w:rFonts w:cs="Times New Roman"/>
          <w:szCs w:val="24"/>
        </w:rPr>
        <w:lastRenderedPageBreak/>
        <w:t>i</w:t>
      </w:r>
      <w:r w:rsidR="00835950">
        <w:rPr>
          <w:rStyle w:val="hps"/>
          <w:rFonts w:cs="Times New Roman"/>
          <w:szCs w:val="24"/>
        </w:rPr>
        <w:t>nformē</w:t>
      </w:r>
      <w:r w:rsidR="00BE5589">
        <w:rPr>
          <w:rStyle w:val="hps"/>
          <w:rFonts w:cs="Times New Roman"/>
          <w:szCs w:val="24"/>
        </w:rPr>
        <w:t>šana – informācijas nodrošināšana par Fonda atbalstītajiem pasākumiem, informāciju jo īpaši adresējot vistrūcīgākajām personām, sabiedrībai kopumā un plašsaziņas līdzekļiem.</w:t>
      </w:r>
    </w:p>
    <w:p w:rsidR="00A16073" w:rsidRPr="00945EFC" w:rsidRDefault="00452FDF"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Fonda tehniskās palīdzības finansējuma plānošanu pa gadiem un pa Fonda </w:t>
      </w:r>
      <w:r w:rsidR="005875A1">
        <w:rPr>
          <w:rStyle w:val="hps"/>
          <w:rFonts w:cs="Times New Roman"/>
          <w:szCs w:val="24"/>
        </w:rPr>
        <w:t>pārvaldībā</w:t>
      </w:r>
      <w:r>
        <w:rPr>
          <w:rStyle w:val="hps"/>
          <w:rFonts w:cs="Times New Roman"/>
          <w:szCs w:val="24"/>
        </w:rPr>
        <w:t xml:space="preserve"> un kontrolē iesaistītajām iestādēm koordinēs Fonda vadošā iestāde</w:t>
      </w:r>
      <w:r w:rsidR="00F432DC">
        <w:rPr>
          <w:rStyle w:val="hps"/>
          <w:rFonts w:cs="Times New Roman"/>
          <w:szCs w:val="24"/>
        </w:rPr>
        <w:t xml:space="preserve">, ņemot vērā katrai iestādei noteiktās funkcijas, amatpersonām (darbiniekiem) noteikto mēnešalgu un prognozēto noslodzi. </w:t>
      </w:r>
      <w:r w:rsidR="00F432DC" w:rsidRPr="00F432DC">
        <w:rPr>
          <w:rStyle w:val="hps"/>
          <w:szCs w:val="24"/>
        </w:rPr>
        <w:t xml:space="preserve">Lai nodrošinātu elastīgu un atbilstošu </w:t>
      </w:r>
      <w:r w:rsidR="00F432DC">
        <w:rPr>
          <w:rStyle w:val="hps"/>
          <w:szCs w:val="24"/>
        </w:rPr>
        <w:t>tehniskās palīdzības</w:t>
      </w:r>
      <w:r w:rsidR="00F432DC" w:rsidRPr="00F432DC">
        <w:rPr>
          <w:rStyle w:val="hps"/>
          <w:szCs w:val="24"/>
        </w:rPr>
        <w:t xml:space="preserve"> </w:t>
      </w:r>
      <w:r w:rsidR="00F432DC">
        <w:rPr>
          <w:rStyle w:val="hps"/>
          <w:szCs w:val="24"/>
        </w:rPr>
        <w:t>finansējuma</w:t>
      </w:r>
      <w:r w:rsidR="00F432DC" w:rsidRPr="00F432DC">
        <w:rPr>
          <w:rStyle w:val="hps"/>
          <w:szCs w:val="24"/>
        </w:rPr>
        <w:t xml:space="preserve"> plānošanu, plānots izmantot </w:t>
      </w:r>
      <w:proofErr w:type="spellStart"/>
      <w:r w:rsidR="00F432DC" w:rsidRPr="00F432DC">
        <w:rPr>
          <w:rStyle w:val="hps"/>
          <w:szCs w:val="24"/>
        </w:rPr>
        <w:t>daļ</w:t>
      </w:r>
      <w:r w:rsidR="00077D86">
        <w:rPr>
          <w:rStyle w:val="hps"/>
          <w:szCs w:val="24"/>
        </w:rPr>
        <w:t>laika</w:t>
      </w:r>
      <w:proofErr w:type="spellEnd"/>
      <w:r w:rsidR="00077D86">
        <w:rPr>
          <w:rStyle w:val="hps"/>
          <w:szCs w:val="24"/>
        </w:rPr>
        <w:t xml:space="preserve"> no</w:t>
      </w:r>
      <w:r w:rsidR="00F432DC" w:rsidRPr="00F432DC">
        <w:rPr>
          <w:rStyle w:val="hps"/>
          <w:szCs w:val="24"/>
        </w:rPr>
        <w:t>slodzes darba laika uzskaiti.</w:t>
      </w:r>
      <w:r w:rsidR="00584AA8">
        <w:rPr>
          <w:rStyle w:val="hps"/>
          <w:szCs w:val="24"/>
        </w:rPr>
        <w:t xml:space="preserve"> </w:t>
      </w:r>
      <w:proofErr w:type="spellStart"/>
      <w:r w:rsidR="00584AA8">
        <w:rPr>
          <w:rStyle w:val="hps"/>
          <w:szCs w:val="24"/>
        </w:rPr>
        <w:t>Daļlaika</w:t>
      </w:r>
      <w:proofErr w:type="spellEnd"/>
      <w:r w:rsidR="00584AA8">
        <w:rPr>
          <w:rStyle w:val="hps"/>
          <w:szCs w:val="24"/>
        </w:rPr>
        <w:t xml:space="preserve"> </w:t>
      </w:r>
      <w:r w:rsidR="00077D86">
        <w:rPr>
          <w:rStyle w:val="hps"/>
          <w:szCs w:val="24"/>
        </w:rPr>
        <w:t>noslodze ir iespējama darbiniekam, kura amata pienākumi vienā institūcijā ir saistīti ne tikai ar Fondu, bet arī ar ES fondu vai cita finansējuma administrēšanu vai īstenošanu, vai citām konkrētās iestādes funkcijām, izmaksājot atlīdzību no dažādiem finansējuma avotiem.</w:t>
      </w:r>
    </w:p>
    <w:p w:rsidR="00945EFC" w:rsidRPr="006C68D5" w:rsidRDefault="00945EFC"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 xml:space="preserve">Fonda </w:t>
      </w:r>
      <w:r w:rsidR="005875A1">
        <w:rPr>
          <w:rStyle w:val="hps"/>
          <w:rFonts w:cs="Times New Roman"/>
          <w:szCs w:val="24"/>
        </w:rPr>
        <w:t>pārvaldībā</w:t>
      </w:r>
      <w:r>
        <w:rPr>
          <w:rStyle w:val="hps"/>
          <w:rFonts w:cs="Times New Roman"/>
          <w:szCs w:val="24"/>
        </w:rPr>
        <w:t xml:space="preserve"> un kontrolē iesaistītās iestādes nodrošina saņemtā un izmantotā tehniskās palīdzības finansējuma </w:t>
      </w:r>
      <w:r w:rsidR="00E8353D">
        <w:rPr>
          <w:rStyle w:val="hps"/>
          <w:rFonts w:cs="Times New Roman"/>
          <w:szCs w:val="24"/>
        </w:rPr>
        <w:t xml:space="preserve">atsevišķu </w:t>
      </w:r>
      <w:r>
        <w:rPr>
          <w:rStyle w:val="hps"/>
          <w:rFonts w:cs="Times New Roman"/>
          <w:szCs w:val="24"/>
        </w:rPr>
        <w:t>grāmatvedības uzskaiti</w:t>
      </w:r>
      <w:r w:rsidR="00E8353D">
        <w:rPr>
          <w:rStyle w:val="hps"/>
          <w:rFonts w:cs="Times New Roman"/>
          <w:szCs w:val="24"/>
        </w:rPr>
        <w:t xml:space="preserve"> vai</w:t>
      </w:r>
      <w:r>
        <w:rPr>
          <w:rStyle w:val="hps"/>
          <w:rFonts w:cs="Times New Roman"/>
          <w:szCs w:val="24"/>
        </w:rPr>
        <w:t xml:space="preserve"> piešķir</w:t>
      </w:r>
      <w:r w:rsidR="00E8353D">
        <w:rPr>
          <w:rStyle w:val="hps"/>
          <w:rFonts w:cs="Times New Roman"/>
          <w:szCs w:val="24"/>
        </w:rPr>
        <w:t xml:space="preserve"> darījumiem</w:t>
      </w:r>
      <w:r>
        <w:rPr>
          <w:rStyle w:val="hps"/>
          <w:rFonts w:cs="Times New Roman"/>
          <w:szCs w:val="24"/>
        </w:rPr>
        <w:t xml:space="preserve"> </w:t>
      </w:r>
      <w:r w:rsidR="00E8353D">
        <w:rPr>
          <w:rStyle w:val="hps"/>
          <w:rFonts w:cs="Times New Roman"/>
          <w:szCs w:val="24"/>
        </w:rPr>
        <w:t>atbilstošu</w:t>
      </w:r>
      <w:r>
        <w:rPr>
          <w:rStyle w:val="hps"/>
          <w:rFonts w:cs="Times New Roman"/>
          <w:szCs w:val="24"/>
        </w:rPr>
        <w:t xml:space="preserve"> uzskaites kodu.</w:t>
      </w:r>
    </w:p>
    <w:p w:rsidR="006C68D5" w:rsidRDefault="006C68D5" w:rsidP="006C68D5">
      <w:pPr>
        <w:pStyle w:val="ListParagraph"/>
        <w:spacing w:line="240" w:lineRule="auto"/>
        <w:ind w:left="646" w:firstLine="0"/>
        <w:contextualSpacing w:val="0"/>
        <w:rPr>
          <w:rStyle w:val="hps"/>
          <w:rFonts w:cs="Times New Roman"/>
          <w:szCs w:val="24"/>
        </w:rPr>
      </w:pPr>
    </w:p>
    <w:p w:rsidR="00CA0071" w:rsidRDefault="00CA0071" w:rsidP="00E923E8">
      <w:pPr>
        <w:pStyle w:val="Heading1"/>
      </w:pPr>
      <w:bookmarkStart w:id="15" w:name="_Toc396733235"/>
      <w:r>
        <w:t>Ieinteresēto pušu iesaiste</w:t>
      </w:r>
      <w:bookmarkEnd w:id="15"/>
    </w:p>
    <w:p w:rsidR="00294FC3" w:rsidRDefault="00EC43C3" w:rsidP="00FA6C49">
      <w:pPr>
        <w:pStyle w:val="ListParagraph"/>
        <w:numPr>
          <w:ilvl w:val="0"/>
          <w:numId w:val="18"/>
        </w:numPr>
        <w:spacing w:line="240" w:lineRule="auto"/>
        <w:ind w:left="646" w:hanging="646"/>
        <w:contextualSpacing w:val="0"/>
        <w:rPr>
          <w:rFonts w:cs="Times New Roman"/>
          <w:szCs w:val="24"/>
        </w:rPr>
      </w:pPr>
      <w:r>
        <w:rPr>
          <w:rFonts w:cs="Times New Roman"/>
          <w:color w:val="000000"/>
          <w:szCs w:val="24"/>
        </w:rPr>
        <w:t>DP</w:t>
      </w:r>
      <w:r w:rsidR="00294FC3" w:rsidRPr="00A44603">
        <w:rPr>
          <w:rFonts w:cs="Times New Roman"/>
          <w:color w:val="000000"/>
          <w:szCs w:val="24"/>
        </w:rPr>
        <w:t xml:space="preserve"> izstrādē iesaistījās un priekšlikumus sniedza</w:t>
      </w:r>
      <w:r w:rsidR="00294FC3">
        <w:rPr>
          <w:rFonts w:cs="Times New Roman"/>
          <w:color w:val="000000"/>
          <w:szCs w:val="24"/>
        </w:rPr>
        <w:t xml:space="preserve"> n</w:t>
      </w:r>
      <w:r w:rsidR="00294FC3" w:rsidRPr="00A44603">
        <w:rPr>
          <w:rFonts w:cs="Times New Roman"/>
          <w:color w:val="000000"/>
          <w:szCs w:val="24"/>
        </w:rPr>
        <w:t xml:space="preserve">ozaru ministrijas </w:t>
      </w:r>
      <w:r w:rsidR="00294FC3">
        <w:rPr>
          <w:rFonts w:cs="Times New Roman"/>
          <w:color w:val="000000"/>
          <w:szCs w:val="24"/>
        </w:rPr>
        <w:t>(</w:t>
      </w:r>
      <w:r w:rsidR="00294FC3" w:rsidRPr="00A44603">
        <w:rPr>
          <w:rFonts w:cs="Times New Roman"/>
          <w:szCs w:val="24"/>
        </w:rPr>
        <w:t>Finanšu</w:t>
      </w:r>
      <w:r w:rsidR="00294FC3">
        <w:rPr>
          <w:rFonts w:cs="Times New Roman"/>
          <w:szCs w:val="24"/>
        </w:rPr>
        <w:t>,</w:t>
      </w:r>
      <w:r w:rsidR="00294FC3" w:rsidRPr="00A44603">
        <w:rPr>
          <w:rFonts w:cs="Times New Roman"/>
          <w:szCs w:val="24"/>
        </w:rPr>
        <w:t xml:space="preserve"> Izglītības un zinātnes</w:t>
      </w:r>
      <w:r w:rsidR="00294FC3">
        <w:rPr>
          <w:rFonts w:cs="Times New Roman"/>
          <w:szCs w:val="24"/>
        </w:rPr>
        <w:t xml:space="preserve">, </w:t>
      </w:r>
      <w:r w:rsidR="00294FC3" w:rsidRPr="00A44603">
        <w:rPr>
          <w:rFonts w:cs="Times New Roman"/>
          <w:color w:val="000000"/>
          <w:szCs w:val="24"/>
        </w:rPr>
        <w:t>Tieslietu</w:t>
      </w:r>
      <w:r w:rsidR="00294FC3">
        <w:rPr>
          <w:rFonts w:cs="Times New Roman"/>
          <w:color w:val="000000"/>
          <w:szCs w:val="24"/>
        </w:rPr>
        <w:t xml:space="preserve">, </w:t>
      </w:r>
      <w:r w:rsidR="00294FC3" w:rsidRPr="00A44603">
        <w:rPr>
          <w:rFonts w:cs="Times New Roman"/>
          <w:color w:val="000000"/>
          <w:szCs w:val="24"/>
        </w:rPr>
        <w:t>Veselības</w:t>
      </w:r>
      <w:r w:rsidR="00294FC3">
        <w:rPr>
          <w:rFonts w:cs="Times New Roman"/>
          <w:color w:val="000000"/>
          <w:szCs w:val="24"/>
        </w:rPr>
        <w:t xml:space="preserve">, </w:t>
      </w:r>
      <w:r w:rsidR="00294FC3" w:rsidRPr="00A44603">
        <w:rPr>
          <w:rFonts w:cs="Times New Roman"/>
          <w:color w:val="000000"/>
          <w:szCs w:val="24"/>
        </w:rPr>
        <w:t>Vides aizsardzības un reģionālās attīstības</w:t>
      </w:r>
      <w:r w:rsidR="00294FC3">
        <w:rPr>
          <w:rFonts w:cs="Times New Roman"/>
          <w:color w:val="000000"/>
          <w:szCs w:val="24"/>
        </w:rPr>
        <w:t>, Zemkopības),</w:t>
      </w:r>
      <w:r w:rsidR="00294FC3" w:rsidRPr="00A44603">
        <w:rPr>
          <w:rFonts w:cs="Times New Roman"/>
          <w:color w:val="000000"/>
          <w:szCs w:val="24"/>
        </w:rPr>
        <w:t xml:space="preserve"> </w:t>
      </w:r>
      <w:proofErr w:type="spellStart"/>
      <w:r w:rsidR="00294FC3" w:rsidRPr="00A44603">
        <w:rPr>
          <w:rFonts w:cs="Times New Roman"/>
          <w:szCs w:val="24"/>
        </w:rPr>
        <w:t>Pārresoru</w:t>
      </w:r>
      <w:proofErr w:type="spellEnd"/>
      <w:r w:rsidR="00294FC3" w:rsidRPr="00A44603">
        <w:rPr>
          <w:rFonts w:cs="Times New Roman"/>
          <w:szCs w:val="24"/>
        </w:rPr>
        <w:t xml:space="preserve"> koordinācijas centrs,</w:t>
      </w:r>
      <w:r w:rsidR="00294FC3" w:rsidRPr="00E13C71">
        <w:rPr>
          <w:rFonts w:cs="Times New Roman"/>
          <w:szCs w:val="24"/>
        </w:rPr>
        <w:t xml:space="preserve"> </w:t>
      </w:r>
      <w:r w:rsidR="00294FC3">
        <w:rPr>
          <w:rFonts w:cs="Times New Roman"/>
          <w:szCs w:val="24"/>
        </w:rPr>
        <w:t xml:space="preserve">plānošanas reģioni, sociālie partneri- </w:t>
      </w:r>
      <w:r w:rsidR="00294FC3" w:rsidRPr="00A44603">
        <w:rPr>
          <w:rFonts w:cs="Times New Roman"/>
          <w:szCs w:val="24"/>
        </w:rPr>
        <w:t>Latvijas Brīvo arodbiedrību savienība</w:t>
      </w:r>
      <w:r w:rsidR="00294FC3">
        <w:rPr>
          <w:rFonts w:cs="Times New Roman"/>
          <w:szCs w:val="24"/>
        </w:rPr>
        <w:t xml:space="preserve"> un </w:t>
      </w:r>
      <w:r w:rsidR="00294FC3" w:rsidRPr="00A44603">
        <w:rPr>
          <w:rFonts w:cs="Times New Roman"/>
          <w:szCs w:val="24"/>
        </w:rPr>
        <w:t>Latvijas Darba devēju organizācija</w:t>
      </w:r>
      <w:r w:rsidR="00294FC3">
        <w:rPr>
          <w:rFonts w:cs="Times New Roman"/>
          <w:szCs w:val="24"/>
        </w:rPr>
        <w:t xml:space="preserve">, </w:t>
      </w:r>
      <w:r w:rsidR="00294FC3" w:rsidRPr="00A44603">
        <w:rPr>
          <w:rFonts w:cs="Times New Roman"/>
          <w:color w:val="000000"/>
          <w:szCs w:val="24"/>
        </w:rPr>
        <w:t xml:space="preserve">50 </w:t>
      </w:r>
      <w:r w:rsidR="00294FC3">
        <w:rPr>
          <w:rFonts w:cs="Times New Roman"/>
          <w:color w:val="000000"/>
          <w:szCs w:val="24"/>
        </w:rPr>
        <w:t xml:space="preserve">(no 119) </w:t>
      </w:r>
      <w:r w:rsidR="00294FC3" w:rsidRPr="00A44603">
        <w:rPr>
          <w:rFonts w:cs="Times New Roman"/>
          <w:color w:val="000000"/>
          <w:szCs w:val="24"/>
        </w:rPr>
        <w:t xml:space="preserve">pašvaldību sociālie dienesti (t.sk. </w:t>
      </w:r>
      <w:r w:rsidR="00294FC3" w:rsidRPr="00A44603">
        <w:rPr>
          <w:rFonts w:cs="Times New Roman"/>
          <w:szCs w:val="24"/>
        </w:rPr>
        <w:t>Rīgas domes Labklājības departaments)</w:t>
      </w:r>
      <w:r w:rsidR="00294FC3" w:rsidRPr="00A44603">
        <w:rPr>
          <w:rFonts w:cs="Times New Roman"/>
          <w:color w:val="000000"/>
          <w:szCs w:val="24"/>
        </w:rPr>
        <w:t xml:space="preserve"> un </w:t>
      </w:r>
      <w:r w:rsidR="00294FC3">
        <w:rPr>
          <w:rFonts w:cs="Times New Roman"/>
          <w:color w:val="000000"/>
          <w:szCs w:val="24"/>
        </w:rPr>
        <w:t xml:space="preserve">pašvaldības pārstāvošās organizācijas- </w:t>
      </w:r>
      <w:r w:rsidR="00294FC3" w:rsidRPr="00A44603">
        <w:rPr>
          <w:rFonts w:cs="Times New Roman"/>
          <w:szCs w:val="24"/>
        </w:rPr>
        <w:t>Latvijas Lielo pilsētu asociācija</w:t>
      </w:r>
      <w:r w:rsidR="00294FC3">
        <w:rPr>
          <w:rFonts w:cs="Times New Roman"/>
          <w:szCs w:val="24"/>
        </w:rPr>
        <w:t xml:space="preserve"> un </w:t>
      </w:r>
      <w:r w:rsidR="00294FC3" w:rsidRPr="00A44603">
        <w:rPr>
          <w:rFonts w:cs="Times New Roman"/>
          <w:szCs w:val="24"/>
        </w:rPr>
        <w:t>Latvijas Pašvaldību savienība</w:t>
      </w:r>
      <w:r w:rsidR="00294FC3">
        <w:rPr>
          <w:rFonts w:cs="Times New Roman"/>
          <w:szCs w:val="24"/>
        </w:rPr>
        <w:t>, kā arī šādas l</w:t>
      </w:r>
      <w:r w:rsidR="00294FC3" w:rsidRPr="00E13C71">
        <w:rPr>
          <w:rFonts w:cs="Times New Roman"/>
          <w:szCs w:val="24"/>
        </w:rPr>
        <w:t>abdarības organizācijas</w:t>
      </w:r>
      <w:r w:rsidR="00294FC3">
        <w:rPr>
          <w:rFonts w:cs="Times New Roman"/>
          <w:szCs w:val="24"/>
        </w:rPr>
        <w:t>,</w:t>
      </w:r>
      <w:r w:rsidR="00294FC3" w:rsidRPr="00E13C71">
        <w:rPr>
          <w:rFonts w:cs="Times New Roman"/>
          <w:szCs w:val="24"/>
        </w:rPr>
        <w:t xml:space="preserve"> citas biedrības un nodibinājumi, kā arī reliģiskās organizācijas:</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Biedrība "Diakonijas centrs Ventspilī",</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Biedrība „EAPN-</w:t>
      </w:r>
      <w:proofErr w:type="spellStart"/>
      <w:r w:rsidRPr="00A44603">
        <w:rPr>
          <w:rFonts w:cs="Times New Roman"/>
          <w:szCs w:val="24"/>
        </w:rPr>
        <w:t>Latvia</w:t>
      </w:r>
      <w:proofErr w:type="spellEnd"/>
      <w:r w:rsidRPr="00A44603">
        <w:rPr>
          <w:rFonts w:cs="Times New Roman"/>
          <w:szCs w:val="24"/>
        </w:rPr>
        <w:t xml:space="preserve">” (Latvijas </w:t>
      </w:r>
      <w:proofErr w:type="spellStart"/>
      <w:r w:rsidRPr="00A44603">
        <w:rPr>
          <w:rFonts w:cs="Times New Roman"/>
          <w:szCs w:val="24"/>
        </w:rPr>
        <w:t>PretNabadzības</w:t>
      </w:r>
      <w:proofErr w:type="spellEnd"/>
      <w:r w:rsidRPr="00A44603">
        <w:rPr>
          <w:rFonts w:cs="Times New Roman"/>
          <w:szCs w:val="24"/>
        </w:rPr>
        <w:t xml:space="preserve"> tīkls),</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Biedrība Latvijas Samariešu apvienība,</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Biedrība Latvijas Sarkanais Krusts,</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Biedrība "Rīgas aktīvo senioru alianse RASA",</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Dagdas invalīdu brālība „NEMA”</w:t>
      </w:r>
    </w:p>
    <w:p w:rsidR="00294FC3" w:rsidRPr="00A44603" w:rsidRDefault="00294FC3" w:rsidP="00294FC3">
      <w:pPr>
        <w:pStyle w:val="ListParagraph"/>
        <w:numPr>
          <w:ilvl w:val="1"/>
          <w:numId w:val="24"/>
        </w:numPr>
        <w:spacing w:after="0" w:line="240" w:lineRule="auto"/>
        <w:rPr>
          <w:rFonts w:cs="Times New Roman"/>
          <w:szCs w:val="24"/>
        </w:rPr>
      </w:pPr>
      <w:r w:rsidRPr="00A44603">
        <w:rPr>
          <w:rFonts w:cs="Times New Roman"/>
          <w:szCs w:val="24"/>
        </w:rPr>
        <w:t>Evaņģēlisko kristiešu draudze „Zilais Krusts”,</w:t>
      </w:r>
    </w:p>
    <w:p w:rsidR="00294FC3" w:rsidRDefault="00294FC3" w:rsidP="00294FC3">
      <w:pPr>
        <w:pStyle w:val="ListParagraph"/>
        <w:numPr>
          <w:ilvl w:val="1"/>
          <w:numId w:val="24"/>
        </w:numPr>
        <w:spacing w:before="0" w:line="240" w:lineRule="auto"/>
        <w:ind w:left="1434" w:hanging="357"/>
        <w:contextualSpacing w:val="0"/>
        <w:rPr>
          <w:rFonts w:cs="Times New Roman"/>
          <w:szCs w:val="24"/>
        </w:rPr>
      </w:pPr>
      <w:proofErr w:type="spellStart"/>
      <w:r w:rsidRPr="00A44603">
        <w:rPr>
          <w:rFonts w:cs="Times New Roman"/>
          <w:szCs w:val="24"/>
        </w:rPr>
        <w:t>Ziedot.lv</w:t>
      </w:r>
      <w:proofErr w:type="spellEnd"/>
      <w:r w:rsidRPr="00A44603">
        <w:rPr>
          <w:rFonts w:cs="Times New Roman"/>
          <w:szCs w:val="24"/>
        </w:rPr>
        <w:t>.</w:t>
      </w:r>
    </w:p>
    <w:p w:rsidR="00294FC3" w:rsidRDefault="00294FC3" w:rsidP="00FA6C49">
      <w:pPr>
        <w:pStyle w:val="ListParagraph"/>
        <w:numPr>
          <w:ilvl w:val="0"/>
          <w:numId w:val="18"/>
        </w:numPr>
        <w:spacing w:line="240" w:lineRule="auto"/>
        <w:ind w:left="646" w:hanging="646"/>
        <w:contextualSpacing w:val="0"/>
        <w:rPr>
          <w:rStyle w:val="hps"/>
          <w:rFonts w:cs="Times New Roman"/>
          <w:szCs w:val="24"/>
        </w:rPr>
      </w:pPr>
      <w:r>
        <w:rPr>
          <w:rStyle w:val="hps"/>
          <w:rFonts w:cs="Times New Roman"/>
          <w:szCs w:val="24"/>
        </w:rPr>
        <w:t>Nozīmīgāko ieguldījumu darbības programmas izstrādē sniedza konsultācijas ar EK pārtikas nodrošināšanas programmā vistrūcīgākajām personām iesaistītajām organizācijām (kā Zemkopības ministrija, Lauku atbalsta dienests, Latvijas Sarkanais Krusts, pašvaldību sociālie dienesti) un Pārtikas bankas „Paēdušai Latvijai” vadītāju- Latvijas Samariešu apvienību. Savukārt attiecībā uz Fonda institucionālās struktūras izveidi ņemti vērā Finanšu ministrijas, kā ES KP fondu vadošās iestādes</w:t>
      </w:r>
      <w:r w:rsidR="00C66764">
        <w:rPr>
          <w:rStyle w:val="hps"/>
          <w:rFonts w:cs="Times New Roman"/>
          <w:szCs w:val="24"/>
        </w:rPr>
        <w:t xml:space="preserve"> un revīzijas iestādes</w:t>
      </w:r>
      <w:r>
        <w:rPr>
          <w:rStyle w:val="hps"/>
          <w:rFonts w:cs="Times New Roman"/>
          <w:szCs w:val="24"/>
        </w:rPr>
        <w:t>, priekšlikumi.</w:t>
      </w:r>
    </w:p>
    <w:p w:rsidR="00B46B10" w:rsidRPr="00B46B10" w:rsidRDefault="00B46B10" w:rsidP="00136482">
      <w:pPr>
        <w:spacing w:line="240" w:lineRule="auto"/>
        <w:ind w:firstLine="0"/>
      </w:pPr>
    </w:p>
    <w:p w:rsidR="00824A72" w:rsidRDefault="00824A72">
      <w:pPr>
        <w:spacing w:before="0" w:after="200"/>
        <w:ind w:firstLine="0"/>
        <w:jc w:val="left"/>
      </w:pPr>
      <w:r>
        <w:br w:type="page"/>
      </w:r>
    </w:p>
    <w:p w:rsidR="00824A72" w:rsidRDefault="00824A72" w:rsidP="001D0F78">
      <w:pPr>
        <w:ind w:firstLine="0"/>
        <w:sectPr w:rsidR="00824A72" w:rsidSect="00D6140F">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rsidR="00386278" w:rsidRDefault="00386278" w:rsidP="00386278">
      <w:pPr>
        <w:pStyle w:val="Heading1"/>
      </w:pPr>
      <w:bookmarkStart w:id="16" w:name="_Toc396733236"/>
      <w:r>
        <w:lastRenderedPageBreak/>
        <w:t>Finanšu plāns</w:t>
      </w:r>
      <w:bookmarkEnd w:id="16"/>
    </w:p>
    <w:p w:rsidR="00824A72" w:rsidRPr="00824A72" w:rsidRDefault="00E923E8" w:rsidP="00824A72">
      <w:pPr>
        <w:pStyle w:val="Heading2"/>
        <w:numPr>
          <w:ilvl w:val="0"/>
          <w:numId w:val="0"/>
        </w:numPr>
      </w:pPr>
      <w:bookmarkStart w:id="17" w:name="_Toc396733237"/>
      <w:r>
        <w:t>5</w:t>
      </w:r>
      <w:r w:rsidR="00824A72" w:rsidRPr="00824A72">
        <w:t>.1. Darbības programmas finanšu plāns, norādot Fonda gada saistības un atbilstošo valsts līdzfinansējumu darbības programmā (EUR)</w:t>
      </w:r>
      <w:bookmarkEnd w:id="17"/>
    </w:p>
    <w:tbl>
      <w:tblPr>
        <w:tblW w:w="14100" w:type="dxa"/>
        <w:tblInd w:w="93" w:type="dxa"/>
        <w:tblLook w:val="04A0" w:firstRow="1" w:lastRow="0" w:firstColumn="1" w:lastColumn="0" w:noHBand="0" w:noVBand="1"/>
      </w:tblPr>
      <w:tblGrid>
        <w:gridCol w:w="3417"/>
        <w:gridCol w:w="1523"/>
        <w:gridCol w:w="1200"/>
        <w:gridCol w:w="1260"/>
        <w:gridCol w:w="1320"/>
        <w:gridCol w:w="1360"/>
        <w:gridCol w:w="1320"/>
        <w:gridCol w:w="1360"/>
        <w:gridCol w:w="1340"/>
      </w:tblGrid>
      <w:tr w:rsidR="00824A72" w:rsidRPr="00824A72" w:rsidTr="007D11BF">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r w:rsidRPr="00824A72">
              <w:rPr>
                <w:rFonts w:eastAsia="Times New Roman" w:cs="Times New Roman"/>
                <w:color w:val="000000"/>
                <w:szCs w:val="24"/>
                <w:lang w:eastAsia="lv-LV"/>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824A72" w:rsidRPr="00BC5EB5" w:rsidRDefault="00824A72" w:rsidP="00824A72">
            <w:pPr>
              <w:spacing w:before="0" w:after="0" w:line="240" w:lineRule="auto"/>
              <w:ind w:firstLine="0"/>
              <w:jc w:val="center"/>
              <w:rPr>
                <w:rFonts w:eastAsia="Times New Roman" w:cs="Times New Roman"/>
                <w:b/>
                <w:color w:val="000000"/>
                <w:szCs w:val="24"/>
                <w:lang w:eastAsia="lv-LV"/>
              </w:rPr>
            </w:pPr>
            <w:r w:rsidRPr="00BC5EB5">
              <w:rPr>
                <w:rFonts w:eastAsia="Times New Roman" w:cs="Times New Roman"/>
                <w:b/>
                <w:color w:val="000000"/>
                <w:szCs w:val="24"/>
                <w:lang w:eastAsia="lv-LV"/>
              </w:rPr>
              <w:t>Kopā</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2014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2015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2017</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2018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2019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center"/>
              <w:rPr>
                <w:rFonts w:eastAsia="Times New Roman" w:cs="Times New Roman"/>
                <w:color w:val="000000"/>
                <w:szCs w:val="24"/>
                <w:lang w:eastAsia="lv-LV"/>
              </w:rPr>
            </w:pPr>
            <w:r w:rsidRPr="00824A72">
              <w:rPr>
                <w:rFonts w:eastAsia="Times New Roman" w:cs="Times New Roman"/>
                <w:color w:val="000000"/>
                <w:szCs w:val="24"/>
                <w:lang w:eastAsia="lv-LV"/>
              </w:rPr>
              <w:t>2020</w:t>
            </w:r>
          </w:p>
        </w:tc>
      </w:tr>
      <w:tr w:rsidR="00824A72" w:rsidRPr="00824A72" w:rsidTr="007D11BF">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r w:rsidRPr="00824A72">
              <w:rPr>
                <w:rFonts w:eastAsia="Times New Roman" w:cs="Times New Roman"/>
                <w:color w:val="000000"/>
                <w:szCs w:val="24"/>
                <w:lang w:eastAsia="lv-LV"/>
              </w:rPr>
              <w:t>Fonds (a)</w:t>
            </w:r>
          </w:p>
        </w:tc>
        <w:tc>
          <w:tcPr>
            <w:tcW w:w="1523" w:type="dxa"/>
            <w:tcBorders>
              <w:top w:val="nil"/>
              <w:left w:val="nil"/>
              <w:bottom w:val="single" w:sz="4" w:space="0" w:color="auto"/>
              <w:right w:val="single" w:sz="4" w:space="0" w:color="auto"/>
            </w:tcBorders>
            <w:shd w:val="clear" w:color="auto" w:fill="auto"/>
            <w:noWrap/>
            <w:vAlign w:val="bottom"/>
            <w:hideMark/>
          </w:tcPr>
          <w:p w:rsidR="00824A72" w:rsidRPr="00BC5EB5" w:rsidRDefault="00824A72" w:rsidP="00824A72">
            <w:pPr>
              <w:spacing w:before="0" w:after="0" w:line="240" w:lineRule="auto"/>
              <w:ind w:firstLine="0"/>
              <w:jc w:val="right"/>
              <w:rPr>
                <w:rFonts w:eastAsia="Times New Roman" w:cs="Times New Roman"/>
                <w:b/>
                <w:color w:val="000000"/>
                <w:szCs w:val="24"/>
                <w:lang w:eastAsia="lv-LV"/>
              </w:rPr>
            </w:pPr>
            <w:r w:rsidRPr="00BC5EB5">
              <w:rPr>
                <w:rFonts w:eastAsia="Times New Roman" w:cs="Times New Roman"/>
                <w:b/>
                <w:color w:val="000000"/>
                <w:szCs w:val="24"/>
                <w:lang w:eastAsia="lv-LV"/>
              </w:rPr>
              <w:t>41 024 469</w:t>
            </w:r>
          </w:p>
        </w:tc>
        <w:tc>
          <w:tcPr>
            <w:tcW w:w="120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5 518 282</w:t>
            </w:r>
          </w:p>
        </w:tc>
        <w:tc>
          <w:tcPr>
            <w:tcW w:w="12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5 628 647</w:t>
            </w:r>
          </w:p>
        </w:tc>
        <w:tc>
          <w:tcPr>
            <w:tcW w:w="132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5 741 220</w:t>
            </w:r>
          </w:p>
        </w:tc>
        <w:tc>
          <w:tcPr>
            <w:tcW w:w="13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5 856 045</w:t>
            </w:r>
          </w:p>
        </w:tc>
        <w:tc>
          <w:tcPr>
            <w:tcW w:w="132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5 973 165</w:t>
            </w:r>
          </w:p>
        </w:tc>
        <w:tc>
          <w:tcPr>
            <w:tcW w:w="13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6 092 629</w:t>
            </w:r>
          </w:p>
        </w:tc>
        <w:tc>
          <w:tcPr>
            <w:tcW w:w="134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6 214 481</w:t>
            </w:r>
          </w:p>
        </w:tc>
      </w:tr>
      <w:tr w:rsidR="00824A72" w:rsidRPr="00824A72" w:rsidTr="007D11BF">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r w:rsidRPr="00824A72">
              <w:rPr>
                <w:rFonts w:eastAsia="Times New Roman" w:cs="Times New Roman"/>
                <w:color w:val="000000"/>
                <w:szCs w:val="24"/>
                <w:lang w:eastAsia="lv-LV"/>
              </w:rPr>
              <w:t>Valsts līdzfinansējums (b)</w:t>
            </w:r>
          </w:p>
        </w:tc>
        <w:tc>
          <w:tcPr>
            <w:tcW w:w="1523" w:type="dxa"/>
            <w:tcBorders>
              <w:top w:val="nil"/>
              <w:left w:val="nil"/>
              <w:bottom w:val="single" w:sz="4" w:space="0" w:color="auto"/>
              <w:right w:val="single" w:sz="4" w:space="0" w:color="auto"/>
            </w:tcBorders>
            <w:shd w:val="clear" w:color="auto" w:fill="auto"/>
            <w:noWrap/>
            <w:vAlign w:val="bottom"/>
            <w:hideMark/>
          </w:tcPr>
          <w:p w:rsidR="00824A72" w:rsidRPr="00BC5EB5" w:rsidRDefault="00824A72" w:rsidP="00824A72">
            <w:pPr>
              <w:spacing w:before="0" w:after="0" w:line="240" w:lineRule="auto"/>
              <w:ind w:firstLine="0"/>
              <w:jc w:val="right"/>
              <w:rPr>
                <w:rFonts w:eastAsia="Times New Roman" w:cs="Times New Roman"/>
                <w:b/>
                <w:color w:val="000000"/>
                <w:szCs w:val="24"/>
                <w:lang w:eastAsia="lv-LV"/>
              </w:rPr>
            </w:pPr>
            <w:r w:rsidRPr="00BC5EB5">
              <w:rPr>
                <w:rFonts w:eastAsia="Times New Roman" w:cs="Times New Roman"/>
                <w:b/>
                <w:color w:val="000000"/>
                <w:szCs w:val="24"/>
                <w:lang w:eastAsia="lv-LV"/>
              </w:rPr>
              <w:t>7 239 61</w:t>
            </w:r>
            <w:r w:rsidR="006A4CF0">
              <w:rPr>
                <w:rFonts w:eastAsia="Times New Roman" w:cs="Times New Roman"/>
                <w:b/>
                <w:color w:val="000000"/>
                <w:szCs w:val="24"/>
                <w:lang w:eastAsia="lv-LV"/>
              </w:rPr>
              <w:t>3</w:t>
            </w:r>
          </w:p>
        </w:tc>
        <w:tc>
          <w:tcPr>
            <w:tcW w:w="120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973 814</w:t>
            </w:r>
          </w:p>
        </w:tc>
        <w:tc>
          <w:tcPr>
            <w:tcW w:w="12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993 291</w:t>
            </w:r>
          </w:p>
        </w:tc>
        <w:tc>
          <w:tcPr>
            <w:tcW w:w="132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1 013 15</w:t>
            </w:r>
            <w:r w:rsidR="006A4CF0">
              <w:rPr>
                <w:rFonts w:eastAsia="Times New Roman" w:cs="Times New Roman"/>
                <w:color w:val="000000"/>
                <w:szCs w:val="24"/>
                <w:lang w:eastAsia="lv-LV"/>
              </w:rPr>
              <w:t>7</w:t>
            </w:r>
          </w:p>
        </w:tc>
        <w:tc>
          <w:tcPr>
            <w:tcW w:w="13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1 033 420</w:t>
            </w:r>
          </w:p>
        </w:tc>
        <w:tc>
          <w:tcPr>
            <w:tcW w:w="132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1 054 088</w:t>
            </w:r>
          </w:p>
        </w:tc>
        <w:tc>
          <w:tcPr>
            <w:tcW w:w="13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1 075 170</w:t>
            </w:r>
          </w:p>
        </w:tc>
        <w:tc>
          <w:tcPr>
            <w:tcW w:w="134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1 096 673</w:t>
            </w:r>
          </w:p>
        </w:tc>
      </w:tr>
      <w:tr w:rsidR="00824A72" w:rsidRPr="00824A72" w:rsidTr="007D11BF">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r w:rsidRPr="00824A72">
              <w:rPr>
                <w:rFonts w:eastAsia="Times New Roman" w:cs="Times New Roman"/>
                <w:color w:val="000000"/>
                <w:szCs w:val="24"/>
                <w:lang w:eastAsia="lv-LV"/>
              </w:rPr>
              <w:t xml:space="preserve">Publiskā sektora izdevumi </w:t>
            </w:r>
            <w:r w:rsidRPr="00824A72">
              <w:rPr>
                <w:rFonts w:eastAsia="Times New Roman" w:cs="Times New Roman"/>
                <w:color w:val="000000"/>
                <w:szCs w:val="24"/>
                <w:lang w:eastAsia="lv-LV"/>
              </w:rPr>
              <w:br/>
              <w:t>(c) = (a) + (b)</w:t>
            </w:r>
          </w:p>
        </w:tc>
        <w:tc>
          <w:tcPr>
            <w:tcW w:w="1523" w:type="dxa"/>
            <w:tcBorders>
              <w:top w:val="nil"/>
              <w:left w:val="nil"/>
              <w:bottom w:val="single" w:sz="4" w:space="0" w:color="auto"/>
              <w:right w:val="single" w:sz="4" w:space="0" w:color="auto"/>
            </w:tcBorders>
            <w:shd w:val="clear" w:color="auto" w:fill="auto"/>
            <w:noWrap/>
            <w:vAlign w:val="bottom"/>
            <w:hideMark/>
          </w:tcPr>
          <w:p w:rsidR="00824A72" w:rsidRPr="00BC5EB5" w:rsidRDefault="00824A72" w:rsidP="00824A72">
            <w:pPr>
              <w:spacing w:before="0" w:after="0" w:line="240" w:lineRule="auto"/>
              <w:ind w:firstLine="0"/>
              <w:jc w:val="right"/>
              <w:rPr>
                <w:rFonts w:eastAsia="Times New Roman" w:cs="Times New Roman"/>
                <w:b/>
                <w:color w:val="000000"/>
                <w:szCs w:val="24"/>
                <w:lang w:eastAsia="lv-LV"/>
              </w:rPr>
            </w:pPr>
            <w:r w:rsidRPr="00BC5EB5">
              <w:rPr>
                <w:rFonts w:eastAsia="Times New Roman" w:cs="Times New Roman"/>
                <w:b/>
                <w:color w:val="000000"/>
                <w:szCs w:val="24"/>
                <w:lang w:eastAsia="lv-LV"/>
              </w:rPr>
              <w:t>48 264 08</w:t>
            </w:r>
            <w:r w:rsidR="006A4CF0">
              <w:rPr>
                <w:rFonts w:eastAsia="Times New Roman" w:cs="Times New Roman"/>
                <w:b/>
                <w:color w:val="000000"/>
                <w:szCs w:val="24"/>
                <w:lang w:eastAsia="lv-LV"/>
              </w:rPr>
              <w:t>2</w:t>
            </w:r>
          </w:p>
        </w:tc>
        <w:tc>
          <w:tcPr>
            <w:tcW w:w="120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6 492 096</w:t>
            </w:r>
          </w:p>
        </w:tc>
        <w:tc>
          <w:tcPr>
            <w:tcW w:w="12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6 621 938</w:t>
            </w:r>
          </w:p>
        </w:tc>
        <w:tc>
          <w:tcPr>
            <w:tcW w:w="132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6 754 37</w:t>
            </w:r>
            <w:r w:rsidR="006A4CF0">
              <w:rPr>
                <w:rFonts w:eastAsia="Times New Roman" w:cs="Times New Roman"/>
                <w:color w:val="000000"/>
                <w:szCs w:val="24"/>
                <w:lang w:eastAsia="lv-LV"/>
              </w:rPr>
              <w:t>7</w:t>
            </w:r>
          </w:p>
        </w:tc>
        <w:tc>
          <w:tcPr>
            <w:tcW w:w="13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6 889 465</w:t>
            </w:r>
          </w:p>
        </w:tc>
        <w:tc>
          <w:tcPr>
            <w:tcW w:w="132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7 027 253</w:t>
            </w:r>
          </w:p>
        </w:tc>
        <w:tc>
          <w:tcPr>
            <w:tcW w:w="136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7 167 799</w:t>
            </w:r>
          </w:p>
        </w:tc>
        <w:tc>
          <w:tcPr>
            <w:tcW w:w="1340" w:type="dxa"/>
            <w:tcBorders>
              <w:top w:val="nil"/>
              <w:left w:val="nil"/>
              <w:bottom w:val="single" w:sz="4" w:space="0" w:color="auto"/>
              <w:right w:val="single" w:sz="4" w:space="0" w:color="auto"/>
            </w:tcBorders>
            <w:shd w:val="clear" w:color="auto" w:fill="auto"/>
            <w:noWrap/>
            <w:vAlign w:val="bottom"/>
            <w:hideMark/>
          </w:tcPr>
          <w:p w:rsidR="00824A72" w:rsidRPr="00824A72" w:rsidRDefault="00824A72" w:rsidP="00824A72">
            <w:pPr>
              <w:spacing w:before="0" w:after="0" w:line="240" w:lineRule="auto"/>
              <w:ind w:firstLine="0"/>
              <w:jc w:val="right"/>
              <w:rPr>
                <w:rFonts w:eastAsia="Times New Roman" w:cs="Times New Roman"/>
                <w:color w:val="000000"/>
                <w:szCs w:val="24"/>
                <w:lang w:eastAsia="lv-LV"/>
              </w:rPr>
            </w:pPr>
            <w:r w:rsidRPr="00824A72">
              <w:rPr>
                <w:rFonts w:eastAsia="Times New Roman" w:cs="Times New Roman"/>
                <w:color w:val="000000"/>
                <w:szCs w:val="24"/>
                <w:lang w:eastAsia="lv-LV"/>
              </w:rPr>
              <w:t>7 311 154</w:t>
            </w:r>
          </w:p>
        </w:tc>
      </w:tr>
      <w:tr w:rsidR="00824A72" w:rsidRPr="00824A72" w:rsidTr="007D11BF">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r w:rsidRPr="00824A72">
              <w:rPr>
                <w:rFonts w:eastAsia="Times New Roman" w:cs="Times New Roman"/>
                <w:color w:val="000000"/>
                <w:szCs w:val="24"/>
                <w:lang w:eastAsia="lv-LV"/>
              </w:rPr>
              <w:t xml:space="preserve">Līdzfinansējuma likme </w:t>
            </w:r>
            <w:r w:rsidRPr="00824A72">
              <w:rPr>
                <w:rFonts w:eastAsia="Times New Roman" w:cs="Times New Roman"/>
                <w:color w:val="000000"/>
                <w:szCs w:val="24"/>
                <w:lang w:eastAsia="lv-LV"/>
              </w:rPr>
              <w:br/>
              <w:t>(d) = (a) / (c)</w:t>
            </w:r>
          </w:p>
        </w:tc>
        <w:tc>
          <w:tcPr>
            <w:tcW w:w="1523" w:type="dxa"/>
            <w:tcBorders>
              <w:top w:val="nil"/>
              <w:left w:val="nil"/>
              <w:bottom w:val="single" w:sz="4" w:space="0" w:color="auto"/>
              <w:right w:val="single" w:sz="4" w:space="0" w:color="auto"/>
            </w:tcBorders>
            <w:shd w:val="clear" w:color="auto" w:fill="auto"/>
            <w:noWrap/>
            <w:vAlign w:val="bottom"/>
            <w:hideMark/>
          </w:tcPr>
          <w:p w:rsidR="00824A72" w:rsidRPr="00BC5EB5" w:rsidRDefault="00824A72" w:rsidP="00824A72">
            <w:pPr>
              <w:spacing w:before="0" w:after="0" w:line="240" w:lineRule="auto"/>
              <w:ind w:firstLine="0"/>
              <w:jc w:val="right"/>
              <w:rPr>
                <w:rFonts w:eastAsia="Times New Roman" w:cs="Times New Roman"/>
                <w:b/>
                <w:color w:val="000000"/>
                <w:szCs w:val="24"/>
                <w:lang w:eastAsia="lv-LV"/>
              </w:rPr>
            </w:pPr>
            <w:r w:rsidRPr="00BC5EB5">
              <w:rPr>
                <w:rFonts w:eastAsia="Times New Roman" w:cs="Times New Roman"/>
                <w:b/>
                <w:color w:val="000000"/>
                <w:szCs w:val="24"/>
                <w:lang w:eastAsia="lv-LV"/>
              </w:rPr>
              <w:t>0,85</w:t>
            </w:r>
          </w:p>
        </w:tc>
        <w:tc>
          <w:tcPr>
            <w:tcW w:w="120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c>
          <w:tcPr>
            <w:tcW w:w="126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c>
          <w:tcPr>
            <w:tcW w:w="132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c>
          <w:tcPr>
            <w:tcW w:w="136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c>
          <w:tcPr>
            <w:tcW w:w="132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c>
          <w:tcPr>
            <w:tcW w:w="136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c>
          <w:tcPr>
            <w:tcW w:w="1340" w:type="dxa"/>
            <w:tcBorders>
              <w:top w:val="nil"/>
              <w:left w:val="nil"/>
              <w:bottom w:val="nil"/>
              <w:right w:val="nil"/>
            </w:tcBorders>
            <w:shd w:val="clear" w:color="auto" w:fill="auto"/>
            <w:noWrap/>
            <w:vAlign w:val="bottom"/>
            <w:hideMark/>
          </w:tcPr>
          <w:p w:rsidR="00824A72" w:rsidRPr="00824A72" w:rsidRDefault="00824A72" w:rsidP="00824A72">
            <w:pPr>
              <w:spacing w:before="0" w:after="0" w:line="240" w:lineRule="auto"/>
              <w:ind w:firstLine="0"/>
              <w:jc w:val="left"/>
              <w:rPr>
                <w:rFonts w:eastAsia="Times New Roman" w:cs="Times New Roman"/>
                <w:color w:val="000000"/>
                <w:szCs w:val="24"/>
                <w:lang w:eastAsia="lv-LV"/>
              </w:rPr>
            </w:pPr>
          </w:p>
        </w:tc>
      </w:tr>
    </w:tbl>
    <w:p w:rsidR="009F48EE" w:rsidRDefault="00E923E8" w:rsidP="009F48EE">
      <w:pPr>
        <w:pStyle w:val="Heading2"/>
        <w:numPr>
          <w:ilvl w:val="0"/>
          <w:numId w:val="0"/>
        </w:numPr>
      </w:pPr>
      <w:bookmarkStart w:id="18" w:name="_Toc396733238"/>
      <w:r>
        <w:t>5</w:t>
      </w:r>
      <w:r w:rsidR="009F48EE" w:rsidRPr="009F48EE">
        <w:t>.2. Finanšu plāns, kurā norādītas darbības programmas atbalsta kopējās finanšu apropriācijas par katru risinātās materiālās nenodrošinātības veidu, kā arī attiecīgi papildpasākumi (EUR)</w:t>
      </w:r>
      <w:bookmarkEnd w:id="18"/>
    </w:p>
    <w:tbl>
      <w:tblPr>
        <w:tblW w:w="5969" w:type="dxa"/>
        <w:tblInd w:w="93" w:type="dxa"/>
        <w:tblLook w:val="04A0" w:firstRow="1" w:lastRow="0" w:firstColumn="1" w:lastColumn="0" w:noHBand="0" w:noVBand="1"/>
      </w:tblPr>
      <w:tblGrid>
        <w:gridCol w:w="3640"/>
        <w:gridCol w:w="2329"/>
      </w:tblGrid>
      <w:tr w:rsidR="00C01889" w:rsidRPr="00C01889" w:rsidTr="0084008A">
        <w:trPr>
          <w:trHeight w:val="511"/>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89" w:rsidRPr="00C01889" w:rsidRDefault="00C01889" w:rsidP="00C01889">
            <w:pPr>
              <w:spacing w:before="0" w:after="0" w:line="240" w:lineRule="auto"/>
              <w:ind w:firstLine="0"/>
              <w:jc w:val="left"/>
              <w:rPr>
                <w:rFonts w:eastAsia="Times New Roman" w:cs="Times New Roman"/>
                <w:color w:val="000000"/>
                <w:szCs w:val="24"/>
                <w:lang w:eastAsia="lv-LV"/>
              </w:rPr>
            </w:pPr>
            <w:r w:rsidRPr="00C01889">
              <w:rPr>
                <w:rFonts w:eastAsia="Times New Roman" w:cs="Times New Roman"/>
                <w:color w:val="000000"/>
                <w:szCs w:val="24"/>
                <w:lang w:eastAsia="lv-LV"/>
              </w:rPr>
              <w:t>Materiālās palīdzības veids</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rsidR="00C01889" w:rsidRPr="00C01889" w:rsidRDefault="00C01889" w:rsidP="00C01889">
            <w:pPr>
              <w:spacing w:before="0" w:after="0" w:line="240" w:lineRule="auto"/>
              <w:ind w:firstLine="0"/>
              <w:jc w:val="center"/>
              <w:rPr>
                <w:rFonts w:eastAsia="Times New Roman" w:cs="Times New Roman"/>
                <w:color w:val="000000"/>
                <w:szCs w:val="24"/>
                <w:lang w:eastAsia="lv-LV"/>
              </w:rPr>
            </w:pPr>
            <w:r w:rsidRPr="00C01889">
              <w:rPr>
                <w:rFonts w:eastAsia="Times New Roman" w:cs="Times New Roman"/>
                <w:color w:val="000000"/>
                <w:szCs w:val="24"/>
                <w:lang w:eastAsia="lv-LV"/>
              </w:rPr>
              <w:t>Publiskā sektora izdevumi</w:t>
            </w:r>
          </w:p>
        </w:tc>
      </w:tr>
      <w:tr w:rsidR="002A738F" w:rsidRPr="00C01889" w:rsidTr="00C01889">
        <w:trPr>
          <w:trHeight w:val="397"/>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left"/>
              <w:rPr>
                <w:rFonts w:eastAsia="Times New Roman" w:cs="Times New Roman"/>
                <w:b/>
                <w:bCs/>
                <w:color w:val="000000"/>
                <w:szCs w:val="24"/>
                <w:lang w:eastAsia="lv-LV"/>
              </w:rPr>
            </w:pPr>
            <w:r w:rsidRPr="00C01889">
              <w:rPr>
                <w:rFonts w:eastAsia="Times New Roman" w:cs="Times New Roman"/>
                <w:b/>
                <w:bCs/>
                <w:color w:val="000000"/>
                <w:szCs w:val="24"/>
                <w:lang w:eastAsia="lv-LV"/>
              </w:rPr>
              <w:t>Kopā</w:t>
            </w:r>
          </w:p>
        </w:tc>
        <w:tc>
          <w:tcPr>
            <w:tcW w:w="2329" w:type="dxa"/>
            <w:tcBorders>
              <w:top w:val="nil"/>
              <w:left w:val="nil"/>
              <w:bottom w:val="single" w:sz="4" w:space="0" w:color="auto"/>
              <w:right w:val="single" w:sz="4" w:space="0" w:color="auto"/>
            </w:tcBorders>
            <w:shd w:val="clear" w:color="auto" w:fill="auto"/>
            <w:noWrap/>
            <w:vAlign w:val="bottom"/>
            <w:hideMark/>
          </w:tcPr>
          <w:p w:rsidR="002A738F" w:rsidRPr="00C01889" w:rsidRDefault="006A4CF0" w:rsidP="00C01889">
            <w:pPr>
              <w:spacing w:before="0" w:after="0" w:line="240" w:lineRule="auto"/>
              <w:ind w:firstLine="0"/>
              <w:jc w:val="right"/>
              <w:rPr>
                <w:rFonts w:eastAsia="Times New Roman" w:cs="Times New Roman"/>
                <w:b/>
                <w:bCs/>
                <w:color w:val="000000"/>
                <w:szCs w:val="24"/>
                <w:lang w:eastAsia="lv-LV"/>
              </w:rPr>
            </w:pPr>
            <w:r>
              <w:rPr>
                <w:b/>
                <w:bCs/>
                <w:color w:val="000000"/>
              </w:rPr>
              <w:t>48 264 082</w:t>
            </w:r>
          </w:p>
        </w:tc>
      </w:tr>
      <w:tr w:rsidR="002A738F" w:rsidRPr="00C01889" w:rsidTr="00C01889">
        <w:trPr>
          <w:trHeight w:val="397"/>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2A738F" w:rsidRPr="00C01889" w:rsidRDefault="002A738F" w:rsidP="009D3149">
            <w:pPr>
              <w:spacing w:before="0" w:after="0" w:line="240" w:lineRule="auto"/>
              <w:ind w:firstLine="0"/>
              <w:jc w:val="left"/>
              <w:rPr>
                <w:rFonts w:eastAsia="Times New Roman" w:cs="Times New Roman"/>
                <w:color w:val="000000"/>
                <w:szCs w:val="24"/>
                <w:lang w:eastAsia="lv-LV"/>
              </w:rPr>
            </w:pPr>
            <w:r w:rsidRPr="00C01889">
              <w:rPr>
                <w:rFonts w:eastAsia="Times New Roman" w:cs="Times New Roman"/>
                <w:color w:val="000000"/>
                <w:szCs w:val="24"/>
                <w:lang w:eastAsia="lv-LV"/>
              </w:rPr>
              <w:t>Tehniskā palīdzība</w:t>
            </w:r>
            <w:r>
              <w:rPr>
                <w:rFonts w:eastAsia="Times New Roman" w:cs="Times New Roman"/>
                <w:color w:val="000000"/>
                <w:szCs w:val="24"/>
                <w:lang w:eastAsia="lv-LV"/>
              </w:rPr>
              <w:t xml:space="preserve"> </w:t>
            </w:r>
          </w:p>
        </w:tc>
        <w:tc>
          <w:tcPr>
            <w:tcW w:w="2329" w:type="dxa"/>
            <w:tcBorders>
              <w:top w:val="nil"/>
              <w:left w:val="nil"/>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color w:val="000000"/>
                <w:szCs w:val="24"/>
                <w:lang w:eastAsia="lv-LV"/>
              </w:rPr>
            </w:pPr>
            <w:r>
              <w:rPr>
                <w:color w:val="000000"/>
              </w:rPr>
              <w:t>2 413 204</w:t>
            </w:r>
          </w:p>
        </w:tc>
      </w:tr>
      <w:tr w:rsidR="002A738F" w:rsidRPr="00C01889" w:rsidTr="00C01889">
        <w:trPr>
          <w:trHeight w:val="397"/>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left"/>
              <w:rPr>
                <w:rFonts w:eastAsia="Times New Roman" w:cs="Times New Roman"/>
                <w:b/>
                <w:bCs/>
                <w:color w:val="000000"/>
                <w:szCs w:val="24"/>
                <w:lang w:eastAsia="lv-LV"/>
              </w:rPr>
            </w:pPr>
            <w:r w:rsidRPr="00C01889">
              <w:rPr>
                <w:rFonts w:eastAsia="Times New Roman" w:cs="Times New Roman"/>
                <w:b/>
                <w:bCs/>
                <w:color w:val="000000"/>
                <w:szCs w:val="24"/>
                <w:lang w:eastAsia="lv-LV"/>
              </w:rPr>
              <w:t>Nenodrošinātība ar pārtiku</w:t>
            </w:r>
            <w:r>
              <w:rPr>
                <w:rFonts w:eastAsia="Times New Roman" w:cs="Times New Roman"/>
                <w:b/>
                <w:bCs/>
                <w:color w:val="000000"/>
                <w:szCs w:val="24"/>
                <w:lang w:eastAsia="lv-LV"/>
              </w:rPr>
              <w:t xml:space="preserve"> </w:t>
            </w:r>
          </w:p>
        </w:tc>
        <w:tc>
          <w:tcPr>
            <w:tcW w:w="2329" w:type="dxa"/>
            <w:tcBorders>
              <w:top w:val="nil"/>
              <w:left w:val="nil"/>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b/>
                <w:bCs/>
                <w:color w:val="000000"/>
                <w:szCs w:val="24"/>
                <w:lang w:eastAsia="lv-LV"/>
              </w:rPr>
            </w:pPr>
            <w:r>
              <w:rPr>
                <w:b/>
                <w:bCs/>
                <w:color w:val="000000"/>
              </w:rPr>
              <w:t>36 400 000</w:t>
            </w:r>
          </w:p>
        </w:tc>
      </w:tr>
      <w:tr w:rsidR="002A738F" w:rsidRPr="00C01889" w:rsidTr="00C01889">
        <w:trPr>
          <w:trHeight w:val="397"/>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color w:val="000000"/>
                <w:szCs w:val="24"/>
                <w:lang w:eastAsia="lv-LV"/>
              </w:rPr>
            </w:pPr>
            <w:r w:rsidRPr="00C01889">
              <w:rPr>
                <w:rFonts w:eastAsia="Times New Roman" w:cs="Times New Roman"/>
                <w:color w:val="000000"/>
                <w:szCs w:val="24"/>
                <w:lang w:eastAsia="lv-LV"/>
              </w:rPr>
              <w:t>t.sk. papildpasākumiem</w:t>
            </w:r>
          </w:p>
        </w:tc>
        <w:tc>
          <w:tcPr>
            <w:tcW w:w="2329" w:type="dxa"/>
            <w:tcBorders>
              <w:top w:val="nil"/>
              <w:left w:val="nil"/>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color w:val="000000"/>
                <w:szCs w:val="24"/>
                <w:lang w:eastAsia="lv-LV"/>
              </w:rPr>
            </w:pPr>
            <w:r>
              <w:rPr>
                <w:color w:val="000000"/>
              </w:rPr>
              <w:t>1 654 545</w:t>
            </w:r>
          </w:p>
        </w:tc>
      </w:tr>
      <w:tr w:rsidR="002A738F" w:rsidRPr="00C01889" w:rsidTr="00C01889">
        <w:trPr>
          <w:trHeight w:val="397"/>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2A738F" w:rsidRPr="00C01889" w:rsidRDefault="003512F4" w:rsidP="006A4CF0">
            <w:pPr>
              <w:spacing w:before="0" w:after="0" w:line="240" w:lineRule="auto"/>
              <w:ind w:firstLine="0"/>
              <w:jc w:val="left"/>
              <w:rPr>
                <w:rFonts w:eastAsia="Times New Roman" w:cs="Times New Roman"/>
                <w:b/>
                <w:bCs/>
                <w:color w:val="000000"/>
                <w:szCs w:val="24"/>
                <w:lang w:eastAsia="lv-LV"/>
              </w:rPr>
            </w:pPr>
            <w:r>
              <w:rPr>
                <w:rFonts w:eastAsia="Times New Roman" w:cs="Times New Roman"/>
                <w:b/>
                <w:bCs/>
                <w:color w:val="000000"/>
                <w:szCs w:val="24"/>
                <w:lang w:eastAsia="lv-LV"/>
              </w:rPr>
              <w:t>Mājsaimniecību</w:t>
            </w:r>
            <w:r w:rsidR="006A4CF0">
              <w:rPr>
                <w:rFonts w:eastAsia="Times New Roman" w:cs="Times New Roman"/>
                <w:b/>
                <w:bCs/>
                <w:color w:val="000000"/>
                <w:szCs w:val="24"/>
                <w:lang w:eastAsia="lv-LV"/>
              </w:rPr>
              <w:t xml:space="preserve"> ar b</w:t>
            </w:r>
            <w:r w:rsidR="002A738F" w:rsidRPr="00C01889">
              <w:rPr>
                <w:rFonts w:eastAsia="Times New Roman" w:cs="Times New Roman"/>
                <w:b/>
                <w:bCs/>
                <w:color w:val="000000"/>
                <w:szCs w:val="24"/>
                <w:lang w:eastAsia="lv-LV"/>
              </w:rPr>
              <w:t>ērn</w:t>
            </w:r>
            <w:r w:rsidR="006A4CF0">
              <w:rPr>
                <w:rFonts w:eastAsia="Times New Roman" w:cs="Times New Roman"/>
                <w:b/>
                <w:bCs/>
                <w:color w:val="000000"/>
                <w:szCs w:val="24"/>
                <w:lang w:eastAsia="lv-LV"/>
              </w:rPr>
              <w:t>iem</w:t>
            </w:r>
            <w:r w:rsidR="002A738F" w:rsidRPr="00C01889">
              <w:rPr>
                <w:rFonts w:eastAsia="Times New Roman" w:cs="Times New Roman"/>
                <w:b/>
                <w:bCs/>
                <w:color w:val="000000"/>
                <w:szCs w:val="24"/>
                <w:lang w:eastAsia="lv-LV"/>
              </w:rPr>
              <w:t xml:space="preserve"> materiālā nenodrošinātība</w:t>
            </w:r>
          </w:p>
        </w:tc>
        <w:tc>
          <w:tcPr>
            <w:tcW w:w="2329" w:type="dxa"/>
            <w:tcBorders>
              <w:top w:val="nil"/>
              <w:left w:val="nil"/>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b/>
                <w:bCs/>
                <w:color w:val="000000"/>
                <w:szCs w:val="24"/>
                <w:lang w:eastAsia="lv-LV"/>
              </w:rPr>
            </w:pPr>
            <w:r>
              <w:rPr>
                <w:b/>
                <w:bCs/>
                <w:color w:val="000000"/>
              </w:rPr>
              <w:t>9 450 87</w:t>
            </w:r>
            <w:r w:rsidR="006A4CF0">
              <w:rPr>
                <w:b/>
                <w:bCs/>
                <w:color w:val="000000"/>
              </w:rPr>
              <w:t>8</w:t>
            </w:r>
          </w:p>
        </w:tc>
      </w:tr>
      <w:tr w:rsidR="002A738F" w:rsidRPr="00C01889" w:rsidTr="00C01889">
        <w:trPr>
          <w:trHeight w:val="397"/>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color w:val="000000"/>
                <w:szCs w:val="24"/>
                <w:lang w:eastAsia="lv-LV"/>
              </w:rPr>
            </w:pPr>
            <w:r w:rsidRPr="00C01889">
              <w:rPr>
                <w:rFonts w:eastAsia="Times New Roman" w:cs="Times New Roman"/>
                <w:color w:val="000000"/>
                <w:szCs w:val="24"/>
                <w:lang w:eastAsia="lv-LV"/>
              </w:rPr>
              <w:t>t.sk. papildpasākumiem</w:t>
            </w:r>
          </w:p>
        </w:tc>
        <w:tc>
          <w:tcPr>
            <w:tcW w:w="2329" w:type="dxa"/>
            <w:tcBorders>
              <w:top w:val="nil"/>
              <w:left w:val="nil"/>
              <w:bottom w:val="single" w:sz="4" w:space="0" w:color="auto"/>
              <w:right w:val="single" w:sz="4" w:space="0" w:color="auto"/>
            </w:tcBorders>
            <w:shd w:val="clear" w:color="auto" w:fill="auto"/>
            <w:noWrap/>
            <w:vAlign w:val="bottom"/>
            <w:hideMark/>
          </w:tcPr>
          <w:p w:rsidR="002A738F" w:rsidRPr="00C01889" w:rsidRDefault="002A738F" w:rsidP="00C01889">
            <w:pPr>
              <w:spacing w:before="0" w:after="0" w:line="240" w:lineRule="auto"/>
              <w:ind w:firstLine="0"/>
              <w:jc w:val="right"/>
              <w:rPr>
                <w:rFonts w:eastAsia="Times New Roman" w:cs="Times New Roman"/>
                <w:color w:val="000000"/>
                <w:szCs w:val="24"/>
                <w:lang w:eastAsia="lv-LV"/>
              </w:rPr>
            </w:pPr>
            <w:r>
              <w:rPr>
                <w:color w:val="000000"/>
              </w:rPr>
              <w:t>429 585</w:t>
            </w:r>
          </w:p>
        </w:tc>
      </w:tr>
    </w:tbl>
    <w:p w:rsidR="000144A1" w:rsidRPr="0084008A" w:rsidRDefault="000144A1" w:rsidP="0084008A">
      <w:pPr>
        <w:spacing w:after="0" w:line="240" w:lineRule="auto"/>
        <w:ind w:firstLine="0"/>
        <w:rPr>
          <w:sz w:val="26"/>
          <w:szCs w:val="26"/>
        </w:rPr>
      </w:pPr>
      <w:r w:rsidRPr="0084008A">
        <w:rPr>
          <w:sz w:val="26"/>
          <w:szCs w:val="26"/>
        </w:rPr>
        <w:t>Labklājības ministrs</w:t>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Pr="0084008A">
        <w:rPr>
          <w:sz w:val="26"/>
          <w:szCs w:val="26"/>
        </w:rPr>
        <w:tab/>
      </w:r>
      <w:r w:rsidR="0084008A">
        <w:rPr>
          <w:sz w:val="26"/>
          <w:szCs w:val="26"/>
        </w:rPr>
        <w:tab/>
      </w:r>
      <w:r w:rsidR="0084008A">
        <w:rPr>
          <w:sz w:val="26"/>
          <w:szCs w:val="26"/>
        </w:rPr>
        <w:tab/>
      </w:r>
      <w:r w:rsidRPr="0084008A">
        <w:rPr>
          <w:sz w:val="26"/>
          <w:szCs w:val="26"/>
        </w:rPr>
        <w:t>U.Augulis</w:t>
      </w:r>
    </w:p>
    <w:p w:rsidR="000144A1" w:rsidRDefault="000144A1" w:rsidP="0084008A">
      <w:pPr>
        <w:spacing w:before="0" w:after="0" w:line="240" w:lineRule="auto"/>
        <w:ind w:firstLine="0"/>
        <w:rPr>
          <w:sz w:val="22"/>
        </w:rPr>
      </w:pPr>
    </w:p>
    <w:p w:rsidR="00FC0596" w:rsidRPr="0084008A" w:rsidRDefault="004D1BA6" w:rsidP="0084008A">
      <w:pPr>
        <w:spacing w:before="0" w:after="0" w:line="240" w:lineRule="auto"/>
        <w:ind w:firstLine="0"/>
        <w:rPr>
          <w:sz w:val="20"/>
          <w:szCs w:val="20"/>
        </w:rPr>
      </w:pPr>
      <w:r>
        <w:rPr>
          <w:sz w:val="20"/>
          <w:szCs w:val="20"/>
        </w:rPr>
        <w:t>2</w:t>
      </w:r>
      <w:r w:rsidR="0043457C">
        <w:rPr>
          <w:sz w:val="20"/>
          <w:szCs w:val="20"/>
        </w:rPr>
        <w:t>5</w:t>
      </w:r>
      <w:r w:rsidR="00F60E7F">
        <w:rPr>
          <w:sz w:val="20"/>
          <w:szCs w:val="20"/>
        </w:rPr>
        <w:t>.08</w:t>
      </w:r>
      <w:r w:rsidR="0043457C">
        <w:rPr>
          <w:sz w:val="20"/>
          <w:szCs w:val="20"/>
        </w:rPr>
        <w:t>.2014. 1</w:t>
      </w:r>
      <w:r w:rsidR="00A3742F">
        <w:rPr>
          <w:sz w:val="20"/>
          <w:szCs w:val="20"/>
        </w:rPr>
        <w:t>3</w:t>
      </w:r>
      <w:r w:rsidR="0084008A">
        <w:rPr>
          <w:sz w:val="20"/>
          <w:szCs w:val="20"/>
        </w:rPr>
        <w:t>:</w:t>
      </w:r>
      <w:r w:rsidR="003512F4">
        <w:rPr>
          <w:sz w:val="20"/>
          <w:szCs w:val="20"/>
        </w:rPr>
        <w:t>57</w:t>
      </w:r>
    </w:p>
    <w:p w:rsidR="00FC0596" w:rsidRPr="0084008A" w:rsidRDefault="00077A29" w:rsidP="0084008A">
      <w:pPr>
        <w:spacing w:before="0" w:after="0" w:line="240" w:lineRule="auto"/>
        <w:ind w:firstLine="0"/>
        <w:rPr>
          <w:sz w:val="20"/>
          <w:szCs w:val="20"/>
        </w:rPr>
      </w:pPr>
      <w:r>
        <w:rPr>
          <w:sz w:val="20"/>
          <w:szCs w:val="20"/>
        </w:rPr>
        <w:t>4</w:t>
      </w:r>
      <w:r w:rsidR="00A3742F">
        <w:rPr>
          <w:sz w:val="20"/>
          <w:szCs w:val="20"/>
        </w:rPr>
        <w:t>653</w:t>
      </w:r>
    </w:p>
    <w:p w:rsidR="00FC0596" w:rsidRPr="0084008A" w:rsidRDefault="00FC0596" w:rsidP="0084008A">
      <w:pPr>
        <w:spacing w:before="0" w:after="0" w:line="240" w:lineRule="auto"/>
        <w:ind w:firstLine="0"/>
        <w:rPr>
          <w:sz w:val="20"/>
          <w:szCs w:val="20"/>
        </w:rPr>
      </w:pPr>
      <w:r w:rsidRPr="0084008A">
        <w:rPr>
          <w:sz w:val="20"/>
          <w:szCs w:val="20"/>
        </w:rPr>
        <w:t>S.Silova</w:t>
      </w:r>
    </w:p>
    <w:p w:rsidR="009F48EE" w:rsidRPr="0084008A" w:rsidRDefault="00FC0596" w:rsidP="0084008A">
      <w:pPr>
        <w:spacing w:before="0" w:after="0" w:line="240" w:lineRule="auto"/>
        <w:ind w:firstLine="0"/>
        <w:rPr>
          <w:sz w:val="20"/>
          <w:szCs w:val="20"/>
        </w:rPr>
      </w:pPr>
      <w:r w:rsidRPr="0084008A">
        <w:rPr>
          <w:sz w:val="20"/>
          <w:szCs w:val="20"/>
        </w:rPr>
        <w:lastRenderedPageBreak/>
        <w:t>67021577, sanita.silova@lm.gov.lv</w:t>
      </w:r>
      <w:bookmarkStart w:id="19" w:name="_GoBack"/>
      <w:bookmarkEnd w:id="19"/>
    </w:p>
    <w:sectPr w:rsidR="009F48EE" w:rsidRPr="0084008A" w:rsidSect="00824A72">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58" w:rsidRDefault="00C95258" w:rsidP="00421352">
      <w:pPr>
        <w:spacing w:before="0" w:after="0" w:line="240" w:lineRule="auto"/>
      </w:pPr>
      <w:r>
        <w:separator/>
      </w:r>
    </w:p>
  </w:endnote>
  <w:endnote w:type="continuationSeparator" w:id="0">
    <w:p w:rsidR="00C95258" w:rsidRDefault="00C95258" w:rsidP="004213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8" w:rsidRPr="003B3E2D" w:rsidRDefault="00C95258" w:rsidP="003B3E2D">
    <w:pPr>
      <w:pStyle w:val="Footer"/>
      <w:ind w:firstLine="0"/>
    </w:pPr>
    <w:r>
      <w:rPr>
        <w:rFonts w:cs="Times New Roman"/>
        <w:sz w:val="20"/>
        <w:szCs w:val="20"/>
      </w:rPr>
      <w:t>LMProgr_250814</w:t>
    </w:r>
    <w:r w:rsidRPr="003B3E2D">
      <w:rPr>
        <w:rFonts w:cs="Times New Roman"/>
        <w:sz w:val="20"/>
        <w:szCs w:val="20"/>
      </w:rPr>
      <w:t xml:space="preserve">; </w:t>
    </w:r>
    <w:r w:rsidRPr="003B3E2D">
      <w:rPr>
        <w:rFonts w:cs="Times New Roman"/>
        <w:iCs/>
        <w:sz w:val="20"/>
        <w:szCs w:val="20"/>
      </w:rPr>
      <w:t xml:space="preserve">Darbības programma </w:t>
    </w:r>
    <w:r>
      <w:rPr>
        <w:rFonts w:cs="Times New Roman"/>
        <w:iCs/>
        <w:sz w:val="20"/>
        <w:szCs w:val="20"/>
      </w:rPr>
      <w:t>pārtikas un pamata materiālās palīdzības</w:t>
    </w:r>
    <w:proofErr w:type="gramStart"/>
    <w:r>
      <w:rPr>
        <w:rFonts w:cs="Times New Roman"/>
        <w:iCs/>
        <w:sz w:val="20"/>
        <w:szCs w:val="20"/>
      </w:rPr>
      <w:t xml:space="preserve"> </w:t>
    </w:r>
    <w:r w:rsidRPr="003B3E2D">
      <w:rPr>
        <w:rFonts w:cs="Times New Roman"/>
        <w:iCs/>
        <w:sz w:val="20"/>
        <w:szCs w:val="20"/>
      </w:rPr>
      <w:t xml:space="preserve"> </w:t>
    </w:r>
    <w:proofErr w:type="gramEnd"/>
    <w:r>
      <w:rPr>
        <w:rFonts w:cs="Times New Roman"/>
        <w:iCs/>
        <w:sz w:val="20"/>
        <w:szCs w:val="20"/>
      </w:rPr>
      <w:t xml:space="preserve">sniegšanai </w:t>
    </w:r>
    <w:r w:rsidRPr="003B3E2D">
      <w:rPr>
        <w:rFonts w:cs="Times New Roman"/>
        <w:iCs/>
        <w:sz w:val="20"/>
        <w:szCs w:val="20"/>
      </w:rPr>
      <w:t>vistrūcīgākajām personām 2014.-2020.gada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8" w:rsidRPr="003B3E2D" w:rsidRDefault="00C95258" w:rsidP="003B3E2D">
    <w:pPr>
      <w:pStyle w:val="Footer"/>
      <w:ind w:firstLine="0"/>
    </w:pPr>
    <w:r>
      <w:rPr>
        <w:rFonts w:cs="Times New Roman"/>
        <w:sz w:val="20"/>
        <w:szCs w:val="20"/>
      </w:rPr>
      <w:t>LMProgr_250814</w:t>
    </w:r>
    <w:r w:rsidRPr="003B3E2D">
      <w:rPr>
        <w:rFonts w:cs="Times New Roman"/>
        <w:sz w:val="20"/>
        <w:szCs w:val="20"/>
      </w:rPr>
      <w:t xml:space="preserve">; </w:t>
    </w:r>
    <w:r w:rsidRPr="003B3E2D">
      <w:rPr>
        <w:rFonts w:cs="Times New Roman"/>
        <w:iCs/>
        <w:sz w:val="20"/>
        <w:szCs w:val="20"/>
      </w:rPr>
      <w:t xml:space="preserve">Darbības programma </w:t>
    </w:r>
    <w:r>
      <w:rPr>
        <w:rFonts w:cs="Times New Roman"/>
        <w:iCs/>
        <w:sz w:val="20"/>
        <w:szCs w:val="20"/>
      </w:rPr>
      <w:t>pārtikas un pamata materiālās palīdzības sniegšanai</w:t>
    </w:r>
    <w:r w:rsidRPr="003B3E2D">
      <w:rPr>
        <w:rFonts w:cs="Times New Roman"/>
        <w:iCs/>
        <w:sz w:val="20"/>
        <w:szCs w:val="20"/>
      </w:rPr>
      <w:t xml:space="preserve"> vistrūcīgākajām personām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58" w:rsidRDefault="00C95258" w:rsidP="00421352">
      <w:pPr>
        <w:spacing w:before="0" w:after="0" w:line="240" w:lineRule="auto"/>
      </w:pPr>
      <w:r>
        <w:separator/>
      </w:r>
    </w:p>
  </w:footnote>
  <w:footnote w:type="continuationSeparator" w:id="0">
    <w:p w:rsidR="00C95258" w:rsidRDefault="00C95258" w:rsidP="00421352">
      <w:pPr>
        <w:spacing w:before="0" w:after="0" w:line="240" w:lineRule="auto"/>
      </w:pPr>
      <w:r>
        <w:continuationSeparator/>
      </w:r>
    </w:p>
  </w:footnote>
  <w:footnote w:id="1">
    <w:p w:rsidR="00C95258" w:rsidRPr="00532216" w:rsidRDefault="00C95258" w:rsidP="00784DED">
      <w:pPr>
        <w:spacing w:before="0" w:after="0"/>
        <w:rPr>
          <w:rFonts w:eastAsia="Times New Roman" w:cs="Times New Roman"/>
          <w:sz w:val="20"/>
          <w:szCs w:val="20"/>
          <w:lang w:eastAsia="lv-LV"/>
        </w:rPr>
      </w:pPr>
      <w:r w:rsidRPr="00784DED">
        <w:rPr>
          <w:rStyle w:val="FootnoteReference"/>
          <w:sz w:val="20"/>
          <w:szCs w:val="20"/>
        </w:rPr>
        <w:footnoteRef/>
      </w:r>
      <w:r w:rsidRPr="00784DED">
        <w:rPr>
          <w:b/>
          <w:sz w:val="20"/>
          <w:szCs w:val="20"/>
        </w:rPr>
        <w:t xml:space="preserve"> </w:t>
      </w:r>
      <w:r w:rsidRPr="00784DED">
        <w:rPr>
          <w:sz w:val="20"/>
          <w:szCs w:val="20"/>
        </w:rPr>
        <w:t xml:space="preserve">CSP datubāze; </w:t>
      </w:r>
      <w:r w:rsidRPr="00784DED">
        <w:rPr>
          <w:rFonts w:eastAsia="Times New Roman" w:cs="Times New Roman"/>
          <w:sz w:val="20"/>
          <w:szCs w:val="20"/>
          <w:lang w:eastAsia="lv-LV"/>
        </w:rPr>
        <w:t>MPG20. Dziļa materiālā nenodrošinātība (%)</w:t>
      </w:r>
      <w:r>
        <w:rPr>
          <w:rFonts w:eastAsia="Times New Roman" w:cs="Times New Roman"/>
          <w:sz w:val="20"/>
          <w:szCs w:val="20"/>
          <w:lang w:eastAsia="lv-LV"/>
        </w:rPr>
        <w:t>; skatīts 23.04.2014</w:t>
      </w:r>
      <w:r w:rsidRPr="00532216">
        <w:rPr>
          <w:rFonts w:eastAsia="Times New Roman" w:cs="Times New Roman"/>
          <w:sz w:val="20"/>
          <w:szCs w:val="20"/>
          <w:lang w:eastAsia="lv-LV"/>
        </w:rPr>
        <w:t xml:space="preserve">. </w:t>
      </w:r>
      <w:r w:rsidRPr="00532216">
        <w:rPr>
          <w:sz w:val="20"/>
          <w:szCs w:val="20"/>
        </w:rPr>
        <w:t>Datubāzē dati atspoguļoti par 2013.gadu, taču apsekojums veikts 2012.gadā, un tādējādi atspoguļo situāciju 2012.gadā.</w:t>
      </w:r>
    </w:p>
  </w:footnote>
  <w:footnote w:id="2">
    <w:p w:rsidR="00C95258" w:rsidRPr="00784DED" w:rsidRDefault="00C95258">
      <w:pPr>
        <w:pStyle w:val="FootnoteText"/>
      </w:pPr>
      <w:r>
        <w:rPr>
          <w:rStyle w:val="FootnoteReference"/>
        </w:rPr>
        <w:footnoteRef/>
      </w:r>
      <w:r>
        <w:t xml:space="preserve"> CSP datubāze; </w:t>
      </w:r>
      <w:r w:rsidRPr="00784DED">
        <w:rPr>
          <w:bCs/>
        </w:rPr>
        <w:t>MPG01. Iedzīvotāju īpatsvars, kas naudas trūkuma dēļ nevarēja atļauties segt atsevišķas izmaksas (%)</w:t>
      </w:r>
      <w:r>
        <w:rPr>
          <w:bCs/>
        </w:rPr>
        <w:t>; skatīts 23.04.2014.</w:t>
      </w:r>
    </w:p>
  </w:footnote>
  <w:footnote w:id="3">
    <w:p w:rsidR="00C95258" w:rsidRDefault="00C95258" w:rsidP="00757037">
      <w:pPr>
        <w:pStyle w:val="FootnoteText"/>
      </w:pPr>
      <w:r>
        <w:rPr>
          <w:rStyle w:val="FootnoteReference"/>
        </w:rPr>
        <w:footnoteRef/>
      </w:r>
      <w:r>
        <w:t xml:space="preserve"> EUROSTAT datubāzes; skatīts 20.02.2014. Datubāzē dati atspoguļoti par 2013.gadu, taču apsekojums veikts 2012.gadā, un tādējādi atspoguļo situāciju 2012.gadā.</w:t>
      </w:r>
    </w:p>
  </w:footnote>
  <w:footnote w:id="4">
    <w:p w:rsidR="00C95258" w:rsidRDefault="00C95258">
      <w:pPr>
        <w:pStyle w:val="FootnoteText"/>
      </w:pPr>
      <w:r>
        <w:rPr>
          <w:rStyle w:val="FootnoteReference"/>
        </w:rPr>
        <w:footnoteRef/>
      </w:r>
      <w:r>
        <w:t xml:space="preserve"> Saskaņā ar MK 30.03.2010. noteikumiem Nr.299, ģimeni</w:t>
      </w:r>
      <w:r w:rsidRPr="00764DF7">
        <w:t xml:space="preserve"> (person</w:t>
      </w:r>
      <w:r>
        <w:t>u) atzīst</w:t>
      </w:r>
      <w:r w:rsidRPr="00764DF7">
        <w:t xml:space="preserve"> par trūcīgu, ja tās vidējie ienākumi katram ģimenes loceklim mēnesī pēdējo triju mēnešu laikā nepārsniedz </w:t>
      </w:r>
      <w:r>
        <w:t xml:space="preserve">128,06 </w:t>
      </w:r>
      <w:proofErr w:type="spellStart"/>
      <w:r>
        <w:t>euro</w:t>
      </w:r>
      <w:proofErr w:type="spellEnd"/>
      <w:r>
        <w:t xml:space="preserve">. </w:t>
      </w:r>
    </w:p>
  </w:footnote>
  <w:footnote w:id="5">
    <w:p w:rsidR="00C95258" w:rsidRDefault="00C95258">
      <w:pPr>
        <w:pStyle w:val="FootnoteText"/>
      </w:pPr>
      <w:r>
        <w:rPr>
          <w:rStyle w:val="FootnoteReference"/>
        </w:rPr>
        <w:footnoteRef/>
      </w:r>
      <w:r>
        <w:t xml:space="preserve"> Pārskati par sociālajiem pakalpojumiem un sociālo palīdzību novada/republikas pilsētas pašvaldībā 2013.gadā; pieejami: </w:t>
      </w:r>
      <w:r w:rsidRPr="00ED4169">
        <w:t>http://www.lm.gov.lv/text/2715</w:t>
      </w:r>
    </w:p>
  </w:footnote>
  <w:footnote w:id="6">
    <w:p w:rsidR="00C95258" w:rsidRDefault="00C95258" w:rsidP="0073509A">
      <w:pPr>
        <w:pStyle w:val="FootnoteText"/>
      </w:pPr>
      <w:r>
        <w:rPr>
          <w:rStyle w:val="FootnoteReference"/>
        </w:rPr>
        <w:footnoteRef/>
      </w:r>
      <w:r>
        <w:t xml:space="preserve"> </w:t>
      </w:r>
      <w:r w:rsidRPr="00A42B79">
        <w:t>Eiropas Parlamenta un Padomes 2012.gada 15.februāra Regula Nr.121/2012,</w:t>
      </w:r>
      <w:r>
        <w:t xml:space="preserve"> ar ko Padomes Regulas (EK) Nr.1290/2005 un (EK) Nr.</w:t>
      </w:r>
      <w:r w:rsidRPr="00A42B79">
        <w:t>1234/2007 groza attiecībā uz pārtikas izdalīšanu vis</w:t>
      </w:r>
      <w:r>
        <w:t>trūcīgākajām personām Savienībā</w:t>
      </w:r>
    </w:p>
  </w:footnote>
  <w:footnote w:id="7">
    <w:p w:rsidR="00C95258" w:rsidRDefault="00C95258" w:rsidP="0020121E">
      <w:pPr>
        <w:pStyle w:val="FootnoteText"/>
      </w:pPr>
      <w:r>
        <w:rPr>
          <w:rStyle w:val="FootnoteReference"/>
        </w:rPr>
        <w:footnoteRef/>
      </w:r>
      <w:r>
        <w:t xml:space="preserve"> Informācija par EK programmas īstenošanas gaitu pieejama MK 04.02.2014. rīkojuma Nr.51 „</w:t>
      </w:r>
      <w:r w:rsidRPr="00854450">
        <w:t>"Par Ministru kabineta 2006.gada 10.aprīļa rīkojuma Nr.238 "Par Latvijas līdzdalību Eiropas Komisijas programmas vistrūcīgākajām personām īstenošanā un starpinstitūciju atbildības sadalījumu" atzīšanu par spēku zaudējušu"</w:t>
      </w:r>
      <w:r>
        <w:t xml:space="preserve"> anotācijā un tās pielikumā: </w:t>
      </w:r>
      <w:r w:rsidRPr="00854450">
        <w:t>http://www.mk.gov.lv/lv/mk/tap/?pid=40307847&amp;mode=mk&amp;date=2014-02-04</w:t>
      </w:r>
    </w:p>
  </w:footnote>
  <w:footnote w:id="8">
    <w:p w:rsidR="00C95258" w:rsidRDefault="00C95258" w:rsidP="00207B74">
      <w:pPr>
        <w:pStyle w:val="FootnoteText"/>
      </w:pPr>
      <w:r>
        <w:rPr>
          <w:rStyle w:val="FootnoteReference"/>
        </w:rPr>
        <w:footnoteRef/>
      </w:r>
      <w:r>
        <w:t xml:space="preserve"> </w:t>
      </w:r>
      <w:r w:rsidRPr="00A90310">
        <w:t>http://likumi.lv/doc.php?id=26310</w:t>
      </w:r>
    </w:p>
  </w:footnote>
  <w:footnote w:id="9">
    <w:p w:rsidR="00C95258" w:rsidRDefault="00C95258">
      <w:pPr>
        <w:pStyle w:val="FootnoteText"/>
      </w:pPr>
      <w:r>
        <w:rPr>
          <w:rStyle w:val="FootnoteReference"/>
        </w:rPr>
        <w:footnoteRef/>
      </w:r>
      <w:r>
        <w:t xml:space="preserve"> Partnerorganizācijai ir pienākums nodrošināt papildpasākumu īstenošanu </w:t>
      </w:r>
      <w:proofErr w:type="spellStart"/>
      <w:r>
        <w:t>galasaņēmējiem</w:t>
      </w:r>
      <w:proofErr w:type="spellEnd"/>
      <w:r>
        <w:t>, un tā nevar vienoties par pārtikas izdalīšanu ar citu organizāciju, kas nav partnerorganizācija.</w:t>
      </w:r>
    </w:p>
  </w:footnote>
  <w:footnote w:id="10">
    <w:p w:rsidR="00C95258" w:rsidRDefault="00C95258">
      <w:pPr>
        <w:pStyle w:val="FootnoteText"/>
      </w:pPr>
      <w:r>
        <w:rPr>
          <w:rStyle w:val="FootnoteReference"/>
        </w:rPr>
        <w:footnoteRef/>
      </w:r>
      <w:r>
        <w:t xml:space="preserve"> </w:t>
      </w:r>
      <w:r w:rsidR="00793D0D">
        <w:t>Partnerorganizācijai</w:t>
      </w:r>
      <w:r>
        <w:t xml:space="preserve"> ir pienākums nodrošināt papildpasākumu īstenošanu </w:t>
      </w:r>
      <w:proofErr w:type="spellStart"/>
      <w:r>
        <w:t>galasaņēmējiem</w:t>
      </w:r>
      <w:proofErr w:type="spellEnd"/>
      <w:r>
        <w:t xml:space="preserve">, un tā nevar vienoties par palīdzības izdalīšanu ar citu organizāciju, kas nav </w:t>
      </w:r>
      <w:r w:rsidR="00793D0D">
        <w:rPr>
          <w:szCs w:val="24"/>
        </w:rPr>
        <w:t>partnerorganizācija</w:t>
      </w:r>
      <w:r>
        <w:t>.</w:t>
      </w:r>
    </w:p>
  </w:footnote>
  <w:footnote w:id="11">
    <w:p w:rsidR="00C95258" w:rsidRDefault="00C95258" w:rsidP="009D2291">
      <w:pPr>
        <w:pStyle w:val="FootnoteText"/>
      </w:pPr>
      <w:r>
        <w:rPr>
          <w:rStyle w:val="FootnoteReference"/>
        </w:rPr>
        <w:footnoteRef/>
      </w:r>
      <w:r>
        <w:t xml:space="preserve"> Sociālo pakalpojumu un sociālās palīdzības likums, 32.-37.pants</w:t>
      </w:r>
    </w:p>
  </w:footnote>
  <w:footnote w:id="12">
    <w:p w:rsidR="00C95258" w:rsidRDefault="00C95258" w:rsidP="009D2291">
      <w:pPr>
        <w:pStyle w:val="FootnoteText"/>
      </w:pPr>
      <w:r>
        <w:rPr>
          <w:rStyle w:val="FootnoteReference"/>
        </w:rPr>
        <w:footnoteRef/>
      </w:r>
      <w:r>
        <w:t xml:space="preserve"> Saskaņā ar MK 18.12.2012. noteikumiem Nr.913, g</w:t>
      </w:r>
      <w:r w:rsidRPr="00966EA9">
        <w:t xml:space="preserve">arantētais minimālais ienākumu līmenis personai ir 49,80 </w:t>
      </w:r>
      <w:proofErr w:type="spellStart"/>
      <w:r w:rsidRPr="00966EA9">
        <w:t>euro</w:t>
      </w:r>
      <w:proofErr w:type="spellEnd"/>
      <w:r w:rsidRPr="00966EA9">
        <w:t xml:space="preserve"> mēnesī</w:t>
      </w:r>
    </w:p>
  </w:footnote>
  <w:footnote w:id="13">
    <w:p w:rsidR="00C95258" w:rsidRDefault="00C95258" w:rsidP="009D2291">
      <w:pPr>
        <w:pStyle w:val="FootnoteText"/>
      </w:pPr>
      <w:r>
        <w:rPr>
          <w:rStyle w:val="FootnoteReference"/>
        </w:rPr>
        <w:footnoteRef/>
      </w:r>
      <w:r>
        <w:t xml:space="preserve"> Piemēram: </w:t>
      </w:r>
      <w:hyperlink r:id="rId1" w:history="1">
        <w:r w:rsidRPr="001E27FC">
          <w:rPr>
            <w:rStyle w:val="Hyperlink"/>
          </w:rPr>
          <w:t>http://www.paedusailatvijai.lv/lv/par-projektu/</w:t>
        </w:r>
      </w:hyperlink>
      <w:r>
        <w:t xml:space="preserve">, </w:t>
      </w:r>
      <w:hyperlink r:id="rId2" w:history="1">
        <w:r w:rsidRPr="001E27FC">
          <w:rPr>
            <w:rStyle w:val="Hyperlink"/>
          </w:rPr>
          <w:t>www.ziedot.lv</w:t>
        </w:r>
      </w:hyperlink>
      <w:r>
        <w:t xml:space="preserve"> u.c.</w:t>
      </w:r>
    </w:p>
  </w:footnote>
  <w:footnote w:id="14">
    <w:p w:rsidR="00C95258" w:rsidRDefault="00C95258" w:rsidP="007C25EC">
      <w:pPr>
        <w:pStyle w:val="FootnoteText"/>
      </w:pPr>
      <w:r>
        <w:rPr>
          <w:rStyle w:val="FootnoteReference"/>
        </w:rPr>
        <w:footnoteRef/>
      </w:r>
      <w:r>
        <w:t xml:space="preserve"> Pieejams: </w:t>
      </w:r>
      <w:r w:rsidRPr="009D4775">
        <w:t>http://www.lm.gov.lv/upload/petijumi/izvertejums_trucigas.pdf</w:t>
      </w:r>
    </w:p>
  </w:footnote>
  <w:footnote w:id="15">
    <w:p w:rsidR="00C95258" w:rsidRDefault="00C95258" w:rsidP="0017141D">
      <w:pPr>
        <w:pStyle w:val="FootnoteText"/>
      </w:pPr>
      <w:r>
        <w:rPr>
          <w:rStyle w:val="FootnoteReference"/>
        </w:rPr>
        <w:footnoteRef/>
      </w:r>
      <w:r>
        <w:t xml:space="preserve"> Saskaņā ar provizoriskajiem EU-SILC datiem, 2013.gadā Latvijā vairāk nekā 98 tūkstošiem mājsaimniecību mēneša ienākumi nepārsniedza 90 latu (128,05 </w:t>
      </w:r>
      <w:proofErr w:type="spellStart"/>
      <w:r>
        <w:t>euro</w:t>
      </w:r>
      <w:proofErr w:type="spellEnd"/>
      <w:r>
        <w:t>) uz vienu personu. No tām</w:t>
      </w:r>
      <w:proofErr w:type="gramStart"/>
      <w:r>
        <w:t xml:space="preserve">  </w:t>
      </w:r>
      <w:proofErr w:type="gramEnd"/>
      <w:r>
        <w:t xml:space="preserve">67,5 tūkst. bija 1-3 personu mājsaimniecības, 29,4 tūkst. 4-6 personu mājsaimniecības. </w:t>
      </w:r>
    </w:p>
  </w:footnote>
  <w:footnote w:id="16">
    <w:p w:rsidR="00C95258" w:rsidRDefault="00C95258" w:rsidP="0017141D">
      <w:pPr>
        <w:pStyle w:val="FootnoteText"/>
      </w:pPr>
      <w:r>
        <w:rPr>
          <w:rStyle w:val="FootnoteReference"/>
        </w:rPr>
        <w:footnoteRef/>
      </w:r>
      <w:r>
        <w:t xml:space="preserve"> Saskaņā ar 5.2.sadaļā iekļauto finanšu plānu un aplēsē izmantotajām viena pārtikas komplekta indikatīvajām izmaksām- 8 </w:t>
      </w:r>
      <w:proofErr w:type="spellStart"/>
      <w:r>
        <w:t>euro</w:t>
      </w:r>
      <w:proofErr w:type="spellEnd"/>
      <w:r>
        <w:t xml:space="preserve"> apmērā, gadā tiktu iegādāti indikatīvi 590 tūkst. pārtikas komplektu jeb ap 98 tūkst. komplektu mēnesī. </w:t>
      </w:r>
    </w:p>
  </w:footnote>
  <w:footnote w:id="17">
    <w:p w:rsidR="00C95258" w:rsidRDefault="00C95258">
      <w:pPr>
        <w:pStyle w:val="FootnoteText"/>
      </w:pPr>
      <w:r>
        <w:rPr>
          <w:rStyle w:val="FootnoteReference"/>
        </w:rPr>
        <w:footnoteRef/>
      </w:r>
      <w:r>
        <w:t xml:space="preserve"> Aplēse pamatota ar pieņēmumu, ka materiālās palīdzības izmaksas viena bērna atbalstam veido indikatīvi 25 EUR gadā.</w:t>
      </w:r>
    </w:p>
  </w:footnote>
  <w:footnote w:id="18">
    <w:p w:rsidR="00C95258" w:rsidRDefault="00C95258" w:rsidP="00173046">
      <w:pPr>
        <w:pStyle w:val="FootnoteText"/>
      </w:pPr>
      <w:r>
        <w:rPr>
          <w:rStyle w:val="FootnoteReference"/>
        </w:rPr>
        <w:footnoteRef/>
      </w:r>
      <w:r>
        <w:t xml:space="preserve"> MK 10.12.2013. prot. Nr.66 104.§</w:t>
      </w:r>
    </w:p>
  </w:footnote>
  <w:footnote w:id="19">
    <w:p w:rsidR="00C95258" w:rsidRDefault="00C95258">
      <w:pPr>
        <w:pStyle w:val="FootnoteText"/>
      </w:pPr>
      <w:r>
        <w:rPr>
          <w:rStyle w:val="FootnoteReference"/>
        </w:rPr>
        <w:footnoteRef/>
      </w:r>
      <w:r>
        <w:t xml:space="preserve"> </w:t>
      </w:r>
      <w:r w:rsidRPr="00750921">
        <w:t>http://polsis.mk.gov.lv/view.do?id=4660</w:t>
      </w:r>
    </w:p>
  </w:footnote>
  <w:footnote w:id="20">
    <w:p w:rsidR="00C95258" w:rsidRDefault="00C95258" w:rsidP="00C76707">
      <w:pPr>
        <w:pStyle w:val="FootnoteText"/>
      </w:pPr>
      <w:r>
        <w:rPr>
          <w:rStyle w:val="FootnoteReference"/>
        </w:rPr>
        <w:footnoteRef/>
      </w:r>
      <w:r>
        <w:t xml:space="preserve"> </w:t>
      </w:r>
      <w:r w:rsidRPr="009F2FEF">
        <w:t>Informatīvais ziņojums par Eiropas Reģionālās attīstības fonda, Eiropas Sociālā fonda un Kohēzijas fonda vadības un kontroles sistēmu 2014.-2020.gada plānošanas periodam</w:t>
      </w:r>
      <w:r>
        <w:t xml:space="preserve">, 4.-5.lpp., pieejams: </w:t>
      </w:r>
      <w:r w:rsidRPr="00EF4A6B">
        <w:t>http://polsis.mk.gov.lv/view.do?id=4618</w:t>
      </w:r>
    </w:p>
  </w:footnote>
  <w:footnote w:id="21">
    <w:p w:rsidR="00C95258" w:rsidRDefault="00C95258">
      <w:pPr>
        <w:pStyle w:val="FootnoteText"/>
      </w:pPr>
      <w:r>
        <w:rPr>
          <w:rStyle w:val="FootnoteReference"/>
        </w:rPr>
        <w:footnoteRef/>
      </w:r>
      <w:r>
        <w:t xml:space="preserve"> Saskaņā ar Fonda regulas 32.panta 8.punktu.</w:t>
      </w:r>
    </w:p>
  </w:footnote>
  <w:footnote w:id="22">
    <w:p w:rsidR="00C95258" w:rsidRDefault="00C95258">
      <w:pPr>
        <w:pStyle w:val="FootnoteText"/>
      </w:pPr>
      <w:r>
        <w:rPr>
          <w:rStyle w:val="FootnoteReference"/>
        </w:rPr>
        <w:footnoteRef/>
      </w:r>
      <w:r>
        <w:t xml:space="preserve"> Saskaņā ar Fonda regulas 13.panta 6.punktu, nosaka līdz 2014.gada 17.jūlijam.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732"/>
      <w:docPartObj>
        <w:docPartGallery w:val="Page Numbers (Top of Page)"/>
        <w:docPartUnique/>
      </w:docPartObj>
    </w:sdtPr>
    <w:sdtEndPr>
      <w:rPr>
        <w:noProof/>
      </w:rPr>
    </w:sdtEndPr>
    <w:sdtContent>
      <w:p w:rsidR="00C95258" w:rsidRDefault="00C95258">
        <w:pPr>
          <w:pStyle w:val="Header"/>
          <w:jc w:val="center"/>
        </w:pPr>
        <w:r>
          <w:fldChar w:fldCharType="begin"/>
        </w:r>
        <w:r>
          <w:instrText xml:space="preserve"> PAGE   \* MERGEFORMAT </w:instrText>
        </w:r>
        <w:r>
          <w:fldChar w:fldCharType="separate"/>
        </w:r>
        <w:r w:rsidR="003512F4">
          <w:rPr>
            <w:noProof/>
          </w:rPr>
          <w:t>17</w:t>
        </w:r>
        <w:r>
          <w:rPr>
            <w:noProof/>
          </w:rPr>
          <w:fldChar w:fldCharType="end"/>
        </w:r>
      </w:p>
    </w:sdtContent>
  </w:sdt>
  <w:p w:rsidR="00C95258" w:rsidRDefault="00C95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8" w:rsidRDefault="00C95258">
    <w:pPr>
      <w:pStyle w:val="Header"/>
      <w:jc w:val="center"/>
    </w:pPr>
  </w:p>
  <w:p w:rsidR="00C95258" w:rsidRDefault="00C95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C8"/>
    <w:multiLevelType w:val="hybridMultilevel"/>
    <w:tmpl w:val="55B69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FA0C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6508B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C7577ED"/>
    <w:multiLevelType w:val="multilevel"/>
    <w:tmpl w:val="F634EC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8368F4"/>
    <w:multiLevelType w:val="multilevel"/>
    <w:tmpl w:val="6A0485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1E1F87"/>
    <w:multiLevelType w:val="hybridMultilevel"/>
    <w:tmpl w:val="0D18C6AC"/>
    <w:lvl w:ilvl="0" w:tplc="B704CC38">
      <w:start w:val="4"/>
      <w:numFmt w:val="decimal"/>
      <w:pStyle w:val="Heading1"/>
      <w:lvlText w:val="%1."/>
      <w:lvlJc w:val="left"/>
      <w:pPr>
        <w:ind w:left="720" w:hanging="360"/>
      </w:pPr>
      <w:rPr>
        <w:rFonts w:hint="default"/>
      </w:rPr>
    </w:lvl>
    <w:lvl w:ilvl="1" w:tplc="04260019">
      <w:start w:val="1"/>
      <w:numFmt w:val="lowerLetter"/>
      <w:lvlText w:val="%2."/>
      <w:lvlJc w:val="left"/>
      <w:pPr>
        <w:ind w:left="234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F0079F"/>
    <w:multiLevelType w:val="hybridMultilevel"/>
    <w:tmpl w:val="B52A8F40"/>
    <w:lvl w:ilvl="0" w:tplc="D56297D2">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116BB6"/>
    <w:multiLevelType w:val="hybridMultilevel"/>
    <w:tmpl w:val="02AA8C9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3EEA59C9"/>
    <w:multiLevelType w:val="hybridMultilevel"/>
    <w:tmpl w:val="82E068FE"/>
    <w:lvl w:ilvl="0" w:tplc="A14C7596">
      <w:start w:val="1"/>
      <w:numFmt w:val="decimal"/>
      <w:pStyle w:val="Heading3"/>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F158C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41691E7B"/>
    <w:multiLevelType w:val="hybridMultilevel"/>
    <w:tmpl w:val="2F46F9CA"/>
    <w:lvl w:ilvl="0" w:tplc="214E2D18">
      <w:start w:val="1"/>
      <w:numFmt w:val="decimal"/>
      <w:lvlText w:val="%1."/>
      <w:lvlJc w:val="left"/>
      <w:pPr>
        <w:ind w:left="1069" w:hanging="360"/>
      </w:pPr>
      <w:rPr>
        <w:rFonts w:hint="default"/>
        <w:color w:val="000000"/>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18A13A6"/>
    <w:multiLevelType w:val="hybridMultilevel"/>
    <w:tmpl w:val="68FAD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9470E3"/>
    <w:multiLevelType w:val="hybridMultilevel"/>
    <w:tmpl w:val="EDD466B2"/>
    <w:lvl w:ilvl="0" w:tplc="49468694">
      <w:start w:val="1"/>
      <w:numFmt w:val="decimal"/>
      <w:pStyle w:val="Heading2"/>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3F24D7"/>
    <w:multiLevelType w:val="multilevel"/>
    <w:tmpl w:val="AA423A0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56252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D310C9"/>
    <w:multiLevelType w:val="hybridMultilevel"/>
    <w:tmpl w:val="BEA8C6B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EC622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CF37B89"/>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FB124A8"/>
    <w:multiLevelType w:val="multilevel"/>
    <w:tmpl w:val="617C3F38"/>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8761B10"/>
    <w:multiLevelType w:val="hybridMultilevel"/>
    <w:tmpl w:val="ED7C7630"/>
    <w:lvl w:ilvl="0" w:tplc="0426000F">
      <w:start w:val="1"/>
      <w:numFmt w:val="decimal"/>
      <w:lvlText w:val="%1."/>
      <w:lvlJc w:val="left"/>
      <w:pPr>
        <w:ind w:left="720" w:hanging="360"/>
      </w:pPr>
    </w:lvl>
    <w:lvl w:ilvl="1" w:tplc="04260019">
      <w:start w:val="1"/>
      <w:numFmt w:val="lowerLetter"/>
      <w:lvlText w:val="%2."/>
      <w:lvlJc w:val="left"/>
      <w:pPr>
        <w:ind w:left="234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A5722A3"/>
    <w:multiLevelType w:val="hybridMultilevel"/>
    <w:tmpl w:val="EBEC3C88"/>
    <w:lvl w:ilvl="0" w:tplc="D56297D2">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5"/>
  </w:num>
  <w:num w:numId="5">
    <w:abstractNumId w:val="9"/>
  </w:num>
  <w:num w:numId="6">
    <w:abstractNumId w:val="1"/>
  </w:num>
  <w:num w:numId="7">
    <w:abstractNumId w:val="8"/>
  </w:num>
  <w:num w:numId="8">
    <w:abstractNumId w:val="19"/>
  </w:num>
  <w:num w:numId="9">
    <w:abstractNumId w:val="2"/>
  </w:num>
  <w:num w:numId="10">
    <w:abstractNumId w:val="12"/>
  </w:num>
  <w:num w:numId="11">
    <w:abstractNumId w:val="16"/>
  </w:num>
  <w:num w:numId="12">
    <w:abstractNumId w:val="3"/>
  </w:num>
  <w:num w:numId="13">
    <w:abstractNumId w:val="17"/>
  </w:num>
  <w:num w:numId="14">
    <w:abstractNumId w:val="14"/>
  </w:num>
  <w:num w:numId="15">
    <w:abstractNumId w:val="13"/>
  </w:num>
  <w:num w:numId="16">
    <w:abstractNumId w:val="18"/>
  </w:num>
  <w:num w:numId="17">
    <w:abstractNumId w:val="15"/>
  </w:num>
  <w:num w:numId="18">
    <w:abstractNumId w:val="6"/>
  </w:num>
  <w:num w:numId="19">
    <w:abstractNumId w:val="7"/>
  </w:num>
  <w:num w:numId="20">
    <w:abstractNumId w:val="12"/>
  </w:num>
  <w:num w:numId="21">
    <w:abstractNumId w:val="12"/>
  </w:num>
  <w:num w:numId="22">
    <w:abstractNumId w:val="5"/>
  </w:num>
  <w:num w:numId="23">
    <w:abstractNumId w:val="10"/>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02"/>
    <w:rsid w:val="00005007"/>
    <w:rsid w:val="00006E86"/>
    <w:rsid w:val="000144A1"/>
    <w:rsid w:val="00016FF1"/>
    <w:rsid w:val="000175FE"/>
    <w:rsid w:val="00022A06"/>
    <w:rsid w:val="00026AEF"/>
    <w:rsid w:val="000310B9"/>
    <w:rsid w:val="0003340A"/>
    <w:rsid w:val="00036BB8"/>
    <w:rsid w:val="00037A64"/>
    <w:rsid w:val="00042312"/>
    <w:rsid w:val="00043CB1"/>
    <w:rsid w:val="0004558F"/>
    <w:rsid w:val="0006247E"/>
    <w:rsid w:val="00064857"/>
    <w:rsid w:val="00065BEC"/>
    <w:rsid w:val="000679E4"/>
    <w:rsid w:val="000725BE"/>
    <w:rsid w:val="0007771F"/>
    <w:rsid w:val="00077A29"/>
    <w:rsid w:val="00077D86"/>
    <w:rsid w:val="00086E4C"/>
    <w:rsid w:val="00091957"/>
    <w:rsid w:val="0009643E"/>
    <w:rsid w:val="000A0216"/>
    <w:rsid w:val="000A47BF"/>
    <w:rsid w:val="000A57FB"/>
    <w:rsid w:val="000A5F0C"/>
    <w:rsid w:val="000B6EE3"/>
    <w:rsid w:val="000B7E07"/>
    <w:rsid w:val="000D0FC9"/>
    <w:rsid w:val="000D2BB2"/>
    <w:rsid w:val="000D6BCE"/>
    <w:rsid w:val="000E1BCB"/>
    <w:rsid w:val="000E6A77"/>
    <w:rsid w:val="000E774C"/>
    <w:rsid w:val="000F134F"/>
    <w:rsid w:val="000F3171"/>
    <w:rsid w:val="000F3241"/>
    <w:rsid w:val="000F6CB4"/>
    <w:rsid w:val="001001C0"/>
    <w:rsid w:val="001049B5"/>
    <w:rsid w:val="00107971"/>
    <w:rsid w:val="00125B28"/>
    <w:rsid w:val="001277D1"/>
    <w:rsid w:val="001307AF"/>
    <w:rsid w:val="001309BE"/>
    <w:rsid w:val="00131287"/>
    <w:rsid w:val="0013194B"/>
    <w:rsid w:val="001341B6"/>
    <w:rsid w:val="0013438D"/>
    <w:rsid w:val="00136482"/>
    <w:rsid w:val="001412E5"/>
    <w:rsid w:val="0014272C"/>
    <w:rsid w:val="00143A30"/>
    <w:rsid w:val="00144E73"/>
    <w:rsid w:val="0015105D"/>
    <w:rsid w:val="0015124E"/>
    <w:rsid w:val="00152482"/>
    <w:rsid w:val="001524D1"/>
    <w:rsid w:val="00153C2A"/>
    <w:rsid w:val="0016244B"/>
    <w:rsid w:val="0017090D"/>
    <w:rsid w:val="0017135F"/>
    <w:rsid w:val="0017141D"/>
    <w:rsid w:val="00171FE8"/>
    <w:rsid w:val="00173046"/>
    <w:rsid w:val="0017599C"/>
    <w:rsid w:val="001862BF"/>
    <w:rsid w:val="00187D63"/>
    <w:rsid w:val="001922D3"/>
    <w:rsid w:val="001923C3"/>
    <w:rsid w:val="001A157E"/>
    <w:rsid w:val="001A4DA7"/>
    <w:rsid w:val="001A6317"/>
    <w:rsid w:val="001B3429"/>
    <w:rsid w:val="001B4886"/>
    <w:rsid w:val="001B4ED8"/>
    <w:rsid w:val="001B5100"/>
    <w:rsid w:val="001D04FA"/>
    <w:rsid w:val="001D0F78"/>
    <w:rsid w:val="001D1F12"/>
    <w:rsid w:val="001D32AD"/>
    <w:rsid w:val="001D5094"/>
    <w:rsid w:val="001D5D4A"/>
    <w:rsid w:val="001D6D97"/>
    <w:rsid w:val="001E68C9"/>
    <w:rsid w:val="001F0C54"/>
    <w:rsid w:val="001F3F65"/>
    <w:rsid w:val="0020121E"/>
    <w:rsid w:val="0020138B"/>
    <w:rsid w:val="002048FC"/>
    <w:rsid w:val="00207398"/>
    <w:rsid w:val="00207B74"/>
    <w:rsid w:val="0021105B"/>
    <w:rsid w:val="00211D5B"/>
    <w:rsid w:val="00214E87"/>
    <w:rsid w:val="0022464C"/>
    <w:rsid w:val="002337AA"/>
    <w:rsid w:val="00234452"/>
    <w:rsid w:val="002435EC"/>
    <w:rsid w:val="00247EB0"/>
    <w:rsid w:val="002512DC"/>
    <w:rsid w:val="002535BD"/>
    <w:rsid w:val="00256462"/>
    <w:rsid w:val="00256DED"/>
    <w:rsid w:val="00262E7A"/>
    <w:rsid w:val="002659E6"/>
    <w:rsid w:val="00275190"/>
    <w:rsid w:val="00275F20"/>
    <w:rsid w:val="002849C0"/>
    <w:rsid w:val="00287D57"/>
    <w:rsid w:val="00291171"/>
    <w:rsid w:val="0029366A"/>
    <w:rsid w:val="00293A0C"/>
    <w:rsid w:val="00294FC3"/>
    <w:rsid w:val="002A4456"/>
    <w:rsid w:val="002A699B"/>
    <w:rsid w:val="002A738F"/>
    <w:rsid w:val="002B405D"/>
    <w:rsid w:val="002B4E40"/>
    <w:rsid w:val="002B53B5"/>
    <w:rsid w:val="002C2B68"/>
    <w:rsid w:val="002C4EA7"/>
    <w:rsid w:val="002C71BD"/>
    <w:rsid w:val="002D6C9C"/>
    <w:rsid w:val="002E3F82"/>
    <w:rsid w:val="002E6BC2"/>
    <w:rsid w:val="002E6C63"/>
    <w:rsid w:val="002F0048"/>
    <w:rsid w:val="002F3F4F"/>
    <w:rsid w:val="002F5AAA"/>
    <w:rsid w:val="003000E2"/>
    <w:rsid w:val="00304532"/>
    <w:rsid w:val="00315AE6"/>
    <w:rsid w:val="0031772D"/>
    <w:rsid w:val="0031782C"/>
    <w:rsid w:val="003205C1"/>
    <w:rsid w:val="0033043E"/>
    <w:rsid w:val="00334CC1"/>
    <w:rsid w:val="003356D6"/>
    <w:rsid w:val="00340489"/>
    <w:rsid w:val="0034086A"/>
    <w:rsid w:val="003479A8"/>
    <w:rsid w:val="00350833"/>
    <w:rsid w:val="0035096D"/>
    <w:rsid w:val="003512F4"/>
    <w:rsid w:val="00352103"/>
    <w:rsid w:val="003613BC"/>
    <w:rsid w:val="00364B0D"/>
    <w:rsid w:val="00366E47"/>
    <w:rsid w:val="00370047"/>
    <w:rsid w:val="00371502"/>
    <w:rsid w:val="00372F0E"/>
    <w:rsid w:val="00386278"/>
    <w:rsid w:val="0038739A"/>
    <w:rsid w:val="003907FB"/>
    <w:rsid w:val="003910A2"/>
    <w:rsid w:val="00391A6C"/>
    <w:rsid w:val="003A6310"/>
    <w:rsid w:val="003A66DD"/>
    <w:rsid w:val="003B1B00"/>
    <w:rsid w:val="003B2776"/>
    <w:rsid w:val="003B36BD"/>
    <w:rsid w:val="003B3AC1"/>
    <w:rsid w:val="003B3E2D"/>
    <w:rsid w:val="003B4C1D"/>
    <w:rsid w:val="003B4C8E"/>
    <w:rsid w:val="003C031E"/>
    <w:rsid w:val="003C2643"/>
    <w:rsid w:val="003C5580"/>
    <w:rsid w:val="003D71B1"/>
    <w:rsid w:val="003D7AD9"/>
    <w:rsid w:val="003E15A0"/>
    <w:rsid w:val="003E1A68"/>
    <w:rsid w:val="003E41B2"/>
    <w:rsid w:val="003E71D6"/>
    <w:rsid w:val="003F2C01"/>
    <w:rsid w:val="00402DCE"/>
    <w:rsid w:val="004032C3"/>
    <w:rsid w:val="00404D15"/>
    <w:rsid w:val="00415A04"/>
    <w:rsid w:val="00420B30"/>
    <w:rsid w:val="00421352"/>
    <w:rsid w:val="00423CC9"/>
    <w:rsid w:val="004247CC"/>
    <w:rsid w:val="0042713D"/>
    <w:rsid w:val="00432987"/>
    <w:rsid w:val="00432E6E"/>
    <w:rsid w:val="00433B90"/>
    <w:rsid w:val="0043457C"/>
    <w:rsid w:val="00434B30"/>
    <w:rsid w:val="00435950"/>
    <w:rsid w:val="004368EA"/>
    <w:rsid w:val="00436CF4"/>
    <w:rsid w:val="00441957"/>
    <w:rsid w:val="004428D2"/>
    <w:rsid w:val="00445C4B"/>
    <w:rsid w:val="00446C5D"/>
    <w:rsid w:val="00452FDF"/>
    <w:rsid w:val="004733FA"/>
    <w:rsid w:val="00476DC0"/>
    <w:rsid w:val="00481194"/>
    <w:rsid w:val="0048573D"/>
    <w:rsid w:val="00491153"/>
    <w:rsid w:val="004918D5"/>
    <w:rsid w:val="00493914"/>
    <w:rsid w:val="00493F83"/>
    <w:rsid w:val="0049667B"/>
    <w:rsid w:val="004A5BFB"/>
    <w:rsid w:val="004A678A"/>
    <w:rsid w:val="004B4722"/>
    <w:rsid w:val="004B5631"/>
    <w:rsid w:val="004C4031"/>
    <w:rsid w:val="004C6822"/>
    <w:rsid w:val="004D16B5"/>
    <w:rsid w:val="004D1BA6"/>
    <w:rsid w:val="004D50E2"/>
    <w:rsid w:val="004E1C89"/>
    <w:rsid w:val="004E35BD"/>
    <w:rsid w:val="004F0C70"/>
    <w:rsid w:val="004F1BDC"/>
    <w:rsid w:val="004F230E"/>
    <w:rsid w:val="004F39F7"/>
    <w:rsid w:val="004F477C"/>
    <w:rsid w:val="00500B42"/>
    <w:rsid w:val="0050164B"/>
    <w:rsid w:val="0050285D"/>
    <w:rsid w:val="00522371"/>
    <w:rsid w:val="00522406"/>
    <w:rsid w:val="00522C9B"/>
    <w:rsid w:val="0052703C"/>
    <w:rsid w:val="00532216"/>
    <w:rsid w:val="005325B1"/>
    <w:rsid w:val="005347A7"/>
    <w:rsid w:val="00535F60"/>
    <w:rsid w:val="00536117"/>
    <w:rsid w:val="00537890"/>
    <w:rsid w:val="005434D8"/>
    <w:rsid w:val="005475C7"/>
    <w:rsid w:val="00555B9C"/>
    <w:rsid w:val="0056478A"/>
    <w:rsid w:val="00565ED5"/>
    <w:rsid w:val="00565FC1"/>
    <w:rsid w:val="005665D9"/>
    <w:rsid w:val="005678B0"/>
    <w:rsid w:val="00570402"/>
    <w:rsid w:val="0057607E"/>
    <w:rsid w:val="00580F54"/>
    <w:rsid w:val="00581D2E"/>
    <w:rsid w:val="0058407F"/>
    <w:rsid w:val="0058425F"/>
    <w:rsid w:val="00584AA8"/>
    <w:rsid w:val="00584EF0"/>
    <w:rsid w:val="005875A1"/>
    <w:rsid w:val="005954B4"/>
    <w:rsid w:val="005A4A9D"/>
    <w:rsid w:val="005C5794"/>
    <w:rsid w:val="005C7164"/>
    <w:rsid w:val="005C7846"/>
    <w:rsid w:val="005D0FE1"/>
    <w:rsid w:val="005E2F77"/>
    <w:rsid w:val="005E3B6D"/>
    <w:rsid w:val="005E5AD4"/>
    <w:rsid w:val="005F21E7"/>
    <w:rsid w:val="005F3C97"/>
    <w:rsid w:val="005F461B"/>
    <w:rsid w:val="005F5746"/>
    <w:rsid w:val="005F7689"/>
    <w:rsid w:val="00600CFF"/>
    <w:rsid w:val="00602857"/>
    <w:rsid w:val="006029FD"/>
    <w:rsid w:val="00603927"/>
    <w:rsid w:val="006064E4"/>
    <w:rsid w:val="0060793A"/>
    <w:rsid w:val="006147FF"/>
    <w:rsid w:val="006210BA"/>
    <w:rsid w:val="006219C6"/>
    <w:rsid w:val="00622B97"/>
    <w:rsid w:val="0062426E"/>
    <w:rsid w:val="00632434"/>
    <w:rsid w:val="006354EA"/>
    <w:rsid w:val="00636C5D"/>
    <w:rsid w:val="00640F4E"/>
    <w:rsid w:val="00644A8D"/>
    <w:rsid w:val="00647C06"/>
    <w:rsid w:val="00650547"/>
    <w:rsid w:val="00652C5F"/>
    <w:rsid w:val="00657383"/>
    <w:rsid w:val="0066008B"/>
    <w:rsid w:val="00662688"/>
    <w:rsid w:val="006637C8"/>
    <w:rsid w:val="00671B00"/>
    <w:rsid w:val="006746D1"/>
    <w:rsid w:val="00675086"/>
    <w:rsid w:val="006757FF"/>
    <w:rsid w:val="00675983"/>
    <w:rsid w:val="006767B8"/>
    <w:rsid w:val="006823F2"/>
    <w:rsid w:val="0068375F"/>
    <w:rsid w:val="00687E94"/>
    <w:rsid w:val="006A0843"/>
    <w:rsid w:val="006A1618"/>
    <w:rsid w:val="006A1D8E"/>
    <w:rsid w:val="006A4B18"/>
    <w:rsid w:val="006A4CF0"/>
    <w:rsid w:val="006B1332"/>
    <w:rsid w:val="006B35C6"/>
    <w:rsid w:val="006B4404"/>
    <w:rsid w:val="006B77F8"/>
    <w:rsid w:val="006B7EF8"/>
    <w:rsid w:val="006C5417"/>
    <w:rsid w:val="006C611B"/>
    <w:rsid w:val="006C68D5"/>
    <w:rsid w:val="006C76EF"/>
    <w:rsid w:val="006C792A"/>
    <w:rsid w:val="006D1C99"/>
    <w:rsid w:val="006E05FA"/>
    <w:rsid w:val="006E65F5"/>
    <w:rsid w:val="006F036B"/>
    <w:rsid w:val="006F4784"/>
    <w:rsid w:val="00703B65"/>
    <w:rsid w:val="0070486B"/>
    <w:rsid w:val="00704A88"/>
    <w:rsid w:val="00706641"/>
    <w:rsid w:val="00707855"/>
    <w:rsid w:val="007129A5"/>
    <w:rsid w:val="00723788"/>
    <w:rsid w:val="00725C67"/>
    <w:rsid w:val="00726D73"/>
    <w:rsid w:val="00730772"/>
    <w:rsid w:val="00731FD6"/>
    <w:rsid w:val="0073509A"/>
    <w:rsid w:val="007355EE"/>
    <w:rsid w:val="007370B2"/>
    <w:rsid w:val="00743B1A"/>
    <w:rsid w:val="007447E3"/>
    <w:rsid w:val="00745329"/>
    <w:rsid w:val="00746164"/>
    <w:rsid w:val="00746B94"/>
    <w:rsid w:val="00751222"/>
    <w:rsid w:val="00751770"/>
    <w:rsid w:val="00751B5D"/>
    <w:rsid w:val="007534E1"/>
    <w:rsid w:val="00754662"/>
    <w:rsid w:val="00754DF1"/>
    <w:rsid w:val="00757037"/>
    <w:rsid w:val="00757C6C"/>
    <w:rsid w:val="00760949"/>
    <w:rsid w:val="00764DF7"/>
    <w:rsid w:val="00764EAB"/>
    <w:rsid w:val="00765595"/>
    <w:rsid w:val="00765AB5"/>
    <w:rsid w:val="00766868"/>
    <w:rsid w:val="00767E04"/>
    <w:rsid w:val="00774D75"/>
    <w:rsid w:val="00780D62"/>
    <w:rsid w:val="00781176"/>
    <w:rsid w:val="00783C3D"/>
    <w:rsid w:val="00784A9F"/>
    <w:rsid w:val="00784DED"/>
    <w:rsid w:val="00793BCF"/>
    <w:rsid w:val="00793D0D"/>
    <w:rsid w:val="00793F71"/>
    <w:rsid w:val="0079455D"/>
    <w:rsid w:val="0079482E"/>
    <w:rsid w:val="007A0921"/>
    <w:rsid w:val="007A1D67"/>
    <w:rsid w:val="007A4022"/>
    <w:rsid w:val="007A5D0A"/>
    <w:rsid w:val="007A67BF"/>
    <w:rsid w:val="007B297F"/>
    <w:rsid w:val="007B2FB1"/>
    <w:rsid w:val="007B7129"/>
    <w:rsid w:val="007B77A3"/>
    <w:rsid w:val="007C25EC"/>
    <w:rsid w:val="007D11BF"/>
    <w:rsid w:val="007D371F"/>
    <w:rsid w:val="007D3A08"/>
    <w:rsid w:val="007D58D1"/>
    <w:rsid w:val="007D60E9"/>
    <w:rsid w:val="007D64AB"/>
    <w:rsid w:val="007E1330"/>
    <w:rsid w:val="007E2129"/>
    <w:rsid w:val="007E6450"/>
    <w:rsid w:val="007F0E0D"/>
    <w:rsid w:val="007F246A"/>
    <w:rsid w:val="007F332F"/>
    <w:rsid w:val="007F405F"/>
    <w:rsid w:val="007F4689"/>
    <w:rsid w:val="007F62A8"/>
    <w:rsid w:val="007F6CF6"/>
    <w:rsid w:val="008049D3"/>
    <w:rsid w:val="00811910"/>
    <w:rsid w:val="00813DA7"/>
    <w:rsid w:val="0081428C"/>
    <w:rsid w:val="00824A72"/>
    <w:rsid w:val="00825DB7"/>
    <w:rsid w:val="00827F47"/>
    <w:rsid w:val="008328A8"/>
    <w:rsid w:val="00835950"/>
    <w:rsid w:val="0084008A"/>
    <w:rsid w:val="00841158"/>
    <w:rsid w:val="0084442B"/>
    <w:rsid w:val="00845BFD"/>
    <w:rsid w:val="00850CDF"/>
    <w:rsid w:val="00851301"/>
    <w:rsid w:val="00853ED1"/>
    <w:rsid w:val="00854450"/>
    <w:rsid w:val="0085682D"/>
    <w:rsid w:val="00856A2E"/>
    <w:rsid w:val="0085760C"/>
    <w:rsid w:val="008717F7"/>
    <w:rsid w:val="008751E0"/>
    <w:rsid w:val="00891654"/>
    <w:rsid w:val="0089705B"/>
    <w:rsid w:val="008A376D"/>
    <w:rsid w:val="008A3DA0"/>
    <w:rsid w:val="008A65CE"/>
    <w:rsid w:val="008B0561"/>
    <w:rsid w:val="008C0FB0"/>
    <w:rsid w:val="008C1A37"/>
    <w:rsid w:val="008C42AE"/>
    <w:rsid w:val="008D149D"/>
    <w:rsid w:val="008D5C10"/>
    <w:rsid w:val="008D6998"/>
    <w:rsid w:val="008D6B67"/>
    <w:rsid w:val="008E3330"/>
    <w:rsid w:val="008E5D21"/>
    <w:rsid w:val="008E6416"/>
    <w:rsid w:val="008E742F"/>
    <w:rsid w:val="008E79D7"/>
    <w:rsid w:val="008F062B"/>
    <w:rsid w:val="008F4F18"/>
    <w:rsid w:val="008F79E3"/>
    <w:rsid w:val="00905BBB"/>
    <w:rsid w:val="00910D17"/>
    <w:rsid w:val="00911CBE"/>
    <w:rsid w:val="009127A8"/>
    <w:rsid w:val="00912A72"/>
    <w:rsid w:val="00922A4F"/>
    <w:rsid w:val="009250B1"/>
    <w:rsid w:val="009260B1"/>
    <w:rsid w:val="009313CE"/>
    <w:rsid w:val="00941B32"/>
    <w:rsid w:val="00945EC4"/>
    <w:rsid w:val="00945EFC"/>
    <w:rsid w:val="00952BF8"/>
    <w:rsid w:val="009579D7"/>
    <w:rsid w:val="009609E4"/>
    <w:rsid w:val="00960FED"/>
    <w:rsid w:val="00962105"/>
    <w:rsid w:val="009634CB"/>
    <w:rsid w:val="00966EA9"/>
    <w:rsid w:val="0097178A"/>
    <w:rsid w:val="009776EA"/>
    <w:rsid w:val="009901D2"/>
    <w:rsid w:val="00991941"/>
    <w:rsid w:val="00994514"/>
    <w:rsid w:val="009963BB"/>
    <w:rsid w:val="009A19A0"/>
    <w:rsid w:val="009C0BE6"/>
    <w:rsid w:val="009C1DD9"/>
    <w:rsid w:val="009C2F67"/>
    <w:rsid w:val="009C45A3"/>
    <w:rsid w:val="009C5D8B"/>
    <w:rsid w:val="009C6AA8"/>
    <w:rsid w:val="009C7EEF"/>
    <w:rsid w:val="009D2291"/>
    <w:rsid w:val="009D3149"/>
    <w:rsid w:val="009D41B5"/>
    <w:rsid w:val="009D4775"/>
    <w:rsid w:val="009D4A05"/>
    <w:rsid w:val="009D5362"/>
    <w:rsid w:val="009E39DC"/>
    <w:rsid w:val="009E4253"/>
    <w:rsid w:val="009E7126"/>
    <w:rsid w:val="009F2190"/>
    <w:rsid w:val="009F2335"/>
    <w:rsid w:val="009F3439"/>
    <w:rsid w:val="009F4836"/>
    <w:rsid w:val="009F48EE"/>
    <w:rsid w:val="009F644E"/>
    <w:rsid w:val="009F7DF2"/>
    <w:rsid w:val="00A02B3D"/>
    <w:rsid w:val="00A05C6B"/>
    <w:rsid w:val="00A06A4C"/>
    <w:rsid w:val="00A10846"/>
    <w:rsid w:val="00A111A8"/>
    <w:rsid w:val="00A124F2"/>
    <w:rsid w:val="00A12E56"/>
    <w:rsid w:val="00A16073"/>
    <w:rsid w:val="00A209F4"/>
    <w:rsid w:val="00A23EE2"/>
    <w:rsid w:val="00A251EF"/>
    <w:rsid w:val="00A2558F"/>
    <w:rsid w:val="00A30899"/>
    <w:rsid w:val="00A31CB3"/>
    <w:rsid w:val="00A357E9"/>
    <w:rsid w:val="00A35BA1"/>
    <w:rsid w:val="00A3742F"/>
    <w:rsid w:val="00A4001E"/>
    <w:rsid w:val="00A50FCE"/>
    <w:rsid w:val="00A5383D"/>
    <w:rsid w:val="00A550A2"/>
    <w:rsid w:val="00A55AAC"/>
    <w:rsid w:val="00A55F25"/>
    <w:rsid w:val="00A63374"/>
    <w:rsid w:val="00A63D2A"/>
    <w:rsid w:val="00A64667"/>
    <w:rsid w:val="00A64700"/>
    <w:rsid w:val="00A64DA6"/>
    <w:rsid w:val="00A65651"/>
    <w:rsid w:val="00A67A02"/>
    <w:rsid w:val="00A67B2F"/>
    <w:rsid w:val="00A725BE"/>
    <w:rsid w:val="00A73958"/>
    <w:rsid w:val="00A771CB"/>
    <w:rsid w:val="00A816CC"/>
    <w:rsid w:val="00A83A00"/>
    <w:rsid w:val="00A90310"/>
    <w:rsid w:val="00A92EF1"/>
    <w:rsid w:val="00A951C3"/>
    <w:rsid w:val="00AA5E06"/>
    <w:rsid w:val="00AB30A2"/>
    <w:rsid w:val="00AB4FA7"/>
    <w:rsid w:val="00AB64F0"/>
    <w:rsid w:val="00AC5E30"/>
    <w:rsid w:val="00AC7BBF"/>
    <w:rsid w:val="00AD0F9C"/>
    <w:rsid w:val="00AD158A"/>
    <w:rsid w:val="00AD1E60"/>
    <w:rsid w:val="00AD4D71"/>
    <w:rsid w:val="00AD7425"/>
    <w:rsid w:val="00AD75E8"/>
    <w:rsid w:val="00AE0DB3"/>
    <w:rsid w:val="00AE10E8"/>
    <w:rsid w:val="00AE3202"/>
    <w:rsid w:val="00AE7934"/>
    <w:rsid w:val="00AE7E15"/>
    <w:rsid w:val="00AF0603"/>
    <w:rsid w:val="00AF4D1A"/>
    <w:rsid w:val="00AF51B5"/>
    <w:rsid w:val="00AF5A13"/>
    <w:rsid w:val="00AF6F48"/>
    <w:rsid w:val="00B04020"/>
    <w:rsid w:val="00B05E28"/>
    <w:rsid w:val="00B0786B"/>
    <w:rsid w:val="00B2099B"/>
    <w:rsid w:val="00B22E23"/>
    <w:rsid w:val="00B23191"/>
    <w:rsid w:val="00B25E0E"/>
    <w:rsid w:val="00B269A2"/>
    <w:rsid w:val="00B26C1F"/>
    <w:rsid w:val="00B337D7"/>
    <w:rsid w:val="00B34B1F"/>
    <w:rsid w:val="00B36F1A"/>
    <w:rsid w:val="00B41D27"/>
    <w:rsid w:val="00B44D65"/>
    <w:rsid w:val="00B46B10"/>
    <w:rsid w:val="00B477E3"/>
    <w:rsid w:val="00B51AB3"/>
    <w:rsid w:val="00B600E4"/>
    <w:rsid w:val="00B6204D"/>
    <w:rsid w:val="00B650CF"/>
    <w:rsid w:val="00B652CC"/>
    <w:rsid w:val="00B65711"/>
    <w:rsid w:val="00B7004E"/>
    <w:rsid w:val="00B76D55"/>
    <w:rsid w:val="00B774B3"/>
    <w:rsid w:val="00B81C45"/>
    <w:rsid w:val="00B8401F"/>
    <w:rsid w:val="00B87DBD"/>
    <w:rsid w:val="00B96DE5"/>
    <w:rsid w:val="00BA4E36"/>
    <w:rsid w:val="00BA7DA5"/>
    <w:rsid w:val="00BB07D4"/>
    <w:rsid w:val="00BB20B9"/>
    <w:rsid w:val="00BB54DE"/>
    <w:rsid w:val="00BB587C"/>
    <w:rsid w:val="00BC1E3B"/>
    <w:rsid w:val="00BC469B"/>
    <w:rsid w:val="00BC56BD"/>
    <w:rsid w:val="00BC5EB5"/>
    <w:rsid w:val="00BC7F8A"/>
    <w:rsid w:val="00BD66A0"/>
    <w:rsid w:val="00BE5589"/>
    <w:rsid w:val="00C01889"/>
    <w:rsid w:val="00C047DE"/>
    <w:rsid w:val="00C10DDF"/>
    <w:rsid w:val="00C13541"/>
    <w:rsid w:val="00C21B9F"/>
    <w:rsid w:val="00C2214C"/>
    <w:rsid w:val="00C23ACF"/>
    <w:rsid w:val="00C242A3"/>
    <w:rsid w:val="00C3290F"/>
    <w:rsid w:val="00C367D9"/>
    <w:rsid w:val="00C416DE"/>
    <w:rsid w:val="00C43C14"/>
    <w:rsid w:val="00C52F7E"/>
    <w:rsid w:val="00C5330E"/>
    <w:rsid w:val="00C57E75"/>
    <w:rsid w:val="00C57F5C"/>
    <w:rsid w:val="00C60142"/>
    <w:rsid w:val="00C60158"/>
    <w:rsid w:val="00C6046C"/>
    <w:rsid w:val="00C64399"/>
    <w:rsid w:val="00C6575A"/>
    <w:rsid w:val="00C66764"/>
    <w:rsid w:val="00C71976"/>
    <w:rsid w:val="00C76707"/>
    <w:rsid w:val="00C816E2"/>
    <w:rsid w:val="00C834F9"/>
    <w:rsid w:val="00C8567D"/>
    <w:rsid w:val="00C95258"/>
    <w:rsid w:val="00C953EE"/>
    <w:rsid w:val="00C97258"/>
    <w:rsid w:val="00CA0071"/>
    <w:rsid w:val="00CA03C3"/>
    <w:rsid w:val="00CA454D"/>
    <w:rsid w:val="00CB1EBB"/>
    <w:rsid w:val="00CB2F9E"/>
    <w:rsid w:val="00CB4A33"/>
    <w:rsid w:val="00CC166E"/>
    <w:rsid w:val="00CC59BC"/>
    <w:rsid w:val="00CC79B8"/>
    <w:rsid w:val="00CD0068"/>
    <w:rsid w:val="00CD19C2"/>
    <w:rsid w:val="00CD282B"/>
    <w:rsid w:val="00CD30AC"/>
    <w:rsid w:val="00CD3C50"/>
    <w:rsid w:val="00CD3F73"/>
    <w:rsid w:val="00CD4AA0"/>
    <w:rsid w:val="00CD5615"/>
    <w:rsid w:val="00CE40C3"/>
    <w:rsid w:val="00CE4225"/>
    <w:rsid w:val="00CE59F0"/>
    <w:rsid w:val="00CE5F9C"/>
    <w:rsid w:val="00CE6DE0"/>
    <w:rsid w:val="00D05ABC"/>
    <w:rsid w:val="00D06C8E"/>
    <w:rsid w:val="00D117E9"/>
    <w:rsid w:val="00D32C81"/>
    <w:rsid w:val="00D32FC1"/>
    <w:rsid w:val="00D362BD"/>
    <w:rsid w:val="00D36810"/>
    <w:rsid w:val="00D37DCD"/>
    <w:rsid w:val="00D40465"/>
    <w:rsid w:val="00D437C7"/>
    <w:rsid w:val="00D43CE2"/>
    <w:rsid w:val="00D43E77"/>
    <w:rsid w:val="00D52D41"/>
    <w:rsid w:val="00D55B60"/>
    <w:rsid w:val="00D611E9"/>
    <w:rsid w:val="00D6140F"/>
    <w:rsid w:val="00D6451F"/>
    <w:rsid w:val="00D7081E"/>
    <w:rsid w:val="00D70FAD"/>
    <w:rsid w:val="00D74A4E"/>
    <w:rsid w:val="00D77EB5"/>
    <w:rsid w:val="00D811D4"/>
    <w:rsid w:val="00D82758"/>
    <w:rsid w:val="00D85B32"/>
    <w:rsid w:val="00D9240B"/>
    <w:rsid w:val="00D93FDB"/>
    <w:rsid w:val="00D94FF2"/>
    <w:rsid w:val="00D96604"/>
    <w:rsid w:val="00DA4FF3"/>
    <w:rsid w:val="00DB558B"/>
    <w:rsid w:val="00DB65A1"/>
    <w:rsid w:val="00DC1B67"/>
    <w:rsid w:val="00DC21D6"/>
    <w:rsid w:val="00DC3259"/>
    <w:rsid w:val="00DC4B18"/>
    <w:rsid w:val="00DC546E"/>
    <w:rsid w:val="00DC712A"/>
    <w:rsid w:val="00DD138D"/>
    <w:rsid w:val="00DD5F14"/>
    <w:rsid w:val="00DE0C85"/>
    <w:rsid w:val="00DE1870"/>
    <w:rsid w:val="00DE21D8"/>
    <w:rsid w:val="00DE2F64"/>
    <w:rsid w:val="00DF0127"/>
    <w:rsid w:val="00E033E5"/>
    <w:rsid w:val="00E13ADD"/>
    <w:rsid w:val="00E13EB6"/>
    <w:rsid w:val="00E21112"/>
    <w:rsid w:val="00E2188C"/>
    <w:rsid w:val="00E22205"/>
    <w:rsid w:val="00E336E8"/>
    <w:rsid w:val="00E34512"/>
    <w:rsid w:val="00E34D17"/>
    <w:rsid w:val="00E36323"/>
    <w:rsid w:val="00E36EEA"/>
    <w:rsid w:val="00E377BF"/>
    <w:rsid w:val="00E41958"/>
    <w:rsid w:val="00E6081F"/>
    <w:rsid w:val="00E645C1"/>
    <w:rsid w:val="00E646A0"/>
    <w:rsid w:val="00E66282"/>
    <w:rsid w:val="00E70B8D"/>
    <w:rsid w:val="00E73C51"/>
    <w:rsid w:val="00E769B4"/>
    <w:rsid w:val="00E8353D"/>
    <w:rsid w:val="00E866A8"/>
    <w:rsid w:val="00E86811"/>
    <w:rsid w:val="00E870A9"/>
    <w:rsid w:val="00E92016"/>
    <w:rsid w:val="00E923E8"/>
    <w:rsid w:val="00E92BA1"/>
    <w:rsid w:val="00E938FF"/>
    <w:rsid w:val="00E95CF5"/>
    <w:rsid w:val="00E96424"/>
    <w:rsid w:val="00E96F1A"/>
    <w:rsid w:val="00EA0A35"/>
    <w:rsid w:val="00EA6780"/>
    <w:rsid w:val="00EA6DE7"/>
    <w:rsid w:val="00EB68FC"/>
    <w:rsid w:val="00EC1E00"/>
    <w:rsid w:val="00EC362C"/>
    <w:rsid w:val="00EC3A65"/>
    <w:rsid w:val="00EC43C3"/>
    <w:rsid w:val="00EC6264"/>
    <w:rsid w:val="00EC63B8"/>
    <w:rsid w:val="00ED0BC2"/>
    <w:rsid w:val="00ED1877"/>
    <w:rsid w:val="00ED36DA"/>
    <w:rsid w:val="00ED4169"/>
    <w:rsid w:val="00ED4E42"/>
    <w:rsid w:val="00EF3C95"/>
    <w:rsid w:val="00EF3F12"/>
    <w:rsid w:val="00EF4A6B"/>
    <w:rsid w:val="00EF53EA"/>
    <w:rsid w:val="00EF5A92"/>
    <w:rsid w:val="00EF6E41"/>
    <w:rsid w:val="00EF724E"/>
    <w:rsid w:val="00F01E41"/>
    <w:rsid w:val="00F066C1"/>
    <w:rsid w:val="00F107D9"/>
    <w:rsid w:val="00F10B68"/>
    <w:rsid w:val="00F12917"/>
    <w:rsid w:val="00F13782"/>
    <w:rsid w:val="00F144D5"/>
    <w:rsid w:val="00F14EE7"/>
    <w:rsid w:val="00F150CF"/>
    <w:rsid w:val="00F15DAD"/>
    <w:rsid w:val="00F22016"/>
    <w:rsid w:val="00F40234"/>
    <w:rsid w:val="00F40A17"/>
    <w:rsid w:val="00F432DC"/>
    <w:rsid w:val="00F43FF0"/>
    <w:rsid w:val="00F45C07"/>
    <w:rsid w:val="00F45E29"/>
    <w:rsid w:val="00F5354B"/>
    <w:rsid w:val="00F53A1E"/>
    <w:rsid w:val="00F54F22"/>
    <w:rsid w:val="00F5613C"/>
    <w:rsid w:val="00F56793"/>
    <w:rsid w:val="00F6035D"/>
    <w:rsid w:val="00F60E7F"/>
    <w:rsid w:val="00F63620"/>
    <w:rsid w:val="00F63990"/>
    <w:rsid w:val="00F665D7"/>
    <w:rsid w:val="00F72C9D"/>
    <w:rsid w:val="00F74328"/>
    <w:rsid w:val="00F750DF"/>
    <w:rsid w:val="00F841D5"/>
    <w:rsid w:val="00F934FF"/>
    <w:rsid w:val="00F9682F"/>
    <w:rsid w:val="00FA1606"/>
    <w:rsid w:val="00FA2AF2"/>
    <w:rsid w:val="00FA6C49"/>
    <w:rsid w:val="00FB0647"/>
    <w:rsid w:val="00FB1635"/>
    <w:rsid w:val="00FB59A8"/>
    <w:rsid w:val="00FB7F91"/>
    <w:rsid w:val="00FC0596"/>
    <w:rsid w:val="00FC7423"/>
    <w:rsid w:val="00FD50AB"/>
    <w:rsid w:val="00FE2980"/>
    <w:rsid w:val="00FE670E"/>
    <w:rsid w:val="00FF059D"/>
    <w:rsid w:val="00FF05C4"/>
    <w:rsid w:val="00FF1ABD"/>
    <w:rsid w:val="00FF6995"/>
    <w:rsid w:val="00FF7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49"/>
    <w:pPr>
      <w:spacing w:before="120" w:after="120"/>
      <w:ind w:firstLine="720"/>
      <w:jc w:val="both"/>
    </w:pPr>
    <w:rPr>
      <w:rFonts w:ascii="Times New Roman" w:hAnsi="Times New Roman"/>
      <w:sz w:val="24"/>
    </w:rPr>
  </w:style>
  <w:style w:type="paragraph" w:styleId="Heading1">
    <w:name w:val="heading 1"/>
    <w:basedOn w:val="Normal"/>
    <w:next w:val="Normal"/>
    <w:link w:val="Heading1Char"/>
    <w:uiPriority w:val="9"/>
    <w:qFormat/>
    <w:rsid w:val="008C1A37"/>
    <w:pPr>
      <w:keepNext/>
      <w:keepLines/>
      <w:numPr>
        <w:numId w:val="4"/>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A1606"/>
    <w:pPr>
      <w:keepNext/>
      <w:keepLines/>
      <w:numPr>
        <w:numId w:val="10"/>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A1606"/>
    <w:pPr>
      <w:keepNext/>
      <w:keepLines/>
      <w:numPr>
        <w:numId w:val="7"/>
      </w:numPr>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402"/>
    <w:pPr>
      <w:ind w:left="720"/>
      <w:contextualSpacing/>
    </w:pPr>
  </w:style>
  <w:style w:type="character" w:customStyle="1" w:styleId="Heading1Char">
    <w:name w:val="Heading 1 Char"/>
    <w:basedOn w:val="DefaultParagraphFont"/>
    <w:link w:val="Heading1"/>
    <w:uiPriority w:val="9"/>
    <w:rsid w:val="008C1A37"/>
    <w:rPr>
      <w:rFonts w:ascii="Times New Roman" w:eastAsiaTheme="majorEastAsia" w:hAnsi="Times New Roman" w:cstheme="majorBidi"/>
      <w:b/>
      <w:bCs/>
      <w:sz w:val="28"/>
      <w:szCs w:val="28"/>
    </w:rPr>
  </w:style>
  <w:style w:type="paragraph" w:styleId="Subtitle">
    <w:name w:val="Subtitle"/>
    <w:basedOn w:val="Normal"/>
    <w:next w:val="Normal"/>
    <w:link w:val="SubtitleChar"/>
    <w:uiPriority w:val="11"/>
    <w:qFormat/>
    <w:rsid w:val="008C1A37"/>
    <w:rPr>
      <w:rFonts w:eastAsiaTheme="majorEastAsia" w:cstheme="majorBidi"/>
      <w:b/>
      <w:iCs/>
      <w:spacing w:val="15"/>
      <w:szCs w:val="24"/>
    </w:rPr>
  </w:style>
  <w:style w:type="character" w:customStyle="1" w:styleId="SubtitleChar">
    <w:name w:val="Subtitle Char"/>
    <w:basedOn w:val="DefaultParagraphFont"/>
    <w:link w:val="Subtitle"/>
    <w:uiPriority w:val="11"/>
    <w:rsid w:val="008C1A37"/>
    <w:rPr>
      <w:rFonts w:ascii="Times New Roman" w:eastAsiaTheme="majorEastAsia" w:hAnsi="Times New Roman" w:cstheme="majorBidi"/>
      <w:b/>
      <w:iCs/>
      <w:spacing w:val="15"/>
      <w:sz w:val="24"/>
      <w:szCs w:val="24"/>
    </w:rPr>
  </w:style>
  <w:style w:type="paragraph" w:styleId="TOCHeading">
    <w:name w:val="TOC Heading"/>
    <w:basedOn w:val="Heading1"/>
    <w:next w:val="Normal"/>
    <w:uiPriority w:val="39"/>
    <w:semiHidden/>
    <w:unhideWhenUsed/>
    <w:qFormat/>
    <w:rsid w:val="00FA1606"/>
    <w:pPr>
      <w:numPr>
        <w:numId w:val="0"/>
      </w:num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FA1606"/>
    <w:pPr>
      <w:spacing w:after="100"/>
    </w:pPr>
  </w:style>
  <w:style w:type="character" w:styleId="Hyperlink">
    <w:name w:val="Hyperlink"/>
    <w:basedOn w:val="DefaultParagraphFont"/>
    <w:uiPriority w:val="99"/>
    <w:unhideWhenUsed/>
    <w:rsid w:val="00FA1606"/>
    <w:rPr>
      <w:color w:val="0000FF" w:themeColor="hyperlink"/>
      <w:u w:val="single"/>
    </w:rPr>
  </w:style>
  <w:style w:type="paragraph" w:styleId="BalloonText">
    <w:name w:val="Balloon Text"/>
    <w:basedOn w:val="Normal"/>
    <w:link w:val="BalloonTextChar"/>
    <w:uiPriority w:val="99"/>
    <w:semiHidden/>
    <w:unhideWhenUsed/>
    <w:rsid w:val="00FA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06"/>
    <w:rPr>
      <w:rFonts w:ascii="Tahoma" w:hAnsi="Tahoma" w:cs="Tahoma"/>
      <w:sz w:val="16"/>
      <w:szCs w:val="16"/>
    </w:rPr>
  </w:style>
  <w:style w:type="character" w:customStyle="1" w:styleId="Heading2Char">
    <w:name w:val="Heading 2 Char"/>
    <w:basedOn w:val="DefaultParagraphFont"/>
    <w:link w:val="Heading2"/>
    <w:uiPriority w:val="9"/>
    <w:rsid w:val="00FA1606"/>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qFormat/>
    <w:rsid w:val="00FA1606"/>
    <w:pPr>
      <w:spacing w:after="100"/>
      <w:ind w:left="240"/>
    </w:pPr>
  </w:style>
  <w:style w:type="character" w:customStyle="1" w:styleId="Heading3Char">
    <w:name w:val="Heading 3 Char"/>
    <w:basedOn w:val="DefaultParagraphFont"/>
    <w:link w:val="Heading3"/>
    <w:uiPriority w:val="9"/>
    <w:semiHidden/>
    <w:rsid w:val="00FA1606"/>
    <w:rPr>
      <w:rFonts w:ascii="Times New Roman" w:eastAsiaTheme="majorEastAsia" w:hAnsi="Times New Roman" w:cstheme="majorBidi"/>
      <w:b/>
      <w:bCs/>
      <w:sz w:val="24"/>
    </w:rPr>
  </w:style>
  <w:style w:type="paragraph" w:styleId="TOC3">
    <w:name w:val="toc 3"/>
    <w:basedOn w:val="Normal"/>
    <w:next w:val="Normal"/>
    <w:autoRedefine/>
    <w:uiPriority w:val="39"/>
    <w:semiHidden/>
    <w:unhideWhenUsed/>
    <w:qFormat/>
    <w:rsid w:val="00FA1606"/>
    <w:pPr>
      <w:spacing w:after="100"/>
      <w:ind w:left="440"/>
    </w:pPr>
    <w:rPr>
      <w:rFonts w:asciiTheme="minorHAnsi" w:eastAsiaTheme="minorEastAsia" w:hAnsiTheme="minorHAnsi"/>
      <w:sz w:val="22"/>
      <w:lang w:val="en-US" w:eastAsia="ja-JP"/>
    </w:rPr>
  </w:style>
  <w:style w:type="paragraph" w:styleId="Header">
    <w:name w:val="header"/>
    <w:basedOn w:val="Normal"/>
    <w:link w:val="HeaderChar"/>
    <w:uiPriority w:val="99"/>
    <w:unhideWhenUsed/>
    <w:rsid w:val="00421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1352"/>
    <w:rPr>
      <w:rFonts w:ascii="Times New Roman" w:hAnsi="Times New Roman"/>
      <w:sz w:val="24"/>
    </w:rPr>
  </w:style>
  <w:style w:type="paragraph" w:styleId="Footer">
    <w:name w:val="footer"/>
    <w:basedOn w:val="Normal"/>
    <w:link w:val="FooterChar"/>
    <w:uiPriority w:val="99"/>
    <w:unhideWhenUsed/>
    <w:rsid w:val="00421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352"/>
    <w:rPr>
      <w:rFonts w:ascii="Times New Roman" w:hAnsi="Times New Roman"/>
      <w:sz w:val="24"/>
    </w:rPr>
  </w:style>
  <w:style w:type="character" w:styleId="PlaceholderText">
    <w:name w:val="Placeholder Text"/>
    <w:basedOn w:val="DefaultParagraphFont"/>
    <w:uiPriority w:val="99"/>
    <w:semiHidden/>
    <w:rsid w:val="00421352"/>
    <w:rPr>
      <w:color w:val="808080"/>
    </w:rPr>
  </w:style>
  <w:style w:type="paragraph" w:styleId="Title">
    <w:name w:val="Title"/>
    <w:basedOn w:val="Normal"/>
    <w:next w:val="Normal"/>
    <w:link w:val="TitleChar"/>
    <w:uiPriority w:val="10"/>
    <w:qFormat/>
    <w:rsid w:val="00813DA7"/>
    <w:pPr>
      <w:spacing w:after="300" w:line="240" w:lineRule="auto"/>
      <w:contextualSpacing/>
    </w:pPr>
    <w:rPr>
      <w:rFonts w:eastAsiaTheme="majorEastAsia" w:cstheme="majorBidi"/>
      <w:b/>
      <w:spacing w:val="5"/>
      <w:kern w:val="28"/>
      <w:sz w:val="56"/>
      <w:szCs w:val="52"/>
    </w:rPr>
  </w:style>
  <w:style w:type="character" w:customStyle="1" w:styleId="TitleChar">
    <w:name w:val="Title Char"/>
    <w:basedOn w:val="DefaultParagraphFont"/>
    <w:link w:val="Title"/>
    <w:uiPriority w:val="10"/>
    <w:rsid w:val="00813DA7"/>
    <w:rPr>
      <w:rFonts w:ascii="Times New Roman" w:eastAsiaTheme="majorEastAsia" w:hAnsi="Times New Roman" w:cstheme="majorBidi"/>
      <w:b/>
      <w:spacing w:val="5"/>
      <w:kern w:val="28"/>
      <w:sz w:val="56"/>
      <w:szCs w:val="52"/>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3A66DD"/>
    <w:pPr>
      <w:spacing w:before="0" w:after="0" w:line="240" w:lineRule="auto"/>
    </w:pPr>
    <w:rPr>
      <w:rFonts w:eastAsia="Times New Roman"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3A66DD"/>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3A66DD"/>
    <w:rPr>
      <w:vertAlign w:val="superscript"/>
    </w:rPr>
  </w:style>
  <w:style w:type="character" w:customStyle="1" w:styleId="hierarchicaltableinformationtitle">
    <w:name w:val="hierarchical_tableinformation_title"/>
    <w:basedOn w:val="DefaultParagraphFont"/>
    <w:rsid w:val="00784DED"/>
  </w:style>
  <w:style w:type="character" w:customStyle="1" w:styleId="hps">
    <w:name w:val="hps"/>
    <w:uiPriority w:val="99"/>
    <w:rsid w:val="00C953EE"/>
  </w:style>
  <w:style w:type="paragraph" w:customStyle="1" w:styleId="Char1">
    <w:name w:val="Char1"/>
    <w:basedOn w:val="Normal"/>
    <w:semiHidden/>
    <w:rsid w:val="009D4775"/>
    <w:pPr>
      <w:spacing w:before="0" w:after="160" w:line="240" w:lineRule="exact"/>
    </w:pPr>
    <w:rPr>
      <w:rFonts w:ascii="Verdana" w:eastAsia="Times New Roman" w:hAnsi="Verdana" w:cs="Times New Roman"/>
      <w:sz w:val="20"/>
      <w:szCs w:val="20"/>
    </w:rPr>
  </w:style>
  <w:style w:type="paragraph" w:customStyle="1" w:styleId="CharChar3">
    <w:name w:val="Char Char3"/>
    <w:basedOn w:val="Normal"/>
    <w:rsid w:val="00C23ACF"/>
    <w:pPr>
      <w:spacing w:before="0" w:after="0" w:line="240" w:lineRule="auto"/>
      <w:ind w:firstLine="0"/>
      <w:jc w:val="left"/>
    </w:pPr>
    <w:rPr>
      <w:rFonts w:eastAsia="Times New Roman" w:cs="Times New Roman"/>
      <w:szCs w:val="24"/>
      <w:lang w:val="pl-PL" w:eastAsia="pl-PL"/>
    </w:rPr>
  </w:style>
  <w:style w:type="character" w:customStyle="1" w:styleId="FootnoteTextChar1">
    <w:name w:val="Footnote Text Char1"/>
    <w:aliases w:val="Footnote Char1,Fußnote Char1,Char Char1,Char Rakstz. Rakstz. Rakstz. Rakstz. Rakstz. Rakstz. Rakstz. Char1,Char Rakstz. Rakstz. Rakstz. Rakstz. Rakstz. Rakstz. Char1,f Char1,ft Char1,stil Char1"/>
    <w:basedOn w:val="DefaultParagraphFont"/>
    <w:uiPriority w:val="99"/>
    <w:locked/>
    <w:rsid w:val="00891654"/>
    <w:rPr>
      <w:rFonts w:ascii="Times New Roman" w:hAnsi="Times New Roman" w:cs="Times New Roman"/>
      <w:sz w:val="20"/>
      <w:szCs w:val="20"/>
      <w:lang w:eastAsia="lv-LV"/>
    </w:rPr>
  </w:style>
  <w:style w:type="character" w:styleId="Strong">
    <w:name w:val="Strong"/>
    <w:basedOn w:val="DefaultParagraphFont"/>
    <w:uiPriority w:val="22"/>
    <w:qFormat/>
    <w:rsid w:val="00D32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49"/>
    <w:pPr>
      <w:spacing w:before="120" w:after="120"/>
      <w:ind w:firstLine="720"/>
      <w:jc w:val="both"/>
    </w:pPr>
    <w:rPr>
      <w:rFonts w:ascii="Times New Roman" w:hAnsi="Times New Roman"/>
      <w:sz w:val="24"/>
    </w:rPr>
  </w:style>
  <w:style w:type="paragraph" w:styleId="Heading1">
    <w:name w:val="heading 1"/>
    <w:basedOn w:val="Normal"/>
    <w:next w:val="Normal"/>
    <w:link w:val="Heading1Char"/>
    <w:uiPriority w:val="9"/>
    <w:qFormat/>
    <w:rsid w:val="008C1A37"/>
    <w:pPr>
      <w:keepNext/>
      <w:keepLines/>
      <w:numPr>
        <w:numId w:val="4"/>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A1606"/>
    <w:pPr>
      <w:keepNext/>
      <w:keepLines/>
      <w:numPr>
        <w:numId w:val="10"/>
      </w:numPr>
      <w:spacing w:before="24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A1606"/>
    <w:pPr>
      <w:keepNext/>
      <w:keepLines/>
      <w:numPr>
        <w:numId w:val="7"/>
      </w:numPr>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402"/>
    <w:pPr>
      <w:ind w:left="720"/>
      <w:contextualSpacing/>
    </w:pPr>
  </w:style>
  <w:style w:type="character" w:customStyle="1" w:styleId="Heading1Char">
    <w:name w:val="Heading 1 Char"/>
    <w:basedOn w:val="DefaultParagraphFont"/>
    <w:link w:val="Heading1"/>
    <w:uiPriority w:val="9"/>
    <w:rsid w:val="008C1A37"/>
    <w:rPr>
      <w:rFonts w:ascii="Times New Roman" w:eastAsiaTheme="majorEastAsia" w:hAnsi="Times New Roman" w:cstheme="majorBidi"/>
      <w:b/>
      <w:bCs/>
      <w:sz w:val="28"/>
      <w:szCs w:val="28"/>
    </w:rPr>
  </w:style>
  <w:style w:type="paragraph" w:styleId="Subtitle">
    <w:name w:val="Subtitle"/>
    <w:basedOn w:val="Normal"/>
    <w:next w:val="Normal"/>
    <w:link w:val="SubtitleChar"/>
    <w:uiPriority w:val="11"/>
    <w:qFormat/>
    <w:rsid w:val="008C1A37"/>
    <w:rPr>
      <w:rFonts w:eastAsiaTheme="majorEastAsia" w:cstheme="majorBidi"/>
      <w:b/>
      <w:iCs/>
      <w:spacing w:val="15"/>
      <w:szCs w:val="24"/>
    </w:rPr>
  </w:style>
  <w:style w:type="character" w:customStyle="1" w:styleId="SubtitleChar">
    <w:name w:val="Subtitle Char"/>
    <w:basedOn w:val="DefaultParagraphFont"/>
    <w:link w:val="Subtitle"/>
    <w:uiPriority w:val="11"/>
    <w:rsid w:val="008C1A37"/>
    <w:rPr>
      <w:rFonts w:ascii="Times New Roman" w:eastAsiaTheme="majorEastAsia" w:hAnsi="Times New Roman" w:cstheme="majorBidi"/>
      <w:b/>
      <w:iCs/>
      <w:spacing w:val="15"/>
      <w:sz w:val="24"/>
      <w:szCs w:val="24"/>
    </w:rPr>
  </w:style>
  <w:style w:type="paragraph" w:styleId="TOCHeading">
    <w:name w:val="TOC Heading"/>
    <w:basedOn w:val="Heading1"/>
    <w:next w:val="Normal"/>
    <w:uiPriority w:val="39"/>
    <w:semiHidden/>
    <w:unhideWhenUsed/>
    <w:qFormat/>
    <w:rsid w:val="00FA1606"/>
    <w:pPr>
      <w:numPr>
        <w:numId w:val="0"/>
      </w:num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FA1606"/>
    <w:pPr>
      <w:spacing w:after="100"/>
    </w:pPr>
  </w:style>
  <w:style w:type="character" w:styleId="Hyperlink">
    <w:name w:val="Hyperlink"/>
    <w:basedOn w:val="DefaultParagraphFont"/>
    <w:uiPriority w:val="99"/>
    <w:unhideWhenUsed/>
    <w:rsid w:val="00FA1606"/>
    <w:rPr>
      <w:color w:val="0000FF" w:themeColor="hyperlink"/>
      <w:u w:val="single"/>
    </w:rPr>
  </w:style>
  <w:style w:type="paragraph" w:styleId="BalloonText">
    <w:name w:val="Balloon Text"/>
    <w:basedOn w:val="Normal"/>
    <w:link w:val="BalloonTextChar"/>
    <w:uiPriority w:val="99"/>
    <w:semiHidden/>
    <w:unhideWhenUsed/>
    <w:rsid w:val="00FA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06"/>
    <w:rPr>
      <w:rFonts w:ascii="Tahoma" w:hAnsi="Tahoma" w:cs="Tahoma"/>
      <w:sz w:val="16"/>
      <w:szCs w:val="16"/>
    </w:rPr>
  </w:style>
  <w:style w:type="character" w:customStyle="1" w:styleId="Heading2Char">
    <w:name w:val="Heading 2 Char"/>
    <w:basedOn w:val="DefaultParagraphFont"/>
    <w:link w:val="Heading2"/>
    <w:uiPriority w:val="9"/>
    <w:rsid w:val="00FA1606"/>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qFormat/>
    <w:rsid w:val="00FA1606"/>
    <w:pPr>
      <w:spacing w:after="100"/>
      <w:ind w:left="240"/>
    </w:pPr>
  </w:style>
  <w:style w:type="character" w:customStyle="1" w:styleId="Heading3Char">
    <w:name w:val="Heading 3 Char"/>
    <w:basedOn w:val="DefaultParagraphFont"/>
    <w:link w:val="Heading3"/>
    <w:uiPriority w:val="9"/>
    <w:semiHidden/>
    <w:rsid w:val="00FA1606"/>
    <w:rPr>
      <w:rFonts w:ascii="Times New Roman" w:eastAsiaTheme="majorEastAsia" w:hAnsi="Times New Roman" w:cstheme="majorBidi"/>
      <w:b/>
      <w:bCs/>
      <w:sz w:val="24"/>
    </w:rPr>
  </w:style>
  <w:style w:type="paragraph" w:styleId="TOC3">
    <w:name w:val="toc 3"/>
    <w:basedOn w:val="Normal"/>
    <w:next w:val="Normal"/>
    <w:autoRedefine/>
    <w:uiPriority w:val="39"/>
    <w:semiHidden/>
    <w:unhideWhenUsed/>
    <w:qFormat/>
    <w:rsid w:val="00FA1606"/>
    <w:pPr>
      <w:spacing w:after="100"/>
      <w:ind w:left="440"/>
    </w:pPr>
    <w:rPr>
      <w:rFonts w:asciiTheme="minorHAnsi" w:eastAsiaTheme="minorEastAsia" w:hAnsiTheme="minorHAnsi"/>
      <w:sz w:val="22"/>
      <w:lang w:val="en-US" w:eastAsia="ja-JP"/>
    </w:rPr>
  </w:style>
  <w:style w:type="paragraph" w:styleId="Header">
    <w:name w:val="header"/>
    <w:basedOn w:val="Normal"/>
    <w:link w:val="HeaderChar"/>
    <w:uiPriority w:val="99"/>
    <w:unhideWhenUsed/>
    <w:rsid w:val="00421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1352"/>
    <w:rPr>
      <w:rFonts w:ascii="Times New Roman" w:hAnsi="Times New Roman"/>
      <w:sz w:val="24"/>
    </w:rPr>
  </w:style>
  <w:style w:type="paragraph" w:styleId="Footer">
    <w:name w:val="footer"/>
    <w:basedOn w:val="Normal"/>
    <w:link w:val="FooterChar"/>
    <w:uiPriority w:val="99"/>
    <w:unhideWhenUsed/>
    <w:rsid w:val="00421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352"/>
    <w:rPr>
      <w:rFonts w:ascii="Times New Roman" w:hAnsi="Times New Roman"/>
      <w:sz w:val="24"/>
    </w:rPr>
  </w:style>
  <w:style w:type="character" w:styleId="PlaceholderText">
    <w:name w:val="Placeholder Text"/>
    <w:basedOn w:val="DefaultParagraphFont"/>
    <w:uiPriority w:val="99"/>
    <w:semiHidden/>
    <w:rsid w:val="00421352"/>
    <w:rPr>
      <w:color w:val="808080"/>
    </w:rPr>
  </w:style>
  <w:style w:type="paragraph" w:styleId="Title">
    <w:name w:val="Title"/>
    <w:basedOn w:val="Normal"/>
    <w:next w:val="Normal"/>
    <w:link w:val="TitleChar"/>
    <w:uiPriority w:val="10"/>
    <w:qFormat/>
    <w:rsid w:val="00813DA7"/>
    <w:pPr>
      <w:spacing w:after="300" w:line="240" w:lineRule="auto"/>
      <w:contextualSpacing/>
    </w:pPr>
    <w:rPr>
      <w:rFonts w:eastAsiaTheme="majorEastAsia" w:cstheme="majorBidi"/>
      <w:b/>
      <w:spacing w:val="5"/>
      <w:kern w:val="28"/>
      <w:sz w:val="56"/>
      <w:szCs w:val="52"/>
    </w:rPr>
  </w:style>
  <w:style w:type="character" w:customStyle="1" w:styleId="TitleChar">
    <w:name w:val="Title Char"/>
    <w:basedOn w:val="DefaultParagraphFont"/>
    <w:link w:val="Title"/>
    <w:uiPriority w:val="10"/>
    <w:rsid w:val="00813DA7"/>
    <w:rPr>
      <w:rFonts w:ascii="Times New Roman" w:eastAsiaTheme="majorEastAsia" w:hAnsi="Times New Roman" w:cstheme="majorBidi"/>
      <w:b/>
      <w:spacing w:val="5"/>
      <w:kern w:val="28"/>
      <w:sz w:val="56"/>
      <w:szCs w:val="52"/>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3A66DD"/>
    <w:pPr>
      <w:spacing w:before="0" w:after="0" w:line="240" w:lineRule="auto"/>
    </w:pPr>
    <w:rPr>
      <w:rFonts w:eastAsia="Times New Roman"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3A66DD"/>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3A66DD"/>
    <w:rPr>
      <w:vertAlign w:val="superscript"/>
    </w:rPr>
  </w:style>
  <w:style w:type="character" w:customStyle="1" w:styleId="hierarchicaltableinformationtitle">
    <w:name w:val="hierarchical_tableinformation_title"/>
    <w:basedOn w:val="DefaultParagraphFont"/>
    <w:rsid w:val="00784DED"/>
  </w:style>
  <w:style w:type="character" w:customStyle="1" w:styleId="hps">
    <w:name w:val="hps"/>
    <w:uiPriority w:val="99"/>
    <w:rsid w:val="00C953EE"/>
  </w:style>
  <w:style w:type="paragraph" w:customStyle="1" w:styleId="Char1">
    <w:name w:val="Char1"/>
    <w:basedOn w:val="Normal"/>
    <w:semiHidden/>
    <w:rsid w:val="009D4775"/>
    <w:pPr>
      <w:spacing w:before="0" w:after="160" w:line="240" w:lineRule="exact"/>
    </w:pPr>
    <w:rPr>
      <w:rFonts w:ascii="Verdana" w:eastAsia="Times New Roman" w:hAnsi="Verdana" w:cs="Times New Roman"/>
      <w:sz w:val="20"/>
      <w:szCs w:val="20"/>
    </w:rPr>
  </w:style>
  <w:style w:type="paragraph" w:customStyle="1" w:styleId="CharChar3">
    <w:name w:val="Char Char3"/>
    <w:basedOn w:val="Normal"/>
    <w:rsid w:val="00C23ACF"/>
    <w:pPr>
      <w:spacing w:before="0" w:after="0" w:line="240" w:lineRule="auto"/>
      <w:ind w:firstLine="0"/>
      <w:jc w:val="left"/>
    </w:pPr>
    <w:rPr>
      <w:rFonts w:eastAsia="Times New Roman" w:cs="Times New Roman"/>
      <w:szCs w:val="24"/>
      <w:lang w:val="pl-PL" w:eastAsia="pl-PL"/>
    </w:rPr>
  </w:style>
  <w:style w:type="character" w:customStyle="1" w:styleId="FootnoteTextChar1">
    <w:name w:val="Footnote Text Char1"/>
    <w:aliases w:val="Footnote Char1,Fußnote Char1,Char Char1,Char Rakstz. Rakstz. Rakstz. Rakstz. Rakstz. Rakstz. Rakstz. Char1,Char Rakstz. Rakstz. Rakstz. Rakstz. Rakstz. Rakstz. Char1,f Char1,ft Char1,stil Char1"/>
    <w:basedOn w:val="DefaultParagraphFont"/>
    <w:uiPriority w:val="99"/>
    <w:locked/>
    <w:rsid w:val="00891654"/>
    <w:rPr>
      <w:rFonts w:ascii="Times New Roman" w:hAnsi="Times New Roman" w:cs="Times New Roman"/>
      <w:sz w:val="20"/>
      <w:szCs w:val="20"/>
      <w:lang w:eastAsia="lv-LV"/>
    </w:rPr>
  </w:style>
  <w:style w:type="character" w:styleId="Strong">
    <w:name w:val="Strong"/>
    <w:basedOn w:val="DefaultParagraphFont"/>
    <w:uiPriority w:val="22"/>
    <w:qFormat/>
    <w:rsid w:val="00D32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463">
      <w:bodyDiv w:val="1"/>
      <w:marLeft w:val="0"/>
      <w:marRight w:val="0"/>
      <w:marTop w:val="0"/>
      <w:marBottom w:val="0"/>
      <w:divBdr>
        <w:top w:val="none" w:sz="0" w:space="0" w:color="auto"/>
        <w:left w:val="none" w:sz="0" w:space="0" w:color="auto"/>
        <w:bottom w:val="none" w:sz="0" w:space="0" w:color="auto"/>
        <w:right w:val="none" w:sz="0" w:space="0" w:color="auto"/>
      </w:divBdr>
      <w:divsChild>
        <w:div w:id="344476574">
          <w:marLeft w:val="0"/>
          <w:marRight w:val="0"/>
          <w:marTop w:val="0"/>
          <w:marBottom w:val="0"/>
          <w:divBdr>
            <w:top w:val="none" w:sz="0" w:space="0" w:color="auto"/>
            <w:left w:val="none" w:sz="0" w:space="0" w:color="auto"/>
            <w:bottom w:val="none" w:sz="0" w:space="0" w:color="auto"/>
            <w:right w:val="none" w:sz="0" w:space="0" w:color="auto"/>
          </w:divBdr>
          <w:divsChild>
            <w:div w:id="1446198130">
              <w:marLeft w:val="0"/>
              <w:marRight w:val="0"/>
              <w:marTop w:val="0"/>
              <w:marBottom w:val="0"/>
              <w:divBdr>
                <w:top w:val="none" w:sz="0" w:space="0" w:color="auto"/>
                <w:left w:val="none" w:sz="0" w:space="0" w:color="auto"/>
                <w:bottom w:val="none" w:sz="0" w:space="0" w:color="auto"/>
                <w:right w:val="none" w:sz="0" w:space="0" w:color="auto"/>
              </w:divBdr>
              <w:divsChild>
                <w:div w:id="1555310894">
                  <w:marLeft w:val="0"/>
                  <w:marRight w:val="0"/>
                  <w:marTop w:val="0"/>
                  <w:marBottom w:val="0"/>
                  <w:divBdr>
                    <w:top w:val="none" w:sz="0" w:space="0" w:color="auto"/>
                    <w:left w:val="none" w:sz="0" w:space="0" w:color="auto"/>
                    <w:bottom w:val="none" w:sz="0" w:space="0" w:color="auto"/>
                    <w:right w:val="none" w:sz="0" w:space="0" w:color="auto"/>
                  </w:divBdr>
                  <w:divsChild>
                    <w:div w:id="39868121">
                      <w:marLeft w:val="0"/>
                      <w:marRight w:val="0"/>
                      <w:marTop w:val="0"/>
                      <w:marBottom w:val="0"/>
                      <w:divBdr>
                        <w:top w:val="none" w:sz="0" w:space="0" w:color="auto"/>
                        <w:left w:val="none" w:sz="0" w:space="0" w:color="auto"/>
                        <w:bottom w:val="none" w:sz="0" w:space="0" w:color="auto"/>
                        <w:right w:val="none" w:sz="0" w:space="0" w:color="auto"/>
                      </w:divBdr>
                      <w:divsChild>
                        <w:div w:id="58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8922">
      <w:bodyDiv w:val="1"/>
      <w:marLeft w:val="0"/>
      <w:marRight w:val="0"/>
      <w:marTop w:val="0"/>
      <w:marBottom w:val="0"/>
      <w:divBdr>
        <w:top w:val="none" w:sz="0" w:space="0" w:color="auto"/>
        <w:left w:val="none" w:sz="0" w:space="0" w:color="auto"/>
        <w:bottom w:val="none" w:sz="0" w:space="0" w:color="auto"/>
        <w:right w:val="none" w:sz="0" w:space="0" w:color="auto"/>
      </w:divBdr>
    </w:div>
    <w:div w:id="1014653296">
      <w:bodyDiv w:val="1"/>
      <w:marLeft w:val="0"/>
      <w:marRight w:val="0"/>
      <w:marTop w:val="0"/>
      <w:marBottom w:val="0"/>
      <w:divBdr>
        <w:top w:val="none" w:sz="0" w:space="0" w:color="auto"/>
        <w:left w:val="none" w:sz="0" w:space="0" w:color="auto"/>
        <w:bottom w:val="none" w:sz="0" w:space="0" w:color="auto"/>
        <w:right w:val="none" w:sz="0" w:space="0" w:color="auto"/>
      </w:divBdr>
    </w:div>
    <w:div w:id="1015496834">
      <w:bodyDiv w:val="1"/>
      <w:marLeft w:val="0"/>
      <w:marRight w:val="0"/>
      <w:marTop w:val="0"/>
      <w:marBottom w:val="0"/>
      <w:divBdr>
        <w:top w:val="none" w:sz="0" w:space="0" w:color="auto"/>
        <w:left w:val="none" w:sz="0" w:space="0" w:color="auto"/>
        <w:bottom w:val="none" w:sz="0" w:space="0" w:color="auto"/>
        <w:right w:val="none" w:sz="0" w:space="0" w:color="auto"/>
      </w:divBdr>
    </w:div>
    <w:div w:id="1483038636">
      <w:bodyDiv w:val="1"/>
      <w:marLeft w:val="0"/>
      <w:marRight w:val="0"/>
      <w:marTop w:val="0"/>
      <w:marBottom w:val="0"/>
      <w:divBdr>
        <w:top w:val="none" w:sz="0" w:space="0" w:color="auto"/>
        <w:left w:val="none" w:sz="0" w:space="0" w:color="auto"/>
        <w:bottom w:val="none" w:sz="0" w:space="0" w:color="auto"/>
        <w:right w:val="none" w:sz="0" w:space="0" w:color="auto"/>
      </w:divBdr>
      <w:divsChild>
        <w:div w:id="434980080">
          <w:marLeft w:val="0"/>
          <w:marRight w:val="0"/>
          <w:marTop w:val="0"/>
          <w:marBottom w:val="0"/>
          <w:divBdr>
            <w:top w:val="none" w:sz="0" w:space="0" w:color="auto"/>
            <w:left w:val="none" w:sz="0" w:space="0" w:color="auto"/>
            <w:bottom w:val="none" w:sz="0" w:space="0" w:color="auto"/>
            <w:right w:val="none" w:sz="0" w:space="0" w:color="auto"/>
          </w:divBdr>
          <w:divsChild>
            <w:div w:id="696852623">
              <w:marLeft w:val="0"/>
              <w:marRight w:val="0"/>
              <w:marTop w:val="0"/>
              <w:marBottom w:val="0"/>
              <w:divBdr>
                <w:top w:val="none" w:sz="0" w:space="0" w:color="auto"/>
                <w:left w:val="none" w:sz="0" w:space="0" w:color="auto"/>
                <w:bottom w:val="none" w:sz="0" w:space="0" w:color="auto"/>
                <w:right w:val="none" w:sz="0" w:space="0" w:color="auto"/>
              </w:divBdr>
              <w:divsChild>
                <w:div w:id="1311860297">
                  <w:marLeft w:val="0"/>
                  <w:marRight w:val="0"/>
                  <w:marTop w:val="0"/>
                  <w:marBottom w:val="0"/>
                  <w:divBdr>
                    <w:top w:val="none" w:sz="0" w:space="0" w:color="auto"/>
                    <w:left w:val="none" w:sz="0" w:space="0" w:color="auto"/>
                    <w:bottom w:val="none" w:sz="0" w:space="0" w:color="auto"/>
                    <w:right w:val="none" w:sz="0" w:space="0" w:color="auto"/>
                  </w:divBdr>
                  <w:divsChild>
                    <w:div w:id="1379477018">
                      <w:marLeft w:val="0"/>
                      <w:marRight w:val="0"/>
                      <w:marTop w:val="0"/>
                      <w:marBottom w:val="0"/>
                      <w:divBdr>
                        <w:top w:val="none" w:sz="0" w:space="0" w:color="auto"/>
                        <w:left w:val="none" w:sz="0" w:space="0" w:color="auto"/>
                        <w:bottom w:val="none" w:sz="0" w:space="0" w:color="auto"/>
                        <w:right w:val="none" w:sz="0" w:space="0" w:color="auto"/>
                      </w:divBdr>
                      <w:divsChild>
                        <w:div w:id="2140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6842">
      <w:bodyDiv w:val="1"/>
      <w:marLeft w:val="0"/>
      <w:marRight w:val="0"/>
      <w:marTop w:val="0"/>
      <w:marBottom w:val="0"/>
      <w:divBdr>
        <w:top w:val="none" w:sz="0" w:space="0" w:color="auto"/>
        <w:left w:val="none" w:sz="0" w:space="0" w:color="auto"/>
        <w:bottom w:val="none" w:sz="0" w:space="0" w:color="auto"/>
        <w:right w:val="none" w:sz="0" w:space="0" w:color="auto"/>
      </w:divBdr>
      <w:divsChild>
        <w:div w:id="267007656">
          <w:marLeft w:val="0"/>
          <w:marRight w:val="0"/>
          <w:marTop w:val="0"/>
          <w:marBottom w:val="0"/>
          <w:divBdr>
            <w:top w:val="none" w:sz="0" w:space="0" w:color="auto"/>
            <w:left w:val="none" w:sz="0" w:space="0" w:color="auto"/>
            <w:bottom w:val="none" w:sz="0" w:space="0" w:color="auto"/>
            <w:right w:val="none" w:sz="0" w:space="0" w:color="auto"/>
          </w:divBdr>
          <w:divsChild>
            <w:div w:id="603850826">
              <w:marLeft w:val="0"/>
              <w:marRight w:val="0"/>
              <w:marTop w:val="0"/>
              <w:marBottom w:val="0"/>
              <w:divBdr>
                <w:top w:val="none" w:sz="0" w:space="0" w:color="auto"/>
                <w:left w:val="none" w:sz="0" w:space="0" w:color="auto"/>
                <w:bottom w:val="none" w:sz="0" w:space="0" w:color="auto"/>
                <w:right w:val="none" w:sz="0" w:space="0" w:color="auto"/>
              </w:divBdr>
              <w:divsChild>
                <w:div w:id="1405370193">
                  <w:marLeft w:val="0"/>
                  <w:marRight w:val="0"/>
                  <w:marTop w:val="0"/>
                  <w:marBottom w:val="0"/>
                  <w:divBdr>
                    <w:top w:val="none" w:sz="0" w:space="0" w:color="auto"/>
                    <w:left w:val="none" w:sz="0" w:space="0" w:color="auto"/>
                    <w:bottom w:val="none" w:sz="0" w:space="0" w:color="auto"/>
                    <w:right w:val="none" w:sz="0" w:space="0" w:color="auto"/>
                  </w:divBdr>
                  <w:divsChild>
                    <w:div w:id="1464805224">
                      <w:marLeft w:val="0"/>
                      <w:marRight w:val="0"/>
                      <w:marTop w:val="0"/>
                      <w:marBottom w:val="0"/>
                      <w:divBdr>
                        <w:top w:val="none" w:sz="0" w:space="0" w:color="auto"/>
                        <w:left w:val="none" w:sz="0" w:space="0" w:color="auto"/>
                        <w:bottom w:val="none" w:sz="0" w:space="0" w:color="auto"/>
                        <w:right w:val="none" w:sz="0" w:space="0" w:color="auto"/>
                      </w:divBdr>
                      <w:divsChild>
                        <w:div w:id="76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iedot.lv" TargetMode="External"/><Relationship Id="rId1" Type="http://schemas.openxmlformats.org/officeDocument/2006/relationships/hyperlink" Target="http://www.paedusailatvijai.lv/lv/par-projek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9272-BD07-4132-9303-9E956426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23473</Words>
  <Characters>13381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Darbības programma pārtikas un pamata materiālās palīdzības  sniegšanai vistrūcīgākajām personām 2014.-2020.gada plānošanas periodā</vt:lpstr>
    </vt:vector>
  </TitlesOfParts>
  <Company/>
  <LinksUpToDate>false</LinksUpToDate>
  <CharactersWithSpaces>36781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 pārtikas un pamata materiālās palīdzības  sniegšanai vistrūcīgākajām personām 2014.-2020.gada plānošanas periodā</dc:title>
  <dc:creator>Sanita Silova</dc:creator>
  <cp:keywords>Programmas projekts</cp:keywords>
  <dc:description>67021577, sanita.silova@lm.gov.lv</dc:description>
  <cp:lastModifiedBy>Sanita Silova</cp:lastModifiedBy>
  <cp:revision>13</cp:revision>
  <cp:lastPrinted>2014-07-15T12:06:00Z</cp:lastPrinted>
  <dcterms:created xsi:type="dcterms:W3CDTF">2014-08-25T08:46:00Z</dcterms:created>
  <dcterms:modified xsi:type="dcterms:W3CDTF">2014-08-25T10:57:00Z</dcterms:modified>
</cp:coreProperties>
</file>