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59" w:rsidRPr="00A878CE" w:rsidRDefault="00624E11" w:rsidP="00B55C59">
      <w:pPr>
        <w:jc w:val="center"/>
        <w:rPr>
          <w:b/>
          <w:bCs/>
          <w:color w:val="000000" w:themeColor="text1"/>
        </w:rPr>
      </w:pPr>
      <w:r w:rsidRPr="00A878CE">
        <w:rPr>
          <w:b/>
          <w:bCs/>
          <w:color w:val="000000" w:themeColor="text1"/>
        </w:rPr>
        <w:t>Likumprojekta „Grozījums Sociālo pakalpojumu un sociālās palīdzības likumā</w:t>
      </w:r>
      <w:r w:rsidR="00B55C59" w:rsidRPr="00A878CE">
        <w:rPr>
          <w:b/>
          <w:color w:val="000000" w:themeColor="text1"/>
        </w:rPr>
        <w:t xml:space="preserve">” sākotnējās ietekmes novērtējuma </w:t>
      </w:r>
      <w:smartTag w:uri="schemas-tilde-lv/tildestengine" w:element="veidnes">
        <w:smartTagPr>
          <w:attr w:name="baseform" w:val="ziņojum|s"/>
          <w:attr w:name="id" w:val="-1"/>
          <w:attr w:name="text" w:val="ziņojums"/>
        </w:smartTagPr>
        <w:r w:rsidR="00B55C59" w:rsidRPr="00A878CE">
          <w:rPr>
            <w:b/>
            <w:color w:val="000000" w:themeColor="text1"/>
          </w:rPr>
          <w:t xml:space="preserve">ziņojums </w:t>
        </w:r>
      </w:smartTag>
      <w:r w:rsidR="00B55C59" w:rsidRPr="00A878CE">
        <w:rPr>
          <w:b/>
          <w:color w:val="000000" w:themeColor="text1"/>
        </w:rPr>
        <w:t>(anotācija)</w:t>
      </w:r>
    </w:p>
    <w:p w:rsidR="00B55C59" w:rsidRPr="00A878CE" w:rsidRDefault="00B55C59" w:rsidP="00B55C59">
      <w:pPr>
        <w:pStyle w:val="naisf"/>
        <w:spacing w:before="0" w:after="0"/>
        <w:jc w:val="right"/>
        <w:rPr>
          <w:color w:val="000000" w:themeColor="text1"/>
        </w:rPr>
      </w:pPr>
    </w:p>
    <w:tbl>
      <w:tblPr>
        <w:tblpPr w:leftFromText="180" w:rightFromText="180" w:vertAnchor="text" w:horzAnchor="margin" w:tblpXSpec="center" w:tblpY="149"/>
        <w:tblW w:w="5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701"/>
        <w:gridCol w:w="7795"/>
      </w:tblGrid>
      <w:tr w:rsidR="00A878CE" w:rsidRPr="00A878CE" w:rsidTr="00C328E2">
        <w:trPr>
          <w:trHeight w:val="419"/>
        </w:trPr>
        <w:tc>
          <w:tcPr>
            <w:tcW w:w="5000" w:type="pct"/>
            <w:gridSpan w:val="3"/>
            <w:vAlign w:val="center"/>
          </w:tcPr>
          <w:p w:rsidR="00B55C59" w:rsidRPr="00A878CE" w:rsidRDefault="00B55C59" w:rsidP="00C328E2">
            <w:pPr>
              <w:pStyle w:val="naisnod"/>
              <w:spacing w:before="0" w:beforeAutospacing="0" w:after="0" w:afterAutospacing="0"/>
              <w:ind w:left="57" w:right="57"/>
              <w:jc w:val="center"/>
              <w:rPr>
                <w:b/>
                <w:color w:val="000000" w:themeColor="text1"/>
              </w:rPr>
            </w:pPr>
            <w:r w:rsidRPr="00A878CE">
              <w:rPr>
                <w:b/>
                <w:color w:val="000000" w:themeColor="text1"/>
              </w:rPr>
              <w:t>I. Tiesību akta projekta izstrādes nepieciešamība</w:t>
            </w:r>
          </w:p>
        </w:tc>
      </w:tr>
      <w:tr w:rsidR="00A878CE" w:rsidRPr="00A878CE" w:rsidTr="00C328E2">
        <w:trPr>
          <w:trHeight w:val="415"/>
        </w:trPr>
        <w:tc>
          <w:tcPr>
            <w:tcW w:w="217" w:type="pct"/>
          </w:tcPr>
          <w:p w:rsidR="00B55C59" w:rsidRPr="00A878CE" w:rsidRDefault="00B55C59" w:rsidP="00C328E2">
            <w:pPr>
              <w:pStyle w:val="naiskr"/>
              <w:spacing w:before="0" w:after="0"/>
              <w:ind w:left="57" w:right="57"/>
              <w:jc w:val="center"/>
              <w:rPr>
                <w:color w:val="000000" w:themeColor="text1"/>
              </w:rPr>
            </w:pPr>
            <w:r w:rsidRPr="00A878CE">
              <w:rPr>
                <w:color w:val="000000" w:themeColor="text1"/>
              </w:rPr>
              <w:t>1.</w:t>
            </w:r>
          </w:p>
        </w:tc>
        <w:tc>
          <w:tcPr>
            <w:tcW w:w="857" w:type="pct"/>
          </w:tcPr>
          <w:p w:rsidR="00B55C59" w:rsidRPr="00A878CE" w:rsidRDefault="00B55C59" w:rsidP="00C328E2">
            <w:pPr>
              <w:pStyle w:val="naiskr"/>
              <w:spacing w:before="0" w:after="0"/>
              <w:ind w:left="57" w:right="57"/>
              <w:rPr>
                <w:color w:val="000000" w:themeColor="text1"/>
              </w:rPr>
            </w:pPr>
            <w:r w:rsidRPr="00A878CE">
              <w:rPr>
                <w:color w:val="000000" w:themeColor="text1"/>
              </w:rPr>
              <w:t>Pamatojums</w:t>
            </w:r>
          </w:p>
        </w:tc>
        <w:tc>
          <w:tcPr>
            <w:tcW w:w="3926" w:type="pct"/>
          </w:tcPr>
          <w:p w:rsidR="00B55C59" w:rsidRPr="00A878CE" w:rsidRDefault="00B55C59" w:rsidP="00C328E2">
            <w:pPr>
              <w:jc w:val="both"/>
              <w:rPr>
                <w:bCs/>
                <w:color w:val="000000" w:themeColor="text1"/>
              </w:rPr>
            </w:pPr>
            <w:r w:rsidRPr="00A878CE">
              <w:rPr>
                <w:color w:val="000000" w:themeColor="text1"/>
              </w:rPr>
              <w:t xml:space="preserve">Ministru kabinets 2014.gada 17.jūnija sēdē izskatīja labklājības ministra iesniegto informatīvo ziņojumu „Par valsts atbalsta ar celiakiju slimiem bērniem saņēmēju loka pārskatīšanu” (prot. Nr.33 </w:t>
            </w:r>
            <w:bookmarkStart w:id="0" w:name="91"/>
            <w:r w:rsidRPr="00A878CE">
              <w:rPr>
                <w:bCs/>
                <w:color w:val="000000" w:themeColor="text1"/>
              </w:rPr>
              <w:t>91.§</w:t>
            </w:r>
            <w:bookmarkEnd w:id="0"/>
            <w:r w:rsidRPr="00A878CE">
              <w:rPr>
                <w:bCs/>
                <w:color w:val="000000" w:themeColor="text1"/>
              </w:rPr>
              <w:t>.), pieņemot to zināšanai un nolemjot, ka:</w:t>
            </w:r>
          </w:p>
          <w:p w:rsidR="00B55C59" w:rsidRPr="00A878CE" w:rsidRDefault="00B55C59" w:rsidP="00B55C59">
            <w:pPr>
              <w:pStyle w:val="ListParagraph"/>
              <w:numPr>
                <w:ilvl w:val="0"/>
                <w:numId w:val="1"/>
              </w:numPr>
              <w:jc w:val="both"/>
              <w:rPr>
                <w:color w:val="000000" w:themeColor="text1"/>
              </w:rPr>
            </w:pPr>
            <w:r w:rsidRPr="00A878CE">
              <w:rPr>
                <w:color w:val="000000" w:themeColor="text1"/>
              </w:rPr>
              <w:t>jautājumu par papildu valsts budžeta līdzekļu piešķiršanu Labklājības ministrijai, lai pārskatītu ar celiakiju slimo bērnu loku, kas saņem valsts atbalstu, izskatīt Ministru kabinetā kopā ar visu ministriju un centrālo valsts iestāžu priekšlikumiem jaunajām politikas iniciatīvām un iesniegtajiem papildu finansējuma pieprasījumiem likumprojekta "Par valsts budžetu 2015.gadam" un likumprojekta "Par vidēja termiņa budžeta ietvaru 2015., 2016. un 2017.gadam" sagatavošanas un izskatīšanas procesā atbilstoši valsts budžeta finansiālajām iespējām;</w:t>
            </w:r>
          </w:p>
          <w:p w:rsidR="00B55C59" w:rsidRPr="00A878CE" w:rsidRDefault="00B55C59" w:rsidP="00B55C59">
            <w:pPr>
              <w:pStyle w:val="ListParagraph"/>
              <w:numPr>
                <w:ilvl w:val="0"/>
                <w:numId w:val="1"/>
              </w:numPr>
              <w:jc w:val="both"/>
              <w:rPr>
                <w:color w:val="000000" w:themeColor="text1"/>
              </w:rPr>
            </w:pPr>
            <w:r w:rsidRPr="00A878CE">
              <w:rPr>
                <w:color w:val="000000" w:themeColor="text1"/>
              </w:rPr>
              <w:t xml:space="preserve">Labklājības ministrijai pēc tam, kad Ministru kabinetā būs izskatīts jautājums par jaunajām politikas iniciatīvām un atbalstīta finansējuma piešķiršana šā </w:t>
            </w:r>
            <w:proofErr w:type="spellStart"/>
            <w:r w:rsidRPr="00A878CE">
              <w:rPr>
                <w:color w:val="000000" w:themeColor="text1"/>
              </w:rPr>
              <w:t>protokollēmuma</w:t>
            </w:r>
            <w:proofErr w:type="spellEnd"/>
            <w:r w:rsidRPr="00A878CE">
              <w:rPr>
                <w:color w:val="000000" w:themeColor="text1"/>
              </w:rPr>
              <w:t xml:space="preserve"> 2.punktā minētajam mērķim, ja nepieciešams, sagatavot un līdz 2014. gada 1.decembrim iesniegt noteiktā kārtībā Ministru kabinetā tiesību aktu projektu par grozījumiem Ministru kabineta 2013.gada 21.maija noteikumos Nr.261 "Noteikumi par valsts atbalstu ar celiakiju slimiem bērniem, kuriem nav noteikta invaliditāte”.</w:t>
            </w:r>
          </w:p>
          <w:p w:rsidR="00627D14" w:rsidRPr="00A878CE" w:rsidRDefault="00627D14" w:rsidP="00627D14">
            <w:pPr>
              <w:jc w:val="both"/>
              <w:rPr>
                <w:color w:val="000000" w:themeColor="text1"/>
              </w:rPr>
            </w:pPr>
            <w:r w:rsidRPr="00A878CE">
              <w:rPr>
                <w:color w:val="000000" w:themeColor="text1"/>
              </w:rPr>
              <w:t>T</w:t>
            </w:r>
            <w:r w:rsidR="008A25BD" w:rsidRPr="00A878CE">
              <w:rPr>
                <w:color w:val="000000" w:themeColor="text1"/>
              </w:rPr>
              <w:t>omēr, t</w:t>
            </w:r>
            <w:r w:rsidRPr="00A878CE">
              <w:rPr>
                <w:color w:val="000000" w:themeColor="text1"/>
              </w:rPr>
              <w:t xml:space="preserve">ā kā deleģējums valsts atbalsta nodrošināšanai ar celiakiju slimajiem bērniem noteikts Sociālo pakalpojumu un sociālās palīdzības likumā kā sociālais pakalpojums tikai bērniem, kuriem nav noteikta invaliditāte (13.panta pirmās daļas 8.punkts), gadījumā, ja tiek paplašināts tā saņēmējs loks, nepieciešami grozījumi arī šajā likumā. </w:t>
            </w:r>
          </w:p>
          <w:p w:rsidR="00B55C59" w:rsidRPr="00A878CE" w:rsidRDefault="00B55C59" w:rsidP="00281817">
            <w:pPr>
              <w:jc w:val="both"/>
              <w:rPr>
                <w:color w:val="000000" w:themeColor="text1"/>
                <w:shd w:val="clear" w:color="auto" w:fill="FFFFFF"/>
              </w:rPr>
            </w:pPr>
            <w:r w:rsidRPr="00A878CE">
              <w:rPr>
                <w:color w:val="000000" w:themeColor="text1"/>
              </w:rPr>
              <w:t>Ministru kabineta 2014.gada 1</w:t>
            </w:r>
            <w:r w:rsidR="007662A9" w:rsidRPr="00A878CE">
              <w:rPr>
                <w:color w:val="000000" w:themeColor="text1"/>
              </w:rPr>
              <w:t>2</w:t>
            </w:r>
            <w:r w:rsidRPr="00A878CE">
              <w:rPr>
                <w:color w:val="000000" w:themeColor="text1"/>
              </w:rPr>
              <w:t xml:space="preserve">.novembra sēdē tika </w:t>
            </w:r>
            <w:r w:rsidR="007662A9" w:rsidRPr="00A878CE">
              <w:rPr>
                <w:color w:val="000000" w:themeColor="text1"/>
              </w:rPr>
              <w:t xml:space="preserve">pieņemts zināšanai </w:t>
            </w:r>
            <w:r w:rsidR="007662A9" w:rsidRPr="00A878CE">
              <w:rPr>
                <w:rFonts w:eastAsiaTheme="majorEastAsia"/>
                <w:color w:val="000000" w:themeColor="text1"/>
                <w:sz w:val="23"/>
                <w:szCs w:val="23"/>
                <w:shd w:val="clear" w:color="auto" w:fill="FFFFFF"/>
              </w:rPr>
              <w:t>i</w:t>
            </w:r>
            <w:r w:rsidRPr="00A878CE">
              <w:rPr>
                <w:rFonts w:eastAsiaTheme="majorEastAsia"/>
                <w:color w:val="000000" w:themeColor="text1"/>
                <w:sz w:val="23"/>
                <w:szCs w:val="23"/>
                <w:shd w:val="clear" w:color="auto" w:fill="FFFFFF"/>
              </w:rPr>
              <w:t>nformatīvais ziņojums "Par ministriju iesniegtajiem priekšlikumiem likumā "Par vidēja termiņa budžeta ietvaru 2014., 2015. un 2016.gadam" 2015.gadam un turpmākajiem gadiem paredzētajam finansējumam jauno politikas iniciatīvu īstenošanai un citu ministriju iesniegto pasākumu, kas pozitīvi ietekmē fiskālās telpas apjomu, izdevumu izvērtējums"</w:t>
            </w:r>
            <w:r w:rsidR="00281817" w:rsidRPr="00A878CE">
              <w:rPr>
                <w:color w:val="000000" w:themeColor="text1"/>
              </w:rPr>
              <w:t xml:space="preserve"> un tika</w:t>
            </w:r>
            <w:r w:rsidRPr="00A878CE">
              <w:rPr>
                <w:color w:val="000000" w:themeColor="text1"/>
              </w:rPr>
              <w:t xml:space="preserve"> atbalst</w:t>
            </w:r>
            <w:r w:rsidR="00281817" w:rsidRPr="00A878CE">
              <w:rPr>
                <w:color w:val="000000" w:themeColor="text1"/>
              </w:rPr>
              <w:t>īta</w:t>
            </w:r>
            <w:r w:rsidRPr="00A878CE">
              <w:rPr>
                <w:color w:val="000000" w:themeColor="text1"/>
              </w:rPr>
              <w:t xml:space="preserve"> papildu finansējuma piešķiršan</w:t>
            </w:r>
            <w:r w:rsidR="00281817" w:rsidRPr="00A878CE">
              <w:rPr>
                <w:color w:val="000000" w:themeColor="text1"/>
              </w:rPr>
              <w:t>a</w:t>
            </w:r>
            <w:r w:rsidRPr="00A878CE">
              <w:rPr>
                <w:color w:val="000000" w:themeColor="text1"/>
              </w:rPr>
              <w:t xml:space="preserve"> </w:t>
            </w:r>
            <w:r w:rsidR="007662A9" w:rsidRPr="00A878CE">
              <w:rPr>
                <w:color w:val="000000" w:themeColor="text1"/>
              </w:rPr>
              <w:t>ar celiakiju slimo bērnu atbalsta pilnveidošanai 2015.gadam 119 100 EUR apmērā, 2016.gadam 128 064 EUR apmērā un 2017.gadan 138 309 EUR apmērā (MK prot. Nr.62 2</w:t>
            </w:r>
            <w:r w:rsidR="007662A9" w:rsidRPr="00A878CE">
              <w:rPr>
                <w:bCs/>
                <w:color w:val="000000" w:themeColor="text1"/>
              </w:rPr>
              <w:t>.§.</w:t>
            </w:r>
            <w:r w:rsidR="00F72113" w:rsidRPr="00A878CE">
              <w:rPr>
                <w:bCs/>
                <w:color w:val="000000" w:themeColor="text1"/>
              </w:rPr>
              <w:t>, 2.punkts</w:t>
            </w:r>
            <w:r w:rsidR="007662A9" w:rsidRPr="00A878CE">
              <w:rPr>
                <w:bCs/>
                <w:color w:val="000000" w:themeColor="text1"/>
              </w:rPr>
              <w:t>)</w:t>
            </w:r>
            <w:r w:rsidRPr="00A878CE">
              <w:rPr>
                <w:bCs/>
                <w:color w:val="000000" w:themeColor="text1"/>
                <w:shd w:val="clear" w:color="auto" w:fill="FFFFFF"/>
              </w:rPr>
              <w:t>.</w:t>
            </w:r>
          </w:p>
        </w:tc>
      </w:tr>
      <w:tr w:rsidR="00A878CE" w:rsidRPr="00A878CE" w:rsidTr="00C328E2">
        <w:trPr>
          <w:trHeight w:val="472"/>
        </w:trPr>
        <w:tc>
          <w:tcPr>
            <w:tcW w:w="217" w:type="pct"/>
          </w:tcPr>
          <w:p w:rsidR="00B55C59" w:rsidRPr="00A878CE" w:rsidRDefault="00B55C59" w:rsidP="00C328E2">
            <w:pPr>
              <w:pStyle w:val="naiskr"/>
              <w:spacing w:before="0" w:after="0"/>
              <w:ind w:left="57" w:right="57"/>
              <w:jc w:val="center"/>
              <w:rPr>
                <w:color w:val="000000" w:themeColor="text1"/>
              </w:rPr>
            </w:pPr>
            <w:r w:rsidRPr="00A878CE">
              <w:rPr>
                <w:color w:val="000000" w:themeColor="text1"/>
              </w:rPr>
              <w:t>2.</w:t>
            </w:r>
          </w:p>
        </w:tc>
        <w:tc>
          <w:tcPr>
            <w:tcW w:w="857" w:type="pct"/>
          </w:tcPr>
          <w:p w:rsidR="00B55C59" w:rsidRPr="00A878CE" w:rsidRDefault="00B55C59" w:rsidP="00C328E2">
            <w:pPr>
              <w:pStyle w:val="naiskr"/>
              <w:tabs>
                <w:tab w:val="left" w:pos="170"/>
              </w:tabs>
              <w:spacing w:before="0" w:after="0"/>
              <w:ind w:left="57" w:right="57"/>
              <w:rPr>
                <w:color w:val="000000" w:themeColor="text1"/>
              </w:rPr>
            </w:pPr>
            <w:r w:rsidRPr="00A878CE">
              <w:rPr>
                <w:color w:val="000000" w:themeColor="text1"/>
              </w:rPr>
              <w:t xml:space="preserve">Pašreizējā situācija un problēmas, kuru risināšanai tiesību akta projekts izstrādāts, tiesiskā regulējuma </w:t>
            </w:r>
            <w:r w:rsidRPr="00A878CE">
              <w:rPr>
                <w:color w:val="000000" w:themeColor="text1"/>
              </w:rPr>
              <w:lastRenderedPageBreak/>
              <w:t>mērķis un būtība</w:t>
            </w:r>
          </w:p>
        </w:tc>
        <w:tc>
          <w:tcPr>
            <w:tcW w:w="3926" w:type="pct"/>
          </w:tcPr>
          <w:p w:rsidR="00B55C59" w:rsidRPr="00A878CE" w:rsidRDefault="00B55C59" w:rsidP="00C328E2">
            <w:pPr>
              <w:autoSpaceDE w:val="0"/>
              <w:autoSpaceDN w:val="0"/>
              <w:adjustRightInd w:val="0"/>
              <w:jc w:val="both"/>
              <w:rPr>
                <w:color w:val="000000" w:themeColor="text1"/>
              </w:rPr>
            </w:pPr>
            <w:r w:rsidRPr="00A878CE">
              <w:rPr>
                <w:color w:val="000000" w:themeColor="text1"/>
              </w:rPr>
              <w:lastRenderedPageBreak/>
              <w:t xml:space="preserve">Celiakija ir </w:t>
            </w:r>
            <w:proofErr w:type="spellStart"/>
            <w:r w:rsidRPr="00A878CE">
              <w:rPr>
                <w:color w:val="000000" w:themeColor="text1"/>
              </w:rPr>
              <w:t>glutēna</w:t>
            </w:r>
            <w:proofErr w:type="spellEnd"/>
            <w:r w:rsidRPr="00A878CE">
              <w:rPr>
                <w:color w:val="000000" w:themeColor="text1"/>
              </w:rPr>
              <w:t xml:space="preserve"> nepanesamības izraisīta autoimūna slimība. </w:t>
            </w:r>
            <w:proofErr w:type="spellStart"/>
            <w:r w:rsidRPr="00A878CE">
              <w:rPr>
                <w:color w:val="000000" w:themeColor="text1"/>
              </w:rPr>
              <w:t>Glutēns</w:t>
            </w:r>
            <w:proofErr w:type="spellEnd"/>
            <w:r w:rsidRPr="00A878CE">
              <w:rPr>
                <w:color w:val="000000" w:themeColor="text1"/>
              </w:rPr>
              <w:t xml:space="preserve"> jeb lipeklis ir olbaltumviela, kas sastopama kviešos, rudzos un miežos un pat nelielā daudzumā izraisa slimnieka imūnās sistēmas uzbrukumu paša organismam. Rezultātā tievo zarnu gļotādas bārkstiņas tiek bojātas un tādējādi tiek traucēta uzturvielu uzsūkšanās organismā. </w:t>
            </w:r>
            <w:proofErr w:type="spellStart"/>
            <w:r w:rsidRPr="00A878CE">
              <w:rPr>
                <w:color w:val="000000" w:themeColor="text1"/>
              </w:rPr>
              <w:t>Glutēns</w:t>
            </w:r>
            <w:proofErr w:type="spellEnd"/>
            <w:r w:rsidRPr="00A878CE">
              <w:rPr>
                <w:color w:val="000000" w:themeColor="text1"/>
              </w:rPr>
              <w:t xml:space="preserve"> ir sastopams daudzos rūpnieciski ražotajos pārtikas produktos un pusfabrikātos, piemēram, maizē, makaronos, gaļas un piena izstrādājumos, konditorejas izstrādājumos, saldumos, dzērienos, mērcēs un marinādēs, kā arī sabiedriskajā ēdināšanā piedāvāto ēdienu sastāvā. Celiakija var izpausties jebkurā vecumā, un Latvijā, līdzīgi kā citās valstīs, ar </w:t>
            </w:r>
            <w:r w:rsidRPr="00A878CE">
              <w:rPr>
                <w:color w:val="000000" w:themeColor="text1"/>
              </w:rPr>
              <w:lastRenderedPageBreak/>
              <w:t>celiakiju slimo ap 1% cilvēku no visas populācijas</w:t>
            </w:r>
            <w:r w:rsidRPr="00A878CE">
              <w:rPr>
                <w:rStyle w:val="FootnoteReference"/>
                <w:color w:val="000000" w:themeColor="text1"/>
              </w:rPr>
              <w:footnoteReference w:id="1"/>
            </w:r>
            <w:r w:rsidRPr="00A878CE">
              <w:rPr>
                <w:color w:val="000000" w:themeColor="text1"/>
              </w:rPr>
              <w:t>.</w:t>
            </w:r>
          </w:p>
          <w:p w:rsidR="00B55C59" w:rsidRPr="00A878CE" w:rsidRDefault="00B55C59" w:rsidP="00C328E2">
            <w:pPr>
              <w:autoSpaceDE w:val="0"/>
              <w:autoSpaceDN w:val="0"/>
              <w:adjustRightInd w:val="0"/>
              <w:jc w:val="both"/>
              <w:rPr>
                <w:color w:val="000000" w:themeColor="text1"/>
              </w:rPr>
            </w:pPr>
            <w:r w:rsidRPr="00A878CE">
              <w:rPr>
                <w:i/>
                <w:color w:val="000000" w:themeColor="text1"/>
              </w:rPr>
              <w:t>Šobrīd celiakija nav izārstējama slimība</w:t>
            </w:r>
            <w:r w:rsidRPr="00A878CE">
              <w:rPr>
                <w:color w:val="000000" w:themeColor="text1"/>
              </w:rPr>
              <w:t xml:space="preserve">, tomēr savlaicīga diagnozes noteikšana un stingra </w:t>
            </w:r>
            <w:proofErr w:type="spellStart"/>
            <w:r w:rsidRPr="00A878CE">
              <w:rPr>
                <w:color w:val="000000" w:themeColor="text1"/>
              </w:rPr>
              <w:t>bezglutēna</w:t>
            </w:r>
            <w:proofErr w:type="spellEnd"/>
            <w:r w:rsidRPr="00A878CE">
              <w:rPr>
                <w:color w:val="000000" w:themeColor="text1"/>
              </w:rPr>
              <w:t xml:space="preserve"> diēta samazina turpmāko komplikāciju un mirstības risku, kā arī uzlabo pacientu dzīves kvalitāti. Līdz ar to vienīgais celiakijas ārstēšanas veids ir stingras </w:t>
            </w:r>
            <w:proofErr w:type="spellStart"/>
            <w:r w:rsidRPr="00A878CE">
              <w:rPr>
                <w:color w:val="000000" w:themeColor="text1"/>
              </w:rPr>
              <w:t>bezglutēna</w:t>
            </w:r>
            <w:proofErr w:type="spellEnd"/>
            <w:r w:rsidRPr="00A878CE">
              <w:rPr>
                <w:color w:val="000000" w:themeColor="text1"/>
              </w:rPr>
              <w:t xml:space="preserve"> diētas ievērošana mūža garumā. Tādējādi, bērni, kuriem noteikta celiakijas diagnoze, uzskatāmi par hroniski slimiem pacientiem, kam nepieciešamas regulāras konsultācijas pie bērnu </w:t>
            </w:r>
            <w:proofErr w:type="spellStart"/>
            <w:r w:rsidRPr="00A878CE">
              <w:rPr>
                <w:color w:val="000000" w:themeColor="text1"/>
              </w:rPr>
              <w:t>gastroenterologa</w:t>
            </w:r>
            <w:proofErr w:type="spellEnd"/>
            <w:r w:rsidRPr="00A878CE">
              <w:rPr>
                <w:color w:val="000000" w:themeColor="text1"/>
              </w:rPr>
              <w:t xml:space="preserve"> un uztura speciālista. Pacientiem ar neārstētu celiakiju ir lielāks onkoloģisku slimību, reproduktīvās disfunkcijas, dažādu mikroelementu deficīta risks. Pacienta </w:t>
            </w:r>
            <w:proofErr w:type="spellStart"/>
            <w:r w:rsidRPr="00A878CE">
              <w:rPr>
                <w:color w:val="000000" w:themeColor="text1"/>
              </w:rPr>
              <w:t>nelīdzestība</w:t>
            </w:r>
            <w:proofErr w:type="spellEnd"/>
            <w:r w:rsidRPr="00A878CE">
              <w:rPr>
                <w:color w:val="000000" w:themeColor="text1"/>
              </w:rPr>
              <w:t xml:space="preserve"> </w:t>
            </w:r>
            <w:proofErr w:type="spellStart"/>
            <w:r w:rsidRPr="00A878CE">
              <w:rPr>
                <w:color w:val="000000" w:themeColor="text1"/>
              </w:rPr>
              <w:t>bezglutēna</w:t>
            </w:r>
            <w:proofErr w:type="spellEnd"/>
            <w:r w:rsidRPr="00A878CE">
              <w:rPr>
                <w:color w:val="000000" w:themeColor="text1"/>
              </w:rPr>
              <w:t xml:space="preserve"> diētai un </w:t>
            </w:r>
            <w:proofErr w:type="spellStart"/>
            <w:r w:rsidRPr="00A878CE">
              <w:rPr>
                <w:color w:val="000000" w:themeColor="text1"/>
              </w:rPr>
              <w:t>glutēna</w:t>
            </w:r>
            <w:proofErr w:type="spellEnd"/>
            <w:r w:rsidRPr="00A878CE">
              <w:rPr>
                <w:color w:val="000000" w:themeColor="text1"/>
              </w:rPr>
              <w:t xml:space="preserve"> uzņemšana ir viens no nozīmīgākajiem faktoriem komplikāciju attīstībā. Celiakijas izraisītie simptomi ir ļoti dažādi un netipiski, kas apgrūtina savlaicīgas diagnostikas iespējas. </w:t>
            </w:r>
          </w:p>
          <w:p w:rsidR="00B55C59" w:rsidRPr="00A878CE" w:rsidRDefault="00B55C59" w:rsidP="00C328E2">
            <w:pPr>
              <w:jc w:val="both"/>
              <w:rPr>
                <w:color w:val="000000" w:themeColor="text1"/>
              </w:rPr>
            </w:pPr>
            <w:r w:rsidRPr="00A878CE">
              <w:rPr>
                <w:color w:val="000000" w:themeColor="text1"/>
              </w:rPr>
              <w:t>Pamatojoties uz 2004.gada 17.jūnijā Saeimā pieņemtajiem grozījumiem Sociālo pakalpojumu un sociālās palīdzības likumā (13.panta pirmās daļas 8.punkts), tika noteikts, ka valsts nodrošina at</w:t>
            </w:r>
            <w:r w:rsidRPr="00A878CE">
              <w:rPr>
                <w:color w:val="000000" w:themeColor="text1"/>
                <w:shd w:val="clear" w:color="auto" w:fill="FFFFFF"/>
              </w:rPr>
              <w:t>balsta programmu ar celiakiju slimajiem bērniem, kuriem nav noteikta invaliditāte. Valsts atbalsta izmaksa tika uzsākta ar</w:t>
            </w:r>
            <w:r w:rsidRPr="00A878CE">
              <w:rPr>
                <w:color w:val="000000" w:themeColor="text1"/>
              </w:rPr>
              <w:t xml:space="preserve"> 2005.gada 1.janvāri. </w:t>
            </w:r>
          </w:p>
          <w:p w:rsidR="00B55C59" w:rsidRPr="00A878CE" w:rsidRDefault="00B55C59" w:rsidP="00C328E2">
            <w:pPr>
              <w:jc w:val="both"/>
              <w:rPr>
                <w:color w:val="000000" w:themeColor="text1"/>
                <w:u w:val="single"/>
              </w:rPr>
            </w:pPr>
            <w:r w:rsidRPr="00A878CE">
              <w:rPr>
                <w:color w:val="000000" w:themeColor="text1"/>
              </w:rPr>
              <w:t>Valsts atbalsta ieviešanas mērķis bija saistīts ar to, ka ar 2004.gada 1.janvāri tika mainīta kārtība, kādā piešķirams bērna invalīda statuss. Iepriekšējā kārtība paredzēja, ka invaliditātes ekspertīzi bērniem vecumā līdz 16 gadiem veica ārstējošais ārsts un bērna invalīda statuss tika piešķirts, pamatojoties uz</w:t>
            </w:r>
            <w:r w:rsidRPr="00A878CE">
              <w:rPr>
                <w:rFonts w:eastAsiaTheme="minorHAnsi"/>
                <w:color w:val="000000" w:themeColor="text1"/>
              </w:rPr>
              <w:t xml:space="preserve"> slimību un patoloģisko stāvokļu sarakstu</w:t>
            </w:r>
            <w:r w:rsidRPr="00A878CE">
              <w:rPr>
                <w:color w:val="000000" w:themeColor="text1"/>
              </w:rPr>
              <w:t xml:space="preserve">. Savukārt ar 2004.gada 1.janvāri bērniem vecumā līdz 16 gadiem (ar 2011.gada 1.janvāri – vecumā līdz 18 gadiem) invaliditāti nosaka Veselības un darbspēju ekspertīzes ārstu valsts komisija, pamatojoties uz </w:t>
            </w:r>
            <w:r w:rsidRPr="00A878CE">
              <w:rPr>
                <w:rFonts w:eastAsiaTheme="minorHAnsi"/>
                <w:color w:val="000000" w:themeColor="text1"/>
              </w:rPr>
              <w:t xml:space="preserve">klīniskā un funkcionālā stāvokļa raksturojumu, kas celiakijas gadījumā paredz invaliditātes noteikšanu pie izteikta malabsorbcijas un </w:t>
            </w:r>
            <w:proofErr w:type="spellStart"/>
            <w:r w:rsidRPr="00A878CE">
              <w:rPr>
                <w:rFonts w:eastAsiaTheme="minorHAnsi"/>
                <w:color w:val="000000" w:themeColor="text1"/>
              </w:rPr>
              <w:t>malnutricijas</w:t>
            </w:r>
            <w:proofErr w:type="spellEnd"/>
            <w:r w:rsidRPr="00A878CE">
              <w:rPr>
                <w:rFonts w:eastAsiaTheme="minorHAnsi"/>
                <w:color w:val="000000" w:themeColor="text1"/>
              </w:rPr>
              <w:t xml:space="preserve"> sindroma, kuru pamatojis sertificēts </w:t>
            </w:r>
            <w:proofErr w:type="spellStart"/>
            <w:r w:rsidRPr="00A878CE">
              <w:rPr>
                <w:rFonts w:eastAsiaTheme="minorHAnsi"/>
                <w:color w:val="000000" w:themeColor="text1"/>
              </w:rPr>
              <w:t>gastroenterologs</w:t>
            </w:r>
            <w:proofErr w:type="spellEnd"/>
            <w:r w:rsidRPr="00A878CE">
              <w:rPr>
                <w:rFonts w:eastAsiaTheme="minorHAnsi"/>
                <w:color w:val="000000" w:themeColor="text1"/>
              </w:rPr>
              <w:t xml:space="preserve">. </w:t>
            </w:r>
            <w:r w:rsidRPr="00A878CE">
              <w:rPr>
                <w:color w:val="000000" w:themeColor="text1"/>
              </w:rPr>
              <w:t xml:space="preserve">Līdz ar to </w:t>
            </w:r>
            <w:r w:rsidRPr="00A878CE">
              <w:rPr>
                <w:color w:val="000000" w:themeColor="text1"/>
                <w:u w:val="single"/>
              </w:rPr>
              <w:t>diagnozes „celiakija” noteikšana bērnam automātiski nenozīmē, ka bērnam būtu nosakāma invaliditāte</w:t>
            </w:r>
            <w:r w:rsidRPr="00A878CE">
              <w:rPr>
                <w:color w:val="000000" w:themeColor="text1"/>
              </w:rPr>
              <w:t xml:space="preserve">. Savukārt, </w:t>
            </w:r>
            <w:r w:rsidRPr="00A878CE">
              <w:rPr>
                <w:color w:val="000000" w:themeColor="text1"/>
                <w:u w:val="single"/>
              </w:rPr>
              <w:t>lai kompensētu speciālas pārtikas iegādi ar celiakiju slimiem bērniem, kuriem nav noteikta invaliditāte un nav piešķirta piemaksa pie ģimenes valsts pabalsta par bērnu invalīdu, par šiem bērniem kopš 2005.gada tiek piešķirts valsts atbalsts.</w:t>
            </w:r>
          </w:p>
          <w:p w:rsidR="00B55C59" w:rsidRPr="00A878CE" w:rsidRDefault="00B55C59" w:rsidP="00C328E2">
            <w:pPr>
              <w:shd w:val="clear" w:color="auto" w:fill="FFFFFF"/>
              <w:jc w:val="both"/>
              <w:rPr>
                <w:color w:val="000000" w:themeColor="text1"/>
              </w:rPr>
            </w:pPr>
            <w:r w:rsidRPr="00A878CE">
              <w:rPr>
                <w:color w:val="000000" w:themeColor="text1"/>
              </w:rPr>
              <w:t>No 2013.gada 24.maija valsts atbalsta izmaksu regulē Ministru kabineta 2013.gada 21.maija noteikumi Nr.261 „Noteikumi par valsts atbalstu ar celiakiju slimiem bērniem, kuriem nav noteikta invaliditāte” (turpmāk – Ministru kabineta noteikumi). Atbilstoši Ministru kabineta noteiktajam atbalsts ir no valsts budžeta izmaksājama naudas summa, kuras ikmēneša apmērs atbilst piemaksas pie ģimenes valsts pabalsta par bērnu invalīdu apmēram, proti, 106,72 EUR</w:t>
            </w:r>
            <w:r w:rsidRPr="00A878CE">
              <w:rPr>
                <w:rStyle w:val="FootnoteReference"/>
                <w:color w:val="000000" w:themeColor="text1"/>
              </w:rPr>
              <w:footnoteReference w:id="2"/>
            </w:r>
            <w:r w:rsidRPr="00A878CE">
              <w:rPr>
                <w:color w:val="000000" w:themeColor="text1"/>
              </w:rPr>
              <w:t>. Atbalsta izmaksu veic Valsts sociālās apdrošināšanas aģentūra (turpmāk - VSAA) no Labklājības ministrijas valsts pamatbudžeta programmas 20.01.00 „Valsts sociālie pabalsti” līdzekļiem.</w:t>
            </w:r>
          </w:p>
          <w:p w:rsidR="00B55C59" w:rsidRPr="00A878CE" w:rsidRDefault="00B55C59" w:rsidP="00C328E2">
            <w:pPr>
              <w:jc w:val="both"/>
              <w:rPr>
                <w:color w:val="000000" w:themeColor="text1"/>
              </w:rPr>
            </w:pPr>
            <w:r w:rsidRPr="00A878CE">
              <w:rPr>
                <w:color w:val="000000" w:themeColor="text1"/>
              </w:rPr>
              <w:t xml:space="preserve">Somijas Celiakijas sabiedrības apkopotā informācija (kas pieejama Latvijas Celiakijas pacientu biedrībai „Dzīve bez </w:t>
            </w:r>
            <w:proofErr w:type="spellStart"/>
            <w:r w:rsidRPr="00A878CE">
              <w:rPr>
                <w:color w:val="000000" w:themeColor="text1"/>
              </w:rPr>
              <w:t>glutēna</w:t>
            </w:r>
            <w:proofErr w:type="spellEnd"/>
            <w:r w:rsidRPr="00A878CE">
              <w:rPr>
                <w:color w:val="000000" w:themeColor="text1"/>
              </w:rPr>
              <w:t xml:space="preserve">”) par 28 pasaules valstīs esošo atbalstu ar celiakiju slimiem bērniem 2013.gadā liecina, ka finansiāls atbalsts ar celiakiju slimiem bērniem tiek izmaksāts 16 valstīs (Beļģija, Čehija, Dānija, Grieķija, Somija, Francija, Ungārija, Vācija, Itālija, Latvija, Luksemburga, Norvēģija, Zviedrija, Šveice, Lielbritānija, Jaunzēlande). Finansiāls atbalsts ar </w:t>
            </w:r>
            <w:r w:rsidRPr="00A878CE">
              <w:rPr>
                <w:color w:val="000000" w:themeColor="text1"/>
              </w:rPr>
              <w:lastRenderedPageBreak/>
              <w:t xml:space="preserve">celiakiju slimiem bērniem netiek izmaksāts 12 valstīs (Andora, Horvātija, Īrija, Nīderlande, Polija, Spānija, Kipra, Austrālija, Kanāda, Čīle, Pakistāna, ASV). Daļā valstu – gan tādās, kur tiek maksāts finansiāls pabalsts, gan tādās, kurās šāda pabalsta nav - pastāv citi atbalsta sniegšanas veidi, piemēram, noteikta daudzuma </w:t>
            </w:r>
            <w:proofErr w:type="spellStart"/>
            <w:r w:rsidRPr="00A878CE">
              <w:rPr>
                <w:color w:val="000000" w:themeColor="text1"/>
              </w:rPr>
              <w:t>bezglutēna</w:t>
            </w:r>
            <w:proofErr w:type="spellEnd"/>
            <w:r w:rsidRPr="00A878CE">
              <w:rPr>
                <w:color w:val="000000" w:themeColor="text1"/>
              </w:rPr>
              <w:t xml:space="preserve"> miltu izsniegšana, bezmaksas sabiedriskais transports, ēdiena gatavošanas kursi, nodokļu atlaides speciālajai pārtikai u.c. Jāatzīmē, ka Latvijā noteiktais finansiālā atbalsta apmērs ir viens no lielākajiem – vēl lielāks atbalsta apmērs ir tikai Dānijā (65-137 EUR), Grieķijā (150 EUR) un Norvēģijā (126-243 EUR).</w:t>
            </w:r>
          </w:p>
          <w:p w:rsidR="00B55C59" w:rsidRPr="00A878CE" w:rsidRDefault="00B55C59" w:rsidP="00C328E2">
            <w:pPr>
              <w:jc w:val="both"/>
              <w:rPr>
                <w:color w:val="000000" w:themeColor="text1"/>
              </w:rPr>
            </w:pPr>
            <w:r w:rsidRPr="00A878CE">
              <w:rPr>
                <w:color w:val="000000" w:themeColor="text1"/>
              </w:rPr>
              <w:t xml:space="preserve">Savukārt attiecībā uz atbalsta sniegšanu ar celiakiju slimajiem pieaugušajiem Somijas Celiakijas sabiedrības apkopotā informācija liecina, ka 11 valstīs ar celiakiju slimiem pieaugušajiem arī tiek sniegts finansiāls atbalsts (Beļģija, Dānija, Grieķija, Somija, Francija, Vācija, Itālija, Luksemburga, Norvēģija, Lielbritānija, Jaunzēlande). </w:t>
            </w:r>
          </w:p>
          <w:p w:rsidR="00B55C59" w:rsidRPr="00A878CE" w:rsidRDefault="00B55C59" w:rsidP="00C328E2">
            <w:pPr>
              <w:shd w:val="clear" w:color="auto" w:fill="FFFFFF"/>
              <w:jc w:val="both"/>
              <w:rPr>
                <w:color w:val="000000" w:themeColor="text1"/>
              </w:rPr>
            </w:pPr>
          </w:p>
          <w:p w:rsidR="00B55C59" w:rsidRPr="00A878CE" w:rsidRDefault="00B55C59" w:rsidP="00C328E2">
            <w:pPr>
              <w:shd w:val="clear" w:color="auto" w:fill="FFFFFF"/>
              <w:jc w:val="both"/>
              <w:rPr>
                <w:color w:val="000000" w:themeColor="text1"/>
              </w:rPr>
            </w:pPr>
            <w:r w:rsidRPr="00A878CE">
              <w:rPr>
                <w:color w:val="000000" w:themeColor="text1"/>
              </w:rPr>
              <w:t xml:space="preserve">Ministru kabineta 2014.gada 17.jūnija sēdē zināšanai pieņemtajā informatīvajā ziņojumā „Par valsts atbalsta ar celiakiju slimiem bērniem saņēmēju loka pārskatīšanu” Labklājības ministrija </w:t>
            </w:r>
            <w:r w:rsidRPr="00A878CE">
              <w:rPr>
                <w:rFonts w:eastAsiaTheme="minorHAnsi"/>
                <w:color w:val="000000" w:themeColor="text1"/>
              </w:rPr>
              <w:t>rosināja pārskatīt valsts atbalsta ar celiakiju slimo bērnu saņēmēju loku un izmaksāt valsts</w:t>
            </w:r>
            <w:r w:rsidRPr="00A878CE">
              <w:rPr>
                <w:color w:val="000000" w:themeColor="text1"/>
              </w:rPr>
              <w:t xml:space="preserve"> atbalstu ar celiakiju slimajiem bērniem un klientiem, kas pēc 18 gadu vecuma sasniegšanas mācās (vispārējās izglītības vai profesionālās izglītības iestādē un nav vecāki par 20 gadiem vai studē augstskolā dienas nodaļā (pilna laika klātienē) un nav vecāki par 24 gadiem), neatkarīgi no tā, vai ir noteikta invaliditāte un kādu iemeslu dēļ tā noteikta (lūdzot j</w:t>
            </w:r>
            <w:r w:rsidRPr="00A878CE">
              <w:rPr>
                <w:rFonts w:eastAsiaTheme="minorHAnsi"/>
                <w:color w:val="000000" w:themeColor="text1"/>
              </w:rPr>
              <w:t xml:space="preserve">autājumu par papildu līdzekļu piešķiršanu skatīt </w:t>
            </w:r>
            <w:r w:rsidRPr="00A878CE">
              <w:rPr>
                <w:color w:val="000000" w:themeColor="text1"/>
              </w:rPr>
              <w:t xml:space="preserve">Ministru kabinetā kopā ar visu ministriju un centrālo valsts iestāžu priekšlikumiem </w:t>
            </w:r>
            <w:r w:rsidRPr="00A878CE">
              <w:rPr>
                <w:bCs/>
                <w:color w:val="000000" w:themeColor="text1"/>
              </w:rPr>
              <w:t>jaunajām politikas iniciatīvā</w:t>
            </w:r>
            <w:r w:rsidRPr="00A878CE">
              <w:rPr>
                <w:color w:val="000000" w:themeColor="text1"/>
              </w:rPr>
              <w:t>m).</w:t>
            </w:r>
          </w:p>
          <w:p w:rsidR="00B55C59" w:rsidRPr="00A878CE" w:rsidRDefault="00B55C59" w:rsidP="00C328E2">
            <w:pPr>
              <w:shd w:val="clear" w:color="auto" w:fill="FFFFFF"/>
              <w:jc w:val="both"/>
              <w:rPr>
                <w:color w:val="000000" w:themeColor="text1"/>
              </w:rPr>
            </w:pPr>
          </w:p>
          <w:p w:rsidR="00F422C9" w:rsidRPr="00A878CE" w:rsidRDefault="00B55C59" w:rsidP="00F94723">
            <w:pPr>
              <w:shd w:val="clear" w:color="auto" w:fill="FFFFFF"/>
              <w:jc w:val="both"/>
              <w:rPr>
                <w:color w:val="000000" w:themeColor="text1"/>
              </w:rPr>
            </w:pPr>
            <w:r w:rsidRPr="00A878CE">
              <w:rPr>
                <w:color w:val="000000" w:themeColor="text1"/>
              </w:rPr>
              <w:t xml:space="preserve">Atbilstoši informatīvajā ziņojumā paredzētajam izstrādātais </w:t>
            </w:r>
            <w:r w:rsidR="003313BE" w:rsidRPr="00A878CE">
              <w:rPr>
                <w:color w:val="000000" w:themeColor="text1"/>
              </w:rPr>
              <w:t>likumprojekts „Grozījums Sociālo pakalpojumu un sociālās palīdzības likumā</w:t>
            </w:r>
            <w:r w:rsidRPr="00A878CE">
              <w:rPr>
                <w:color w:val="000000" w:themeColor="text1"/>
              </w:rPr>
              <w:t xml:space="preserve">” (turpmāk – </w:t>
            </w:r>
            <w:r w:rsidR="003313BE" w:rsidRPr="00A878CE">
              <w:rPr>
                <w:color w:val="000000" w:themeColor="text1"/>
              </w:rPr>
              <w:t>likumprojekts</w:t>
            </w:r>
            <w:r w:rsidRPr="00A878CE">
              <w:rPr>
                <w:color w:val="000000" w:themeColor="text1"/>
              </w:rPr>
              <w:t xml:space="preserve">) paredz </w:t>
            </w:r>
            <w:r w:rsidR="003313BE" w:rsidRPr="00A878CE">
              <w:rPr>
                <w:color w:val="000000" w:themeColor="text1"/>
              </w:rPr>
              <w:t xml:space="preserve">mainīt deleģējumu Ministru kabinetam, </w:t>
            </w:r>
            <w:r w:rsidR="002215B2" w:rsidRPr="00A878CE">
              <w:rPr>
                <w:color w:val="000000" w:themeColor="text1"/>
              </w:rPr>
              <w:t>paredzot atbalsta izmaksu arī</w:t>
            </w:r>
            <w:r w:rsidR="008D09CF" w:rsidRPr="00A878CE">
              <w:rPr>
                <w:color w:val="000000" w:themeColor="text1"/>
              </w:rPr>
              <w:t xml:space="preserve"> bērniem ar invaliditāti, </w:t>
            </w:r>
            <w:r w:rsidR="00F422C9" w:rsidRPr="00A878CE">
              <w:rPr>
                <w:color w:val="000000" w:themeColor="text1"/>
              </w:rPr>
              <w:t xml:space="preserve">kā arī </w:t>
            </w:r>
            <w:r w:rsidR="00F422C9" w:rsidRPr="00A878CE">
              <w:rPr>
                <w:color w:val="000000" w:themeColor="text1"/>
              </w:rPr>
              <w:t>turpinot atbalsta sniegšanu šīm personām pēc pilngadības sasniegšanas, ja tās mācās vispārējās izglītības vai profesionālās izglītības iestādē un nav vecākas par 20 gadiem vai studē augstskolā dienas nodaļā (pilna laika klātienē) un nav vecākas par 24 gadiem.</w:t>
            </w:r>
          </w:p>
          <w:p w:rsidR="00B44997" w:rsidRPr="00A878CE" w:rsidRDefault="00B44997" w:rsidP="00F94723">
            <w:pPr>
              <w:shd w:val="clear" w:color="auto" w:fill="FFFFFF"/>
              <w:jc w:val="both"/>
              <w:rPr>
                <w:color w:val="000000" w:themeColor="text1"/>
                <w:sz w:val="28"/>
                <w:szCs w:val="28"/>
              </w:rPr>
            </w:pPr>
          </w:p>
          <w:p w:rsidR="00F94723" w:rsidRPr="00A878CE" w:rsidRDefault="00F94723" w:rsidP="00F94723">
            <w:pPr>
              <w:shd w:val="clear" w:color="auto" w:fill="FFFFFF"/>
              <w:jc w:val="both"/>
              <w:rPr>
                <w:i/>
                <w:color w:val="000000" w:themeColor="text1"/>
                <w:u w:val="single"/>
              </w:rPr>
            </w:pPr>
            <w:r w:rsidRPr="00A878CE">
              <w:rPr>
                <w:i/>
                <w:color w:val="000000" w:themeColor="text1"/>
                <w:u w:val="single"/>
              </w:rPr>
              <w:t>Atbalsta izmaksa bērniem ar invaliditāti</w:t>
            </w:r>
          </w:p>
          <w:p w:rsidR="00B55C59" w:rsidRPr="00A878CE" w:rsidRDefault="00B55C59" w:rsidP="00F94723">
            <w:pPr>
              <w:shd w:val="clear" w:color="auto" w:fill="FFFFFF"/>
              <w:jc w:val="both"/>
              <w:rPr>
                <w:color w:val="000000" w:themeColor="text1"/>
              </w:rPr>
            </w:pPr>
            <w:r w:rsidRPr="00A878CE">
              <w:rPr>
                <w:color w:val="000000" w:themeColor="text1"/>
              </w:rPr>
              <w:t xml:space="preserve">2013.gadā Labklājības ministrijā tika saņemta Tiesībsarga vēstule attiecībā uz valsts sniedzamo atbalstu ar celiakiju slimiem bērniem, kuriem noteikta invaliditāte citu slimību vai funkcionālu traucējumu dēļ, kā rezultātā tiek pārtraukta valsts atbalsta izmaksa ar celiakiju slimiem bērniem un tā vietā piešķirta piemaksa pie ģimenes valsts pabalsta. </w:t>
            </w:r>
          </w:p>
          <w:p w:rsidR="00B55C59" w:rsidRPr="00A878CE" w:rsidRDefault="00B55C59" w:rsidP="00C328E2">
            <w:pPr>
              <w:jc w:val="both"/>
              <w:rPr>
                <w:color w:val="000000" w:themeColor="text1"/>
              </w:rPr>
            </w:pPr>
            <w:r w:rsidRPr="00A878CE">
              <w:rPr>
                <w:color w:val="000000" w:themeColor="text1"/>
              </w:rPr>
              <w:t xml:space="preserve">Valsts sociālo pabalstu sistēma neparedz sniedzamā atbalsta palielināšanu par bērnu invalīdu gadījumos, kad bērnam noteiktā </w:t>
            </w:r>
            <w:proofErr w:type="spellStart"/>
            <w:r w:rsidRPr="00A878CE">
              <w:rPr>
                <w:color w:val="000000" w:themeColor="text1"/>
              </w:rPr>
              <w:t>pamatdiagnoze</w:t>
            </w:r>
            <w:proofErr w:type="spellEnd"/>
            <w:r w:rsidRPr="00A878CE">
              <w:rPr>
                <w:color w:val="000000" w:themeColor="text1"/>
              </w:rPr>
              <w:t xml:space="preserve"> apvienojas ar citām slimībām un funkcionāliem traucējumiem, t.sk. atbalsts ar celiakiju slimiem bērniem netiek izmaksāts vienlaikus ar piemaksu pie ģimenes valsts pabalsta par bērnu invalīdu, kā arī piemaksas apmērs nemainās, ja bērnam invaliditāte ir noteikta, pamatojoties uz divām vai vairākām savstarpēji nesaistītām slimībām un funkcionālajiem traucējumiem.</w:t>
            </w:r>
          </w:p>
          <w:p w:rsidR="00B55C59" w:rsidRPr="00A878CE" w:rsidRDefault="00B55C59" w:rsidP="00C328E2">
            <w:pPr>
              <w:jc w:val="both"/>
              <w:rPr>
                <w:color w:val="000000" w:themeColor="text1"/>
              </w:rPr>
            </w:pPr>
            <w:r w:rsidRPr="00A878CE">
              <w:rPr>
                <w:color w:val="000000" w:themeColor="text1"/>
              </w:rPr>
              <w:t xml:space="preserve">Tādējādi gadījumā, ja ar celiakiju slimam bērnam tiek noteikta invaliditāte, kā rezultātā tiek piešķirta piemaksa pie ģimenes valsts pabalsta par bērnu invalīdu (saskaņā ar Valsts sociālo pabalstu likuma 6.panta trešo daļu), valsts atbalsta </w:t>
            </w:r>
            <w:r w:rsidRPr="00A878CE">
              <w:rPr>
                <w:color w:val="000000" w:themeColor="text1"/>
              </w:rPr>
              <w:lastRenderedPageBreak/>
              <w:t>izmaksu par viņu pārtrauc. Un, lai gan naudas izteiksmē par bērnu izmaksājamā summa nemainās, tomēr bērnam, kuram invaliditāte noteikta citu iemeslu dēļ, arī turpmāk saglabājas nepieciešamība pēc speciālas pārtikas iegādes.</w:t>
            </w:r>
          </w:p>
          <w:p w:rsidR="00B55C59" w:rsidRPr="00A878CE" w:rsidRDefault="00B55C59" w:rsidP="00C328E2">
            <w:pPr>
              <w:shd w:val="clear" w:color="auto" w:fill="FFFFFF"/>
              <w:jc w:val="both"/>
              <w:rPr>
                <w:color w:val="000000" w:themeColor="text1"/>
              </w:rPr>
            </w:pPr>
            <w:r w:rsidRPr="00A878CE">
              <w:rPr>
                <w:color w:val="000000" w:themeColor="text1"/>
              </w:rPr>
              <w:t>VSAA valsts atbalsta saņēmēju datu analīze liecina, ka katru gadu aptuveni 1% ar celiakiju slimiem bērniem, par kuriem piešķirts valsts atbalsts, tiek noteikta invaliditāte, pārtraukta valsts atbalsta izmaksa un uzsākta piemaksas pie ģimenes valsts pabalsta par bērnu invalīdu izmaksa.</w:t>
            </w:r>
          </w:p>
          <w:p w:rsidR="003313BE" w:rsidRPr="00A878CE" w:rsidRDefault="003313BE" w:rsidP="00C328E2">
            <w:pPr>
              <w:shd w:val="clear" w:color="auto" w:fill="FFFFFF"/>
              <w:jc w:val="both"/>
              <w:rPr>
                <w:color w:val="000000" w:themeColor="text1"/>
              </w:rPr>
            </w:pPr>
          </w:p>
          <w:p w:rsidR="0022757A" w:rsidRPr="00A878CE" w:rsidRDefault="0022757A" w:rsidP="00C328E2">
            <w:pPr>
              <w:jc w:val="both"/>
              <w:rPr>
                <w:i/>
                <w:color w:val="000000" w:themeColor="text1"/>
                <w:u w:val="single"/>
              </w:rPr>
            </w:pPr>
            <w:r w:rsidRPr="00A878CE">
              <w:rPr>
                <w:i/>
                <w:color w:val="000000" w:themeColor="text1"/>
                <w:u w:val="single"/>
              </w:rPr>
              <w:t>Atbalsta izmaksa pēc pilngadības sasniegšanas, ja mācās</w:t>
            </w:r>
          </w:p>
          <w:p w:rsidR="00B55C59" w:rsidRPr="00A878CE" w:rsidRDefault="00B55C59" w:rsidP="00C328E2">
            <w:pPr>
              <w:jc w:val="both"/>
              <w:rPr>
                <w:color w:val="000000" w:themeColor="text1"/>
              </w:rPr>
            </w:pPr>
            <w:r w:rsidRPr="00A878CE">
              <w:rPr>
                <w:color w:val="000000" w:themeColor="text1"/>
              </w:rPr>
              <w:t xml:space="preserve">Atbilstoši Ministru kabineta </w:t>
            </w:r>
            <w:r w:rsidR="00052213" w:rsidRPr="00A878CE">
              <w:rPr>
                <w:color w:val="000000" w:themeColor="text1"/>
              </w:rPr>
              <w:t>2013.gada 21.maija noteikumos Nr.261 „Noteikumi par valsts atbalstu ar celiakiju slimiem bērniem, kuriem nav noteikta invali</w:t>
            </w:r>
            <w:r w:rsidR="00492878" w:rsidRPr="00A878CE">
              <w:rPr>
                <w:color w:val="000000" w:themeColor="text1"/>
              </w:rPr>
              <w:t xml:space="preserve">ditāte” </w:t>
            </w:r>
            <w:r w:rsidR="00B71076" w:rsidRPr="00A878CE">
              <w:rPr>
                <w:color w:val="000000" w:themeColor="text1"/>
              </w:rPr>
              <w:t>noteiktajam</w:t>
            </w:r>
            <w:r w:rsidRPr="00A878CE">
              <w:rPr>
                <w:color w:val="000000" w:themeColor="text1"/>
              </w:rPr>
              <w:t xml:space="preserve"> tiesības uz atbalsta saņemšanu ir ar celiakiju slimam bērnam vecumā </w:t>
            </w:r>
            <w:r w:rsidRPr="00A878CE">
              <w:rPr>
                <w:color w:val="000000" w:themeColor="text1"/>
                <w:u w:val="single"/>
              </w:rPr>
              <w:t>līdz 18 gadiem</w:t>
            </w:r>
            <w:r w:rsidRPr="00A878CE">
              <w:rPr>
                <w:color w:val="000000" w:themeColor="text1"/>
              </w:rPr>
              <w:t xml:space="preserve">. Lai saņemtu atbalstu, ne retāk kā reizi divos gados bērnam ir jāapmeklē </w:t>
            </w:r>
            <w:proofErr w:type="spellStart"/>
            <w:r w:rsidRPr="00A878CE">
              <w:rPr>
                <w:color w:val="000000" w:themeColor="text1"/>
              </w:rPr>
              <w:t>gastroenterologs</w:t>
            </w:r>
            <w:proofErr w:type="spellEnd"/>
            <w:r w:rsidRPr="00A878CE">
              <w:rPr>
                <w:color w:val="000000" w:themeColor="text1"/>
              </w:rPr>
              <w:t>.</w:t>
            </w:r>
          </w:p>
          <w:p w:rsidR="00B55C59" w:rsidRPr="00A878CE" w:rsidRDefault="00B55C59" w:rsidP="00C328E2">
            <w:pPr>
              <w:jc w:val="both"/>
              <w:rPr>
                <w:color w:val="000000" w:themeColor="text1"/>
              </w:rPr>
            </w:pPr>
            <w:r w:rsidRPr="00A878CE">
              <w:rPr>
                <w:color w:val="000000" w:themeColor="text1"/>
              </w:rPr>
              <w:t xml:space="preserve">2013.gada 23.janvārī un 2013.gada 26.februārī Saeimas Sociālo un darba lietu komisija (turpmāk – SSDLK) izskatīja jautājumu par valsts atbalsta sistēmu un plānotajiem pasākumiem ar celiakiju sirgstošiem pacientiem un diskutēja par iespējām uzlabot pakalpojumu sistēmu, piedaloties Labklājības ministrijas, Veselības ministrijas, Latvijas Celiakijas pacientu biedrības „Dzīve bez </w:t>
            </w:r>
            <w:proofErr w:type="spellStart"/>
            <w:r w:rsidRPr="00A878CE">
              <w:rPr>
                <w:color w:val="000000" w:themeColor="text1"/>
              </w:rPr>
              <w:t>glutēna</w:t>
            </w:r>
            <w:proofErr w:type="spellEnd"/>
            <w:r w:rsidRPr="00A878CE">
              <w:rPr>
                <w:color w:val="000000" w:themeColor="text1"/>
              </w:rPr>
              <w:t xml:space="preserve">” pārstāvjiem, Bērnu klīniskās universitātes slimnīcas ārstiem u.c. SSDLK sēdē tika diskutēts par aktuāliem problēmjautājumiem, ar ko celiakijas slimnieki saskaras. Lai gan kopumā esošais valsts atbalsts ar celiakiju slimiem bērniem tiek vērtēts pozitīvi, tomēr Latvijas Celiakijas pacientu biedrības „Dzīve bez </w:t>
            </w:r>
            <w:proofErr w:type="spellStart"/>
            <w:r w:rsidRPr="00A878CE">
              <w:rPr>
                <w:color w:val="000000" w:themeColor="text1"/>
              </w:rPr>
              <w:t>glutēna</w:t>
            </w:r>
            <w:proofErr w:type="spellEnd"/>
            <w:r w:rsidRPr="00A878CE">
              <w:rPr>
                <w:color w:val="000000" w:themeColor="text1"/>
              </w:rPr>
              <w:t xml:space="preserve">” pārstāve aicināja pagarināt valsts atbalsta ar celiakiju slimiem bērniem izmaksu, norādot, ka „personai sasniedzot 18 gadu vecumu, atbalsts vairs netiek izmaksāts un jaunais cilvēks pārtrauc </w:t>
            </w:r>
            <w:proofErr w:type="spellStart"/>
            <w:r w:rsidRPr="00A878CE">
              <w:rPr>
                <w:color w:val="000000" w:themeColor="text1"/>
              </w:rPr>
              <w:t>bezglutēna</w:t>
            </w:r>
            <w:proofErr w:type="spellEnd"/>
            <w:r w:rsidRPr="00A878CE">
              <w:rPr>
                <w:color w:val="000000" w:themeColor="text1"/>
              </w:rPr>
              <w:t xml:space="preserve"> diētu, kā rezultātā attīstās daudzas citas slimības, kas par 30% paaugstina valsts izdevumus veselības aprūpē” (SSDLK priekšsēdētāja A.Barča ierosināja atbalsta personai ar celiakiju izmaksu turpināt līdz 24 gadu vecumam, ja persona mācās).</w:t>
            </w:r>
          </w:p>
          <w:p w:rsidR="00B55C59" w:rsidRPr="00A878CE" w:rsidRDefault="00B55C59" w:rsidP="00C328E2">
            <w:pPr>
              <w:jc w:val="both"/>
              <w:rPr>
                <w:color w:val="000000" w:themeColor="text1"/>
              </w:rPr>
            </w:pPr>
            <w:r w:rsidRPr="00A878CE">
              <w:rPr>
                <w:color w:val="000000" w:themeColor="text1"/>
              </w:rPr>
              <w:t xml:space="preserve">Veselības ministrijai pieejamā informācija liecina, ka </w:t>
            </w:r>
            <w:proofErr w:type="spellStart"/>
            <w:r w:rsidRPr="00A878CE">
              <w:rPr>
                <w:color w:val="000000" w:themeColor="text1"/>
              </w:rPr>
              <w:t>gastroenterologu</w:t>
            </w:r>
            <w:proofErr w:type="spellEnd"/>
            <w:r w:rsidRPr="00A878CE">
              <w:rPr>
                <w:color w:val="000000" w:themeColor="text1"/>
              </w:rPr>
              <w:t xml:space="preserve"> apmeklējumu skaits ievērojami pazeminās pacientiem pēc 18 gadu vecuma sasniegšanas, ko Veselības ministrija skaidro ar atbalsta izmaksas pārtraukšanu, ar celiakiju slimam bērnam sasniedzot 18 gadu vecumu.</w:t>
            </w:r>
          </w:p>
          <w:p w:rsidR="00B55C59" w:rsidRPr="00A878CE" w:rsidRDefault="00B55C59" w:rsidP="00202516">
            <w:pPr>
              <w:autoSpaceDE w:val="0"/>
              <w:autoSpaceDN w:val="0"/>
              <w:adjustRightInd w:val="0"/>
              <w:jc w:val="both"/>
              <w:rPr>
                <w:color w:val="000000" w:themeColor="text1"/>
              </w:rPr>
            </w:pPr>
            <w:r w:rsidRPr="00A878CE">
              <w:rPr>
                <w:color w:val="000000" w:themeColor="text1"/>
                <w:shd w:val="clear" w:color="auto" w:fill="FFFFFF"/>
              </w:rPr>
              <w:t xml:space="preserve">Tā kā valsts </w:t>
            </w:r>
            <w:r w:rsidRPr="00A878CE">
              <w:rPr>
                <w:color w:val="000000" w:themeColor="text1"/>
              </w:rPr>
              <w:t xml:space="preserve">atbalsts ar celiakiju slimiem bērniem tiek </w:t>
            </w:r>
            <w:proofErr w:type="gramStart"/>
            <w:r w:rsidRPr="00A878CE">
              <w:rPr>
                <w:color w:val="000000" w:themeColor="text1"/>
              </w:rPr>
              <w:t>finansēts no valsts pamatbudžeta programmas „Valsts sociālie pabalsti”</w:t>
            </w:r>
            <w:proofErr w:type="gramEnd"/>
            <w:r w:rsidRPr="00A878CE">
              <w:rPr>
                <w:color w:val="000000" w:themeColor="text1"/>
              </w:rPr>
              <w:t>, atbalsta ar celiakiju slimai personai izmaksai analoģiski būtu iespējams piemērot arī no šās budžeta programmas izmaksājamā valsts sociālā nodrošinājuma pabalsta apgādnieka zaudējuma gadījumā izmaksas kārtību (Valsts sociālo pabalstu likuma 13.panta 1.daļas 3.punkts), proti, atbalsta izmaksu turpina, ja persona pēc pilngadības sasniegšanas mācās vispārējās izglītības vai profesionālās izglītības iestādē un nav vecāka par 20 gadiem vai studē augstskolā dienas nodaļā (pilna laika klātien</w:t>
            </w:r>
            <w:r w:rsidR="00202516" w:rsidRPr="00A878CE">
              <w:rPr>
                <w:color w:val="000000" w:themeColor="text1"/>
              </w:rPr>
              <w:t>ē) un nav vecāka par 24 gadiem</w:t>
            </w:r>
            <w:r w:rsidRPr="00A878CE">
              <w:rPr>
                <w:color w:val="000000" w:themeColor="text1"/>
              </w:rPr>
              <w:t xml:space="preserve">. </w:t>
            </w:r>
          </w:p>
        </w:tc>
      </w:tr>
      <w:tr w:rsidR="00A878CE" w:rsidRPr="00A878CE" w:rsidTr="00C328E2">
        <w:trPr>
          <w:trHeight w:val="476"/>
        </w:trPr>
        <w:tc>
          <w:tcPr>
            <w:tcW w:w="217" w:type="pct"/>
          </w:tcPr>
          <w:p w:rsidR="00B55C59" w:rsidRPr="00A878CE" w:rsidRDefault="00B55C59" w:rsidP="00C328E2">
            <w:pPr>
              <w:pStyle w:val="naiskr"/>
              <w:spacing w:before="0" w:after="0"/>
              <w:ind w:left="57" w:right="57"/>
              <w:jc w:val="center"/>
              <w:rPr>
                <w:color w:val="000000" w:themeColor="text1"/>
              </w:rPr>
            </w:pPr>
            <w:r w:rsidRPr="00A878CE">
              <w:rPr>
                <w:color w:val="000000" w:themeColor="text1"/>
              </w:rPr>
              <w:lastRenderedPageBreak/>
              <w:t>3.</w:t>
            </w:r>
          </w:p>
        </w:tc>
        <w:tc>
          <w:tcPr>
            <w:tcW w:w="857" w:type="pct"/>
          </w:tcPr>
          <w:p w:rsidR="00B55C59" w:rsidRPr="00A878CE" w:rsidRDefault="00B55C59" w:rsidP="00C328E2">
            <w:pPr>
              <w:pStyle w:val="naiskr"/>
              <w:spacing w:before="0" w:after="0"/>
              <w:ind w:left="57" w:right="57"/>
              <w:rPr>
                <w:color w:val="000000" w:themeColor="text1"/>
              </w:rPr>
            </w:pPr>
            <w:r w:rsidRPr="00A878CE">
              <w:rPr>
                <w:color w:val="000000" w:themeColor="text1"/>
              </w:rPr>
              <w:t>Projekta izstrādē iesaistītās institūcijas</w:t>
            </w:r>
          </w:p>
        </w:tc>
        <w:tc>
          <w:tcPr>
            <w:tcW w:w="3926" w:type="pct"/>
          </w:tcPr>
          <w:p w:rsidR="00B55C59" w:rsidRPr="00A878CE" w:rsidRDefault="00E60B2F" w:rsidP="00C328E2">
            <w:pPr>
              <w:autoSpaceDE w:val="0"/>
              <w:autoSpaceDN w:val="0"/>
              <w:adjustRightInd w:val="0"/>
              <w:jc w:val="both"/>
              <w:rPr>
                <w:color w:val="000000" w:themeColor="text1"/>
                <w:shd w:val="clear" w:color="auto" w:fill="FFFFFF"/>
              </w:rPr>
            </w:pPr>
            <w:r w:rsidRPr="00A878CE">
              <w:rPr>
                <w:color w:val="000000" w:themeColor="text1"/>
                <w:shd w:val="clear" w:color="auto" w:fill="FFFFFF"/>
              </w:rPr>
              <w:t>Likumprojekta</w:t>
            </w:r>
            <w:r w:rsidR="00B55C59" w:rsidRPr="00A878CE">
              <w:rPr>
                <w:color w:val="000000" w:themeColor="text1"/>
                <w:shd w:val="clear" w:color="auto" w:fill="FFFFFF"/>
              </w:rPr>
              <w:t xml:space="preserve"> izstrādes gaitā tika ņemts vērā </w:t>
            </w:r>
            <w:r w:rsidR="00B55C59" w:rsidRPr="00A878CE">
              <w:rPr>
                <w:iCs/>
                <w:color w:val="000000" w:themeColor="text1"/>
              </w:rPr>
              <w:t>VSAA</w:t>
            </w:r>
            <w:r w:rsidR="00B55C59" w:rsidRPr="00A878CE">
              <w:rPr>
                <w:color w:val="000000" w:themeColor="text1"/>
                <w:shd w:val="clear" w:color="auto" w:fill="FFFFFF"/>
              </w:rPr>
              <w:t xml:space="preserve"> viedoklis un izteiktie priekšlikumi.</w:t>
            </w:r>
          </w:p>
          <w:p w:rsidR="00B55C59" w:rsidRPr="00A878CE" w:rsidRDefault="00B55C59" w:rsidP="00C328E2">
            <w:pPr>
              <w:autoSpaceDE w:val="0"/>
              <w:autoSpaceDN w:val="0"/>
              <w:adjustRightInd w:val="0"/>
              <w:jc w:val="both"/>
              <w:rPr>
                <w:color w:val="000000" w:themeColor="text1"/>
              </w:rPr>
            </w:pPr>
          </w:p>
        </w:tc>
      </w:tr>
      <w:tr w:rsidR="00A878CE" w:rsidRPr="00A878CE" w:rsidTr="00C328E2">
        <w:tc>
          <w:tcPr>
            <w:tcW w:w="217" w:type="pct"/>
          </w:tcPr>
          <w:p w:rsidR="00B55C59" w:rsidRPr="00A878CE" w:rsidRDefault="00B55C59" w:rsidP="00C328E2">
            <w:pPr>
              <w:pStyle w:val="naiskr"/>
              <w:spacing w:before="0" w:after="0"/>
              <w:ind w:left="57" w:right="57"/>
              <w:jc w:val="center"/>
              <w:rPr>
                <w:color w:val="000000" w:themeColor="text1"/>
              </w:rPr>
            </w:pPr>
            <w:r w:rsidRPr="00A878CE">
              <w:rPr>
                <w:color w:val="000000" w:themeColor="text1"/>
              </w:rPr>
              <w:t>4.</w:t>
            </w:r>
          </w:p>
        </w:tc>
        <w:tc>
          <w:tcPr>
            <w:tcW w:w="857" w:type="pct"/>
          </w:tcPr>
          <w:p w:rsidR="00B55C59" w:rsidRPr="00A878CE" w:rsidRDefault="00B55C59" w:rsidP="00C328E2">
            <w:pPr>
              <w:pStyle w:val="naiskr"/>
              <w:spacing w:before="0" w:after="0"/>
              <w:ind w:left="57" w:right="57"/>
              <w:rPr>
                <w:color w:val="000000" w:themeColor="text1"/>
              </w:rPr>
            </w:pPr>
            <w:r w:rsidRPr="00A878CE">
              <w:rPr>
                <w:color w:val="000000" w:themeColor="text1"/>
              </w:rPr>
              <w:t>Cita informācija</w:t>
            </w:r>
          </w:p>
        </w:tc>
        <w:tc>
          <w:tcPr>
            <w:tcW w:w="3926" w:type="pct"/>
          </w:tcPr>
          <w:p w:rsidR="00B55C59" w:rsidRPr="00A878CE" w:rsidRDefault="00B55C59" w:rsidP="002F3218">
            <w:pPr>
              <w:pStyle w:val="naiskr"/>
              <w:ind w:left="57" w:right="57"/>
              <w:jc w:val="both"/>
              <w:rPr>
                <w:color w:val="000000" w:themeColor="text1"/>
              </w:rPr>
            </w:pPr>
            <w:r w:rsidRPr="00A878CE">
              <w:rPr>
                <w:color w:val="000000" w:themeColor="text1"/>
              </w:rPr>
              <w:t>Lai nodrošinātu valsts atbalsta ar celiakiju saņēmēju loka paplašināšanu, VSAA nepieciešams izstrādāt un ieviest informācijas sistēmas izmaiņas</w:t>
            </w:r>
            <w:r w:rsidR="00002D92" w:rsidRPr="00A878CE">
              <w:rPr>
                <w:color w:val="000000" w:themeColor="text1"/>
              </w:rPr>
              <w:t xml:space="preserve"> (jārealizē izmaiņas tiesību uz atbalstu noteikšanā, jāpapildina mācību izziņu apstrādes masveida process, jāveic izmaiņas atbalsta saņēmēja maiņas pārbaudēs)</w:t>
            </w:r>
            <w:r w:rsidRPr="00A878CE">
              <w:rPr>
                <w:color w:val="000000" w:themeColor="text1"/>
              </w:rPr>
              <w:t xml:space="preserve">, kam nepieciešamas 60 cilvēkdienas.  </w:t>
            </w:r>
            <w:r w:rsidR="00A87C4D" w:rsidRPr="00A878CE">
              <w:rPr>
                <w:color w:val="000000" w:themeColor="text1"/>
              </w:rPr>
              <w:t xml:space="preserve"> </w:t>
            </w:r>
            <w:r w:rsidR="00A87C4D" w:rsidRPr="00A878CE">
              <w:rPr>
                <w:color w:val="000000" w:themeColor="text1"/>
              </w:rPr>
              <w:t xml:space="preserve">Labklājības ministrijas izstrādātajā noteikumu </w:t>
            </w:r>
            <w:r w:rsidR="00A87C4D" w:rsidRPr="00A878CE">
              <w:rPr>
                <w:color w:val="000000" w:themeColor="text1"/>
              </w:rPr>
              <w:lastRenderedPageBreak/>
              <w:t>projektā paredzēts, ka tas stāsies spēkā 2015.gada 1.janvārī</w:t>
            </w:r>
            <w:r w:rsidR="00A87C4D" w:rsidRPr="00A878CE">
              <w:rPr>
                <w:color w:val="000000" w:themeColor="text1"/>
              </w:rPr>
              <w:t xml:space="preserve">, vienlaikus paredzot pārejas pierodu </w:t>
            </w:r>
            <w:r w:rsidR="002F3218" w:rsidRPr="00A878CE">
              <w:rPr>
                <w:color w:val="000000" w:themeColor="text1"/>
              </w:rPr>
              <w:t>atbalsta piešķiršanas un izmaksas nodrošināšanai</w:t>
            </w:r>
            <w:r w:rsidR="00A87C4D" w:rsidRPr="00A878CE">
              <w:rPr>
                <w:color w:val="000000" w:themeColor="text1"/>
              </w:rPr>
              <w:t>, lai VSAA varētu realizēt nepieciešamās izmaiņas informācijas sistēmās.</w:t>
            </w:r>
            <w:r w:rsidRPr="00A878CE">
              <w:rPr>
                <w:color w:val="000000" w:themeColor="text1"/>
              </w:rPr>
              <w:t xml:space="preserve"> </w:t>
            </w:r>
          </w:p>
        </w:tc>
      </w:tr>
    </w:tbl>
    <w:p w:rsidR="00B55C59" w:rsidRPr="00A878CE" w:rsidRDefault="00B55C59" w:rsidP="00B55C59">
      <w:pPr>
        <w:rPr>
          <w:color w:val="000000" w:themeColor="text1"/>
        </w:rPr>
      </w:pPr>
    </w:p>
    <w:tbl>
      <w:tblPr>
        <w:tblpPr w:leftFromText="180" w:rightFromText="180" w:vertAnchor="text" w:horzAnchor="margin" w:tblpXSpec="center" w:tblpY="1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7230"/>
      </w:tblGrid>
      <w:tr w:rsidR="00A878CE" w:rsidRPr="00A878CE" w:rsidTr="00C328E2">
        <w:trPr>
          <w:trHeight w:val="556"/>
        </w:trPr>
        <w:tc>
          <w:tcPr>
            <w:tcW w:w="10070" w:type="dxa"/>
            <w:gridSpan w:val="3"/>
            <w:vAlign w:val="center"/>
          </w:tcPr>
          <w:p w:rsidR="00B55C59" w:rsidRPr="00A878CE" w:rsidRDefault="00B55C59" w:rsidP="00C328E2">
            <w:pPr>
              <w:pStyle w:val="naisnod"/>
              <w:spacing w:before="0" w:beforeAutospacing="0" w:after="0" w:afterAutospacing="0"/>
              <w:ind w:left="57" w:right="57"/>
              <w:jc w:val="center"/>
              <w:rPr>
                <w:b/>
                <w:color w:val="000000" w:themeColor="text1"/>
              </w:rPr>
            </w:pPr>
            <w:r w:rsidRPr="00A878CE">
              <w:rPr>
                <w:b/>
                <w:color w:val="000000" w:themeColor="text1"/>
              </w:rPr>
              <w:t>II. Tiesību akta projekta ietekme uz sabiedrību, tautsaimniecības attīstību</w:t>
            </w:r>
          </w:p>
          <w:p w:rsidR="00B55C59" w:rsidRPr="00A878CE" w:rsidRDefault="00B55C59" w:rsidP="00C328E2">
            <w:pPr>
              <w:pStyle w:val="naisnod"/>
              <w:spacing w:before="0" w:beforeAutospacing="0" w:after="0" w:afterAutospacing="0"/>
              <w:ind w:left="57" w:right="57"/>
              <w:jc w:val="center"/>
              <w:rPr>
                <w:b/>
                <w:color w:val="000000" w:themeColor="text1"/>
              </w:rPr>
            </w:pPr>
            <w:r w:rsidRPr="00A878CE">
              <w:rPr>
                <w:b/>
                <w:color w:val="000000" w:themeColor="text1"/>
              </w:rPr>
              <w:t>un administratīvo slogu</w:t>
            </w:r>
          </w:p>
        </w:tc>
      </w:tr>
      <w:tr w:rsidR="00A878CE" w:rsidRPr="00A878CE" w:rsidTr="00C328E2">
        <w:trPr>
          <w:trHeight w:val="467"/>
        </w:trPr>
        <w:tc>
          <w:tcPr>
            <w:tcW w:w="431" w:type="dxa"/>
          </w:tcPr>
          <w:p w:rsidR="00B55C59" w:rsidRPr="00A878CE" w:rsidRDefault="00B55C59" w:rsidP="00C328E2">
            <w:pPr>
              <w:pStyle w:val="naiskr"/>
              <w:spacing w:before="0" w:after="0"/>
              <w:ind w:left="57" w:right="57"/>
              <w:jc w:val="both"/>
              <w:rPr>
                <w:color w:val="000000" w:themeColor="text1"/>
              </w:rPr>
            </w:pPr>
            <w:r w:rsidRPr="00A878CE">
              <w:rPr>
                <w:color w:val="000000" w:themeColor="text1"/>
              </w:rPr>
              <w:t>1.</w:t>
            </w:r>
          </w:p>
        </w:tc>
        <w:tc>
          <w:tcPr>
            <w:tcW w:w="2409" w:type="dxa"/>
          </w:tcPr>
          <w:p w:rsidR="00B55C59" w:rsidRPr="00A878CE" w:rsidRDefault="00B55C59" w:rsidP="00C328E2">
            <w:pPr>
              <w:pStyle w:val="naiskr"/>
              <w:spacing w:before="0" w:after="0"/>
              <w:ind w:left="57" w:right="57"/>
              <w:rPr>
                <w:color w:val="000000" w:themeColor="text1"/>
              </w:rPr>
            </w:pPr>
            <w:r w:rsidRPr="00A878CE">
              <w:rPr>
                <w:color w:val="000000" w:themeColor="text1"/>
              </w:rPr>
              <w:t>Sabiedrības mērķgrupas, kuras tiesiskais regulējums ietekmē vai varētu ietekmēt</w:t>
            </w:r>
          </w:p>
        </w:tc>
        <w:tc>
          <w:tcPr>
            <w:tcW w:w="7230" w:type="dxa"/>
          </w:tcPr>
          <w:p w:rsidR="007E14CF" w:rsidRPr="00A878CE" w:rsidRDefault="00316B55" w:rsidP="00C328E2">
            <w:pPr>
              <w:shd w:val="clear" w:color="auto" w:fill="FFFFFF"/>
              <w:ind w:left="57" w:right="57"/>
              <w:jc w:val="both"/>
              <w:rPr>
                <w:color w:val="000000" w:themeColor="text1"/>
                <w:shd w:val="clear" w:color="auto" w:fill="FFFFFF"/>
              </w:rPr>
            </w:pPr>
            <w:bookmarkStart w:id="1" w:name="p21"/>
            <w:bookmarkEnd w:id="1"/>
            <w:r w:rsidRPr="00A878CE">
              <w:rPr>
                <w:iCs/>
                <w:color w:val="000000" w:themeColor="text1"/>
              </w:rPr>
              <w:t>Likumprojekta</w:t>
            </w:r>
            <w:r w:rsidR="00B55C59" w:rsidRPr="00A878CE">
              <w:rPr>
                <w:iCs/>
                <w:color w:val="000000" w:themeColor="text1"/>
              </w:rPr>
              <w:t xml:space="preserve"> mērķgrupa ir bērni, kuriem ir noteikta diagnoze „celiakija”</w:t>
            </w:r>
            <w:r w:rsidRPr="00A878CE">
              <w:rPr>
                <w:iCs/>
                <w:color w:val="000000" w:themeColor="text1"/>
              </w:rPr>
              <w:t xml:space="preserve"> vienlaikus ar invaliditāti </w:t>
            </w:r>
            <w:r w:rsidR="009159DD" w:rsidRPr="00A878CE">
              <w:rPr>
                <w:iCs/>
                <w:color w:val="000000" w:themeColor="text1"/>
              </w:rPr>
              <w:t>(</w:t>
            </w:r>
            <w:r w:rsidRPr="00A878CE">
              <w:rPr>
                <w:iCs/>
                <w:color w:val="000000" w:themeColor="text1"/>
              </w:rPr>
              <w:t>a</w:t>
            </w:r>
            <w:r w:rsidR="00B55C59" w:rsidRPr="00A878CE">
              <w:rPr>
                <w:iCs/>
                <w:color w:val="000000" w:themeColor="text1"/>
              </w:rPr>
              <w:t xml:space="preserve">tbilstoši Labklājības ministrijas aprēķiniem </w:t>
            </w:r>
            <w:r w:rsidR="007E14CF" w:rsidRPr="00A878CE">
              <w:rPr>
                <w:iCs/>
                <w:color w:val="000000" w:themeColor="text1"/>
              </w:rPr>
              <w:t xml:space="preserve">plānots, ka </w:t>
            </w:r>
            <w:r w:rsidR="00B55C59" w:rsidRPr="00A878CE">
              <w:rPr>
                <w:iCs/>
                <w:color w:val="000000" w:themeColor="text1"/>
              </w:rPr>
              <w:t>2015.gadā</w:t>
            </w:r>
            <w:r w:rsidR="007E14CF" w:rsidRPr="00A878CE">
              <w:rPr>
                <w:color w:val="000000" w:themeColor="text1"/>
              </w:rPr>
              <w:t xml:space="preserve"> atbalsta saņēmēju skaits palielinātos par 18 personām vidēji mēnesī</w:t>
            </w:r>
            <w:r w:rsidR="009159DD" w:rsidRPr="00A878CE">
              <w:rPr>
                <w:color w:val="000000" w:themeColor="text1"/>
              </w:rPr>
              <w:t>), kā arī ar celiakiju slimojošie, kas pēc pilngadības sasniegšanas mācās (a</w:t>
            </w:r>
            <w:r w:rsidR="007E14CF" w:rsidRPr="00A878CE">
              <w:rPr>
                <w:color w:val="000000" w:themeColor="text1"/>
              </w:rPr>
              <w:t>tbalsta saņēmēju skaita palielinājums</w:t>
            </w:r>
            <w:r w:rsidR="00B812EF" w:rsidRPr="00A878CE">
              <w:rPr>
                <w:color w:val="000000" w:themeColor="text1"/>
              </w:rPr>
              <w:t xml:space="preserve"> 2015.gadā </w:t>
            </w:r>
            <w:r w:rsidR="007E14CF" w:rsidRPr="00A878CE">
              <w:rPr>
                <w:color w:val="000000" w:themeColor="text1"/>
              </w:rPr>
              <w:t xml:space="preserve">plānots </w:t>
            </w:r>
            <w:r w:rsidR="007E14CF" w:rsidRPr="00A878CE">
              <w:rPr>
                <w:color w:val="000000" w:themeColor="text1"/>
                <w:shd w:val="clear" w:color="auto" w:fill="FFFFFF"/>
              </w:rPr>
              <w:t>75 personas vidēji mēnesī</w:t>
            </w:r>
            <w:r w:rsidR="009159DD" w:rsidRPr="00A878CE">
              <w:rPr>
                <w:color w:val="000000" w:themeColor="text1"/>
                <w:shd w:val="clear" w:color="auto" w:fill="FFFFFF"/>
              </w:rPr>
              <w:t>)</w:t>
            </w:r>
            <w:r w:rsidR="007E14CF" w:rsidRPr="00A878CE">
              <w:rPr>
                <w:color w:val="000000" w:themeColor="text1"/>
                <w:shd w:val="clear" w:color="auto" w:fill="FFFFFF"/>
              </w:rPr>
              <w:t>.</w:t>
            </w:r>
          </w:p>
          <w:p w:rsidR="00B55C59" w:rsidRPr="00A878CE" w:rsidRDefault="00B55C59" w:rsidP="00D0760F">
            <w:pPr>
              <w:shd w:val="clear" w:color="auto" w:fill="FFFFFF"/>
              <w:ind w:left="57" w:right="57"/>
              <w:jc w:val="both"/>
              <w:rPr>
                <w:color w:val="000000" w:themeColor="text1"/>
              </w:rPr>
            </w:pPr>
            <w:r w:rsidRPr="00A878CE">
              <w:rPr>
                <w:iCs/>
                <w:color w:val="000000" w:themeColor="text1"/>
              </w:rPr>
              <w:t xml:space="preserve">Saskaņā ar VSAA statistikas datiem 2014.gada </w:t>
            </w:r>
            <w:r w:rsidR="00D0760F" w:rsidRPr="00A878CE">
              <w:rPr>
                <w:iCs/>
                <w:color w:val="000000" w:themeColor="text1"/>
              </w:rPr>
              <w:t>septembrī</w:t>
            </w:r>
            <w:r w:rsidRPr="00A878CE">
              <w:rPr>
                <w:iCs/>
                <w:color w:val="000000" w:themeColor="text1"/>
              </w:rPr>
              <w:t xml:space="preserve"> bērnu skaits, par kuriem izmaksāts atbalsts, bija 1 37</w:t>
            </w:r>
            <w:r w:rsidR="00D0760F" w:rsidRPr="00A878CE">
              <w:rPr>
                <w:iCs/>
                <w:color w:val="000000" w:themeColor="text1"/>
              </w:rPr>
              <w:t>8</w:t>
            </w:r>
            <w:r w:rsidRPr="00A878CE">
              <w:rPr>
                <w:iCs/>
                <w:color w:val="000000" w:themeColor="text1"/>
              </w:rPr>
              <w:t>.</w:t>
            </w:r>
          </w:p>
        </w:tc>
      </w:tr>
      <w:tr w:rsidR="00A878CE" w:rsidRPr="00A878CE" w:rsidTr="00C328E2">
        <w:trPr>
          <w:trHeight w:val="523"/>
        </w:trPr>
        <w:tc>
          <w:tcPr>
            <w:tcW w:w="431" w:type="dxa"/>
          </w:tcPr>
          <w:p w:rsidR="00B55C59" w:rsidRPr="00A878CE" w:rsidRDefault="00B55C59" w:rsidP="00C328E2">
            <w:pPr>
              <w:pStyle w:val="naiskr"/>
              <w:spacing w:before="0" w:after="0"/>
              <w:ind w:left="57" w:right="57"/>
              <w:jc w:val="both"/>
              <w:rPr>
                <w:color w:val="000000" w:themeColor="text1"/>
              </w:rPr>
            </w:pPr>
            <w:r w:rsidRPr="00A878CE">
              <w:rPr>
                <w:color w:val="000000" w:themeColor="text1"/>
              </w:rPr>
              <w:t>2.</w:t>
            </w:r>
          </w:p>
        </w:tc>
        <w:tc>
          <w:tcPr>
            <w:tcW w:w="2409" w:type="dxa"/>
          </w:tcPr>
          <w:p w:rsidR="00B55C59" w:rsidRPr="00A878CE" w:rsidRDefault="00B55C59" w:rsidP="00C328E2">
            <w:pPr>
              <w:pStyle w:val="naiskr"/>
              <w:spacing w:before="0" w:after="0"/>
              <w:ind w:left="57" w:right="57"/>
              <w:rPr>
                <w:color w:val="000000" w:themeColor="text1"/>
              </w:rPr>
            </w:pPr>
            <w:r w:rsidRPr="00A878CE">
              <w:rPr>
                <w:color w:val="000000" w:themeColor="text1"/>
              </w:rPr>
              <w:t>Tiesiskā regulējuma ietekme uz tautsaimniecību un administratīvo slogu</w:t>
            </w:r>
          </w:p>
        </w:tc>
        <w:tc>
          <w:tcPr>
            <w:tcW w:w="7230" w:type="dxa"/>
          </w:tcPr>
          <w:p w:rsidR="00B55C59" w:rsidRPr="00A878CE" w:rsidRDefault="00020C67" w:rsidP="001036D9">
            <w:pPr>
              <w:jc w:val="both"/>
              <w:rPr>
                <w:color w:val="000000" w:themeColor="text1"/>
              </w:rPr>
            </w:pPr>
            <w:r w:rsidRPr="00A878CE">
              <w:rPr>
                <w:color w:val="000000" w:themeColor="text1"/>
              </w:rPr>
              <w:t>Likumprojekts</w:t>
            </w:r>
            <w:r w:rsidR="00B55C59" w:rsidRPr="00A878CE">
              <w:rPr>
                <w:color w:val="000000" w:themeColor="text1"/>
              </w:rPr>
              <w:t xml:space="preserve"> paredz paplašināt to personu loku, kurām būs tiesības saņemt valsts atbalstu, atbalstu maksājot arī ar celiakiju slimiem bērniem, kuriem ir noteikta invaliditāte</w:t>
            </w:r>
            <w:r w:rsidR="00461E6E" w:rsidRPr="00A878CE">
              <w:rPr>
                <w:color w:val="000000" w:themeColor="text1"/>
              </w:rPr>
              <w:t xml:space="preserve">, </w:t>
            </w:r>
            <w:r w:rsidR="00A878CE">
              <w:rPr>
                <w:color w:val="000000" w:themeColor="text1"/>
              </w:rPr>
              <w:t xml:space="preserve">un </w:t>
            </w:r>
            <w:r w:rsidR="00816FFB" w:rsidRPr="00A878CE">
              <w:rPr>
                <w:color w:val="000000" w:themeColor="text1"/>
              </w:rPr>
              <w:t>turpinot atbalsta sniegšanu šīm personām pēc pilngadības sasniegšanas, ja tās mācās vispārējās izglītības vai profesionālās izglītības iestādē un nav vecākas par 20 gadiem vai studē augstskolā dienas nodaļā (pilna laika klātienē) un nav vecākas par 24 gadiem.</w:t>
            </w:r>
            <w:r w:rsidR="00B55C59" w:rsidRPr="00A878CE">
              <w:rPr>
                <w:color w:val="000000" w:themeColor="text1"/>
              </w:rPr>
              <w:t xml:space="preserve"> Līdz ar to šīm personām būs pienākums reizi divos gados apmeklēt ārstu un saņemto ārsta </w:t>
            </w:r>
            <w:r w:rsidR="004F5914" w:rsidRPr="00A878CE">
              <w:rPr>
                <w:color w:val="000000" w:themeColor="text1"/>
              </w:rPr>
              <w:t>izziņu savlaicīgi iesniegt VSAA</w:t>
            </w:r>
            <w:r w:rsidR="00A878CE">
              <w:rPr>
                <w:color w:val="000000" w:themeColor="text1"/>
              </w:rPr>
              <w:t xml:space="preserve"> (atsevišķos gadījumos</w:t>
            </w:r>
            <w:r w:rsidR="001036D9">
              <w:rPr>
                <w:color w:val="000000" w:themeColor="text1"/>
              </w:rPr>
              <w:t>, ja informācija par mācībām VSAA nav iesniegta elektroniski, personai</w:t>
            </w:r>
            <w:r w:rsidR="00A878CE">
              <w:rPr>
                <w:color w:val="000000" w:themeColor="text1"/>
              </w:rPr>
              <w:t xml:space="preserve"> nepieciešam</w:t>
            </w:r>
            <w:r w:rsidR="001036D9">
              <w:rPr>
                <w:color w:val="000000" w:themeColor="text1"/>
              </w:rPr>
              <w:t>s VSAA iesniegt</w:t>
            </w:r>
            <w:r w:rsidR="00A878CE">
              <w:rPr>
                <w:color w:val="000000" w:themeColor="text1"/>
              </w:rPr>
              <w:t xml:space="preserve"> arī izglītības iestādes izzi</w:t>
            </w:r>
            <w:r w:rsidR="001036D9">
              <w:rPr>
                <w:color w:val="000000" w:themeColor="text1"/>
              </w:rPr>
              <w:t>ņu</w:t>
            </w:r>
            <w:r w:rsidR="00A878CE">
              <w:rPr>
                <w:color w:val="000000" w:themeColor="text1"/>
              </w:rPr>
              <w:t>)</w:t>
            </w:r>
            <w:r w:rsidR="004F5914" w:rsidRPr="00A878CE">
              <w:rPr>
                <w:color w:val="000000" w:themeColor="text1"/>
              </w:rPr>
              <w:t xml:space="preserve">. Iesniegumu var iesniegt </w:t>
            </w:r>
            <w:r w:rsidR="004F5914" w:rsidRPr="00A878CE">
              <w:rPr>
                <w:color w:val="000000" w:themeColor="text1"/>
                <w:lang w:eastAsia="en-US"/>
              </w:rPr>
              <w:t xml:space="preserve">klātienē jebkurā VSAA nodaļā, kā arī neklātienē, t.i., nosūtot </w:t>
            </w:r>
            <w:smartTag w:uri="schemas-tilde-lv/tildestengine" w:element="veidnes">
              <w:smartTagPr>
                <w:attr w:name="baseform" w:val="iesniegum|s"/>
                <w:attr w:name="id" w:val="-1"/>
                <w:attr w:name="text" w:val="iesniegumu"/>
              </w:smartTagPr>
              <w:r w:rsidR="004F5914" w:rsidRPr="00A878CE">
                <w:rPr>
                  <w:color w:val="000000" w:themeColor="text1"/>
                  <w:lang w:eastAsia="en-US"/>
                </w:rPr>
                <w:t>iesniegumu</w:t>
              </w:r>
            </w:smartTag>
            <w:r w:rsidR="004F5914" w:rsidRPr="00A878CE">
              <w:rPr>
                <w:color w:val="000000" w:themeColor="text1"/>
                <w:lang w:eastAsia="en-US"/>
              </w:rPr>
              <w:t xml:space="preserve"> pa pastu vai iesniedzot elektroniska dokumenta formā jebkurā VSAA nodaļā.</w:t>
            </w:r>
            <w:r w:rsidR="004F5914" w:rsidRPr="00A878CE">
              <w:rPr>
                <w:color w:val="000000" w:themeColor="text1"/>
              </w:rPr>
              <w:t xml:space="preserve"> Iesniegumu VSAA var noformēt, izmantojot VSAA mājas lapā </w:t>
            </w:r>
            <w:hyperlink r:id="rId9" w:history="1">
              <w:r w:rsidR="004F5914" w:rsidRPr="00A878CE">
                <w:rPr>
                  <w:rStyle w:val="Hyperlink"/>
                  <w:color w:val="000000" w:themeColor="text1"/>
                </w:rPr>
                <w:t>www.vsaa.lv</w:t>
              </w:r>
            </w:hyperlink>
            <w:r w:rsidR="004F5914" w:rsidRPr="00A878CE">
              <w:rPr>
                <w:color w:val="000000" w:themeColor="text1"/>
              </w:rPr>
              <w:t xml:space="preserve"> esošo veidlapu.</w:t>
            </w:r>
          </w:p>
        </w:tc>
      </w:tr>
      <w:tr w:rsidR="00A878CE" w:rsidRPr="00A878CE" w:rsidTr="00C328E2">
        <w:trPr>
          <w:trHeight w:val="523"/>
        </w:trPr>
        <w:tc>
          <w:tcPr>
            <w:tcW w:w="431" w:type="dxa"/>
          </w:tcPr>
          <w:p w:rsidR="00B55C59" w:rsidRPr="00A878CE" w:rsidRDefault="00B55C59" w:rsidP="00C328E2">
            <w:pPr>
              <w:pStyle w:val="naiskr"/>
              <w:spacing w:before="0" w:after="0"/>
              <w:ind w:left="57" w:right="57"/>
              <w:jc w:val="both"/>
              <w:rPr>
                <w:color w:val="000000" w:themeColor="text1"/>
              </w:rPr>
            </w:pPr>
            <w:r w:rsidRPr="00A878CE">
              <w:rPr>
                <w:color w:val="000000" w:themeColor="text1"/>
              </w:rPr>
              <w:t>3.</w:t>
            </w:r>
          </w:p>
        </w:tc>
        <w:tc>
          <w:tcPr>
            <w:tcW w:w="2409" w:type="dxa"/>
          </w:tcPr>
          <w:p w:rsidR="00B55C59" w:rsidRPr="00A878CE" w:rsidRDefault="00B55C59" w:rsidP="00C328E2">
            <w:pPr>
              <w:pStyle w:val="naiskr"/>
              <w:spacing w:before="0" w:after="0"/>
              <w:ind w:left="57" w:right="57"/>
              <w:rPr>
                <w:color w:val="000000" w:themeColor="text1"/>
              </w:rPr>
            </w:pPr>
            <w:r w:rsidRPr="00A878CE">
              <w:rPr>
                <w:color w:val="000000" w:themeColor="text1"/>
              </w:rPr>
              <w:t>Administratīvo izmaksu monetārs novērtējums</w:t>
            </w:r>
          </w:p>
        </w:tc>
        <w:tc>
          <w:tcPr>
            <w:tcW w:w="7230" w:type="dxa"/>
          </w:tcPr>
          <w:p w:rsidR="00B55C59" w:rsidRPr="00A878CE" w:rsidRDefault="00836A55" w:rsidP="00836A55">
            <w:pPr>
              <w:shd w:val="clear" w:color="auto" w:fill="FFFFFF"/>
              <w:ind w:left="57" w:right="57"/>
              <w:jc w:val="both"/>
              <w:rPr>
                <w:color w:val="000000" w:themeColor="text1"/>
              </w:rPr>
            </w:pPr>
            <w:r w:rsidRPr="00A878CE">
              <w:rPr>
                <w:color w:val="000000" w:themeColor="text1"/>
              </w:rPr>
              <w:t>Nav.</w:t>
            </w:r>
          </w:p>
        </w:tc>
      </w:tr>
      <w:tr w:rsidR="00A878CE" w:rsidRPr="00A878CE" w:rsidTr="00C328E2">
        <w:trPr>
          <w:trHeight w:val="357"/>
        </w:trPr>
        <w:tc>
          <w:tcPr>
            <w:tcW w:w="431" w:type="dxa"/>
          </w:tcPr>
          <w:p w:rsidR="00B55C59" w:rsidRPr="00A878CE" w:rsidRDefault="00B55C59" w:rsidP="00C328E2">
            <w:pPr>
              <w:pStyle w:val="naiskr"/>
              <w:spacing w:before="0" w:after="0"/>
              <w:ind w:left="57" w:right="57"/>
              <w:jc w:val="both"/>
              <w:rPr>
                <w:color w:val="000000" w:themeColor="text1"/>
              </w:rPr>
            </w:pPr>
            <w:r w:rsidRPr="00A878CE">
              <w:rPr>
                <w:color w:val="000000" w:themeColor="text1"/>
              </w:rPr>
              <w:t>4.</w:t>
            </w:r>
          </w:p>
        </w:tc>
        <w:tc>
          <w:tcPr>
            <w:tcW w:w="2409" w:type="dxa"/>
          </w:tcPr>
          <w:p w:rsidR="00B55C59" w:rsidRPr="00A878CE" w:rsidRDefault="00B55C59" w:rsidP="00C328E2">
            <w:pPr>
              <w:pStyle w:val="naiskr"/>
              <w:spacing w:before="0" w:after="0"/>
              <w:ind w:left="57" w:right="57"/>
              <w:rPr>
                <w:color w:val="000000" w:themeColor="text1"/>
              </w:rPr>
            </w:pPr>
            <w:r w:rsidRPr="00A878CE">
              <w:rPr>
                <w:color w:val="000000" w:themeColor="text1"/>
              </w:rPr>
              <w:t>Cita informācija</w:t>
            </w:r>
          </w:p>
        </w:tc>
        <w:tc>
          <w:tcPr>
            <w:tcW w:w="7230" w:type="dxa"/>
          </w:tcPr>
          <w:p w:rsidR="00B55C59" w:rsidRPr="00A878CE" w:rsidRDefault="00B55C59" w:rsidP="00C328E2">
            <w:pPr>
              <w:shd w:val="clear" w:color="auto" w:fill="FFFFFF"/>
              <w:ind w:left="57" w:right="57"/>
              <w:rPr>
                <w:color w:val="000000" w:themeColor="text1"/>
              </w:rPr>
            </w:pPr>
            <w:r w:rsidRPr="00A878CE">
              <w:rPr>
                <w:color w:val="000000" w:themeColor="text1"/>
              </w:rPr>
              <w:t>Nav.</w:t>
            </w:r>
          </w:p>
        </w:tc>
      </w:tr>
    </w:tbl>
    <w:p w:rsidR="00B55C59" w:rsidRPr="00A878CE" w:rsidRDefault="00B55C59" w:rsidP="00B55C59">
      <w:pPr>
        <w:rPr>
          <w:color w:val="000000" w:themeColor="text1"/>
        </w:rPr>
      </w:pPr>
    </w:p>
    <w:tbl>
      <w:tblPr>
        <w:tblW w:w="10070"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2386"/>
        <w:gridCol w:w="1539"/>
        <w:gridCol w:w="1351"/>
        <w:gridCol w:w="1349"/>
        <w:gridCol w:w="1736"/>
      </w:tblGrid>
      <w:tr w:rsidR="00A878CE" w:rsidRPr="00A878CE" w:rsidTr="00C328E2">
        <w:trPr>
          <w:trHeight w:val="361"/>
          <w:jc w:val="center"/>
        </w:trPr>
        <w:tc>
          <w:tcPr>
            <w:tcW w:w="10070" w:type="dxa"/>
            <w:gridSpan w:val="6"/>
            <w:vAlign w:val="center"/>
          </w:tcPr>
          <w:p w:rsidR="00B55C59" w:rsidRPr="00A878CE" w:rsidRDefault="00B55C59" w:rsidP="00C328E2">
            <w:pPr>
              <w:pStyle w:val="naisnod"/>
              <w:spacing w:before="0" w:beforeAutospacing="0" w:after="0" w:afterAutospacing="0"/>
              <w:jc w:val="center"/>
              <w:rPr>
                <w:b/>
                <w:i/>
                <w:color w:val="000000" w:themeColor="text1"/>
              </w:rPr>
            </w:pPr>
            <w:r w:rsidRPr="00A878CE">
              <w:rPr>
                <w:color w:val="000000" w:themeColor="text1"/>
              </w:rPr>
              <w:br w:type="page"/>
            </w:r>
            <w:r w:rsidRPr="00A878CE">
              <w:rPr>
                <w:b/>
                <w:color w:val="000000" w:themeColor="text1"/>
              </w:rPr>
              <w:t>III. Tiesību akta projekta ietekme uz valsts budžetu un pašvaldību budžetiem</w:t>
            </w:r>
          </w:p>
        </w:tc>
      </w:tr>
      <w:tr w:rsidR="00A878CE" w:rsidRPr="00A878CE" w:rsidTr="00C328E2">
        <w:trPr>
          <w:jc w:val="center"/>
        </w:trPr>
        <w:tc>
          <w:tcPr>
            <w:tcW w:w="1709" w:type="dxa"/>
            <w:vMerge w:val="restart"/>
            <w:vAlign w:val="center"/>
          </w:tcPr>
          <w:p w:rsidR="00B55C59" w:rsidRPr="00A878CE" w:rsidRDefault="00B55C59" w:rsidP="00C328E2">
            <w:pPr>
              <w:pStyle w:val="naisf"/>
              <w:spacing w:before="0" w:after="0"/>
              <w:jc w:val="center"/>
              <w:rPr>
                <w:b/>
                <w:color w:val="000000" w:themeColor="text1"/>
              </w:rPr>
            </w:pPr>
            <w:r w:rsidRPr="00A878CE">
              <w:rPr>
                <w:b/>
                <w:color w:val="000000" w:themeColor="text1"/>
              </w:rPr>
              <w:t>Rādītāji</w:t>
            </w:r>
          </w:p>
        </w:tc>
        <w:tc>
          <w:tcPr>
            <w:tcW w:w="3925" w:type="dxa"/>
            <w:gridSpan w:val="2"/>
            <w:vMerge w:val="restart"/>
            <w:vAlign w:val="center"/>
          </w:tcPr>
          <w:p w:rsidR="00B55C59" w:rsidRPr="00A878CE" w:rsidRDefault="00B55C59" w:rsidP="00C328E2">
            <w:pPr>
              <w:pStyle w:val="naisf"/>
              <w:spacing w:before="0" w:after="0"/>
              <w:jc w:val="center"/>
              <w:rPr>
                <w:b/>
                <w:color w:val="000000" w:themeColor="text1"/>
              </w:rPr>
            </w:pPr>
            <w:r w:rsidRPr="00A878CE">
              <w:rPr>
                <w:b/>
                <w:color w:val="000000" w:themeColor="text1"/>
              </w:rPr>
              <w:t>2014.gads</w:t>
            </w:r>
          </w:p>
        </w:tc>
        <w:tc>
          <w:tcPr>
            <w:tcW w:w="4436" w:type="dxa"/>
            <w:gridSpan w:val="3"/>
            <w:vAlign w:val="center"/>
          </w:tcPr>
          <w:p w:rsidR="00B55C59" w:rsidRPr="00A878CE" w:rsidRDefault="00B55C59" w:rsidP="00C328E2">
            <w:pPr>
              <w:pStyle w:val="naisf"/>
              <w:spacing w:before="0" w:after="0"/>
              <w:jc w:val="center"/>
              <w:rPr>
                <w:b/>
                <w:i/>
                <w:color w:val="000000" w:themeColor="text1"/>
              </w:rPr>
            </w:pPr>
            <w:r w:rsidRPr="00A878CE">
              <w:rPr>
                <w:color w:val="000000" w:themeColor="text1"/>
              </w:rPr>
              <w:t>Turpmākie trīs gadi (</w:t>
            </w:r>
            <w:proofErr w:type="spellStart"/>
            <w:r w:rsidRPr="00A878CE">
              <w:rPr>
                <w:color w:val="000000" w:themeColor="text1"/>
              </w:rPr>
              <w:t>euro</w:t>
            </w:r>
            <w:proofErr w:type="spellEnd"/>
            <w:r w:rsidRPr="00A878CE">
              <w:rPr>
                <w:color w:val="000000" w:themeColor="text1"/>
              </w:rPr>
              <w:t>)</w:t>
            </w:r>
          </w:p>
        </w:tc>
      </w:tr>
      <w:tr w:rsidR="00A878CE" w:rsidRPr="00A878CE" w:rsidTr="00C328E2">
        <w:trPr>
          <w:jc w:val="center"/>
        </w:trPr>
        <w:tc>
          <w:tcPr>
            <w:tcW w:w="1709" w:type="dxa"/>
            <w:vMerge/>
            <w:vAlign w:val="center"/>
          </w:tcPr>
          <w:p w:rsidR="00B55C59" w:rsidRPr="00A878CE" w:rsidRDefault="00B55C59" w:rsidP="00C328E2">
            <w:pPr>
              <w:pStyle w:val="naisf"/>
              <w:spacing w:before="0" w:after="0"/>
              <w:jc w:val="center"/>
              <w:rPr>
                <w:b/>
                <w:i/>
                <w:color w:val="000000" w:themeColor="text1"/>
              </w:rPr>
            </w:pPr>
          </w:p>
        </w:tc>
        <w:tc>
          <w:tcPr>
            <w:tcW w:w="3925" w:type="dxa"/>
            <w:gridSpan w:val="2"/>
            <w:vMerge/>
            <w:vAlign w:val="center"/>
          </w:tcPr>
          <w:p w:rsidR="00B55C59" w:rsidRPr="00A878CE" w:rsidRDefault="00B55C59" w:rsidP="00C328E2">
            <w:pPr>
              <w:pStyle w:val="naisf"/>
              <w:spacing w:before="0" w:after="0"/>
              <w:jc w:val="center"/>
              <w:rPr>
                <w:b/>
                <w:i/>
                <w:color w:val="000000" w:themeColor="text1"/>
              </w:rPr>
            </w:pPr>
          </w:p>
        </w:tc>
        <w:tc>
          <w:tcPr>
            <w:tcW w:w="1351" w:type="dxa"/>
            <w:vAlign w:val="center"/>
          </w:tcPr>
          <w:p w:rsidR="00B55C59" w:rsidRPr="00A878CE" w:rsidRDefault="00B55C59" w:rsidP="00C328E2">
            <w:pPr>
              <w:pStyle w:val="naisf"/>
              <w:spacing w:before="0" w:after="0"/>
              <w:jc w:val="center"/>
              <w:rPr>
                <w:b/>
                <w:i/>
                <w:color w:val="000000" w:themeColor="text1"/>
              </w:rPr>
            </w:pPr>
            <w:r w:rsidRPr="00A878CE">
              <w:rPr>
                <w:b/>
                <w:bCs/>
                <w:i/>
                <w:color w:val="000000" w:themeColor="text1"/>
              </w:rPr>
              <w:t>2015</w:t>
            </w:r>
          </w:p>
        </w:tc>
        <w:tc>
          <w:tcPr>
            <w:tcW w:w="1349" w:type="dxa"/>
            <w:vAlign w:val="center"/>
          </w:tcPr>
          <w:p w:rsidR="00B55C59" w:rsidRPr="00A878CE" w:rsidRDefault="00B55C59" w:rsidP="00C328E2">
            <w:pPr>
              <w:pStyle w:val="naisf"/>
              <w:spacing w:before="0" w:after="0"/>
              <w:jc w:val="center"/>
              <w:rPr>
                <w:b/>
                <w:i/>
                <w:color w:val="000000" w:themeColor="text1"/>
              </w:rPr>
            </w:pPr>
            <w:r w:rsidRPr="00A878CE">
              <w:rPr>
                <w:b/>
                <w:i/>
                <w:color w:val="000000" w:themeColor="text1"/>
              </w:rPr>
              <w:t>2016</w:t>
            </w:r>
          </w:p>
        </w:tc>
        <w:tc>
          <w:tcPr>
            <w:tcW w:w="1736" w:type="dxa"/>
            <w:vAlign w:val="center"/>
          </w:tcPr>
          <w:p w:rsidR="00B55C59" w:rsidRPr="00A878CE" w:rsidRDefault="00B55C59" w:rsidP="00C328E2">
            <w:pPr>
              <w:pStyle w:val="naisf"/>
              <w:spacing w:before="0" w:after="0"/>
              <w:jc w:val="center"/>
              <w:rPr>
                <w:b/>
                <w:i/>
                <w:color w:val="000000" w:themeColor="text1"/>
              </w:rPr>
            </w:pPr>
            <w:r w:rsidRPr="00A878CE">
              <w:rPr>
                <w:b/>
                <w:i/>
                <w:color w:val="000000" w:themeColor="text1"/>
              </w:rPr>
              <w:t>2017</w:t>
            </w:r>
          </w:p>
        </w:tc>
      </w:tr>
      <w:tr w:rsidR="00A878CE" w:rsidRPr="00A878CE" w:rsidTr="00C328E2">
        <w:trPr>
          <w:jc w:val="center"/>
        </w:trPr>
        <w:tc>
          <w:tcPr>
            <w:tcW w:w="1709" w:type="dxa"/>
            <w:vMerge/>
            <w:vAlign w:val="center"/>
          </w:tcPr>
          <w:p w:rsidR="00B55C59" w:rsidRPr="00A878CE" w:rsidRDefault="00B55C59" w:rsidP="00C328E2">
            <w:pPr>
              <w:pStyle w:val="naisf"/>
              <w:spacing w:before="0" w:after="0"/>
              <w:jc w:val="center"/>
              <w:rPr>
                <w:b/>
                <w:i/>
                <w:color w:val="000000" w:themeColor="text1"/>
              </w:rPr>
            </w:pPr>
          </w:p>
        </w:tc>
        <w:tc>
          <w:tcPr>
            <w:tcW w:w="2386" w:type="dxa"/>
            <w:vAlign w:val="center"/>
          </w:tcPr>
          <w:p w:rsidR="00B55C59" w:rsidRPr="00A878CE" w:rsidRDefault="00B55C59" w:rsidP="00C328E2">
            <w:pPr>
              <w:pStyle w:val="naisf"/>
              <w:spacing w:before="0" w:after="0"/>
              <w:ind w:firstLine="0"/>
              <w:rPr>
                <w:b/>
                <w:i/>
                <w:color w:val="000000" w:themeColor="text1"/>
              </w:rPr>
            </w:pPr>
            <w:r w:rsidRPr="00A878CE">
              <w:rPr>
                <w:color w:val="000000" w:themeColor="text1"/>
              </w:rPr>
              <w:t>saskaņā ar valsts budžetu kārtējam gadam</w:t>
            </w:r>
          </w:p>
        </w:tc>
        <w:tc>
          <w:tcPr>
            <w:tcW w:w="1539" w:type="dxa"/>
            <w:vAlign w:val="center"/>
          </w:tcPr>
          <w:p w:rsidR="00B55C59" w:rsidRPr="00A878CE" w:rsidRDefault="00B55C59" w:rsidP="00C328E2">
            <w:pPr>
              <w:pStyle w:val="naisf"/>
              <w:spacing w:before="0" w:after="0"/>
              <w:ind w:firstLine="0"/>
              <w:rPr>
                <w:b/>
                <w:i/>
                <w:color w:val="000000" w:themeColor="text1"/>
              </w:rPr>
            </w:pPr>
            <w:r w:rsidRPr="00A878CE">
              <w:rPr>
                <w:color w:val="000000" w:themeColor="text1"/>
              </w:rPr>
              <w:t>izmaiņas kārtējā gadā, salīdzinot ar valsts budžetu kārtējam gadam</w:t>
            </w:r>
          </w:p>
        </w:tc>
        <w:tc>
          <w:tcPr>
            <w:tcW w:w="1351" w:type="dxa"/>
            <w:vAlign w:val="center"/>
          </w:tcPr>
          <w:p w:rsidR="00B55C59" w:rsidRPr="00A878CE" w:rsidRDefault="00B55C59" w:rsidP="00C328E2">
            <w:pPr>
              <w:pStyle w:val="naisf"/>
              <w:spacing w:before="0" w:after="0"/>
              <w:ind w:firstLine="0"/>
              <w:rPr>
                <w:b/>
                <w:i/>
                <w:color w:val="000000" w:themeColor="text1"/>
              </w:rPr>
            </w:pPr>
            <w:r w:rsidRPr="00A878CE">
              <w:rPr>
                <w:color w:val="000000" w:themeColor="text1"/>
              </w:rPr>
              <w:t>izmaiņas, salīdzinot ar kārtējo (n) gadu</w:t>
            </w:r>
          </w:p>
        </w:tc>
        <w:tc>
          <w:tcPr>
            <w:tcW w:w="1349" w:type="dxa"/>
            <w:vAlign w:val="center"/>
          </w:tcPr>
          <w:p w:rsidR="00B55C59" w:rsidRPr="00A878CE" w:rsidRDefault="00B55C59" w:rsidP="00C328E2">
            <w:pPr>
              <w:pStyle w:val="naisf"/>
              <w:spacing w:before="0" w:after="0"/>
              <w:ind w:firstLine="0"/>
              <w:rPr>
                <w:b/>
                <w:i/>
                <w:color w:val="000000" w:themeColor="text1"/>
              </w:rPr>
            </w:pPr>
            <w:r w:rsidRPr="00A878CE">
              <w:rPr>
                <w:color w:val="000000" w:themeColor="text1"/>
              </w:rPr>
              <w:t>izmaiņas, salīdzinot ar kārtējo (n) gadu</w:t>
            </w:r>
          </w:p>
        </w:tc>
        <w:tc>
          <w:tcPr>
            <w:tcW w:w="1736" w:type="dxa"/>
            <w:vAlign w:val="center"/>
          </w:tcPr>
          <w:p w:rsidR="00B55C59" w:rsidRPr="00A878CE" w:rsidRDefault="00B55C59" w:rsidP="00C328E2">
            <w:pPr>
              <w:pStyle w:val="naisf"/>
              <w:spacing w:before="0" w:after="0"/>
              <w:ind w:firstLine="0"/>
              <w:rPr>
                <w:b/>
                <w:i/>
                <w:color w:val="000000" w:themeColor="text1"/>
              </w:rPr>
            </w:pPr>
            <w:r w:rsidRPr="00A878CE">
              <w:rPr>
                <w:color w:val="000000" w:themeColor="text1"/>
              </w:rPr>
              <w:t>izmaiņas, salīdzinot ar kārtējo (n) gadu</w:t>
            </w:r>
          </w:p>
        </w:tc>
      </w:tr>
      <w:tr w:rsidR="00A878CE" w:rsidRPr="00A878CE" w:rsidTr="00C328E2">
        <w:trPr>
          <w:jc w:val="center"/>
        </w:trPr>
        <w:tc>
          <w:tcPr>
            <w:tcW w:w="1709" w:type="dxa"/>
            <w:vAlign w:val="center"/>
          </w:tcPr>
          <w:p w:rsidR="00B55C59" w:rsidRPr="00A878CE" w:rsidRDefault="00B55C59" w:rsidP="00C328E2">
            <w:pPr>
              <w:pStyle w:val="naisf"/>
              <w:spacing w:before="0" w:after="0"/>
              <w:jc w:val="center"/>
              <w:rPr>
                <w:bCs/>
                <w:color w:val="000000" w:themeColor="text1"/>
              </w:rPr>
            </w:pPr>
            <w:r w:rsidRPr="00A878CE">
              <w:rPr>
                <w:bCs/>
                <w:color w:val="000000" w:themeColor="text1"/>
              </w:rPr>
              <w:t>1</w:t>
            </w:r>
          </w:p>
        </w:tc>
        <w:tc>
          <w:tcPr>
            <w:tcW w:w="2386" w:type="dxa"/>
            <w:vAlign w:val="center"/>
          </w:tcPr>
          <w:p w:rsidR="00B55C59" w:rsidRPr="00A878CE" w:rsidRDefault="00B55C59" w:rsidP="00C328E2">
            <w:pPr>
              <w:pStyle w:val="naisf"/>
              <w:spacing w:before="0" w:after="0"/>
              <w:jc w:val="center"/>
              <w:rPr>
                <w:bCs/>
                <w:color w:val="000000" w:themeColor="text1"/>
              </w:rPr>
            </w:pPr>
            <w:r w:rsidRPr="00A878CE">
              <w:rPr>
                <w:bCs/>
                <w:color w:val="000000" w:themeColor="text1"/>
              </w:rPr>
              <w:t>2</w:t>
            </w:r>
          </w:p>
        </w:tc>
        <w:tc>
          <w:tcPr>
            <w:tcW w:w="1539" w:type="dxa"/>
            <w:vAlign w:val="center"/>
          </w:tcPr>
          <w:p w:rsidR="00B55C59" w:rsidRPr="00A878CE" w:rsidRDefault="00B55C59" w:rsidP="00C328E2">
            <w:pPr>
              <w:pStyle w:val="naisf"/>
              <w:spacing w:before="0" w:after="0"/>
              <w:jc w:val="center"/>
              <w:rPr>
                <w:bCs/>
                <w:color w:val="000000" w:themeColor="text1"/>
              </w:rPr>
            </w:pPr>
            <w:r w:rsidRPr="00A878CE">
              <w:rPr>
                <w:bCs/>
                <w:color w:val="000000" w:themeColor="text1"/>
              </w:rPr>
              <w:t>3</w:t>
            </w:r>
          </w:p>
        </w:tc>
        <w:tc>
          <w:tcPr>
            <w:tcW w:w="1351" w:type="dxa"/>
            <w:vAlign w:val="center"/>
          </w:tcPr>
          <w:p w:rsidR="00B55C59" w:rsidRPr="00A878CE" w:rsidRDefault="00B55C59" w:rsidP="00C328E2">
            <w:pPr>
              <w:pStyle w:val="naisf"/>
              <w:spacing w:before="0" w:after="0"/>
              <w:jc w:val="center"/>
              <w:rPr>
                <w:bCs/>
                <w:color w:val="000000" w:themeColor="text1"/>
              </w:rPr>
            </w:pPr>
            <w:r w:rsidRPr="00A878CE">
              <w:rPr>
                <w:bCs/>
                <w:color w:val="000000" w:themeColor="text1"/>
              </w:rPr>
              <w:t>4</w:t>
            </w:r>
          </w:p>
        </w:tc>
        <w:tc>
          <w:tcPr>
            <w:tcW w:w="1349" w:type="dxa"/>
            <w:vAlign w:val="center"/>
          </w:tcPr>
          <w:p w:rsidR="00B55C59" w:rsidRPr="00A878CE" w:rsidRDefault="00B55C59" w:rsidP="00C328E2">
            <w:pPr>
              <w:pStyle w:val="naisf"/>
              <w:spacing w:before="0" w:after="0"/>
              <w:jc w:val="center"/>
              <w:rPr>
                <w:bCs/>
                <w:color w:val="000000" w:themeColor="text1"/>
              </w:rPr>
            </w:pPr>
            <w:r w:rsidRPr="00A878CE">
              <w:rPr>
                <w:bCs/>
                <w:color w:val="000000" w:themeColor="text1"/>
              </w:rPr>
              <w:t>5</w:t>
            </w:r>
          </w:p>
        </w:tc>
        <w:tc>
          <w:tcPr>
            <w:tcW w:w="1736" w:type="dxa"/>
            <w:vAlign w:val="center"/>
          </w:tcPr>
          <w:p w:rsidR="00B55C59" w:rsidRPr="00A878CE" w:rsidRDefault="00B55C59" w:rsidP="00C328E2">
            <w:pPr>
              <w:pStyle w:val="naisf"/>
              <w:spacing w:before="0" w:after="0"/>
              <w:jc w:val="center"/>
              <w:rPr>
                <w:bCs/>
                <w:color w:val="000000" w:themeColor="text1"/>
              </w:rPr>
            </w:pPr>
            <w:r w:rsidRPr="00A878CE">
              <w:rPr>
                <w:bCs/>
                <w:color w:val="000000" w:themeColor="text1"/>
              </w:rPr>
              <w:t>6</w:t>
            </w:r>
          </w:p>
        </w:tc>
      </w:tr>
      <w:tr w:rsidR="00A878CE" w:rsidRPr="00A878CE" w:rsidTr="00C328E2">
        <w:trPr>
          <w:jc w:val="center"/>
        </w:trPr>
        <w:tc>
          <w:tcPr>
            <w:tcW w:w="1709" w:type="dxa"/>
          </w:tcPr>
          <w:p w:rsidR="00B55C59" w:rsidRPr="00A878CE" w:rsidRDefault="00B55C59" w:rsidP="00C328E2">
            <w:pPr>
              <w:pStyle w:val="naisf"/>
              <w:spacing w:before="0" w:after="0"/>
              <w:ind w:firstLine="0"/>
              <w:rPr>
                <w:i/>
                <w:color w:val="000000" w:themeColor="text1"/>
              </w:rPr>
            </w:pPr>
            <w:r w:rsidRPr="00A878CE">
              <w:rPr>
                <w:color w:val="000000" w:themeColor="text1"/>
              </w:rPr>
              <w:t>1. Budžeta ieņēmumi:</w:t>
            </w:r>
          </w:p>
        </w:tc>
        <w:tc>
          <w:tcPr>
            <w:tcW w:w="2386" w:type="dxa"/>
          </w:tcPr>
          <w:p w:rsidR="00B55C59" w:rsidRPr="00A878CE" w:rsidRDefault="002D2421" w:rsidP="00C328E2">
            <w:pPr>
              <w:pStyle w:val="naisf"/>
              <w:spacing w:before="0" w:after="0"/>
              <w:rPr>
                <w:b/>
                <w:i/>
                <w:color w:val="000000" w:themeColor="text1"/>
              </w:rPr>
            </w:pPr>
            <w:r w:rsidRPr="00A878CE">
              <w:rPr>
                <w:color w:val="000000" w:themeColor="text1"/>
              </w:rPr>
              <w:t>2 023 051</w:t>
            </w:r>
          </w:p>
        </w:tc>
        <w:tc>
          <w:tcPr>
            <w:tcW w:w="1539" w:type="dxa"/>
            <w:vAlign w:val="center"/>
          </w:tcPr>
          <w:p w:rsidR="00B55C59" w:rsidRPr="00A878CE" w:rsidRDefault="00B55C59" w:rsidP="00C328E2">
            <w:pPr>
              <w:pStyle w:val="naisf"/>
              <w:spacing w:before="0" w:after="0"/>
              <w:ind w:firstLine="0"/>
              <w:jc w:val="center"/>
              <w:rPr>
                <w:b/>
                <w:i/>
                <w:color w:val="000000" w:themeColor="text1"/>
              </w:rPr>
            </w:pPr>
            <w:r w:rsidRPr="00A878CE">
              <w:rPr>
                <w:color w:val="000000" w:themeColor="text1"/>
              </w:rPr>
              <w:t>0</w:t>
            </w:r>
          </w:p>
        </w:tc>
        <w:tc>
          <w:tcPr>
            <w:tcW w:w="1351"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0</w:t>
            </w:r>
          </w:p>
        </w:tc>
        <w:tc>
          <w:tcPr>
            <w:tcW w:w="1349" w:type="dxa"/>
            <w:vAlign w:val="center"/>
          </w:tcPr>
          <w:p w:rsidR="00B55C59" w:rsidRPr="00A878CE" w:rsidRDefault="00B55C59" w:rsidP="00C328E2">
            <w:pPr>
              <w:pStyle w:val="naisf"/>
              <w:spacing w:before="0" w:after="0"/>
              <w:ind w:firstLine="25"/>
              <w:jc w:val="center"/>
              <w:rPr>
                <w:b/>
                <w:i/>
                <w:color w:val="000000" w:themeColor="text1"/>
              </w:rPr>
            </w:pPr>
            <w:r w:rsidRPr="00A878CE">
              <w:rPr>
                <w:b/>
                <w:i/>
                <w:color w:val="000000" w:themeColor="text1"/>
              </w:rPr>
              <w:t>0</w:t>
            </w:r>
          </w:p>
        </w:tc>
        <w:tc>
          <w:tcPr>
            <w:tcW w:w="1736"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0</w:t>
            </w:r>
          </w:p>
        </w:tc>
      </w:tr>
      <w:tr w:rsidR="00A878CE" w:rsidRPr="00A878CE" w:rsidTr="00C328E2">
        <w:trPr>
          <w:jc w:val="center"/>
        </w:trPr>
        <w:tc>
          <w:tcPr>
            <w:tcW w:w="1709" w:type="dxa"/>
          </w:tcPr>
          <w:p w:rsidR="00B55C59" w:rsidRPr="00A878CE" w:rsidRDefault="00B55C59" w:rsidP="00C328E2">
            <w:pPr>
              <w:pStyle w:val="naisf"/>
              <w:spacing w:before="0" w:after="0"/>
              <w:ind w:firstLine="0"/>
              <w:rPr>
                <w:i/>
                <w:color w:val="000000" w:themeColor="text1"/>
              </w:rPr>
            </w:pPr>
            <w:r w:rsidRPr="00A878CE">
              <w:rPr>
                <w:color w:val="000000" w:themeColor="text1"/>
              </w:rPr>
              <w:t xml:space="preserve">1.1. valsts pamatbudžets, tai skaitā </w:t>
            </w:r>
            <w:r w:rsidRPr="00A878CE">
              <w:rPr>
                <w:color w:val="000000" w:themeColor="text1"/>
              </w:rPr>
              <w:lastRenderedPageBreak/>
              <w:t>ieņēmumi no maksas pakalpojumiem un citi pašu ieņēmumi</w:t>
            </w:r>
          </w:p>
        </w:tc>
        <w:tc>
          <w:tcPr>
            <w:tcW w:w="2386" w:type="dxa"/>
          </w:tcPr>
          <w:p w:rsidR="00B55C59" w:rsidRPr="00A878CE" w:rsidRDefault="00B55C59" w:rsidP="00E540C6">
            <w:pPr>
              <w:pStyle w:val="naisf"/>
              <w:spacing w:before="0" w:after="0"/>
              <w:ind w:firstLine="0"/>
              <w:rPr>
                <w:b/>
                <w:i/>
                <w:color w:val="000000" w:themeColor="text1"/>
              </w:rPr>
            </w:pPr>
            <w:r w:rsidRPr="00A878CE">
              <w:rPr>
                <w:color w:val="000000" w:themeColor="text1"/>
              </w:rPr>
              <w:lastRenderedPageBreak/>
              <w:t xml:space="preserve">Saskaņā ar likumu „Par valsts budžetu 2014.gadam”, </w:t>
            </w:r>
            <w:r w:rsidRPr="00A878CE">
              <w:rPr>
                <w:color w:val="000000" w:themeColor="text1"/>
              </w:rPr>
              <w:lastRenderedPageBreak/>
              <w:t>Labklājības ministrijas budžeta 20.01.00 programmā</w:t>
            </w:r>
            <w:proofErr w:type="gramStart"/>
            <w:r w:rsidRPr="00A878CE">
              <w:rPr>
                <w:color w:val="000000" w:themeColor="text1"/>
              </w:rPr>
              <w:t xml:space="preserve">  </w:t>
            </w:r>
            <w:proofErr w:type="gramEnd"/>
            <w:r w:rsidRPr="00A878CE">
              <w:rPr>
                <w:color w:val="000000" w:themeColor="text1"/>
              </w:rPr>
              <w:t>„Valsts sociālie pabalsti” plānots finansējums atbalsta izmaksai ar celiakiju slimiem bērniem – 2 023 051 EUR.</w:t>
            </w:r>
          </w:p>
        </w:tc>
        <w:tc>
          <w:tcPr>
            <w:tcW w:w="1539" w:type="dxa"/>
            <w:vAlign w:val="center"/>
          </w:tcPr>
          <w:p w:rsidR="00B55C59" w:rsidRPr="00A878CE" w:rsidRDefault="00B55C59" w:rsidP="00C328E2">
            <w:pPr>
              <w:pStyle w:val="naisf"/>
              <w:spacing w:before="0" w:after="0"/>
              <w:ind w:firstLine="0"/>
              <w:jc w:val="center"/>
              <w:rPr>
                <w:b/>
                <w:i/>
                <w:color w:val="000000" w:themeColor="text1"/>
              </w:rPr>
            </w:pPr>
            <w:r w:rsidRPr="00A878CE">
              <w:rPr>
                <w:color w:val="000000" w:themeColor="text1"/>
              </w:rPr>
              <w:lastRenderedPageBreak/>
              <w:t>0</w:t>
            </w:r>
          </w:p>
        </w:tc>
        <w:tc>
          <w:tcPr>
            <w:tcW w:w="1351"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0</w:t>
            </w:r>
          </w:p>
        </w:tc>
        <w:tc>
          <w:tcPr>
            <w:tcW w:w="1349"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0</w:t>
            </w:r>
          </w:p>
        </w:tc>
        <w:tc>
          <w:tcPr>
            <w:tcW w:w="1736" w:type="dxa"/>
            <w:vAlign w:val="center"/>
          </w:tcPr>
          <w:p w:rsidR="00B55C59" w:rsidRPr="00A878CE" w:rsidRDefault="00B55C59" w:rsidP="00C328E2">
            <w:pPr>
              <w:pStyle w:val="naisf"/>
              <w:spacing w:before="0" w:after="0"/>
              <w:ind w:hanging="28"/>
              <w:jc w:val="center"/>
              <w:rPr>
                <w:b/>
                <w:i/>
                <w:color w:val="000000" w:themeColor="text1"/>
              </w:rPr>
            </w:pPr>
            <w:r w:rsidRPr="00A878CE">
              <w:rPr>
                <w:b/>
                <w:i/>
                <w:color w:val="000000" w:themeColor="text1"/>
              </w:rPr>
              <w:t>0</w:t>
            </w:r>
          </w:p>
        </w:tc>
      </w:tr>
      <w:tr w:rsidR="00A878CE" w:rsidRPr="00A878CE" w:rsidTr="00C328E2">
        <w:trPr>
          <w:jc w:val="center"/>
        </w:trPr>
        <w:tc>
          <w:tcPr>
            <w:tcW w:w="1709" w:type="dxa"/>
          </w:tcPr>
          <w:p w:rsidR="00B55C59" w:rsidRPr="00A878CE" w:rsidRDefault="00B55C59" w:rsidP="00C328E2">
            <w:pPr>
              <w:pStyle w:val="naisf"/>
              <w:spacing w:before="0" w:after="0"/>
              <w:ind w:firstLine="0"/>
              <w:rPr>
                <w:i/>
                <w:color w:val="000000" w:themeColor="text1"/>
              </w:rPr>
            </w:pPr>
            <w:r w:rsidRPr="00A878CE">
              <w:rPr>
                <w:color w:val="000000" w:themeColor="text1"/>
              </w:rPr>
              <w:lastRenderedPageBreak/>
              <w:t>1.2. valsts speciālais budžets</w:t>
            </w:r>
          </w:p>
        </w:tc>
        <w:tc>
          <w:tcPr>
            <w:tcW w:w="2386" w:type="dxa"/>
          </w:tcPr>
          <w:p w:rsidR="00B55C59" w:rsidRPr="00A878CE" w:rsidRDefault="00B55C59" w:rsidP="00C328E2">
            <w:pPr>
              <w:pStyle w:val="naisf"/>
              <w:spacing w:before="0" w:after="0"/>
              <w:rPr>
                <w:b/>
                <w:i/>
                <w:color w:val="000000" w:themeColor="text1"/>
              </w:rPr>
            </w:pPr>
          </w:p>
        </w:tc>
        <w:tc>
          <w:tcPr>
            <w:tcW w:w="1539" w:type="dxa"/>
          </w:tcPr>
          <w:p w:rsidR="00B55C59" w:rsidRPr="00A878CE" w:rsidRDefault="00B55C59" w:rsidP="00C328E2">
            <w:pPr>
              <w:pStyle w:val="naisf"/>
              <w:spacing w:before="0" w:after="0"/>
              <w:rPr>
                <w:b/>
                <w:i/>
                <w:color w:val="000000" w:themeColor="text1"/>
              </w:rPr>
            </w:pPr>
          </w:p>
        </w:tc>
        <w:tc>
          <w:tcPr>
            <w:tcW w:w="1351" w:type="dxa"/>
          </w:tcPr>
          <w:p w:rsidR="00B55C59" w:rsidRPr="00A878CE" w:rsidRDefault="00B55C59" w:rsidP="00C328E2">
            <w:pPr>
              <w:pStyle w:val="naisf"/>
              <w:spacing w:before="0" w:after="0"/>
              <w:rPr>
                <w:b/>
                <w:i/>
                <w:color w:val="000000" w:themeColor="text1"/>
              </w:rPr>
            </w:pPr>
          </w:p>
        </w:tc>
        <w:tc>
          <w:tcPr>
            <w:tcW w:w="1349" w:type="dxa"/>
          </w:tcPr>
          <w:p w:rsidR="00B55C59" w:rsidRPr="00A878CE" w:rsidRDefault="00B55C59" w:rsidP="00C328E2">
            <w:pPr>
              <w:pStyle w:val="naisf"/>
              <w:spacing w:before="0" w:after="0"/>
              <w:rPr>
                <w:b/>
                <w:i/>
                <w:color w:val="000000" w:themeColor="text1"/>
              </w:rPr>
            </w:pPr>
          </w:p>
        </w:tc>
        <w:tc>
          <w:tcPr>
            <w:tcW w:w="1736" w:type="dxa"/>
          </w:tcPr>
          <w:p w:rsidR="00B55C59" w:rsidRPr="00A878CE" w:rsidRDefault="00B55C59" w:rsidP="00C328E2">
            <w:pPr>
              <w:pStyle w:val="naisf"/>
              <w:spacing w:before="0" w:after="0"/>
              <w:rPr>
                <w:b/>
                <w:i/>
                <w:color w:val="000000" w:themeColor="text1"/>
              </w:rPr>
            </w:pPr>
          </w:p>
        </w:tc>
      </w:tr>
      <w:tr w:rsidR="00A878CE" w:rsidRPr="00A878CE" w:rsidTr="00C328E2">
        <w:trPr>
          <w:jc w:val="center"/>
        </w:trPr>
        <w:tc>
          <w:tcPr>
            <w:tcW w:w="1709" w:type="dxa"/>
          </w:tcPr>
          <w:p w:rsidR="00B55C59" w:rsidRPr="00A878CE" w:rsidRDefault="00B55C59" w:rsidP="00C328E2">
            <w:pPr>
              <w:pStyle w:val="naisf"/>
              <w:spacing w:before="0" w:after="0"/>
              <w:ind w:firstLine="0"/>
              <w:rPr>
                <w:i/>
                <w:color w:val="000000" w:themeColor="text1"/>
              </w:rPr>
            </w:pPr>
            <w:r w:rsidRPr="00A878CE">
              <w:rPr>
                <w:color w:val="000000" w:themeColor="text1"/>
              </w:rPr>
              <w:t>1.3. pašvaldību budžets</w:t>
            </w:r>
          </w:p>
        </w:tc>
        <w:tc>
          <w:tcPr>
            <w:tcW w:w="2386" w:type="dxa"/>
          </w:tcPr>
          <w:p w:rsidR="00B55C59" w:rsidRPr="00A878CE" w:rsidRDefault="00B55C59" w:rsidP="00C328E2">
            <w:pPr>
              <w:pStyle w:val="naisf"/>
              <w:spacing w:before="0" w:after="0"/>
              <w:rPr>
                <w:b/>
                <w:i/>
                <w:color w:val="000000" w:themeColor="text1"/>
              </w:rPr>
            </w:pPr>
          </w:p>
        </w:tc>
        <w:tc>
          <w:tcPr>
            <w:tcW w:w="1539" w:type="dxa"/>
          </w:tcPr>
          <w:p w:rsidR="00B55C59" w:rsidRPr="00A878CE" w:rsidRDefault="00B55C59" w:rsidP="00C328E2">
            <w:pPr>
              <w:pStyle w:val="naisf"/>
              <w:spacing w:before="0" w:after="0"/>
              <w:rPr>
                <w:b/>
                <w:i/>
                <w:color w:val="000000" w:themeColor="text1"/>
              </w:rPr>
            </w:pPr>
          </w:p>
        </w:tc>
        <w:tc>
          <w:tcPr>
            <w:tcW w:w="1351" w:type="dxa"/>
          </w:tcPr>
          <w:p w:rsidR="00B55C59" w:rsidRPr="00A878CE" w:rsidRDefault="00B55C59" w:rsidP="00C328E2">
            <w:pPr>
              <w:pStyle w:val="naisf"/>
              <w:spacing w:before="0" w:after="0"/>
              <w:rPr>
                <w:b/>
                <w:i/>
                <w:color w:val="000000" w:themeColor="text1"/>
              </w:rPr>
            </w:pPr>
          </w:p>
        </w:tc>
        <w:tc>
          <w:tcPr>
            <w:tcW w:w="1349" w:type="dxa"/>
          </w:tcPr>
          <w:p w:rsidR="00B55C59" w:rsidRPr="00A878CE" w:rsidRDefault="00B55C59" w:rsidP="00C328E2">
            <w:pPr>
              <w:pStyle w:val="naisf"/>
              <w:spacing w:before="0" w:after="0"/>
              <w:rPr>
                <w:b/>
                <w:i/>
                <w:color w:val="000000" w:themeColor="text1"/>
              </w:rPr>
            </w:pPr>
          </w:p>
        </w:tc>
        <w:tc>
          <w:tcPr>
            <w:tcW w:w="1736" w:type="dxa"/>
          </w:tcPr>
          <w:p w:rsidR="00B55C59" w:rsidRPr="00A878CE" w:rsidRDefault="00B55C59" w:rsidP="00C328E2">
            <w:pPr>
              <w:pStyle w:val="naisf"/>
              <w:spacing w:before="0" w:after="0"/>
              <w:rPr>
                <w:b/>
                <w:i/>
                <w:color w:val="000000" w:themeColor="text1"/>
              </w:rPr>
            </w:pP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2. Budžeta izdevumi:</w:t>
            </w:r>
          </w:p>
        </w:tc>
        <w:tc>
          <w:tcPr>
            <w:tcW w:w="2386" w:type="dxa"/>
          </w:tcPr>
          <w:p w:rsidR="00B55C59" w:rsidRPr="00A878CE" w:rsidRDefault="002D2421" w:rsidP="00C328E2">
            <w:pPr>
              <w:pStyle w:val="naisf"/>
              <w:spacing w:before="0" w:after="0"/>
              <w:rPr>
                <w:b/>
                <w:i/>
                <w:color w:val="000000" w:themeColor="text1"/>
              </w:rPr>
            </w:pPr>
            <w:r w:rsidRPr="00A878CE">
              <w:rPr>
                <w:color w:val="000000" w:themeColor="text1"/>
              </w:rPr>
              <w:t>2 023 051</w:t>
            </w:r>
          </w:p>
        </w:tc>
        <w:tc>
          <w:tcPr>
            <w:tcW w:w="1539" w:type="dxa"/>
            <w:vAlign w:val="center"/>
          </w:tcPr>
          <w:p w:rsidR="00B55C59" w:rsidRPr="00A878CE" w:rsidRDefault="00B55C59" w:rsidP="00C328E2">
            <w:pPr>
              <w:pStyle w:val="naisf"/>
              <w:spacing w:before="0" w:after="0"/>
              <w:ind w:hanging="44"/>
              <w:jc w:val="center"/>
              <w:rPr>
                <w:b/>
                <w:i/>
                <w:color w:val="000000" w:themeColor="text1"/>
              </w:rPr>
            </w:pPr>
            <w:r w:rsidRPr="00A878CE">
              <w:rPr>
                <w:b/>
                <w:color w:val="000000" w:themeColor="text1"/>
              </w:rPr>
              <w:t>0</w:t>
            </w:r>
          </w:p>
        </w:tc>
        <w:tc>
          <w:tcPr>
            <w:tcW w:w="1351"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+119 100</w:t>
            </w:r>
          </w:p>
        </w:tc>
        <w:tc>
          <w:tcPr>
            <w:tcW w:w="1349"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+128 064</w:t>
            </w:r>
          </w:p>
        </w:tc>
        <w:tc>
          <w:tcPr>
            <w:tcW w:w="1736"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+138 309</w:t>
            </w: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2.1. valsts pamatbudžets</w:t>
            </w:r>
          </w:p>
        </w:tc>
        <w:tc>
          <w:tcPr>
            <w:tcW w:w="2386" w:type="dxa"/>
          </w:tcPr>
          <w:p w:rsidR="00B55C59" w:rsidRPr="00A878CE" w:rsidRDefault="00B55C59" w:rsidP="00E540C6">
            <w:pPr>
              <w:pStyle w:val="naisf"/>
              <w:spacing w:before="0" w:after="0"/>
              <w:ind w:firstLine="0"/>
              <w:rPr>
                <w:b/>
                <w:i/>
                <w:color w:val="000000" w:themeColor="text1"/>
              </w:rPr>
            </w:pPr>
            <w:r w:rsidRPr="00A878CE">
              <w:rPr>
                <w:color w:val="000000" w:themeColor="text1"/>
              </w:rPr>
              <w:t>Saskaņā ar likumu „Par valsts budžetu 2014.gadam” Labklājības ministrijas budžeta 20.01.00 programmā „Valsts sociālie pabalsti” plānoti izdevumi</w:t>
            </w:r>
            <w:proofErr w:type="gramStart"/>
            <w:r w:rsidRPr="00A878CE">
              <w:rPr>
                <w:color w:val="000000" w:themeColor="text1"/>
              </w:rPr>
              <w:t xml:space="preserve">      </w:t>
            </w:r>
            <w:proofErr w:type="gramEnd"/>
            <w:r w:rsidR="00E540C6" w:rsidRPr="00A878CE">
              <w:rPr>
                <w:color w:val="000000" w:themeColor="text1"/>
              </w:rPr>
              <w:t>atbalsta izmaksai ar celiakiju slimiem bērniem – 2 023 051 EUR.</w:t>
            </w:r>
          </w:p>
        </w:tc>
        <w:tc>
          <w:tcPr>
            <w:tcW w:w="1539" w:type="dxa"/>
            <w:vAlign w:val="center"/>
          </w:tcPr>
          <w:p w:rsidR="00B55C59" w:rsidRPr="00A878CE" w:rsidRDefault="00B55C59" w:rsidP="00C328E2">
            <w:pPr>
              <w:pStyle w:val="naisf"/>
              <w:spacing w:before="0" w:after="0"/>
              <w:ind w:firstLine="0"/>
              <w:jc w:val="center"/>
              <w:rPr>
                <w:b/>
                <w:i/>
                <w:color w:val="000000" w:themeColor="text1"/>
              </w:rPr>
            </w:pPr>
            <w:r w:rsidRPr="00A878CE">
              <w:rPr>
                <w:color w:val="000000" w:themeColor="text1"/>
              </w:rPr>
              <w:t>0</w:t>
            </w:r>
          </w:p>
        </w:tc>
        <w:tc>
          <w:tcPr>
            <w:tcW w:w="1351"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+119 100</w:t>
            </w:r>
          </w:p>
        </w:tc>
        <w:tc>
          <w:tcPr>
            <w:tcW w:w="1349"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+128 064</w:t>
            </w:r>
          </w:p>
        </w:tc>
        <w:tc>
          <w:tcPr>
            <w:tcW w:w="1736"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+138 309</w:t>
            </w: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2.2. valsts speciālais budžets</w:t>
            </w:r>
          </w:p>
        </w:tc>
        <w:tc>
          <w:tcPr>
            <w:tcW w:w="2386" w:type="dxa"/>
          </w:tcPr>
          <w:p w:rsidR="00B55C59" w:rsidRPr="00A878CE" w:rsidRDefault="00B55C59" w:rsidP="00C328E2">
            <w:pPr>
              <w:pStyle w:val="naisf"/>
              <w:spacing w:before="0" w:after="0"/>
              <w:rPr>
                <w:b/>
                <w:i/>
                <w:color w:val="000000" w:themeColor="text1"/>
              </w:rPr>
            </w:pPr>
          </w:p>
        </w:tc>
        <w:tc>
          <w:tcPr>
            <w:tcW w:w="1539" w:type="dxa"/>
          </w:tcPr>
          <w:p w:rsidR="00B55C59" w:rsidRPr="00A878CE" w:rsidRDefault="00B55C59" w:rsidP="00C328E2">
            <w:pPr>
              <w:pStyle w:val="naisf"/>
              <w:spacing w:before="0" w:after="0"/>
              <w:rPr>
                <w:b/>
                <w:i/>
                <w:color w:val="000000" w:themeColor="text1"/>
              </w:rPr>
            </w:pPr>
          </w:p>
        </w:tc>
        <w:tc>
          <w:tcPr>
            <w:tcW w:w="1351" w:type="dxa"/>
          </w:tcPr>
          <w:p w:rsidR="00B55C59" w:rsidRPr="00A878CE" w:rsidRDefault="00B55C59" w:rsidP="00C328E2">
            <w:pPr>
              <w:pStyle w:val="naisf"/>
              <w:spacing w:before="0" w:after="0"/>
              <w:rPr>
                <w:b/>
                <w:i/>
                <w:color w:val="000000" w:themeColor="text1"/>
              </w:rPr>
            </w:pPr>
          </w:p>
        </w:tc>
        <w:tc>
          <w:tcPr>
            <w:tcW w:w="1349" w:type="dxa"/>
          </w:tcPr>
          <w:p w:rsidR="00B55C59" w:rsidRPr="00A878CE" w:rsidRDefault="00B55C59" w:rsidP="00C328E2">
            <w:pPr>
              <w:pStyle w:val="naisf"/>
              <w:spacing w:before="0" w:after="0"/>
              <w:rPr>
                <w:b/>
                <w:i/>
                <w:color w:val="000000" w:themeColor="text1"/>
              </w:rPr>
            </w:pPr>
          </w:p>
        </w:tc>
        <w:tc>
          <w:tcPr>
            <w:tcW w:w="1736" w:type="dxa"/>
          </w:tcPr>
          <w:p w:rsidR="00B55C59" w:rsidRPr="00A878CE" w:rsidRDefault="00B55C59" w:rsidP="00C328E2">
            <w:pPr>
              <w:pStyle w:val="naisf"/>
              <w:spacing w:before="0" w:after="0"/>
              <w:rPr>
                <w:b/>
                <w:i/>
                <w:color w:val="000000" w:themeColor="text1"/>
              </w:rPr>
            </w:pP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 xml:space="preserve">2.3. pašvaldību budžets </w:t>
            </w:r>
          </w:p>
        </w:tc>
        <w:tc>
          <w:tcPr>
            <w:tcW w:w="2386" w:type="dxa"/>
          </w:tcPr>
          <w:p w:rsidR="00B55C59" w:rsidRPr="00A878CE" w:rsidRDefault="00B55C59" w:rsidP="00C328E2">
            <w:pPr>
              <w:pStyle w:val="naisf"/>
              <w:spacing w:before="0" w:after="0"/>
              <w:rPr>
                <w:b/>
                <w:i/>
                <w:color w:val="000000" w:themeColor="text1"/>
              </w:rPr>
            </w:pPr>
          </w:p>
        </w:tc>
        <w:tc>
          <w:tcPr>
            <w:tcW w:w="1539" w:type="dxa"/>
          </w:tcPr>
          <w:p w:rsidR="00B55C59" w:rsidRPr="00A878CE" w:rsidRDefault="00B55C59" w:rsidP="00C328E2">
            <w:pPr>
              <w:pStyle w:val="naisf"/>
              <w:spacing w:before="0" w:after="0"/>
              <w:rPr>
                <w:b/>
                <w:i/>
                <w:color w:val="000000" w:themeColor="text1"/>
              </w:rPr>
            </w:pPr>
          </w:p>
        </w:tc>
        <w:tc>
          <w:tcPr>
            <w:tcW w:w="1351" w:type="dxa"/>
          </w:tcPr>
          <w:p w:rsidR="00B55C59" w:rsidRPr="00A878CE" w:rsidRDefault="00B55C59" w:rsidP="00C328E2">
            <w:pPr>
              <w:pStyle w:val="naisf"/>
              <w:spacing w:before="0" w:after="0"/>
              <w:rPr>
                <w:b/>
                <w:i/>
                <w:color w:val="000000" w:themeColor="text1"/>
              </w:rPr>
            </w:pPr>
          </w:p>
        </w:tc>
        <w:tc>
          <w:tcPr>
            <w:tcW w:w="1349" w:type="dxa"/>
          </w:tcPr>
          <w:p w:rsidR="00B55C59" w:rsidRPr="00A878CE" w:rsidRDefault="00B55C59" w:rsidP="00C328E2">
            <w:pPr>
              <w:pStyle w:val="naisf"/>
              <w:spacing w:before="0" w:after="0"/>
              <w:rPr>
                <w:b/>
                <w:i/>
                <w:color w:val="000000" w:themeColor="text1"/>
              </w:rPr>
            </w:pPr>
          </w:p>
        </w:tc>
        <w:tc>
          <w:tcPr>
            <w:tcW w:w="1736" w:type="dxa"/>
          </w:tcPr>
          <w:p w:rsidR="00B55C59" w:rsidRPr="00A878CE" w:rsidRDefault="00B55C59" w:rsidP="00C328E2">
            <w:pPr>
              <w:pStyle w:val="naisf"/>
              <w:spacing w:before="0" w:after="0"/>
              <w:rPr>
                <w:b/>
                <w:i/>
                <w:color w:val="000000" w:themeColor="text1"/>
              </w:rPr>
            </w:pP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3. Finansiālā ietekme:</w:t>
            </w:r>
          </w:p>
        </w:tc>
        <w:tc>
          <w:tcPr>
            <w:tcW w:w="2386" w:type="dxa"/>
            <w:shd w:val="clear" w:color="auto" w:fill="auto"/>
            <w:vAlign w:val="center"/>
          </w:tcPr>
          <w:p w:rsidR="00B55C59" w:rsidRPr="00A878CE" w:rsidRDefault="00B55C59" w:rsidP="00C328E2">
            <w:pPr>
              <w:pStyle w:val="naisf"/>
              <w:spacing w:before="0" w:after="0"/>
              <w:ind w:firstLine="0"/>
              <w:jc w:val="center"/>
              <w:rPr>
                <w:color w:val="000000" w:themeColor="text1"/>
              </w:rPr>
            </w:pPr>
            <w:r w:rsidRPr="00A878CE">
              <w:rPr>
                <w:color w:val="000000" w:themeColor="text1"/>
              </w:rPr>
              <w:t>0</w:t>
            </w:r>
          </w:p>
          <w:p w:rsidR="00B55C59" w:rsidRPr="00A878CE" w:rsidRDefault="00B55C59" w:rsidP="00C328E2">
            <w:pPr>
              <w:pStyle w:val="naisf"/>
              <w:spacing w:before="0" w:after="0"/>
              <w:jc w:val="center"/>
              <w:rPr>
                <w:color w:val="000000" w:themeColor="text1"/>
              </w:rPr>
            </w:pPr>
          </w:p>
        </w:tc>
        <w:tc>
          <w:tcPr>
            <w:tcW w:w="1539" w:type="dxa"/>
            <w:vAlign w:val="center"/>
          </w:tcPr>
          <w:p w:rsidR="00B55C59" w:rsidRPr="00A878CE" w:rsidRDefault="00B55C59" w:rsidP="00C328E2">
            <w:pPr>
              <w:pStyle w:val="naisf"/>
              <w:spacing w:before="0" w:after="0"/>
              <w:ind w:firstLine="0"/>
              <w:jc w:val="center"/>
              <w:rPr>
                <w:b/>
                <w:i/>
                <w:color w:val="000000" w:themeColor="text1"/>
              </w:rPr>
            </w:pPr>
            <w:r w:rsidRPr="00A878CE">
              <w:rPr>
                <w:b/>
                <w:color w:val="000000" w:themeColor="text1"/>
              </w:rPr>
              <w:t>0</w:t>
            </w:r>
          </w:p>
        </w:tc>
        <w:tc>
          <w:tcPr>
            <w:tcW w:w="1351"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-119 100</w:t>
            </w:r>
          </w:p>
        </w:tc>
        <w:tc>
          <w:tcPr>
            <w:tcW w:w="1349"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-128 064</w:t>
            </w:r>
          </w:p>
        </w:tc>
        <w:tc>
          <w:tcPr>
            <w:tcW w:w="1736"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-138 309</w:t>
            </w: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3.1. valsts pamatbudžets</w:t>
            </w:r>
          </w:p>
        </w:tc>
        <w:tc>
          <w:tcPr>
            <w:tcW w:w="2386" w:type="dxa"/>
            <w:shd w:val="clear" w:color="auto" w:fill="auto"/>
            <w:vAlign w:val="center"/>
          </w:tcPr>
          <w:p w:rsidR="00B55C59" w:rsidRPr="00A878CE" w:rsidRDefault="00B55C59" w:rsidP="00C328E2">
            <w:pPr>
              <w:pStyle w:val="naisf"/>
              <w:spacing w:before="0" w:after="0"/>
              <w:ind w:firstLine="7"/>
              <w:jc w:val="center"/>
              <w:rPr>
                <w:i/>
                <w:color w:val="000000" w:themeColor="text1"/>
              </w:rPr>
            </w:pPr>
            <w:r w:rsidRPr="00A878CE">
              <w:rPr>
                <w:color w:val="000000" w:themeColor="text1"/>
              </w:rPr>
              <w:t>0</w:t>
            </w:r>
          </w:p>
        </w:tc>
        <w:tc>
          <w:tcPr>
            <w:tcW w:w="1539" w:type="dxa"/>
            <w:vAlign w:val="center"/>
          </w:tcPr>
          <w:p w:rsidR="00B55C59" w:rsidRPr="00A878CE" w:rsidRDefault="00B55C59" w:rsidP="00C328E2">
            <w:pPr>
              <w:pStyle w:val="naisf"/>
              <w:spacing w:before="0" w:after="0"/>
              <w:ind w:firstLine="0"/>
              <w:jc w:val="center"/>
              <w:rPr>
                <w:b/>
                <w:i/>
                <w:color w:val="000000" w:themeColor="text1"/>
              </w:rPr>
            </w:pPr>
            <w:r w:rsidRPr="00A878CE">
              <w:rPr>
                <w:color w:val="000000" w:themeColor="text1"/>
              </w:rPr>
              <w:t>0</w:t>
            </w:r>
          </w:p>
        </w:tc>
        <w:tc>
          <w:tcPr>
            <w:tcW w:w="1351"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-119 100</w:t>
            </w:r>
          </w:p>
        </w:tc>
        <w:tc>
          <w:tcPr>
            <w:tcW w:w="1349"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-128 064</w:t>
            </w:r>
          </w:p>
        </w:tc>
        <w:tc>
          <w:tcPr>
            <w:tcW w:w="1736" w:type="dxa"/>
            <w:vAlign w:val="center"/>
          </w:tcPr>
          <w:p w:rsidR="00B55C59" w:rsidRPr="00A878CE" w:rsidRDefault="00B55C59" w:rsidP="00C328E2">
            <w:pPr>
              <w:pStyle w:val="naisf"/>
              <w:spacing w:before="0" w:after="0"/>
              <w:ind w:firstLine="0"/>
              <w:jc w:val="center"/>
              <w:rPr>
                <w:b/>
                <w:i/>
                <w:color w:val="000000" w:themeColor="text1"/>
              </w:rPr>
            </w:pPr>
            <w:r w:rsidRPr="00A878CE">
              <w:rPr>
                <w:b/>
                <w:i/>
                <w:color w:val="000000" w:themeColor="text1"/>
              </w:rPr>
              <w:t>-138 309</w:t>
            </w: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3.2. speciālais budžets</w:t>
            </w:r>
          </w:p>
        </w:tc>
        <w:tc>
          <w:tcPr>
            <w:tcW w:w="2386" w:type="dxa"/>
            <w:shd w:val="clear" w:color="auto" w:fill="auto"/>
          </w:tcPr>
          <w:p w:rsidR="00B55C59" w:rsidRPr="00A878CE" w:rsidRDefault="00B55C59" w:rsidP="00C328E2">
            <w:pPr>
              <w:pStyle w:val="naisf"/>
              <w:spacing w:before="0" w:after="0"/>
              <w:rPr>
                <w:i/>
                <w:color w:val="000000" w:themeColor="text1"/>
              </w:rPr>
            </w:pPr>
          </w:p>
        </w:tc>
        <w:tc>
          <w:tcPr>
            <w:tcW w:w="1539" w:type="dxa"/>
          </w:tcPr>
          <w:p w:rsidR="00B55C59" w:rsidRPr="00A878CE" w:rsidRDefault="00B55C59" w:rsidP="00C328E2">
            <w:pPr>
              <w:pStyle w:val="naisf"/>
              <w:spacing w:before="0" w:after="0"/>
              <w:rPr>
                <w:b/>
                <w:i/>
                <w:color w:val="000000" w:themeColor="text1"/>
              </w:rPr>
            </w:pPr>
          </w:p>
        </w:tc>
        <w:tc>
          <w:tcPr>
            <w:tcW w:w="1351" w:type="dxa"/>
          </w:tcPr>
          <w:p w:rsidR="00B55C59" w:rsidRPr="00A878CE" w:rsidRDefault="00B55C59" w:rsidP="00C328E2">
            <w:pPr>
              <w:pStyle w:val="naisf"/>
              <w:spacing w:before="0" w:after="0"/>
              <w:rPr>
                <w:b/>
                <w:i/>
                <w:color w:val="000000" w:themeColor="text1"/>
              </w:rPr>
            </w:pPr>
          </w:p>
        </w:tc>
        <w:tc>
          <w:tcPr>
            <w:tcW w:w="1349" w:type="dxa"/>
          </w:tcPr>
          <w:p w:rsidR="00B55C59" w:rsidRPr="00A878CE" w:rsidRDefault="00B55C59" w:rsidP="00C328E2">
            <w:pPr>
              <w:pStyle w:val="naisf"/>
              <w:spacing w:before="0" w:after="0"/>
              <w:rPr>
                <w:b/>
                <w:i/>
                <w:color w:val="000000" w:themeColor="text1"/>
              </w:rPr>
            </w:pPr>
          </w:p>
        </w:tc>
        <w:tc>
          <w:tcPr>
            <w:tcW w:w="1736" w:type="dxa"/>
          </w:tcPr>
          <w:p w:rsidR="00B55C59" w:rsidRPr="00A878CE" w:rsidRDefault="00B55C59" w:rsidP="00C328E2">
            <w:pPr>
              <w:pStyle w:val="naisf"/>
              <w:spacing w:before="0" w:after="0"/>
              <w:rPr>
                <w:b/>
                <w:i/>
                <w:color w:val="000000" w:themeColor="text1"/>
              </w:rPr>
            </w:pP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 xml:space="preserve">3.3. pašvaldību budžets </w:t>
            </w:r>
          </w:p>
        </w:tc>
        <w:tc>
          <w:tcPr>
            <w:tcW w:w="2386" w:type="dxa"/>
            <w:shd w:val="clear" w:color="auto" w:fill="auto"/>
          </w:tcPr>
          <w:p w:rsidR="00B55C59" w:rsidRPr="00A878CE" w:rsidRDefault="00B55C59" w:rsidP="00C328E2">
            <w:pPr>
              <w:pStyle w:val="naisf"/>
              <w:spacing w:before="0" w:after="0"/>
              <w:rPr>
                <w:i/>
                <w:color w:val="000000" w:themeColor="text1"/>
              </w:rPr>
            </w:pPr>
          </w:p>
        </w:tc>
        <w:tc>
          <w:tcPr>
            <w:tcW w:w="1539" w:type="dxa"/>
          </w:tcPr>
          <w:p w:rsidR="00B55C59" w:rsidRPr="00A878CE" w:rsidRDefault="00B55C59" w:rsidP="00C328E2">
            <w:pPr>
              <w:pStyle w:val="naisf"/>
              <w:spacing w:before="0" w:after="0"/>
              <w:rPr>
                <w:b/>
                <w:i/>
                <w:color w:val="000000" w:themeColor="text1"/>
              </w:rPr>
            </w:pPr>
          </w:p>
        </w:tc>
        <w:tc>
          <w:tcPr>
            <w:tcW w:w="1351" w:type="dxa"/>
          </w:tcPr>
          <w:p w:rsidR="00B55C59" w:rsidRPr="00A878CE" w:rsidRDefault="00B55C59" w:rsidP="00C328E2">
            <w:pPr>
              <w:pStyle w:val="naisf"/>
              <w:spacing w:before="0" w:after="0"/>
              <w:rPr>
                <w:b/>
                <w:i/>
                <w:color w:val="000000" w:themeColor="text1"/>
              </w:rPr>
            </w:pPr>
          </w:p>
        </w:tc>
        <w:tc>
          <w:tcPr>
            <w:tcW w:w="1349" w:type="dxa"/>
          </w:tcPr>
          <w:p w:rsidR="00B55C59" w:rsidRPr="00A878CE" w:rsidRDefault="00B55C59" w:rsidP="00C328E2">
            <w:pPr>
              <w:pStyle w:val="naisf"/>
              <w:spacing w:before="0" w:after="0"/>
              <w:rPr>
                <w:b/>
                <w:i/>
                <w:color w:val="000000" w:themeColor="text1"/>
              </w:rPr>
            </w:pPr>
          </w:p>
        </w:tc>
        <w:tc>
          <w:tcPr>
            <w:tcW w:w="1736" w:type="dxa"/>
          </w:tcPr>
          <w:p w:rsidR="00B55C59" w:rsidRPr="00A878CE" w:rsidRDefault="00B55C59" w:rsidP="00C328E2">
            <w:pPr>
              <w:pStyle w:val="naisf"/>
              <w:spacing w:before="0" w:after="0"/>
              <w:rPr>
                <w:b/>
                <w:i/>
                <w:color w:val="000000" w:themeColor="text1"/>
              </w:rPr>
            </w:pPr>
          </w:p>
        </w:tc>
      </w:tr>
      <w:tr w:rsidR="00A878CE" w:rsidRPr="00A878CE" w:rsidTr="006B3B80">
        <w:trPr>
          <w:trHeight w:val="2760"/>
          <w:jc w:val="center"/>
        </w:trPr>
        <w:tc>
          <w:tcPr>
            <w:tcW w:w="1709" w:type="dxa"/>
          </w:tcPr>
          <w:p w:rsidR="00EC706D" w:rsidRPr="00A878CE" w:rsidRDefault="00EC706D" w:rsidP="00C328E2">
            <w:pPr>
              <w:rPr>
                <w:color w:val="000000" w:themeColor="text1"/>
              </w:rPr>
            </w:pPr>
            <w:r w:rsidRPr="00A878CE">
              <w:rPr>
                <w:color w:val="000000" w:themeColor="text1"/>
              </w:rPr>
              <w:t>4. Finanšu līdzekļi papildu izdevumu finansēšanai (kompensējošu izdevumu samazinājumu norāda ar "+" zīmi)</w:t>
            </w:r>
          </w:p>
        </w:tc>
        <w:tc>
          <w:tcPr>
            <w:tcW w:w="2386" w:type="dxa"/>
          </w:tcPr>
          <w:p w:rsidR="00EC706D" w:rsidRPr="00A878CE" w:rsidRDefault="00EC706D" w:rsidP="00C328E2">
            <w:pPr>
              <w:pStyle w:val="naisf"/>
              <w:spacing w:before="0" w:after="0"/>
              <w:jc w:val="center"/>
              <w:rPr>
                <w:i/>
                <w:color w:val="000000" w:themeColor="text1"/>
              </w:rPr>
            </w:pPr>
            <w:r w:rsidRPr="00A878CE">
              <w:rPr>
                <w:color w:val="000000" w:themeColor="text1"/>
              </w:rPr>
              <w:t>X</w:t>
            </w:r>
          </w:p>
        </w:tc>
        <w:tc>
          <w:tcPr>
            <w:tcW w:w="1539" w:type="dxa"/>
          </w:tcPr>
          <w:p w:rsidR="00EC706D" w:rsidRPr="00A878CE" w:rsidRDefault="00EC706D" w:rsidP="00C328E2">
            <w:pPr>
              <w:pStyle w:val="naisf"/>
              <w:spacing w:before="0" w:after="0"/>
              <w:jc w:val="left"/>
              <w:rPr>
                <w:b/>
                <w:i/>
                <w:color w:val="000000" w:themeColor="text1"/>
              </w:rPr>
            </w:pPr>
            <w:r w:rsidRPr="00A878CE">
              <w:rPr>
                <w:b/>
                <w:i/>
                <w:color w:val="000000" w:themeColor="text1"/>
              </w:rPr>
              <w:t>0</w:t>
            </w:r>
          </w:p>
        </w:tc>
        <w:tc>
          <w:tcPr>
            <w:tcW w:w="1351" w:type="dxa"/>
          </w:tcPr>
          <w:p w:rsidR="00EC706D" w:rsidRPr="00A878CE" w:rsidRDefault="00EC706D" w:rsidP="006B3B80">
            <w:pPr>
              <w:pStyle w:val="naisf"/>
              <w:spacing w:before="0" w:after="0"/>
              <w:ind w:firstLine="0"/>
              <w:jc w:val="center"/>
              <w:rPr>
                <w:b/>
                <w:i/>
                <w:color w:val="000000" w:themeColor="text1"/>
              </w:rPr>
            </w:pPr>
            <w:r w:rsidRPr="00A878CE">
              <w:rPr>
                <w:b/>
                <w:i/>
                <w:color w:val="000000" w:themeColor="text1"/>
              </w:rPr>
              <w:t>0</w:t>
            </w:r>
          </w:p>
        </w:tc>
        <w:tc>
          <w:tcPr>
            <w:tcW w:w="1349" w:type="dxa"/>
          </w:tcPr>
          <w:p w:rsidR="00EC706D" w:rsidRPr="00A878CE" w:rsidRDefault="00EC706D" w:rsidP="006B3B80">
            <w:pPr>
              <w:pStyle w:val="naisf"/>
              <w:spacing w:before="0" w:after="0"/>
              <w:ind w:firstLine="0"/>
              <w:jc w:val="center"/>
              <w:rPr>
                <w:b/>
                <w:i/>
                <w:color w:val="000000" w:themeColor="text1"/>
              </w:rPr>
            </w:pPr>
            <w:r w:rsidRPr="00A878CE">
              <w:rPr>
                <w:b/>
                <w:i/>
                <w:color w:val="000000" w:themeColor="text1"/>
              </w:rPr>
              <w:t>0</w:t>
            </w:r>
          </w:p>
        </w:tc>
        <w:tc>
          <w:tcPr>
            <w:tcW w:w="1736" w:type="dxa"/>
          </w:tcPr>
          <w:p w:rsidR="00EC706D" w:rsidRPr="00A878CE" w:rsidRDefault="00EC706D" w:rsidP="006B3B80">
            <w:pPr>
              <w:pStyle w:val="naisf"/>
              <w:spacing w:before="0" w:after="0"/>
              <w:ind w:firstLine="0"/>
              <w:jc w:val="center"/>
              <w:rPr>
                <w:b/>
                <w:i/>
                <w:color w:val="000000" w:themeColor="text1"/>
              </w:rPr>
            </w:pPr>
            <w:r w:rsidRPr="00A878CE">
              <w:rPr>
                <w:b/>
                <w:i/>
                <w:color w:val="000000" w:themeColor="text1"/>
              </w:rPr>
              <w:t>0</w:t>
            </w:r>
          </w:p>
        </w:tc>
      </w:tr>
      <w:tr w:rsidR="00A878CE" w:rsidRPr="00A878CE" w:rsidTr="000E00A7">
        <w:trPr>
          <w:jc w:val="center"/>
        </w:trPr>
        <w:tc>
          <w:tcPr>
            <w:tcW w:w="1709" w:type="dxa"/>
          </w:tcPr>
          <w:p w:rsidR="008F3655" w:rsidRPr="00A878CE" w:rsidRDefault="008F3655" w:rsidP="00C328E2">
            <w:pPr>
              <w:rPr>
                <w:color w:val="000000" w:themeColor="text1"/>
              </w:rPr>
            </w:pPr>
            <w:r w:rsidRPr="00A878CE">
              <w:rPr>
                <w:color w:val="000000" w:themeColor="text1"/>
              </w:rPr>
              <w:lastRenderedPageBreak/>
              <w:t>5. Precizēta finansiālā ietekme:</w:t>
            </w:r>
          </w:p>
        </w:tc>
        <w:tc>
          <w:tcPr>
            <w:tcW w:w="2386" w:type="dxa"/>
            <w:vMerge w:val="restart"/>
          </w:tcPr>
          <w:p w:rsidR="008F3655" w:rsidRPr="00A878CE" w:rsidRDefault="008F3655" w:rsidP="00C328E2">
            <w:pPr>
              <w:pStyle w:val="naisf"/>
              <w:spacing w:before="0" w:after="0"/>
              <w:jc w:val="center"/>
              <w:rPr>
                <w:i/>
                <w:color w:val="000000" w:themeColor="text1"/>
              </w:rPr>
            </w:pPr>
            <w:r w:rsidRPr="00A878CE">
              <w:rPr>
                <w:color w:val="000000" w:themeColor="text1"/>
              </w:rPr>
              <w:t>X</w:t>
            </w:r>
          </w:p>
        </w:tc>
        <w:tc>
          <w:tcPr>
            <w:tcW w:w="5975" w:type="dxa"/>
            <w:gridSpan w:val="4"/>
            <w:vMerge w:val="restart"/>
          </w:tcPr>
          <w:p w:rsidR="008F3655" w:rsidRPr="00A878CE" w:rsidRDefault="008F3655" w:rsidP="00C328E2">
            <w:pPr>
              <w:pStyle w:val="naisf"/>
              <w:spacing w:before="0" w:after="0"/>
              <w:jc w:val="left"/>
              <w:rPr>
                <w:color w:val="000000" w:themeColor="text1"/>
              </w:rPr>
            </w:pPr>
            <w:r w:rsidRPr="00A878CE">
              <w:rPr>
                <w:color w:val="000000" w:themeColor="text1"/>
              </w:rPr>
              <w:t>Nav attiecināms.</w:t>
            </w:r>
          </w:p>
        </w:tc>
      </w:tr>
      <w:tr w:rsidR="00A878CE" w:rsidRPr="00A878CE" w:rsidTr="000E00A7">
        <w:trPr>
          <w:jc w:val="center"/>
        </w:trPr>
        <w:tc>
          <w:tcPr>
            <w:tcW w:w="1709" w:type="dxa"/>
          </w:tcPr>
          <w:p w:rsidR="008F3655" w:rsidRPr="00A878CE" w:rsidRDefault="008F3655" w:rsidP="00C328E2">
            <w:pPr>
              <w:rPr>
                <w:color w:val="000000" w:themeColor="text1"/>
              </w:rPr>
            </w:pPr>
            <w:r w:rsidRPr="00A878CE">
              <w:rPr>
                <w:color w:val="000000" w:themeColor="text1"/>
              </w:rPr>
              <w:t>5.1. valsts pamatbudžets</w:t>
            </w:r>
          </w:p>
        </w:tc>
        <w:tc>
          <w:tcPr>
            <w:tcW w:w="2386" w:type="dxa"/>
            <w:vMerge/>
            <w:vAlign w:val="center"/>
          </w:tcPr>
          <w:p w:rsidR="008F3655" w:rsidRPr="00A878CE" w:rsidRDefault="008F3655" w:rsidP="00C328E2">
            <w:pPr>
              <w:pStyle w:val="naisf"/>
              <w:spacing w:before="0" w:after="0"/>
              <w:jc w:val="center"/>
              <w:rPr>
                <w:i/>
                <w:color w:val="000000" w:themeColor="text1"/>
              </w:rPr>
            </w:pPr>
          </w:p>
        </w:tc>
        <w:tc>
          <w:tcPr>
            <w:tcW w:w="5975" w:type="dxa"/>
            <w:gridSpan w:val="4"/>
            <w:vMerge/>
          </w:tcPr>
          <w:p w:rsidR="008F3655" w:rsidRPr="00A878CE" w:rsidRDefault="008F3655" w:rsidP="00C328E2">
            <w:pPr>
              <w:pStyle w:val="naisf"/>
              <w:spacing w:before="0" w:after="0"/>
              <w:rPr>
                <w:b/>
                <w:i/>
                <w:color w:val="000000" w:themeColor="text1"/>
              </w:rPr>
            </w:pPr>
          </w:p>
        </w:tc>
      </w:tr>
      <w:tr w:rsidR="00A878CE" w:rsidRPr="00A878CE" w:rsidTr="000E00A7">
        <w:trPr>
          <w:jc w:val="center"/>
        </w:trPr>
        <w:tc>
          <w:tcPr>
            <w:tcW w:w="1709" w:type="dxa"/>
          </w:tcPr>
          <w:p w:rsidR="008F3655" w:rsidRPr="00A878CE" w:rsidRDefault="008F3655" w:rsidP="00C328E2">
            <w:pPr>
              <w:rPr>
                <w:color w:val="000000" w:themeColor="text1"/>
              </w:rPr>
            </w:pPr>
            <w:r w:rsidRPr="00A878CE">
              <w:rPr>
                <w:color w:val="000000" w:themeColor="text1"/>
              </w:rPr>
              <w:t>5.2. speciālais budžets</w:t>
            </w:r>
          </w:p>
        </w:tc>
        <w:tc>
          <w:tcPr>
            <w:tcW w:w="2386" w:type="dxa"/>
            <w:vMerge/>
            <w:vAlign w:val="center"/>
          </w:tcPr>
          <w:p w:rsidR="008F3655" w:rsidRPr="00A878CE" w:rsidRDefault="008F3655" w:rsidP="00C328E2">
            <w:pPr>
              <w:pStyle w:val="naisf"/>
              <w:spacing w:before="0" w:after="0"/>
              <w:jc w:val="center"/>
              <w:rPr>
                <w:i/>
                <w:color w:val="000000" w:themeColor="text1"/>
              </w:rPr>
            </w:pPr>
          </w:p>
        </w:tc>
        <w:tc>
          <w:tcPr>
            <w:tcW w:w="5975" w:type="dxa"/>
            <w:gridSpan w:val="4"/>
            <w:vMerge/>
          </w:tcPr>
          <w:p w:rsidR="008F3655" w:rsidRPr="00A878CE" w:rsidRDefault="008F3655" w:rsidP="00C328E2">
            <w:pPr>
              <w:pStyle w:val="naisf"/>
              <w:spacing w:before="0" w:after="0"/>
              <w:rPr>
                <w:b/>
                <w:i/>
                <w:color w:val="000000" w:themeColor="text1"/>
              </w:rPr>
            </w:pP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 xml:space="preserve">5.3. pašvaldību budžets </w:t>
            </w:r>
          </w:p>
        </w:tc>
        <w:tc>
          <w:tcPr>
            <w:tcW w:w="2386" w:type="dxa"/>
            <w:vMerge/>
            <w:vAlign w:val="center"/>
          </w:tcPr>
          <w:p w:rsidR="00B55C59" w:rsidRPr="00A878CE" w:rsidRDefault="00B55C59" w:rsidP="00C328E2">
            <w:pPr>
              <w:pStyle w:val="naisf"/>
              <w:spacing w:before="0" w:after="0"/>
              <w:jc w:val="center"/>
              <w:rPr>
                <w:i/>
                <w:color w:val="000000" w:themeColor="text1"/>
              </w:rPr>
            </w:pPr>
          </w:p>
        </w:tc>
        <w:tc>
          <w:tcPr>
            <w:tcW w:w="1539" w:type="dxa"/>
          </w:tcPr>
          <w:p w:rsidR="00B55C59" w:rsidRPr="00A878CE" w:rsidRDefault="00B55C59" w:rsidP="00C328E2">
            <w:pPr>
              <w:pStyle w:val="naisf"/>
              <w:spacing w:before="0" w:after="0"/>
              <w:rPr>
                <w:b/>
                <w:i/>
                <w:color w:val="000000" w:themeColor="text1"/>
              </w:rPr>
            </w:pPr>
          </w:p>
        </w:tc>
        <w:tc>
          <w:tcPr>
            <w:tcW w:w="1351" w:type="dxa"/>
          </w:tcPr>
          <w:p w:rsidR="00B55C59" w:rsidRPr="00A878CE" w:rsidRDefault="00B55C59" w:rsidP="00C328E2">
            <w:pPr>
              <w:pStyle w:val="naisf"/>
              <w:spacing w:before="0" w:after="0"/>
              <w:rPr>
                <w:b/>
                <w:i/>
                <w:color w:val="000000" w:themeColor="text1"/>
              </w:rPr>
            </w:pPr>
          </w:p>
        </w:tc>
        <w:tc>
          <w:tcPr>
            <w:tcW w:w="1349" w:type="dxa"/>
          </w:tcPr>
          <w:p w:rsidR="00B55C59" w:rsidRPr="00A878CE" w:rsidRDefault="00B55C59" w:rsidP="00C328E2">
            <w:pPr>
              <w:pStyle w:val="naisf"/>
              <w:spacing w:before="0" w:after="0"/>
              <w:rPr>
                <w:b/>
                <w:i/>
                <w:color w:val="000000" w:themeColor="text1"/>
              </w:rPr>
            </w:pPr>
          </w:p>
        </w:tc>
        <w:tc>
          <w:tcPr>
            <w:tcW w:w="1736" w:type="dxa"/>
          </w:tcPr>
          <w:p w:rsidR="00B55C59" w:rsidRPr="00A878CE" w:rsidRDefault="00B55C59" w:rsidP="00C328E2">
            <w:pPr>
              <w:pStyle w:val="naisf"/>
              <w:spacing w:before="0" w:after="0"/>
              <w:rPr>
                <w:b/>
                <w:i/>
                <w:color w:val="000000" w:themeColor="text1"/>
              </w:rPr>
            </w:pP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6. Detalizēts ieņēmumu un izdevumu aprēķins (ja nepie</w:t>
            </w:r>
            <w:r w:rsidRPr="00A878CE">
              <w:rPr>
                <w:color w:val="000000" w:themeColor="text1"/>
              </w:rPr>
              <w:softHyphen/>
              <w:t>ciešams, detalizētu ieņēmumu un izdevumu aprēķinu var pie</w:t>
            </w:r>
            <w:r w:rsidRPr="00A878CE">
              <w:rPr>
                <w:color w:val="000000" w:themeColor="text1"/>
              </w:rPr>
              <w:softHyphen/>
              <w:t>vienot anotācijas pielikumā):</w:t>
            </w:r>
          </w:p>
        </w:tc>
        <w:tc>
          <w:tcPr>
            <w:tcW w:w="8361" w:type="dxa"/>
            <w:gridSpan w:val="5"/>
            <w:vMerge w:val="restart"/>
            <w:vAlign w:val="center"/>
          </w:tcPr>
          <w:p w:rsidR="009E23D0" w:rsidRPr="00A878CE" w:rsidRDefault="009E23D0" w:rsidP="009E23D0">
            <w:pPr>
              <w:jc w:val="both"/>
              <w:rPr>
                <w:color w:val="000000" w:themeColor="text1"/>
              </w:rPr>
            </w:pPr>
            <w:r w:rsidRPr="00A878CE">
              <w:rPr>
                <w:color w:val="000000" w:themeColor="text1"/>
              </w:rPr>
              <w:t xml:space="preserve">Atbilstoši VSAA datiem ar celiakiju slimiem bērniem, kuriem piešķirts valsts </w:t>
            </w:r>
            <w:r w:rsidR="00FD427E" w:rsidRPr="00A878CE">
              <w:rPr>
                <w:color w:val="000000" w:themeColor="text1"/>
              </w:rPr>
              <w:t>atbalsts, invaliditāte ti</w:t>
            </w:r>
            <w:r w:rsidRPr="00A878CE">
              <w:rPr>
                <w:color w:val="000000" w:themeColor="text1"/>
              </w:rPr>
              <w:t>k</w:t>
            </w:r>
            <w:r w:rsidR="00FD427E" w:rsidRPr="00A878CE">
              <w:rPr>
                <w:color w:val="000000" w:themeColor="text1"/>
              </w:rPr>
              <w:t>a</w:t>
            </w:r>
            <w:r w:rsidRPr="00A878CE">
              <w:rPr>
                <w:color w:val="000000" w:themeColor="text1"/>
              </w:rPr>
              <w:t xml:space="preserve"> noteikta</w:t>
            </w:r>
            <w:proofErr w:type="gramStart"/>
            <w:r w:rsidRPr="00A878CE">
              <w:rPr>
                <w:color w:val="000000" w:themeColor="text1"/>
              </w:rPr>
              <w:t xml:space="preserve"> un</w:t>
            </w:r>
            <w:proofErr w:type="gramEnd"/>
            <w:r w:rsidRPr="00A878CE">
              <w:rPr>
                <w:color w:val="000000" w:themeColor="text1"/>
              </w:rPr>
              <w:t xml:space="preserve"> atbalsta izmaksa pārtraukta: 2011.gadā-1,45%, 2012.gadā-1,14%, bet 2013.gadā-1,1% saņēmēju jeb vidēji 1,23% saņēmēju. </w:t>
            </w:r>
          </w:p>
          <w:p w:rsidR="00B55C59" w:rsidRPr="00A878CE" w:rsidRDefault="00B55C59" w:rsidP="00C328E2">
            <w:pPr>
              <w:jc w:val="both"/>
              <w:rPr>
                <w:color w:val="000000" w:themeColor="text1"/>
              </w:rPr>
            </w:pPr>
            <w:r w:rsidRPr="00A878CE">
              <w:rPr>
                <w:color w:val="000000" w:themeColor="text1"/>
              </w:rPr>
              <w:t>Atbilstoši Veselības ministrijas sniegtajai informācijai pacientu skaits ar diagnozi „celiakija” 2013.gadā vecumā no 18 (ieskaitot) līdz 23 gadiem (ieskaitot) bija 139 personas, tai skaitā vecumā no 18-19 gadiem – 92 personas, bet vecumā no 20-23 gadiem - 47 personas.</w:t>
            </w:r>
          </w:p>
          <w:p w:rsidR="00B55C59" w:rsidRPr="00A878CE" w:rsidRDefault="00B55C59" w:rsidP="00C328E2">
            <w:pPr>
              <w:jc w:val="both"/>
              <w:rPr>
                <w:color w:val="000000" w:themeColor="text1"/>
              </w:rPr>
            </w:pPr>
            <w:r w:rsidRPr="00A878CE">
              <w:rPr>
                <w:color w:val="000000" w:themeColor="text1"/>
              </w:rPr>
              <w:t>Atbilstoši Centrālās statistikas pārvaldes datiem par vidusskolu beigušo turpmāko izglītību 201</w:t>
            </w:r>
            <w:r w:rsidR="00FD427E" w:rsidRPr="00A878CE">
              <w:rPr>
                <w:color w:val="000000" w:themeColor="text1"/>
              </w:rPr>
              <w:t>3</w:t>
            </w:r>
            <w:r w:rsidRPr="00A878CE">
              <w:rPr>
                <w:color w:val="000000" w:themeColor="text1"/>
              </w:rPr>
              <w:t>.gadā no visiem vidusskolu beigušajiem mācības turpināja 6</w:t>
            </w:r>
            <w:r w:rsidR="00FD427E" w:rsidRPr="00A878CE">
              <w:rPr>
                <w:color w:val="000000" w:themeColor="text1"/>
              </w:rPr>
              <w:t>7</w:t>
            </w:r>
            <w:r w:rsidRPr="00A878CE">
              <w:rPr>
                <w:color w:val="000000" w:themeColor="text1"/>
              </w:rPr>
              <w:t xml:space="preserve">,2% (augstskolās un koledžās </w:t>
            </w:r>
            <w:r w:rsidR="00FD427E" w:rsidRPr="00A878CE">
              <w:rPr>
                <w:color w:val="000000" w:themeColor="text1"/>
              </w:rPr>
              <w:t>–</w:t>
            </w:r>
            <w:r w:rsidRPr="00A878CE">
              <w:rPr>
                <w:color w:val="000000" w:themeColor="text1"/>
              </w:rPr>
              <w:t xml:space="preserve"> </w:t>
            </w:r>
            <w:r w:rsidR="00FD427E" w:rsidRPr="00A878CE">
              <w:rPr>
                <w:color w:val="000000" w:themeColor="text1"/>
              </w:rPr>
              <w:t>59,6</w:t>
            </w:r>
            <w:r w:rsidRPr="00A878CE">
              <w:rPr>
                <w:color w:val="000000" w:themeColor="text1"/>
              </w:rPr>
              <w:t xml:space="preserve">%, profesionālajās izglītības iestādēs </w:t>
            </w:r>
            <w:r w:rsidR="00FD427E" w:rsidRPr="00A878CE">
              <w:rPr>
                <w:color w:val="000000" w:themeColor="text1"/>
              </w:rPr>
              <w:t>–</w:t>
            </w:r>
            <w:r w:rsidRPr="00A878CE">
              <w:rPr>
                <w:color w:val="000000" w:themeColor="text1"/>
              </w:rPr>
              <w:t xml:space="preserve"> </w:t>
            </w:r>
            <w:r w:rsidR="00FD427E" w:rsidRPr="00A878CE">
              <w:rPr>
                <w:color w:val="000000" w:themeColor="text1"/>
              </w:rPr>
              <w:t>7,6</w:t>
            </w:r>
            <w:r w:rsidRPr="00A878CE">
              <w:rPr>
                <w:color w:val="000000" w:themeColor="text1"/>
              </w:rPr>
              <w:t>%), bet mācības neturpināja - 3</w:t>
            </w:r>
            <w:r w:rsidR="00FD427E" w:rsidRPr="00A878CE">
              <w:rPr>
                <w:color w:val="000000" w:themeColor="text1"/>
              </w:rPr>
              <w:t>2</w:t>
            </w:r>
            <w:r w:rsidRPr="00A878CE">
              <w:rPr>
                <w:color w:val="000000" w:themeColor="text1"/>
              </w:rPr>
              <w:t xml:space="preserve">,8%. </w:t>
            </w:r>
          </w:p>
          <w:p w:rsidR="00E11EA6" w:rsidRPr="00A878CE" w:rsidRDefault="00E11EA6" w:rsidP="00C328E2">
            <w:pPr>
              <w:jc w:val="both"/>
              <w:rPr>
                <w:color w:val="000000" w:themeColor="text1"/>
              </w:rPr>
            </w:pPr>
          </w:p>
          <w:p w:rsidR="00FD427E" w:rsidRPr="00A878CE" w:rsidRDefault="00B55C59" w:rsidP="00C328E2">
            <w:pPr>
              <w:jc w:val="both"/>
              <w:rPr>
                <w:i/>
                <w:color w:val="000000" w:themeColor="text1"/>
                <w:u w:val="single"/>
              </w:rPr>
            </w:pPr>
            <w:r w:rsidRPr="00A878CE">
              <w:rPr>
                <w:i/>
                <w:color w:val="000000" w:themeColor="text1"/>
                <w:u w:val="single"/>
              </w:rPr>
              <w:t>Turpmākiem aprēķiniem tiek pieņemts, ka</w:t>
            </w:r>
            <w:r w:rsidR="00FD427E" w:rsidRPr="00A878CE">
              <w:rPr>
                <w:i/>
                <w:color w:val="000000" w:themeColor="text1"/>
                <w:u w:val="single"/>
              </w:rPr>
              <w:t>:</w:t>
            </w:r>
          </w:p>
          <w:p w:rsidR="000267A8" w:rsidRPr="00A878CE" w:rsidRDefault="000267A8" w:rsidP="000267A8">
            <w:pPr>
              <w:pStyle w:val="ListParagraph"/>
              <w:numPr>
                <w:ilvl w:val="0"/>
                <w:numId w:val="3"/>
              </w:numPr>
              <w:jc w:val="both"/>
              <w:rPr>
                <w:color w:val="000000" w:themeColor="text1"/>
              </w:rPr>
            </w:pPr>
            <w:r w:rsidRPr="00A878CE">
              <w:rPr>
                <w:color w:val="000000" w:themeColor="text1"/>
              </w:rPr>
              <w:t>arī 2015.-2017.gadā saglabājas līdzšinējā tendence, ka katru gadu 1,23% ar celiakiju slimiem bērniem, par kuriem piešķirts valsts atbalsts, tiek noteikta invaliditāte un pār</w:t>
            </w:r>
            <w:r w:rsidR="00734BED" w:rsidRPr="00A878CE">
              <w:rPr>
                <w:color w:val="000000" w:themeColor="text1"/>
              </w:rPr>
              <w:t>traukta valsts atbalsta izmaksa;</w:t>
            </w:r>
          </w:p>
          <w:p w:rsidR="00B55C59" w:rsidRPr="00A878CE" w:rsidRDefault="00FD427E" w:rsidP="002D2421">
            <w:pPr>
              <w:pStyle w:val="ListParagraph"/>
              <w:numPr>
                <w:ilvl w:val="0"/>
                <w:numId w:val="3"/>
              </w:numPr>
              <w:jc w:val="both"/>
              <w:rPr>
                <w:color w:val="000000" w:themeColor="text1"/>
                <w:shd w:val="clear" w:color="auto" w:fill="FFFFFF"/>
              </w:rPr>
            </w:pPr>
            <w:r w:rsidRPr="00A878CE">
              <w:rPr>
                <w:color w:val="000000" w:themeColor="text1"/>
                <w:u w:val="single"/>
              </w:rPr>
              <w:t>2015.gadā:</w:t>
            </w:r>
            <w:r w:rsidRPr="00A878CE">
              <w:rPr>
                <w:color w:val="000000" w:themeColor="text1"/>
              </w:rPr>
              <w:t xml:space="preserve"> </w:t>
            </w:r>
            <w:r w:rsidR="00B55C59" w:rsidRPr="00A878CE">
              <w:rPr>
                <w:color w:val="000000" w:themeColor="text1"/>
              </w:rPr>
              <w:t>no visiem vidusskolu beigušajiem mācības profesionālās izglītības iestādē turpina 5%, bet studijas augstskolā dienas nodaļā (pilna laika klātienē)</w:t>
            </w:r>
            <w:r w:rsidR="00B55C59" w:rsidRPr="00A878CE">
              <w:rPr>
                <w:color w:val="000000" w:themeColor="text1"/>
                <w:shd w:val="clear" w:color="auto" w:fill="FFFFFF"/>
              </w:rPr>
              <w:t xml:space="preserve"> turpina 50% vidusskolu beigušie. Līdz ar to</w:t>
            </w:r>
            <w:r w:rsidR="00B55C59" w:rsidRPr="00A878CE">
              <w:rPr>
                <w:color w:val="000000" w:themeColor="text1"/>
              </w:rPr>
              <w:t xml:space="preserve"> saņēmēju skaits, maksājot valsts atbalstu ar celiakiju slimām personām </w:t>
            </w:r>
            <w:r w:rsidR="00B55C59" w:rsidRPr="00A878CE">
              <w:rPr>
                <w:color w:val="000000" w:themeColor="text1"/>
                <w:shd w:val="clear" w:color="auto" w:fill="FFFFFF"/>
              </w:rPr>
              <w:t>pēc 18 gadu vecuma sasniegšanas, ja saņēmējs mācās līdz 24 gadu vecuma sasniegšanai, varētu būt 75 personas vidēji mēnesī (50% un 5% no Veselības ministrijas datiem par celiakijas slimniekiem attiecīgajā vecu</w:t>
            </w:r>
            <w:r w:rsidRPr="00A878CE">
              <w:rPr>
                <w:color w:val="000000" w:themeColor="text1"/>
                <w:shd w:val="clear" w:color="auto" w:fill="FFFFFF"/>
              </w:rPr>
              <w:t>mā: attiecīgi 70 un 5 personas);</w:t>
            </w:r>
          </w:p>
          <w:p w:rsidR="00FD427E" w:rsidRPr="00A878CE" w:rsidRDefault="00FD427E" w:rsidP="002D2421">
            <w:pPr>
              <w:pStyle w:val="ListParagraph"/>
              <w:numPr>
                <w:ilvl w:val="0"/>
                <w:numId w:val="3"/>
              </w:numPr>
              <w:jc w:val="both"/>
              <w:rPr>
                <w:color w:val="000000" w:themeColor="text1"/>
                <w:shd w:val="clear" w:color="auto" w:fill="FFFFFF"/>
              </w:rPr>
            </w:pPr>
            <w:r w:rsidRPr="00A878CE">
              <w:rPr>
                <w:color w:val="000000" w:themeColor="text1"/>
                <w:u w:val="single"/>
                <w:shd w:val="clear" w:color="auto" w:fill="FFFFFF"/>
              </w:rPr>
              <w:t>2016.gadā:</w:t>
            </w:r>
            <w:r w:rsidRPr="00A878CE">
              <w:rPr>
                <w:color w:val="000000" w:themeColor="text1"/>
                <w:shd w:val="clear" w:color="auto" w:fill="FFFFFF"/>
              </w:rPr>
              <w:t xml:space="preserve"> </w:t>
            </w:r>
            <w:r w:rsidR="00DE7A6E" w:rsidRPr="00A878CE">
              <w:rPr>
                <w:color w:val="000000" w:themeColor="text1"/>
                <w:shd w:val="clear" w:color="auto" w:fill="FFFFFF"/>
              </w:rPr>
              <w:t xml:space="preserve">tiek sagaidīts, ka atbalsta izmaksa pēc pilngadības sasniegšanas, ja bērns mācās, stimulēs regulāri apmeklēt ārstu, kā rezultātā plānots ar celiakiju slimo pacientu skaita pieaugums par 8% </w:t>
            </w:r>
            <w:proofErr w:type="gramStart"/>
            <w:r w:rsidR="00DE7A6E" w:rsidRPr="00A878CE">
              <w:rPr>
                <w:color w:val="000000" w:themeColor="text1"/>
                <w:shd w:val="clear" w:color="auto" w:fill="FFFFFF"/>
              </w:rPr>
              <w:t>(</w:t>
            </w:r>
            <w:proofErr w:type="gramEnd"/>
            <w:r w:rsidR="00DE7A6E" w:rsidRPr="00A878CE">
              <w:rPr>
                <w:color w:val="000000" w:themeColor="text1"/>
                <w:shd w:val="clear" w:color="auto" w:fill="FFFFFF"/>
              </w:rPr>
              <w:t xml:space="preserve">150 personas, t.sk. vecumā no </w:t>
            </w:r>
            <w:r w:rsidR="00DE7A6E" w:rsidRPr="00A878CE">
              <w:rPr>
                <w:color w:val="000000" w:themeColor="text1"/>
              </w:rPr>
              <w:t>18-19 gadiem – 99 personas, bet vecumā no 20-23 gadiem - 51 persona</w:t>
            </w:r>
            <w:r w:rsidR="00DE7A6E" w:rsidRPr="00A878CE">
              <w:rPr>
                <w:color w:val="000000" w:themeColor="text1"/>
                <w:shd w:val="clear" w:color="auto" w:fill="FFFFFF"/>
              </w:rPr>
              <w:t xml:space="preserve">. Tiek pieņemts, ka </w:t>
            </w:r>
            <w:r w:rsidRPr="00A878CE">
              <w:rPr>
                <w:color w:val="000000" w:themeColor="text1"/>
              </w:rPr>
              <w:t>no visiem vidusskolu beigušajiem mācības profesionālās izglītības iestādē turpina 5%, bet studijas augstskolā dienas nodaļā (pilna laika klātienē)</w:t>
            </w:r>
            <w:r w:rsidRPr="00A878CE">
              <w:rPr>
                <w:color w:val="000000" w:themeColor="text1"/>
                <w:shd w:val="clear" w:color="auto" w:fill="FFFFFF"/>
              </w:rPr>
              <w:t xml:space="preserve"> turpina 5</w:t>
            </w:r>
            <w:r w:rsidR="00DE7A6E" w:rsidRPr="00A878CE">
              <w:rPr>
                <w:color w:val="000000" w:themeColor="text1"/>
                <w:shd w:val="clear" w:color="auto" w:fill="FFFFFF"/>
              </w:rPr>
              <w:t>1</w:t>
            </w:r>
            <w:r w:rsidRPr="00A878CE">
              <w:rPr>
                <w:color w:val="000000" w:themeColor="text1"/>
                <w:shd w:val="clear" w:color="auto" w:fill="FFFFFF"/>
              </w:rPr>
              <w:t>% vidusskolu beigušie</w:t>
            </w:r>
            <w:r w:rsidR="00DE7A6E" w:rsidRPr="00A878CE">
              <w:rPr>
                <w:color w:val="000000" w:themeColor="text1"/>
                <w:shd w:val="clear" w:color="auto" w:fill="FFFFFF"/>
              </w:rPr>
              <w:t xml:space="preserve"> (atbalsta izmaksa varētu sekmēt motivāciju turpināt mācības pēc vidusskolas pabeigšanas)</w:t>
            </w:r>
            <w:r w:rsidRPr="00A878CE">
              <w:rPr>
                <w:color w:val="000000" w:themeColor="text1"/>
                <w:shd w:val="clear" w:color="auto" w:fill="FFFFFF"/>
              </w:rPr>
              <w:t>. Līdz ar to</w:t>
            </w:r>
            <w:r w:rsidRPr="00A878CE">
              <w:rPr>
                <w:color w:val="000000" w:themeColor="text1"/>
              </w:rPr>
              <w:t xml:space="preserve"> saņēmēju skaits, maksājot valsts atbalstu ar celiakiju slimām personām </w:t>
            </w:r>
            <w:r w:rsidRPr="00A878CE">
              <w:rPr>
                <w:color w:val="000000" w:themeColor="text1"/>
                <w:shd w:val="clear" w:color="auto" w:fill="FFFFFF"/>
              </w:rPr>
              <w:t>pēc 18 gadu vecuma sasniegšanas, ja saņēmējs mācās līdz 24 gadu v</w:t>
            </w:r>
            <w:r w:rsidR="00DE7A6E" w:rsidRPr="00A878CE">
              <w:rPr>
                <w:color w:val="000000" w:themeColor="text1"/>
                <w:shd w:val="clear" w:color="auto" w:fill="FFFFFF"/>
              </w:rPr>
              <w:t>ecuma sasniegšanai, varētu būt 82</w:t>
            </w:r>
            <w:r w:rsidRPr="00A878CE">
              <w:rPr>
                <w:color w:val="000000" w:themeColor="text1"/>
                <w:shd w:val="clear" w:color="auto" w:fill="FFFFFF"/>
              </w:rPr>
              <w:t xml:space="preserve"> personas vidēji mēnesī</w:t>
            </w:r>
            <w:r w:rsidR="00DE7A6E" w:rsidRPr="00A878CE">
              <w:rPr>
                <w:color w:val="000000" w:themeColor="text1"/>
                <w:shd w:val="clear" w:color="auto" w:fill="FFFFFF"/>
              </w:rPr>
              <w:t xml:space="preserve"> (51</w:t>
            </w:r>
            <w:r w:rsidRPr="00A878CE">
              <w:rPr>
                <w:color w:val="000000" w:themeColor="text1"/>
                <w:shd w:val="clear" w:color="auto" w:fill="FFFFFF"/>
              </w:rPr>
              <w:t xml:space="preserve">% un 5% no celiakijas slimniekiem attiecīgajā vecumā: attiecīgi </w:t>
            </w:r>
            <w:r w:rsidR="00DE7A6E" w:rsidRPr="00A878CE">
              <w:rPr>
                <w:color w:val="000000" w:themeColor="text1"/>
                <w:shd w:val="clear" w:color="auto" w:fill="FFFFFF"/>
              </w:rPr>
              <w:t>77</w:t>
            </w:r>
            <w:r w:rsidRPr="00A878CE">
              <w:rPr>
                <w:color w:val="000000" w:themeColor="text1"/>
                <w:shd w:val="clear" w:color="auto" w:fill="FFFFFF"/>
              </w:rPr>
              <w:t xml:space="preserve"> un 5 personas);</w:t>
            </w:r>
          </w:p>
          <w:p w:rsidR="00FD427E" w:rsidRPr="00A878CE" w:rsidRDefault="00E11EA6" w:rsidP="002D2421">
            <w:pPr>
              <w:pStyle w:val="ListParagraph"/>
              <w:numPr>
                <w:ilvl w:val="0"/>
                <w:numId w:val="3"/>
              </w:numPr>
              <w:jc w:val="both"/>
              <w:rPr>
                <w:color w:val="000000" w:themeColor="text1"/>
                <w:shd w:val="clear" w:color="auto" w:fill="FFFFFF"/>
              </w:rPr>
            </w:pPr>
            <w:r w:rsidRPr="00A878CE">
              <w:rPr>
                <w:color w:val="000000" w:themeColor="text1"/>
                <w:u w:val="single"/>
              </w:rPr>
              <w:t>2017.gadā:</w:t>
            </w:r>
            <w:r w:rsidRPr="00A878CE">
              <w:rPr>
                <w:color w:val="000000" w:themeColor="text1"/>
              </w:rPr>
              <w:t xml:space="preserve"> </w:t>
            </w:r>
            <w:r w:rsidR="00FB4090" w:rsidRPr="00A878CE">
              <w:rPr>
                <w:color w:val="000000" w:themeColor="text1"/>
                <w:shd w:val="clear" w:color="auto" w:fill="FFFFFF"/>
              </w:rPr>
              <w:t xml:space="preserve">tiek sagaidīts, ka atbalsta izmaksa pēc pilngadības sasniegšanas, ja bērns mācās, stimulēs regulāri apmeklēt ārstu, kā rezultātā plānots ar celiakiju slimo pacientu skaita pieaugums par 8% salīdzinājumā ar 2016.gadu </w:t>
            </w:r>
            <w:proofErr w:type="gramStart"/>
            <w:r w:rsidR="00FB4090" w:rsidRPr="00A878CE">
              <w:rPr>
                <w:color w:val="000000" w:themeColor="text1"/>
                <w:shd w:val="clear" w:color="auto" w:fill="FFFFFF"/>
              </w:rPr>
              <w:t>(</w:t>
            </w:r>
            <w:proofErr w:type="gramEnd"/>
            <w:r w:rsidR="00FB4090" w:rsidRPr="00A878CE">
              <w:rPr>
                <w:color w:val="000000" w:themeColor="text1"/>
                <w:shd w:val="clear" w:color="auto" w:fill="FFFFFF"/>
              </w:rPr>
              <w:t xml:space="preserve">162 personas, t.sk. vecumā no </w:t>
            </w:r>
            <w:r w:rsidR="00FB4090" w:rsidRPr="00A878CE">
              <w:rPr>
                <w:color w:val="000000" w:themeColor="text1"/>
              </w:rPr>
              <w:t>18-19 gadiem – 107 personas, bet vecumā no 20-23 gadiem - 55 personas</w:t>
            </w:r>
            <w:r w:rsidR="00FB4090" w:rsidRPr="00A878CE">
              <w:rPr>
                <w:color w:val="000000" w:themeColor="text1"/>
                <w:shd w:val="clear" w:color="auto" w:fill="FFFFFF"/>
              </w:rPr>
              <w:t xml:space="preserve">. Tiek pieņemts, ka </w:t>
            </w:r>
            <w:r w:rsidR="00FB4090" w:rsidRPr="00A878CE">
              <w:rPr>
                <w:color w:val="000000" w:themeColor="text1"/>
              </w:rPr>
              <w:t>no</w:t>
            </w:r>
            <w:r w:rsidR="00FD427E" w:rsidRPr="00A878CE">
              <w:rPr>
                <w:color w:val="000000" w:themeColor="text1"/>
              </w:rPr>
              <w:t xml:space="preserve"> visiem vidusskolu beigušajiem mācības profesionālās izglītības ies</w:t>
            </w:r>
            <w:r w:rsidR="00FB4090" w:rsidRPr="00A878CE">
              <w:rPr>
                <w:color w:val="000000" w:themeColor="text1"/>
              </w:rPr>
              <w:t>tādē turpina 6</w:t>
            </w:r>
            <w:r w:rsidR="00FD427E" w:rsidRPr="00A878CE">
              <w:rPr>
                <w:color w:val="000000" w:themeColor="text1"/>
              </w:rPr>
              <w:t>%, bet studijas augstskolā dienas nodaļā (pilna laika klātienē)</w:t>
            </w:r>
            <w:r w:rsidR="00FD427E" w:rsidRPr="00A878CE">
              <w:rPr>
                <w:color w:val="000000" w:themeColor="text1"/>
                <w:shd w:val="clear" w:color="auto" w:fill="FFFFFF"/>
              </w:rPr>
              <w:t xml:space="preserve"> turpina 5</w:t>
            </w:r>
            <w:r w:rsidR="00FB4090" w:rsidRPr="00A878CE">
              <w:rPr>
                <w:color w:val="000000" w:themeColor="text1"/>
                <w:shd w:val="clear" w:color="auto" w:fill="FFFFFF"/>
              </w:rPr>
              <w:t>2</w:t>
            </w:r>
            <w:r w:rsidR="00FD427E" w:rsidRPr="00A878CE">
              <w:rPr>
                <w:color w:val="000000" w:themeColor="text1"/>
                <w:shd w:val="clear" w:color="auto" w:fill="FFFFFF"/>
              </w:rPr>
              <w:t>% vidusskolu beigušie</w:t>
            </w:r>
            <w:r w:rsidR="00FB4090" w:rsidRPr="00A878CE">
              <w:rPr>
                <w:color w:val="000000" w:themeColor="text1"/>
                <w:shd w:val="clear" w:color="auto" w:fill="FFFFFF"/>
              </w:rPr>
              <w:t xml:space="preserve"> (atbalsta </w:t>
            </w:r>
            <w:r w:rsidR="00FB4090" w:rsidRPr="00A878CE">
              <w:rPr>
                <w:color w:val="000000" w:themeColor="text1"/>
                <w:shd w:val="clear" w:color="auto" w:fill="FFFFFF"/>
              </w:rPr>
              <w:lastRenderedPageBreak/>
              <w:t>izmaksa varētu sekmēt motivāciju turpināt mācības pēc vidusskolas pabeigšanas)</w:t>
            </w:r>
            <w:r w:rsidR="00FD427E" w:rsidRPr="00A878CE">
              <w:rPr>
                <w:color w:val="000000" w:themeColor="text1"/>
                <w:shd w:val="clear" w:color="auto" w:fill="FFFFFF"/>
              </w:rPr>
              <w:t>. Līdz ar to</w:t>
            </w:r>
            <w:r w:rsidR="00FD427E" w:rsidRPr="00A878CE">
              <w:rPr>
                <w:color w:val="000000" w:themeColor="text1"/>
              </w:rPr>
              <w:t xml:space="preserve"> saņēmēju skaits, maksājot valsts atbalstu ar celiakiju slimām personām </w:t>
            </w:r>
            <w:r w:rsidR="00FD427E" w:rsidRPr="00A878CE">
              <w:rPr>
                <w:color w:val="000000" w:themeColor="text1"/>
                <w:shd w:val="clear" w:color="auto" w:fill="FFFFFF"/>
              </w:rPr>
              <w:t>pēc 18 gadu vecuma sasniegšanas, ja saņēmējs mācās līdz 24 gadu v</w:t>
            </w:r>
            <w:r w:rsidR="00FB4090" w:rsidRPr="00A878CE">
              <w:rPr>
                <w:color w:val="000000" w:themeColor="text1"/>
                <w:shd w:val="clear" w:color="auto" w:fill="FFFFFF"/>
              </w:rPr>
              <w:t>ecuma sasniegšanai, varētu būt 90</w:t>
            </w:r>
            <w:r w:rsidR="00FD427E" w:rsidRPr="00A878CE">
              <w:rPr>
                <w:color w:val="000000" w:themeColor="text1"/>
                <w:shd w:val="clear" w:color="auto" w:fill="FFFFFF"/>
              </w:rPr>
              <w:t xml:space="preserve"> personas vidēji mēnesī (5</w:t>
            </w:r>
            <w:r w:rsidR="00FB4090" w:rsidRPr="00A878CE">
              <w:rPr>
                <w:color w:val="000000" w:themeColor="text1"/>
                <w:shd w:val="clear" w:color="auto" w:fill="FFFFFF"/>
              </w:rPr>
              <w:t>2</w:t>
            </w:r>
            <w:r w:rsidR="00FD427E" w:rsidRPr="00A878CE">
              <w:rPr>
                <w:color w:val="000000" w:themeColor="text1"/>
                <w:shd w:val="clear" w:color="auto" w:fill="FFFFFF"/>
              </w:rPr>
              <w:t xml:space="preserve">% un </w:t>
            </w:r>
            <w:r w:rsidR="00FB4090" w:rsidRPr="00A878CE">
              <w:rPr>
                <w:color w:val="000000" w:themeColor="text1"/>
                <w:shd w:val="clear" w:color="auto" w:fill="FFFFFF"/>
              </w:rPr>
              <w:t>6</w:t>
            </w:r>
            <w:r w:rsidR="00FD427E" w:rsidRPr="00A878CE">
              <w:rPr>
                <w:color w:val="000000" w:themeColor="text1"/>
                <w:shd w:val="clear" w:color="auto" w:fill="FFFFFF"/>
              </w:rPr>
              <w:t>% no</w:t>
            </w:r>
            <w:r w:rsidR="00FB4090" w:rsidRPr="00A878CE">
              <w:rPr>
                <w:color w:val="000000" w:themeColor="text1"/>
                <w:shd w:val="clear" w:color="auto" w:fill="FFFFFF"/>
              </w:rPr>
              <w:t xml:space="preserve"> </w:t>
            </w:r>
            <w:r w:rsidR="00FD427E" w:rsidRPr="00A878CE">
              <w:rPr>
                <w:color w:val="000000" w:themeColor="text1"/>
                <w:shd w:val="clear" w:color="auto" w:fill="FFFFFF"/>
              </w:rPr>
              <w:t xml:space="preserve">celiakijas slimniekiem attiecīgajā vecumā: attiecīgi </w:t>
            </w:r>
            <w:r w:rsidR="00526633" w:rsidRPr="00A878CE">
              <w:rPr>
                <w:color w:val="000000" w:themeColor="text1"/>
                <w:shd w:val="clear" w:color="auto" w:fill="FFFFFF"/>
              </w:rPr>
              <w:t>84 un 6</w:t>
            </w:r>
            <w:r w:rsidR="00FD427E" w:rsidRPr="00A878CE">
              <w:rPr>
                <w:color w:val="000000" w:themeColor="text1"/>
                <w:shd w:val="clear" w:color="auto" w:fill="FFFFFF"/>
              </w:rPr>
              <w:t xml:space="preserve"> personas);</w:t>
            </w:r>
          </w:p>
          <w:p w:rsidR="006B3915" w:rsidRPr="00A878CE" w:rsidRDefault="006B3915" w:rsidP="002D2421">
            <w:pPr>
              <w:pStyle w:val="ListParagraph"/>
              <w:numPr>
                <w:ilvl w:val="0"/>
                <w:numId w:val="3"/>
              </w:numPr>
              <w:jc w:val="both"/>
              <w:rPr>
                <w:color w:val="000000" w:themeColor="text1"/>
                <w:shd w:val="clear" w:color="auto" w:fill="FFFFFF"/>
              </w:rPr>
            </w:pPr>
            <w:r w:rsidRPr="00A878CE">
              <w:rPr>
                <w:color w:val="000000" w:themeColor="text1"/>
                <w:shd w:val="clear" w:color="auto" w:fill="FFFFFF"/>
              </w:rPr>
              <w:t>aprēķinos izmantots normatīvajos aktos noteiktais atbalsta apmērs – 106,72 EUR mēnesī.</w:t>
            </w:r>
          </w:p>
          <w:p w:rsidR="009E23D0" w:rsidRPr="00A878CE" w:rsidRDefault="009E23D0" w:rsidP="00C328E2">
            <w:pPr>
              <w:jc w:val="both"/>
              <w:rPr>
                <w:i/>
                <w:color w:val="000000" w:themeColor="text1"/>
                <w:u w:val="single"/>
              </w:rPr>
            </w:pPr>
          </w:p>
          <w:p w:rsidR="004D39F1" w:rsidRPr="00A878CE" w:rsidRDefault="004D39F1" w:rsidP="00C328E2">
            <w:pPr>
              <w:jc w:val="both"/>
              <w:rPr>
                <w:i/>
                <w:color w:val="000000" w:themeColor="text1"/>
                <w:u w:val="single"/>
              </w:rPr>
            </w:pPr>
            <w:r w:rsidRPr="00A878CE">
              <w:rPr>
                <w:i/>
                <w:color w:val="000000" w:themeColor="text1"/>
                <w:u w:val="single"/>
              </w:rPr>
              <w:t>Plānotais saņēmēju skaits:</w:t>
            </w:r>
          </w:p>
          <w:p w:rsidR="00B55C59" w:rsidRPr="00A878CE" w:rsidRDefault="004D39F1" w:rsidP="00C328E2">
            <w:pPr>
              <w:jc w:val="both"/>
              <w:rPr>
                <w:color w:val="000000" w:themeColor="text1"/>
              </w:rPr>
            </w:pPr>
            <w:r w:rsidRPr="00A878CE">
              <w:rPr>
                <w:i/>
                <w:color w:val="000000" w:themeColor="text1"/>
                <w:u w:val="single"/>
              </w:rPr>
              <w:t>2015.gadā:</w:t>
            </w:r>
            <w:r w:rsidRPr="00A878CE">
              <w:rPr>
                <w:color w:val="000000" w:themeColor="text1"/>
              </w:rPr>
              <w:t xml:space="preserve"> ņ</w:t>
            </w:r>
            <w:r w:rsidR="00B55C59" w:rsidRPr="00A878CE">
              <w:rPr>
                <w:color w:val="000000" w:themeColor="text1"/>
              </w:rPr>
              <w:t>emot vērā 2015.gad</w:t>
            </w:r>
            <w:r w:rsidR="00E90CAD" w:rsidRPr="00A878CE">
              <w:rPr>
                <w:color w:val="000000" w:themeColor="text1"/>
              </w:rPr>
              <w:t>a bāzē</w:t>
            </w:r>
            <w:r w:rsidR="00B55C59" w:rsidRPr="00A878CE">
              <w:rPr>
                <w:color w:val="000000" w:themeColor="text1"/>
              </w:rPr>
              <w:t xml:space="preserve"> plānoto valsts atbalsta ar celiakiju slimiem bērniem skaitu (1</w:t>
            </w:r>
            <w:r w:rsidR="002913DA" w:rsidRPr="00A878CE">
              <w:rPr>
                <w:color w:val="000000" w:themeColor="text1"/>
              </w:rPr>
              <w:t>370</w:t>
            </w:r>
            <w:r w:rsidR="00B55C59" w:rsidRPr="00A878CE">
              <w:rPr>
                <w:color w:val="000000" w:themeColor="text1"/>
              </w:rPr>
              <w:t xml:space="preserve"> personas vidēji mēnesī), kā arī saņēmēju skaita palielinājumu sakarā ar atbalsta izmaksas perioda pagarināšanu līdz 24 gadiem, ja mācās (</w:t>
            </w:r>
            <w:r w:rsidR="009E23D0" w:rsidRPr="00A878CE">
              <w:rPr>
                <w:color w:val="000000" w:themeColor="text1"/>
              </w:rPr>
              <w:t xml:space="preserve">2015.gadā - </w:t>
            </w:r>
            <w:r w:rsidR="00B55C59" w:rsidRPr="00A878CE">
              <w:rPr>
                <w:color w:val="000000" w:themeColor="text1"/>
                <w:shd w:val="clear" w:color="auto" w:fill="FFFFFF"/>
              </w:rPr>
              <w:t xml:space="preserve">75 personas vidēji mēnesī), </w:t>
            </w:r>
            <w:r w:rsidR="00B55C59" w:rsidRPr="00A878CE">
              <w:rPr>
                <w:color w:val="000000" w:themeColor="text1"/>
              </w:rPr>
              <w:t>varam pieņemt, ka, ja bērnam invaliditāte ir noteikta, pamatojoties uz divām vai vairākām slimībām un funkcionālajiem traucējumiem, atbalsta saņēmēju skaits palielinātos par 1</w:t>
            </w:r>
            <w:r w:rsidR="002913DA" w:rsidRPr="00A878CE">
              <w:rPr>
                <w:color w:val="000000" w:themeColor="text1"/>
              </w:rPr>
              <w:t>.23</w:t>
            </w:r>
            <w:r w:rsidR="00C85760" w:rsidRPr="00A878CE">
              <w:rPr>
                <w:color w:val="000000" w:themeColor="text1"/>
              </w:rPr>
              <w:t>% jeb 18 personām vidēji mēnesī;</w:t>
            </w:r>
          </w:p>
          <w:p w:rsidR="00B66978" w:rsidRPr="00A878CE" w:rsidRDefault="004D39F1" w:rsidP="00B66978">
            <w:pPr>
              <w:jc w:val="both"/>
              <w:rPr>
                <w:color w:val="000000" w:themeColor="text1"/>
              </w:rPr>
            </w:pPr>
            <w:r w:rsidRPr="00A878CE">
              <w:rPr>
                <w:i/>
                <w:color w:val="000000" w:themeColor="text1"/>
                <w:u w:val="single"/>
              </w:rPr>
              <w:t>2016.gadā:</w:t>
            </w:r>
            <w:r w:rsidR="00B66978" w:rsidRPr="00A878CE">
              <w:rPr>
                <w:color w:val="000000" w:themeColor="text1"/>
              </w:rPr>
              <w:t xml:space="preserve"> ņemot vērā 201</w:t>
            </w:r>
            <w:r w:rsidR="00ED287C" w:rsidRPr="00A878CE">
              <w:rPr>
                <w:color w:val="000000" w:themeColor="text1"/>
              </w:rPr>
              <w:t>6</w:t>
            </w:r>
            <w:r w:rsidR="00B66978" w:rsidRPr="00A878CE">
              <w:rPr>
                <w:color w:val="000000" w:themeColor="text1"/>
              </w:rPr>
              <w:t>.gad</w:t>
            </w:r>
            <w:r w:rsidR="00E90CAD" w:rsidRPr="00A878CE">
              <w:rPr>
                <w:color w:val="000000" w:themeColor="text1"/>
              </w:rPr>
              <w:t>a bāzē</w:t>
            </w:r>
            <w:r w:rsidR="00B66978" w:rsidRPr="00A878CE">
              <w:rPr>
                <w:color w:val="000000" w:themeColor="text1"/>
              </w:rPr>
              <w:t xml:space="preserve"> plānoto valsts atbalsta ar celiakiju slimiem bērniem skaitu (1</w:t>
            </w:r>
            <w:r w:rsidR="00ED287C" w:rsidRPr="00A878CE">
              <w:rPr>
                <w:color w:val="000000" w:themeColor="text1"/>
              </w:rPr>
              <w:t>354</w:t>
            </w:r>
            <w:r w:rsidR="00B66978" w:rsidRPr="00A878CE">
              <w:rPr>
                <w:color w:val="000000" w:themeColor="text1"/>
              </w:rPr>
              <w:t xml:space="preserve"> personas vidēji mēnesī), kā arī saņēmēju skaita palielinājumu sakarā ar atbalsta izmaksas perioda pagarināšanu līdz 24 gadiem, ja mācās (201</w:t>
            </w:r>
            <w:r w:rsidR="00ED287C" w:rsidRPr="00A878CE">
              <w:rPr>
                <w:color w:val="000000" w:themeColor="text1"/>
              </w:rPr>
              <w:t>6</w:t>
            </w:r>
            <w:r w:rsidR="00B66978" w:rsidRPr="00A878CE">
              <w:rPr>
                <w:color w:val="000000" w:themeColor="text1"/>
              </w:rPr>
              <w:t xml:space="preserve">.gadā - </w:t>
            </w:r>
            <w:r w:rsidR="009F340F" w:rsidRPr="00A878CE">
              <w:rPr>
                <w:color w:val="000000" w:themeColor="text1"/>
              </w:rPr>
              <w:t>82</w:t>
            </w:r>
            <w:r w:rsidR="00B66978" w:rsidRPr="00A878CE">
              <w:rPr>
                <w:color w:val="000000" w:themeColor="text1"/>
                <w:shd w:val="clear" w:color="auto" w:fill="FFFFFF"/>
              </w:rPr>
              <w:t xml:space="preserve"> personas vidēji mēnesī), </w:t>
            </w:r>
            <w:r w:rsidR="00B66978" w:rsidRPr="00A878CE">
              <w:rPr>
                <w:color w:val="000000" w:themeColor="text1"/>
              </w:rPr>
              <w:t>varam pieņemt, ka, ja bērnam invaliditāte ir noteikta, pamatojoties uz divām vai vairākām slimībām un funkcionālajiem traucējumiem, atbalsta saņēmēju skaits palielinātos par 1</w:t>
            </w:r>
            <w:r w:rsidR="00C85760" w:rsidRPr="00A878CE">
              <w:rPr>
                <w:color w:val="000000" w:themeColor="text1"/>
              </w:rPr>
              <w:t xml:space="preserve">.23% jeb </w:t>
            </w:r>
            <w:r w:rsidR="009F340F" w:rsidRPr="00A878CE">
              <w:rPr>
                <w:color w:val="000000" w:themeColor="text1"/>
              </w:rPr>
              <w:t xml:space="preserve">18 </w:t>
            </w:r>
            <w:r w:rsidR="00C85760" w:rsidRPr="00A878CE">
              <w:rPr>
                <w:color w:val="000000" w:themeColor="text1"/>
              </w:rPr>
              <w:t>personām vidēji mēnesī;</w:t>
            </w:r>
          </w:p>
          <w:p w:rsidR="000729D4" w:rsidRPr="00A878CE" w:rsidRDefault="004D39F1" w:rsidP="000729D4">
            <w:pPr>
              <w:jc w:val="both"/>
              <w:rPr>
                <w:color w:val="000000" w:themeColor="text1"/>
              </w:rPr>
            </w:pPr>
            <w:r w:rsidRPr="00A878CE">
              <w:rPr>
                <w:i/>
                <w:color w:val="000000" w:themeColor="text1"/>
                <w:u w:val="single"/>
              </w:rPr>
              <w:t>2017.gadā</w:t>
            </w:r>
            <w:r w:rsidRPr="00A878CE">
              <w:rPr>
                <w:color w:val="000000" w:themeColor="text1"/>
              </w:rPr>
              <w:t xml:space="preserve">: </w:t>
            </w:r>
            <w:r w:rsidR="00716758" w:rsidRPr="00A878CE">
              <w:rPr>
                <w:color w:val="000000" w:themeColor="text1"/>
              </w:rPr>
              <w:t>ņemot vērā 201</w:t>
            </w:r>
            <w:r w:rsidR="00E90CAD" w:rsidRPr="00A878CE">
              <w:rPr>
                <w:color w:val="000000" w:themeColor="text1"/>
              </w:rPr>
              <w:t>7</w:t>
            </w:r>
            <w:r w:rsidR="00716758" w:rsidRPr="00A878CE">
              <w:rPr>
                <w:color w:val="000000" w:themeColor="text1"/>
              </w:rPr>
              <w:t>.gada</w:t>
            </w:r>
            <w:r w:rsidR="00E90CAD" w:rsidRPr="00A878CE">
              <w:rPr>
                <w:color w:val="000000" w:themeColor="text1"/>
              </w:rPr>
              <w:t xml:space="preserve"> bāzē</w:t>
            </w:r>
            <w:r w:rsidR="000729D4" w:rsidRPr="00A878CE">
              <w:rPr>
                <w:color w:val="000000" w:themeColor="text1"/>
              </w:rPr>
              <w:t xml:space="preserve"> plānoto valsts atbalsta ar celiakiju slimiem bērniem skaitu (13</w:t>
            </w:r>
            <w:r w:rsidR="00717C0B" w:rsidRPr="00A878CE">
              <w:rPr>
                <w:color w:val="000000" w:themeColor="text1"/>
              </w:rPr>
              <w:t>43</w:t>
            </w:r>
            <w:r w:rsidR="000729D4" w:rsidRPr="00A878CE">
              <w:rPr>
                <w:color w:val="000000" w:themeColor="text1"/>
              </w:rPr>
              <w:t xml:space="preserve"> personas vidēji mēnesī), kā arī saņēmēju skaita palielinājumu sakarā ar atbalsta izmaksas perioda pagarināšanu līdz 24 gadiem, ja mācās (201</w:t>
            </w:r>
            <w:r w:rsidR="00717C0B" w:rsidRPr="00A878CE">
              <w:rPr>
                <w:color w:val="000000" w:themeColor="text1"/>
              </w:rPr>
              <w:t>7</w:t>
            </w:r>
            <w:r w:rsidR="000729D4" w:rsidRPr="00A878CE">
              <w:rPr>
                <w:color w:val="000000" w:themeColor="text1"/>
              </w:rPr>
              <w:t xml:space="preserve">.gadā - </w:t>
            </w:r>
            <w:r w:rsidR="009F340F" w:rsidRPr="00A878CE">
              <w:rPr>
                <w:color w:val="000000" w:themeColor="text1"/>
              </w:rPr>
              <w:t>90</w:t>
            </w:r>
            <w:r w:rsidR="000729D4" w:rsidRPr="00A878CE">
              <w:rPr>
                <w:color w:val="000000" w:themeColor="text1"/>
                <w:shd w:val="clear" w:color="auto" w:fill="FFFFFF"/>
              </w:rPr>
              <w:t xml:space="preserve"> personas vidēji mēnesī), </w:t>
            </w:r>
            <w:r w:rsidR="000729D4" w:rsidRPr="00A878CE">
              <w:rPr>
                <w:color w:val="000000" w:themeColor="text1"/>
              </w:rPr>
              <w:t>varam pieņemt, ka, ja bērnam invaliditāte ir noteikta, pamatojoties uz divām vai vairākām slimībām un funkcionālajiem traucējumiem, atbalsta saņēmēju skaits palielinātos par 1.23% jeb 18 personām vidēji mēnesī.</w:t>
            </w:r>
          </w:p>
          <w:p w:rsidR="002913DA" w:rsidRPr="00A878CE" w:rsidRDefault="002913DA" w:rsidP="00C328E2">
            <w:pPr>
              <w:jc w:val="both"/>
              <w:rPr>
                <w:color w:val="000000" w:themeColor="text1"/>
              </w:rPr>
            </w:pPr>
          </w:p>
          <w:p w:rsidR="00B55C59" w:rsidRPr="00A878CE" w:rsidRDefault="00B55C59" w:rsidP="00C328E2">
            <w:pPr>
              <w:ind w:firstLine="720"/>
              <w:jc w:val="center"/>
              <w:rPr>
                <w:b/>
                <w:bCs/>
                <w:color w:val="000000" w:themeColor="text1"/>
                <w:u w:val="single"/>
              </w:rPr>
            </w:pPr>
            <w:r w:rsidRPr="00A878CE">
              <w:rPr>
                <w:b/>
                <w:bCs/>
                <w:color w:val="000000" w:themeColor="text1"/>
                <w:u w:val="single"/>
              </w:rPr>
              <w:t>Izdevumi 2015.gadā</w:t>
            </w:r>
          </w:p>
          <w:tbl>
            <w:tblPr>
              <w:tblW w:w="7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131"/>
              <w:gridCol w:w="969"/>
              <w:gridCol w:w="1356"/>
              <w:gridCol w:w="1233"/>
              <w:gridCol w:w="1433"/>
            </w:tblGrid>
            <w:tr w:rsidR="00A878CE" w:rsidRPr="00A878CE" w:rsidTr="006312D3">
              <w:trPr>
                <w:trHeight w:val="1002"/>
              </w:trPr>
              <w:tc>
                <w:tcPr>
                  <w:tcW w:w="1061" w:type="dxa"/>
                  <w:vMerge w:val="restart"/>
                  <w:shd w:val="clear" w:color="auto" w:fill="auto"/>
                  <w:vAlign w:val="center"/>
                </w:tcPr>
                <w:p w:rsidR="00BF3AF6" w:rsidRPr="00A878CE" w:rsidRDefault="00BF3AF6" w:rsidP="00C328E2">
                  <w:pPr>
                    <w:jc w:val="center"/>
                    <w:rPr>
                      <w:b/>
                      <w:bCs/>
                      <w:color w:val="000000" w:themeColor="text1"/>
                      <w:sz w:val="18"/>
                      <w:szCs w:val="18"/>
                    </w:rPr>
                  </w:pPr>
                </w:p>
              </w:tc>
              <w:tc>
                <w:tcPr>
                  <w:tcW w:w="1161" w:type="dxa"/>
                  <w:shd w:val="clear" w:color="auto" w:fill="auto"/>
                  <w:vAlign w:val="center"/>
                </w:tcPr>
                <w:p w:rsidR="00BF3AF6" w:rsidRPr="00A878CE" w:rsidRDefault="00BF3AF6" w:rsidP="00C328E2">
                  <w:pPr>
                    <w:jc w:val="center"/>
                    <w:rPr>
                      <w:b/>
                      <w:bCs/>
                      <w:color w:val="000000" w:themeColor="text1"/>
                      <w:sz w:val="18"/>
                      <w:szCs w:val="18"/>
                    </w:rPr>
                  </w:pPr>
                  <w:r w:rsidRPr="00A878CE">
                    <w:rPr>
                      <w:b/>
                      <w:bCs/>
                      <w:color w:val="000000" w:themeColor="text1"/>
                      <w:sz w:val="18"/>
                      <w:szCs w:val="18"/>
                    </w:rPr>
                    <w:t xml:space="preserve">Plānotais saņēmēju skaits (vid. </w:t>
                  </w:r>
                  <w:proofErr w:type="spellStart"/>
                  <w:r w:rsidRPr="00A878CE">
                    <w:rPr>
                      <w:b/>
                      <w:bCs/>
                      <w:color w:val="000000" w:themeColor="text1"/>
                      <w:sz w:val="18"/>
                      <w:szCs w:val="18"/>
                    </w:rPr>
                    <w:t>mēn</w:t>
                  </w:r>
                  <w:proofErr w:type="spellEnd"/>
                  <w:r w:rsidRPr="00A878CE">
                    <w:rPr>
                      <w:b/>
                      <w:bCs/>
                      <w:color w:val="000000" w:themeColor="text1"/>
                      <w:sz w:val="18"/>
                      <w:szCs w:val="18"/>
                    </w:rPr>
                    <w:t>.)</w:t>
                  </w:r>
                </w:p>
              </w:tc>
              <w:tc>
                <w:tcPr>
                  <w:tcW w:w="992" w:type="dxa"/>
                  <w:shd w:val="clear" w:color="auto" w:fill="auto"/>
                  <w:vAlign w:val="center"/>
                </w:tcPr>
                <w:p w:rsidR="00BF3AF6" w:rsidRPr="00A878CE" w:rsidRDefault="00BF3AF6" w:rsidP="00C328E2">
                  <w:pPr>
                    <w:jc w:val="center"/>
                    <w:rPr>
                      <w:b/>
                      <w:bCs/>
                      <w:color w:val="000000" w:themeColor="text1"/>
                      <w:sz w:val="18"/>
                      <w:szCs w:val="18"/>
                    </w:rPr>
                  </w:pPr>
                  <w:r w:rsidRPr="00A878CE">
                    <w:rPr>
                      <w:b/>
                      <w:bCs/>
                      <w:color w:val="000000" w:themeColor="text1"/>
                      <w:sz w:val="18"/>
                      <w:szCs w:val="18"/>
                    </w:rPr>
                    <w:t>Apmērs</w:t>
                  </w:r>
                  <w:r w:rsidR="006312D3" w:rsidRPr="00A878CE">
                    <w:rPr>
                      <w:b/>
                      <w:bCs/>
                      <w:color w:val="000000" w:themeColor="text1"/>
                      <w:sz w:val="18"/>
                      <w:szCs w:val="18"/>
                    </w:rPr>
                    <w:t xml:space="preserve"> mēnesī</w:t>
                  </w:r>
                </w:p>
              </w:tc>
              <w:tc>
                <w:tcPr>
                  <w:tcW w:w="1195" w:type="dxa"/>
                  <w:shd w:val="clear" w:color="auto" w:fill="auto"/>
                  <w:vAlign w:val="center"/>
                </w:tcPr>
                <w:p w:rsidR="00BF3AF6" w:rsidRPr="00A878CE" w:rsidRDefault="002937C8" w:rsidP="00C328E2">
                  <w:pPr>
                    <w:jc w:val="center"/>
                    <w:rPr>
                      <w:b/>
                      <w:bCs/>
                      <w:color w:val="000000" w:themeColor="text1"/>
                      <w:sz w:val="18"/>
                      <w:szCs w:val="18"/>
                    </w:rPr>
                  </w:pPr>
                  <w:r w:rsidRPr="00A878CE">
                    <w:rPr>
                      <w:b/>
                      <w:bCs/>
                      <w:color w:val="000000" w:themeColor="text1"/>
                      <w:sz w:val="18"/>
                      <w:szCs w:val="18"/>
                    </w:rPr>
                    <w:t>Papildus nepie</w:t>
                  </w:r>
                  <w:r w:rsidR="00BF3AF6" w:rsidRPr="00A878CE">
                    <w:rPr>
                      <w:b/>
                      <w:bCs/>
                      <w:color w:val="000000" w:themeColor="text1"/>
                      <w:sz w:val="18"/>
                      <w:szCs w:val="18"/>
                    </w:rPr>
                    <w:t>ciešamais finansējums (gadā)</w:t>
                  </w:r>
                </w:p>
              </w:tc>
              <w:tc>
                <w:tcPr>
                  <w:tcW w:w="1260" w:type="dxa"/>
                </w:tcPr>
                <w:p w:rsidR="00846C6F" w:rsidRPr="00A878CE" w:rsidRDefault="00846C6F" w:rsidP="00846C6F">
                  <w:pPr>
                    <w:jc w:val="center"/>
                    <w:rPr>
                      <w:b/>
                      <w:bCs/>
                      <w:color w:val="000000" w:themeColor="text1"/>
                      <w:sz w:val="18"/>
                      <w:szCs w:val="18"/>
                    </w:rPr>
                  </w:pPr>
                </w:p>
                <w:p w:rsidR="00BF3AF6" w:rsidRPr="00A878CE" w:rsidRDefault="00BF3AF6" w:rsidP="00846C6F">
                  <w:pPr>
                    <w:jc w:val="center"/>
                    <w:rPr>
                      <w:b/>
                      <w:bCs/>
                      <w:color w:val="000000" w:themeColor="text1"/>
                      <w:sz w:val="18"/>
                      <w:szCs w:val="18"/>
                    </w:rPr>
                  </w:pPr>
                  <w:r w:rsidRPr="00A878CE">
                    <w:rPr>
                      <w:b/>
                      <w:bCs/>
                      <w:color w:val="000000" w:themeColor="text1"/>
                      <w:sz w:val="18"/>
                      <w:szCs w:val="18"/>
                    </w:rPr>
                    <w:t>Izdevumi (projekts)</w:t>
                  </w:r>
                  <w:r w:rsidR="00ED271A" w:rsidRPr="00A878CE">
                    <w:rPr>
                      <w:b/>
                      <w:bCs/>
                      <w:color w:val="000000" w:themeColor="text1"/>
                      <w:sz w:val="18"/>
                      <w:szCs w:val="18"/>
                    </w:rPr>
                    <w:t>*</w:t>
                  </w:r>
                </w:p>
              </w:tc>
              <w:tc>
                <w:tcPr>
                  <w:tcW w:w="1514" w:type="dxa"/>
                  <w:shd w:val="clear" w:color="auto" w:fill="auto"/>
                  <w:vAlign w:val="center"/>
                </w:tcPr>
                <w:p w:rsidR="00BF3AF6" w:rsidRPr="00A878CE" w:rsidRDefault="00BF3AF6" w:rsidP="00BF3AF6">
                  <w:pPr>
                    <w:jc w:val="center"/>
                    <w:rPr>
                      <w:b/>
                      <w:bCs/>
                      <w:color w:val="000000" w:themeColor="text1"/>
                      <w:sz w:val="18"/>
                      <w:szCs w:val="18"/>
                    </w:rPr>
                  </w:pPr>
                  <w:r w:rsidRPr="00A878CE">
                    <w:rPr>
                      <w:b/>
                      <w:bCs/>
                      <w:color w:val="000000" w:themeColor="text1"/>
                      <w:sz w:val="18"/>
                      <w:szCs w:val="18"/>
                    </w:rPr>
                    <w:t>Plānotie izdevumi KOPĀ (gadā)</w:t>
                  </w:r>
                </w:p>
              </w:tc>
            </w:tr>
            <w:tr w:rsidR="00A878CE" w:rsidRPr="00A878CE" w:rsidTr="00F72DED">
              <w:tc>
                <w:tcPr>
                  <w:tcW w:w="1061" w:type="dxa"/>
                  <w:vMerge/>
                  <w:shd w:val="clear" w:color="auto" w:fill="auto"/>
                </w:tcPr>
                <w:p w:rsidR="00BF3AF6" w:rsidRPr="00A878CE" w:rsidRDefault="00BF3AF6" w:rsidP="00C328E2">
                  <w:pPr>
                    <w:jc w:val="both"/>
                    <w:rPr>
                      <w:bCs/>
                      <w:i/>
                      <w:color w:val="000000" w:themeColor="text1"/>
                      <w:sz w:val="18"/>
                      <w:szCs w:val="18"/>
                    </w:rPr>
                  </w:pPr>
                </w:p>
              </w:tc>
              <w:tc>
                <w:tcPr>
                  <w:tcW w:w="1161" w:type="dxa"/>
                  <w:shd w:val="clear" w:color="auto" w:fill="auto"/>
                  <w:vAlign w:val="center"/>
                </w:tcPr>
                <w:p w:rsidR="00BF3AF6" w:rsidRPr="00A878CE" w:rsidRDefault="00BF3AF6" w:rsidP="00F72DED">
                  <w:pPr>
                    <w:jc w:val="center"/>
                    <w:rPr>
                      <w:bCs/>
                      <w:i/>
                      <w:color w:val="000000" w:themeColor="text1"/>
                      <w:sz w:val="18"/>
                      <w:szCs w:val="18"/>
                    </w:rPr>
                  </w:pPr>
                  <w:r w:rsidRPr="00A878CE">
                    <w:rPr>
                      <w:bCs/>
                      <w:i/>
                      <w:color w:val="000000" w:themeColor="text1"/>
                      <w:sz w:val="18"/>
                      <w:szCs w:val="18"/>
                    </w:rPr>
                    <w:t>(1)</w:t>
                  </w:r>
                </w:p>
              </w:tc>
              <w:tc>
                <w:tcPr>
                  <w:tcW w:w="992" w:type="dxa"/>
                  <w:shd w:val="clear" w:color="auto" w:fill="auto"/>
                  <w:vAlign w:val="center"/>
                </w:tcPr>
                <w:p w:rsidR="00BF3AF6" w:rsidRPr="00A878CE" w:rsidRDefault="00BF3AF6" w:rsidP="00F72DED">
                  <w:pPr>
                    <w:jc w:val="center"/>
                    <w:rPr>
                      <w:bCs/>
                      <w:i/>
                      <w:color w:val="000000" w:themeColor="text1"/>
                      <w:sz w:val="18"/>
                      <w:szCs w:val="18"/>
                    </w:rPr>
                  </w:pPr>
                  <w:r w:rsidRPr="00A878CE">
                    <w:rPr>
                      <w:bCs/>
                      <w:i/>
                      <w:color w:val="000000" w:themeColor="text1"/>
                      <w:sz w:val="18"/>
                      <w:szCs w:val="18"/>
                    </w:rPr>
                    <w:t>(2)</w:t>
                  </w:r>
                </w:p>
              </w:tc>
              <w:tc>
                <w:tcPr>
                  <w:tcW w:w="1195" w:type="dxa"/>
                  <w:shd w:val="clear" w:color="auto" w:fill="auto"/>
                  <w:vAlign w:val="center"/>
                </w:tcPr>
                <w:p w:rsidR="00BF3AF6" w:rsidRPr="00A878CE" w:rsidRDefault="00BF3AF6" w:rsidP="00F72DED">
                  <w:pPr>
                    <w:jc w:val="center"/>
                    <w:rPr>
                      <w:bCs/>
                      <w:i/>
                      <w:color w:val="000000" w:themeColor="text1"/>
                      <w:sz w:val="18"/>
                      <w:szCs w:val="18"/>
                    </w:rPr>
                  </w:pPr>
                  <w:r w:rsidRPr="00A878CE">
                    <w:rPr>
                      <w:bCs/>
                      <w:i/>
                      <w:color w:val="000000" w:themeColor="text1"/>
                      <w:sz w:val="18"/>
                      <w:szCs w:val="18"/>
                    </w:rPr>
                    <w:t>(3) = ((1) x (2) x 12 </w:t>
                  </w:r>
                  <w:proofErr w:type="spellStart"/>
                  <w:r w:rsidRPr="00A878CE">
                    <w:rPr>
                      <w:bCs/>
                      <w:i/>
                      <w:color w:val="000000" w:themeColor="text1"/>
                      <w:sz w:val="18"/>
                      <w:szCs w:val="18"/>
                    </w:rPr>
                    <w:t>mēn</w:t>
                  </w:r>
                  <w:proofErr w:type="spellEnd"/>
                  <w:r w:rsidRPr="00A878CE">
                    <w:rPr>
                      <w:bCs/>
                      <w:i/>
                      <w:color w:val="000000" w:themeColor="text1"/>
                      <w:sz w:val="18"/>
                      <w:szCs w:val="18"/>
                    </w:rPr>
                    <w:t>.)</w:t>
                  </w:r>
                </w:p>
              </w:tc>
              <w:tc>
                <w:tcPr>
                  <w:tcW w:w="1260" w:type="dxa"/>
                  <w:vAlign w:val="center"/>
                </w:tcPr>
                <w:p w:rsidR="00BF3AF6" w:rsidRPr="00A878CE" w:rsidRDefault="00C163A7" w:rsidP="00F72DED">
                  <w:pPr>
                    <w:jc w:val="center"/>
                    <w:rPr>
                      <w:bCs/>
                      <w:i/>
                      <w:color w:val="000000" w:themeColor="text1"/>
                      <w:sz w:val="18"/>
                      <w:szCs w:val="18"/>
                    </w:rPr>
                  </w:pPr>
                  <w:r w:rsidRPr="00A878CE">
                    <w:rPr>
                      <w:bCs/>
                      <w:i/>
                      <w:color w:val="000000" w:themeColor="text1"/>
                      <w:sz w:val="18"/>
                      <w:szCs w:val="18"/>
                    </w:rPr>
                    <w:t>(4</w:t>
                  </w:r>
                  <w:r w:rsidR="007B2CAC" w:rsidRPr="00A878CE">
                    <w:rPr>
                      <w:bCs/>
                      <w:i/>
                      <w:color w:val="000000" w:themeColor="text1"/>
                      <w:sz w:val="18"/>
                      <w:szCs w:val="18"/>
                    </w:rPr>
                    <w:t>)</w:t>
                  </w:r>
                </w:p>
              </w:tc>
              <w:tc>
                <w:tcPr>
                  <w:tcW w:w="1514" w:type="dxa"/>
                  <w:shd w:val="clear" w:color="auto" w:fill="auto"/>
                  <w:vAlign w:val="center"/>
                </w:tcPr>
                <w:p w:rsidR="00BF3AF6" w:rsidRPr="00A878CE" w:rsidRDefault="00BF3AF6" w:rsidP="00F72DED">
                  <w:pPr>
                    <w:jc w:val="center"/>
                    <w:rPr>
                      <w:bCs/>
                      <w:i/>
                      <w:color w:val="000000" w:themeColor="text1"/>
                      <w:sz w:val="18"/>
                      <w:szCs w:val="18"/>
                    </w:rPr>
                  </w:pPr>
                  <w:r w:rsidRPr="00A878CE">
                    <w:rPr>
                      <w:bCs/>
                      <w:i/>
                      <w:color w:val="000000" w:themeColor="text1"/>
                      <w:sz w:val="18"/>
                      <w:szCs w:val="18"/>
                    </w:rPr>
                    <w:t>(</w:t>
                  </w:r>
                  <w:r w:rsidR="00C163A7" w:rsidRPr="00A878CE">
                    <w:rPr>
                      <w:bCs/>
                      <w:i/>
                      <w:color w:val="000000" w:themeColor="text1"/>
                      <w:sz w:val="18"/>
                      <w:szCs w:val="18"/>
                    </w:rPr>
                    <w:t>5</w:t>
                  </w:r>
                  <w:r w:rsidRPr="00A878CE">
                    <w:rPr>
                      <w:bCs/>
                      <w:i/>
                      <w:color w:val="000000" w:themeColor="text1"/>
                      <w:sz w:val="18"/>
                      <w:szCs w:val="18"/>
                    </w:rPr>
                    <w:t>) = (3) + (</w:t>
                  </w:r>
                  <w:r w:rsidR="00C163A7" w:rsidRPr="00A878CE">
                    <w:rPr>
                      <w:bCs/>
                      <w:i/>
                      <w:color w:val="000000" w:themeColor="text1"/>
                      <w:sz w:val="18"/>
                      <w:szCs w:val="18"/>
                    </w:rPr>
                    <w:t>4</w:t>
                  </w:r>
                  <w:r w:rsidRPr="00A878CE">
                    <w:rPr>
                      <w:bCs/>
                      <w:i/>
                      <w:color w:val="000000" w:themeColor="text1"/>
                      <w:sz w:val="18"/>
                      <w:szCs w:val="18"/>
                    </w:rPr>
                    <w:t>)</w:t>
                  </w:r>
                </w:p>
              </w:tc>
            </w:tr>
            <w:tr w:rsidR="00A878CE" w:rsidRPr="00A878CE" w:rsidTr="006312D3">
              <w:tc>
                <w:tcPr>
                  <w:tcW w:w="1061" w:type="dxa"/>
                  <w:shd w:val="clear" w:color="auto" w:fill="auto"/>
                </w:tcPr>
                <w:p w:rsidR="00302E90" w:rsidRPr="00A878CE" w:rsidRDefault="00302E90" w:rsidP="00C328E2">
                  <w:pPr>
                    <w:jc w:val="both"/>
                    <w:rPr>
                      <w:bCs/>
                      <w:color w:val="000000" w:themeColor="text1"/>
                      <w:sz w:val="18"/>
                      <w:szCs w:val="18"/>
                    </w:rPr>
                  </w:pPr>
                  <w:r w:rsidRPr="00A878CE">
                    <w:rPr>
                      <w:bCs/>
                      <w:color w:val="000000" w:themeColor="text1"/>
                      <w:sz w:val="18"/>
                      <w:szCs w:val="18"/>
                    </w:rPr>
                    <w:t>1.pasākums</w:t>
                  </w:r>
                </w:p>
              </w:tc>
              <w:tc>
                <w:tcPr>
                  <w:tcW w:w="1161" w:type="dxa"/>
                  <w:shd w:val="clear" w:color="auto" w:fill="auto"/>
                </w:tcPr>
                <w:p w:rsidR="00302E90" w:rsidRPr="00A878CE" w:rsidRDefault="00302E90" w:rsidP="00C328E2">
                  <w:pPr>
                    <w:jc w:val="center"/>
                    <w:rPr>
                      <w:bCs/>
                      <w:color w:val="000000" w:themeColor="text1"/>
                      <w:sz w:val="18"/>
                      <w:szCs w:val="18"/>
                    </w:rPr>
                  </w:pPr>
                  <w:r w:rsidRPr="00A878CE">
                    <w:rPr>
                      <w:bCs/>
                      <w:color w:val="000000" w:themeColor="text1"/>
                      <w:sz w:val="18"/>
                      <w:szCs w:val="18"/>
                    </w:rPr>
                    <w:t>75</w:t>
                  </w:r>
                </w:p>
              </w:tc>
              <w:tc>
                <w:tcPr>
                  <w:tcW w:w="992" w:type="dxa"/>
                  <w:vMerge w:val="restart"/>
                  <w:shd w:val="clear" w:color="auto" w:fill="auto"/>
                  <w:vAlign w:val="center"/>
                </w:tcPr>
                <w:p w:rsidR="00302E90" w:rsidRPr="00A878CE" w:rsidRDefault="00302E90" w:rsidP="00C328E2">
                  <w:pPr>
                    <w:jc w:val="center"/>
                    <w:rPr>
                      <w:bCs/>
                      <w:color w:val="000000" w:themeColor="text1"/>
                      <w:sz w:val="18"/>
                      <w:szCs w:val="18"/>
                    </w:rPr>
                  </w:pPr>
                  <w:r w:rsidRPr="00A878CE">
                    <w:rPr>
                      <w:bCs/>
                      <w:color w:val="000000" w:themeColor="text1"/>
                      <w:sz w:val="18"/>
                      <w:szCs w:val="18"/>
                    </w:rPr>
                    <w:t>106,72 €</w:t>
                  </w:r>
                </w:p>
              </w:tc>
              <w:tc>
                <w:tcPr>
                  <w:tcW w:w="1195" w:type="dxa"/>
                  <w:vMerge w:val="restart"/>
                  <w:shd w:val="clear" w:color="auto" w:fill="auto"/>
                </w:tcPr>
                <w:p w:rsidR="006312D3" w:rsidRPr="00A878CE" w:rsidRDefault="006312D3" w:rsidP="00C328E2">
                  <w:pPr>
                    <w:jc w:val="center"/>
                    <w:rPr>
                      <w:b/>
                      <w:bCs/>
                      <w:color w:val="000000" w:themeColor="text1"/>
                      <w:sz w:val="18"/>
                      <w:szCs w:val="18"/>
                    </w:rPr>
                  </w:pPr>
                </w:p>
                <w:p w:rsidR="00302E90" w:rsidRPr="00A878CE" w:rsidRDefault="00302E90" w:rsidP="00C328E2">
                  <w:pPr>
                    <w:jc w:val="center"/>
                    <w:rPr>
                      <w:bCs/>
                      <w:color w:val="000000" w:themeColor="text1"/>
                      <w:sz w:val="18"/>
                      <w:szCs w:val="18"/>
                    </w:rPr>
                  </w:pPr>
                  <w:r w:rsidRPr="00A878CE">
                    <w:rPr>
                      <w:b/>
                      <w:bCs/>
                      <w:color w:val="000000" w:themeColor="text1"/>
                      <w:sz w:val="18"/>
                      <w:szCs w:val="18"/>
                    </w:rPr>
                    <w:t>119 100 €</w:t>
                  </w:r>
                </w:p>
              </w:tc>
              <w:tc>
                <w:tcPr>
                  <w:tcW w:w="1260" w:type="dxa"/>
                  <w:vMerge w:val="restart"/>
                  <w:vAlign w:val="center"/>
                </w:tcPr>
                <w:p w:rsidR="00302E90" w:rsidRPr="00A878CE" w:rsidDel="008479B1" w:rsidRDefault="00302E90" w:rsidP="001D21CA">
                  <w:pPr>
                    <w:jc w:val="center"/>
                    <w:rPr>
                      <w:bCs/>
                      <w:color w:val="000000" w:themeColor="text1"/>
                      <w:sz w:val="18"/>
                      <w:szCs w:val="18"/>
                    </w:rPr>
                  </w:pPr>
                  <w:r w:rsidRPr="00A878CE">
                    <w:rPr>
                      <w:bCs/>
                      <w:color w:val="000000" w:themeColor="text1"/>
                      <w:sz w:val="18"/>
                      <w:szCs w:val="18"/>
                    </w:rPr>
                    <w:t>1 755 956 €</w:t>
                  </w:r>
                </w:p>
              </w:tc>
              <w:tc>
                <w:tcPr>
                  <w:tcW w:w="1514" w:type="dxa"/>
                  <w:vMerge w:val="restart"/>
                  <w:shd w:val="clear" w:color="auto" w:fill="auto"/>
                  <w:vAlign w:val="center"/>
                </w:tcPr>
                <w:p w:rsidR="00302E90" w:rsidRPr="00A878CE" w:rsidRDefault="00302E90" w:rsidP="002F4F8E">
                  <w:pPr>
                    <w:jc w:val="center"/>
                    <w:rPr>
                      <w:bCs/>
                      <w:color w:val="000000" w:themeColor="text1"/>
                      <w:sz w:val="18"/>
                      <w:szCs w:val="18"/>
                    </w:rPr>
                  </w:pPr>
                  <w:r w:rsidRPr="00A878CE">
                    <w:rPr>
                      <w:b/>
                      <w:bCs/>
                      <w:color w:val="000000" w:themeColor="text1"/>
                      <w:sz w:val="18"/>
                      <w:szCs w:val="18"/>
                    </w:rPr>
                    <w:t>1 875 056 €</w:t>
                  </w:r>
                </w:p>
              </w:tc>
            </w:tr>
            <w:tr w:rsidR="00A878CE" w:rsidRPr="00A878CE" w:rsidTr="006312D3">
              <w:tc>
                <w:tcPr>
                  <w:tcW w:w="1061" w:type="dxa"/>
                  <w:shd w:val="clear" w:color="auto" w:fill="auto"/>
                </w:tcPr>
                <w:p w:rsidR="00302E90" w:rsidRPr="00A878CE" w:rsidRDefault="00302E90" w:rsidP="00C328E2">
                  <w:pPr>
                    <w:jc w:val="both"/>
                    <w:rPr>
                      <w:bCs/>
                      <w:color w:val="000000" w:themeColor="text1"/>
                      <w:sz w:val="18"/>
                      <w:szCs w:val="18"/>
                    </w:rPr>
                  </w:pPr>
                  <w:r w:rsidRPr="00A878CE">
                    <w:rPr>
                      <w:bCs/>
                      <w:color w:val="000000" w:themeColor="text1"/>
                      <w:sz w:val="18"/>
                      <w:szCs w:val="18"/>
                    </w:rPr>
                    <w:t>2.pasākums</w:t>
                  </w:r>
                </w:p>
              </w:tc>
              <w:tc>
                <w:tcPr>
                  <w:tcW w:w="1161" w:type="dxa"/>
                  <w:shd w:val="clear" w:color="auto" w:fill="auto"/>
                </w:tcPr>
                <w:p w:rsidR="00302E90" w:rsidRPr="00A878CE" w:rsidRDefault="00302E90" w:rsidP="00C328E2">
                  <w:pPr>
                    <w:jc w:val="center"/>
                    <w:rPr>
                      <w:bCs/>
                      <w:color w:val="000000" w:themeColor="text1"/>
                      <w:sz w:val="18"/>
                      <w:szCs w:val="18"/>
                    </w:rPr>
                  </w:pPr>
                  <w:r w:rsidRPr="00A878CE">
                    <w:rPr>
                      <w:bCs/>
                      <w:color w:val="000000" w:themeColor="text1"/>
                      <w:sz w:val="18"/>
                      <w:szCs w:val="18"/>
                    </w:rPr>
                    <w:t>18</w:t>
                  </w:r>
                </w:p>
              </w:tc>
              <w:tc>
                <w:tcPr>
                  <w:tcW w:w="992" w:type="dxa"/>
                  <w:vMerge/>
                  <w:shd w:val="clear" w:color="auto" w:fill="auto"/>
                </w:tcPr>
                <w:p w:rsidR="00302E90" w:rsidRPr="00A878CE" w:rsidRDefault="00302E90" w:rsidP="00C328E2">
                  <w:pPr>
                    <w:jc w:val="center"/>
                    <w:rPr>
                      <w:bCs/>
                      <w:color w:val="000000" w:themeColor="text1"/>
                      <w:sz w:val="18"/>
                      <w:szCs w:val="18"/>
                    </w:rPr>
                  </w:pPr>
                </w:p>
              </w:tc>
              <w:tc>
                <w:tcPr>
                  <w:tcW w:w="1195" w:type="dxa"/>
                  <w:vMerge/>
                  <w:shd w:val="clear" w:color="auto" w:fill="auto"/>
                </w:tcPr>
                <w:p w:rsidR="00302E90" w:rsidRPr="00A878CE" w:rsidRDefault="00302E90" w:rsidP="00C328E2">
                  <w:pPr>
                    <w:jc w:val="center"/>
                    <w:rPr>
                      <w:bCs/>
                      <w:color w:val="000000" w:themeColor="text1"/>
                      <w:sz w:val="18"/>
                      <w:szCs w:val="18"/>
                    </w:rPr>
                  </w:pPr>
                </w:p>
              </w:tc>
              <w:tc>
                <w:tcPr>
                  <w:tcW w:w="1260" w:type="dxa"/>
                  <w:vMerge/>
                </w:tcPr>
                <w:p w:rsidR="00302E90" w:rsidRPr="00A878CE" w:rsidRDefault="00302E90" w:rsidP="00C328E2">
                  <w:pPr>
                    <w:jc w:val="both"/>
                    <w:rPr>
                      <w:bCs/>
                      <w:color w:val="000000" w:themeColor="text1"/>
                      <w:sz w:val="18"/>
                      <w:szCs w:val="18"/>
                    </w:rPr>
                  </w:pPr>
                </w:p>
              </w:tc>
              <w:tc>
                <w:tcPr>
                  <w:tcW w:w="1514" w:type="dxa"/>
                  <w:vMerge/>
                  <w:shd w:val="clear" w:color="auto" w:fill="auto"/>
                </w:tcPr>
                <w:p w:rsidR="00302E90" w:rsidRPr="00A878CE" w:rsidRDefault="00302E90" w:rsidP="00C328E2">
                  <w:pPr>
                    <w:jc w:val="center"/>
                    <w:rPr>
                      <w:bCs/>
                      <w:color w:val="000000" w:themeColor="text1"/>
                      <w:sz w:val="18"/>
                      <w:szCs w:val="18"/>
                    </w:rPr>
                  </w:pPr>
                </w:p>
              </w:tc>
            </w:tr>
            <w:tr w:rsidR="00A878CE" w:rsidRPr="00A878CE" w:rsidTr="006312D3">
              <w:tc>
                <w:tcPr>
                  <w:tcW w:w="1061" w:type="dxa"/>
                  <w:shd w:val="clear" w:color="auto" w:fill="auto"/>
                </w:tcPr>
                <w:p w:rsidR="00302E90" w:rsidRPr="00A878CE" w:rsidRDefault="00302E90" w:rsidP="00C328E2">
                  <w:pPr>
                    <w:jc w:val="both"/>
                    <w:rPr>
                      <w:b/>
                      <w:bCs/>
                      <w:color w:val="000000" w:themeColor="text1"/>
                      <w:sz w:val="18"/>
                      <w:szCs w:val="18"/>
                    </w:rPr>
                  </w:pPr>
                  <w:r w:rsidRPr="00A878CE">
                    <w:rPr>
                      <w:b/>
                      <w:bCs/>
                      <w:color w:val="000000" w:themeColor="text1"/>
                      <w:sz w:val="18"/>
                      <w:szCs w:val="18"/>
                    </w:rPr>
                    <w:t>KOPĀ</w:t>
                  </w:r>
                </w:p>
              </w:tc>
              <w:tc>
                <w:tcPr>
                  <w:tcW w:w="1161" w:type="dxa"/>
                  <w:shd w:val="clear" w:color="auto" w:fill="auto"/>
                </w:tcPr>
                <w:p w:rsidR="00302E90" w:rsidRPr="00A878CE" w:rsidRDefault="00302E90" w:rsidP="00C328E2">
                  <w:pPr>
                    <w:jc w:val="center"/>
                    <w:rPr>
                      <w:b/>
                      <w:bCs/>
                      <w:color w:val="000000" w:themeColor="text1"/>
                      <w:sz w:val="18"/>
                      <w:szCs w:val="18"/>
                    </w:rPr>
                  </w:pPr>
                  <w:r w:rsidRPr="00A878CE">
                    <w:rPr>
                      <w:b/>
                      <w:bCs/>
                      <w:color w:val="000000" w:themeColor="text1"/>
                      <w:sz w:val="18"/>
                      <w:szCs w:val="18"/>
                    </w:rPr>
                    <w:t>93</w:t>
                  </w:r>
                </w:p>
              </w:tc>
              <w:tc>
                <w:tcPr>
                  <w:tcW w:w="992" w:type="dxa"/>
                  <w:vMerge/>
                  <w:shd w:val="clear" w:color="auto" w:fill="auto"/>
                </w:tcPr>
                <w:p w:rsidR="00302E90" w:rsidRPr="00A878CE" w:rsidRDefault="00302E90" w:rsidP="00C328E2">
                  <w:pPr>
                    <w:jc w:val="both"/>
                    <w:rPr>
                      <w:b/>
                      <w:bCs/>
                      <w:color w:val="000000" w:themeColor="text1"/>
                      <w:sz w:val="18"/>
                      <w:szCs w:val="18"/>
                    </w:rPr>
                  </w:pPr>
                </w:p>
              </w:tc>
              <w:tc>
                <w:tcPr>
                  <w:tcW w:w="1195" w:type="dxa"/>
                  <w:vMerge/>
                  <w:shd w:val="clear" w:color="auto" w:fill="auto"/>
                </w:tcPr>
                <w:p w:rsidR="00302E90" w:rsidRPr="00A878CE" w:rsidRDefault="00302E90" w:rsidP="00C328E2">
                  <w:pPr>
                    <w:jc w:val="center"/>
                    <w:rPr>
                      <w:b/>
                      <w:bCs/>
                      <w:color w:val="000000" w:themeColor="text1"/>
                      <w:sz w:val="18"/>
                      <w:szCs w:val="18"/>
                    </w:rPr>
                  </w:pPr>
                </w:p>
              </w:tc>
              <w:tc>
                <w:tcPr>
                  <w:tcW w:w="1260" w:type="dxa"/>
                  <w:vMerge/>
                </w:tcPr>
                <w:p w:rsidR="00302E90" w:rsidRPr="00A878CE" w:rsidRDefault="00302E90" w:rsidP="00C328E2">
                  <w:pPr>
                    <w:jc w:val="both"/>
                    <w:rPr>
                      <w:b/>
                      <w:bCs/>
                      <w:color w:val="000000" w:themeColor="text1"/>
                      <w:sz w:val="18"/>
                      <w:szCs w:val="18"/>
                    </w:rPr>
                  </w:pPr>
                </w:p>
              </w:tc>
              <w:tc>
                <w:tcPr>
                  <w:tcW w:w="1514" w:type="dxa"/>
                  <w:vMerge/>
                  <w:shd w:val="clear" w:color="auto" w:fill="auto"/>
                </w:tcPr>
                <w:p w:rsidR="00302E90" w:rsidRPr="00A878CE" w:rsidRDefault="00302E90" w:rsidP="00C328E2">
                  <w:pPr>
                    <w:jc w:val="center"/>
                    <w:rPr>
                      <w:b/>
                      <w:bCs/>
                      <w:color w:val="000000" w:themeColor="text1"/>
                      <w:sz w:val="18"/>
                      <w:szCs w:val="18"/>
                    </w:rPr>
                  </w:pPr>
                </w:p>
              </w:tc>
            </w:tr>
          </w:tbl>
          <w:p w:rsidR="00B55C59" w:rsidRPr="00A878CE" w:rsidRDefault="00B55C59" w:rsidP="00C328E2">
            <w:pPr>
              <w:jc w:val="both"/>
              <w:rPr>
                <w:bCs/>
                <w:i/>
                <w:color w:val="000000" w:themeColor="text1"/>
                <w:sz w:val="20"/>
                <w:szCs w:val="20"/>
              </w:rPr>
            </w:pPr>
            <w:r w:rsidRPr="00A878CE">
              <w:rPr>
                <w:bCs/>
                <w:i/>
                <w:color w:val="000000" w:themeColor="text1"/>
                <w:sz w:val="20"/>
                <w:szCs w:val="20"/>
              </w:rPr>
              <w:t xml:space="preserve">* Saskaņā ar Labklājības ministrijas pamatbudžeta programmas 20.01.00 „Valsts sociālie pabalsti” </w:t>
            </w:r>
            <w:r w:rsidR="00846C6F" w:rsidRPr="00A878CE">
              <w:rPr>
                <w:bCs/>
                <w:i/>
                <w:color w:val="000000" w:themeColor="text1"/>
                <w:sz w:val="20"/>
                <w:szCs w:val="20"/>
              </w:rPr>
              <w:t xml:space="preserve">bāzes </w:t>
            </w:r>
            <w:r w:rsidRPr="00A878CE">
              <w:rPr>
                <w:bCs/>
                <w:i/>
                <w:color w:val="000000" w:themeColor="text1"/>
                <w:sz w:val="20"/>
                <w:szCs w:val="20"/>
              </w:rPr>
              <w:t>projektu 2015.gadam.</w:t>
            </w:r>
          </w:p>
          <w:p w:rsidR="00B55C59" w:rsidRPr="00A878CE" w:rsidRDefault="00B55C59" w:rsidP="00C328E2">
            <w:pPr>
              <w:jc w:val="both"/>
              <w:rPr>
                <w:bCs/>
                <w:i/>
                <w:color w:val="000000" w:themeColor="text1"/>
                <w:sz w:val="20"/>
                <w:szCs w:val="20"/>
              </w:rPr>
            </w:pPr>
          </w:p>
          <w:p w:rsidR="00B55C59" w:rsidRPr="00A878CE" w:rsidRDefault="00B55C59" w:rsidP="00C328E2">
            <w:pPr>
              <w:ind w:firstLine="720"/>
              <w:jc w:val="center"/>
              <w:rPr>
                <w:b/>
                <w:bCs/>
                <w:color w:val="000000" w:themeColor="text1"/>
                <w:u w:val="single"/>
              </w:rPr>
            </w:pPr>
            <w:r w:rsidRPr="00A878CE">
              <w:rPr>
                <w:b/>
                <w:bCs/>
                <w:color w:val="000000" w:themeColor="text1"/>
                <w:u w:val="single"/>
              </w:rPr>
              <w:t>Izdevumi 2016.gadā</w:t>
            </w:r>
          </w:p>
          <w:tbl>
            <w:tblPr>
              <w:tblW w:w="7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131"/>
              <w:gridCol w:w="969"/>
              <w:gridCol w:w="1356"/>
              <w:gridCol w:w="1232"/>
              <w:gridCol w:w="1433"/>
            </w:tblGrid>
            <w:tr w:rsidR="00A878CE" w:rsidRPr="00A878CE" w:rsidTr="006312D3">
              <w:trPr>
                <w:trHeight w:val="207"/>
              </w:trPr>
              <w:tc>
                <w:tcPr>
                  <w:tcW w:w="1061" w:type="dxa"/>
                  <w:vMerge w:val="restart"/>
                  <w:shd w:val="clear" w:color="auto" w:fill="auto"/>
                  <w:vAlign w:val="center"/>
                </w:tcPr>
                <w:p w:rsidR="004447F4" w:rsidRPr="00A878CE" w:rsidRDefault="004447F4" w:rsidP="00C328E2">
                  <w:pPr>
                    <w:jc w:val="center"/>
                    <w:rPr>
                      <w:b/>
                      <w:bCs/>
                      <w:color w:val="000000" w:themeColor="text1"/>
                      <w:sz w:val="18"/>
                      <w:szCs w:val="18"/>
                    </w:rPr>
                  </w:pPr>
                </w:p>
              </w:tc>
              <w:tc>
                <w:tcPr>
                  <w:tcW w:w="1161" w:type="dxa"/>
                  <w:vMerge w:val="restart"/>
                  <w:shd w:val="clear" w:color="auto" w:fill="auto"/>
                  <w:vAlign w:val="center"/>
                </w:tcPr>
                <w:p w:rsidR="004447F4" w:rsidRPr="00A878CE" w:rsidRDefault="004447F4" w:rsidP="00C328E2">
                  <w:pPr>
                    <w:jc w:val="center"/>
                    <w:rPr>
                      <w:b/>
                      <w:bCs/>
                      <w:color w:val="000000" w:themeColor="text1"/>
                      <w:sz w:val="18"/>
                      <w:szCs w:val="18"/>
                    </w:rPr>
                  </w:pPr>
                  <w:r w:rsidRPr="00A878CE">
                    <w:rPr>
                      <w:b/>
                      <w:bCs/>
                      <w:color w:val="000000" w:themeColor="text1"/>
                      <w:sz w:val="18"/>
                      <w:szCs w:val="18"/>
                    </w:rPr>
                    <w:t xml:space="preserve">Plānotais saņēmēju skaits (vid. </w:t>
                  </w:r>
                  <w:proofErr w:type="spellStart"/>
                  <w:r w:rsidRPr="00A878CE">
                    <w:rPr>
                      <w:b/>
                      <w:bCs/>
                      <w:color w:val="000000" w:themeColor="text1"/>
                      <w:sz w:val="18"/>
                      <w:szCs w:val="18"/>
                    </w:rPr>
                    <w:t>mēn</w:t>
                  </w:r>
                  <w:proofErr w:type="spellEnd"/>
                  <w:r w:rsidRPr="00A878CE">
                    <w:rPr>
                      <w:b/>
                      <w:bCs/>
                      <w:color w:val="000000" w:themeColor="text1"/>
                      <w:sz w:val="18"/>
                      <w:szCs w:val="18"/>
                    </w:rPr>
                    <w:t>.)</w:t>
                  </w:r>
                </w:p>
              </w:tc>
              <w:tc>
                <w:tcPr>
                  <w:tcW w:w="992" w:type="dxa"/>
                  <w:vMerge w:val="restart"/>
                  <w:shd w:val="clear" w:color="auto" w:fill="auto"/>
                  <w:vAlign w:val="center"/>
                </w:tcPr>
                <w:p w:rsidR="004447F4" w:rsidRPr="00A878CE" w:rsidRDefault="004447F4" w:rsidP="00C328E2">
                  <w:pPr>
                    <w:jc w:val="center"/>
                    <w:rPr>
                      <w:b/>
                      <w:bCs/>
                      <w:color w:val="000000" w:themeColor="text1"/>
                      <w:sz w:val="18"/>
                      <w:szCs w:val="18"/>
                    </w:rPr>
                  </w:pPr>
                  <w:r w:rsidRPr="00A878CE">
                    <w:rPr>
                      <w:b/>
                      <w:bCs/>
                      <w:color w:val="000000" w:themeColor="text1"/>
                      <w:sz w:val="18"/>
                      <w:szCs w:val="18"/>
                    </w:rPr>
                    <w:t>Apmērs</w:t>
                  </w:r>
                  <w:r w:rsidR="006312D3" w:rsidRPr="00A878CE">
                    <w:rPr>
                      <w:b/>
                      <w:bCs/>
                      <w:color w:val="000000" w:themeColor="text1"/>
                      <w:sz w:val="18"/>
                      <w:szCs w:val="18"/>
                    </w:rPr>
                    <w:t xml:space="preserve"> mēnesī</w:t>
                  </w:r>
                </w:p>
              </w:tc>
              <w:tc>
                <w:tcPr>
                  <w:tcW w:w="1197" w:type="dxa"/>
                  <w:vMerge w:val="restart"/>
                  <w:shd w:val="clear" w:color="auto" w:fill="auto"/>
                  <w:vAlign w:val="center"/>
                </w:tcPr>
                <w:p w:rsidR="004447F4" w:rsidRPr="00A878CE" w:rsidRDefault="004447F4" w:rsidP="002937C8">
                  <w:pPr>
                    <w:jc w:val="center"/>
                    <w:rPr>
                      <w:b/>
                      <w:bCs/>
                      <w:color w:val="000000" w:themeColor="text1"/>
                      <w:sz w:val="18"/>
                      <w:szCs w:val="18"/>
                    </w:rPr>
                  </w:pPr>
                  <w:r w:rsidRPr="00A878CE">
                    <w:rPr>
                      <w:b/>
                      <w:bCs/>
                      <w:color w:val="000000" w:themeColor="text1"/>
                      <w:sz w:val="18"/>
                      <w:szCs w:val="18"/>
                    </w:rPr>
                    <w:t>Papildus nepieciešamais finansējums (gadā)</w:t>
                  </w:r>
                </w:p>
              </w:tc>
              <w:tc>
                <w:tcPr>
                  <w:tcW w:w="1259" w:type="dxa"/>
                  <w:vMerge w:val="restart"/>
                </w:tcPr>
                <w:p w:rsidR="00846C6F" w:rsidRPr="00A878CE" w:rsidRDefault="00846C6F" w:rsidP="00846C6F">
                  <w:pPr>
                    <w:jc w:val="center"/>
                    <w:rPr>
                      <w:b/>
                      <w:bCs/>
                      <w:color w:val="000000" w:themeColor="text1"/>
                      <w:sz w:val="18"/>
                      <w:szCs w:val="18"/>
                    </w:rPr>
                  </w:pPr>
                </w:p>
                <w:p w:rsidR="004447F4" w:rsidRPr="00A878CE" w:rsidRDefault="004447F4" w:rsidP="00846C6F">
                  <w:pPr>
                    <w:jc w:val="center"/>
                    <w:rPr>
                      <w:b/>
                      <w:bCs/>
                      <w:color w:val="000000" w:themeColor="text1"/>
                      <w:sz w:val="18"/>
                      <w:szCs w:val="18"/>
                    </w:rPr>
                  </w:pPr>
                  <w:r w:rsidRPr="00A878CE">
                    <w:rPr>
                      <w:b/>
                      <w:bCs/>
                      <w:color w:val="000000" w:themeColor="text1"/>
                      <w:sz w:val="18"/>
                      <w:szCs w:val="18"/>
                    </w:rPr>
                    <w:t>Izdevumi (projekts)*</w:t>
                  </w:r>
                </w:p>
              </w:tc>
              <w:tc>
                <w:tcPr>
                  <w:tcW w:w="1513" w:type="dxa"/>
                  <w:vMerge w:val="restart"/>
                  <w:shd w:val="clear" w:color="auto" w:fill="auto"/>
                  <w:vAlign w:val="center"/>
                </w:tcPr>
                <w:p w:rsidR="004447F4" w:rsidRPr="00A878CE" w:rsidRDefault="004447F4" w:rsidP="00C328E2">
                  <w:pPr>
                    <w:jc w:val="center"/>
                    <w:rPr>
                      <w:b/>
                      <w:bCs/>
                      <w:color w:val="000000" w:themeColor="text1"/>
                      <w:sz w:val="18"/>
                      <w:szCs w:val="18"/>
                    </w:rPr>
                  </w:pPr>
                  <w:r w:rsidRPr="00A878CE">
                    <w:rPr>
                      <w:b/>
                      <w:bCs/>
                      <w:color w:val="000000" w:themeColor="text1"/>
                      <w:sz w:val="18"/>
                      <w:szCs w:val="18"/>
                    </w:rPr>
                    <w:t>Izdevumi KOPĀ (gadā)</w:t>
                  </w:r>
                </w:p>
              </w:tc>
            </w:tr>
            <w:tr w:rsidR="00A878CE" w:rsidRPr="00A878CE" w:rsidTr="006312D3">
              <w:trPr>
                <w:trHeight w:val="712"/>
              </w:trPr>
              <w:tc>
                <w:tcPr>
                  <w:tcW w:w="1061" w:type="dxa"/>
                  <w:vMerge/>
                  <w:shd w:val="clear" w:color="auto" w:fill="auto"/>
                  <w:vAlign w:val="center"/>
                </w:tcPr>
                <w:p w:rsidR="004447F4" w:rsidRPr="00A878CE" w:rsidRDefault="004447F4" w:rsidP="00C328E2">
                  <w:pPr>
                    <w:jc w:val="center"/>
                    <w:rPr>
                      <w:b/>
                      <w:bCs/>
                      <w:color w:val="000000" w:themeColor="text1"/>
                      <w:sz w:val="18"/>
                      <w:szCs w:val="18"/>
                    </w:rPr>
                  </w:pPr>
                </w:p>
              </w:tc>
              <w:tc>
                <w:tcPr>
                  <w:tcW w:w="1161" w:type="dxa"/>
                  <w:vMerge/>
                  <w:shd w:val="clear" w:color="auto" w:fill="auto"/>
                  <w:vAlign w:val="center"/>
                </w:tcPr>
                <w:p w:rsidR="004447F4" w:rsidRPr="00A878CE" w:rsidRDefault="004447F4" w:rsidP="00C328E2">
                  <w:pPr>
                    <w:jc w:val="center"/>
                    <w:rPr>
                      <w:b/>
                      <w:bCs/>
                      <w:color w:val="000000" w:themeColor="text1"/>
                      <w:sz w:val="18"/>
                      <w:szCs w:val="18"/>
                    </w:rPr>
                  </w:pPr>
                </w:p>
              </w:tc>
              <w:tc>
                <w:tcPr>
                  <w:tcW w:w="992" w:type="dxa"/>
                  <w:vMerge/>
                  <w:shd w:val="clear" w:color="auto" w:fill="auto"/>
                  <w:vAlign w:val="center"/>
                </w:tcPr>
                <w:p w:rsidR="004447F4" w:rsidRPr="00A878CE" w:rsidRDefault="004447F4" w:rsidP="00C328E2">
                  <w:pPr>
                    <w:jc w:val="center"/>
                    <w:rPr>
                      <w:bCs/>
                      <w:color w:val="000000" w:themeColor="text1"/>
                      <w:sz w:val="18"/>
                      <w:szCs w:val="18"/>
                    </w:rPr>
                  </w:pPr>
                </w:p>
              </w:tc>
              <w:tc>
                <w:tcPr>
                  <w:tcW w:w="1197" w:type="dxa"/>
                  <w:vMerge/>
                  <w:shd w:val="clear" w:color="auto" w:fill="auto"/>
                </w:tcPr>
                <w:p w:rsidR="004447F4" w:rsidRPr="00A878CE" w:rsidRDefault="004447F4" w:rsidP="00C328E2">
                  <w:pPr>
                    <w:jc w:val="center"/>
                    <w:rPr>
                      <w:b/>
                      <w:bCs/>
                      <w:color w:val="000000" w:themeColor="text1"/>
                      <w:sz w:val="18"/>
                      <w:szCs w:val="18"/>
                    </w:rPr>
                  </w:pPr>
                </w:p>
              </w:tc>
              <w:tc>
                <w:tcPr>
                  <w:tcW w:w="1259" w:type="dxa"/>
                  <w:vMerge/>
                </w:tcPr>
                <w:p w:rsidR="004447F4" w:rsidRPr="00A878CE" w:rsidRDefault="004447F4" w:rsidP="00C328E2">
                  <w:pPr>
                    <w:jc w:val="center"/>
                    <w:rPr>
                      <w:bCs/>
                      <w:color w:val="000000" w:themeColor="text1"/>
                      <w:sz w:val="18"/>
                      <w:szCs w:val="18"/>
                    </w:rPr>
                  </w:pPr>
                </w:p>
              </w:tc>
              <w:tc>
                <w:tcPr>
                  <w:tcW w:w="1513" w:type="dxa"/>
                  <w:vMerge/>
                  <w:shd w:val="clear" w:color="auto" w:fill="auto"/>
                  <w:vAlign w:val="center"/>
                </w:tcPr>
                <w:p w:rsidR="004447F4" w:rsidRPr="00A878CE" w:rsidRDefault="004447F4" w:rsidP="00C328E2">
                  <w:pPr>
                    <w:jc w:val="center"/>
                    <w:rPr>
                      <w:b/>
                      <w:bCs/>
                      <w:color w:val="000000" w:themeColor="text1"/>
                      <w:sz w:val="18"/>
                      <w:szCs w:val="18"/>
                    </w:rPr>
                  </w:pPr>
                </w:p>
              </w:tc>
            </w:tr>
            <w:tr w:rsidR="00A878CE" w:rsidRPr="00A878CE" w:rsidTr="006312D3">
              <w:tc>
                <w:tcPr>
                  <w:tcW w:w="1061" w:type="dxa"/>
                  <w:vMerge/>
                  <w:shd w:val="clear" w:color="auto" w:fill="auto"/>
                </w:tcPr>
                <w:p w:rsidR="004447F4" w:rsidRPr="00A878CE" w:rsidRDefault="004447F4" w:rsidP="00C328E2">
                  <w:pPr>
                    <w:jc w:val="both"/>
                    <w:rPr>
                      <w:bCs/>
                      <w:i/>
                      <w:color w:val="000000" w:themeColor="text1"/>
                      <w:sz w:val="18"/>
                      <w:szCs w:val="18"/>
                    </w:rPr>
                  </w:pPr>
                </w:p>
              </w:tc>
              <w:tc>
                <w:tcPr>
                  <w:tcW w:w="1161" w:type="dxa"/>
                  <w:shd w:val="clear" w:color="auto" w:fill="auto"/>
                  <w:vAlign w:val="center"/>
                </w:tcPr>
                <w:p w:rsidR="004447F4" w:rsidRPr="00A878CE" w:rsidRDefault="004447F4" w:rsidP="00C328E2">
                  <w:pPr>
                    <w:jc w:val="center"/>
                    <w:rPr>
                      <w:bCs/>
                      <w:i/>
                      <w:color w:val="000000" w:themeColor="text1"/>
                      <w:sz w:val="18"/>
                      <w:szCs w:val="18"/>
                    </w:rPr>
                  </w:pPr>
                  <w:r w:rsidRPr="00A878CE">
                    <w:rPr>
                      <w:bCs/>
                      <w:i/>
                      <w:color w:val="000000" w:themeColor="text1"/>
                      <w:sz w:val="18"/>
                      <w:szCs w:val="18"/>
                    </w:rPr>
                    <w:t>(1)</w:t>
                  </w:r>
                </w:p>
              </w:tc>
              <w:tc>
                <w:tcPr>
                  <w:tcW w:w="992" w:type="dxa"/>
                  <w:shd w:val="clear" w:color="auto" w:fill="auto"/>
                  <w:vAlign w:val="center"/>
                </w:tcPr>
                <w:p w:rsidR="004447F4" w:rsidRPr="00A878CE" w:rsidRDefault="004447F4" w:rsidP="00C328E2">
                  <w:pPr>
                    <w:jc w:val="center"/>
                    <w:rPr>
                      <w:bCs/>
                      <w:i/>
                      <w:color w:val="000000" w:themeColor="text1"/>
                      <w:sz w:val="18"/>
                      <w:szCs w:val="18"/>
                    </w:rPr>
                  </w:pPr>
                  <w:r w:rsidRPr="00A878CE">
                    <w:rPr>
                      <w:bCs/>
                      <w:i/>
                      <w:color w:val="000000" w:themeColor="text1"/>
                      <w:sz w:val="18"/>
                      <w:szCs w:val="18"/>
                    </w:rPr>
                    <w:t>(2)</w:t>
                  </w:r>
                </w:p>
              </w:tc>
              <w:tc>
                <w:tcPr>
                  <w:tcW w:w="1197" w:type="dxa"/>
                  <w:shd w:val="clear" w:color="auto" w:fill="auto"/>
                  <w:vAlign w:val="center"/>
                </w:tcPr>
                <w:p w:rsidR="004447F4" w:rsidRPr="00A878CE" w:rsidRDefault="004447F4" w:rsidP="00C328E2">
                  <w:pPr>
                    <w:jc w:val="center"/>
                    <w:rPr>
                      <w:bCs/>
                      <w:i/>
                      <w:color w:val="000000" w:themeColor="text1"/>
                      <w:sz w:val="18"/>
                      <w:szCs w:val="18"/>
                    </w:rPr>
                  </w:pPr>
                  <w:r w:rsidRPr="00A878CE">
                    <w:rPr>
                      <w:bCs/>
                      <w:i/>
                      <w:color w:val="000000" w:themeColor="text1"/>
                      <w:sz w:val="18"/>
                      <w:szCs w:val="18"/>
                    </w:rPr>
                    <w:t>(3) = ((1) x (2) x 12 </w:t>
                  </w:r>
                  <w:proofErr w:type="spellStart"/>
                  <w:r w:rsidRPr="00A878CE">
                    <w:rPr>
                      <w:bCs/>
                      <w:i/>
                      <w:color w:val="000000" w:themeColor="text1"/>
                      <w:sz w:val="18"/>
                      <w:szCs w:val="18"/>
                    </w:rPr>
                    <w:t>mēn</w:t>
                  </w:r>
                  <w:proofErr w:type="spellEnd"/>
                  <w:r w:rsidRPr="00A878CE">
                    <w:rPr>
                      <w:bCs/>
                      <w:i/>
                      <w:color w:val="000000" w:themeColor="text1"/>
                      <w:sz w:val="18"/>
                      <w:szCs w:val="18"/>
                    </w:rPr>
                    <w:t>.)</w:t>
                  </w:r>
                </w:p>
              </w:tc>
              <w:tc>
                <w:tcPr>
                  <w:tcW w:w="1259" w:type="dxa"/>
                  <w:vAlign w:val="center"/>
                </w:tcPr>
                <w:p w:rsidR="004447F4" w:rsidRPr="00A878CE" w:rsidRDefault="008979B9" w:rsidP="00D565C1">
                  <w:pPr>
                    <w:jc w:val="center"/>
                    <w:rPr>
                      <w:bCs/>
                      <w:i/>
                      <w:color w:val="000000" w:themeColor="text1"/>
                      <w:sz w:val="18"/>
                      <w:szCs w:val="18"/>
                    </w:rPr>
                  </w:pPr>
                  <w:r w:rsidRPr="00A878CE">
                    <w:rPr>
                      <w:bCs/>
                      <w:i/>
                      <w:color w:val="000000" w:themeColor="text1"/>
                      <w:sz w:val="18"/>
                      <w:szCs w:val="18"/>
                    </w:rPr>
                    <w:t>(4</w:t>
                  </w:r>
                  <w:r w:rsidR="004447F4" w:rsidRPr="00A878CE">
                    <w:rPr>
                      <w:bCs/>
                      <w:i/>
                      <w:color w:val="000000" w:themeColor="text1"/>
                      <w:sz w:val="18"/>
                      <w:szCs w:val="18"/>
                    </w:rPr>
                    <w:t>)</w:t>
                  </w:r>
                </w:p>
              </w:tc>
              <w:tc>
                <w:tcPr>
                  <w:tcW w:w="1513" w:type="dxa"/>
                  <w:shd w:val="clear" w:color="auto" w:fill="auto"/>
                  <w:vAlign w:val="center"/>
                </w:tcPr>
                <w:p w:rsidR="004447F4" w:rsidRPr="00A878CE" w:rsidRDefault="004447F4" w:rsidP="008979B9">
                  <w:pPr>
                    <w:jc w:val="center"/>
                    <w:rPr>
                      <w:bCs/>
                      <w:i/>
                      <w:color w:val="000000" w:themeColor="text1"/>
                      <w:sz w:val="18"/>
                      <w:szCs w:val="18"/>
                    </w:rPr>
                  </w:pPr>
                  <w:r w:rsidRPr="00A878CE">
                    <w:rPr>
                      <w:bCs/>
                      <w:i/>
                      <w:color w:val="000000" w:themeColor="text1"/>
                      <w:sz w:val="18"/>
                      <w:szCs w:val="18"/>
                    </w:rPr>
                    <w:t>(</w:t>
                  </w:r>
                  <w:r w:rsidR="008979B9" w:rsidRPr="00A878CE">
                    <w:rPr>
                      <w:bCs/>
                      <w:i/>
                      <w:color w:val="000000" w:themeColor="text1"/>
                      <w:sz w:val="18"/>
                      <w:szCs w:val="18"/>
                    </w:rPr>
                    <w:t>5</w:t>
                  </w:r>
                  <w:r w:rsidRPr="00A878CE">
                    <w:rPr>
                      <w:bCs/>
                      <w:i/>
                      <w:color w:val="000000" w:themeColor="text1"/>
                      <w:sz w:val="18"/>
                      <w:szCs w:val="18"/>
                    </w:rPr>
                    <w:t>) = (3) + (</w:t>
                  </w:r>
                  <w:r w:rsidR="008979B9" w:rsidRPr="00A878CE">
                    <w:rPr>
                      <w:bCs/>
                      <w:i/>
                      <w:color w:val="000000" w:themeColor="text1"/>
                      <w:sz w:val="18"/>
                      <w:szCs w:val="18"/>
                    </w:rPr>
                    <w:t>4</w:t>
                  </w:r>
                  <w:r w:rsidRPr="00A878CE">
                    <w:rPr>
                      <w:bCs/>
                      <w:i/>
                      <w:color w:val="000000" w:themeColor="text1"/>
                      <w:sz w:val="18"/>
                      <w:szCs w:val="18"/>
                    </w:rPr>
                    <w:t>)</w:t>
                  </w:r>
                </w:p>
              </w:tc>
            </w:tr>
            <w:tr w:rsidR="00A878CE" w:rsidRPr="00A878CE" w:rsidTr="006312D3">
              <w:tc>
                <w:tcPr>
                  <w:tcW w:w="1061" w:type="dxa"/>
                  <w:shd w:val="clear" w:color="auto" w:fill="auto"/>
                </w:tcPr>
                <w:p w:rsidR="00B93B4B" w:rsidRPr="00A878CE" w:rsidRDefault="00B93B4B" w:rsidP="00C328E2">
                  <w:pPr>
                    <w:jc w:val="both"/>
                    <w:rPr>
                      <w:bCs/>
                      <w:color w:val="000000" w:themeColor="text1"/>
                      <w:sz w:val="18"/>
                      <w:szCs w:val="18"/>
                    </w:rPr>
                  </w:pPr>
                  <w:r w:rsidRPr="00A878CE">
                    <w:rPr>
                      <w:bCs/>
                      <w:color w:val="000000" w:themeColor="text1"/>
                      <w:sz w:val="18"/>
                      <w:szCs w:val="18"/>
                    </w:rPr>
                    <w:t>1.pasākums</w:t>
                  </w:r>
                </w:p>
              </w:tc>
              <w:tc>
                <w:tcPr>
                  <w:tcW w:w="1161" w:type="dxa"/>
                  <w:shd w:val="clear" w:color="auto" w:fill="auto"/>
                </w:tcPr>
                <w:p w:rsidR="00B93B4B" w:rsidRPr="00A878CE" w:rsidRDefault="004647C8" w:rsidP="00BB3313">
                  <w:pPr>
                    <w:jc w:val="center"/>
                    <w:rPr>
                      <w:bCs/>
                      <w:color w:val="000000" w:themeColor="text1"/>
                      <w:sz w:val="18"/>
                      <w:szCs w:val="18"/>
                    </w:rPr>
                  </w:pPr>
                  <w:r w:rsidRPr="00A878CE">
                    <w:rPr>
                      <w:bCs/>
                      <w:color w:val="000000" w:themeColor="text1"/>
                      <w:sz w:val="18"/>
                      <w:szCs w:val="18"/>
                    </w:rPr>
                    <w:t>82</w:t>
                  </w:r>
                </w:p>
              </w:tc>
              <w:tc>
                <w:tcPr>
                  <w:tcW w:w="992" w:type="dxa"/>
                  <w:vMerge w:val="restart"/>
                  <w:shd w:val="clear" w:color="auto" w:fill="auto"/>
                  <w:vAlign w:val="center"/>
                </w:tcPr>
                <w:p w:rsidR="00B93B4B" w:rsidRPr="00A878CE" w:rsidRDefault="00B93B4B" w:rsidP="00C328E2">
                  <w:pPr>
                    <w:jc w:val="center"/>
                    <w:rPr>
                      <w:bCs/>
                      <w:color w:val="000000" w:themeColor="text1"/>
                      <w:sz w:val="18"/>
                      <w:szCs w:val="18"/>
                    </w:rPr>
                  </w:pPr>
                  <w:r w:rsidRPr="00A878CE">
                    <w:rPr>
                      <w:bCs/>
                      <w:color w:val="000000" w:themeColor="text1"/>
                      <w:sz w:val="18"/>
                      <w:szCs w:val="18"/>
                    </w:rPr>
                    <w:t>106,72 €</w:t>
                  </w:r>
                </w:p>
              </w:tc>
              <w:tc>
                <w:tcPr>
                  <w:tcW w:w="1197" w:type="dxa"/>
                  <w:vMerge w:val="restart"/>
                  <w:shd w:val="clear" w:color="auto" w:fill="auto"/>
                </w:tcPr>
                <w:p w:rsidR="00B93B4B" w:rsidRPr="00A878CE" w:rsidRDefault="00B93B4B" w:rsidP="00C328E2">
                  <w:pPr>
                    <w:jc w:val="center"/>
                    <w:rPr>
                      <w:b/>
                      <w:bCs/>
                      <w:color w:val="000000" w:themeColor="text1"/>
                      <w:sz w:val="18"/>
                      <w:szCs w:val="18"/>
                    </w:rPr>
                  </w:pPr>
                </w:p>
                <w:p w:rsidR="00B93B4B" w:rsidRPr="00A878CE" w:rsidRDefault="00B93B4B" w:rsidP="00C328E2">
                  <w:pPr>
                    <w:jc w:val="center"/>
                    <w:rPr>
                      <w:bCs/>
                      <w:color w:val="000000" w:themeColor="text1"/>
                      <w:sz w:val="18"/>
                      <w:szCs w:val="18"/>
                    </w:rPr>
                  </w:pPr>
                  <w:r w:rsidRPr="00A878CE">
                    <w:rPr>
                      <w:b/>
                      <w:bCs/>
                      <w:color w:val="000000" w:themeColor="text1"/>
                      <w:sz w:val="18"/>
                      <w:szCs w:val="18"/>
                    </w:rPr>
                    <w:t>128 064 €</w:t>
                  </w:r>
                </w:p>
              </w:tc>
              <w:tc>
                <w:tcPr>
                  <w:tcW w:w="1259" w:type="dxa"/>
                  <w:vMerge w:val="restart"/>
                  <w:vAlign w:val="center"/>
                </w:tcPr>
                <w:p w:rsidR="00B93B4B" w:rsidRPr="00A878CE" w:rsidRDefault="001A2016" w:rsidP="00D565C1">
                  <w:pPr>
                    <w:jc w:val="center"/>
                    <w:rPr>
                      <w:bCs/>
                      <w:color w:val="000000" w:themeColor="text1"/>
                      <w:sz w:val="18"/>
                      <w:szCs w:val="18"/>
                    </w:rPr>
                  </w:pPr>
                  <w:r w:rsidRPr="00A878CE">
                    <w:rPr>
                      <w:bCs/>
                      <w:color w:val="000000" w:themeColor="text1"/>
                      <w:sz w:val="18"/>
                      <w:szCs w:val="18"/>
                    </w:rPr>
                    <w:t>1 735 449</w:t>
                  </w:r>
                  <w:r w:rsidR="00B93B4B" w:rsidRPr="00A878CE">
                    <w:rPr>
                      <w:bCs/>
                      <w:color w:val="000000" w:themeColor="text1"/>
                      <w:sz w:val="18"/>
                      <w:szCs w:val="18"/>
                    </w:rPr>
                    <w:t xml:space="preserve"> €</w:t>
                  </w:r>
                </w:p>
              </w:tc>
              <w:tc>
                <w:tcPr>
                  <w:tcW w:w="1513" w:type="dxa"/>
                  <w:vMerge w:val="restart"/>
                  <w:shd w:val="clear" w:color="auto" w:fill="auto"/>
                </w:tcPr>
                <w:p w:rsidR="00846C6F" w:rsidRPr="00A878CE" w:rsidRDefault="00846C6F" w:rsidP="00C328E2">
                  <w:pPr>
                    <w:jc w:val="center"/>
                    <w:rPr>
                      <w:b/>
                      <w:bCs/>
                      <w:color w:val="000000" w:themeColor="text1"/>
                      <w:sz w:val="18"/>
                      <w:szCs w:val="18"/>
                    </w:rPr>
                  </w:pPr>
                </w:p>
                <w:p w:rsidR="00B93B4B" w:rsidRPr="00A878CE" w:rsidRDefault="001A2016" w:rsidP="00C328E2">
                  <w:pPr>
                    <w:jc w:val="center"/>
                    <w:rPr>
                      <w:bCs/>
                      <w:color w:val="000000" w:themeColor="text1"/>
                      <w:sz w:val="18"/>
                      <w:szCs w:val="18"/>
                    </w:rPr>
                  </w:pPr>
                  <w:r w:rsidRPr="00A878CE">
                    <w:rPr>
                      <w:b/>
                      <w:bCs/>
                      <w:color w:val="000000" w:themeColor="text1"/>
                      <w:sz w:val="18"/>
                      <w:szCs w:val="18"/>
                    </w:rPr>
                    <w:t>1 863 513</w:t>
                  </w:r>
                  <w:r w:rsidR="00B93B4B" w:rsidRPr="00A878CE">
                    <w:rPr>
                      <w:b/>
                      <w:bCs/>
                      <w:color w:val="000000" w:themeColor="text1"/>
                      <w:sz w:val="18"/>
                      <w:szCs w:val="18"/>
                    </w:rPr>
                    <w:t xml:space="preserve"> €</w:t>
                  </w:r>
                </w:p>
              </w:tc>
            </w:tr>
            <w:tr w:rsidR="00A878CE" w:rsidRPr="00A878CE" w:rsidTr="006312D3">
              <w:tc>
                <w:tcPr>
                  <w:tcW w:w="1061" w:type="dxa"/>
                  <w:shd w:val="clear" w:color="auto" w:fill="auto"/>
                </w:tcPr>
                <w:p w:rsidR="00B93B4B" w:rsidRPr="00A878CE" w:rsidRDefault="00B93B4B" w:rsidP="00C328E2">
                  <w:pPr>
                    <w:jc w:val="both"/>
                    <w:rPr>
                      <w:bCs/>
                      <w:color w:val="000000" w:themeColor="text1"/>
                      <w:sz w:val="18"/>
                      <w:szCs w:val="18"/>
                    </w:rPr>
                  </w:pPr>
                  <w:r w:rsidRPr="00A878CE">
                    <w:rPr>
                      <w:bCs/>
                      <w:color w:val="000000" w:themeColor="text1"/>
                      <w:sz w:val="18"/>
                      <w:szCs w:val="18"/>
                    </w:rPr>
                    <w:t>2.pasākums</w:t>
                  </w:r>
                </w:p>
              </w:tc>
              <w:tc>
                <w:tcPr>
                  <w:tcW w:w="1161" w:type="dxa"/>
                  <w:shd w:val="clear" w:color="auto" w:fill="auto"/>
                </w:tcPr>
                <w:p w:rsidR="00B93B4B" w:rsidRPr="00A878CE" w:rsidRDefault="004647C8" w:rsidP="00BB3313">
                  <w:pPr>
                    <w:jc w:val="center"/>
                    <w:rPr>
                      <w:bCs/>
                      <w:color w:val="000000" w:themeColor="text1"/>
                      <w:sz w:val="18"/>
                      <w:szCs w:val="18"/>
                    </w:rPr>
                  </w:pPr>
                  <w:r w:rsidRPr="00A878CE">
                    <w:rPr>
                      <w:bCs/>
                      <w:color w:val="000000" w:themeColor="text1"/>
                      <w:sz w:val="18"/>
                      <w:szCs w:val="18"/>
                    </w:rPr>
                    <w:t>18</w:t>
                  </w:r>
                </w:p>
              </w:tc>
              <w:tc>
                <w:tcPr>
                  <w:tcW w:w="992" w:type="dxa"/>
                  <w:vMerge/>
                  <w:shd w:val="clear" w:color="auto" w:fill="auto"/>
                </w:tcPr>
                <w:p w:rsidR="00B93B4B" w:rsidRPr="00A878CE" w:rsidRDefault="00B93B4B" w:rsidP="00C328E2">
                  <w:pPr>
                    <w:jc w:val="center"/>
                    <w:rPr>
                      <w:bCs/>
                      <w:color w:val="000000" w:themeColor="text1"/>
                      <w:sz w:val="18"/>
                      <w:szCs w:val="18"/>
                    </w:rPr>
                  </w:pPr>
                </w:p>
              </w:tc>
              <w:tc>
                <w:tcPr>
                  <w:tcW w:w="1197" w:type="dxa"/>
                  <w:vMerge/>
                  <w:shd w:val="clear" w:color="auto" w:fill="auto"/>
                </w:tcPr>
                <w:p w:rsidR="00B93B4B" w:rsidRPr="00A878CE" w:rsidRDefault="00B93B4B" w:rsidP="00C328E2">
                  <w:pPr>
                    <w:jc w:val="center"/>
                    <w:rPr>
                      <w:bCs/>
                      <w:color w:val="000000" w:themeColor="text1"/>
                      <w:sz w:val="18"/>
                      <w:szCs w:val="18"/>
                    </w:rPr>
                  </w:pPr>
                </w:p>
              </w:tc>
              <w:tc>
                <w:tcPr>
                  <w:tcW w:w="1259" w:type="dxa"/>
                  <w:vMerge/>
                </w:tcPr>
                <w:p w:rsidR="00B93B4B" w:rsidRPr="00A878CE" w:rsidRDefault="00B93B4B" w:rsidP="00D565C1">
                  <w:pPr>
                    <w:jc w:val="both"/>
                    <w:rPr>
                      <w:bCs/>
                      <w:color w:val="000000" w:themeColor="text1"/>
                      <w:sz w:val="18"/>
                      <w:szCs w:val="18"/>
                    </w:rPr>
                  </w:pPr>
                </w:p>
              </w:tc>
              <w:tc>
                <w:tcPr>
                  <w:tcW w:w="1513" w:type="dxa"/>
                  <w:vMerge/>
                  <w:shd w:val="clear" w:color="auto" w:fill="auto"/>
                </w:tcPr>
                <w:p w:rsidR="00B93B4B" w:rsidRPr="00A878CE" w:rsidRDefault="00B93B4B" w:rsidP="00C328E2">
                  <w:pPr>
                    <w:jc w:val="center"/>
                    <w:rPr>
                      <w:bCs/>
                      <w:color w:val="000000" w:themeColor="text1"/>
                      <w:sz w:val="18"/>
                      <w:szCs w:val="18"/>
                    </w:rPr>
                  </w:pPr>
                </w:p>
              </w:tc>
            </w:tr>
            <w:tr w:rsidR="00A878CE" w:rsidRPr="00A878CE" w:rsidTr="006312D3">
              <w:tc>
                <w:tcPr>
                  <w:tcW w:w="1061" w:type="dxa"/>
                  <w:shd w:val="clear" w:color="auto" w:fill="auto"/>
                </w:tcPr>
                <w:p w:rsidR="00B93B4B" w:rsidRPr="00A878CE" w:rsidRDefault="00B93B4B" w:rsidP="00C328E2">
                  <w:pPr>
                    <w:jc w:val="both"/>
                    <w:rPr>
                      <w:b/>
                      <w:bCs/>
                      <w:color w:val="000000" w:themeColor="text1"/>
                      <w:sz w:val="18"/>
                      <w:szCs w:val="18"/>
                    </w:rPr>
                  </w:pPr>
                  <w:r w:rsidRPr="00A878CE">
                    <w:rPr>
                      <w:b/>
                      <w:bCs/>
                      <w:color w:val="000000" w:themeColor="text1"/>
                      <w:sz w:val="18"/>
                      <w:szCs w:val="18"/>
                    </w:rPr>
                    <w:t>KOPĀ</w:t>
                  </w:r>
                </w:p>
              </w:tc>
              <w:tc>
                <w:tcPr>
                  <w:tcW w:w="1161" w:type="dxa"/>
                  <w:shd w:val="clear" w:color="auto" w:fill="auto"/>
                </w:tcPr>
                <w:p w:rsidR="00B93B4B" w:rsidRPr="00A878CE" w:rsidRDefault="00B93B4B" w:rsidP="00C328E2">
                  <w:pPr>
                    <w:jc w:val="center"/>
                    <w:rPr>
                      <w:b/>
                      <w:bCs/>
                      <w:color w:val="000000" w:themeColor="text1"/>
                      <w:sz w:val="18"/>
                      <w:szCs w:val="18"/>
                    </w:rPr>
                  </w:pPr>
                  <w:r w:rsidRPr="00A878CE">
                    <w:rPr>
                      <w:b/>
                      <w:bCs/>
                      <w:color w:val="000000" w:themeColor="text1"/>
                      <w:sz w:val="18"/>
                      <w:szCs w:val="18"/>
                    </w:rPr>
                    <w:t>100</w:t>
                  </w:r>
                </w:p>
              </w:tc>
              <w:tc>
                <w:tcPr>
                  <w:tcW w:w="992" w:type="dxa"/>
                  <w:vMerge/>
                  <w:shd w:val="clear" w:color="auto" w:fill="auto"/>
                </w:tcPr>
                <w:p w:rsidR="00B93B4B" w:rsidRPr="00A878CE" w:rsidRDefault="00B93B4B" w:rsidP="00C328E2">
                  <w:pPr>
                    <w:jc w:val="both"/>
                    <w:rPr>
                      <w:b/>
                      <w:bCs/>
                      <w:color w:val="000000" w:themeColor="text1"/>
                      <w:sz w:val="18"/>
                      <w:szCs w:val="18"/>
                    </w:rPr>
                  </w:pPr>
                </w:p>
              </w:tc>
              <w:tc>
                <w:tcPr>
                  <w:tcW w:w="1197" w:type="dxa"/>
                  <w:vMerge/>
                  <w:shd w:val="clear" w:color="auto" w:fill="auto"/>
                </w:tcPr>
                <w:p w:rsidR="00B93B4B" w:rsidRPr="00A878CE" w:rsidRDefault="00B93B4B" w:rsidP="00C328E2">
                  <w:pPr>
                    <w:jc w:val="center"/>
                    <w:rPr>
                      <w:b/>
                      <w:bCs/>
                      <w:color w:val="000000" w:themeColor="text1"/>
                      <w:sz w:val="18"/>
                      <w:szCs w:val="18"/>
                    </w:rPr>
                  </w:pPr>
                </w:p>
              </w:tc>
              <w:tc>
                <w:tcPr>
                  <w:tcW w:w="1259" w:type="dxa"/>
                  <w:vMerge/>
                </w:tcPr>
                <w:p w:rsidR="00B93B4B" w:rsidRPr="00A878CE" w:rsidRDefault="00B93B4B" w:rsidP="00D565C1">
                  <w:pPr>
                    <w:jc w:val="both"/>
                    <w:rPr>
                      <w:b/>
                      <w:bCs/>
                      <w:color w:val="000000" w:themeColor="text1"/>
                      <w:sz w:val="18"/>
                      <w:szCs w:val="18"/>
                    </w:rPr>
                  </w:pPr>
                </w:p>
              </w:tc>
              <w:tc>
                <w:tcPr>
                  <w:tcW w:w="1513" w:type="dxa"/>
                  <w:vMerge/>
                  <w:shd w:val="clear" w:color="auto" w:fill="auto"/>
                </w:tcPr>
                <w:p w:rsidR="00B93B4B" w:rsidRPr="00A878CE" w:rsidRDefault="00B93B4B" w:rsidP="00C328E2">
                  <w:pPr>
                    <w:jc w:val="center"/>
                    <w:rPr>
                      <w:b/>
                      <w:bCs/>
                      <w:color w:val="000000" w:themeColor="text1"/>
                      <w:sz w:val="18"/>
                      <w:szCs w:val="18"/>
                    </w:rPr>
                  </w:pPr>
                </w:p>
              </w:tc>
            </w:tr>
          </w:tbl>
          <w:p w:rsidR="00B55C59" w:rsidRPr="00A878CE" w:rsidRDefault="00B55C59" w:rsidP="00C328E2">
            <w:pPr>
              <w:jc w:val="both"/>
              <w:rPr>
                <w:bCs/>
                <w:i/>
                <w:color w:val="000000" w:themeColor="text1"/>
                <w:sz w:val="18"/>
                <w:szCs w:val="18"/>
              </w:rPr>
            </w:pPr>
            <w:r w:rsidRPr="00A878CE">
              <w:rPr>
                <w:bCs/>
                <w:i/>
                <w:color w:val="000000" w:themeColor="text1"/>
                <w:sz w:val="18"/>
                <w:szCs w:val="18"/>
              </w:rPr>
              <w:t xml:space="preserve">* Saskaņā ar Labklājības ministrijas pamatbudžeta programmas 20.01.00 „Valsts sociālie pabalsti” </w:t>
            </w:r>
            <w:r w:rsidR="00846C6F" w:rsidRPr="00A878CE">
              <w:rPr>
                <w:bCs/>
                <w:i/>
                <w:color w:val="000000" w:themeColor="text1"/>
                <w:sz w:val="18"/>
                <w:szCs w:val="18"/>
              </w:rPr>
              <w:t xml:space="preserve">bāzes </w:t>
            </w:r>
            <w:r w:rsidRPr="00A878CE">
              <w:rPr>
                <w:bCs/>
                <w:i/>
                <w:color w:val="000000" w:themeColor="text1"/>
                <w:sz w:val="18"/>
                <w:szCs w:val="18"/>
              </w:rPr>
              <w:lastRenderedPageBreak/>
              <w:t>projektu 2016.gadam.</w:t>
            </w:r>
          </w:p>
          <w:p w:rsidR="00B55C59" w:rsidRPr="00A878CE" w:rsidRDefault="00B55C59" w:rsidP="00C328E2">
            <w:pPr>
              <w:ind w:firstLine="720"/>
              <w:jc w:val="center"/>
              <w:rPr>
                <w:b/>
                <w:bCs/>
                <w:color w:val="000000" w:themeColor="text1"/>
                <w:u w:val="single"/>
              </w:rPr>
            </w:pPr>
            <w:r w:rsidRPr="00A878CE">
              <w:rPr>
                <w:b/>
                <w:bCs/>
                <w:color w:val="000000" w:themeColor="text1"/>
                <w:u w:val="single"/>
              </w:rPr>
              <w:t>Izdevumi 2017.gadā</w:t>
            </w:r>
          </w:p>
          <w:p w:rsidR="00B55C59" w:rsidRPr="00A878CE" w:rsidRDefault="00B55C59" w:rsidP="00C328E2">
            <w:pPr>
              <w:jc w:val="both"/>
              <w:rPr>
                <w:color w:val="000000" w:themeColor="text1"/>
                <w:sz w:val="18"/>
                <w:szCs w:val="18"/>
              </w:rPr>
            </w:pPr>
          </w:p>
          <w:tbl>
            <w:tblPr>
              <w:tblW w:w="7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161"/>
              <w:gridCol w:w="992"/>
              <w:gridCol w:w="1560"/>
              <w:gridCol w:w="1134"/>
              <w:gridCol w:w="1417"/>
            </w:tblGrid>
            <w:tr w:rsidR="00A878CE" w:rsidRPr="00A878CE" w:rsidTr="006312D3">
              <w:trPr>
                <w:trHeight w:val="954"/>
              </w:trPr>
              <w:tc>
                <w:tcPr>
                  <w:tcW w:w="1061" w:type="dxa"/>
                  <w:vMerge w:val="restart"/>
                  <w:shd w:val="clear" w:color="auto" w:fill="auto"/>
                  <w:vAlign w:val="center"/>
                </w:tcPr>
                <w:p w:rsidR="00ED271A" w:rsidRPr="00A878CE" w:rsidRDefault="00ED271A" w:rsidP="00C328E2">
                  <w:pPr>
                    <w:jc w:val="center"/>
                    <w:rPr>
                      <w:b/>
                      <w:bCs/>
                      <w:color w:val="000000" w:themeColor="text1"/>
                      <w:sz w:val="18"/>
                      <w:szCs w:val="18"/>
                    </w:rPr>
                  </w:pPr>
                </w:p>
              </w:tc>
              <w:tc>
                <w:tcPr>
                  <w:tcW w:w="1161" w:type="dxa"/>
                  <w:shd w:val="clear" w:color="auto" w:fill="auto"/>
                  <w:vAlign w:val="center"/>
                </w:tcPr>
                <w:p w:rsidR="00ED271A" w:rsidRPr="00A878CE" w:rsidRDefault="00ED271A" w:rsidP="00C328E2">
                  <w:pPr>
                    <w:jc w:val="center"/>
                    <w:rPr>
                      <w:b/>
                      <w:bCs/>
                      <w:color w:val="000000" w:themeColor="text1"/>
                      <w:sz w:val="18"/>
                      <w:szCs w:val="18"/>
                    </w:rPr>
                  </w:pPr>
                  <w:r w:rsidRPr="00A878CE">
                    <w:rPr>
                      <w:b/>
                      <w:bCs/>
                      <w:color w:val="000000" w:themeColor="text1"/>
                      <w:sz w:val="18"/>
                      <w:szCs w:val="18"/>
                    </w:rPr>
                    <w:t xml:space="preserve">Plānotais saņēmēju skaits (vid. </w:t>
                  </w:r>
                  <w:proofErr w:type="spellStart"/>
                  <w:r w:rsidRPr="00A878CE">
                    <w:rPr>
                      <w:b/>
                      <w:bCs/>
                      <w:color w:val="000000" w:themeColor="text1"/>
                      <w:sz w:val="18"/>
                      <w:szCs w:val="18"/>
                    </w:rPr>
                    <w:t>mēn</w:t>
                  </w:r>
                  <w:proofErr w:type="spellEnd"/>
                  <w:r w:rsidRPr="00A878CE">
                    <w:rPr>
                      <w:b/>
                      <w:bCs/>
                      <w:color w:val="000000" w:themeColor="text1"/>
                      <w:sz w:val="18"/>
                      <w:szCs w:val="18"/>
                    </w:rPr>
                    <w:t>.)</w:t>
                  </w:r>
                </w:p>
              </w:tc>
              <w:tc>
                <w:tcPr>
                  <w:tcW w:w="992" w:type="dxa"/>
                  <w:shd w:val="clear" w:color="auto" w:fill="auto"/>
                  <w:vAlign w:val="center"/>
                </w:tcPr>
                <w:p w:rsidR="00ED271A" w:rsidRPr="00A878CE" w:rsidRDefault="00ED271A" w:rsidP="00C328E2">
                  <w:pPr>
                    <w:jc w:val="center"/>
                    <w:rPr>
                      <w:b/>
                      <w:bCs/>
                      <w:color w:val="000000" w:themeColor="text1"/>
                      <w:sz w:val="18"/>
                      <w:szCs w:val="18"/>
                    </w:rPr>
                  </w:pPr>
                  <w:r w:rsidRPr="00A878CE">
                    <w:rPr>
                      <w:b/>
                      <w:bCs/>
                      <w:color w:val="000000" w:themeColor="text1"/>
                      <w:sz w:val="18"/>
                      <w:szCs w:val="18"/>
                    </w:rPr>
                    <w:t>Apmērs</w:t>
                  </w:r>
                  <w:r w:rsidR="006312D3" w:rsidRPr="00A878CE">
                    <w:rPr>
                      <w:b/>
                      <w:bCs/>
                      <w:color w:val="000000" w:themeColor="text1"/>
                      <w:sz w:val="18"/>
                      <w:szCs w:val="18"/>
                    </w:rPr>
                    <w:t xml:space="preserve"> mēnesī</w:t>
                  </w:r>
                </w:p>
              </w:tc>
              <w:tc>
                <w:tcPr>
                  <w:tcW w:w="1560" w:type="dxa"/>
                  <w:shd w:val="clear" w:color="auto" w:fill="auto"/>
                  <w:vAlign w:val="center"/>
                </w:tcPr>
                <w:p w:rsidR="00ED271A" w:rsidRPr="00A878CE" w:rsidRDefault="00ED271A" w:rsidP="00C328E2">
                  <w:pPr>
                    <w:jc w:val="center"/>
                    <w:rPr>
                      <w:b/>
                      <w:bCs/>
                      <w:color w:val="000000" w:themeColor="text1"/>
                      <w:sz w:val="18"/>
                      <w:szCs w:val="18"/>
                    </w:rPr>
                  </w:pPr>
                  <w:r w:rsidRPr="00A878CE">
                    <w:rPr>
                      <w:b/>
                      <w:bCs/>
                      <w:color w:val="000000" w:themeColor="text1"/>
                      <w:sz w:val="18"/>
                      <w:szCs w:val="18"/>
                    </w:rPr>
                    <w:t>Papildus nepieciešamais finansējums (gadā)</w:t>
                  </w:r>
                </w:p>
              </w:tc>
              <w:tc>
                <w:tcPr>
                  <w:tcW w:w="1134" w:type="dxa"/>
                </w:tcPr>
                <w:p w:rsidR="00846C6F" w:rsidRPr="00A878CE" w:rsidRDefault="00846C6F" w:rsidP="00846C6F">
                  <w:pPr>
                    <w:jc w:val="center"/>
                    <w:rPr>
                      <w:b/>
                      <w:bCs/>
                      <w:color w:val="000000" w:themeColor="text1"/>
                      <w:sz w:val="18"/>
                      <w:szCs w:val="18"/>
                    </w:rPr>
                  </w:pPr>
                </w:p>
                <w:p w:rsidR="00ED271A" w:rsidRPr="00A878CE" w:rsidRDefault="00ED271A" w:rsidP="00846C6F">
                  <w:pPr>
                    <w:jc w:val="center"/>
                    <w:rPr>
                      <w:b/>
                      <w:bCs/>
                      <w:color w:val="000000" w:themeColor="text1"/>
                      <w:sz w:val="18"/>
                      <w:szCs w:val="18"/>
                    </w:rPr>
                  </w:pPr>
                  <w:r w:rsidRPr="00A878CE">
                    <w:rPr>
                      <w:b/>
                      <w:bCs/>
                      <w:color w:val="000000" w:themeColor="text1"/>
                      <w:sz w:val="18"/>
                      <w:szCs w:val="18"/>
                    </w:rPr>
                    <w:t>Izdevumi (projekts)*</w:t>
                  </w:r>
                </w:p>
              </w:tc>
              <w:tc>
                <w:tcPr>
                  <w:tcW w:w="1417" w:type="dxa"/>
                  <w:shd w:val="clear" w:color="auto" w:fill="auto"/>
                  <w:vAlign w:val="center"/>
                </w:tcPr>
                <w:p w:rsidR="00ED271A" w:rsidRPr="00A878CE" w:rsidRDefault="00ED271A" w:rsidP="00C328E2">
                  <w:pPr>
                    <w:jc w:val="center"/>
                    <w:rPr>
                      <w:b/>
                      <w:bCs/>
                      <w:color w:val="000000" w:themeColor="text1"/>
                      <w:sz w:val="18"/>
                      <w:szCs w:val="18"/>
                    </w:rPr>
                  </w:pPr>
                  <w:r w:rsidRPr="00A878CE">
                    <w:rPr>
                      <w:b/>
                      <w:bCs/>
                      <w:color w:val="000000" w:themeColor="text1"/>
                      <w:sz w:val="18"/>
                      <w:szCs w:val="18"/>
                    </w:rPr>
                    <w:t>Izdevumi KOPĀ (gadā)</w:t>
                  </w:r>
                </w:p>
              </w:tc>
            </w:tr>
            <w:tr w:rsidR="00A878CE" w:rsidRPr="00A878CE" w:rsidTr="00F72DED">
              <w:tc>
                <w:tcPr>
                  <w:tcW w:w="1061" w:type="dxa"/>
                  <w:vMerge/>
                  <w:shd w:val="clear" w:color="auto" w:fill="auto"/>
                </w:tcPr>
                <w:p w:rsidR="001D21CA" w:rsidRPr="00A878CE" w:rsidRDefault="001D21CA" w:rsidP="00C328E2">
                  <w:pPr>
                    <w:jc w:val="both"/>
                    <w:rPr>
                      <w:bCs/>
                      <w:i/>
                      <w:color w:val="000000" w:themeColor="text1"/>
                      <w:sz w:val="18"/>
                      <w:szCs w:val="18"/>
                    </w:rPr>
                  </w:pPr>
                </w:p>
              </w:tc>
              <w:tc>
                <w:tcPr>
                  <w:tcW w:w="1161" w:type="dxa"/>
                  <w:shd w:val="clear" w:color="auto" w:fill="auto"/>
                  <w:vAlign w:val="center"/>
                </w:tcPr>
                <w:p w:rsidR="001D21CA" w:rsidRPr="00A878CE" w:rsidRDefault="001D21CA" w:rsidP="00F72DED">
                  <w:pPr>
                    <w:jc w:val="center"/>
                    <w:rPr>
                      <w:bCs/>
                      <w:i/>
                      <w:color w:val="000000" w:themeColor="text1"/>
                      <w:sz w:val="18"/>
                      <w:szCs w:val="18"/>
                    </w:rPr>
                  </w:pPr>
                  <w:r w:rsidRPr="00A878CE">
                    <w:rPr>
                      <w:bCs/>
                      <w:i/>
                      <w:color w:val="000000" w:themeColor="text1"/>
                      <w:sz w:val="18"/>
                      <w:szCs w:val="18"/>
                    </w:rPr>
                    <w:t>(1)</w:t>
                  </w:r>
                </w:p>
              </w:tc>
              <w:tc>
                <w:tcPr>
                  <w:tcW w:w="992" w:type="dxa"/>
                  <w:shd w:val="clear" w:color="auto" w:fill="auto"/>
                  <w:vAlign w:val="center"/>
                </w:tcPr>
                <w:p w:rsidR="001D21CA" w:rsidRPr="00A878CE" w:rsidRDefault="001D21CA" w:rsidP="00F72DED">
                  <w:pPr>
                    <w:jc w:val="center"/>
                    <w:rPr>
                      <w:bCs/>
                      <w:i/>
                      <w:color w:val="000000" w:themeColor="text1"/>
                      <w:sz w:val="18"/>
                      <w:szCs w:val="18"/>
                    </w:rPr>
                  </w:pPr>
                  <w:r w:rsidRPr="00A878CE">
                    <w:rPr>
                      <w:bCs/>
                      <w:i/>
                      <w:color w:val="000000" w:themeColor="text1"/>
                      <w:sz w:val="18"/>
                      <w:szCs w:val="18"/>
                    </w:rPr>
                    <w:t>(2)</w:t>
                  </w:r>
                </w:p>
              </w:tc>
              <w:tc>
                <w:tcPr>
                  <w:tcW w:w="1560" w:type="dxa"/>
                  <w:shd w:val="clear" w:color="auto" w:fill="auto"/>
                  <w:vAlign w:val="center"/>
                </w:tcPr>
                <w:p w:rsidR="001D21CA" w:rsidRPr="00A878CE" w:rsidRDefault="001D21CA" w:rsidP="00F72DED">
                  <w:pPr>
                    <w:jc w:val="center"/>
                    <w:rPr>
                      <w:bCs/>
                      <w:i/>
                      <w:color w:val="000000" w:themeColor="text1"/>
                      <w:sz w:val="18"/>
                      <w:szCs w:val="18"/>
                    </w:rPr>
                  </w:pPr>
                  <w:r w:rsidRPr="00A878CE">
                    <w:rPr>
                      <w:bCs/>
                      <w:i/>
                      <w:color w:val="000000" w:themeColor="text1"/>
                      <w:sz w:val="18"/>
                      <w:szCs w:val="18"/>
                    </w:rPr>
                    <w:t>(3) = ((1) x (2) x 12 </w:t>
                  </w:r>
                  <w:proofErr w:type="spellStart"/>
                  <w:r w:rsidRPr="00A878CE">
                    <w:rPr>
                      <w:bCs/>
                      <w:i/>
                      <w:color w:val="000000" w:themeColor="text1"/>
                      <w:sz w:val="18"/>
                      <w:szCs w:val="18"/>
                    </w:rPr>
                    <w:t>mēn</w:t>
                  </w:r>
                  <w:proofErr w:type="spellEnd"/>
                  <w:r w:rsidRPr="00A878CE">
                    <w:rPr>
                      <w:bCs/>
                      <w:i/>
                      <w:color w:val="000000" w:themeColor="text1"/>
                      <w:sz w:val="18"/>
                      <w:szCs w:val="18"/>
                    </w:rPr>
                    <w:t>.)</w:t>
                  </w:r>
                </w:p>
              </w:tc>
              <w:tc>
                <w:tcPr>
                  <w:tcW w:w="1134" w:type="dxa"/>
                  <w:vAlign w:val="center"/>
                </w:tcPr>
                <w:p w:rsidR="001D21CA" w:rsidRPr="00A878CE" w:rsidRDefault="001D21CA" w:rsidP="00F72DED">
                  <w:pPr>
                    <w:jc w:val="center"/>
                    <w:rPr>
                      <w:bCs/>
                      <w:i/>
                      <w:color w:val="000000" w:themeColor="text1"/>
                      <w:sz w:val="18"/>
                      <w:szCs w:val="18"/>
                    </w:rPr>
                  </w:pPr>
                  <w:r w:rsidRPr="00A878CE">
                    <w:rPr>
                      <w:bCs/>
                      <w:i/>
                      <w:color w:val="000000" w:themeColor="text1"/>
                      <w:sz w:val="18"/>
                      <w:szCs w:val="18"/>
                    </w:rPr>
                    <w:t>(4)</w:t>
                  </w:r>
                </w:p>
              </w:tc>
              <w:tc>
                <w:tcPr>
                  <w:tcW w:w="1417" w:type="dxa"/>
                  <w:shd w:val="clear" w:color="auto" w:fill="auto"/>
                  <w:vAlign w:val="center"/>
                </w:tcPr>
                <w:p w:rsidR="001D21CA" w:rsidRPr="00A878CE" w:rsidRDefault="001D21CA" w:rsidP="00F72DED">
                  <w:pPr>
                    <w:jc w:val="center"/>
                    <w:rPr>
                      <w:bCs/>
                      <w:i/>
                      <w:color w:val="000000" w:themeColor="text1"/>
                      <w:sz w:val="18"/>
                      <w:szCs w:val="18"/>
                    </w:rPr>
                  </w:pPr>
                  <w:r w:rsidRPr="00A878CE">
                    <w:rPr>
                      <w:bCs/>
                      <w:i/>
                      <w:color w:val="000000" w:themeColor="text1"/>
                      <w:sz w:val="18"/>
                      <w:szCs w:val="18"/>
                    </w:rPr>
                    <w:t>(5) = (3) + (4)</w:t>
                  </w:r>
                </w:p>
              </w:tc>
            </w:tr>
            <w:tr w:rsidR="00A878CE" w:rsidRPr="00A878CE" w:rsidTr="006312D3">
              <w:tc>
                <w:tcPr>
                  <w:tcW w:w="1061" w:type="dxa"/>
                  <w:shd w:val="clear" w:color="auto" w:fill="auto"/>
                </w:tcPr>
                <w:p w:rsidR="00100E3A" w:rsidRPr="00A878CE" w:rsidRDefault="00100E3A" w:rsidP="00C328E2">
                  <w:pPr>
                    <w:jc w:val="both"/>
                    <w:rPr>
                      <w:bCs/>
                      <w:color w:val="000000" w:themeColor="text1"/>
                      <w:sz w:val="18"/>
                      <w:szCs w:val="18"/>
                    </w:rPr>
                  </w:pPr>
                  <w:r w:rsidRPr="00A878CE">
                    <w:rPr>
                      <w:bCs/>
                      <w:color w:val="000000" w:themeColor="text1"/>
                      <w:sz w:val="18"/>
                      <w:szCs w:val="18"/>
                    </w:rPr>
                    <w:t>1.pasākums</w:t>
                  </w:r>
                </w:p>
              </w:tc>
              <w:tc>
                <w:tcPr>
                  <w:tcW w:w="1161" w:type="dxa"/>
                  <w:shd w:val="clear" w:color="auto" w:fill="auto"/>
                </w:tcPr>
                <w:p w:rsidR="00100E3A" w:rsidRPr="00A878CE" w:rsidRDefault="004647C8" w:rsidP="00BB3313">
                  <w:pPr>
                    <w:jc w:val="center"/>
                    <w:rPr>
                      <w:bCs/>
                      <w:color w:val="000000" w:themeColor="text1"/>
                      <w:sz w:val="18"/>
                      <w:szCs w:val="18"/>
                    </w:rPr>
                  </w:pPr>
                  <w:r w:rsidRPr="00A878CE">
                    <w:rPr>
                      <w:bCs/>
                      <w:color w:val="000000" w:themeColor="text1"/>
                      <w:sz w:val="18"/>
                      <w:szCs w:val="18"/>
                    </w:rPr>
                    <w:t>90</w:t>
                  </w:r>
                </w:p>
              </w:tc>
              <w:tc>
                <w:tcPr>
                  <w:tcW w:w="992" w:type="dxa"/>
                  <w:vMerge w:val="restart"/>
                  <w:shd w:val="clear" w:color="auto" w:fill="auto"/>
                  <w:vAlign w:val="center"/>
                </w:tcPr>
                <w:p w:rsidR="00100E3A" w:rsidRPr="00A878CE" w:rsidRDefault="00100E3A" w:rsidP="00C328E2">
                  <w:pPr>
                    <w:jc w:val="center"/>
                    <w:rPr>
                      <w:bCs/>
                      <w:color w:val="000000" w:themeColor="text1"/>
                      <w:sz w:val="18"/>
                      <w:szCs w:val="18"/>
                    </w:rPr>
                  </w:pPr>
                  <w:r w:rsidRPr="00A878CE">
                    <w:rPr>
                      <w:bCs/>
                      <w:color w:val="000000" w:themeColor="text1"/>
                      <w:sz w:val="18"/>
                      <w:szCs w:val="18"/>
                    </w:rPr>
                    <w:t>106,72 €</w:t>
                  </w:r>
                </w:p>
              </w:tc>
              <w:tc>
                <w:tcPr>
                  <w:tcW w:w="1560" w:type="dxa"/>
                  <w:vMerge w:val="restart"/>
                  <w:shd w:val="clear" w:color="auto" w:fill="auto"/>
                </w:tcPr>
                <w:p w:rsidR="00100E3A" w:rsidRPr="00A878CE" w:rsidRDefault="00100E3A" w:rsidP="00C328E2">
                  <w:pPr>
                    <w:jc w:val="center"/>
                    <w:rPr>
                      <w:b/>
                      <w:bCs/>
                      <w:color w:val="000000" w:themeColor="text1"/>
                      <w:sz w:val="18"/>
                      <w:szCs w:val="18"/>
                    </w:rPr>
                  </w:pPr>
                </w:p>
                <w:p w:rsidR="00100E3A" w:rsidRPr="00A878CE" w:rsidRDefault="00100E3A" w:rsidP="00C328E2">
                  <w:pPr>
                    <w:jc w:val="center"/>
                    <w:rPr>
                      <w:bCs/>
                      <w:color w:val="000000" w:themeColor="text1"/>
                      <w:sz w:val="18"/>
                      <w:szCs w:val="18"/>
                    </w:rPr>
                  </w:pPr>
                  <w:r w:rsidRPr="00A878CE">
                    <w:rPr>
                      <w:b/>
                      <w:bCs/>
                      <w:color w:val="000000" w:themeColor="text1"/>
                      <w:sz w:val="18"/>
                      <w:szCs w:val="18"/>
                    </w:rPr>
                    <w:t>138 309 €</w:t>
                  </w:r>
                </w:p>
              </w:tc>
              <w:tc>
                <w:tcPr>
                  <w:tcW w:w="1134" w:type="dxa"/>
                  <w:vMerge w:val="restart"/>
                </w:tcPr>
                <w:p w:rsidR="001A2016" w:rsidRPr="00A878CE" w:rsidRDefault="001A2016" w:rsidP="005014AC">
                  <w:pPr>
                    <w:jc w:val="center"/>
                    <w:rPr>
                      <w:bCs/>
                      <w:color w:val="000000" w:themeColor="text1"/>
                      <w:sz w:val="18"/>
                      <w:szCs w:val="18"/>
                    </w:rPr>
                  </w:pPr>
                </w:p>
                <w:p w:rsidR="00100E3A" w:rsidRPr="00A878CE" w:rsidRDefault="00100E3A" w:rsidP="005014AC">
                  <w:pPr>
                    <w:jc w:val="center"/>
                    <w:rPr>
                      <w:bCs/>
                      <w:color w:val="000000" w:themeColor="text1"/>
                      <w:sz w:val="18"/>
                      <w:szCs w:val="18"/>
                    </w:rPr>
                  </w:pPr>
                  <w:r w:rsidRPr="00A878CE">
                    <w:rPr>
                      <w:bCs/>
                      <w:color w:val="000000" w:themeColor="text1"/>
                      <w:sz w:val="18"/>
                      <w:szCs w:val="18"/>
                    </w:rPr>
                    <w:t>1 721 350 €</w:t>
                  </w:r>
                </w:p>
              </w:tc>
              <w:tc>
                <w:tcPr>
                  <w:tcW w:w="1417" w:type="dxa"/>
                  <w:vMerge w:val="restart"/>
                  <w:shd w:val="clear" w:color="auto" w:fill="auto"/>
                </w:tcPr>
                <w:p w:rsidR="001A2016" w:rsidRPr="00A878CE" w:rsidRDefault="001A2016" w:rsidP="00C328E2">
                  <w:pPr>
                    <w:jc w:val="center"/>
                    <w:rPr>
                      <w:bCs/>
                      <w:color w:val="000000" w:themeColor="text1"/>
                      <w:sz w:val="18"/>
                      <w:szCs w:val="18"/>
                    </w:rPr>
                  </w:pPr>
                </w:p>
                <w:p w:rsidR="00100E3A" w:rsidRPr="00A878CE" w:rsidRDefault="00100E3A" w:rsidP="00C328E2">
                  <w:pPr>
                    <w:jc w:val="center"/>
                    <w:rPr>
                      <w:b/>
                      <w:bCs/>
                      <w:color w:val="000000" w:themeColor="text1"/>
                      <w:sz w:val="18"/>
                      <w:szCs w:val="18"/>
                    </w:rPr>
                  </w:pPr>
                  <w:r w:rsidRPr="00A878CE">
                    <w:rPr>
                      <w:b/>
                      <w:bCs/>
                      <w:color w:val="000000" w:themeColor="text1"/>
                      <w:sz w:val="18"/>
                      <w:szCs w:val="18"/>
                    </w:rPr>
                    <w:t>1 859 659 €</w:t>
                  </w:r>
                </w:p>
              </w:tc>
            </w:tr>
            <w:tr w:rsidR="00A878CE" w:rsidRPr="00A878CE" w:rsidTr="006312D3">
              <w:tc>
                <w:tcPr>
                  <w:tcW w:w="1061" w:type="dxa"/>
                  <w:shd w:val="clear" w:color="auto" w:fill="auto"/>
                </w:tcPr>
                <w:p w:rsidR="00100E3A" w:rsidRPr="00A878CE" w:rsidRDefault="00100E3A" w:rsidP="00C328E2">
                  <w:pPr>
                    <w:jc w:val="both"/>
                    <w:rPr>
                      <w:bCs/>
                      <w:color w:val="000000" w:themeColor="text1"/>
                      <w:sz w:val="18"/>
                      <w:szCs w:val="18"/>
                    </w:rPr>
                  </w:pPr>
                  <w:r w:rsidRPr="00A878CE">
                    <w:rPr>
                      <w:bCs/>
                      <w:color w:val="000000" w:themeColor="text1"/>
                      <w:sz w:val="18"/>
                      <w:szCs w:val="18"/>
                    </w:rPr>
                    <w:t>2.pasākums</w:t>
                  </w:r>
                </w:p>
              </w:tc>
              <w:tc>
                <w:tcPr>
                  <w:tcW w:w="1161" w:type="dxa"/>
                  <w:shd w:val="clear" w:color="auto" w:fill="auto"/>
                </w:tcPr>
                <w:p w:rsidR="00100E3A" w:rsidRPr="00A878CE" w:rsidRDefault="004647C8" w:rsidP="00BB3313">
                  <w:pPr>
                    <w:jc w:val="center"/>
                    <w:rPr>
                      <w:bCs/>
                      <w:color w:val="000000" w:themeColor="text1"/>
                      <w:sz w:val="18"/>
                      <w:szCs w:val="18"/>
                    </w:rPr>
                  </w:pPr>
                  <w:r w:rsidRPr="00A878CE">
                    <w:rPr>
                      <w:bCs/>
                      <w:color w:val="000000" w:themeColor="text1"/>
                      <w:sz w:val="18"/>
                      <w:szCs w:val="18"/>
                    </w:rPr>
                    <w:t>18</w:t>
                  </w:r>
                </w:p>
              </w:tc>
              <w:tc>
                <w:tcPr>
                  <w:tcW w:w="992" w:type="dxa"/>
                  <w:vMerge/>
                  <w:shd w:val="clear" w:color="auto" w:fill="auto"/>
                </w:tcPr>
                <w:p w:rsidR="00100E3A" w:rsidRPr="00A878CE" w:rsidRDefault="00100E3A" w:rsidP="00C328E2">
                  <w:pPr>
                    <w:jc w:val="center"/>
                    <w:rPr>
                      <w:bCs/>
                      <w:color w:val="000000" w:themeColor="text1"/>
                      <w:sz w:val="18"/>
                      <w:szCs w:val="18"/>
                    </w:rPr>
                  </w:pPr>
                </w:p>
              </w:tc>
              <w:tc>
                <w:tcPr>
                  <w:tcW w:w="1560" w:type="dxa"/>
                  <w:vMerge/>
                  <w:shd w:val="clear" w:color="auto" w:fill="auto"/>
                </w:tcPr>
                <w:p w:rsidR="00100E3A" w:rsidRPr="00A878CE" w:rsidRDefault="00100E3A" w:rsidP="00C328E2">
                  <w:pPr>
                    <w:jc w:val="center"/>
                    <w:rPr>
                      <w:bCs/>
                      <w:color w:val="000000" w:themeColor="text1"/>
                      <w:sz w:val="18"/>
                      <w:szCs w:val="18"/>
                    </w:rPr>
                  </w:pPr>
                </w:p>
              </w:tc>
              <w:tc>
                <w:tcPr>
                  <w:tcW w:w="1134" w:type="dxa"/>
                  <w:vMerge/>
                </w:tcPr>
                <w:p w:rsidR="00100E3A" w:rsidRPr="00A878CE" w:rsidRDefault="00100E3A" w:rsidP="00C328E2">
                  <w:pPr>
                    <w:jc w:val="both"/>
                    <w:rPr>
                      <w:bCs/>
                      <w:color w:val="000000" w:themeColor="text1"/>
                      <w:sz w:val="18"/>
                      <w:szCs w:val="18"/>
                    </w:rPr>
                  </w:pPr>
                </w:p>
              </w:tc>
              <w:tc>
                <w:tcPr>
                  <w:tcW w:w="1417" w:type="dxa"/>
                  <w:vMerge/>
                  <w:shd w:val="clear" w:color="auto" w:fill="auto"/>
                </w:tcPr>
                <w:p w:rsidR="00100E3A" w:rsidRPr="00A878CE" w:rsidRDefault="00100E3A" w:rsidP="00C328E2">
                  <w:pPr>
                    <w:jc w:val="center"/>
                    <w:rPr>
                      <w:bCs/>
                      <w:color w:val="000000" w:themeColor="text1"/>
                      <w:sz w:val="18"/>
                      <w:szCs w:val="18"/>
                    </w:rPr>
                  </w:pPr>
                </w:p>
              </w:tc>
            </w:tr>
            <w:tr w:rsidR="00A878CE" w:rsidRPr="00A878CE" w:rsidTr="006312D3">
              <w:tc>
                <w:tcPr>
                  <w:tcW w:w="1061" w:type="dxa"/>
                  <w:shd w:val="clear" w:color="auto" w:fill="auto"/>
                </w:tcPr>
                <w:p w:rsidR="00100E3A" w:rsidRPr="00A878CE" w:rsidRDefault="00100E3A" w:rsidP="00C328E2">
                  <w:pPr>
                    <w:jc w:val="both"/>
                    <w:rPr>
                      <w:b/>
                      <w:bCs/>
                      <w:color w:val="000000" w:themeColor="text1"/>
                      <w:sz w:val="18"/>
                      <w:szCs w:val="18"/>
                    </w:rPr>
                  </w:pPr>
                  <w:r w:rsidRPr="00A878CE">
                    <w:rPr>
                      <w:b/>
                      <w:bCs/>
                      <w:color w:val="000000" w:themeColor="text1"/>
                      <w:sz w:val="18"/>
                      <w:szCs w:val="18"/>
                    </w:rPr>
                    <w:t>KOPĀ</w:t>
                  </w:r>
                </w:p>
              </w:tc>
              <w:tc>
                <w:tcPr>
                  <w:tcW w:w="1161" w:type="dxa"/>
                  <w:shd w:val="clear" w:color="auto" w:fill="auto"/>
                </w:tcPr>
                <w:p w:rsidR="00100E3A" w:rsidRPr="00A878CE" w:rsidRDefault="00100E3A" w:rsidP="00C328E2">
                  <w:pPr>
                    <w:jc w:val="center"/>
                    <w:rPr>
                      <w:b/>
                      <w:bCs/>
                      <w:color w:val="000000" w:themeColor="text1"/>
                      <w:sz w:val="18"/>
                      <w:szCs w:val="18"/>
                    </w:rPr>
                  </w:pPr>
                  <w:r w:rsidRPr="00A878CE">
                    <w:rPr>
                      <w:b/>
                      <w:bCs/>
                      <w:color w:val="000000" w:themeColor="text1"/>
                      <w:sz w:val="18"/>
                      <w:szCs w:val="18"/>
                    </w:rPr>
                    <w:t>108</w:t>
                  </w:r>
                </w:p>
              </w:tc>
              <w:tc>
                <w:tcPr>
                  <w:tcW w:w="992" w:type="dxa"/>
                  <w:vMerge/>
                  <w:shd w:val="clear" w:color="auto" w:fill="auto"/>
                </w:tcPr>
                <w:p w:rsidR="00100E3A" w:rsidRPr="00A878CE" w:rsidRDefault="00100E3A" w:rsidP="00C328E2">
                  <w:pPr>
                    <w:jc w:val="both"/>
                    <w:rPr>
                      <w:b/>
                      <w:bCs/>
                      <w:color w:val="000000" w:themeColor="text1"/>
                      <w:sz w:val="18"/>
                      <w:szCs w:val="18"/>
                    </w:rPr>
                  </w:pPr>
                </w:p>
              </w:tc>
              <w:tc>
                <w:tcPr>
                  <w:tcW w:w="1560" w:type="dxa"/>
                  <w:vMerge/>
                  <w:shd w:val="clear" w:color="auto" w:fill="auto"/>
                </w:tcPr>
                <w:p w:rsidR="00100E3A" w:rsidRPr="00A878CE" w:rsidRDefault="00100E3A" w:rsidP="00C328E2">
                  <w:pPr>
                    <w:jc w:val="center"/>
                    <w:rPr>
                      <w:b/>
                      <w:bCs/>
                      <w:color w:val="000000" w:themeColor="text1"/>
                      <w:sz w:val="18"/>
                      <w:szCs w:val="18"/>
                    </w:rPr>
                  </w:pPr>
                </w:p>
              </w:tc>
              <w:tc>
                <w:tcPr>
                  <w:tcW w:w="1134" w:type="dxa"/>
                  <w:vMerge/>
                </w:tcPr>
                <w:p w:rsidR="00100E3A" w:rsidRPr="00A878CE" w:rsidRDefault="00100E3A" w:rsidP="00C328E2">
                  <w:pPr>
                    <w:jc w:val="both"/>
                    <w:rPr>
                      <w:b/>
                      <w:bCs/>
                      <w:color w:val="000000" w:themeColor="text1"/>
                      <w:sz w:val="18"/>
                      <w:szCs w:val="18"/>
                    </w:rPr>
                  </w:pPr>
                </w:p>
              </w:tc>
              <w:tc>
                <w:tcPr>
                  <w:tcW w:w="1417" w:type="dxa"/>
                  <w:vMerge/>
                  <w:shd w:val="clear" w:color="auto" w:fill="auto"/>
                </w:tcPr>
                <w:p w:rsidR="00100E3A" w:rsidRPr="00A878CE" w:rsidRDefault="00100E3A" w:rsidP="00C328E2">
                  <w:pPr>
                    <w:jc w:val="center"/>
                    <w:rPr>
                      <w:b/>
                      <w:bCs/>
                      <w:color w:val="000000" w:themeColor="text1"/>
                      <w:sz w:val="18"/>
                      <w:szCs w:val="18"/>
                    </w:rPr>
                  </w:pPr>
                </w:p>
              </w:tc>
            </w:tr>
          </w:tbl>
          <w:p w:rsidR="00B55C59" w:rsidRPr="00A878CE" w:rsidRDefault="00B55C59" w:rsidP="00C328E2">
            <w:pPr>
              <w:jc w:val="both"/>
              <w:rPr>
                <w:bCs/>
                <w:i/>
                <w:color w:val="000000" w:themeColor="text1"/>
                <w:sz w:val="18"/>
                <w:szCs w:val="18"/>
              </w:rPr>
            </w:pPr>
            <w:r w:rsidRPr="00A878CE">
              <w:rPr>
                <w:bCs/>
                <w:i/>
                <w:color w:val="000000" w:themeColor="text1"/>
                <w:sz w:val="18"/>
                <w:szCs w:val="18"/>
              </w:rPr>
              <w:t xml:space="preserve">* Saskaņā ar Labklājības ministrijas pamatbudžeta programmas 20.01.00 „Valsts sociālie pabalsti” </w:t>
            </w:r>
            <w:r w:rsidR="00846C6F" w:rsidRPr="00A878CE">
              <w:rPr>
                <w:bCs/>
                <w:i/>
                <w:color w:val="000000" w:themeColor="text1"/>
                <w:sz w:val="18"/>
                <w:szCs w:val="18"/>
              </w:rPr>
              <w:t xml:space="preserve">bāzes </w:t>
            </w:r>
            <w:r w:rsidRPr="00A878CE">
              <w:rPr>
                <w:bCs/>
                <w:i/>
                <w:color w:val="000000" w:themeColor="text1"/>
                <w:sz w:val="18"/>
                <w:szCs w:val="18"/>
              </w:rPr>
              <w:t>projektu 201</w:t>
            </w:r>
            <w:r w:rsidR="00222081" w:rsidRPr="00A878CE">
              <w:rPr>
                <w:bCs/>
                <w:i/>
                <w:color w:val="000000" w:themeColor="text1"/>
                <w:sz w:val="18"/>
                <w:szCs w:val="18"/>
              </w:rPr>
              <w:t>7</w:t>
            </w:r>
            <w:r w:rsidRPr="00A878CE">
              <w:rPr>
                <w:bCs/>
                <w:i/>
                <w:color w:val="000000" w:themeColor="text1"/>
                <w:sz w:val="18"/>
                <w:szCs w:val="18"/>
              </w:rPr>
              <w:t>.gadam.</w:t>
            </w:r>
          </w:p>
          <w:p w:rsidR="00B55C59" w:rsidRPr="00A878CE" w:rsidRDefault="00B55C59" w:rsidP="00C328E2">
            <w:pPr>
              <w:jc w:val="both"/>
              <w:rPr>
                <w:color w:val="000000" w:themeColor="text1"/>
              </w:rPr>
            </w:pP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6.1. detalizēts ieņēmumu aprēķins</w:t>
            </w:r>
          </w:p>
        </w:tc>
        <w:tc>
          <w:tcPr>
            <w:tcW w:w="8361" w:type="dxa"/>
            <w:gridSpan w:val="5"/>
            <w:vMerge/>
          </w:tcPr>
          <w:p w:rsidR="00B55C59" w:rsidRPr="00A878CE" w:rsidRDefault="00B55C59" w:rsidP="00C328E2">
            <w:pPr>
              <w:pStyle w:val="naisf"/>
              <w:spacing w:before="0" w:after="0"/>
              <w:rPr>
                <w:b/>
                <w:i/>
                <w:color w:val="000000" w:themeColor="text1"/>
              </w:rPr>
            </w:pPr>
          </w:p>
        </w:tc>
      </w:tr>
      <w:tr w:rsidR="00A878CE" w:rsidRPr="00A878CE" w:rsidTr="00C328E2">
        <w:trPr>
          <w:jc w:val="center"/>
        </w:trPr>
        <w:tc>
          <w:tcPr>
            <w:tcW w:w="1709" w:type="dxa"/>
          </w:tcPr>
          <w:p w:rsidR="00B55C59" w:rsidRPr="00A878CE" w:rsidRDefault="00B55C59" w:rsidP="00C328E2">
            <w:pPr>
              <w:rPr>
                <w:color w:val="000000" w:themeColor="text1"/>
              </w:rPr>
            </w:pPr>
            <w:r w:rsidRPr="00A878CE">
              <w:rPr>
                <w:color w:val="000000" w:themeColor="text1"/>
              </w:rPr>
              <w:t>6.2. detalizēts izdevumu aprēķins</w:t>
            </w:r>
          </w:p>
        </w:tc>
        <w:tc>
          <w:tcPr>
            <w:tcW w:w="8361" w:type="dxa"/>
            <w:gridSpan w:val="5"/>
            <w:vMerge/>
          </w:tcPr>
          <w:p w:rsidR="00B55C59" w:rsidRPr="00A878CE" w:rsidRDefault="00B55C59" w:rsidP="00C328E2">
            <w:pPr>
              <w:pStyle w:val="naisf"/>
              <w:spacing w:before="0" w:after="0"/>
              <w:rPr>
                <w:b/>
                <w:i/>
                <w:color w:val="000000" w:themeColor="text1"/>
              </w:rPr>
            </w:pPr>
          </w:p>
        </w:tc>
      </w:tr>
      <w:tr w:rsidR="00A878CE" w:rsidRPr="00A878CE" w:rsidTr="00C328E2">
        <w:trPr>
          <w:trHeight w:val="556"/>
          <w:jc w:val="center"/>
        </w:trPr>
        <w:tc>
          <w:tcPr>
            <w:tcW w:w="1709" w:type="dxa"/>
          </w:tcPr>
          <w:p w:rsidR="00B55C59" w:rsidRPr="00A878CE" w:rsidRDefault="00B55C59" w:rsidP="00C328E2">
            <w:pPr>
              <w:rPr>
                <w:color w:val="000000" w:themeColor="text1"/>
              </w:rPr>
            </w:pPr>
            <w:r w:rsidRPr="00A878CE">
              <w:rPr>
                <w:color w:val="000000" w:themeColor="text1"/>
              </w:rPr>
              <w:lastRenderedPageBreak/>
              <w:t>7. Cita informācija</w:t>
            </w:r>
          </w:p>
        </w:tc>
        <w:tc>
          <w:tcPr>
            <w:tcW w:w="8361" w:type="dxa"/>
            <w:gridSpan w:val="5"/>
          </w:tcPr>
          <w:p w:rsidR="00B55C59" w:rsidRPr="00A878CE" w:rsidRDefault="006E55FA" w:rsidP="00934962">
            <w:pPr>
              <w:jc w:val="both"/>
              <w:rPr>
                <w:color w:val="000000" w:themeColor="text1"/>
              </w:rPr>
            </w:pPr>
            <w:r w:rsidRPr="00A878CE">
              <w:rPr>
                <w:color w:val="000000" w:themeColor="text1"/>
              </w:rPr>
              <w:t xml:space="preserve">Ministru kabineta 2014.gada 12.novembra sēdē tika pieņemts zināšanai </w:t>
            </w:r>
            <w:r w:rsidRPr="00A878CE">
              <w:rPr>
                <w:rFonts w:eastAsiaTheme="majorEastAsia"/>
                <w:color w:val="000000" w:themeColor="text1"/>
                <w:sz w:val="23"/>
                <w:szCs w:val="23"/>
                <w:shd w:val="clear" w:color="auto" w:fill="FFFFFF"/>
              </w:rPr>
              <w:t>informatīvais ziņojums "Par ministriju iesniegtajiem priekšlikumiem likumā "Par vidēja termiņa budžeta ietvaru 2014., 2015. un 2016.gadam" 2015.gadam un turpmākajiem gadiem paredzētajam finansējumam jauno politikas iniciatīvu īstenošanai un citu ministriju iesniegto pasākumu, kas pozitīvi ietekmē fiskālās telpas apjomu, izdevumu izvērtējums"</w:t>
            </w:r>
            <w:r w:rsidRPr="00A878CE">
              <w:rPr>
                <w:color w:val="000000" w:themeColor="text1"/>
              </w:rPr>
              <w:t xml:space="preserve"> un tika atbalstīta papildu finansējuma piešķiršana ar celiakiju slimo bērnu atbalsta pilnveidošanai 2015.gadam 119 100 EUR apmērā, 2016.gadam 128 064 EUR apmērā un 2017.gadan 138 309 EUR apmērā (MK prot. Nr.62 2</w:t>
            </w:r>
            <w:r w:rsidRPr="00A878CE">
              <w:rPr>
                <w:bCs/>
                <w:color w:val="000000" w:themeColor="text1"/>
              </w:rPr>
              <w:t>.§., 2.punkts)</w:t>
            </w:r>
            <w:r w:rsidRPr="00A878CE">
              <w:rPr>
                <w:bCs/>
                <w:color w:val="000000" w:themeColor="text1"/>
                <w:shd w:val="clear" w:color="auto" w:fill="FFFFFF"/>
              </w:rPr>
              <w:t>.</w:t>
            </w:r>
          </w:p>
          <w:p w:rsidR="00212B5D" w:rsidRPr="00A878CE" w:rsidRDefault="00212B5D" w:rsidP="00934962">
            <w:pPr>
              <w:jc w:val="both"/>
              <w:rPr>
                <w:color w:val="000000" w:themeColor="text1"/>
              </w:rPr>
            </w:pPr>
            <w:r w:rsidRPr="00A878CE">
              <w:rPr>
                <w:color w:val="000000" w:themeColor="text1"/>
              </w:rPr>
              <w:t>Papildu finansējums tiks iekļauts likumprojektā „Par valsts budžetu 2015.gadam” un likumprojektā „Par vidēja termiņa budžeta ietvaru 2015., 2016. un 2017.gadam”, kuri tiks virzīti izskatīšanai Ministru kabinetā un pieņemšanai Saeimā.</w:t>
            </w:r>
          </w:p>
        </w:tc>
      </w:tr>
    </w:tbl>
    <w:p w:rsidR="00B55C59" w:rsidRPr="00A878CE" w:rsidRDefault="00B55C59" w:rsidP="00B55C59">
      <w:pPr>
        <w:rPr>
          <w:color w:val="000000" w:themeColor="text1"/>
        </w:rPr>
      </w:pPr>
    </w:p>
    <w:tbl>
      <w:tblPr>
        <w:tblW w:w="1002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824"/>
      </w:tblGrid>
      <w:tr w:rsidR="00A878CE" w:rsidRPr="00A878CE" w:rsidTr="00C328E2">
        <w:trPr>
          <w:trHeight w:val="461"/>
          <w:jc w:val="center"/>
        </w:trPr>
        <w:tc>
          <w:tcPr>
            <w:tcW w:w="10022" w:type="dxa"/>
            <w:gridSpan w:val="3"/>
            <w:vAlign w:val="center"/>
          </w:tcPr>
          <w:p w:rsidR="00B55C59" w:rsidRPr="00A878CE" w:rsidRDefault="00B55C59" w:rsidP="00C328E2">
            <w:pPr>
              <w:pStyle w:val="naisnod"/>
              <w:spacing w:before="0" w:beforeAutospacing="0" w:after="0" w:afterAutospacing="0"/>
              <w:jc w:val="center"/>
              <w:rPr>
                <w:b/>
                <w:color w:val="000000" w:themeColor="text1"/>
              </w:rPr>
            </w:pPr>
            <w:r w:rsidRPr="00A878CE">
              <w:rPr>
                <w:color w:val="000000" w:themeColor="text1"/>
              </w:rPr>
              <w:br w:type="page"/>
            </w:r>
            <w:r w:rsidRPr="00A878CE">
              <w:rPr>
                <w:b/>
                <w:color w:val="000000" w:themeColor="text1"/>
              </w:rPr>
              <w:t>IV. Tiesību akta projekta ietekme uz spēkā esošo tiesību normu sistēmu</w:t>
            </w:r>
          </w:p>
        </w:tc>
      </w:tr>
      <w:tr w:rsidR="00A878CE" w:rsidRPr="00A878CE" w:rsidTr="00C328E2">
        <w:trPr>
          <w:jc w:val="center"/>
        </w:trPr>
        <w:tc>
          <w:tcPr>
            <w:tcW w:w="470" w:type="dxa"/>
          </w:tcPr>
          <w:p w:rsidR="00B55C59" w:rsidRPr="00A878CE" w:rsidRDefault="00B55C59" w:rsidP="00C328E2">
            <w:pPr>
              <w:pStyle w:val="naiskr"/>
              <w:tabs>
                <w:tab w:val="left" w:pos="2628"/>
              </w:tabs>
              <w:spacing w:before="0" w:after="0"/>
              <w:jc w:val="both"/>
              <w:rPr>
                <w:iCs/>
                <w:color w:val="000000" w:themeColor="text1"/>
              </w:rPr>
            </w:pPr>
            <w:r w:rsidRPr="00A878CE">
              <w:rPr>
                <w:iCs/>
                <w:color w:val="000000" w:themeColor="text1"/>
              </w:rPr>
              <w:t>1.</w:t>
            </w:r>
          </w:p>
        </w:tc>
        <w:tc>
          <w:tcPr>
            <w:tcW w:w="2728" w:type="dxa"/>
          </w:tcPr>
          <w:p w:rsidR="00B55C59" w:rsidRPr="00A878CE" w:rsidRDefault="00B55C59" w:rsidP="00C328E2">
            <w:pPr>
              <w:pStyle w:val="naiskr"/>
              <w:tabs>
                <w:tab w:val="left" w:pos="2628"/>
              </w:tabs>
              <w:spacing w:before="0" w:after="0"/>
              <w:jc w:val="both"/>
              <w:rPr>
                <w:iCs/>
                <w:color w:val="000000" w:themeColor="text1"/>
              </w:rPr>
            </w:pPr>
            <w:r w:rsidRPr="00A878CE">
              <w:rPr>
                <w:color w:val="000000" w:themeColor="text1"/>
              </w:rPr>
              <w:t>Nepieciešamie saistītie tiesību aktu projekti</w:t>
            </w:r>
          </w:p>
        </w:tc>
        <w:tc>
          <w:tcPr>
            <w:tcW w:w="6824" w:type="dxa"/>
          </w:tcPr>
          <w:p w:rsidR="0091590C" w:rsidRPr="00A878CE" w:rsidRDefault="00AD121E" w:rsidP="00C616F0">
            <w:pPr>
              <w:jc w:val="both"/>
              <w:rPr>
                <w:color w:val="000000" w:themeColor="text1"/>
              </w:rPr>
            </w:pPr>
            <w:r w:rsidRPr="00A878CE">
              <w:rPr>
                <w:color w:val="000000" w:themeColor="text1"/>
              </w:rPr>
              <w:t>N</w:t>
            </w:r>
            <w:r w:rsidR="00120DC0" w:rsidRPr="00A878CE">
              <w:rPr>
                <w:color w:val="000000" w:themeColor="text1"/>
              </w:rPr>
              <w:t>epieciešami grozījumi</w:t>
            </w:r>
            <w:r w:rsidR="00250F37" w:rsidRPr="00A878CE">
              <w:rPr>
                <w:color w:val="000000" w:themeColor="text1"/>
              </w:rPr>
              <w:t xml:space="preserve"> Ministru kabineta </w:t>
            </w:r>
            <w:r w:rsidR="00120DC0" w:rsidRPr="00A878CE">
              <w:rPr>
                <w:color w:val="000000" w:themeColor="text1"/>
              </w:rPr>
              <w:t xml:space="preserve">2013.gada 21.maija noteikumos Nr.261 „Noteikumi par valsts atbalstu ar celiakiju slimiem bērniem, kuriem nav noteikta invaliditāte”. Labklājības ministrija ir izstrādājusi grozījumus šajos </w:t>
            </w:r>
            <w:r w:rsidRPr="00A878CE">
              <w:rPr>
                <w:color w:val="000000" w:themeColor="text1"/>
              </w:rPr>
              <w:t xml:space="preserve">Ministru kabineta </w:t>
            </w:r>
            <w:r w:rsidR="00120DC0" w:rsidRPr="00A878CE">
              <w:rPr>
                <w:color w:val="000000" w:themeColor="text1"/>
              </w:rPr>
              <w:t>noteikumos</w:t>
            </w:r>
            <w:r w:rsidR="003D59B3" w:rsidRPr="00A878CE">
              <w:rPr>
                <w:color w:val="000000" w:themeColor="text1"/>
              </w:rPr>
              <w:t xml:space="preserve"> (izsludināti valsts sekretāru sanāksmē š.g. 20.novembrī, prot. Nr.45 </w:t>
            </w:r>
            <w:bookmarkStart w:id="2" w:name="10"/>
            <w:r w:rsidR="003D59B3" w:rsidRPr="00A878CE">
              <w:rPr>
                <w:bCs/>
                <w:color w:val="000000" w:themeColor="text1"/>
              </w:rPr>
              <w:t>10.§</w:t>
            </w:r>
            <w:bookmarkEnd w:id="2"/>
            <w:r w:rsidR="003D59B3" w:rsidRPr="00A878CE">
              <w:rPr>
                <w:bCs/>
                <w:color w:val="000000" w:themeColor="text1"/>
              </w:rPr>
              <w:t>.</w:t>
            </w:r>
            <w:r w:rsidR="003D59B3" w:rsidRPr="00A878CE">
              <w:rPr>
                <w:color w:val="000000" w:themeColor="text1"/>
              </w:rPr>
              <w:t>)</w:t>
            </w:r>
            <w:r w:rsidR="00120DC0" w:rsidRPr="00A878CE">
              <w:rPr>
                <w:color w:val="000000" w:themeColor="text1"/>
              </w:rPr>
              <w:t xml:space="preserve"> un virzīs tos izskatīšanai Ministru kabinetā pēc lik</w:t>
            </w:r>
            <w:r w:rsidR="00481F3B" w:rsidRPr="00A878CE">
              <w:rPr>
                <w:color w:val="000000" w:themeColor="text1"/>
              </w:rPr>
              <w:t>um</w:t>
            </w:r>
            <w:r w:rsidR="00120DC0" w:rsidRPr="00A878CE">
              <w:rPr>
                <w:color w:val="000000" w:themeColor="text1"/>
              </w:rPr>
              <w:t>a pieņemšanas Saeimā.</w:t>
            </w:r>
            <w:r w:rsidRPr="00A878CE">
              <w:rPr>
                <w:color w:val="000000" w:themeColor="text1"/>
              </w:rPr>
              <w:t xml:space="preserve"> Paredzēts, ka </w:t>
            </w:r>
            <w:r w:rsidR="00226C74" w:rsidRPr="00A878CE">
              <w:rPr>
                <w:color w:val="000000" w:themeColor="text1"/>
              </w:rPr>
              <w:t>grozījumi Ministru kabineta noteikumos stāsies spēkā 2015.gada 1.janvārī.</w:t>
            </w:r>
          </w:p>
        </w:tc>
      </w:tr>
      <w:tr w:rsidR="00A878CE" w:rsidRPr="00A878CE" w:rsidTr="00C328E2">
        <w:trPr>
          <w:jc w:val="center"/>
        </w:trPr>
        <w:tc>
          <w:tcPr>
            <w:tcW w:w="470" w:type="dxa"/>
          </w:tcPr>
          <w:p w:rsidR="00B55C59" w:rsidRPr="00A878CE" w:rsidRDefault="00B55C59" w:rsidP="00C328E2">
            <w:pPr>
              <w:pStyle w:val="naiskr"/>
              <w:tabs>
                <w:tab w:val="left" w:pos="2628"/>
              </w:tabs>
              <w:spacing w:before="0" w:after="0"/>
              <w:jc w:val="both"/>
              <w:rPr>
                <w:iCs/>
                <w:color w:val="000000" w:themeColor="text1"/>
              </w:rPr>
            </w:pPr>
            <w:r w:rsidRPr="00A878CE">
              <w:rPr>
                <w:iCs/>
                <w:color w:val="000000" w:themeColor="text1"/>
              </w:rPr>
              <w:t>2.</w:t>
            </w:r>
          </w:p>
        </w:tc>
        <w:tc>
          <w:tcPr>
            <w:tcW w:w="2728" w:type="dxa"/>
          </w:tcPr>
          <w:p w:rsidR="00B55C59" w:rsidRPr="00A878CE" w:rsidRDefault="00B55C59" w:rsidP="00C328E2">
            <w:pPr>
              <w:pStyle w:val="naiskr"/>
              <w:tabs>
                <w:tab w:val="left" w:pos="2628"/>
              </w:tabs>
              <w:spacing w:before="0" w:after="0"/>
              <w:jc w:val="both"/>
              <w:rPr>
                <w:color w:val="000000" w:themeColor="text1"/>
              </w:rPr>
            </w:pPr>
            <w:r w:rsidRPr="00A878CE">
              <w:rPr>
                <w:color w:val="000000" w:themeColor="text1"/>
              </w:rPr>
              <w:t>Atbildīgā institūcija</w:t>
            </w:r>
          </w:p>
        </w:tc>
        <w:tc>
          <w:tcPr>
            <w:tcW w:w="6824" w:type="dxa"/>
          </w:tcPr>
          <w:p w:rsidR="00B55C59" w:rsidRPr="00A878CE" w:rsidRDefault="00B55C59" w:rsidP="00C328E2">
            <w:pPr>
              <w:shd w:val="clear" w:color="auto" w:fill="FFFFFF"/>
              <w:jc w:val="both"/>
              <w:rPr>
                <w:color w:val="000000" w:themeColor="text1"/>
              </w:rPr>
            </w:pPr>
            <w:r w:rsidRPr="00A878CE">
              <w:rPr>
                <w:color w:val="000000" w:themeColor="text1"/>
              </w:rPr>
              <w:t>Labklājības ministrija.</w:t>
            </w:r>
          </w:p>
        </w:tc>
      </w:tr>
      <w:tr w:rsidR="00A878CE" w:rsidRPr="00A878CE" w:rsidTr="00C328E2">
        <w:trPr>
          <w:jc w:val="center"/>
        </w:trPr>
        <w:tc>
          <w:tcPr>
            <w:tcW w:w="470" w:type="dxa"/>
          </w:tcPr>
          <w:p w:rsidR="00B55C59" w:rsidRPr="00A878CE" w:rsidRDefault="00B55C59" w:rsidP="00C328E2">
            <w:pPr>
              <w:pStyle w:val="naiskr"/>
              <w:tabs>
                <w:tab w:val="left" w:pos="2628"/>
              </w:tabs>
              <w:spacing w:before="0" w:after="0"/>
              <w:jc w:val="both"/>
              <w:rPr>
                <w:iCs/>
                <w:color w:val="000000" w:themeColor="text1"/>
              </w:rPr>
            </w:pPr>
            <w:r w:rsidRPr="00A878CE">
              <w:rPr>
                <w:iCs/>
                <w:color w:val="000000" w:themeColor="text1"/>
              </w:rPr>
              <w:t>3.</w:t>
            </w:r>
          </w:p>
        </w:tc>
        <w:tc>
          <w:tcPr>
            <w:tcW w:w="2728" w:type="dxa"/>
          </w:tcPr>
          <w:p w:rsidR="00B55C59" w:rsidRPr="00A878CE" w:rsidRDefault="00B55C59" w:rsidP="00C328E2">
            <w:pPr>
              <w:pStyle w:val="naiskr"/>
              <w:tabs>
                <w:tab w:val="left" w:pos="2628"/>
              </w:tabs>
              <w:spacing w:before="0" w:after="0"/>
              <w:jc w:val="both"/>
              <w:rPr>
                <w:iCs/>
                <w:color w:val="000000" w:themeColor="text1"/>
              </w:rPr>
            </w:pPr>
            <w:r w:rsidRPr="00A878CE">
              <w:rPr>
                <w:color w:val="000000" w:themeColor="text1"/>
              </w:rPr>
              <w:t>Cita informācija</w:t>
            </w:r>
          </w:p>
        </w:tc>
        <w:tc>
          <w:tcPr>
            <w:tcW w:w="6824" w:type="dxa"/>
          </w:tcPr>
          <w:p w:rsidR="00B55C59" w:rsidRPr="00A878CE" w:rsidRDefault="00B55C59" w:rsidP="00C328E2">
            <w:pPr>
              <w:pStyle w:val="naiskr"/>
              <w:tabs>
                <w:tab w:val="left" w:pos="2628"/>
              </w:tabs>
              <w:spacing w:before="0" w:after="0"/>
              <w:jc w:val="both"/>
              <w:rPr>
                <w:iCs/>
                <w:color w:val="000000" w:themeColor="text1"/>
              </w:rPr>
            </w:pPr>
            <w:r w:rsidRPr="00A878CE">
              <w:rPr>
                <w:iCs/>
                <w:color w:val="000000" w:themeColor="text1"/>
              </w:rPr>
              <w:t>Nav.</w:t>
            </w:r>
          </w:p>
        </w:tc>
      </w:tr>
    </w:tbl>
    <w:p w:rsidR="00B55C59" w:rsidRPr="00A878CE" w:rsidRDefault="00B55C59" w:rsidP="00B55C59">
      <w:pPr>
        <w:rPr>
          <w:color w:val="000000" w:themeColor="text1"/>
        </w:rPr>
      </w:pPr>
    </w:p>
    <w:tbl>
      <w:tblPr>
        <w:tblW w:w="1003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039"/>
      </w:tblGrid>
      <w:tr w:rsidR="00A878CE" w:rsidRPr="00A878CE" w:rsidTr="00C328E2">
        <w:trPr>
          <w:jc w:val="center"/>
        </w:trPr>
        <w:tc>
          <w:tcPr>
            <w:tcW w:w="10039" w:type="dxa"/>
            <w:tcBorders>
              <w:top w:val="outset" w:sz="6" w:space="0" w:color="auto"/>
              <w:left w:val="outset" w:sz="6" w:space="0" w:color="auto"/>
              <w:bottom w:val="outset" w:sz="6" w:space="0" w:color="auto"/>
              <w:right w:val="outset" w:sz="6" w:space="0" w:color="auto"/>
            </w:tcBorders>
            <w:vAlign w:val="center"/>
          </w:tcPr>
          <w:p w:rsidR="00B55C59" w:rsidRPr="00A878CE" w:rsidRDefault="00B55C59" w:rsidP="00C328E2">
            <w:pPr>
              <w:jc w:val="center"/>
              <w:rPr>
                <w:b/>
                <w:color w:val="000000" w:themeColor="text1"/>
              </w:rPr>
            </w:pPr>
            <w:r w:rsidRPr="00A878CE">
              <w:rPr>
                <w:b/>
                <w:color w:val="000000" w:themeColor="text1"/>
              </w:rPr>
              <w:t>V. Tiesību akta projekta atbilstība Latvijas Republikas starptautiskajām saistībām</w:t>
            </w:r>
          </w:p>
        </w:tc>
      </w:tr>
      <w:tr w:rsidR="00B55C59" w:rsidRPr="00A878CE" w:rsidTr="00C328E2">
        <w:trPr>
          <w:jc w:val="center"/>
        </w:trPr>
        <w:tc>
          <w:tcPr>
            <w:tcW w:w="10039" w:type="dxa"/>
            <w:tcBorders>
              <w:top w:val="outset" w:sz="6" w:space="0" w:color="auto"/>
              <w:left w:val="outset" w:sz="6" w:space="0" w:color="auto"/>
              <w:bottom w:val="outset" w:sz="6" w:space="0" w:color="auto"/>
              <w:right w:val="outset" w:sz="6" w:space="0" w:color="auto"/>
            </w:tcBorders>
            <w:vAlign w:val="center"/>
          </w:tcPr>
          <w:p w:rsidR="00B55C59" w:rsidRPr="00A878CE" w:rsidRDefault="00B55C59" w:rsidP="00C328E2">
            <w:pPr>
              <w:ind w:left="57"/>
              <w:jc w:val="center"/>
              <w:rPr>
                <w:color w:val="000000" w:themeColor="text1"/>
              </w:rPr>
            </w:pPr>
            <w:r w:rsidRPr="00A878CE">
              <w:rPr>
                <w:color w:val="000000" w:themeColor="text1"/>
              </w:rPr>
              <w:t>Projekts šo jomu neskar.</w:t>
            </w:r>
          </w:p>
        </w:tc>
      </w:tr>
    </w:tbl>
    <w:p w:rsidR="00B55C59" w:rsidRPr="00A878CE" w:rsidRDefault="00B55C59" w:rsidP="00B55C59">
      <w:pPr>
        <w:rPr>
          <w:color w:val="000000" w:themeColor="text1"/>
        </w:rPr>
      </w:pPr>
    </w:p>
    <w:tbl>
      <w:tblPr>
        <w:tblW w:w="9924"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268"/>
        <w:gridCol w:w="7088"/>
      </w:tblGrid>
      <w:tr w:rsidR="00A878CE" w:rsidRPr="00A878CE" w:rsidTr="00C328E2">
        <w:trPr>
          <w:trHeight w:val="540"/>
        </w:trPr>
        <w:tc>
          <w:tcPr>
            <w:tcW w:w="9924" w:type="dxa"/>
            <w:gridSpan w:val="3"/>
            <w:tcBorders>
              <w:top w:val="outset" w:sz="6" w:space="0" w:color="414142"/>
              <w:left w:val="outset" w:sz="6" w:space="0" w:color="414142"/>
              <w:bottom w:val="outset" w:sz="6" w:space="0" w:color="414142"/>
              <w:right w:val="outset" w:sz="6" w:space="0" w:color="414142"/>
            </w:tcBorders>
          </w:tcPr>
          <w:p w:rsidR="00B55C59" w:rsidRPr="00A878CE" w:rsidRDefault="00B55C59" w:rsidP="00C328E2">
            <w:pPr>
              <w:jc w:val="center"/>
              <w:rPr>
                <w:color w:val="000000" w:themeColor="text1"/>
              </w:rPr>
            </w:pPr>
            <w:r w:rsidRPr="00A878CE">
              <w:rPr>
                <w:b/>
                <w:color w:val="000000" w:themeColor="text1"/>
              </w:rPr>
              <w:t>VI. Sabiedrības līdzdalība un komunikācijas aktivitātes</w:t>
            </w:r>
          </w:p>
        </w:tc>
      </w:tr>
      <w:tr w:rsidR="00A878CE" w:rsidRPr="00A878CE" w:rsidTr="00C328E2">
        <w:trPr>
          <w:trHeight w:val="540"/>
        </w:trPr>
        <w:tc>
          <w:tcPr>
            <w:tcW w:w="56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center"/>
              <w:rPr>
                <w:color w:val="000000" w:themeColor="text1"/>
              </w:rPr>
            </w:pPr>
            <w:r w:rsidRPr="00A878CE">
              <w:rPr>
                <w:color w:val="000000" w:themeColor="text1"/>
              </w:rPr>
              <w:t>1.</w:t>
            </w:r>
          </w:p>
        </w:tc>
        <w:tc>
          <w:tcPr>
            <w:tcW w:w="226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both"/>
              <w:rPr>
                <w:color w:val="000000" w:themeColor="text1"/>
              </w:rPr>
            </w:pPr>
            <w:r w:rsidRPr="00A878CE">
              <w:rPr>
                <w:color w:val="000000" w:themeColor="text1"/>
              </w:rPr>
              <w:t>Plānotās sabiedrības līdzdalības un komunikācijas aktivitātes saistībā ar projektu</w:t>
            </w:r>
          </w:p>
        </w:tc>
        <w:tc>
          <w:tcPr>
            <w:tcW w:w="708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both"/>
              <w:rPr>
                <w:color w:val="000000" w:themeColor="text1"/>
              </w:rPr>
            </w:pPr>
            <w:r w:rsidRPr="00A878CE">
              <w:rPr>
                <w:color w:val="000000" w:themeColor="text1"/>
              </w:rPr>
              <w:t xml:space="preserve">Informatīvā ziņojuma izstrādes procesā notika konsultēšanās ar </w:t>
            </w:r>
            <w:r w:rsidRPr="00A878CE">
              <w:rPr>
                <w:rFonts w:eastAsiaTheme="minorHAnsi"/>
                <w:color w:val="000000" w:themeColor="text1"/>
              </w:rPr>
              <w:t xml:space="preserve">Latvijas Celiakijas pacientu </w:t>
            </w:r>
            <w:r w:rsidRPr="00A878CE">
              <w:rPr>
                <w:color w:val="000000" w:themeColor="text1"/>
              </w:rPr>
              <w:t xml:space="preserve">biedrību „Dzīve bez </w:t>
            </w:r>
            <w:proofErr w:type="spellStart"/>
            <w:r w:rsidRPr="00A878CE">
              <w:rPr>
                <w:color w:val="000000" w:themeColor="text1"/>
              </w:rPr>
              <w:t>glutēna</w:t>
            </w:r>
            <w:proofErr w:type="spellEnd"/>
            <w:r w:rsidRPr="00A878CE">
              <w:rPr>
                <w:color w:val="000000" w:themeColor="text1"/>
              </w:rPr>
              <w:t>” un Latvijas Republikas Tiesībsarga biroju, kas atbalsta informatīvajā ziņojumā ietvertos priekšlikumus.</w:t>
            </w:r>
          </w:p>
          <w:p w:rsidR="00B55C59" w:rsidRPr="00A878CE" w:rsidRDefault="00B55C59" w:rsidP="00C328E2">
            <w:pPr>
              <w:jc w:val="both"/>
              <w:rPr>
                <w:color w:val="000000" w:themeColor="text1"/>
              </w:rPr>
            </w:pPr>
            <w:r w:rsidRPr="00A878CE">
              <w:rPr>
                <w:color w:val="000000" w:themeColor="text1"/>
              </w:rPr>
              <w:t xml:space="preserve">Publiskajai apspriešanai </w:t>
            </w:r>
            <w:r w:rsidR="00966776" w:rsidRPr="00A878CE">
              <w:rPr>
                <w:color w:val="000000" w:themeColor="text1"/>
              </w:rPr>
              <w:t>likum</w:t>
            </w:r>
            <w:r w:rsidRPr="00A878CE">
              <w:rPr>
                <w:color w:val="000000" w:themeColor="text1"/>
              </w:rPr>
              <w:t xml:space="preserve">projekts 2014.gada </w:t>
            </w:r>
            <w:r w:rsidR="00E358CF" w:rsidRPr="00A878CE">
              <w:rPr>
                <w:color w:val="000000" w:themeColor="text1"/>
              </w:rPr>
              <w:t>1</w:t>
            </w:r>
            <w:r w:rsidR="00032F88" w:rsidRPr="00A878CE">
              <w:rPr>
                <w:color w:val="000000" w:themeColor="text1"/>
              </w:rPr>
              <w:t>2</w:t>
            </w:r>
            <w:r w:rsidR="00E358CF" w:rsidRPr="00A878CE">
              <w:rPr>
                <w:color w:val="000000" w:themeColor="text1"/>
              </w:rPr>
              <w:t>.</w:t>
            </w:r>
            <w:r w:rsidRPr="00A878CE">
              <w:rPr>
                <w:color w:val="000000" w:themeColor="text1"/>
              </w:rPr>
              <w:t>novembrī tika ievietots Labklājības ministrijas mājas lapas sadaļā „Sabiedrības līdzdalība</w:t>
            </w:r>
            <w:r w:rsidR="00E358CF" w:rsidRPr="00A878CE">
              <w:rPr>
                <w:color w:val="000000" w:themeColor="text1"/>
              </w:rPr>
              <w:t>/</w:t>
            </w:r>
            <w:r w:rsidRPr="00A878CE">
              <w:rPr>
                <w:color w:val="000000" w:themeColor="text1"/>
              </w:rPr>
              <w:t>LM dokumentu projekti”.</w:t>
            </w:r>
          </w:p>
          <w:p w:rsidR="00B55C59" w:rsidRPr="00A878CE" w:rsidRDefault="00B55C59" w:rsidP="00C328E2">
            <w:pPr>
              <w:jc w:val="both"/>
              <w:rPr>
                <w:color w:val="000000" w:themeColor="text1"/>
              </w:rPr>
            </w:pPr>
            <w:r w:rsidRPr="00A878CE">
              <w:rPr>
                <w:color w:val="000000" w:themeColor="text1"/>
              </w:rPr>
              <w:t xml:space="preserve">Sabiedrība ar Labklājības ministrijas mājas lapā ievietoto </w:t>
            </w:r>
            <w:r w:rsidR="00966776" w:rsidRPr="00A878CE">
              <w:rPr>
                <w:color w:val="000000" w:themeColor="text1"/>
              </w:rPr>
              <w:t>likum</w:t>
            </w:r>
            <w:r w:rsidRPr="00A878CE">
              <w:rPr>
                <w:color w:val="000000" w:themeColor="text1"/>
              </w:rPr>
              <w:t xml:space="preserve">projektu </w:t>
            </w:r>
            <w:r w:rsidRPr="00A878CE">
              <w:rPr>
                <w:color w:val="000000" w:themeColor="text1"/>
              </w:rPr>
              <w:lastRenderedPageBreak/>
              <w:t xml:space="preserve">var iepazīties un izteikt savu viedokli līdz 2014.gada </w:t>
            </w:r>
            <w:r w:rsidR="00032F88" w:rsidRPr="00A878CE">
              <w:rPr>
                <w:color w:val="000000" w:themeColor="text1"/>
              </w:rPr>
              <w:t>26.novembrim</w:t>
            </w:r>
            <w:r w:rsidR="00E358CF" w:rsidRPr="00A878CE">
              <w:rPr>
                <w:color w:val="000000" w:themeColor="text1"/>
              </w:rPr>
              <w:t>.</w:t>
            </w:r>
          </w:p>
          <w:p w:rsidR="00B55C59" w:rsidRPr="00A878CE" w:rsidRDefault="00800425" w:rsidP="007542D6">
            <w:pPr>
              <w:jc w:val="both"/>
              <w:rPr>
                <w:color w:val="000000" w:themeColor="text1"/>
              </w:rPr>
            </w:pPr>
            <w:r w:rsidRPr="00A878CE">
              <w:rPr>
                <w:color w:val="000000" w:themeColor="text1"/>
              </w:rPr>
              <w:t>Likumprojekta izstrādes laikā notika konsultēšanās ar biedrību "</w:t>
            </w:r>
            <w:proofErr w:type="spellStart"/>
            <w:r w:rsidRPr="00A878CE">
              <w:rPr>
                <w:color w:val="000000" w:themeColor="text1"/>
              </w:rPr>
              <w:t>Gluten-Free</w:t>
            </w:r>
            <w:proofErr w:type="spellEnd"/>
            <w:r w:rsidRPr="00A878CE">
              <w:rPr>
                <w:color w:val="000000" w:themeColor="text1"/>
              </w:rPr>
              <w:t xml:space="preserve"> </w:t>
            </w:r>
            <w:proofErr w:type="spellStart"/>
            <w:r w:rsidRPr="00A878CE">
              <w:rPr>
                <w:color w:val="000000" w:themeColor="text1"/>
              </w:rPr>
              <w:t>Experts</w:t>
            </w:r>
            <w:proofErr w:type="spellEnd"/>
            <w:r w:rsidRPr="00A878CE">
              <w:rPr>
                <w:color w:val="000000" w:themeColor="text1"/>
              </w:rPr>
              <w:t>"</w:t>
            </w:r>
            <w:r w:rsidR="007542D6" w:rsidRPr="00A878CE">
              <w:rPr>
                <w:color w:val="000000" w:themeColor="text1"/>
              </w:rPr>
              <w:t xml:space="preserve"> un biedrību „Dižvanagi”</w:t>
            </w:r>
            <w:r w:rsidRPr="00A878CE">
              <w:rPr>
                <w:color w:val="000000" w:themeColor="text1"/>
              </w:rPr>
              <w:t>.</w:t>
            </w:r>
          </w:p>
        </w:tc>
      </w:tr>
      <w:tr w:rsidR="00A878CE" w:rsidRPr="00A878CE" w:rsidTr="00C328E2">
        <w:trPr>
          <w:trHeight w:val="330"/>
        </w:trPr>
        <w:tc>
          <w:tcPr>
            <w:tcW w:w="56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center"/>
              <w:rPr>
                <w:color w:val="000000" w:themeColor="text1"/>
              </w:rPr>
            </w:pPr>
            <w:r w:rsidRPr="00A878CE">
              <w:rPr>
                <w:color w:val="000000" w:themeColor="text1"/>
              </w:rPr>
              <w:lastRenderedPageBreak/>
              <w:t>2.</w:t>
            </w:r>
          </w:p>
        </w:tc>
        <w:tc>
          <w:tcPr>
            <w:tcW w:w="226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both"/>
              <w:rPr>
                <w:color w:val="000000" w:themeColor="text1"/>
              </w:rPr>
            </w:pPr>
            <w:r w:rsidRPr="00A878CE">
              <w:rPr>
                <w:color w:val="000000" w:themeColor="text1"/>
              </w:rPr>
              <w:t>Sabiedrības līdzdalība projekta izstrādē</w:t>
            </w:r>
          </w:p>
        </w:tc>
        <w:tc>
          <w:tcPr>
            <w:tcW w:w="708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0729F2">
            <w:pPr>
              <w:autoSpaceDE w:val="0"/>
              <w:autoSpaceDN w:val="0"/>
              <w:adjustRightInd w:val="0"/>
              <w:jc w:val="both"/>
              <w:rPr>
                <w:color w:val="000000" w:themeColor="text1"/>
              </w:rPr>
            </w:pPr>
            <w:r w:rsidRPr="00A878CE">
              <w:rPr>
                <w:color w:val="000000" w:themeColor="text1"/>
              </w:rPr>
              <w:t xml:space="preserve"> </w:t>
            </w:r>
            <w:r w:rsidR="00E358CF" w:rsidRPr="00A878CE">
              <w:rPr>
                <w:color w:val="000000" w:themeColor="text1"/>
              </w:rPr>
              <w:t xml:space="preserve">Sabiedrības viedoklis par </w:t>
            </w:r>
            <w:r w:rsidR="0091590C" w:rsidRPr="00A878CE">
              <w:rPr>
                <w:color w:val="000000" w:themeColor="text1"/>
              </w:rPr>
              <w:t xml:space="preserve">Labklājības ministrijas mājas lapā internetā publicēto </w:t>
            </w:r>
            <w:r w:rsidR="00032F88" w:rsidRPr="00A878CE">
              <w:rPr>
                <w:color w:val="000000" w:themeColor="text1"/>
              </w:rPr>
              <w:t>likum</w:t>
            </w:r>
            <w:r w:rsidR="00E358CF" w:rsidRPr="00A878CE">
              <w:rPr>
                <w:color w:val="000000" w:themeColor="text1"/>
              </w:rPr>
              <w:t xml:space="preserve">projektu </w:t>
            </w:r>
            <w:r w:rsidR="0091590C" w:rsidRPr="00A878CE">
              <w:rPr>
                <w:color w:val="000000" w:themeColor="text1"/>
              </w:rPr>
              <w:t>līdz</w:t>
            </w:r>
            <w:r w:rsidR="00E358CF" w:rsidRPr="00A878CE">
              <w:rPr>
                <w:color w:val="000000" w:themeColor="text1"/>
              </w:rPr>
              <w:t xml:space="preserve"> </w:t>
            </w:r>
            <w:r w:rsidR="00032F88" w:rsidRPr="00A878CE">
              <w:rPr>
                <w:color w:val="000000" w:themeColor="text1"/>
              </w:rPr>
              <w:t>2</w:t>
            </w:r>
            <w:r w:rsidR="00F77D40" w:rsidRPr="00A878CE">
              <w:rPr>
                <w:color w:val="000000" w:themeColor="text1"/>
              </w:rPr>
              <w:t>6.novembra 1</w:t>
            </w:r>
            <w:r w:rsidR="000729F2">
              <w:rPr>
                <w:color w:val="000000" w:themeColor="text1"/>
              </w:rPr>
              <w:t>2</w:t>
            </w:r>
            <w:r w:rsidR="00F77D40" w:rsidRPr="00A878CE">
              <w:rPr>
                <w:color w:val="000000" w:themeColor="text1"/>
              </w:rPr>
              <w:t>:00</w:t>
            </w:r>
            <w:r w:rsidR="0091590C" w:rsidRPr="00A878CE">
              <w:rPr>
                <w:color w:val="000000" w:themeColor="text1"/>
              </w:rPr>
              <w:t xml:space="preserve"> nav saņemts.</w:t>
            </w:r>
          </w:p>
        </w:tc>
      </w:tr>
      <w:tr w:rsidR="00A878CE" w:rsidRPr="00A878CE" w:rsidTr="00C328E2">
        <w:trPr>
          <w:trHeight w:val="465"/>
        </w:trPr>
        <w:tc>
          <w:tcPr>
            <w:tcW w:w="56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center"/>
              <w:rPr>
                <w:color w:val="000000" w:themeColor="text1"/>
              </w:rPr>
            </w:pPr>
            <w:r w:rsidRPr="00A878CE">
              <w:rPr>
                <w:color w:val="000000" w:themeColor="text1"/>
              </w:rPr>
              <w:t>3.</w:t>
            </w:r>
          </w:p>
        </w:tc>
        <w:tc>
          <w:tcPr>
            <w:tcW w:w="226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both"/>
              <w:rPr>
                <w:color w:val="000000" w:themeColor="text1"/>
              </w:rPr>
            </w:pPr>
            <w:r w:rsidRPr="00A878CE">
              <w:rPr>
                <w:color w:val="000000" w:themeColor="text1"/>
              </w:rPr>
              <w:t>Sabiedrības līdzdalības rezultāti</w:t>
            </w:r>
          </w:p>
        </w:tc>
        <w:tc>
          <w:tcPr>
            <w:tcW w:w="7088" w:type="dxa"/>
            <w:tcBorders>
              <w:top w:val="outset" w:sz="6" w:space="0" w:color="414142"/>
              <w:left w:val="outset" w:sz="6" w:space="0" w:color="414142"/>
              <w:bottom w:val="outset" w:sz="6" w:space="0" w:color="414142"/>
              <w:right w:val="outset" w:sz="6" w:space="0" w:color="414142"/>
            </w:tcBorders>
            <w:hideMark/>
          </w:tcPr>
          <w:p w:rsidR="00800425" w:rsidRPr="00A878CE" w:rsidRDefault="00800425" w:rsidP="00800425">
            <w:pPr>
              <w:jc w:val="both"/>
              <w:rPr>
                <w:color w:val="000000" w:themeColor="text1"/>
              </w:rPr>
            </w:pPr>
            <w:r w:rsidRPr="00A878CE">
              <w:rPr>
                <w:color w:val="000000" w:themeColor="text1"/>
              </w:rPr>
              <w:t>Biedrība "</w:t>
            </w:r>
            <w:proofErr w:type="spellStart"/>
            <w:r w:rsidRPr="00A878CE">
              <w:rPr>
                <w:color w:val="000000" w:themeColor="text1"/>
              </w:rPr>
              <w:t>Gluten-Free</w:t>
            </w:r>
            <w:proofErr w:type="spellEnd"/>
            <w:r w:rsidRPr="00A878CE">
              <w:rPr>
                <w:color w:val="000000" w:themeColor="text1"/>
              </w:rPr>
              <w:t xml:space="preserve"> </w:t>
            </w:r>
            <w:proofErr w:type="spellStart"/>
            <w:r w:rsidRPr="00A878CE">
              <w:rPr>
                <w:color w:val="000000" w:themeColor="text1"/>
              </w:rPr>
              <w:t>Experts</w:t>
            </w:r>
            <w:proofErr w:type="spellEnd"/>
            <w:r w:rsidRPr="00A878CE">
              <w:rPr>
                <w:color w:val="000000" w:themeColor="text1"/>
              </w:rPr>
              <w:t>"</w:t>
            </w:r>
            <w:r w:rsidR="007542D6" w:rsidRPr="00A878CE">
              <w:rPr>
                <w:color w:val="000000" w:themeColor="text1"/>
              </w:rPr>
              <w:t xml:space="preserve"> un biedrība „Dižvanagi”</w:t>
            </w:r>
            <w:r w:rsidRPr="00A878CE">
              <w:rPr>
                <w:color w:val="000000" w:themeColor="text1"/>
              </w:rPr>
              <w:t>, ar ko notika konsultēšanās projekta izstrādes laikā, atbalsta izstrādāto likumprojektu.</w:t>
            </w:r>
          </w:p>
        </w:tc>
      </w:tr>
      <w:tr w:rsidR="00A878CE" w:rsidRPr="00A878CE" w:rsidTr="00C328E2">
        <w:trPr>
          <w:trHeight w:val="465"/>
        </w:trPr>
        <w:tc>
          <w:tcPr>
            <w:tcW w:w="56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center"/>
              <w:rPr>
                <w:color w:val="000000" w:themeColor="text1"/>
              </w:rPr>
            </w:pPr>
            <w:r w:rsidRPr="00A878CE">
              <w:rPr>
                <w:color w:val="000000" w:themeColor="text1"/>
              </w:rPr>
              <w:t>4.</w:t>
            </w:r>
          </w:p>
        </w:tc>
        <w:tc>
          <w:tcPr>
            <w:tcW w:w="226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jc w:val="both"/>
              <w:rPr>
                <w:color w:val="000000" w:themeColor="text1"/>
              </w:rPr>
            </w:pPr>
            <w:r w:rsidRPr="00A878CE">
              <w:rPr>
                <w:color w:val="000000" w:themeColor="text1"/>
              </w:rPr>
              <w:t>Cita informācija</w:t>
            </w:r>
          </w:p>
        </w:tc>
        <w:tc>
          <w:tcPr>
            <w:tcW w:w="7088" w:type="dxa"/>
            <w:tcBorders>
              <w:top w:val="outset" w:sz="6" w:space="0" w:color="414142"/>
              <w:left w:val="outset" w:sz="6" w:space="0" w:color="414142"/>
              <w:bottom w:val="outset" w:sz="6" w:space="0" w:color="414142"/>
              <w:right w:val="outset" w:sz="6" w:space="0" w:color="414142"/>
            </w:tcBorders>
            <w:hideMark/>
          </w:tcPr>
          <w:p w:rsidR="00B55C59" w:rsidRPr="00A878CE" w:rsidRDefault="00B55C59" w:rsidP="00C328E2">
            <w:pPr>
              <w:pStyle w:val="NoSpacing"/>
              <w:jc w:val="both"/>
              <w:rPr>
                <w:rFonts w:ascii="Times New Roman" w:hAnsi="Times New Roman"/>
                <w:color w:val="000000" w:themeColor="text1"/>
                <w:sz w:val="24"/>
                <w:szCs w:val="24"/>
              </w:rPr>
            </w:pPr>
            <w:r w:rsidRPr="00A878CE">
              <w:rPr>
                <w:rFonts w:ascii="Times New Roman" w:hAnsi="Times New Roman"/>
                <w:color w:val="000000" w:themeColor="text1"/>
                <w:sz w:val="24"/>
                <w:szCs w:val="24"/>
              </w:rPr>
              <w:t>Nav.</w:t>
            </w:r>
          </w:p>
        </w:tc>
      </w:tr>
    </w:tbl>
    <w:p w:rsidR="00B55C59" w:rsidRPr="00A878CE" w:rsidRDefault="00B55C59" w:rsidP="00B55C59">
      <w:pPr>
        <w:rPr>
          <w:color w:val="000000" w:themeColor="text1"/>
        </w:rPr>
      </w:pPr>
    </w:p>
    <w:p w:rsidR="00B55C59" w:rsidRPr="00A878CE" w:rsidRDefault="00B55C59" w:rsidP="00B55C59">
      <w:pPr>
        <w:rPr>
          <w:color w:val="000000" w:themeColor="text1"/>
        </w:rPr>
      </w:pPr>
    </w:p>
    <w:tbl>
      <w:tblPr>
        <w:tblW w:w="9900"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239"/>
        <w:gridCol w:w="6224"/>
      </w:tblGrid>
      <w:tr w:rsidR="00A878CE" w:rsidRPr="00A878CE" w:rsidTr="00C328E2">
        <w:trPr>
          <w:trHeight w:val="381"/>
          <w:jc w:val="center"/>
        </w:trPr>
        <w:tc>
          <w:tcPr>
            <w:tcW w:w="9900" w:type="dxa"/>
            <w:gridSpan w:val="3"/>
            <w:vAlign w:val="center"/>
          </w:tcPr>
          <w:p w:rsidR="00B55C59" w:rsidRPr="00A878CE" w:rsidRDefault="00B55C59" w:rsidP="00C328E2">
            <w:pPr>
              <w:pStyle w:val="naisnod"/>
              <w:spacing w:before="0" w:beforeAutospacing="0" w:after="0" w:afterAutospacing="0"/>
              <w:ind w:left="57" w:right="57"/>
              <w:jc w:val="center"/>
              <w:rPr>
                <w:color w:val="000000" w:themeColor="text1"/>
              </w:rPr>
            </w:pPr>
            <w:r w:rsidRPr="00A878CE">
              <w:rPr>
                <w:b/>
                <w:color w:val="000000" w:themeColor="text1"/>
              </w:rPr>
              <w:t>VII. Tiesību akta projekta izpildes nodrošināšana un tās ietekme uz institūcijām</w:t>
            </w:r>
          </w:p>
        </w:tc>
      </w:tr>
      <w:tr w:rsidR="00A878CE" w:rsidRPr="00A878CE" w:rsidTr="007C488F">
        <w:trPr>
          <w:trHeight w:val="427"/>
          <w:jc w:val="center"/>
        </w:trPr>
        <w:tc>
          <w:tcPr>
            <w:tcW w:w="437" w:type="dxa"/>
          </w:tcPr>
          <w:p w:rsidR="00B55C59" w:rsidRPr="00A878CE" w:rsidRDefault="00B55C59" w:rsidP="00C328E2">
            <w:pPr>
              <w:pStyle w:val="naisnod"/>
              <w:spacing w:before="0" w:beforeAutospacing="0" w:after="0" w:afterAutospacing="0"/>
              <w:ind w:left="57" w:right="57"/>
              <w:jc w:val="both"/>
              <w:rPr>
                <w:color w:val="000000" w:themeColor="text1"/>
              </w:rPr>
            </w:pPr>
            <w:r w:rsidRPr="00A878CE">
              <w:rPr>
                <w:color w:val="000000" w:themeColor="text1"/>
              </w:rPr>
              <w:t>1.</w:t>
            </w:r>
          </w:p>
        </w:tc>
        <w:tc>
          <w:tcPr>
            <w:tcW w:w="3239" w:type="dxa"/>
          </w:tcPr>
          <w:p w:rsidR="00B55C59" w:rsidRPr="00A878CE" w:rsidRDefault="00B55C59" w:rsidP="00C328E2">
            <w:pPr>
              <w:pStyle w:val="naisf"/>
              <w:spacing w:before="0" w:after="0"/>
              <w:ind w:left="57" w:right="57" w:firstLine="0"/>
              <w:rPr>
                <w:color w:val="000000" w:themeColor="text1"/>
              </w:rPr>
            </w:pPr>
            <w:r w:rsidRPr="00A878CE">
              <w:rPr>
                <w:color w:val="000000" w:themeColor="text1"/>
              </w:rPr>
              <w:t>Projekta izpildē iesaistītās institūcijas</w:t>
            </w:r>
          </w:p>
        </w:tc>
        <w:tc>
          <w:tcPr>
            <w:tcW w:w="6224" w:type="dxa"/>
          </w:tcPr>
          <w:p w:rsidR="00B55C59" w:rsidRPr="00A878CE" w:rsidRDefault="00B55C59" w:rsidP="00C328E2">
            <w:pPr>
              <w:shd w:val="clear" w:color="auto" w:fill="FFFFFF"/>
              <w:jc w:val="both"/>
              <w:rPr>
                <w:color w:val="000000" w:themeColor="text1"/>
              </w:rPr>
            </w:pPr>
            <w:bookmarkStart w:id="3" w:name="p66"/>
            <w:bookmarkStart w:id="4" w:name="p67"/>
            <w:bookmarkStart w:id="5" w:name="p68"/>
            <w:bookmarkStart w:id="6" w:name="p69"/>
            <w:bookmarkEnd w:id="3"/>
            <w:bookmarkEnd w:id="4"/>
            <w:bookmarkEnd w:id="5"/>
            <w:bookmarkEnd w:id="6"/>
            <w:r w:rsidRPr="00A878CE">
              <w:rPr>
                <w:color w:val="000000" w:themeColor="text1"/>
              </w:rPr>
              <w:t>VSAA.</w:t>
            </w:r>
          </w:p>
        </w:tc>
      </w:tr>
      <w:tr w:rsidR="00A878CE" w:rsidRPr="00A878CE" w:rsidTr="007C488F">
        <w:trPr>
          <w:trHeight w:val="463"/>
          <w:jc w:val="center"/>
        </w:trPr>
        <w:tc>
          <w:tcPr>
            <w:tcW w:w="437" w:type="dxa"/>
          </w:tcPr>
          <w:p w:rsidR="00B55C59" w:rsidRPr="00A878CE" w:rsidRDefault="00B55C59" w:rsidP="00C328E2">
            <w:pPr>
              <w:pStyle w:val="naisnod"/>
              <w:spacing w:before="0" w:beforeAutospacing="0" w:after="0" w:afterAutospacing="0"/>
              <w:ind w:left="57" w:right="57"/>
              <w:jc w:val="both"/>
              <w:rPr>
                <w:color w:val="000000" w:themeColor="text1"/>
              </w:rPr>
            </w:pPr>
            <w:r w:rsidRPr="00A878CE">
              <w:rPr>
                <w:color w:val="000000" w:themeColor="text1"/>
              </w:rPr>
              <w:t>2.</w:t>
            </w:r>
          </w:p>
        </w:tc>
        <w:tc>
          <w:tcPr>
            <w:tcW w:w="3239" w:type="dxa"/>
          </w:tcPr>
          <w:p w:rsidR="00B55C59" w:rsidRPr="00A878CE" w:rsidRDefault="00B55C59" w:rsidP="00C328E2">
            <w:pPr>
              <w:pStyle w:val="naisf"/>
              <w:spacing w:before="0" w:after="0"/>
              <w:ind w:left="57" w:right="57" w:firstLine="0"/>
              <w:rPr>
                <w:color w:val="000000" w:themeColor="text1"/>
              </w:rPr>
            </w:pPr>
            <w:r w:rsidRPr="00A878CE">
              <w:rPr>
                <w:color w:val="000000" w:themeColor="text1"/>
              </w:rPr>
              <w:t>Projekta izpildes ietekme uz pār</w:t>
            </w:r>
            <w:r w:rsidRPr="00A878CE">
              <w:rPr>
                <w:color w:val="000000" w:themeColor="text1"/>
              </w:rPr>
              <w:softHyphen/>
              <w:t>valdes funkcijām un institucionālo struktūru.</w:t>
            </w:r>
          </w:p>
          <w:p w:rsidR="00B55C59" w:rsidRPr="00A878CE" w:rsidRDefault="00B55C59" w:rsidP="00C328E2">
            <w:pPr>
              <w:pStyle w:val="naisf"/>
              <w:spacing w:before="0" w:after="0"/>
              <w:ind w:left="57" w:right="57" w:firstLine="0"/>
              <w:rPr>
                <w:color w:val="000000" w:themeColor="text1"/>
              </w:rPr>
            </w:pPr>
            <w:r w:rsidRPr="00A878CE">
              <w:rPr>
                <w:color w:val="000000" w:themeColor="text1"/>
              </w:rPr>
              <w:t>Jaunu institūciju izveide, esošu institūciju likvidācija vai reorga</w:t>
            </w:r>
            <w:r w:rsidRPr="00A878CE">
              <w:rPr>
                <w:color w:val="000000" w:themeColor="text1"/>
              </w:rPr>
              <w:softHyphen/>
              <w:t>nizācija, to ietekme uz institūcijas cilvēkresursiem</w:t>
            </w:r>
          </w:p>
        </w:tc>
        <w:tc>
          <w:tcPr>
            <w:tcW w:w="6224" w:type="dxa"/>
          </w:tcPr>
          <w:p w:rsidR="00B55C59" w:rsidRPr="00A878CE" w:rsidRDefault="00B55C59" w:rsidP="00C328E2">
            <w:pPr>
              <w:shd w:val="clear" w:color="auto" w:fill="FFFFFF"/>
              <w:jc w:val="both"/>
              <w:rPr>
                <w:color w:val="000000" w:themeColor="text1"/>
              </w:rPr>
            </w:pPr>
            <w:r w:rsidRPr="00A878CE">
              <w:rPr>
                <w:color w:val="000000" w:themeColor="text1"/>
              </w:rPr>
              <w:t>Atbalsta piešķiršanu un izmaksu nodrošinās VSAA esošo funkciju ietvaros.</w:t>
            </w:r>
          </w:p>
        </w:tc>
      </w:tr>
      <w:tr w:rsidR="00A878CE" w:rsidRPr="00A878CE" w:rsidTr="007C488F">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B55C59" w:rsidRPr="00A878CE" w:rsidRDefault="00B55C59" w:rsidP="00C328E2">
            <w:pPr>
              <w:pStyle w:val="naisnod"/>
              <w:spacing w:before="0" w:beforeAutospacing="0" w:after="0" w:afterAutospacing="0"/>
              <w:ind w:left="57" w:right="57"/>
              <w:jc w:val="both"/>
              <w:rPr>
                <w:color w:val="000000" w:themeColor="text1"/>
              </w:rPr>
            </w:pPr>
            <w:r w:rsidRPr="00A878CE">
              <w:rPr>
                <w:color w:val="000000" w:themeColor="text1"/>
              </w:rPr>
              <w:t>3.</w:t>
            </w:r>
          </w:p>
        </w:tc>
        <w:tc>
          <w:tcPr>
            <w:tcW w:w="3239" w:type="dxa"/>
            <w:tcBorders>
              <w:top w:val="single" w:sz="4" w:space="0" w:color="auto"/>
              <w:left w:val="single" w:sz="4" w:space="0" w:color="auto"/>
              <w:bottom w:val="single" w:sz="4" w:space="0" w:color="auto"/>
              <w:right w:val="single" w:sz="4" w:space="0" w:color="auto"/>
            </w:tcBorders>
          </w:tcPr>
          <w:p w:rsidR="00B55C59" w:rsidRPr="00A878CE" w:rsidRDefault="00B55C59" w:rsidP="00C328E2">
            <w:pPr>
              <w:pStyle w:val="naisf"/>
              <w:spacing w:before="0" w:after="0"/>
              <w:ind w:right="57" w:firstLine="0"/>
              <w:rPr>
                <w:color w:val="000000" w:themeColor="text1"/>
              </w:rPr>
            </w:pPr>
            <w:r w:rsidRPr="00A878CE">
              <w:rPr>
                <w:color w:val="000000" w:themeColor="text1"/>
              </w:rPr>
              <w:t>Cita informācija</w:t>
            </w:r>
          </w:p>
        </w:tc>
        <w:tc>
          <w:tcPr>
            <w:tcW w:w="6224" w:type="dxa"/>
            <w:tcBorders>
              <w:top w:val="single" w:sz="4" w:space="0" w:color="auto"/>
              <w:left w:val="single" w:sz="4" w:space="0" w:color="auto"/>
              <w:bottom w:val="single" w:sz="4" w:space="0" w:color="auto"/>
              <w:right w:val="single" w:sz="4" w:space="0" w:color="auto"/>
            </w:tcBorders>
          </w:tcPr>
          <w:p w:rsidR="00B55C59" w:rsidRPr="00A878CE" w:rsidRDefault="00B55C59" w:rsidP="00C328E2">
            <w:pPr>
              <w:ind w:left="57" w:right="57"/>
              <w:jc w:val="both"/>
              <w:rPr>
                <w:color w:val="000000" w:themeColor="text1"/>
              </w:rPr>
            </w:pPr>
            <w:r w:rsidRPr="00A878CE">
              <w:rPr>
                <w:color w:val="000000" w:themeColor="text1"/>
              </w:rPr>
              <w:t>Nav.</w:t>
            </w:r>
          </w:p>
        </w:tc>
      </w:tr>
    </w:tbl>
    <w:p w:rsidR="00B55C59" w:rsidRPr="00A878CE" w:rsidRDefault="00B55C59" w:rsidP="00B55C59">
      <w:pPr>
        <w:rPr>
          <w:color w:val="000000" w:themeColor="text1"/>
        </w:rPr>
      </w:pPr>
    </w:p>
    <w:p w:rsidR="00B55C59" w:rsidRPr="00A878CE" w:rsidRDefault="00B55C59" w:rsidP="00B55C59">
      <w:pPr>
        <w:rPr>
          <w:color w:val="000000" w:themeColor="text1"/>
        </w:rPr>
      </w:pPr>
      <w:r w:rsidRPr="00A878CE">
        <w:rPr>
          <w:color w:val="000000" w:themeColor="text1"/>
        </w:rPr>
        <w:t>Labklājības ministrs</w:t>
      </w:r>
      <w:r w:rsidRPr="00A878CE">
        <w:rPr>
          <w:color w:val="000000" w:themeColor="text1"/>
        </w:rPr>
        <w:tab/>
      </w:r>
      <w:r w:rsidRPr="00A878CE">
        <w:rPr>
          <w:color w:val="000000" w:themeColor="text1"/>
        </w:rPr>
        <w:tab/>
      </w:r>
      <w:proofErr w:type="gramStart"/>
      <w:r w:rsidRPr="00A878CE">
        <w:rPr>
          <w:color w:val="000000" w:themeColor="text1"/>
        </w:rPr>
        <w:t xml:space="preserve">   </w:t>
      </w:r>
      <w:proofErr w:type="gramEnd"/>
      <w:r w:rsidRPr="00A878CE">
        <w:rPr>
          <w:color w:val="000000" w:themeColor="text1"/>
        </w:rPr>
        <w:tab/>
      </w:r>
      <w:r w:rsidRPr="00A878CE">
        <w:rPr>
          <w:color w:val="000000" w:themeColor="text1"/>
        </w:rPr>
        <w:tab/>
      </w:r>
      <w:r w:rsidRPr="00A878CE">
        <w:rPr>
          <w:color w:val="000000" w:themeColor="text1"/>
        </w:rPr>
        <w:tab/>
      </w:r>
      <w:r w:rsidRPr="00A878CE">
        <w:rPr>
          <w:color w:val="000000" w:themeColor="text1"/>
        </w:rPr>
        <w:tab/>
        <w:t>U.Augulis</w:t>
      </w:r>
    </w:p>
    <w:p w:rsidR="00B55C59" w:rsidRPr="00A878CE" w:rsidRDefault="00B55C59" w:rsidP="00B55C59">
      <w:pPr>
        <w:jc w:val="both"/>
        <w:rPr>
          <w:color w:val="000000" w:themeColor="text1"/>
        </w:rPr>
      </w:pPr>
    </w:p>
    <w:p w:rsidR="00B55C59" w:rsidRPr="00A878CE" w:rsidRDefault="00B55C59" w:rsidP="00B55C59">
      <w:pPr>
        <w:jc w:val="both"/>
        <w:rPr>
          <w:color w:val="000000" w:themeColor="text1"/>
        </w:rPr>
      </w:pPr>
    </w:p>
    <w:p w:rsidR="00B55C59" w:rsidRPr="00A878CE" w:rsidRDefault="00B55C59" w:rsidP="00B55C59">
      <w:pPr>
        <w:rPr>
          <w:color w:val="000000" w:themeColor="text1"/>
          <w:sz w:val="20"/>
          <w:szCs w:val="20"/>
        </w:rPr>
      </w:pPr>
      <w:r w:rsidRPr="00A878CE">
        <w:rPr>
          <w:color w:val="000000" w:themeColor="text1"/>
          <w:sz w:val="20"/>
          <w:szCs w:val="20"/>
        </w:rPr>
        <w:t>2014.11.</w:t>
      </w:r>
      <w:r w:rsidR="0053582B" w:rsidRPr="00A878CE">
        <w:rPr>
          <w:color w:val="000000" w:themeColor="text1"/>
          <w:sz w:val="20"/>
          <w:szCs w:val="20"/>
        </w:rPr>
        <w:t>2</w:t>
      </w:r>
      <w:r w:rsidR="00945939" w:rsidRPr="00A878CE">
        <w:rPr>
          <w:color w:val="000000" w:themeColor="text1"/>
          <w:sz w:val="20"/>
          <w:szCs w:val="20"/>
        </w:rPr>
        <w:t>6</w:t>
      </w:r>
      <w:r w:rsidR="00E5694D">
        <w:rPr>
          <w:color w:val="000000" w:themeColor="text1"/>
          <w:sz w:val="20"/>
          <w:szCs w:val="20"/>
        </w:rPr>
        <w:t>. 11:55</w:t>
      </w:r>
      <w:bookmarkStart w:id="7" w:name="_GoBack"/>
      <w:bookmarkEnd w:id="7"/>
    </w:p>
    <w:p w:rsidR="00B55C59" w:rsidRPr="00A878CE" w:rsidRDefault="002607DE" w:rsidP="00B55C59">
      <w:pPr>
        <w:rPr>
          <w:color w:val="000000" w:themeColor="text1"/>
          <w:sz w:val="20"/>
          <w:szCs w:val="20"/>
        </w:rPr>
      </w:pPr>
      <w:r>
        <w:rPr>
          <w:color w:val="000000" w:themeColor="text1"/>
          <w:sz w:val="20"/>
          <w:szCs w:val="20"/>
        </w:rPr>
        <w:t>3543</w:t>
      </w:r>
    </w:p>
    <w:p w:rsidR="00B55C59" w:rsidRPr="00A878CE" w:rsidRDefault="00B55C59" w:rsidP="00B55C59">
      <w:pPr>
        <w:rPr>
          <w:color w:val="000000" w:themeColor="text1"/>
          <w:sz w:val="20"/>
          <w:szCs w:val="20"/>
        </w:rPr>
      </w:pPr>
      <w:r w:rsidRPr="00A878CE">
        <w:rPr>
          <w:color w:val="000000" w:themeColor="text1"/>
          <w:sz w:val="20"/>
          <w:szCs w:val="20"/>
        </w:rPr>
        <w:t>L.Liepa 67021632</w:t>
      </w:r>
    </w:p>
    <w:p w:rsidR="00B55C59" w:rsidRPr="00A878CE" w:rsidRDefault="00F97DA6" w:rsidP="00B55C59">
      <w:pPr>
        <w:rPr>
          <w:color w:val="000000" w:themeColor="text1"/>
          <w:sz w:val="20"/>
          <w:szCs w:val="20"/>
        </w:rPr>
      </w:pPr>
      <w:hyperlink r:id="rId10" w:history="1">
        <w:r w:rsidR="00B55C59" w:rsidRPr="00A878CE">
          <w:rPr>
            <w:rStyle w:val="Hyperlink"/>
            <w:color w:val="000000" w:themeColor="text1"/>
            <w:sz w:val="20"/>
            <w:szCs w:val="20"/>
          </w:rPr>
          <w:t>Linda.Liepa@lm.gov.lv</w:t>
        </w:r>
      </w:hyperlink>
      <w:r w:rsidR="00B55C59" w:rsidRPr="00A878CE">
        <w:rPr>
          <w:color w:val="000000" w:themeColor="text1"/>
          <w:sz w:val="20"/>
          <w:szCs w:val="20"/>
        </w:rPr>
        <w:t xml:space="preserve"> </w:t>
      </w:r>
    </w:p>
    <w:p w:rsidR="00B55C59" w:rsidRPr="00A878CE" w:rsidRDefault="00B55C59" w:rsidP="00B55C59">
      <w:pPr>
        <w:jc w:val="both"/>
        <w:rPr>
          <w:color w:val="000000" w:themeColor="text1"/>
        </w:rPr>
      </w:pPr>
    </w:p>
    <w:p w:rsidR="00B55C59" w:rsidRPr="00A878CE" w:rsidRDefault="00B55C59" w:rsidP="00B55C59">
      <w:pPr>
        <w:rPr>
          <w:color w:val="000000" w:themeColor="text1"/>
        </w:rPr>
      </w:pPr>
    </w:p>
    <w:p w:rsidR="00E41984" w:rsidRPr="00A878CE" w:rsidRDefault="00E41984">
      <w:pPr>
        <w:rPr>
          <w:color w:val="000000" w:themeColor="text1"/>
        </w:rPr>
      </w:pPr>
    </w:p>
    <w:sectPr w:rsidR="00E41984" w:rsidRPr="00A878CE" w:rsidSect="0017632C">
      <w:headerReference w:type="even" r:id="rId11"/>
      <w:headerReference w:type="default" r:id="rId12"/>
      <w:footerReference w:type="default" r:id="rId13"/>
      <w:footerReference w:type="first" r:id="rId14"/>
      <w:pgSz w:w="11906" w:h="16838"/>
      <w:pgMar w:top="1418" w:right="1134" w:bottom="1134" w:left="1701"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A6" w:rsidRDefault="00F97DA6" w:rsidP="00B55C59">
      <w:r>
        <w:separator/>
      </w:r>
    </w:p>
  </w:endnote>
  <w:endnote w:type="continuationSeparator" w:id="0">
    <w:p w:rsidR="00F97DA6" w:rsidRDefault="00F97DA6" w:rsidP="00B5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08" w:rsidRPr="007205D7" w:rsidRDefault="0053582B" w:rsidP="009C5E08">
    <w:pPr>
      <w:jc w:val="both"/>
      <w:rPr>
        <w:sz w:val="20"/>
        <w:szCs w:val="20"/>
      </w:rPr>
    </w:pPr>
    <w:r>
      <w:rPr>
        <w:sz w:val="20"/>
        <w:szCs w:val="20"/>
      </w:rPr>
      <w:t>LManot_2</w:t>
    </w:r>
    <w:r w:rsidR="00945939">
      <w:rPr>
        <w:sz w:val="20"/>
        <w:szCs w:val="20"/>
      </w:rPr>
      <w:t>6</w:t>
    </w:r>
    <w:r w:rsidR="009C5E08">
      <w:rPr>
        <w:sz w:val="20"/>
        <w:szCs w:val="20"/>
      </w:rPr>
      <w:t>1114_palidz</w:t>
    </w:r>
    <w:r w:rsidR="009C5E08" w:rsidRPr="007205D7">
      <w:rPr>
        <w:sz w:val="20"/>
        <w:szCs w:val="20"/>
      </w:rPr>
      <w:t xml:space="preserve">; Grozījums </w:t>
    </w:r>
    <w:r w:rsidR="009C5E08">
      <w:rPr>
        <w:sz w:val="20"/>
        <w:szCs w:val="20"/>
      </w:rPr>
      <w:t>Sociālo pakalpojumu un sociālās palīdzības likumā</w:t>
    </w:r>
  </w:p>
  <w:p w:rsidR="00E965F5" w:rsidRPr="009C5E08" w:rsidRDefault="00F97DA6" w:rsidP="009C5E08">
    <w:pPr>
      <w:pStyle w:val="Footer"/>
      <w:rPr>
        <w:rFonts w:eastAsia="Arial Unicode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08" w:rsidRPr="007205D7" w:rsidRDefault="0053582B" w:rsidP="009C5E08">
    <w:pPr>
      <w:jc w:val="both"/>
      <w:rPr>
        <w:sz w:val="20"/>
        <w:szCs w:val="20"/>
      </w:rPr>
    </w:pPr>
    <w:r>
      <w:rPr>
        <w:sz w:val="20"/>
        <w:szCs w:val="20"/>
      </w:rPr>
      <w:t>LManot_2</w:t>
    </w:r>
    <w:r w:rsidR="00945939">
      <w:rPr>
        <w:sz w:val="20"/>
        <w:szCs w:val="20"/>
      </w:rPr>
      <w:t>6</w:t>
    </w:r>
    <w:r w:rsidR="009C5E08">
      <w:rPr>
        <w:sz w:val="20"/>
        <w:szCs w:val="20"/>
      </w:rPr>
      <w:t>1114_palidz</w:t>
    </w:r>
    <w:r w:rsidR="009C5E08" w:rsidRPr="007205D7">
      <w:rPr>
        <w:sz w:val="20"/>
        <w:szCs w:val="20"/>
      </w:rPr>
      <w:t xml:space="preserve">; Grozījums </w:t>
    </w:r>
    <w:r w:rsidR="009C5E08">
      <w:rPr>
        <w:sz w:val="20"/>
        <w:szCs w:val="20"/>
      </w:rPr>
      <w:t>Sociālo pakalpojumu un sociālās palīdzības likumā</w:t>
    </w:r>
  </w:p>
  <w:p w:rsidR="00E965F5" w:rsidRPr="009C5E08" w:rsidRDefault="00F97DA6" w:rsidP="009C5E08">
    <w:pPr>
      <w:pStyle w:val="Footer"/>
      <w:rPr>
        <w:rFonts w:eastAsia="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A6" w:rsidRDefault="00F97DA6" w:rsidP="00B55C59">
      <w:r>
        <w:separator/>
      </w:r>
    </w:p>
  </w:footnote>
  <w:footnote w:type="continuationSeparator" w:id="0">
    <w:p w:rsidR="00F97DA6" w:rsidRDefault="00F97DA6" w:rsidP="00B55C59">
      <w:r>
        <w:continuationSeparator/>
      </w:r>
    </w:p>
  </w:footnote>
  <w:footnote w:id="1">
    <w:p w:rsidR="00B55C59" w:rsidRPr="000C5E9A" w:rsidRDefault="00B55C59" w:rsidP="00B55C59">
      <w:pPr>
        <w:pStyle w:val="FootnoteText"/>
        <w:jc w:val="both"/>
      </w:pPr>
      <w:r>
        <w:rPr>
          <w:rStyle w:val="FootnoteReference"/>
        </w:rPr>
        <w:footnoteRef/>
      </w:r>
      <w:r>
        <w:t xml:space="preserve">  </w:t>
      </w:r>
      <w:r w:rsidRPr="000C5E9A">
        <w:t xml:space="preserve">Veselības ministrijas sadarbībā ar biedrību „Dzīve bez </w:t>
      </w:r>
      <w:proofErr w:type="spellStart"/>
      <w:r w:rsidRPr="000C5E9A">
        <w:t>glutēna</w:t>
      </w:r>
      <w:proofErr w:type="spellEnd"/>
      <w:r w:rsidRPr="000C5E9A">
        <w:t>” 2012.gada informatīvais materiāls „Ieteikumi ar celiakiju slimu bērnu ēdināšanai pirmsskolas un vispārējās izglītības iestādēs” (http://www.spkc.gov.lv/informativie-izdevumi//).</w:t>
      </w:r>
    </w:p>
  </w:footnote>
  <w:footnote w:id="2">
    <w:p w:rsidR="00B55C59" w:rsidRDefault="00B55C59" w:rsidP="00B55C59">
      <w:pPr>
        <w:pStyle w:val="FootnoteText"/>
      </w:pPr>
      <w:r w:rsidRPr="00DF34C5">
        <w:rPr>
          <w:rStyle w:val="FootnoteReference"/>
        </w:rPr>
        <w:footnoteRef/>
      </w:r>
      <w:r w:rsidRPr="00DF34C5">
        <w:t xml:space="preserve"> 2005.-2008.gadā –71,14 EUR, bet kopš 2009.gada 1.janvāra –</w:t>
      </w:r>
      <w:r w:rsidR="00746C9D">
        <w:t xml:space="preserve"> </w:t>
      </w:r>
      <w:r w:rsidRPr="00DF34C5">
        <w:t>106,72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5" w:rsidRDefault="00966593" w:rsidP="00E965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5F5" w:rsidRDefault="00F97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5" w:rsidRPr="00DB073B" w:rsidRDefault="00966593" w:rsidP="00E965F5">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E5694D">
      <w:rPr>
        <w:rStyle w:val="PageNumber"/>
        <w:noProof/>
        <w:sz w:val="20"/>
        <w:szCs w:val="20"/>
      </w:rPr>
      <w:t>10</w:t>
    </w:r>
    <w:r w:rsidRPr="00DB073B">
      <w:rPr>
        <w:rStyle w:val="PageNumber"/>
        <w:sz w:val="20"/>
        <w:szCs w:val="20"/>
      </w:rPr>
      <w:fldChar w:fldCharType="end"/>
    </w:r>
  </w:p>
  <w:p w:rsidR="00E965F5" w:rsidRDefault="00F97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045"/>
    <w:multiLevelType w:val="hybridMultilevel"/>
    <w:tmpl w:val="AE023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DC0037"/>
    <w:multiLevelType w:val="hybridMultilevel"/>
    <w:tmpl w:val="C1BAAA34"/>
    <w:lvl w:ilvl="0" w:tplc="6A8A87A2">
      <w:start w:val="1"/>
      <w:numFmt w:val="decimal"/>
      <w:lvlText w:val="%1)"/>
      <w:lvlJc w:val="left"/>
      <w:pPr>
        <w:ind w:left="732" w:hanging="372"/>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E074DE"/>
    <w:multiLevelType w:val="hybridMultilevel"/>
    <w:tmpl w:val="3780A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411196"/>
    <w:multiLevelType w:val="hybridMultilevel"/>
    <w:tmpl w:val="1B3AC5B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59"/>
    <w:rsid w:val="00002D92"/>
    <w:rsid w:val="00020C67"/>
    <w:rsid w:val="000267A8"/>
    <w:rsid w:val="000300E6"/>
    <w:rsid w:val="00030EFB"/>
    <w:rsid w:val="00032F88"/>
    <w:rsid w:val="00052213"/>
    <w:rsid w:val="00054620"/>
    <w:rsid w:val="000729D4"/>
    <w:rsid w:val="000729F2"/>
    <w:rsid w:val="000A6041"/>
    <w:rsid w:val="000A6D2E"/>
    <w:rsid w:val="000D2B92"/>
    <w:rsid w:val="00100E3A"/>
    <w:rsid w:val="001036D9"/>
    <w:rsid w:val="00120DC0"/>
    <w:rsid w:val="001A2016"/>
    <w:rsid w:val="001A3DED"/>
    <w:rsid w:val="001C417A"/>
    <w:rsid w:val="001D21CA"/>
    <w:rsid w:val="001E02FE"/>
    <w:rsid w:val="001E2873"/>
    <w:rsid w:val="00202516"/>
    <w:rsid w:val="00212B5D"/>
    <w:rsid w:val="002215B2"/>
    <w:rsid w:val="00222081"/>
    <w:rsid w:val="00226C74"/>
    <w:rsid w:val="0022757A"/>
    <w:rsid w:val="002320E5"/>
    <w:rsid w:val="00250F37"/>
    <w:rsid w:val="002607DE"/>
    <w:rsid w:val="00281817"/>
    <w:rsid w:val="00281A8A"/>
    <w:rsid w:val="002913DA"/>
    <w:rsid w:val="002937C8"/>
    <w:rsid w:val="002D2421"/>
    <w:rsid w:val="002D5C12"/>
    <w:rsid w:val="002E527B"/>
    <w:rsid w:val="002F3218"/>
    <w:rsid w:val="002F4F8E"/>
    <w:rsid w:val="00302E90"/>
    <w:rsid w:val="00316B55"/>
    <w:rsid w:val="003313BE"/>
    <w:rsid w:val="00374C06"/>
    <w:rsid w:val="003C2255"/>
    <w:rsid w:val="003D59B3"/>
    <w:rsid w:val="00414360"/>
    <w:rsid w:val="004447F4"/>
    <w:rsid w:val="0044568D"/>
    <w:rsid w:val="00461E6E"/>
    <w:rsid w:val="004647C8"/>
    <w:rsid w:val="00464DB9"/>
    <w:rsid w:val="00481F3B"/>
    <w:rsid w:val="00492878"/>
    <w:rsid w:val="004949DC"/>
    <w:rsid w:val="004C0F90"/>
    <w:rsid w:val="004D39F1"/>
    <w:rsid w:val="004F5914"/>
    <w:rsid w:val="005014AC"/>
    <w:rsid w:val="00511633"/>
    <w:rsid w:val="00513EBD"/>
    <w:rsid w:val="005161C9"/>
    <w:rsid w:val="00517AE1"/>
    <w:rsid w:val="00525B79"/>
    <w:rsid w:val="00526633"/>
    <w:rsid w:val="00534002"/>
    <w:rsid w:val="0053582B"/>
    <w:rsid w:val="00543B09"/>
    <w:rsid w:val="00557CC4"/>
    <w:rsid w:val="00557E8A"/>
    <w:rsid w:val="005835B6"/>
    <w:rsid w:val="00610FD1"/>
    <w:rsid w:val="00622892"/>
    <w:rsid w:val="00624E11"/>
    <w:rsid w:val="006272A1"/>
    <w:rsid w:val="00627D14"/>
    <w:rsid w:val="006312D3"/>
    <w:rsid w:val="006706A9"/>
    <w:rsid w:val="0067568F"/>
    <w:rsid w:val="006978A1"/>
    <w:rsid w:val="006B3915"/>
    <w:rsid w:val="006B3B80"/>
    <w:rsid w:val="006C33C2"/>
    <w:rsid w:val="006C702B"/>
    <w:rsid w:val="006D4AC0"/>
    <w:rsid w:val="006E55FA"/>
    <w:rsid w:val="00716758"/>
    <w:rsid w:val="00717C0B"/>
    <w:rsid w:val="007327A5"/>
    <w:rsid w:val="00734BED"/>
    <w:rsid w:val="00746C9D"/>
    <w:rsid w:val="007542D6"/>
    <w:rsid w:val="007662A9"/>
    <w:rsid w:val="007B2CAC"/>
    <w:rsid w:val="007C488F"/>
    <w:rsid w:val="007D1817"/>
    <w:rsid w:val="007E14CF"/>
    <w:rsid w:val="00800425"/>
    <w:rsid w:val="00816FFB"/>
    <w:rsid w:val="00831B7C"/>
    <w:rsid w:val="00836A55"/>
    <w:rsid w:val="00846C6F"/>
    <w:rsid w:val="008479B1"/>
    <w:rsid w:val="00852914"/>
    <w:rsid w:val="0085788F"/>
    <w:rsid w:val="00864593"/>
    <w:rsid w:val="0087507A"/>
    <w:rsid w:val="008979B9"/>
    <w:rsid w:val="008A25BD"/>
    <w:rsid w:val="008B0CFB"/>
    <w:rsid w:val="008B6FCF"/>
    <w:rsid w:val="008D09CF"/>
    <w:rsid w:val="008F3655"/>
    <w:rsid w:val="00901C21"/>
    <w:rsid w:val="0091590C"/>
    <w:rsid w:val="009159DD"/>
    <w:rsid w:val="009206E8"/>
    <w:rsid w:val="00934962"/>
    <w:rsid w:val="00945939"/>
    <w:rsid w:val="00953462"/>
    <w:rsid w:val="00966593"/>
    <w:rsid w:val="00966776"/>
    <w:rsid w:val="00987349"/>
    <w:rsid w:val="009C5E08"/>
    <w:rsid w:val="009D7BC0"/>
    <w:rsid w:val="009E23D0"/>
    <w:rsid w:val="009E3922"/>
    <w:rsid w:val="009F340F"/>
    <w:rsid w:val="00A014C3"/>
    <w:rsid w:val="00A34CB8"/>
    <w:rsid w:val="00A75341"/>
    <w:rsid w:val="00A878CE"/>
    <w:rsid w:val="00A87C4D"/>
    <w:rsid w:val="00AD121E"/>
    <w:rsid w:val="00B22197"/>
    <w:rsid w:val="00B2791F"/>
    <w:rsid w:val="00B40F74"/>
    <w:rsid w:val="00B44997"/>
    <w:rsid w:val="00B53CE4"/>
    <w:rsid w:val="00B55C59"/>
    <w:rsid w:val="00B66978"/>
    <w:rsid w:val="00B71076"/>
    <w:rsid w:val="00B75131"/>
    <w:rsid w:val="00B812EF"/>
    <w:rsid w:val="00B93B4B"/>
    <w:rsid w:val="00B97621"/>
    <w:rsid w:val="00BB3313"/>
    <w:rsid w:val="00BD123C"/>
    <w:rsid w:val="00BD3BC1"/>
    <w:rsid w:val="00BD54E3"/>
    <w:rsid w:val="00BF3AF6"/>
    <w:rsid w:val="00C163A7"/>
    <w:rsid w:val="00C616F0"/>
    <w:rsid w:val="00C75054"/>
    <w:rsid w:val="00C85760"/>
    <w:rsid w:val="00C94AF2"/>
    <w:rsid w:val="00CE1AF0"/>
    <w:rsid w:val="00D0760F"/>
    <w:rsid w:val="00D31347"/>
    <w:rsid w:val="00D423A1"/>
    <w:rsid w:val="00D550C7"/>
    <w:rsid w:val="00D75F6C"/>
    <w:rsid w:val="00D85A16"/>
    <w:rsid w:val="00DD491F"/>
    <w:rsid w:val="00DE7A6E"/>
    <w:rsid w:val="00DF7935"/>
    <w:rsid w:val="00E11EA6"/>
    <w:rsid w:val="00E358CF"/>
    <w:rsid w:val="00E41984"/>
    <w:rsid w:val="00E42325"/>
    <w:rsid w:val="00E540C6"/>
    <w:rsid w:val="00E5694D"/>
    <w:rsid w:val="00E60B2F"/>
    <w:rsid w:val="00E624D2"/>
    <w:rsid w:val="00E649DE"/>
    <w:rsid w:val="00E90CAD"/>
    <w:rsid w:val="00EC5161"/>
    <w:rsid w:val="00EC706D"/>
    <w:rsid w:val="00ED271A"/>
    <w:rsid w:val="00ED287C"/>
    <w:rsid w:val="00EF57B2"/>
    <w:rsid w:val="00F422C9"/>
    <w:rsid w:val="00F626C7"/>
    <w:rsid w:val="00F72113"/>
    <w:rsid w:val="00F72DED"/>
    <w:rsid w:val="00F77D40"/>
    <w:rsid w:val="00F94723"/>
    <w:rsid w:val="00F95263"/>
    <w:rsid w:val="00F975C6"/>
    <w:rsid w:val="00F97DA6"/>
    <w:rsid w:val="00FA4466"/>
    <w:rsid w:val="00FB4090"/>
    <w:rsid w:val="00FC2317"/>
    <w:rsid w:val="00FC6846"/>
    <w:rsid w:val="00FD427E"/>
    <w:rsid w:val="00FE6A0B"/>
    <w:rsid w:val="00FF5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5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5C59"/>
    <w:pPr>
      <w:tabs>
        <w:tab w:val="center" w:pos="4153"/>
        <w:tab w:val="right" w:pos="8306"/>
      </w:tabs>
    </w:pPr>
  </w:style>
  <w:style w:type="character" w:customStyle="1" w:styleId="HeaderChar">
    <w:name w:val="Header Char"/>
    <w:basedOn w:val="DefaultParagraphFont"/>
    <w:link w:val="Header"/>
    <w:rsid w:val="00B55C59"/>
    <w:rPr>
      <w:rFonts w:ascii="Times New Roman" w:eastAsia="Times New Roman" w:hAnsi="Times New Roman" w:cs="Times New Roman"/>
      <w:sz w:val="24"/>
      <w:szCs w:val="24"/>
      <w:lang w:eastAsia="lv-LV"/>
    </w:rPr>
  </w:style>
  <w:style w:type="character" w:styleId="PageNumber">
    <w:name w:val="page number"/>
    <w:basedOn w:val="DefaultParagraphFont"/>
    <w:rsid w:val="00B55C59"/>
  </w:style>
  <w:style w:type="paragraph" w:customStyle="1" w:styleId="naisf">
    <w:name w:val="naisf"/>
    <w:basedOn w:val="Normal"/>
    <w:link w:val="naisfChar"/>
    <w:rsid w:val="00B55C59"/>
    <w:pPr>
      <w:spacing w:before="75" w:after="75"/>
      <w:ind w:firstLine="375"/>
      <w:jc w:val="both"/>
    </w:pPr>
  </w:style>
  <w:style w:type="paragraph" w:customStyle="1" w:styleId="naiskr">
    <w:name w:val="naiskr"/>
    <w:basedOn w:val="Normal"/>
    <w:rsid w:val="00B55C59"/>
    <w:pPr>
      <w:spacing w:before="75" w:after="75"/>
    </w:pPr>
  </w:style>
  <w:style w:type="paragraph" w:styleId="FootnoteText">
    <w:name w:val="footnote text"/>
    <w:basedOn w:val="Normal"/>
    <w:link w:val="FootnoteTextChar"/>
    <w:uiPriority w:val="99"/>
    <w:rsid w:val="00B55C59"/>
    <w:rPr>
      <w:sz w:val="20"/>
      <w:szCs w:val="20"/>
    </w:rPr>
  </w:style>
  <w:style w:type="character" w:customStyle="1" w:styleId="FootnoteTextChar">
    <w:name w:val="Footnote Text Char"/>
    <w:basedOn w:val="DefaultParagraphFont"/>
    <w:link w:val="FootnoteText"/>
    <w:uiPriority w:val="99"/>
    <w:rsid w:val="00B55C5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B55C59"/>
    <w:rPr>
      <w:vertAlign w:val="superscript"/>
    </w:rPr>
  </w:style>
  <w:style w:type="paragraph" w:styleId="Footer">
    <w:name w:val="footer"/>
    <w:basedOn w:val="Normal"/>
    <w:link w:val="FooterChar"/>
    <w:rsid w:val="00B55C59"/>
    <w:pPr>
      <w:tabs>
        <w:tab w:val="center" w:pos="4153"/>
        <w:tab w:val="right" w:pos="8306"/>
      </w:tabs>
    </w:pPr>
  </w:style>
  <w:style w:type="character" w:customStyle="1" w:styleId="FooterChar">
    <w:name w:val="Footer Char"/>
    <w:basedOn w:val="DefaultParagraphFont"/>
    <w:link w:val="Footer"/>
    <w:rsid w:val="00B55C59"/>
    <w:rPr>
      <w:rFonts w:ascii="Times New Roman" w:eastAsia="Times New Roman" w:hAnsi="Times New Roman" w:cs="Times New Roman"/>
      <w:sz w:val="24"/>
      <w:szCs w:val="24"/>
      <w:lang w:eastAsia="lv-LV"/>
    </w:rPr>
  </w:style>
  <w:style w:type="character" w:styleId="Hyperlink">
    <w:name w:val="Hyperlink"/>
    <w:basedOn w:val="DefaultParagraphFont"/>
    <w:rsid w:val="00B55C59"/>
    <w:rPr>
      <w:color w:val="0000FF"/>
      <w:u w:val="single"/>
    </w:rPr>
  </w:style>
  <w:style w:type="paragraph" w:styleId="NoSpacing">
    <w:name w:val="No Spacing"/>
    <w:uiPriority w:val="1"/>
    <w:qFormat/>
    <w:rsid w:val="00B55C59"/>
    <w:pPr>
      <w:spacing w:after="0" w:line="240" w:lineRule="auto"/>
    </w:pPr>
    <w:rPr>
      <w:rFonts w:ascii="Calibri" w:eastAsia="Calibri" w:hAnsi="Calibri" w:cs="Times New Roman"/>
    </w:rPr>
  </w:style>
  <w:style w:type="paragraph" w:styleId="ListParagraph">
    <w:name w:val="List Paragraph"/>
    <w:basedOn w:val="Normal"/>
    <w:uiPriority w:val="34"/>
    <w:qFormat/>
    <w:rsid w:val="00B55C59"/>
    <w:pPr>
      <w:ind w:left="720"/>
      <w:contextualSpacing/>
    </w:pPr>
  </w:style>
  <w:style w:type="character" w:customStyle="1" w:styleId="naisfChar">
    <w:name w:val="naisf Char"/>
    <w:link w:val="naisf"/>
    <w:locked/>
    <w:rsid w:val="00B55C59"/>
    <w:rPr>
      <w:rFonts w:ascii="Times New Roman" w:eastAsia="Times New Roman" w:hAnsi="Times New Roman" w:cs="Times New Roman"/>
      <w:sz w:val="24"/>
      <w:szCs w:val="24"/>
      <w:lang w:eastAsia="lv-LV"/>
    </w:rPr>
  </w:style>
  <w:style w:type="paragraph" w:customStyle="1" w:styleId="naisnod">
    <w:name w:val="naisnod"/>
    <w:basedOn w:val="Normal"/>
    <w:rsid w:val="00B55C59"/>
    <w:pPr>
      <w:spacing w:before="100" w:beforeAutospacing="1" w:after="100" w:afterAutospacing="1"/>
    </w:pPr>
  </w:style>
  <w:style w:type="character" w:styleId="CommentReference">
    <w:name w:val="annotation reference"/>
    <w:basedOn w:val="DefaultParagraphFont"/>
    <w:uiPriority w:val="99"/>
    <w:semiHidden/>
    <w:unhideWhenUsed/>
    <w:rsid w:val="00B55C59"/>
    <w:rPr>
      <w:sz w:val="16"/>
      <w:szCs w:val="16"/>
    </w:rPr>
  </w:style>
  <w:style w:type="paragraph" w:styleId="CommentText">
    <w:name w:val="annotation text"/>
    <w:basedOn w:val="Normal"/>
    <w:link w:val="CommentTextChar"/>
    <w:uiPriority w:val="99"/>
    <w:semiHidden/>
    <w:unhideWhenUsed/>
    <w:rsid w:val="00B55C59"/>
    <w:rPr>
      <w:sz w:val="20"/>
      <w:szCs w:val="20"/>
    </w:rPr>
  </w:style>
  <w:style w:type="character" w:customStyle="1" w:styleId="CommentTextChar">
    <w:name w:val="Comment Text Char"/>
    <w:basedOn w:val="DefaultParagraphFont"/>
    <w:link w:val="CommentText"/>
    <w:uiPriority w:val="99"/>
    <w:semiHidden/>
    <w:rsid w:val="00B55C59"/>
    <w:rPr>
      <w:rFonts w:ascii="Times New Roman" w:eastAsia="Times New Roman" w:hAnsi="Times New Roman" w:cs="Times New Roman"/>
      <w:sz w:val="20"/>
      <w:szCs w:val="20"/>
      <w:lang w:eastAsia="lv-LV"/>
    </w:rPr>
  </w:style>
  <w:style w:type="paragraph" w:customStyle="1" w:styleId="tv213limenis2">
    <w:name w:val="tv213 limenis2"/>
    <w:basedOn w:val="Normal"/>
    <w:rsid w:val="00B55C59"/>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B55C59"/>
    <w:rPr>
      <w:rFonts w:ascii="Tahoma" w:hAnsi="Tahoma" w:cs="Tahoma"/>
      <w:sz w:val="16"/>
      <w:szCs w:val="16"/>
    </w:rPr>
  </w:style>
  <w:style w:type="character" w:customStyle="1" w:styleId="BalloonTextChar">
    <w:name w:val="Balloon Text Char"/>
    <w:basedOn w:val="DefaultParagraphFont"/>
    <w:link w:val="BalloonText"/>
    <w:uiPriority w:val="99"/>
    <w:semiHidden/>
    <w:rsid w:val="00B55C5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5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5C59"/>
    <w:pPr>
      <w:tabs>
        <w:tab w:val="center" w:pos="4153"/>
        <w:tab w:val="right" w:pos="8306"/>
      </w:tabs>
    </w:pPr>
  </w:style>
  <w:style w:type="character" w:customStyle="1" w:styleId="HeaderChar">
    <w:name w:val="Header Char"/>
    <w:basedOn w:val="DefaultParagraphFont"/>
    <w:link w:val="Header"/>
    <w:rsid w:val="00B55C59"/>
    <w:rPr>
      <w:rFonts w:ascii="Times New Roman" w:eastAsia="Times New Roman" w:hAnsi="Times New Roman" w:cs="Times New Roman"/>
      <w:sz w:val="24"/>
      <w:szCs w:val="24"/>
      <w:lang w:eastAsia="lv-LV"/>
    </w:rPr>
  </w:style>
  <w:style w:type="character" w:styleId="PageNumber">
    <w:name w:val="page number"/>
    <w:basedOn w:val="DefaultParagraphFont"/>
    <w:rsid w:val="00B55C59"/>
  </w:style>
  <w:style w:type="paragraph" w:customStyle="1" w:styleId="naisf">
    <w:name w:val="naisf"/>
    <w:basedOn w:val="Normal"/>
    <w:link w:val="naisfChar"/>
    <w:rsid w:val="00B55C59"/>
    <w:pPr>
      <w:spacing w:before="75" w:after="75"/>
      <w:ind w:firstLine="375"/>
      <w:jc w:val="both"/>
    </w:pPr>
  </w:style>
  <w:style w:type="paragraph" w:customStyle="1" w:styleId="naiskr">
    <w:name w:val="naiskr"/>
    <w:basedOn w:val="Normal"/>
    <w:rsid w:val="00B55C59"/>
    <w:pPr>
      <w:spacing w:before="75" w:after="75"/>
    </w:pPr>
  </w:style>
  <w:style w:type="paragraph" w:styleId="FootnoteText">
    <w:name w:val="footnote text"/>
    <w:basedOn w:val="Normal"/>
    <w:link w:val="FootnoteTextChar"/>
    <w:uiPriority w:val="99"/>
    <w:rsid w:val="00B55C59"/>
    <w:rPr>
      <w:sz w:val="20"/>
      <w:szCs w:val="20"/>
    </w:rPr>
  </w:style>
  <w:style w:type="character" w:customStyle="1" w:styleId="FootnoteTextChar">
    <w:name w:val="Footnote Text Char"/>
    <w:basedOn w:val="DefaultParagraphFont"/>
    <w:link w:val="FootnoteText"/>
    <w:uiPriority w:val="99"/>
    <w:rsid w:val="00B55C5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B55C59"/>
    <w:rPr>
      <w:vertAlign w:val="superscript"/>
    </w:rPr>
  </w:style>
  <w:style w:type="paragraph" w:styleId="Footer">
    <w:name w:val="footer"/>
    <w:basedOn w:val="Normal"/>
    <w:link w:val="FooterChar"/>
    <w:rsid w:val="00B55C59"/>
    <w:pPr>
      <w:tabs>
        <w:tab w:val="center" w:pos="4153"/>
        <w:tab w:val="right" w:pos="8306"/>
      </w:tabs>
    </w:pPr>
  </w:style>
  <w:style w:type="character" w:customStyle="1" w:styleId="FooterChar">
    <w:name w:val="Footer Char"/>
    <w:basedOn w:val="DefaultParagraphFont"/>
    <w:link w:val="Footer"/>
    <w:rsid w:val="00B55C59"/>
    <w:rPr>
      <w:rFonts w:ascii="Times New Roman" w:eastAsia="Times New Roman" w:hAnsi="Times New Roman" w:cs="Times New Roman"/>
      <w:sz w:val="24"/>
      <w:szCs w:val="24"/>
      <w:lang w:eastAsia="lv-LV"/>
    </w:rPr>
  </w:style>
  <w:style w:type="character" w:styleId="Hyperlink">
    <w:name w:val="Hyperlink"/>
    <w:basedOn w:val="DefaultParagraphFont"/>
    <w:rsid w:val="00B55C59"/>
    <w:rPr>
      <w:color w:val="0000FF"/>
      <w:u w:val="single"/>
    </w:rPr>
  </w:style>
  <w:style w:type="paragraph" w:styleId="NoSpacing">
    <w:name w:val="No Spacing"/>
    <w:uiPriority w:val="1"/>
    <w:qFormat/>
    <w:rsid w:val="00B55C59"/>
    <w:pPr>
      <w:spacing w:after="0" w:line="240" w:lineRule="auto"/>
    </w:pPr>
    <w:rPr>
      <w:rFonts w:ascii="Calibri" w:eastAsia="Calibri" w:hAnsi="Calibri" w:cs="Times New Roman"/>
    </w:rPr>
  </w:style>
  <w:style w:type="paragraph" w:styleId="ListParagraph">
    <w:name w:val="List Paragraph"/>
    <w:basedOn w:val="Normal"/>
    <w:uiPriority w:val="34"/>
    <w:qFormat/>
    <w:rsid w:val="00B55C59"/>
    <w:pPr>
      <w:ind w:left="720"/>
      <w:contextualSpacing/>
    </w:pPr>
  </w:style>
  <w:style w:type="character" w:customStyle="1" w:styleId="naisfChar">
    <w:name w:val="naisf Char"/>
    <w:link w:val="naisf"/>
    <w:locked/>
    <w:rsid w:val="00B55C59"/>
    <w:rPr>
      <w:rFonts w:ascii="Times New Roman" w:eastAsia="Times New Roman" w:hAnsi="Times New Roman" w:cs="Times New Roman"/>
      <w:sz w:val="24"/>
      <w:szCs w:val="24"/>
      <w:lang w:eastAsia="lv-LV"/>
    </w:rPr>
  </w:style>
  <w:style w:type="paragraph" w:customStyle="1" w:styleId="naisnod">
    <w:name w:val="naisnod"/>
    <w:basedOn w:val="Normal"/>
    <w:rsid w:val="00B55C59"/>
    <w:pPr>
      <w:spacing w:before="100" w:beforeAutospacing="1" w:after="100" w:afterAutospacing="1"/>
    </w:pPr>
  </w:style>
  <w:style w:type="character" w:styleId="CommentReference">
    <w:name w:val="annotation reference"/>
    <w:basedOn w:val="DefaultParagraphFont"/>
    <w:uiPriority w:val="99"/>
    <w:semiHidden/>
    <w:unhideWhenUsed/>
    <w:rsid w:val="00B55C59"/>
    <w:rPr>
      <w:sz w:val="16"/>
      <w:szCs w:val="16"/>
    </w:rPr>
  </w:style>
  <w:style w:type="paragraph" w:styleId="CommentText">
    <w:name w:val="annotation text"/>
    <w:basedOn w:val="Normal"/>
    <w:link w:val="CommentTextChar"/>
    <w:uiPriority w:val="99"/>
    <w:semiHidden/>
    <w:unhideWhenUsed/>
    <w:rsid w:val="00B55C59"/>
    <w:rPr>
      <w:sz w:val="20"/>
      <w:szCs w:val="20"/>
    </w:rPr>
  </w:style>
  <w:style w:type="character" w:customStyle="1" w:styleId="CommentTextChar">
    <w:name w:val="Comment Text Char"/>
    <w:basedOn w:val="DefaultParagraphFont"/>
    <w:link w:val="CommentText"/>
    <w:uiPriority w:val="99"/>
    <w:semiHidden/>
    <w:rsid w:val="00B55C59"/>
    <w:rPr>
      <w:rFonts w:ascii="Times New Roman" w:eastAsia="Times New Roman" w:hAnsi="Times New Roman" w:cs="Times New Roman"/>
      <w:sz w:val="20"/>
      <w:szCs w:val="20"/>
      <w:lang w:eastAsia="lv-LV"/>
    </w:rPr>
  </w:style>
  <w:style w:type="paragraph" w:customStyle="1" w:styleId="tv213limenis2">
    <w:name w:val="tv213 limenis2"/>
    <w:basedOn w:val="Normal"/>
    <w:rsid w:val="00B55C59"/>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B55C59"/>
    <w:rPr>
      <w:rFonts w:ascii="Tahoma" w:hAnsi="Tahoma" w:cs="Tahoma"/>
      <w:sz w:val="16"/>
      <w:szCs w:val="16"/>
    </w:rPr>
  </w:style>
  <w:style w:type="character" w:customStyle="1" w:styleId="BalloonTextChar">
    <w:name w:val="Balloon Text Char"/>
    <w:basedOn w:val="DefaultParagraphFont"/>
    <w:link w:val="BalloonText"/>
    <w:uiPriority w:val="99"/>
    <w:semiHidden/>
    <w:rsid w:val="00B55C5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nda.Liepa@lm.gov.lv" TargetMode="External"/><Relationship Id="rId4" Type="http://schemas.microsoft.com/office/2007/relationships/stylesWithEffects" Target="stylesWithEffects.xml"/><Relationship Id="rId9" Type="http://schemas.openxmlformats.org/officeDocument/2006/relationships/hyperlink" Target="http://www.vsa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F766-B46D-456E-B399-11CD465F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17452</Words>
  <Characters>9948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Grozījums Sociālo pakalpojumu un sociālās palīdzības likumā</vt:lpstr>
    </vt:vector>
  </TitlesOfParts>
  <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Sociālo pakalpojumu un sociālās palīdzības likumā</dc:title>
  <dc:creator>Linda Liepa</dc:creator>
  <cp:keywords>Likumprojekta anotācija</cp:keywords>
  <dc:description>Linda.Liepa@lm.gov.lv; 67021632</dc:description>
  <cp:lastModifiedBy>Linda Liepa</cp:lastModifiedBy>
  <cp:revision>169</cp:revision>
  <cp:lastPrinted>2014-11-25T07:30:00Z</cp:lastPrinted>
  <dcterms:created xsi:type="dcterms:W3CDTF">2014-11-21T07:53:00Z</dcterms:created>
  <dcterms:modified xsi:type="dcterms:W3CDTF">2014-11-26T09:55:00Z</dcterms:modified>
</cp:coreProperties>
</file>