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B01C" w14:textId="77777777" w:rsidR="005D472A" w:rsidRDefault="005D472A" w:rsidP="005D472A">
      <w:pPr>
        <w:tabs>
          <w:tab w:val="left" w:pos="6804"/>
        </w:tabs>
        <w:ind w:firstLine="709"/>
      </w:pPr>
    </w:p>
    <w:p w14:paraId="4B0905AD" w14:textId="77777777" w:rsidR="005D472A" w:rsidRDefault="005D472A" w:rsidP="005D472A">
      <w:pPr>
        <w:tabs>
          <w:tab w:val="left" w:pos="6804"/>
        </w:tabs>
        <w:ind w:firstLine="709"/>
      </w:pPr>
    </w:p>
    <w:p w14:paraId="342BA014" w14:textId="77777777" w:rsidR="005D472A" w:rsidRDefault="005D472A" w:rsidP="005D472A">
      <w:pPr>
        <w:tabs>
          <w:tab w:val="left" w:pos="6804"/>
        </w:tabs>
        <w:ind w:firstLine="709"/>
      </w:pPr>
    </w:p>
    <w:p w14:paraId="08A8FE21" w14:textId="77777777" w:rsidR="005D472A" w:rsidRDefault="005D472A" w:rsidP="005D472A">
      <w:pPr>
        <w:tabs>
          <w:tab w:val="left" w:pos="6804"/>
        </w:tabs>
        <w:ind w:firstLine="709"/>
      </w:pPr>
    </w:p>
    <w:p w14:paraId="692D6FCC" w14:textId="77777777" w:rsidR="005D472A" w:rsidRDefault="005D472A" w:rsidP="005D472A">
      <w:pPr>
        <w:tabs>
          <w:tab w:val="left" w:pos="6804"/>
        </w:tabs>
        <w:ind w:firstLine="709"/>
      </w:pPr>
    </w:p>
    <w:p w14:paraId="0F26E384" w14:textId="77777777" w:rsidR="005D472A" w:rsidRDefault="005D472A" w:rsidP="005D472A">
      <w:pPr>
        <w:tabs>
          <w:tab w:val="left" w:pos="6804"/>
        </w:tabs>
        <w:ind w:firstLine="709"/>
      </w:pPr>
    </w:p>
    <w:p w14:paraId="5629E9D1" w14:textId="77777777" w:rsidR="005D472A" w:rsidRDefault="005D472A" w:rsidP="005D472A">
      <w:pPr>
        <w:tabs>
          <w:tab w:val="left" w:pos="6804"/>
        </w:tabs>
        <w:ind w:firstLine="709"/>
      </w:pPr>
    </w:p>
    <w:p w14:paraId="20FBC8C0" w14:textId="77777777" w:rsidR="005D472A" w:rsidRDefault="005D472A" w:rsidP="005D472A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D472A" w:rsidRPr="005D472A" w14:paraId="742E963A" w14:textId="77777777" w:rsidTr="004E2E65">
        <w:trPr>
          <w:cantSplit/>
        </w:trPr>
        <w:tc>
          <w:tcPr>
            <w:tcW w:w="3967" w:type="dxa"/>
          </w:tcPr>
          <w:p w14:paraId="76512EB6" w14:textId="77777777" w:rsidR="005D472A" w:rsidRPr="005D472A" w:rsidRDefault="005D472A" w:rsidP="005D472A">
            <w:pPr>
              <w:rPr>
                <w:sz w:val="28"/>
                <w:szCs w:val="28"/>
              </w:rPr>
            </w:pPr>
            <w:r w:rsidRPr="005D472A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2379E877" w14:textId="2977939E" w:rsidR="005D472A" w:rsidRPr="005D472A" w:rsidRDefault="005D472A" w:rsidP="005D472A">
            <w:pPr>
              <w:rPr>
                <w:sz w:val="28"/>
                <w:szCs w:val="28"/>
              </w:rPr>
            </w:pPr>
            <w:r w:rsidRPr="005D472A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16D7E9BC" w14:textId="5F3E400F" w:rsidR="005D472A" w:rsidRPr="005D472A" w:rsidRDefault="005D472A" w:rsidP="005D472A">
            <w:pPr>
              <w:jc w:val="right"/>
              <w:rPr>
                <w:sz w:val="28"/>
                <w:szCs w:val="28"/>
              </w:rPr>
            </w:pPr>
            <w:r w:rsidRPr="005D472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</w:t>
            </w:r>
            <w:r w:rsidRPr="005D47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5D472A">
              <w:rPr>
                <w:sz w:val="28"/>
                <w:szCs w:val="28"/>
              </w:rPr>
              <w:t xml:space="preserve">gada </w:t>
            </w:r>
            <w:r>
              <w:rPr>
                <w:sz w:val="28"/>
                <w:szCs w:val="28"/>
              </w:rPr>
              <w:t>                     </w:t>
            </w:r>
          </w:p>
        </w:tc>
      </w:tr>
    </w:tbl>
    <w:p w14:paraId="3A463378" w14:textId="77777777" w:rsidR="005D472A" w:rsidRPr="007C79B5" w:rsidRDefault="005D472A" w:rsidP="005D472A">
      <w:pPr>
        <w:tabs>
          <w:tab w:val="left" w:pos="6804"/>
        </w:tabs>
        <w:ind w:firstLine="709"/>
        <w:rPr>
          <w:sz w:val="28"/>
          <w:szCs w:val="28"/>
        </w:rPr>
      </w:pPr>
    </w:p>
    <w:p w14:paraId="2A7A6296" w14:textId="02E17DB8" w:rsidR="005D472A" w:rsidRPr="005D472A" w:rsidRDefault="005D472A" w:rsidP="005D472A">
      <w:pPr>
        <w:jc w:val="center"/>
        <w:rPr>
          <w:b/>
          <w:sz w:val="28"/>
        </w:rPr>
      </w:pPr>
      <w:r w:rsidRPr="005D472A">
        <w:rPr>
          <w:b/>
          <w:sz w:val="28"/>
        </w:rPr>
        <w:t>.§</w:t>
      </w:r>
    </w:p>
    <w:p w14:paraId="45F67E8B" w14:textId="77777777" w:rsidR="00196DAB" w:rsidRDefault="00196DAB" w:rsidP="005D472A">
      <w:pPr>
        <w:rPr>
          <w:sz w:val="28"/>
          <w:szCs w:val="28"/>
        </w:rPr>
      </w:pPr>
    </w:p>
    <w:p w14:paraId="0EDAC3F6" w14:textId="5CBF6B7C" w:rsidR="00D94AE0" w:rsidRDefault="00196DAB" w:rsidP="005D472A">
      <w:pPr>
        <w:jc w:val="center"/>
        <w:rPr>
          <w:b/>
          <w:sz w:val="28"/>
          <w:szCs w:val="28"/>
        </w:rPr>
      </w:pPr>
      <w:bookmarkStart w:id="0" w:name="OLE_LINK4"/>
      <w:bookmarkStart w:id="1" w:name="OLE_LINK3"/>
      <w:bookmarkStart w:id="2" w:name="OLE_LINK2"/>
      <w:bookmarkStart w:id="3" w:name="OLE_LINK1"/>
      <w:r w:rsidRPr="009E1B32">
        <w:rPr>
          <w:b/>
          <w:sz w:val="28"/>
          <w:szCs w:val="28"/>
        </w:rPr>
        <w:t xml:space="preserve">Informatīvais ziņojums </w:t>
      </w:r>
      <w:r w:rsidR="005D472A">
        <w:rPr>
          <w:b/>
          <w:sz w:val="28"/>
          <w:szCs w:val="28"/>
        </w:rPr>
        <w:t>"</w:t>
      </w:r>
      <w:r w:rsidRPr="009E1B32">
        <w:rPr>
          <w:b/>
          <w:sz w:val="28"/>
          <w:szCs w:val="28"/>
        </w:rPr>
        <w:t>Par valsts sociālā pabalsta Černobiļas atomelektrostacijas avārijas seku likvidēšanas dalībniekiem un mirušo Černobiļas atomelektrostacijas avārijas seku likvidēšanas dalībnieku ģimenēm palielināšanu</w:t>
      </w:r>
      <w:r w:rsidR="005D472A">
        <w:rPr>
          <w:b/>
          <w:sz w:val="28"/>
          <w:szCs w:val="28"/>
        </w:rPr>
        <w:t>"</w:t>
      </w:r>
      <w:r w:rsidRPr="009E1B32">
        <w:rPr>
          <w:b/>
          <w:sz w:val="28"/>
          <w:szCs w:val="28"/>
        </w:rPr>
        <w:t xml:space="preserve"> </w:t>
      </w:r>
    </w:p>
    <w:p w14:paraId="722C5D7B" w14:textId="2B0B3650" w:rsidR="005D472A" w:rsidRPr="005D472A" w:rsidRDefault="005D472A" w:rsidP="005D472A">
      <w:pPr>
        <w:ind w:firstLine="709"/>
        <w:rPr>
          <w:b/>
          <w:sz w:val="24"/>
          <w:szCs w:val="24"/>
        </w:rPr>
      </w:pPr>
      <w:r w:rsidRPr="005D472A">
        <w:rPr>
          <w:b/>
          <w:sz w:val="24"/>
          <w:szCs w:val="24"/>
        </w:rPr>
        <w:t>TA-1207</w:t>
      </w:r>
    </w:p>
    <w:p w14:paraId="45F67E8C" w14:textId="5FE516C6" w:rsidR="00196DAB" w:rsidRPr="005D472A" w:rsidRDefault="00196DAB" w:rsidP="005D472A">
      <w:pPr>
        <w:jc w:val="center"/>
        <w:rPr>
          <w:b/>
          <w:sz w:val="24"/>
          <w:szCs w:val="24"/>
        </w:rPr>
      </w:pPr>
      <w:r w:rsidRPr="005D472A">
        <w:rPr>
          <w:b/>
          <w:sz w:val="24"/>
          <w:szCs w:val="24"/>
        </w:rPr>
        <w:t>_________________________________________________________</w:t>
      </w:r>
    </w:p>
    <w:p w14:paraId="45F67E8D" w14:textId="77777777" w:rsidR="00196DAB" w:rsidRPr="005D472A" w:rsidRDefault="00196DAB" w:rsidP="005D472A">
      <w:pPr>
        <w:jc w:val="center"/>
        <w:rPr>
          <w:sz w:val="24"/>
          <w:szCs w:val="24"/>
        </w:rPr>
      </w:pPr>
      <w:r w:rsidRPr="005D472A">
        <w:rPr>
          <w:sz w:val="24"/>
          <w:szCs w:val="24"/>
        </w:rPr>
        <w:t>(...)</w:t>
      </w:r>
    </w:p>
    <w:bookmarkEnd w:id="0"/>
    <w:bookmarkEnd w:id="1"/>
    <w:bookmarkEnd w:id="2"/>
    <w:bookmarkEnd w:id="3"/>
    <w:p w14:paraId="45F67E8E" w14:textId="77777777" w:rsidR="00196DAB" w:rsidRPr="00E3785A" w:rsidRDefault="00196DAB" w:rsidP="005D472A">
      <w:pPr>
        <w:pStyle w:val="BodyText"/>
        <w:spacing w:after="0" w:line="240" w:lineRule="auto"/>
        <w:jc w:val="center"/>
        <w:rPr>
          <w:b/>
          <w:sz w:val="16"/>
          <w:szCs w:val="16"/>
        </w:rPr>
      </w:pPr>
    </w:p>
    <w:p w14:paraId="45F67E8F" w14:textId="22B2C8FF" w:rsidR="00196DAB" w:rsidRDefault="005D472A" w:rsidP="005D472A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96DAB" w:rsidRPr="00C43F94">
        <w:rPr>
          <w:sz w:val="28"/>
          <w:szCs w:val="28"/>
        </w:rPr>
        <w:t>Pieņemt zināšanai labklājības ministra iesniegto informatīvo ziņojumu.</w:t>
      </w:r>
    </w:p>
    <w:p w14:paraId="45F67E90" w14:textId="18613560" w:rsidR="00196DAB" w:rsidRDefault="00196DAB" w:rsidP="005D472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43F94">
        <w:rPr>
          <w:sz w:val="28"/>
          <w:szCs w:val="28"/>
        </w:rPr>
        <w:t>2. J</w:t>
      </w:r>
      <w:r w:rsidRPr="00C43F94">
        <w:rPr>
          <w:color w:val="000000"/>
          <w:sz w:val="28"/>
          <w:szCs w:val="28"/>
        </w:rPr>
        <w:t>autājumu par papildu valsts budžeta līdzekļu piešķiršanu Labklājības ministrijai</w:t>
      </w:r>
      <w:r w:rsidR="007C79B5">
        <w:rPr>
          <w:color w:val="000000"/>
          <w:sz w:val="28"/>
          <w:szCs w:val="28"/>
        </w:rPr>
        <w:t>, lai palielinātu</w:t>
      </w:r>
      <w:r w:rsidRPr="00C43F94">
        <w:rPr>
          <w:color w:val="000000"/>
          <w:sz w:val="28"/>
          <w:szCs w:val="28"/>
        </w:rPr>
        <w:t xml:space="preserve"> valsts </w:t>
      </w:r>
      <w:r>
        <w:rPr>
          <w:color w:val="000000"/>
          <w:sz w:val="28"/>
          <w:szCs w:val="28"/>
        </w:rPr>
        <w:t>sociāl</w:t>
      </w:r>
      <w:r w:rsidR="007C79B5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 xml:space="preserve"> pabalst</w:t>
      </w:r>
      <w:r w:rsidR="007C79B5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</w:t>
      </w:r>
      <w:r w:rsidRPr="005D0F8F">
        <w:rPr>
          <w:sz w:val="28"/>
          <w:szCs w:val="28"/>
        </w:rPr>
        <w:t>Černobiļas atomelektrostacijas avārijas seku likvidēšanas dalībniekiem un mirušo Černobiļas atomelektrostacijas avārijas seku likvidēšanas dalībnieku</w:t>
      </w:r>
      <w:r>
        <w:rPr>
          <w:sz w:val="28"/>
          <w:szCs w:val="28"/>
        </w:rPr>
        <w:t xml:space="preserve"> </w:t>
      </w:r>
      <w:r w:rsidRPr="005D0F8F">
        <w:rPr>
          <w:sz w:val="28"/>
          <w:szCs w:val="28"/>
        </w:rPr>
        <w:t>ģimenēm</w:t>
      </w:r>
      <w:r>
        <w:rPr>
          <w:sz w:val="28"/>
          <w:szCs w:val="28"/>
        </w:rPr>
        <w:t xml:space="preserve"> </w:t>
      </w:r>
      <w:r w:rsidRPr="003F37B0">
        <w:rPr>
          <w:sz w:val="28"/>
          <w:szCs w:val="28"/>
        </w:rPr>
        <w:t>2015</w:t>
      </w:r>
      <w:r w:rsidR="005D472A">
        <w:rPr>
          <w:sz w:val="28"/>
          <w:szCs w:val="28"/>
        </w:rPr>
        <w:t>. g</w:t>
      </w:r>
      <w:r w:rsidRPr="003F37B0">
        <w:rPr>
          <w:sz w:val="28"/>
          <w:szCs w:val="28"/>
        </w:rPr>
        <w:t>ad</w:t>
      </w:r>
      <w:r>
        <w:rPr>
          <w:sz w:val="28"/>
          <w:szCs w:val="28"/>
        </w:rPr>
        <w:t xml:space="preserve">ā </w:t>
      </w:r>
      <w:r w:rsidRPr="00E03B99">
        <w:rPr>
          <w:sz w:val="28"/>
          <w:szCs w:val="28"/>
        </w:rPr>
        <w:t>541</w:t>
      </w:r>
      <w:r w:rsidR="007C7F33">
        <w:rPr>
          <w:sz w:val="28"/>
          <w:szCs w:val="28"/>
        </w:rPr>
        <w:t> </w:t>
      </w:r>
      <w:r w:rsidRPr="00E03B99">
        <w:rPr>
          <w:sz w:val="28"/>
          <w:szCs w:val="28"/>
        </w:rPr>
        <w:t>833</w:t>
      </w:r>
      <w:r w:rsidR="007C7F33">
        <w:rPr>
          <w:sz w:val="28"/>
          <w:szCs w:val="28"/>
        </w:rPr>
        <w:t> </w:t>
      </w:r>
      <w:proofErr w:type="spellStart"/>
      <w:r w:rsidRPr="00E03B99">
        <w:rPr>
          <w:i/>
          <w:sz w:val="28"/>
          <w:szCs w:val="28"/>
        </w:rPr>
        <w:t>euro</w:t>
      </w:r>
      <w:proofErr w:type="spellEnd"/>
      <w:r w:rsidRPr="00E03B99">
        <w:rPr>
          <w:sz w:val="28"/>
          <w:szCs w:val="28"/>
        </w:rPr>
        <w:t xml:space="preserve"> apmērā, 2016</w:t>
      </w:r>
      <w:r w:rsidR="005D472A">
        <w:rPr>
          <w:sz w:val="28"/>
          <w:szCs w:val="28"/>
        </w:rPr>
        <w:t>. g</w:t>
      </w:r>
      <w:r w:rsidRPr="00E03B99">
        <w:rPr>
          <w:sz w:val="28"/>
          <w:szCs w:val="28"/>
        </w:rPr>
        <w:t>adā 550 022</w:t>
      </w:r>
      <w:r w:rsidR="007C79B5">
        <w:rPr>
          <w:sz w:val="28"/>
          <w:szCs w:val="28"/>
        </w:rPr>
        <w:t> </w:t>
      </w:r>
      <w:proofErr w:type="spellStart"/>
      <w:r w:rsidRPr="00E03B99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 un </w:t>
      </w:r>
      <w:r w:rsidRPr="00E03B99">
        <w:rPr>
          <w:sz w:val="28"/>
          <w:szCs w:val="28"/>
        </w:rPr>
        <w:t>2017</w:t>
      </w:r>
      <w:r w:rsidR="005D472A">
        <w:rPr>
          <w:sz w:val="28"/>
          <w:szCs w:val="28"/>
        </w:rPr>
        <w:t>. g</w:t>
      </w:r>
      <w:r w:rsidRPr="00E03B99">
        <w:rPr>
          <w:sz w:val="28"/>
          <w:szCs w:val="28"/>
        </w:rPr>
        <w:t>adā 550</w:t>
      </w:r>
      <w:r w:rsidR="007C7F33">
        <w:rPr>
          <w:sz w:val="28"/>
          <w:szCs w:val="28"/>
        </w:rPr>
        <w:t> </w:t>
      </w:r>
      <w:bookmarkStart w:id="4" w:name="_GoBack"/>
      <w:bookmarkEnd w:id="4"/>
      <w:r w:rsidRPr="00E03B99">
        <w:rPr>
          <w:sz w:val="28"/>
          <w:szCs w:val="28"/>
        </w:rPr>
        <w:t>022</w:t>
      </w:r>
      <w:r w:rsidR="005D472A">
        <w:rPr>
          <w:sz w:val="28"/>
          <w:szCs w:val="28"/>
        </w:rPr>
        <w:t> </w:t>
      </w:r>
      <w:proofErr w:type="spellStart"/>
      <w:r w:rsidRPr="00E03B99">
        <w:rPr>
          <w:i/>
          <w:sz w:val="28"/>
          <w:szCs w:val="28"/>
        </w:rPr>
        <w:t>euro</w:t>
      </w:r>
      <w:proofErr w:type="spellEnd"/>
      <w:r w:rsidRPr="00E03B99">
        <w:rPr>
          <w:sz w:val="28"/>
          <w:szCs w:val="28"/>
        </w:rPr>
        <w:t xml:space="preserve"> apmērā</w:t>
      </w:r>
      <w:r w:rsidR="007C79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3F94">
        <w:rPr>
          <w:color w:val="000000"/>
          <w:sz w:val="28"/>
          <w:szCs w:val="28"/>
        </w:rPr>
        <w:t xml:space="preserve">izskatīt Ministru kabinetā kopā ar visu ministriju un centrālo valsts iestāžu priekšlikumiem </w:t>
      </w:r>
      <w:r w:rsidRPr="00C43F94">
        <w:rPr>
          <w:bCs/>
          <w:color w:val="000000"/>
          <w:sz w:val="28"/>
          <w:szCs w:val="28"/>
        </w:rPr>
        <w:t>jaunajām politikas iniciatīvā</w:t>
      </w:r>
      <w:r w:rsidRPr="00C43F94">
        <w:rPr>
          <w:color w:val="000000"/>
          <w:sz w:val="28"/>
          <w:szCs w:val="28"/>
        </w:rPr>
        <w:t xml:space="preserve">m un iesniegtajiem papildu finansējuma pieprasījumiem likumprojekta </w:t>
      </w:r>
      <w:r w:rsidR="005D472A">
        <w:rPr>
          <w:color w:val="000000"/>
          <w:sz w:val="28"/>
          <w:szCs w:val="28"/>
        </w:rPr>
        <w:t>"</w:t>
      </w:r>
      <w:r w:rsidRPr="00C43F94">
        <w:rPr>
          <w:color w:val="000000"/>
          <w:sz w:val="28"/>
          <w:szCs w:val="28"/>
        </w:rPr>
        <w:t>Par valsts budžetu 2015</w:t>
      </w:r>
      <w:r w:rsidR="005D472A">
        <w:rPr>
          <w:color w:val="000000"/>
          <w:sz w:val="28"/>
          <w:szCs w:val="28"/>
        </w:rPr>
        <w:t>. g</w:t>
      </w:r>
      <w:r w:rsidRPr="00C43F94">
        <w:rPr>
          <w:color w:val="000000"/>
          <w:sz w:val="28"/>
          <w:szCs w:val="28"/>
        </w:rPr>
        <w:t>adam</w:t>
      </w:r>
      <w:r w:rsidR="005D472A">
        <w:rPr>
          <w:color w:val="000000"/>
          <w:sz w:val="28"/>
          <w:szCs w:val="28"/>
        </w:rPr>
        <w:t>"</w:t>
      </w:r>
      <w:r w:rsidRPr="00C43F94">
        <w:rPr>
          <w:color w:val="000000"/>
          <w:sz w:val="28"/>
          <w:szCs w:val="28"/>
        </w:rPr>
        <w:t xml:space="preserve"> un likumprojekta </w:t>
      </w:r>
      <w:r w:rsidR="005D472A">
        <w:rPr>
          <w:color w:val="000000"/>
          <w:sz w:val="28"/>
          <w:szCs w:val="28"/>
        </w:rPr>
        <w:t>"</w:t>
      </w:r>
      <w:r w:rsidRPr="00C43F94">
        <w:rPr>
          <w:color w:val="000000"/>
          <w:sz w:val="28"/>
          <w:szCs w:val="28"/>
        </w:rPr>
        <w:t>Par vidēja termiņa budžeta ietvaru 2015., 2016. un 2017</w:t>
      </w:r>
      <w:r w:rsidR="005D472A">
        <w:rPr>
          <w:color w:val="000000"/>
          <w:sz w:val="28"/>
          <w:szCs w:val="28"/>
        </w:rPr>
        <w:t>. g</w:t>
      </w:r>
      <w:r w:rsidRPr="00C43F94">
        <w:rPr>
          <w:color w:val="000000"/>
          <w:sz w:val="28"/>
          <w:szCs w:val="28"/>
        </w:rPr>
        <w:t>adam</w:t>
      </w:r>
      <w:r w:rsidR="005D472A">
        <w:rPr>
          <w:color w:val="000000"/>
          <w:sz w:val="28"/>
          <w:szCs w:val="28"/>
        </w:rPr>
        <w:t>"</w:t>
      </w:r>
      <w:r w:rsidRPr="00C43F94">
        <w:rPr>
          <w:color w:val="000000"/>
          <w:sz w:val="28"/>
          <w:szCs w:val="28"/>
        </w:rPr>
        <w:t xml:space="preserve"> sagatavošanas un izskatīšanas procesā atbilstoši valsts budžeta finansiālajām iespējām.</w:t>
      </w:r>
    </w:p>
    <w:p w14:paraId="02C82523" w14:textId="3AAAC720" w:rsidR="00491456" w:rsidRPr="00D94AE0" w:rsidRDefault="00032219" w:rsidP="005D472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</w:rPr>
        <w:t xml:space="preserve">3. Labklājības ministrijai izstrādāt un labklājības ministram mēneša laikā pēc </w:t>
      </w:r>
      <w:r w:rsidRPr="00C43F94">
        <w:rPr>
          <w:color w:val="000000"/>
          <w:sz w:val="28"/>
          <w:szCs w:val="28"/>
        </w:rPr>
        <w:t xml:space="preserve">likumprojekta </w:t>
      </w:r>
      <w:r w:rsidR="005D472A">
        <w:rPr>
          <w:color w:val="000000"/>
          <w:sz w:val="28"/>
          <w:szCs w:val="28"/>
        </w:rPr>
        <w:t>"</w:t>
      </w:r>
      <w:r w:rsidRPr="00C43F94">
        <w:rPr>
          <w:color w:val="000000"/>
          <w:sz w:val="28"/>
          <w:szCs w:val="28"/>
        </w:rPr>
        <w:t>Par valsts budžetu 2015</w:t>
      </w:r>
      <w:r w:rsidR="005D472A">
        <w:rPr>
          <w:color w:val="000000"/>
          <w:sz w:val="28"/>
          <w:szCs w:val="28"/>
        </w:rPr>
        <w:t>. g</w:t>
      </w:r>
      <w:r w:rsidRPr="00C43F94">
        <w:rPr>
          <w:color w:val="000000"/>
          <w:sz w:val="28"/>
          <w:szCs w:val="28"/>
        </w:rPr>
        <w:t>adam</w:t>
      </w:r>
      <w:r w:rsidR="005D472A">
        <w:rPr>
          <w:color w:val="000000"/>
          <w:sz w:val="28"/>
          <w:szCs w:val="28"/>
        </w:rPr>
        <w:t>"</w:t>
      </w:r>
      <w:r w:rsidRPr="00C43F94">
        <w:rPr>
          <w:color w:val="000000"/>
          <w:sz w:val="28"/>
          <w:szCs w:val="28"/>
        </w:rPr>
        <w:t xml:space="preserve"> un likumprojekta </w:t>
      </w:r>
      <w:r w:rsidR="005D472A">
        <w:rPr>
          <w:color w:val="000000"/>
          <w:sz w:val="28"/>
          <w:szCs w:val="28"/>
        </w:rPr>
        <w:t>"</w:t>
      </w:r>
      <w:r w:rsidRPr="00C43F94">
        <w:rPr>
          <w:color w:val="000000"/>
          <w:sz w:val="28"/>
          <w:szCs w:val="28"/>
        </w:rPr>
        <w:t>Par vidēja termiņa budžeta ietvaru 2015., 2016. un 2017</w:t>
      </w:r>
      <w:r w:rsidR="005D472A">
        <w:rPr>
          <w:color w:val="000000"/>
          <w:sz w:val="28"/>
          <w:szCs w:val="28"/>
        </w:rPr>
        <w:t>. g</w:t>
      </w:r>
      <w:r w:rsidRPr="00C43F94">
        <w:rPr>
          <w:color w:val="000000"/>
          <w:sz w:val="28"/>
          <w:szCs w:val="28"/>
        </w:rPr>
        <w:t>adam</w:t>
      </w:r>
      <w:r w:rsidR="005D472A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pieņemšanas Saeimā iesniegt</w:t>
      </w:r>
      <w:r w:rsidR="007C79B5">
        <w:rPr>
          <w:color w:val="000000"/>
          <w:sz w:val="28"/>
          <w:szCs w:val="28"/>
        </w:rPr>
        <w:t xml:space="preserve"> noteiktā kārtībā</w:t>
      </w:r>
      <w:r>
        <w:rPr>
          <w:color w:val="000000"/>
          <w:sz w:val="28"/>
          <w:szCs w:val="28"/>
        </w:rPr>
        <w:t xml:space="preserve"> Ministru kabinet</w:t>
      </w:r>
      <w:r w:rsidR="007C79B5">
        <w:rPr>
          <w:color w:val="000000"/>
          <w:sz w:val="28"/>
          <w:szCs w:val="28"/>
        </w:rPr>
        <w:t>ā</w:t>
      </w:r>
      <w:r w:rsidR="00D94AE0">
        <w:rPr>
          <w:color w:val="000000"/>
          <w:sz w:val="28"/>
          <w:szCs w:val="28"/>
        </w:rPr>
        <w:t xml:space="preserve"> attiecīgus</w:t>
      </w:r>
      <w:r>
        <w:rPr>
          <w:color w:val="000000"/>
          <w:sz w:val="28"/>
          <w:szCs w:val="28"/>
        </w:rPr>
        <w:t xml:space="preserve"> grozījumus </w:t>
      </w:r>
      <w:r w:rsidR="00D94AE0">
        <w:rPr>
          <w:color w:val="000000"/>
          <w:sz w:val="28"/>
          <w:szCs w:val="28"/>
        </w:rPr>
        <w:t>Ministru kabineta 2010</w:t>
      </w:r>
      <w:r w:rsidR="005D472A">
        <w:rPr>
          <w:color w:val="000000"/>
          <w:sz w:val="28"/>
          <w:szCs w:val="28"/>
        </w:rPr>
        <w:t>. g</w:t>
      </w:r>
      <w:r w:rsidR="00D94AE0">
        <w:rPr>
          <w:color w:val="000000"/>
          <w:sz w:val="28"/>
          <w:szCs w:val="28"/>
        </w:rPr>
        <w:t>ada 30</w:t>
      </w:r>
      <w:r w:rsidR="005D472A">
        <w:rPr>
          <w:color w:val="000000"/>
          <w:sz w:val="28"/>
          <w:szCs w:val="28"/>
        </w:rPr>
        <w:t>. n</w:t>
      </w:r>
      <w:r w:rsidR="00D94AE0">
        <w:rPr>
          <w:color w:val="000000"/>
          <w:sz w:val="28"/>
          <w:szCs w:val="28"/>
        </w:rPr>
        <w:t>ovembra noteikumos Nr.</w:t>
      </w:r>
      <w:r w:rsidR="007C79B5">
        <w:rPr>
          <w:color w:val="000000"/>
          <w:sz w:val="28"/>
          <w:szCs w:val="28"/>
        </w:rPr>
        <w:t> </w:t>
      </w:r>
      <w:r w:rsidR="00D94AE0">
        <w:rPr>
          <w:color w:val="000000"/>
          <w:sz w:val="28"/>
          <w:szCs w:val="28"/>
        </w:rPr>
        <w:t xml:space="preserve">1077 </w:t>
      </w:r>
      <w:r w:rsidR="005D472A">
        <w:rPr>
          <w:color w:val="000000"/>
          <w:sz w:val="28"/>
          <w:szCs w:val="28"/>
        </w:rPr>
        <w:t>"</w:t>
      </w:r>
      <w:r w:rsidR="00491456" w:rsidRPr="00D94AE0">
        <w:rPr>
          <w:bCs/>
          <w:sz w:val="28"/>
          <w:szCs w:val="28"/>
          <w:lang w:eastAsia="lv-LV"/>
        </w:rPr>
        <w:t>Noteikumi par valsts sociālo pabalstu Černobiļas atomelektrostacijas avārijas seku likvidēšanas dalībniekiem un mirušo Černobiļas atomelektrostacijas avārijas seku likvidēšanas dalībnieku ģimenēm</w:t>
      </w:r>
      <w:r w:rsidR="005D472A">
        <w:rPr>
          <w:bCs/>
          <w:sz w:val="28"/>
          <w:szCs w:val="28"/>
          <w:lang w:eastAsia="lv-LV"/>
        </w:rPr>
        <w:t>"</w:t>
      </w:r>
      <w:r w:rsidR="00E828F8">
        <w:rPr>
          <w:bCs/>
          <w:sz w:val="28"/>
          <w:szCs w:val="28"/>
          <w:lang w:eastAsia="lv-LV"/>
        </w:rPr>
        <w:t>.</w:t>
      </w:r>
      <w:r w:rsidR="00D94AE0" w:rsidRPr="00D94AE0">
        <w:rPr>
          <w:bCs/>
          <w:sz w:val="28"/>
          <w:szCs w:val="28"/>
          <w:lang w:eastAsia="lv-LV"/>
        </w:rPr>
        <w:t xml:space="preserve"> </w:t>
      </w:r>
    </w:p>
    <w:p w14:paraId="53455FBE" w14:textId="77777777" w:rsidR="00491456" w:rsidRPr="007C79B5" w:rsidRDefault="00491456" w:rsidP="005D472A">
      <w:pPr>
        <w:rPr>
          <w:sz w:val="28"/>
          <w:szCs w:val="28"/>
          <w:lang w:eastAsia="lv-LV"/>
        </w:rPr>
      </w:pPr>
    </w:p>
    <w:p w14:paraId="45F67E92" w14:textId="77777777" w:rsidR="00196DAB" w:rsidRPr="007C79B5" w:rsidRDefault="00196DAB" w:rsidP="005D472A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67E93" w14:textId="76DEB14B" w:rsidR="00196DAB" w:rsidRDefault="00196DAB" w:rsidP="005D472A">
      <w:pPr>
        <w:pStyle w:val="BodyText"/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  <w:t>L</w:t>
      </w:r>
      <w:r w:rsidR="00D94AE0">
        <w:rPr>
          <w:rFonts w:ascii="Times New Roman" w:hAnsi="Times New Roman"/>
          <w:sz w:val="28"/>
          <w:szCs w:val="28"/>
        </w:rPr>
        <w:t xml:space="preserve">aimdota </w:t>
      </w:r>
      <w:r>
        <w:rPr>
          <w:rFonts w:ascii="Times New Roman" w:hAnsi="Times New Roman"/>
          <w:sz w:val="28"/>
          <w:szCs w:val="28"/>
        </w:rPr>
        <w:t xml:space="preserve">Straujuma </w:t>
      </w:r>
    </w:p>
    <w:p w14:paraId="45F67E94" w14:textId="77777777" w:rsidR="00196DAB" w:rsidRDefault="00196DAB" w:rsidP="005D472A">
      <w:pPr>
        <w:pStyle w:val="BodyText"/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5F67E95" w14:textId="77777777" w:rsidR="00196DAB" w:rsidRDefault="00196DAB" w:rsidP="005D472A">
      <w:pPr>
        <w:pStyle w:val="BodyText"/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5F67E97" w14:textId="578EBA63" w:rsidR="00196DAB" w:rsidRDefault="00196DAB" w:rsidP="005D472A">
      <w:pPr>
        <w:pStyle w:val="BodyText"/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D94AE0">
        <w:rPr>
          <w:rFonts w:ascii="Times New Roman" w:hAnsi="Times New Roman"/>
          <w:sz w:val="28"/>
          <w:szCs w:val="28"/>
        </w:rPr>
        <w:t>alsts kancelejas direktore</w:t>
      </w:r>
      <w:r w:rsidR="00D94A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E</w:t>
      </w:r>
      <w:r w:rsidR="00D94AE0">
        <w:rPr>
          <w:rFonts w:ascii="Times New Roman" w:hAnsi="Times New Roman"/>
          <w:sz w:val="28"/>
          <w:szCs w:val="28"/>
        </w:rPr>
        <w:t xml:space="preserve">lita </w:t>
      </w:r>
      <w:r>
        <w:rPr>
          <w:rFonts w:ascii="Times New Roman" w:hAnsi="Times New Roman"/>
          <w:sz w:val="28"/>
          <w:szCs w:val="28"/>
        </w:rPr>
        <w:t>Dreimane</w:t>
      </w:r>
    </w:p>
    <w:sectPr w:rsidR="00196DAB" w:rsidSect="005D472A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67EA4" w14:textId="77777777" w:rsidR="00196DAB" w:rsidRDefault="00196DAB" w:rsidP="00D17D67">
      <w:r>
        <w:separator/>
      </w:r>
    </w:p>
  </w:endnote>
  <w:endnote w:type="continuationSeparator" w:id="0">
    <w:p w14:paraId="45F67EA5" w14:textId="77777777" w:rsidR="00196DAB" w:rsidRDefault="00196DAB" w:rsidP="00D1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5B975" w14:textId="6B888C1A" w:rsidR="005D472A" w:rsidRPr="005D472A" w:rsidRDefault="005D472A">
    <w:pPr>
      <w:pStyle w:val="Footer"/>
      <w:rPr>
        <w:sz w:val="16"/>
        <w:szCs w:val="16"/>
      </w:rPr>
    </w:pPr>
    <w:r w:rsidRPr="005D472A">
      <w:rPr>
        <w:sz w:val="16"/>
        <w:szCs w:val="16"/>
      </w:rPr>
      <w:t>1207z4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7EA2" w14:textId="77777777" w:rsidR="00196DAB" w:rsidRDefault="00196DAB" w:rsidP="00D17D67">
      <w:r>
        <w:separator/>
      </w:r>
    </w:p>
  </w:footnote>
  <w:footnote w:type="continuationSeparator" w:id="0">
    <w:p w14:paraId="45F67EA3" w14:textId="77777777" w:rsidR="00196DAB" w:rsidRDefault="00196DAB" w:rsidP="00D1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E351" w14:textId="77777777" w:rsidR="005D472A" w:rsidRPr="005D472A" w:rsidRDefault="005D472A" w:rsidP="005D472A">
    <w:pPr>
      <w:pStyle w:val="Header"/>
      <w:pBdr>
        <w:bottom w:val="single" w:sz="4" w:space="2" w:color="auto"/>
      </w:pBdr>
      <w:jc w:val="center"/>
      <w:rPr>
        <w:rFonts w:ascii="Times New Roman" w:hAnsi="Times New Roman"/>
        <w:sz w:val="28"/>
        <w:szCs w:val="28"/>
      </w:rPr>
    </w:pPr>
    <w:r w:rsidRPr="005D472A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26F78A98" w14:textId="77777777" w:rsidR="005D472A" w:rsidRPr="005D472A" w:rsidRDefault="005D472A">
    <w:pPr>
      <w:pStyle w:val="Header"/>
      <w:rPr>
        <w:rFonts w:ascii="Times New Roman" w:hAnsi="Times New Roman"/>
        <w:sz w:val="28"/>
        <w:szCs w:val="28"/>
      </w:rPr>
    </w:pPr>
  </w:p>
  <w:p w14:paraId="4F9C20B7" w14:textId="13AD6FB3" w:rsidR="005D472A" w:rsidRDefault="005D4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05A0"/>
    <w:multiLevelType w:val="hybridMultilevel"/>
    <w:tmpl w:val="572ED716"/>
    <w:lvl w:ilvl="0" w:tplc="0F268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07F"/>
    <w:rsid w:val="000246ED"/>
    <w:rsid w:val="00032219"/>
    <w:rsid w:val="00036548"/>
    <w:rsid w:val="00042918"/>
    <w:rsid w:val="00067B35"/>
    <w:rsid w:val="00094C0E"/>
    <w:rsid w:val="000D2E49"/>
    <w:rsid w:val="000E5BA4"/>
    <w:rsid w:val="00196DAB"/>
    <w:rsid w:val="00197680"/>
    <w:rsid w:val="001D407F"/>
    <w:rsid w:val="001E7138"/>
    <w:rsid w:val="001E75FE"/>
    <w:rsid w:val="001F17C8"/>
    <w:rsid w:val="00222954"/>
    <w:rsid w:val="002A5B96"/>
    <w:rsid w:val="002D16C7"/>
    <w:rsid w:val="002E0792"/>
    <w:rsid w:val="00306094"/>
    <w:rsid w:val="00381FEE"/>
    <w:rsid w:val="003F37B0"/>
    <w:rsid w:val="004607F6"/>
    <w:rsid w:val="00491456"/>
    <w:rsid w:val="0049624E"/>
    <w:rsid w:val="004C1771"/>
    <w:rsid w:val="004D6671"/>
    <w:rsid w:val="004F5A64"/>
    <w:rsid w:val="00513288"/>
    <w:rsid w:val="005214CC"/>
    <w:rsid w:val="00540B46"/>
    <w:rsid w:val="00576A4A"/>
    <w:rsid w:val="00577B80"/>
    <w:rsid w:val="005A2078"/>
    <w:rsid w:val="005B65A3"/>
    <w:rsid w:val="005D0F8F"/>
    <w:rsid w:val="005D472A"/>
    <w:rsid w:val="006670E0"/>
    <w:rsid w:val="006F2AFE"/>
    <w:rsid w:val="006F6917"/>
    <w:rsid w:val="00725A5E"/>
    <w:rsid w:val="00744E41"/>
    <w:rsid w:val="00766F67"/>
    <w:rsid w:val="007B756E"/>
    <w:rsid w:val="007C79B5"/>
    <w:rsid w:val="007C7F33"/>
    <w:rsid w:val="00821A13"/>
    <w:rsid w:val="008952EE"/>
    <w:rsid w:val="008C213E"/>
    <w:rsid w:val="008D7D20"/>
    <w:rsid w:val="009034A4"/>
    <w:rsid w:val="00944588"/>
    <w:rsid w:val="009B5178"/>
    <w:rsid w:val="009E1B32"/>
    <w:rsid w:val="00A26250"/>
    <w:rsid w:val="00A618A3"/>
    <w:rsid w:val="00A661D9"/>
    <w:rsid w:val="00A74085"/>
    <w:rsid w:val="00A95864"/>
    <w:rsid w:val="00AF7145"/>
    <w:rsid w:val="00B22B16"/>
    <w:rsid w:val="00B96F68"/>
    <w:rsid w:val="00BD584C"/>
    <w:rsid w:val="00C43F94"/>
    <w:rsid w:val="00C60CAA"/>
    <w:rsid w:val="00CB5898"/>
    <w:rsid w:val="00CC7183"/>
    <w:rsid w:val="00CE26F1"/>
    <w:rsid w:val="00CF01A8"/>
    <w:rsid w:val="00D17D67"/>
    <w:rsid w:val="00D45D4A"/>
    <w:rsid w:val="00D94AE0"/>
    <w:rsid w:val="00DA780A"/>
    <w:rsid w:val="00DC0B83"/>
    <w:rsid w:val="00DE39B6"/>
    <w:rsid w:val="00E01008"/>
    <w:rsid w:val="00E03B99"/>
    <w:rsid w:val="00E3785A"/>
    <w:rsid w:val="00E828F8"/>
    <w:rsid w:val="00E937B5"/>
    <w:rsid w:val="00E95363"/>
    <w:rsid w:val="00EA1EF9"/>
    <w:rsid w:val="00F60A8E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6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7F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7D67"/>
    <w:rPr>
      <w:rFonts w:ascii="Tahoma" w:eastAsia="Calibri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D67"/>
    <w:rPr>
      <w:rFonts w:ascii="Tahoma" w:hAnsi="Tahoma"/>
      <w:sz w:val="16"/>
    </w:rPr>
  </w:style>
  <w:style w:type="paragraph" w:styleId="Title">
    <w:name w:val="Title"/>
    <w:basedOn w:val="Normal"/>
    <w:link w:val="TitleChar"/>
    <w:uiPriority w:val="99"/>
    <w:qFormat/>
    <w:rsid w:val="001D407F"/>
    <w:pPr>
      <w:pBdr>
        <w:bottom w:val="single" w:sz="12" w:space="1" w:color="auto"/>
      </w:pBdr>
      <w:snapToGrid w:val="0"/>
      <w:jc w:val="center"/>
    </w:pPr>
    <w:rPr>
      <w:rFonts w:eastAsia="Calibri"/>
      <w:b/>
      <w:bCs/>
      <w:smallCaps/>
      <w:spacing w:val="20"/>
      <w:sz w:val="28"/>
      <w:szCs w:val="28"/>
      <w:lang w:val="en-US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1D407F"/>
    <w:rPr>
      <w:rFonts w:ascii="Times New Roman" w:hAnsi="Times New Roman"/>
      <w:b/>
      <w:smallCaps/>
      <w:spacing w:val="20"/>
      <w:sz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1D407F"/>
    <w:pPr>
      <w:snapToGrid w:val="0"/>
    </w:pPr>
    <w:rPr>
      <w:rFonts w:ascii="Courier New" w:eastAsia="Calibri" w:hAnsi="Courier New"/>
      <w:sz w:val="28"/>
      <w:szCs w:val="28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D407F"/>
    <w:rPr>
      <w:rFonts w:ascii="Courier New" w:hAnsi="Courier New"/>
      <w:sz w:val="28"/>
    </w:rPr>
  </w:style>
  <w:style w:type="paragraph" w:styleId="ListParagraph">
    <w:name w:val="List Paragraph"/>
    <w:basedOn w:val="Normal"/>
    <w:uiPriority w:val="99"/>
    <w:qFormat/>
    <w:rsid w:val="001D407F"/>
    <w:pPr>
      <w:ind w:left="720"/>
    </w:pPr>
  </w:style>
  <w:style w:type="paragraph" w:styleId="EnvelopeReturn">
    <w:name w:val="envelope return"/>
    <w:basedOn w:val="Normal"/>
    <w:uiPriority w:val="99"/>
    <w:semiHidden/>
    <w:rsid w:val="00A95864"/>
    <w:pPr>
      <w:keepLines/>
      <w:widowControl w:val="0"/>
      <w:spacing w:before="600"/>
    </w:pPr>
    <w:rPr>
      <w:sz w:val="26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A95864"/>
    <w:pPr>
      <w:spacing w:after="120" w:line="276" w:lineRule="auto"/>
    </w:pPr>
    <w:rPr>
      <w:rFonts w:ascii="Calibri" w:eastAsia="Calibri" w:hAnsi="Calibri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5864"/>
  </w:style>
  <w:style w:type="paragraph" w:customStyle="1" w:styleId="naisf">
    <w:name w:val="naisf"/>
    <w:basedOn w:val="Normal"/>
    <w:uiPriority w:val="99"/>
    <w:rsid w:val="00A95864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4607F6"/>
    <w:pPr>
      <w:tabs>
        <w:tab w:val="center" w:pos="4153"/>
        <w:tab w:val="right" w:pos="8306"/>
      </w:tabs>
    </w:pPr>
    <w:rPr>
      <w:rFonts w:ascii="Calibri" w:eastAsia="Calibri" w:hAnsi="Calibri"/>
      <w:lang w:eastAsia="lv-LV"/>
    </w:rPr>
  </w:style>
  <w:style w:type="character" w:customStyle="1" w:styleId="HeaderChar">
    <w:name w:val="Header Char"/>
    <w:basedOn w:val="DefaultParagraphFont"/>
    <w:link w:val="Header"/>
    <w:locked/>
    <w:rsid w:val="004607F6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D17D67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7D67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540B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6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sociālā pabalsta Černobiļas atomelektrostacijas avārijas seku likvidēšanas dalībniekiem un mirušo Černobiļas atomelektrostacijas avārijas seku likvidēšanas dalībnieku ģimenēm palielināšanu</vt:lpstr>
    </vt:vector>
  </TitlesOfParts>
  <Company>Labklājības ministrija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sociālā pabalsta Černobiļas atomelektrostacijas avārijas seku likvidēšanas dalībniekiem un mirušo Černobiļas atomelektrostacijas avārijas seku likvidēšanas dalībnieku ģimenēm palielināšanu</dc:title>
  <dc:subject>MK sēdes protokollēmums</dc:subject>
  <dc:creator>Kristīna Pūre</dc:creator>
  <cp:keywords/>
  <dc:description>Kristina.Pure@lm.gov.lv, tālr. 67021680, fakss 67021607</dc:description>
  <cp:lastModifiedBy>Aija Antenišķe</cp:lastModifiedBy>
  <cp:revision>24</cp:revision>
  <cp:lastPrinted>2014-06-25T10:09:00Z</cp:lastPrinted>
  <dcterms:created xsi:type="dcterms:W3CDTF">2014-04-02T12:41:00Z</dcterms:created>
  <dcterms:modified xsi:type="dcterms:W3CDTF">2014-06-25T10:09:00Z</dcterms:modified>
</cp:coreProperties>
</file>