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A0" w:rsidRPr="00B01462" w:rsidRDefault="006C617F" w:rsidP="00B01462">
      <w:pPr>
        <w:jc w:val="center"/>
        <w:rPr>
          <w:b/>
          <w:sz w:val="28"/>
          <w:szCs w:val="28"/>
        </w:rPr>
      </w:pPr>
      <w:bookmarkStart w:id="0" w:name="_GoBack"/>
      <w:bookmarkEnd w:id="0"/>
      <w:r w:rsidRPr="00B01462">
        <w:rPr>
          <w:b/>
          <w:sz w:val="28"/>
          <w:szCs w:val="28"/>
        </w:rPr>
        <w:t>Ministru kabineta noteikumu</w:t>
      </w:r>
      <w:r w:rsidR="00E84940" w:rsidRPr="00B01462">
        <w:rPr>
          <w:b/>
          <w:sz w:val="28"/>
          <w:szCs w:val="28"/>
        </w:rPr>
        <w:t xml:space="preserve"> </w:t>
      </w:r>
      <w:r w:rsidR="00FC00A0" w:rsidRPr="00B01462">
        <w:rPr>
          <w:b/>
          <w:sz w:val="28"/>
          <w:szCs w:val="28"/>
        </w:rPr>
        <w:t xml:space="preserve">projekta </w:t>
      </w:r>
      <w:r w:rsidR="00606AA4" w:rsidRPr="00B01462">
        <w:rPr>
          <w:b/>
          <w:sz w:val="28"/>
          <w:szCs w:val="28"/>
        </w:rPr>
        <w:t>„</w:t>
      </w:r>
      <w:r w:rsidR="00B01462" w:rsidRPr="00B01462">
        <w:rPr>
          <w:b/>
          <w:sz w:val="28"/>
          <w:szCs w:val="28"/>
        </w:rPr>
        <w:t xml:space="preserve"> Grozījumi Ministru kabineta 2010.gada </w:t>
      </w:r>
      <w:r w:rsidR="00711FE8">
        <w:rPr>
          <w:b/>
          <w:sz w:val="28"/>
          <w:szCs w:val="28"/>
        </w:rPr>
        <w:t>28.decembra noteikumos Nr.1210 „</w:t>
      </w:r>
      <w:r w:rsidR="00B01462" w:rsidRPr="00B01462">
        <w:rPr>
          <w:b/>
          <w:sz w:val="28"/>
          <w:szCs w:val="28"/>
        </w:rPr>
        <w:t>Noteikumi par Eiropas dzelzceļa sistēmu savstarpēju izmantojamību”</w:t>
      </w:r>
      <w:r w:rsidR="007D2DD8" w:rsidRPr="00B01462">
        <w:rPr>
          <w:b/>
          <w:bCs/>
          <w:sz w:val="28"/>
          <w:szCs w:val="28"/>
        </w:rPr>
        <w:t>”</w:t>
      </w:r>
      <w:r w:rsidRPr="00B01462">
        <w:rPr>
          <w:b/>
          <w:sz w:val="28"/>
          <w:szCs w:val="28"/>
        </w:rPr>
        <w:t xml:space="preserve"> </w:t>
      </w:r>
      <w:r w:rsidR="00FC00A0" w:rsidRPr="00B01462">
        <w:rPr>
          <w:b/>
          <w:sz w:val="28"/>
          <w:szCs w:val="28"/>
        </w:rPr>
        <w:t>sākotnējās ietekmes novērtējuma</w:t>
      </w:r>
      <w:r w:rsidR="00634643" w:rsidRPr="00B01462">
        <w:rPr>
          <w:b/>
          <w:sz w:val="28"/>
          <w:szCs w:val="28"/>
        </w:rPr>
        <w:t xml:space="preserve"> </w:t>
      </w:r>
      <w:r w:rsidR="00FC00A0" w:rsidRPr="00B01462">
        <w:rPr>
          <w:b/>
          <w:sz w:val="28"/>
          <w:szCs w:val="28"/>
        </w:rPr>
        <w:t>ziņojums (anotācija)</w:t>
      </w:r>
    </w:p>
    <w:p w:rsidR="001C4660" w:rsidRPr="00186618" w:rsidRDefault="001C4660" w:rsidP="00B01462">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2881"/>
        <w:gridCol w:w="5493"/>
      </w:tblGrid>
      <w:tr w:rsidR="00186618" w:rsidRPr="00186618" w:rsidTr="00C7248C">
        <w:trPr>
          <w:trHeight w:val="419"/>
        </w:trPr>
        <w:tc>
          <w:tcPr>
            <w:tcW w:w="5000" w:type="pct"/>
            <w:gridSpan w:val="3"/>
            <w:vAlign w:val="center"/>
          </w:tcPr>
          <w:p w:rsidR="00186618" w:rsidRPr="00186618" w:rsidRDefault="00186618" w:rsidP="00A37574">
            <w:pPr>
              <w:pStyle w:val="naisnod"/>
              <w:spacing w:before="0" w:beforeAutospacing="0" w:after="0" w:afterAutospacing="0"/>
              <w:ind w:left="57" w:right="57"/>
              <w:jc w:val="center"/>
              <w:rPr>
                <w:b/>
              </w:rPr>
            </w:pPr>
            <w:r w:rsidRPr="00186618">
              <w:rPr>
                <w:b/>
              </w:rPr>
              <w:t>I. Tiesību akta projekta izstrādes nepieciešamība</w:t>
            </w:r>
          </w:p>
        </w:tc>
      </w:tr>
      <w:tr w:rsidR="00186618" w:rsidRPr="00186618" w:rsidTr="00C7248C">
        <w:trPr>
          <w:trHeight w:val="415"/>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1.</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Pamatojums</w:t>
            </w:r>
          </w:p>
        </w:tc>
        <w:tc>
          <w:tcPr>
            <w:tcW w:w="3073" w:type="pct"/>
          </w:tcPr>
          <w:p w:rsidR="00542019" w:rsidRPr="00E45816" w:rsidRDefault="00E45816" w:rsidP="00E45816">
            <w:pPr>
              <w:jc w:val="both"/>
              <w:rPr>
                <w:bCs/>
              </w:rPr>
            </w:pPr>
            <w:r>
              <w:rPr>
                <w:bCs/>
              </w:rPr>
              <w:t>Ministru kabineta noteikumu projekts „Grozījumi Ministru kabineta 2010. gada 28.decembra noteikumos Nr.1210 „Noteikumi par Eiropas dzelzceļa sistēmu savstarpēju izmantojamību”</w:t>
            </w:r>
            <w:r>
              <w:rPr>
                <w:bCs/>
                <w:kern w:val="36"/>
              </w:rPr>
              <w:t>”</w:t>
            </w:r>
            <w:r>
              <w:rPr>
                <w:bCs/>
                <w:color w:val="000000"/>
              </w:rPr>
              <w:t xml:space="preserve"> (turpmāk – Projekts) ir izstrādāts saskaņā ar </w:t>
            </w:r>
            <w:r w:rsidR="00434CA5">
              <w:t>likuma „Par atbilstības novērtēšanu”</w:t>
            </w:r>
            <w:r>
              <w:t xml:space="preserve"> 7.pantu</w:t>
            </w:r>
            <w:r>
              <w:rPr>
                <w:bCs/>
                <w:color w:val="000000"/>
              </w:rPr>
              <w:t xml:space="preserve"> </w:t>
            </w:r>
            <w:r>
              <w:t>un</w:t>
            </w:r>
            <w:r>
              <w:rPr>
                <w:bCs/>
                <w:color w:val="000000"/>
              </w:rPr>
              <w:t xml:space="preserve"> Dzelzceļa likuma </w:t>
            </w:r>
            <w:r>
              <w:rPr>
                <w:bCs/>
              </w:rPr>
              <w:t>43.</w:t>
            </w:r>
            <w:r>
              <w:rPr>
                <w:bCs/>
                <w:vertAlign w:val="superscript"/>
              </w:rPr>
              <w:t xml:space="preserve"> </w:t>
            </w:r>
            <w:r>
              <w:rPr>
                <w:bCs/>
              </w:rPr>
              <w:t xml:space="preserve">panta </w:t>
            </w:r>
            <w:r>
              <w:t>trešo daļu.</w:t>
            </w:r>
            <w:r>
              <w:rPr>
                <w:bCs/>
              </w:rPr>
              <w:t xml:space="preserve"> </w:t>
            </w:r>
          </w:p>
        </w:tc>
      </w:tr>
      <w:tr w:rsidR="00186618" w:rsidRPr="00186618" w:rsidTr="00603C7B">
        <w:trPr>
          <w:trHeight w:val="7503"/>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2.</w:t>
            </w:r>
          </w:p>
        </w:tc>
        <w:tc>
          <w:tcPr>
            <w:tcW w:w="1612" w:type="pct"/>
          </w:tcPr>
          <w:p w:rsidR="00186618" w:rsidRPr="00186618" w:rsidRDefault="00186618" w:rsidP="00A37574">
            <w:pPr>
              <w:pStyle w:val="naiskr"/>
              <w:tabs>
                <w:tab w:val="left" w:pos="170"/>
              </w:tabs>
              <w:spacing w:before="0" w:beforeAutospacing="0" w:after="0" w:afterAutospacing="0"/>
              <w:ind w:left="57" w:right="57"/>
              <w:rPr>
                <w:lang w:val="lv-LV"/>
              </w:rPr>
            </w:pPr>
            <w:r w:rsidRPr="00186618">
              <w:rPr>
                <w:lang w:val="lv-LV"/>
              </w:rPr>
              <w:t>Pašreizējā situācija un problēmas, kuru risināšanai tiesību akta projekts izstrādāts, tiesiskā regulējuma mērķis un būtība</w:t>
            </w:r>
          </w:p>
        </w:tc>
        <w:tc>
          <w:tcPr>
            <w:tcW w:w="3073" w:type="pct"/>
          </w:tcPr>
          <w:p w:rsidR="0055382B" w:rsidRDefault="007E1495" w:rsidP="0055382B">
            <w:pPr>
              <w:jc w:val="both"/>
              <w:rPr>
                <w:bCs/>
              </w:rPr>
            </w:pPr>
            <w:r>
              <w:t xml:space="preserve">Šobrīd uz </w:t>
            </w:r>
            <w:r>
              <w:rPr>
                <w:bCs/>
                <w:color w:val="000000"/>
              </w:rPr>
              <w:t xml:space="preserve">Dzelzceļa likuma </w:t>
            </w:r>
            <w:r>
              <w:rPr>
                <w:bCs/>
              </w:rPr>
              <w:t>43.</w:t>
            </w:r>
            <w:r>
              <w:rPr>
                <w:bCs/>
                <w:vertAlign w:val="superscript"/>
              </w:rPr>
              <w:t xml:space="preserve"> </w:t>
            </w:r>
            <w:r>
              <w:rPr>
                <w:bCs/>
              </w:rPr>
              <w:t xml:space="preserve">panta </w:t>
            </w:r>
            <w:r>
              <w:t>trešajā daļā un likuma „Par atbilstības novērtēšanu” 7.pantā esošā deleģējuma pamata izdotie Ministru kabineta 2010.gada</w:t>
            </w:r>
            <w:r w:rsidR="00434CA5">
              <w:t xml:space="preserve"> 28.decembra noteikumi Nr.1210 „</w:t>
            </w:r>
            <w:r>
              <w:rPr>
                <w:bCs/>
              </w:rPr>
              <w:t>Noteikumi par Eiropas dzelzceļa sistēmu savstarpēju izmantojamību</w:t>
            </w:r>
            <w:r>
              <w:t>” (turpmāk – Ministru kabineta noteikumi) nosaka prasības attiecībā uz Eiropas dzelzceļa sistēmu savstarpēju izmantojamību. Ministru kabineta noteikumos ir noteikts precīzs procedūru kopums, kas ir jāievēro, lai nodrošinātu Eiropas dzelzceļa sistēmas savstarpēju izmantojamību un vispārēju saderību. Ministru kabineta noteikumos iekļautās procedūras apakšsistēmu verifikācijai un katras apakšsistēmas savstarpējas izmantojamības komponentu atbilstības novērtēšanai ir noteiktas atbilstoši likumā „Par atbilstības novērtēšanu” noteiktajai atbilstības novērtēšanas sistēmai un nacionālajai akreditācijas sistēmai.</w:t>
            </w:r>
            <w:r>
              <w:rPr>
                <w:bCs/>
              </w:rPr>
              <w:t xml:space="preserve"> </w:t>
            </w:r>
            <w:r w:rsidR="00F454F3">
              <w:rPr>
                <w:bCs/>
              </w:rPr>
              <w:t>Ar Ministru kabineta noteikumiem ir pārņemta</w:t>
            </w:r>
            <w:r w:rsidR="0055382B">
              <w:rPr>
                <w:bCs/>
              </w:rPr>
              <w:t xml:space="preserve">s tiesību normas, kas izriet no </w:t>
            </w:r>
            <w:r w:rsidR="0055382B">
              <w:t xml:space="preserve">Eiropas Parlamenta un Padomes 2008.gada 17.jūnija Direktīvas </w:t>
            </w:r>
            <w:r w:rsidR="0055382B" w:rsidRPr="0055382B">
              <w:t>2008/57/EK</w:t>
            </w:r>
            <w:r w:rsidR="0055382B">
              <w:t xml:space="preserve"> par dzelzceļa sistēmas savstarpēju izmantojamību Kopienā</w:t>
            </w:r>
            <w:r w:rsidR="0055382B">
              <w:rPr>
                <w:bCs/>
              </w:rPr>
              <w:t xml:space="preserve"> (turpmāk – Direktīva 2008/57/EK) un to grozošajām  direktīvām: </w:t>
            </w:r>
          </w:p>
          <w:p w:rsidR="0055382B" w:rsidRDefault="0055382B" w:rsidP="0055382B">
            <w:pPr>
              <w:pStyle w:val="ListParagraph"/>
              <w:numPr>
                <w:ilvl w:val="0"/>
                <w:numId w:val="1"/>
              </w:numPr>
              <w:tabs>
                <w:tab w:val="left" w:pos="386"/>
              </w:tabs>
              <w:ind w:left="0" w:firstLine="0"/>
              <w:jc w:val="both"/>
            </w:pPr>
            <w:r>
              <w:t xml:space="preserve">Komisijas 2011.gada 1.marta Direktīvas </w:t>
            </w:r>
            <w:r w:rsidRPr="0055382B">
              <w:t>2011/18/ES</w:t>
            </w:r>
            <w:r>
              <w:t xml:space="preserve">, ar ko izdara grozījumus II, V un VI pielikumā Eiropas Parlamenta un Padomes Direktīvai </w:t>
            </w:r>
            <w:r w:rsidRPr="0055382B">
              <w:t>2008/57/EK</w:t>
            </w:r>
            <w:r>
              <w:t xml:space="preserve"> par dzelzceļa sistēmas savstarpēju izmantojamību Kopienā;</w:t>
            </w:r>
          </w:p>
          <w:p w:rsidR="0055382B" w:rsidRPr="0055382B" w:rsidRDefault="0055382B" w:rsidP="0055382B">
            <w:pPr>
              <w:pStyle w:val="ListParagraph"/>
              <w:numPr>
                <w:ilvl w:val="0"/>
                <w:numId w:val="1"/>
              </w:numPr>
              <w:tabs>
                <w:tab w:val="left" w:pos="386"/>
              </w:tabs>
              <w:ind w:left="0" w:firstLine="0"/>
              <w:jc w:val="both"/>
            </w:pPr>
            <w:r>
              <w:t xml:space="preserve">Komisijas 2013.gada 11.marta Direktīvas </w:t>
            </w:r>
            <w:r w:rsidRPr="0055382B">
              <w:t>2013/9/ES</w:t>
            </w:r>
            <w:r>
              <w:t xml:space="preserve">, ar ko izdara grozījumus III pielikumā Eiropas Parlamenta un Padomes Direktīvai </w:t>
            </w:r>
            <w:r w:rsidRPr="0055382B">
              <w:t>2008/57/EK</w:t>
            </w:r>
            <w:r>
              <w:t xml:space="preserve"> par dzelzceļa sistēmas savstarpēju izmantojamību Kopienā.</w:t>
            </w:r>
          </w:p>
          <w:p w:rsidR="00E85D14" w:rsidRPr="00866A73" w:rsidRDefault="007F1B04" w:rsidP="00E85D14">
            <w:pPr>
              <w:jc w:val="both"/>
            </w:pPr>
            <w:r>
              <w:t>Proje</w:t>
            </w:r>
            <w:r w:rsidR="00434CA5">
              <w:t>kts izstrādāts</w:t>
            </w:r>
            <w:r>
              <w:t>, lai pārņemtu Komisijas 2014.gada 10.marta Direktīvas 2014/38/ES</w:t>
            </w:r>
            <w:r w:rsidR="00434CA5">
              <w:t>,</w:t>
            </w:r>
            <w:r>
              <w:t xml:space="preserve"> ar kuru groza Eiropas Parlamenta un Padomes Direktīvas 2008/57/EK III </w:t>
            </w:r>
            <w:r>
              <w:lastRenderedPageBreak/>
              <w:t xml:space="preserve">pielikumu attiecībā uz trokšņa piesārņojumu </w:t>
            </w:r>
            <w:r w:rsidR="009A37B9">
              <w:t xml:space="preserve">(turpmāk-Direktīva 2014/38/ES) </w:t>
            </w:r>
            <w:r>
              <w:t>tiesību normas</w:t>
            </w:r>
            <w:r w:rsidR="009A37B9">
              <w:t>. Direktīvā 2014/38/ES</w:t>
            </w:r>
            <w:r w:rsidR="00F14AB7">
              <w:t xml:space="preserve"> </w:t>
            </w:r>
            <w:r w:rsidR="00074553">
              <w:t xml:space="preserve">ir precizētas prasības </w:t>
            </w:r>
            <w:r w:rsidR="00E85D14">
              <w:t>a</w:t>
            </w:r>
            <w:r w:rsidR="00E85D14" w:rsidRPr="00866A73">
              <w:t>ttiecībā</w:t>
            </w:r>
            <w:r w:rsidR="00E85D14">
              <w:t xml:space="preserve"> </w:t>
            </w:r>
            <w:r w:rsidR="00E85D14" w:rsidRPr="00866A73">
              <w:t>uz jauna un modernizēta ritošā</w:t>
            </w:r>
            <w:r w:rsidR="00E85D14">
              <w:t xml:space="preserve"> </w:t>
            </w:r>
            <w:r w:rsidR="00E85D14" w:rsidRPr="00866A73">
              <w:t xml:space="preserve">sastāva radīto </w:t>
            </w:r>
            <w:r w:rsidR="00E85D14">
              <w:t xml:space="preserve">pieļaujamo </w:t>
            </w:r>
            <w:r w:rsidR="00E85D14" w:rsidRPr="00866A73">
              <w:t>troksni</w:t>
            </w:r>
            <w:r w:rsidR="00E85D14">
              <w:t>.</w:t>
            </w:r>
          </w:p>
          <w:p w:rsidR="00893F2D" w:rsidRPr="001870D0" w:rsidRDefault="00434CA5" w:rsidP="00FB4E37">
            <w:pPr>
              <w:autoSpaceDE w:val="0"/>
              <w:autoSpaceDN w:val="0"/>
              <w:adjustRightInd w:val="0"/>
              <w:jc w:val="both"/>
              <w:rPr>
                <w:b/>
                <w:i/>
              </w:rPr>
            </w:pPr>
            <w:r>
              <w:rPr>
                <w:bCs/>
              </w:rPr>
              <w:t>Saskaņā ar Direktīvas 2008/57/</w:t>
            </w:r>
            <w:r w:rsidR="00EA5D17">
              <w:rPr>
                <w:bCs/>
              </w:rPr>
              <w:t xml:space="preserve">EK 28.panta 2.punktu </w:t>
            </w:r>
            <w:r>
              <w:rPr>
                <w:bCs/>
              </w:rPr>
              <w:t xml:space="preserve"> </w:t>
            </w:r>
            <w:r w:rsidR="001D3F33" w:rsidRPr="001D3F33">
              <w:t>paziņo</w:t>
            </w:r>
            <w:r w:rsidR="001D3F33">
              <w:t xml:space="preserve">tai institūcijai, kura nosaka </w:t>
            </w:r>
            <w:r w:rsidR="001D3F33" w:rsidRPr="0057220F">
              <w:t>savstarpējas izmantojamības komponentu atbilstību pamatprasībām</w:t>
            </w:r>
            <w:r w:rsidR="001D3F33">
              <w:t xml:space="preserve">, ir jāatbilst </w:t>
            </w:r>
            <w:r w:rsidR="001D3F33" w:rsidRPr="001D3F33">
              <w:t>attiecīgajos Eiropas standartos paredzētajiem vērtēš</w:t>
            </w:r>
            <w:r w:rsidR="001D3F33">
              <w:t xml:space="preserve">anas </w:t>
            </w:r>
            <w:r w:rsidR="001D3F33" w:rsidRPr="001D3F33">
              <w:t>kritērijiem</w:t>
            </w:r>
            <w:r w:rsidR="001D3F33">
              <w:t xml:space="preserve">. Šī direktīvas prasība ir pārņemta </w:t>
            </w:r>
            <w:r w:rsidR="00711FE8">
              <w:t>Ministru kabineta noteikumu 31.</w:t>
            </w:r>
            <w:r w:rsidR="001D3F33">
              <w:t>punktā</w:t>
            </w:r>
            <w:r w:rsidR="00FB4E37">
              <w:t>, kas nosaka, ka sabi</w:t>
            </w:r>
            <w:r>
              <w:t>edrība ar ierobežotu atbildību „</w:t>
            </w:r>
            <w:r w:rsidR="00FB4E37">
              <w:t>Standartizācijas, akreditācijas un metroloģijas centrs” akreditē paziņotās institūcijas atbilstoši četriem Latvijas nacionālā standarta statusā ad</w:t>
            </w:r>
            <w:r>
              <w:t xml:space="preserve">aptētiem Eiropas </w:t>
            </w:r>
            <w:r w:rsidR="00FB4E37">
              <w:t xml:space="preserve">standartiem. </w:t>
            </w:r>
            <w:r w:rsidR="00893F2D" w:rsidRPr="00987093">
              <w:rPr>
                <w:szCs w:val="26"/>
              </w:rPr>
              <w:t xml:space="preserve"> </w:t>
            </w:r>
            <w:r w:rsidR="00893F2D" w:rsidRPr="0043639D">
              <w:rPr>
                <w:szCs w:val="26"/>
              </w:rPr>
              <w:t xml:space="preserve">Taču tā kā akreditācijas principi ir noteikti Ministru kabineta 2008.gada 16.decembra noteikumos Nr.1059 „Noteikumi par atbilstības novērtēšanas institūciju novērtēšanu, akreditāciju un uzraudzību” specifiskos normatīvajos aktos nav nepieciešams izdarīt tiešas atsauces uz akreditācijas standartiem. Tādēļ </w:t>
            </w:r>
            <w:r w:rsidR="001870D0" w:rsidRPr="0043639D">
              <w:rPr>
                <w:szCs w:val="26"/>
              </w:rPr>
              <w:t xml:space="preserve">atbilstoši tam </w:t>
            </w:r>
            <w:r w:rsidR="008A6965" w:rsidRPr="0043639D">
              <w:rPr>
                <w:szCs w:val="26"/>
              </w:rPr>
              <w:t>ar projekt</w:t>
            </w:r>
            <w:r w:rsidR="009A37B9">
              <w:rPr>
                <w:szCs w:val="26"/>
              </w:rPr>
              <w:t>u</w:t>
            </w:r>
            <w:r w:rsidR="001870D0" w:rsidRPr="0043639D">
              <w:rPr>
                <w:szCs w:val="26"/>
              </w:rPr>
              <w:t xml:space="preserve"> </w:t>
            </w:r>
            <w:r w:rsidR="009A37B9">
              <w:t>tiek precizēta</w:t>
            </w:r>
            <w:r w:rsidR="001870D0" w:rsidRPr="0043639D">
              <w:t xml:space="preserve"> Ministru kabinet</w:t>
            </w:r>
            <w:r w:rsidR="009A37B9">
              <w:t>a noteikumu 30. punkta redakcija</w:t>
            </w:r>
            <w:r w:rsidR="001870D0" w:rsidRPr="0043639D">
              <w:t xml:space="preserve"> un svītrots 31. punkts.</w:t>
            </w:r>
          </w:p>
          <w:p w:rsidR="0065456E" w:rsidRDefault="00603C7B" w:rsidP="00603C7B">
            <w:pPr>
              <w:jc w:val="both"/>
              <w:rPr>
                <w:bCs/>
                <w:kern w:val="36"/>
              </w:rPr>
            </w:pPr>
            <w:r w:rsidRPr="00BC5D2A">
              <w:rPr>
                <w:bCs/>
                <w:kern w:val="36"/>
              </w:rPr>
              <w:t xml:space="preserve">Komisijas 2013. gada 30. aprīļa Īstenošanas regulu (ES) </w:t>
            </w:r>
            <w:proofErr w:type="spellStart"/>
            <w:r w:rsidRPr="00BC5D2A">
              <w:rPr>
                <w:bCs/>
                <w:kern w:val="36"/>
              </w:rPr>
              <w:t>Nr</w:t>
            </w:r>
            <w:proofErr w:type="spellEnd"/>
            <w:r w:rsidRPr="00BC5D2A">
              <w:rPr>
                <w:bCs/>
                <w:kern w:val="36"/>
              </w:rPr>
              <w:t xml:space="preserve">. 402/2013 par kopīgo drošības metodi riska noteikšanai un novērtēšanai un par Regulas (EK) </w:t>
            </w:r>
            <w:proofErr w:type="spellStart"/>
            <w:r w:rsidRPr="00BC5D2A">
              <w:rPr>
                <w:bCs/>
                <w:kern w:val="36"/>
              </w:rPr>
              <w:t>Nr</w:t>
            </w:r>
            <w:proofErr w:type="spellEnd"/>
            <w:r w:rsidRPr="00BC5D2A">
              <w:rPr>
                <w:bCs/>
                <w:kern w:val="36"/>
              </w:rPr>
              <w:t>. 352/2009 atcelšanu piemēro a</w:t>
            </w:r>
            <w:r w:rsidRPr="00BC5D2A">
              <w:t>r 2015.gada 21.maiju, kad tiek atcelta Komisijas 2009</w:t>
            </w:r>
            <w:r w:rsidR="00434CA5">
              <w:t>.gada 24.aprīļa Regula (EK) Nr.</w:t>
            </w:r>
            <w:r w:rsidRPr="00603C7B">
              <w:t>352/2009</w:t>
            </w:r>
            <w:r w:rsidRPr="00BC5D2A">
              <w:t xml:space="preserve"> par kopīgas drošības metodes ieviešanu riska noteikšanai un novērtēšanai atbilstoši Eiropas Parlamenta un Padomes Direktīvas </w:t>
            </w:r>
            <w:r w:rsidRPr="00603C7B">
              <w:t>2004/49/EK</w:t>
            </w:r>
            <w:r w:rsidRPr="00BC5D2A">
              <w:t xml:space="preserve"> 6.panta 3.punkta "a" apakšpunktam. </w:t>
            </w:r>
            <w:r>
              <w:t>A</w:t>
            </w:r>
            <w:r w:rsidRPr="00267539">
              <w:t>tsauci</w:t>
            </w:r>
            <w:r>
              <w:t xml:space="preserve"> u</w:t>
            </w:r>
            <w:r w:rsidRPr="00267539">
              <w:t xml:space="preserve">z </w:t>
            </w:r>
            <w:r>
              <w:t xml:space="preserve">to </w:t>
            </w:r>
            <w:r w:rsidR="005B1C69">
              <w:t xml:space="preserve">Ministru kabineta noteikumos </w:t>
            </w:r>
            <w:r>
              <w:t>i</w:t>
            </w:r>
            <w:r w:rsidRPr="00267539">
              <w:t xml:space="preserve">r nepieciešams aizstāt ar atsauci uz jauno regulu, </w:t>
            </w:r>
            <w:r w:rsidRPr="00267539">
              <w:rPr>
                <w:bCs/>
                <w:kern w:val="36"/>
              </w:rPr>
              <w:t>nosakot, ka attiecīgā norma, kurā ietverta atsauc</w:t>
            </w:r>
            <w:r>
              <w:rPr>
                <w:bCs/>
                <w:kern w:val="36"/>
              </w:rPr>
              <w:t>e</w:t>
            </w:r>
            <w:r w:rsidRPr="00267539">
              <w:rPr>
                <w:bCs/>
                <w:kern w:val="36"/>
              </w:rPr>
              <w:t>, spēkā stājas 2015.gada 21.maijā.</w:t>
            </w:r>
          </w:p>
          <w:p w:rsidR="0065456E" w:rsidRDefault="0065456E" w:rsidP="00711FE8">
            <w:pPr>
              <w:ind w:right="57"/>
              <w:jc w:val="both"/>
            </w:pPr>
            <w:r>
              <w:t>Ar Projek</w:t>
            </w:r>
            <w:r w:rsidR="00711FE8">
              <w:t xml:space="preserve">tu ir arī novērstas nepilnības </w:t>
            </w:r>
            <w:r>
              <w:rPr>
                <w:bCs/>
              </w:rPr>
              <w:t>Direktīva</w:t>
            </w:r>
            <w:r w:rsidR="00AC48CA">
              <w:rPr>
                <w:bCs/>
              </w:rPr>
              <w:t>s</w:t>
            </w:r>
            <w:r>
              <w:rPr>
                <w:bCs/>
              </w:rPr>
              <w:t xml:space="preserve"> 2008/57/EK</w:t>
            </w:r>
            <w:r>
              <w:t xml:space="preserve"> atsevišķu prasību pārņemšanā.  </w:t>
            </w:r>
            <w:r w:rsidR="00F26C5D">
              <w:t xml:space="preserve">Projekts paredz svītrot no Ministru kabineta noteikumiem 10. punktu, jo tā norma ierobežo </w:t>
            </w:r>
            <w:r w:rsidR="00F26C5D">
              <w:rPr>
                <w:bCs/>
              </w:rPr>
              <w:t xml:space="preserve"> Direktīvas 2008/57/EK 1. </w:t>
            </w:r>
            <w:r w:rsidR="008678C3">
              <w:rPr>
                <w:bCs/>
              </w:rPr>
              <w:t xml:space="preserve">pantā definēto </w:t>
            </w:r>
            <w:r w:rsidR="008678C3">
              <w:t xml:space="preserve"> Eiropas dzelzceļa sistēmu</w:t>
            </w:r>
            <w:r w:rsidR="008678C3">
              <w:rPr>
                <w:bCs/>
              </w:rPr>
              <w:t>, uz kuru attiecas minētās direktīvas prasības.</w:t>
            </w:r>
            <w:r w:rsidR="00F26C5D">
              <w:rPr>
                <w:bCs/>
              </w:rPr>
              <w:t xml:space="preserve"> Direktīvas 2008/57/EK 1. pants paredz, ka </w:t>
            </w:r>
            <w:r w:rsidR="00F26C5D">
              <w:t xml:space="preserve"> Eiropas dzelzceļa sistēmā iekļauj visu  Latvijas dzelzceļa tīklu</w:t>
            </w:r>
            <w:r w:rsidR="008678C3">
              <w:t>,</w:t>
            </w:r>
            <w:r w:rsidR="00F26C5D">
              <w:t xml:space="preserve"> izņemot Ministru kabineta noteikumu 4. punktā paredzētos izņēmumus.</w:t>
            </w:r>
          </w:p>
          <w:p w:rsidR="00186618" w:rsidRPr="00603C7B" w:rsidRDefault="00610E7C" w:rsidP="00603C7B">
            <w:pPr>
              <w:jc w:val="both"/>
              <w:rPr>
                <w:bCs/>
                <w:kern w:val="36"/>
              </w:rPr>
            </w:pPr>
            <w:hyperlink r:id="rId9" w:tgtFrame="_blank" w:tooltip="DIREKTĪVA" w:history="1"/>
          </w:p>
        </w:tc>
      </w:tr>
      <w:tr w:rsidR="00186618" w:rsidRPr="00186618" w:rsidTr="00C7248C">
        <w:trPr>
          <w:trHeight w:val="476"/>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lastRenderedPageBreak/>
              <w:t>3.</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Projekta izstrādē iesaistītās institūcijas</w:t>
            </w:r>
          </w:p>
        </w:tc>
        <w:tc>
          <w:tcPr>
            <w:tcW w:w="3073" w:type="pct"/>
          </w:tcPr>
          <w:p w:rsidR="00542019" w:rsidRPr="0062173C" w:rsidRDefault="0062173C" w:rsidP="00F05FCB">
            <w:pPr>
              <w:ind w:left="57" w:right="57"/>
              <w:jc w:val="both"/>
            </w:pPr>
            <w:r w:rsidRPr="0062173C">
              <w:t>Satiksmes ministrija</w:t>
            </w:r>
            <w:r w:rsidR="00F91CEB">
              <w:t>,</w:t>
            </w:r>
            <w:r w:rsidR="00F91CEB" w:rsidRPr="0062173C">
              <w:t xml:space="preserve"> </w:t>
            </w:r>
            <w:r w:rsidRPr="0062173C">
              <w:t>Valsts dzelzceļa tehniskā inspekcija.</w:t>
            </w:r>
          </w:p>
        </w:tc>
      </w:tr>
      <w:tr w:rsidR="00186618" w:rsidRPr="00186618" w:rsidTr="00C7248C">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4.</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Cita informācija</w:t>
            </w:r>
          </w:p>
        </w:tc>
        <w:tc>
          <w:tcPr>
            <w:tcW w:w="3073" w:type="pct"/>
          </w:tcPr>
          <w:p w:rsidR="007D2DD8" w:rsidRPr="00334BFA" w:rsidRDefault="00DF204D" w:rsidP="001075DC">
            <w:pPr>
              <w:pStyle w:val="naiskr"/>
              <w:spacing w:before="0" w:beforeAutospacing="0" w:after="0" w:afterAutospacing="0"/>
              <w:ind w:left="57" w:right="57"/>
              <w:jc w:val="both"/>
              <w:rPr>
                <w:lang w:val="lv-LV"/>
              </w:rPr>
            </w:pPr>
            <w:r>
              <w:rPr>
                <w:lang w:val="lv-LV"/>
              </w:rPr>
              <w:t>Nav</w:t>
            </w:r>
          </w:p>
        </w:tc>
      </w:tr>
    </w:tbl>
    <w:p w:rsidR="001C4660" w:rsidRDefault="001C4660" w:rsidP="001C4660"/>
    <w:p w:rsidR="001C4660" w:rsidRDefault="001C4660" w:rsidP="001C4660"/>
    <w:p w:rsidR="00912C03" w:rsidRDefault="00912C03" w:rsidP="001C4660"/>
    <w:p w:rsidR="00912C03" w:rsidRDefault="00912C03" w:rsidP="001C4660"/>
    <w:p w:rsidR="00912C03" w:rsidRDefault="00912C03" w:rsidP="001C4660"/>
    <w:p w:rsidR="001C4660" w:rsidRPr="00DD49B6" w:rsidRDefault="001C4660" w:rsidP="001C4660"/>
    <w:tbl>
      <w:tblPr>
        <w:tblpPr w:leftFromText="180" w:rightFromText="180" w:vertAnchor="text" w:horzAnchor="margin" w:tblpXSpec="center" w:tblpY="11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5"/>
        <w:gridCol w:w="5529"/>
      </w:tblGrid>
      <w:tr w:rsidR="006437C1" w:rsidRPr="00DD49B6" w:rsidTr="006437C1">
        <w:trPr>
          <w:trHeight w:val="556"/>
        </w:trPr>
        <w:tc>
          <w:tcPr>
            <w:tcW w:w="8936" w:type="dxa"/>
            <w:gridSpan w:val="3"/>
            <w:vAlign w:val="center"/>
          </w:tcPr>
          <w:p w:rsidR="006437C1" w:rsidRPr="00DD49B6" w:rsidRDefault="006437C1" w:rsidP="005D474C">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437C1" w:rsidRPr="00DD49B6" w:rsidRDefault="006437C1" w:rsidP="005D474C">
            <w:pPr>
              <w:pStyle w:val="naisnod"/>
              <w:spacing w:before="0" w:beforeAutospacing="0" w:after="0" w:afterAutospacing="0"/>
              <w:ind w:left="57" w:right="57"/>
              <w:jc w:val="center"/>
              <w:rPr>
                <w:b/>
              </w:rPr>
            </w:pPr>
            <w:r w:rsidRPr="00DD49B6">
              <w:rPr>
                <w:b/>
              </w:rPr>
              <w:t>un administratīvo slogu</w:t>
            </w:r>
          </w:p>
        </w:tc>
      </w:tr>
      <w:tr w:rsidR="006437C1" w:rsidRPr="00DD49B6" w:rsidTr="00BA5434">
        <w:trPr>
          <w:trHeight w:val="467"/>
        </w:trPr>
        <w:tc>
          <w:tcPr>
            <w:tcW w:w="572" w:type="dxa"/>
          </w:tcPr>
          <w:p w:rsidR="006437C1" w:rsidRPr="00DD49B6" w:rsidRDefault="006437C1" w:rsidP="00BA5434">
            <w:pPr>
              <w:pStyle w:val="naiskr"/>
              <w:spacing w:before="0" w:beforeAutospacing="0" w:after="0" w:afterAutospacing="0"/>
              <w:ind w:left="57" w:right="57"/>
              <w:jc w:val="center"/>
            </w:pPr>
            <w:r w:rsidRPr="00DD49B6">
              <w:t>1.</w:t>
            </w:r>
          </w:p>
        </w:tc>
        <w:tc>
          <w:tcPr>
            <w:tcW w:w="2835" w:type="dxa"/>
          </w:tcPr>
          <w:p w:rsidR="006437C1" w:rsidRPr="00BA5434" w:rsidRDefault="006437C1" w:rsidP="005D474C">
            <w:pPr>
              <w:pStyle w:val="naiskr"/>
              <w:spacing w:before="0" w:beforeAutospacing="0" w:after="0" w:afterAutospacing="0"/>
              <w:ind w:left="57" w:right="57"/>
              <w:rPr>
                <w:lang w:val="lv-LV"/>
              </w:rPr>
            </w:pPr>
            <w:r w:rsidRPr="00BA5434">
              <w:rPr>
                <w:lang w:val="lv-LV"/>
              </w:rPr>
              <w:t xml:space="preserve">Sabiedrības </w:t>
            </w:r>
            <w:proofErr w:type="spellStart"/>
            <w:r w:rsidRPr="00BA5434">
              <w:rPr>
                <w:lang w:val="lv-LV"/>
              </w:rPr>
              <w:t>mērķgrupas</w:t>
            </w:r>
            <w:proofErr w:type="spellEnd"/>
            <w:r w:rsidRPr="00BA5434">
              <w:rPr>
                <w:lang w:val="lv-LV"/>
              </w:rPr>
              <w:t>, kuras tiesiskais regulējums ietekmē vai varētu ietekmēt</w:t>
            </w:r>
          </w:p>
        </w:tc>
        <w:tc>
          <w:tcPr>
            <w:tcW w:w="5529" w:type="dxa"/>
          </w:tcPr>
          <w:p w:rsidR="006437C1" w:rsidRPr="005B1C69" w:rsidRDefault="00AC48CA" w:rsidP="005B1C69">
            <w:pPr>
              <w:jc w:val="both"/>
            </w:pPr>
            <w:bookmarkStart w:id="1" w:name="p21"/>
            <w:bookmarkEnd w:id="1"/>
            <w:r>
              <w:t>Pārvadātāji (6</w:t>
            </w:r>
            <w:r w:rsidR="005B1C69">
              <w:t xml:space="preserve"> uzņēmumi), ritošā sastāva īpašnieki un valdītāji, dzelzceļa tehnikas ražotāji un apkalpotāji, dzelzceļa infrastruktūras pārvaldītāji, paziņotās institūcijas.</w:t>
            </w:r>
          </w:p>
        </w:tc>
      </w:tr>
      <w:tr w:rsidR="006437C1" w:rsidRPr="00DD49B6" w:rsidTr="00BA5434">
        <w:trPr>
          <w:trHeight w:val="523"/>
        </w:trPr>
        <w:tc>
          <w:tcPr>
            <w:tcW w:w="572" w:type="dxa"/>
          </w:tcPr>
          <w:p w:rsidR="006437C1" w:rsidRPr="00DD49B6" w:rsidRDefault="006437C1" w:rsidP="00BA5434">
            <w:pPr>
              <w:pStyle w:val="naiskr"/>
              <w:spacing w:before="0" w:beforeAutospacing="0" w:after="0" w:afterAutospacing="0"/>
              <w:ind w:left="57" w:right="57"/>
              <w:jc w:val="center"/>
            </w:pPr>
            <w:r w:rsidRPr="00DD49B6">
              <w:t>2.</w:t>
            </w:r>
          </w:p>
        </w:tc>
        <w:tc>
          <w:tcPr>
            <w:tcW w:w="2835" w:type="dxa"/>
          </w:tcPr>
          <w:p w:rsidR="006437C1" w:rsidRPr="00BA5434" w:rsidRDefault="006437C1" w:rsidP="005D474C">
            <w:pPr>
              <w:pStyle w:val="naiskr"/>
              <w:spacing w:before="0" w:beforeAutospacing="0" w:after="0" w:afterAutospacing="0"/>
              <w:ind w:left="57" w:right="57"/>
              <w:rPr>
                <w:lang w:val="lv-LV"/>
              </w:rPr>
            </w:pPr>
            <w:r w:rsidRPr="00BA5434">
              <w:rPr>
                <w:lang w:val="lv-LV"/>
              </w:rPr>
              <w:t>Tiesiskā regulējuma ietekme uz tautsaimniecību un administratīvo slogu</w:t>
            </w:r>
          </w:p>
        </w:tc>
        <w:tc>
          <w:tcPr>
            <w:tcW w:w="5529" w:type="dxa"/>
          </w:tcPr>
          <w:p w:rsidR="006437C1" w:rsidRPr="004A5B92" w:rsidRDefault="00B94947" w:rsidP="00B94947">
            <w:pPr>
              <w:shd w:val="clear" w:color="auto" w:fill="FFFFFF"/>
              <w:ind w:left="57" w:right="57"/>
              <w:jc w:val="both"/>
              <w:rPr>
                <w:highlight w:val="yellow"/>
              </w:rPr>
            </w:pPr>
            <w:r w:rsidRPr="00B94947">
              <w:t xml:space="preserve">Sabiedrības grupām un institūcijām projekta tiesiskais regulējums nemaina tiesības un pienākumus, kā arī veicamās darbības. </w:t>
            </w:r>
          </w:p>
        </w:tc>
      </w:tr>
      <w:tr w:rsidR="006437C1" w:rsidRPr="00DD49B6" w:rsidTr="00BA5434">
        <w:trPr>
          <w:trHeight w:val="523"/>
        </w:trPr>
        <w:tc>
          <w:tcPr>
            <w:tcW w:w="572" w:type="dxa"/>
          </w:tcPr>
          <w:p w:rsidR="006437C1" w:rsidRPr="00DD49B6" w:rsidRDefault="006437C1" w:rsidP="00BA5434">
            <w:pPr>
              <w:pStyle w:val="naiskr"/>
              <w:spacing w:before="0" w:beforeAutospacing="0" w:after="0" w:afterAutospacing="0"/>
              <w:ind w:left="57" w:right="57"/>
              <w:jc w:val="center"/>
            </w:pPr>
            <w:r w:rsidRPr="00DD49B6">
              <w:t>3.</w:t>
            </w:r>
          </w:p>
        </w:tc>
        <w:tc>
          <w:tcPr>
            <w:tcW w:w="2835" w:type="dxa"/>
          </w:tcPr>
          <w:p w:rsidR="006437C1" w:rsidRPr="00BA5434" w:rsidRDefault="006437C1" w:rsidP="005D474C">
            <w:pPr>
              <w:pStyle w:val="naiskr"/>
              <w:spacing w:before="0" w:beforeAutospacing="0" w:after="0" w:afterAutospacing="0"/>
              <w:ind w:left="57" w:right="57"/>
              <w:rPr>
                <w:lang w:val="lv-LV"/>
              </w:rPr>
            </w:pPr>
            <w:r w:rsidRPr="00BA5434">
              <w:rPr>
                <w:lang w:val="lv-LV"/>
              </w:rPr>
              <w:t>Administratīvo izmaksu monetārs novērtējums</w:t>
            </w:r>
          </w:p>
        </w:tc>
        <w:tc>
          <w:tcPr>
            <w:tcW w:w="5529" w:type="dxa"/>
          </w:tcPr>
          <w:p w:rsidR="006437C1" w:rsidRPr="004A5B92" w:rsidRDefault="001F6CA4" w:rsidP="005D474C">
            <w:pPr>
              <w:shd w:val="clear" w:color="auto" w:fill="FFFFFF"/>
              <w:ind w:left="57" w:right="57"/>
              <w:rPr>
                <w:highlight w:val="yellow"/>
              </w:rPr>
            </w:pPr>
            <w:r>
              <w:t>Projekts šo jomu neskar</w:t>
            </w:r>
          </w:p>
        </w:tc>
      </w:tr>
      <w:tr w:rsidR="006437C1" w:rsidRPr="00DD49B6" w:rsidTr="00BA5434">
        <w:trPr>
          <w:trHeight w:val="357"/>
        </w:trPr>
        <w:tc>
          <w:tcPr>
            <w:tcW w:w="572" w:type="dxa"/>
          </w:tcPr>
          <w:p w:rsidR="006437C1" w:rsidRPr="00DD49B6" w:rsidRDefault="006437C1" w:rsidP="00BA5434">
            <w:pPr>
              <w:pStyle w:val="naiskr"/>
              <w:spacing w:before="0" w:beforeAutospacing="0" w:after="0" w:afterAutospacing="0"/>
              <w:ind w:left="57" w:right="57"/>
              <w:jc w:val="center"/>
            </w:pPr>
            <w:r w:rsidRPr="00DD49B6">
              <w:t>4.</w:t>
            </w:r>
          </w:p>
        </w:tc>
        <w:tc>
          <w:tcPr>
            <w:tcW w:w="2835" w:type="dxa"/>
          </w:tcPr>
          <w:p w:rsidR="006437C1" w:rsidRPr="00BA5434" w:rsidRDefault="006437C1" w:rsidP="005D474C">
            <w:pPr>
              <w:pStyle w:val="naiskr"/>
              <w:spacing w:before="0" w:beforeAutospacing="0" w:after="0" w:afterAutospacing="0"/>
              <w:ind w:left="57" w:right="57"/>
              <w:rPr>
                <w:lang w:val="lv-LV"/>
              </w:rPr>
            </w:pPr>
            <w:r w:rsidRPr="00BA5434">
              <w:rPr>
                <w:lang w:val="lv-LV"/>
              </w:rPr>
              <w:t>Cita informācija</w:t>
            </w:r>
          </w:p>
        </w:tc>
        <w:tc>
          <w:tcPr>
            <w:tcW w:w="5529" w:type="dxa"/>
          </w:tcPr>
          <w:p w:rsidR="006437C1" w:rsidRPr="004A5B92" w:rsidRDefault="006437C1" w:rsidP="001F6CA4">
            <w:pPr>
              <w:shd w:val="clear" w:color="auto" w:fill="FFFFFF"/>
              <w:ind w:left="57" w:right="57"/>
              <w:rPr>
                <w:highlight w:val="yellow"/>
              </w:rPr>
            </w:pPr>
            <w:r w:rsidRPr="001F6CA4">
              <w:t>Nav</w:t>
            </w:r>
          </w:p>
        </w:tc>
      </w:tr>
    </w:tbl>
    <w:p w:rsidR="006437C1" w:rsidRDefault="006437C1" w:rsidP="006437C1"/>
    <w:p w:rsidR="006437C1" w:rsidRDefault="006437C1" w:rsidP="002C2157"/>
    <w:p w:rsidR="001C4660" w:rsidRDefault="001C4660" w:rsidP="002C2157"/>
    <w:p w:rsidR="00912C03" w:rsidRDefault="00912C03" w:rsidP="002C2157"/>
    <w:p w:rsidR="00912C03" w:rsidRDefault="00912C03" w:rsidP="002C2157"/>
    <w:p w:rsidR="00912C03" w:rsidRPr="00DD49B6" w:rsidRDefault="00912C03" w:rsidP="002C2157"/>
    <w:tbl>
      <w:tblPr>
        <w:tblW w:w="899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98"/>
        <w:gridCol w:w="1418"/>
        <w:gridCol w:w="264"/>
        <w:gridCol w:w="1153"/>
        <w:gridCol w:w="630"/>
        <w:gridCol w:w="1234"/>
        <w:gridCol w:w="1330"/>
        <w:gridCol w:w="2366"/>
      </w:tblGrid>
      <w:tr w:rsidR="002C2157" w:rsidRPr="00DD49B6" w:rsidTr="002C2157">
        <w:trPr>
          <w:jc w:val="center"/>
        </w:trPr>
        <w:tc>
          <w:tcPr>
            <w:tcW w:w="8993" w:type="dxa"/>
            <w:gridSpan w:val="8"/>
            <w:tcBorders>
              <w:top w:val="outset" w:sz="6" w:space="0" w:color="auto"/>
              <w:left w:val="outset" w:sz="6" w:space="0" w:color="auto"/>
              <w:bottom w:val="outset" w:sz="6" w:space="0" w:color="auto"/>
              <w:right w:val="outset" w:sz="6" w:space="0" w:color="auto"/>
            </w:tcBorders>
            <w:vAlign w:val="center"/>
          </w:tcPr>
          <w:p w:rsidR="002C2157" w:rsidRPr="00DD49B6" w:rsidRDefault="002C2157" w:rsidP="00F938C5">
            <w:pPr>
              <w:jc w:val="center"/>
              <w:rPr>
                <w:b/>
              </w:rPr>
            </w:pPr>
            <w:r w:rsidRPr="00DD49B6">
              <w:rPr>
                <w:b/>
              </w:rPr>
              <w:t>V. Tiesību akta projekta atbilstība Latvijas Republikas starptautiskajām saistībām</w:t>
            </w:r>
          </w:p>
        </w:tc>
      </w:tr>
      <w:tr w:rsidR="002C2157" w:rsidRPr="00DD49B6" w:rsidTr="003858FE">
        <w:trPr>
          <w:jc w:val="center"/>
        </w:trPr>
        <w:tc>
          <w:tcPr>
            <w:tcW w:w="598" w:type="dxa"/>
            <w:tcBorders>
              <w:top w:val="outset" w:sz="6" w:space="0" w:color="auto"/>
              <w:left w:val="outset" w:sz="6" w:space="0" w:color="auto"/>
              <w:bottom w:val="outset" w:sz="6" w:space="0" w:color="auto"/>
              <w:right w:val="outset" w:sz="6" w:space="0" w:color="auto"/>
            </w:tcBorders>
          </w:tcPr>
          <w:p w:rsidR="002C2157" w:rsidRPr="00DD49B6" w:rsidRDefault="002C2157" w:rsidP="00FA7175">
            <w:pPr>
              <w:ind w:left="57"/>
              <w:jc w:val="center"/>
            </w:pPr>
            <w:r w:rsidRPr="00DD49B6">
              <w:t>1.</w:t>
            </w:r>
          </w:p>
        </w:tc>
        <w:tc>
          <w:tcPr>
            <w:tcW w:w="2835" w:type="dxa"/>
            <w:gridSpan w:val="3"/>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pPr>
            <w:r w:rsidRPr="00DD49B6">
              <w:t>Saistības pret Eiropas Savienību</w:t>
            </w:r>
          </w:p>
        </w:tc>
        <w:tc>
          <w:tcPr>
            <w:tcW w:w="5560" w:type="dxa"/>
            <w:gridSpan w:val="4"/>
            <w:tcBorders>
              <w:top w:val="outset" w:sz="6" w:space="0" w:color="auto"/>
              <w:left w:val="outset" w:sz="6" w:space="0" w:color="auto"/>
              <w:bottom w:val="outset" w:sz="6" w:space="0" w:color="auto"/>
              <w:right w:val="outset" w:sz="6" w:space="0" w:color="auto"/>
            </w:tcBorders>
          </w:tcPr>
          <w:p w:rsidR="0065456E" w:rsidRDefault="0065456E" w:rsidP="0065456E">
            <w:pPr>
              <w:pStyle w:val="ListParagraph"/>
              <w:ind w:left="75" w:right="57"/>
              <w:jc w:val="both"/>
              <w:rPr>
                <w:lang w:eastAsia="en-US"/>
              </w:rPr>
            </w:pPr>
            <w:r>
              <w:t xml:space="preserve">1.Eiropas Parlamenta un Padomes 2008.gada 17.jūnija Direktīva </w:t>
            </w:r>
            <w:r w:rsidRPr="0055382B">
              <w:t>2008/57/EK</w:t>
            </w:r>
            <w:r>
              <w:t xml:space="preserve"> par dzelzceļa sistēmas savstarpēju izmantojamību Kopienā</w:t>
            </w:r>
            <w:r w:rsidR="00FD7C4D">
              <w:t>.</w:t>
            </w:r>
          </w:p>
          <w:p w:rsidR="0065456E" w:rsidRPr="003858FE" w:rsidRDefault="0065456E" w:rsidP="00512C1F">
            <w:pPr>
              <w:pStyle w:val="ListParagraph"/>
              <w:ind w:left="75" w:right="57"/>
              <w:jc w:val="both"/>
              <w:rPr>
                <w:lang w:eastAsia="en-US"/>
              </w:rPr>
            </w:pPr>
            <w:r>
              <w:t>2.</w:t>
            </w:r>
            <w:r w:rsidR="005B1C69">
              <w:t>Komisijas 2014.gada 10.marta Direktīva 2014/38/ES</w:t>
            </w:r>
            <w:r w:rsidR="00711FE8">
              <w:t>,</w:t>
            </w:r>
            <w:r w:rsidR="005B1C69">
              <w:t xml:space="preserve"> ar kuru groza Eiropas Parlamenta un Padomes Direktīvas 2008/57/EK III pielikumu attiecībā uz</w:t>
            </w:r>
            <w:r w:rsidR="00434CA5">
              <w:t xml:space="preserve"> trokšņa piesārņojumu</w:t>
            </w:r>
            <w:r w:rsidR="005B1C69">
              <w:t>.</w:t>
            </w:r>
            <w:r>
              <w:t xml:space="preserve"> </w:t>
            </w:r>
            <w:r w:rsidR="005B1C69">
              <w:t xml:space="preserve">Direktīvas 2014/38/ES </w:t>
            </w:r>
            <w:r w:rsidR="009E5725">
              <w:rPr>
                <w:lang w:eastAsia="en-US"/>
              </w:rPr>
              <w:t>pārņemšanas termiņš ir 20</w:t>
            </w:r>
            <w:r w:rsidR="005B1C69">
              <w:rPr>
                <w:lang w:eastAsia="en-US"/>
              </w:rPr>
              <w:t>15. gada 1. janvāris</w:t>
            </w:r>
            <w:r w:rsidR="00FD7C4D">
              <w:rPr>
                <w:lang w:eastAsia="en-US"/>
              </w:rPr>
              <w:t>.</w:t>
            </w:r>
          </w:p>
        </w:tc>
      </w:tr>
      <w:tr w:rsidR="002C2157" w:rsidRPr="00DD49B6" w:rsidTr="003858FE">
        <w:trPr>
          <w:jc w:val="center"/>
        </w:trPr>
        <w:tc>
          <w:tcPr>
            <w:tcW w:w="598" w:type="dxa"/>
            <w:tcBorders>
              <w:top w:val="outset" w:sz="6" w:space="0" w:color="auto"/>
              <w:left w:val="outset" w:sz="6" w:space="0" w:color="auto"/>
              <w:bottom w:val="outset" w:sz="6" w:space="0" w:color="auto"/>
              <w:right w:val="outset" w:sz="6" w:space="0" w:color="auto"/>
            </w:tcBorders>
          </w:tcPr>
          <w:p w:rsidR="002C2157" w:rsidRPr="00DD49B6" w:rsidRDefault="002C2157" w:rsidP="00FA7175">
            <w:pPr>
              <w:ind w:left="57"/>
              <w:jc w:val="center"/>
            </w:pPr>
            <w:r w:rsidRPr="00DD49B6">
              <w:t>2.</w:t>
            </w:r>
          </w:p>
        </w:tc>
        <w:tc>
          <w:tcPr>
            <w:tcW w:w="2835" w:type="dxa"/>
            <w:gridSpan w:val="3"/>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pPr>
            <w:r w:rsidRPr="00DD49B6">
              <w:t>Citas starptautiskās saistības</w:t>
            </w:r>
          </w:p>
        </w:tc>
        <w:tc>
          <w:tcPr>
            <w:tcW w:w="5560" w:type="dxa"/>
            <w:gridSpan w:val="4"/>
            <w:tcBorders>
              <w:top w:val="outset" w:sz="6" w:space="0" w:color="auto"/>
              <w:left w:val="outset" w:sz="6" w:space="0" w:color="auto"/>
              <w:bottom w:val="outset" w:sz="6" w:space="0" w:color="auto"/>
              <w:right w:val="outset" w:sz="6" w:space="0" w:color="auto"/>
            </w:tcBorders>
          </w:tcPr>
          <w:p w:rsidR="002C2157" w:rsidRPr="00DD49B6" w:rsidRDefault="001329AD" w:rsidP="00F938C5">
            <w:pPr>
              <w:ind w:left="57"/>
              <w:jc w:val="both"/>
            </w:pPr>
            <w:r>
              <w:t>Projekts šo jomu neskar</w:t>
            </w:r>
          </w:p>
        </w:tc>
      </w:tr>
      <w:tr w:rsidR="002C2157" w:rsidRPr="00DD49B6" w:rsidTr="003858FE">
        <w:trPr>
          <w:jc w:val="center"/>
        </w:trPr>
        <w:tc>
          <w:tcPr>
            <w:tcW w:w="598" w:type="dxa"/>
            <w:tcBorders>
              <w:top w:val="outset" w:sz="6" w:space="0" w:color="auto"/>
              <w:left w:val="outset" w:sz="6" w:space="0" w:color="auto"/>
              <w:bottom w:val="outset" w:sz="6" w:space="0" w:color="auto"/>
              <w:right w:val="outset" w:sz="6" w:space="0" w:color="auto"/>
            </w:tcBorders>
          </w:tcPr>
          <w:p w:rsidR="002C2157" w:rsidRPr="00DD49B6" w:rsidRDefault="002C2157" w:rsidP="00FA7175">
            <w:pPr>
              <w:ind w:left="57"/>
              <w:jc w:val="center"/>
            </w:pPr>
            <w:r w:rsidRPr="00DD49B6">
              <w:t>3.</w:t>
            </w:r>
          </w:p>
        </w:tc>
        <w:tc>
          <w:tcPr>
            <w:tcW w:w="2835" w:type="dxa"/>
            <w:gridSpan w:val="3"/>
            <w:tcBorders>
              <w:top w:val="outset" w:sz="6" w:space="0" w:color="auto"/>
              <w:left w:val="outset" w:sz="6" w:space="0" w:color="auto"/>
              <w:bottom w:val="outset" w:sz="6" w:space="0" w:color="auto"/>
              <w:right w:val="outset" w:sz="6" w:space="0" w:color="auto"/>
            </w:tcBorders>
          </w:tcPr>
          <w:p w:rsidR="002C2157" w:rsidRPr="00DD49B6" w:rsidRDefault="002C2157" w:rsidP="005B0AC6">
            <w:pPr>
              <w:ind w:left="57"/>
            </w:pPr>
            <w:r w:rsidRPr="00DD49B6">
              <w:t>Cita informācija</w:t>
            </w:r>
          </w:p>
        </w:tc>
        <w:tc>
          <w:tcPr>
            <w:tcW w:w="5560" w:type="dxa"/>
            <w:gridSpan w:val="4"/>
            <w:tcBorders>
              <w:top w:val="outset" w:sz="6" w:space="0" w:color="auto"/>
              <w:left w:val="outset" w:sz="6" w:space="0" w:color="auto"/>
              <w:bottom w:val="outset" w:sz="6" w:space="0" w:color="auto"/>
              <w:right w:val="outset" w:sz="6" w:space="0" w:color="auto"/>
            </w:tcBorders>
          </w:tcPr>
          <w:p w:rsidR="002C2157" w:rsidRPr="00DD49B6" w:rsidRDefault="005B1C69" w:rsidP="001C4660">
            <w:pPr>
              <w:ind w:left="57" w:right="57"/>
              <w:jc w:val="both"/>
            </w:pPr>
            <w:r>
              <w:t>Nav</w:t>
            </w:r>
            <w:r w:rsidR="00E2544E">
              <w:t xml:space="preserve"> </w:t>
            </w:r>
          </w:p>
        </w:tc>
      </w:tr>
      <w:tr w:rsidR="002C2157" w:rsidRPr="00DD49B6" w:rsidTr="002C2157">
        <w:trPr>
          <w:jc w:val="center"/>
        </w:trPr>
        <w:tc>
          <w:tcPr>
            <w:tcW w:w="8993" w:type="dxa"/>
            <w:gridSpan w:val="8"/>
            <w:tcBorders>
              <w:top w:val="outset" w:sz="6" w:space="0" w:color="auto"/>
              <w:left w:val="outset" w:sz="6" w:space="0" w:color="auto"/>
              <w:bottom w:val="outset" w:sz="6" w:space="0" w:color="auto"/>
              <w:right w:val="outset" w:sz="6" w:space="0" w:color="auto"/>
            </w:tcBorders>
            <w:vAlign w:val="center"/>
          </w:tcPr>
          <w:p w:rsidR="002C2157" w:rsidRPr="00DD49B6" w:rsidRDefault="002C2157" w:rsidP="00F938C5">
            <w:pPr>
              <w:ind w:left="57"/>
              <w:jc w:val="center"/>
              <w:rPr>
                <w:b/>
              </w:rPr>
            </w:pPr>
            <w:r w:rsidRPr="00DD49B6">
              <w:rPr>
                <w:b/>
              </w:rPr>
              <w:t>1.tabula</w:t>
            </w:r>
          </w:p>
          <w:p w:rsidR="002C2157" w:rsidRPr="00DD49B6" w:rsidRDefault="002C2157" w:rsidP="00F938C5">
            <w:pPr>
              <w:ind w:left="57"/>
              <w:jc w:val="center"/>
            </w:pPr>
            <w:r w:rsidRPr="00DD49B6">
              <w:rPr>
                <w:b/>
              </w:rPr>
              <w:t>Tiesību akta projekta atbilstība ES tiesību aktiem</w:t>
            </w:r>
          </w:p>
        </w:tc>
      </w:tr>
      <w:tr w:rsidR="002C2157"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pPr>
            <w:r w:rsidRPr="00DD49B6">
              <w:t>Attiecīgā ES tiesību akta datums, numurs un nosaukums</w:t>
            </w:r>
          </w:p>
        </w:tc>
        <w:tc>
          <w:tcPr>
            <w:tcW w:w="6977" w:type="dxa"/>
            <w:gridSpan w:val="6"/>
            <w:tcBorders>
              <w:top w:val="outset" w:sz="6" w:space="0" w:color="auto"/>
              <w:left w:val="outset" w:sz="6" w:space="0" w:color="auto"/>
              <w:bottom w:val="outset" w:sz="6" w:space="0" w:color="auto"/>
              <w:right w:val="outset" w:sz="6" w:space="0" w:color="auto"/>
            </w:tcBorders>
          </w:tcPr>
          <w:p w:rsidR="005212D2" w:rsidRDefault="005212D2" w:rsidP="005212D2">
            <w:pPr>
              <w:ind w:right="57"/>
              <w:jc w:val="both"/>
            </w:pPr>
            <w:r>
              <w:t xml:space="preserve">Eiropas Parlamenta un Padomes 2008.gada 17.jūnija Direktīva </w:t>
            </w:r>
            <w:r w:rsidRPr="0055382B">
              <w:t>2008/57/EK</w:t>
            </w:r>
            <w:r>
              <w:t xml:space="preserve"> par dzelzceļa sistēmas savstarpēju izmantojamību Kopienā.</w:t>
            </w:r>
          </w:p>
          <w:p w:rsidR="002C2157" w:rsidRPr="00DD49B6" w:rsidRDefault="00512C1F" w:rsidP="005212D2">
            <w:pPr>
              <w:ind w:right="57"/>
              <w:jc w:val="both"/>
            </w:pPr>
            <w:r>
              <w:t xml:space="preserve">Komisijas </w:t>
            </w:r>
            <w:r w:rsidR="005B1C69">
              <w:t>2014.gada 10.marta Direktīva 2014/38/ES</w:t>
            </w:r>
            <w:r w:rsidR="00711FE8">
              <w:t>,</w:t>
            </w:r>
            <w:r w:rsidR="005B1C69">
              <w:t xml:space="preserve"> ar kuru groza Eiropas Parlamenta un Padomes Direktīvas 2008/57/EK III pielikumu attiecībā uz trokšņa piesārņojumu</w:t>
            </w:r>
            <w:r w:rsidR="005440BF">
              <w:rPr>
                <w:lang w:eastAsia="en-US"/>
              </w:rPr>
              <w:t>.</w:t>
            </w:r>
          </w:p>
        </w:tc>
      </w:tr>
      <w:tr w:rsidR="002C2157"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vAlign w:val="center"/>
          </w:tcPr>
          <w:p w:rsidR="002C2157" w:rsidRPr="00DD49B6" w:rsidRDefault="002C2157" w:rsidP="00F938C5">
            <w:pPr>
              <w:ind w:left="57"/>
              <w:jc w:val="center"/>
            </w:pPr>
            <w:r w:rsidRPr="00DD49B6">
              <w:t>A</w:t>
            </w:r>
          </w:p>
        </w:tc>
        <w:tc>
          <w:tcPr>
            <w:tcW w:w="2047" w:type="dxa"/>
            <w:gridSpan w:val="3"/>
            <w:tcBorders>
              <w:top w:val="outset" w:sz="6" w:space="0" w:color="auto"/>
              <w:left w:val="outset" w:sz="6" w:space="0" w:color="auto"/>
              <w:bottom w:val="outset" w:sz="6" w:space="0" w:color="auto"/>
              <w:right w:val="outset" w:sz="6" w:space="0" w:color="auto"/>
            </w:tcBorders>
            <w:vAlign w:val="center"/>
          </w:tcPr>
          <w:p w:rsidR="002C2157" w:rsidRPr="00DD49B6" w:rsidRDefault="002C2157" w:rsidP="00F938C5">
            <w:pPr>
              <w:ind w:left="57"/>
              <w:jc w:val="center"/>
            </w:pPr>
            <w:r w:rsidRPr="00DD49B6">
              <w:t>B</w:t>
            </w:r>
          </w:p>
        </w:tc>
        <w:tc>
          <w:tcPr>
            <w:tcW w:w="2564" w:type="dxa"/>
            <w:gridSpan w:val="2"/>
            <w:tcBorders>
              <w:top w:val="outset" w:sz="6" w:space="0" w:color="auto"/>
              <w:left w:val="outset" w:sz="6" w:space="0" w:color="auto"/>
              <w:bottom w:val="outset" w:sz="6" w:space="0" w:color="auto"/>
              <w:right w:val="outset" w:sz="6" w:space="0" w:color="auto"/>
            </w:tcBorders>
            <w:vAlign w:val="center"/>
          </w:tcPr>
          <w:p w:rsidR="002C2157" w:rsidRPr="00DD49B6" w:rsidRDefault="002C2157" w:rsidP="00F938C5">
            <w:pPr>
              <w:ind w:left="57"/>
              <w:jc w:val="center"/>
            </w:pPr>
            <w:r w:rsidRPr="00DD49B6">
              <w:t>C</w:t>
            </w:r>
          </w:p>
        </w:tc>
        <w:tc>
          <w:tcPr>
            <w:tcW w:w="2366" w:type="dxa"/>
            <w:tcBorders>
              <w:top w:val="outset" w:sz="6" w:space="0" w:color="auto"/>
              <w:left w:val="outset" w:sz="6" w:space="0" w:color="auto"/>
              <w:bottom w:val="outset" w:sz="6" w:space="0" w:color="auto"/>
              <w:right w:val="outset" w:sz="6" w:space="0" w:color="auto"/>
            </w:tcBorders>
            <w:vAlign w:val="center"/>
          </w:tcPr>
          <w:p w:rsidR="002C2157" w:rsidRPr="00DD49B6" w:rsidRDefault="002C2157" w:rsidP="00F938C5">
            <w:pPr>
              <w:ind w:left="57"/>
              <w:jc w:val="center"/>
            </w:pPr>
            <w:r w:rsidRPr="00DD49B6">
              <w:t>D</w:t>
            </w:r>
          </w:p>
        </w:tc>
      </w:tr>
      <w:tr w:rsidR="002C2157"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rPr>
                <w:spacing w:val="-3"/>
              </w:rPr>
            </w:pPr>
            <w:r w:rsidRPr="00DD49B6">
              <w:rPr>
                <w:spacing w:val="-3"/>
              </w:rPr>
              <w:t xml:space="preserve">Attiecīgā ES tiesību akta panta numurs </w:t>
            </w:r>
            <w:r w:rsidRPr="00DD49B6">
              <w:rPr>
                <w:spacing w:val="-3"/>
              </w:rPr>
              <w:lastRenderedPageBreak/>
              <w:t>(uzskaitot katru tiesību akta vienību – pantu, daļu, punktu, apakšpunktu)</w:t>
            </w:r>
          </w:p>
        </w:tc>
        <w:tc>
          <w:tcPr>
            <w:tcW w:w="2047" w:type="dxa"/>
            <w:gridSpan w:val="3"/>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rPr>
                <w:spacing w:val="-3"/>
              </w:rPr>
            </w:pPr>
            <w:r w:rsidRPr="00DD49B6">
              <w:rPr>
                <w:spacing w:val="-3"/>
              </w:rPr>
              <w:lastRenderedPageBreak/>
              <w:t xml:space="preserve">Projekta vienība, kas pārņem vai </w:t>
            </w:r>
            <w:r w:rsidRPr="00DD49B6">
              <w:rPr>
                <w:spacing w:val="-3"/>
              </w:rPr>
              <w:lastRenderedPageBreak/>
              <w:t>ievieš katru šīs tabulas A</w:t>
            </w:r>
            <w:r>
              <w:rPr>
                <w:spacing w:val="-3"/>
              </w:rPr>
              <w:t> </w:t>
            </w:r>
            <w:r w:rsidRPr="00DD49B6">
              <w:rPr>
                <w:spacing w:val="-3"/>
              </w:rPr>
              <w:t>ailē minēto ES tiesību akta vienību, vai tiesību akts, kur attiecīgā ES tiesību akta vienība pārņemta vai ieviesta</w:t>
            </w:r>
          </w:p>
        </w:tc>
        <w:tc>
          <w:tcPr>
            <w:tcW w:w="2564" w:type="dxa"/>
            <w:gridSpan w:val="2"/>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rPr>
                <w:spacing w:val="-3"/>
              </w:rPr>
            </w:pPr>
            <w:r w:rsidRPr="00DD49B6">
              <w:rPr>
                <w:spacing w:val="-3"/>
              </w:rPr>
              <w:lastRenderedPageBreak/>
              <w:t xml:space="preserve">Informācija par to, vai šīs tabulas A ailē minētās </w:t>
            </w:r>
            <w:r w:rsidRPr="00DD49B6">
              <w:rPr>
                <w:spacing w:val="-3"/>
              </w:rPr>
              <w:lastRenderedPageBreak/>
              <w:t>ES tiesību akta vienības tiek pārņemtas vai ieviestas pilnībā vai daļēji.</w:t>
            </w:r>
          </w:p>
          <w:p w:rsidR="002C2157" w:rsidRPr="00DD49B6" w:rsidRDefault="002C2157" w:rsidP="00F938C5">
            <w:pPr>
              <w:ind w:left="57"/>
              <w:rPr>
                <w:spacing w:val="-3"/>
              </w:rPr>
            </w:pPr>
            <w:r w:rsidRPr="00DD49B6">
              <w:rPr>
                <w:spacing w:val="-3"/>
              </w:rPr>
              <w:t>Ja attiecīgā ES tiesību akta vienība tiek pārņemta vai ieviesta daļēji, sniedz attiecīgu skaidrojumu, kā arī precīzi norāda, kad un kādā veidā ES tiesību akta vienība tiks pārņemta vai ieviesta pilnībā.</w:t>
            </w:r>
          </w:p>
          <w:p w:rsidR="002C2157" w:rsidRPr="00DD49B6" w:rsidRDefault="002C2157" w:rsidP="00F938C5">
            <w:pPr>
              <w:ind w:left="57"/>
              <w:rPr>
                <w:spacing w:val="-3"/>
              </w:rPr>
            </w:pPr>
            <w:r w:rsidRPr="00DD49B6">
              <w:rPr>
                <w:spacing w:val="-3"/>
              </w:rPr>
              <w:t>Norāda institūciju, kas ir atbildīga par šo saistību izpildi pilnībā</w:t>
            </w:r>
          </w:p>
        </w:tc>
        <w:tc>
          <w:tcPr>
            <w:tcW w:w="2366" w:type="dxa"/>
            <w:tcBorders>
              <w:top w:val="outset" w:sz="6" w:space="0" w:color="auto"/>
              <w:left w:val="outset" w:sz="6" w:space="0" w:color="auto"/>
              <w:bottom w:val="outset" w:sz="6" w:space="0" w:color="auto"/>
              <w:right w:val="outset" w:sz="6" w:space="0" w:color="auto"/>
            </w:tcBorders>
          </w:tcPr>
          <w:p w:rsidR="002C2157" w:rsidRPr="00DD49B6" w:rsidRDefault="002C2157" w:rsidP="00F938C5">
            <w:pPr>
              <w:ind w:left="57"/>
            </w:pPr>
            <w:r w:rsidRPr="00DD49B6">
              <w:rPr>
                <w:spacing w:val="-3"/>
              </w:rPr>
              <w:lastRenderedPageBreak/>
              <w:t xml:space="preserve">Informācija par to, vai šīs </w:t>
            </w:r>
            <w:r w:rsidRPr="00DD49B6">
              <w:t xml:space="preserve">tabulas B ailē </w:t>
            </w:r>
            <w:r w:rsidRPr="00DD49B6">
              <w:lastRenderedPageBreak/>
              <w:t>minētās projekta vienības paredz stingrākas prasības nekā šīs tabulas A ailē minētās ES tiesību akta vienības.</w:t>
            </w:r>
          </w:p>
          <w:p w:rsidR="002C2157" w:rsidRPr="00DD49B6" w:rsidRDefault="002C2157" w:rsidP="00F938C5">
            <w:pPr>
              <w:ind w:left="57"/>
            </w:pPr>
            <w:r w:rsidRPr="00DD49B6">
              <w:t>Ja projekts satur stingrā</w:t>
            </w:r>
            <w:r>
              <w:softHyphen/>
            </w:r>
            <w:r w:rsidRPr="00DD49B6">
              <w:t>kas prasības nekā attie</w:t>
            </w:r>
            <w:r>
              <w:softHyphen/>
            </w:r>
            <w:r w:rsidRPr="00DD49B6">
              <w:t>cīgais ES tiesību akts,</w:t>
            </w:r>
            <w:r>
              <w:t xml:space="preserve"> </w:t>
            </w:r>
            <w:r w:rsidRPr="00DD49B6">
              <w:t>norāda pamatojumu un samērīgumu.</w:t>
            </w:r>
          </w:p>
          <w:p w:rsidR="002C2157" w:rsidRPr="00DD49B6" w:rsidRDefault="002C2157" w:rsidP="00F938C5">
            <w:pPr>
              <w:ind w:left="57"/>
              <w:rPr>
                <w:spacing w:val="-3"/>
              </w:rPr>
            </w:pPr>
            <w:r w:rsidRPr="00DD49B6">
              <w:t>Norāda iespējamās alternatīvas (</w:t>
            </w:r>
            <w:proofErr w:type="spellStart"/>
            <w:r w:rsidRPr="00DD49B6">
              <w:t>t.sk</w:t>
            </w:r>
            <w:proofErr w:type="spellEnd"/>
            <w:r w:rsidRPr="00DD49B6">
              <w:t>. alternatīvas, kas neparedz tiesiskā regulējuma izstrādi) – kādos gadījumos būtu iespējams izvairīties no stingrāku prasību</w:t>
            </w:r>
            <w:r w:rsidRPr="00DD49B6">
              <w:rPr>
                <w:spacing w:val="-3"/>
              </w:rPr>
              <w:t xml:space="preserve"> noteikšanas, nekā paredzēts attiecīgajos ES tiesību aktos</w:t>
            </w:r>
          </w:p>
        </w:tc>
      </w:tr>
      <w:tr w:rsidR="0065456E" w:rsidRPr="00DD49B6" w:rsidTr="00BE4853">
        <w:trPr>
          <w:trHeight w:val="1035"/>
          <w:jc w:val="center"/>
        </w:trPr>
        <w:tc>
          <w:tcPr>
            <w:tcW w:w="2016" w:type="dxa"/>
            <w:gridSpan w:val="2"/>
            <w:tcBorders>
              <w:top w:val="outset" w:sz="6" w:space="0" w:color="auto"/>
              <w:left w:val="outset" w:sz="6" w:space="0" w:color="auto"/>
              <w:bottom w:val="single" w:sz="4" w:space="0" w:color="auto"/>
              <w:right w:val="outset" w:sz="6" w:space="0" w:color="auto"/>
            </w:tcBorders>
          </w:tcPr>
          <w:p w:rsidR="0065456E" w:rsidRDefault="00B9404B" w:rsidP="0065456E">
            <w:pPr>
              <w:ind w:left="57"/>
            </w:pPr>
            <w:r>
              <w:rPr>
                <w:bCs/>
              </w:rPr>
              <w:lastRenderedPageBreak/>
              <w:t xml:space="preserve">Direktīvas </w:t>
            </w:r>
            <w:r w:rsidR="007A7528">
              <w:rPr>
                <w:bCs/>
              </w:rPr>
              <w:t xml:space="preserve">2008/57/EK </w:t>
            </w:r>
            <w:r w:rsidR="00E96256">
              <w:rPr>
                <w:lang w:eastAsia="en-US"/>
              </w:rPr>
              <w:t>II pielikuma 2.6</w:t>
            </w:r>
            <w:r w:rsidR="007A7528" w:rsidRPr="00AC3357">
              <w:rPr>
                <w:lang w:eastAsia="en-US"/>
              </w:rPr>
              <w:t>. </w:t>
            </w:r>
            <w:r w:rsidR="009A37B9">
              <w:rPr>
                <w:lang w:eastAsia="en-US"/>
              </w:rPr>
              <w:t>apakš</w:t>
            </w:r>
            <w:r w:rsidR="007A7528" w:rsidRPr="00AC3357">
              <w:rPr>
                <w:lang w:eastAsia="en-US"/>
              </w:rPr>
              <w:t>punkts</w:t>
            </w:r>
          </w:p>
        </w:tc>
        <w:tc>
          <w:tcPr>
            <w:tcW w:w="2047" w:type="dxa"/>
            <w:gridSpan w:val="3"/>
            <w:tcBorders>
              <w:top w:val="outset" w:sz="6" w:space="0" w:color="auto"/>
              <w:left w:val="outset" w:sz="6" w:space="0" w:color="auto"/>
              <w:bottom w:val="single" w:sz="4" w:space="0" w:color="auto"/>
              <w:right w:val="outset" w:sz="6" w:space="0" w:color="auto"/>
            </w:tcBorders>
          </w:tcPr>
          <w:p w:rsidR="0065456E" w:rsidRPr="009E408F" w:rsidRDefault="007A7528" w:rsidP="007A7528">
            <w:pPr>
              <w:ind w:left="57"/>
              <w:rPr>
                <w:spacing w:val="-2"/>
              </w:rPr>
            </w:pPr>
            <w:r>
              <w:t xml:space="preserve">Ministru kabineta noteikumu 19. punkts un </w:t>
            </w:r>
            <w:r>
              <w:rPr>
                <w:spacing w:val="-2"/>
              </w:rPr>
              <w:t xml:space="preserve">Projekta 1.2. apakšpunkts </w:t>
            </w:r>
          </w:p>
        </w:tc>
        <w:tc>
          <w:tcPr>
            <w:tcW w:w="2564" w:type="dxa"/>
            <w:gridSpan w:val="2"/>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rPr>
                <w:bCs/>
              </w:rPr>
              <w:t xml:space="preserve">2008/57/EK </w:t>
            </w:r>
            <w:r w:rsidRPr="009E408F">
              <w:rPr>
                <w:lang w:eastAsia="en-US"/>
              </w:rPr>
              <w:t>norma tiek pārņemta pilnībā</w:t>
            </w:r>
          </w:p>
          <w:p w:rsidR="0065456E" w:rsidRPr="009E408F" w:rsidRDefault="0065456E" w:rsidP="0065456E">
            <w:pPr>
              <w:ind w:left="57"/>
              <w:rPr>
                <w:spacing w:val="-2"/>
              </w:rPr>
            </w:pPr>
          </w:p>
        </w:tc>
        <w:tc>
          <w:tcPr>
            <w:tcW w:w="2366" w:type="dxa"/>
            <w:tcBorders>
              <w:top w:val="outset" w:sz="6" w:space="0" w:color="auto"/>
              <w:left w:val="outset" w:sz="6" w:space="0" w:color="auto"/>
              <w:bottom w:val="single" w:sz="4" w:space="0" w:color="auto"/>
              <w:right w:val="outset" w:sz="6" w:space="0" w:color="auto"/>
            </w:tcBorders>
          </w:tcPr>
          <w:p w:rsidR="0065456E" w:rsidRPr="009E408F" w:rsidRDefault="0065456E" w:rsidP="0065456E">
            <w:pPr>
              <w:ind w:left="57"/>
              <w:rPr>
                <w:spacing w:val="-2"/>
              </w:rPr>
            </w:pPr>
            <w:r w:rsidRPr="009E408F">
              <w:rPr>
                <w:spacing w:val="-2"/>
              </w:rPr>
              <w:t>Neparedz stingrākas prasības</w:t>
            </w:r>
          </w:p>
          <w:p w:rsidR="0065456E" w:rsidRPr="009E408F" w:rsidRDefault="0065456E" w:rsidP="0065456E">
            <w:pPr>
              <w:ind w:left="57"/>
              <w:rPr>
                <w:spacing w:val="-2"/>
              </w:rPr>
            </w:pPr>
          </w:p>
          <w:p w:rsidR="0065456E" w:rsidRPr="009E408F" w:rsidRDefault="0065456E" w:rsidP="0065456E">
            <w:pPr>
              <w:ind w:left="57"/>
              <w:rPr>
                <w:spacing w:val="-2"/>
              </w:rPr>
            </w:pPr>
          </w:p>
        </w:tc>
      </w:tr>
      <w:tr w:rsidR="0065456E" w:rsidRPr="00DD49B6" w:rsidTr="00BE4853">
        <w:trPr>
          <w:trHeight w:val="1035"/>
          <w:jc w:val="center"/>
        </w:trPr>
        <w:tc>
          <w:tcPr>
            <w:tcW w:w="2016" w:type="dxa"/>
            <w:gridSpan w:val="2"/>
            <w:tcBorders>
              <w:top w:val="outset" w:sz="6" w:space="0" w:color="auto"/>
              <w:left w:val="outset" w:sz="6" w:space="0" w:color="auto"/>
              <w:bottom w:val="single" w:sz="4" w:space="0" w:color="auto"/>
              <w:right w:val="outset" w:sz="6" w:space="0" w:color="auto"/>
            </w:tcBorders>
          </w:tcPr>
          <w:p w:rsidR="0065456E" w:rsidRDefault="007A7528" w:rsidP="0065456E">
            <w:pPr>
              <w:ind w:left="57"/>
            </w:pPr>
            <w:r>
              <w:rPr>
                <w:bCs/>
              </w:rPr>
              <w:t xml:space="preserve">Direktīvas 2008/57/EK </w:t>
            </w:r>
            <w:r w:rsidRPr="00AC3357">
              <w:rPr>
                <w:lang w:eastAsia="en-US"/>
              </w:rPr>
              <w:t>III pielikuma 1.1.2. </w:t>
            </w:r>
            <w:r w:rsidR="009A37B9">
              <w:rPr>
                <w:lang w:eastAsia="en-US"/>
              </w:rPr>
              <w:t>apakš</w:t>
            </w:r>
            <w:r w:rsidRPr="00AC3357">
              <w:rPr>
                <w:lang w:eastAsia="en-US"/>
              </w:rPr>
              <w:t>punkts</w:t>
            </w:r>
          </w:p>
        </w:tc>
        <w:tc>
          <w:tcPr>
            <w:tcW w:w="2047" w:type="dxa"/>
            <w:gridSpan w:val="3"/>
            <w:tcBorders>
              <w:top w:val="outset" w:sz="6" w:space="0" w:color="auto"/>
              <w:left w:val="outset" w:sz="6" w:space="0" w:color="auto"/>
              <w:bottom w:val="single" w:sz="4" w:space="0" w:color="auto"/>
              <w:right w:val="outset" w:sz="6" w:space="0" w:color="auto"/>
            </w:tcBorders>
          </w:tcPr>
          <w:p w:rsidR="0065456E" w:rsidRPr="009E408F" w:rsidRDefault="007A7528" w:rsidP="0037753C">
            <w:pPr>
              <w:ind w:left="57"/>
              <w:rPr>
                <w:spacing w:val="-2"/>
              </w:rPr>
            </w:pPr>
            <w:r>
              <w:rPr>
                <w:spacing w:val="-2"/>
              </w:rPr>
              <w:t>Projekta 1.</w:t>
            </w:r>
            <w:r w:rsidR="0037753C">
              <w:rPr>
                <w:spacing w:val="-2"/>
              </w:rPr>
              <w:t>8</w:t>
            </w:r>
            <w:r>
              <w:rPr>
                <w:spacing w:val="-2"/>
              </w:rPr>
              <w:t>. apakšpunkts</w:t>
            </w:r>
          </w:p>
        </w:tc>
        <w:tc>
          <w:tcPr>
            <w:tcW w:w="2564" w:type="dxa"/>
            <w:gridSpan w:val="2"/>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rPr>
                <w:bCs/>
              </w:rPr>
              <w:t xml:space="preserve">2008/57/EK </w:t>
            </w:r>
            <w:r w:rsidRPr="009E408F">
              <w:rPr>
                <w:lang w:eastAsia="en-US"/>
              </w:rPr>
              <w:t>norma tiek pārņemta pilnībā</w:t>
            </w:r>
          </w:p>
          <w:p w:rsidR="0065456E" w:rsidRPr="009E408F" w:rsidRDefault="0065456E" w:rsidP="0065456E">
            <w:pPr>
              <w:ind w:left="57"/>
              <w:rPr>
                <w:spacing w:val="-2"/>
              </w:rPr>
            </w:pPr>
          </w:p>
        </w:tc>
        <w:tc>
          <w:tcPr>
            <w:tcW w:w="2366" w:type="dxa"/>
            <w:tcBorders>
              <w:top w:val="outset" w:sz="6" w:space="0" w:color="auto"/>
              <w:left w:val="outset" w:sz="6" w:space="0" w:color="auto"/>
              <w:bottom w:val="single" w:sz="4" w:space="0" w:color="auto"/>
              <w:right w:val="outset" w:sz="6" w:space="0" w:color="auto"/>
            </w:tcBorders>
          </w:tcPr>
          <w:p w:rsidR="0065456E" w:rsidRPr="009E408F" w:rsidRDefault="0065456E" w:rsidP="0065456E">
            <w:pPr>
              <w:ind w:left="57"/>
              <w:rPr>
                <w:spacing w:val="-2"/>
              </w:rPr>
            </w:pPr>
            <w:r w:rsidRPr="009E408F">
              <w:rPr>
                <w:spacing w:val="-2"/>
              </w:rPr>
              <w:t>Neparedz stingrākas prasības</w:t>
            </w:r>
          </w:p>
          <w:p w:rsidR="0065456E" w:rsidRPr="009E408F" w:rsidRDefault="0065456E" w:rsidP="0065456E">
            <w:pPr>
              <w:ind w:left="57"/>
              <w:rPr>
                <w:spacing w:val="-2"/>
              </w:rPr>
            </w:pPr>
          </w:p>
          <w:p w:rsidR="0065456E" w:rsidRPr="009E408F" w:rsidRDefault="0065456E" w:rsidP="0065456E">
            <w:pPr>
              <w:ind w:left="57"/>
              <w:rPr>
                <w:spacing w:val="-2"/>
              </w:rPr>
            </w:pPr>
          </w:p>
        </w:tc>
      </w:tr>
      <w:tr w:rsidR="007A7528" w:rsidRPr="00DD49B6" w:rsidTr="00BE4853">
        <w:trPr>
          <w:trHeight w:val="1035"/>
          <w:jc w:val="center"/>
        </w:trPr>
        <w:tc>
          <w:tcPr>
            <w:tcW w:w="2016" w:type="dxa"/>
            <w:gridSpan w:val="2"/>
            <w:tcBorders>
              <w:top w:val="outset" w:sz="6" w:space="0" w:color="auto"/>
              <w:left w:val="outset" w:sz="6" w:space="0" w:color="auto"/>
              <w:bottom w:val="single" w:sz="4" w:space="0" w:color="auto"/>
              <w:right w:val="outset" w:sz="6" w:space="0" w:color="auto"/>
            </w:tcBorders>
          </w:tcPr>
          <w:p w:rsidR="00AF4786" w:rsidRPr="00AC3357" w:rsidRDefault="00AF4786" w:rsidP="00AF4786">
            <w:pPr>
              <w:ind w:left="57"/>
              <w:rPr>
                <w:lang w:eastAsia="en-US"/>
              </w:rPr>
            </w:pPr>
            <w:r>
              <w:rPr>
                <w:bCs/>
              </w:rPr>
              <w:t xml:space="preserve">Direktīvas 2008/57/EK </w:t>
            </w:r>
            <w:r w:rsidRPr="00AC3357">
              <w:rPr>
                <w:lang w:eastAsia="en-US"/>
              </w:rPr>
              <w:t xml:space="preserve">III pielikuma </w:t>
            </w:r>
          </w:p>
          <w:p w:rsidR="00AF4786" w:rsidRDefault="00AF4786" w:rsidP="00AF4786">
            <w:pPr>
              <w:ind w:left="57"/>
            </w:pPr>
            <w:r w:rsidRPr="00AC3357">
              <w:rPr>
                <w:lang w:eastAsia="en-US"/>
              </w:rPr>
              <w:t>2.1.1. </w:t>
            </w:r>
            <w:r w:rsidR="009A37B9">
              <w:rPr>
                <w:lang w:eastAsia="en-US"/>
              </w:rPr>
              <w:t>apakš</w:t>
            </w:r>
            <w:r w:rsidRPr="00AC3357">
              <w:rPr>
                <w:lang w:eastAsia="en-US"/>
              </w:rPr>
              <w:t>punkt</w:t>
            </w:r>
            <w:r>
              <w:rPr>
                <w:lang w:eastAsia="en-US"/>
              </w:rPr>
              <w:t xml:space="preserve">a trešais teikums </w:t>
            </w:r>
          </w:p>
        </w:tc>
        <w:tc>
          <w:tcPr>
            <w:tcW w:w="2047" w:type="dxa"/>
            <w:gridSpan w:val="3"/>
            <w:tcBorders>
              <w:top w:val="outset" w:sz="6" w:space="0" w:color="auto"/>
              <w:left w:val="outset" w:sz="6" w:space="0" w:color="auto"/>
              <w:bottom w:val="single" w:sz="4" w:space="0" w:color="auto"/>
              <w:right w:val="outset" w:sz="6" w:space="0" w:color="auto"/>
            </w:tcBorders>
          </w:tcPr>
          <w:p w:rsidR="007A7528" w:rsidRDefault="007A7528" w:rsidP="00691CF2">
            <w:pPr>
              <w:ind w:left="57"/>
              <w:rPr>
                <w:spacing w:val="-2"/>
              </w:rPr>
            </w:pPr>
            <w:r>
              <w:t xml:space="preserve">Ministru kabineta noteikumu </w:t>
            </w:r>
            <w:r w:rsidR="00AF4786">
              <w:t xml:space="preserve">pielikuma 2.1.1.3. apakšpunkts </w:t>
            </w:r>
            <w:r>
              <w:t xml:space="preserve">un </w:t>
            </w:r>
            <w:r>
              <w:rPr>
                <w:spacing w:val="-2"/>
              </w:rPr>
              <w:t xml:space="preserve">Projekta </w:t>
            </w:r>
            <w:r w:rsidR="00AF4786">
              <w:rPr>
                <w:spacing w:val="-2"/>
              </w:rPr>
              <w:t>1.1</w:t>
            </w:r>
            <w:r w:rsidR="00691CF2">
              <w:rPr>
                <w:spacing w:val="-2"/>
              </w:rPr>
              <w:t>0</w:t>
            </w:r>
            <w:r w:rsidR="00AF4786">
              <w:rPr>
                <w:spacing w:val="-2"/>
              </w:rPr>
              <w:t xml:space="preserve">. </w:t>
            </w:r>
            <w:r>
              <w:t>apakšpunkts</w:t>
            </w:r>
          </w:p>
        </w:tc>
        <w:tc>
          <w:tcPr>
            <w:tcW w:w="2564" w:type="dxa"/>
            <w:gridSpan w:val="2"/>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rPr>
                <w:bCs/>
              </w:rPr>
              <w:t xml:space="preserve">2008/57/EK </w:t>
            </w:r>
            <w:r w:rsidRPr="009E408F">
              <w:rPr>
                <w:lang w:eastAsia="en-US"/>
              </w:rPr>
              <w:t>norma tiek pārņemta pilnībā</w:t>
            </w:r>
          </w:p>
          <w:p w:rsidR="007A7528" w:rsidRPr="009E408F" w:rsidRDefault="007A7528" w:rsidP="007A7528">
            <w:pPr>
              <w:ind w:left="57"/>
              <w:rPr>
                <w:spacing w:val="-2"/>
              </w:rPr>
            </w:pPr>
          </w:p>
        </w:tc>
        <w:tc>
          <w:tcPr>
            <w:tcW w:w="2366" w:type="dxa"/>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spacing w:val="-2"/>
              </w:rPr>
            </w:pPr>
            <w:r w:rsidRPr="009E408F">
              <w:rPr>
                <w:spacing w:val="-2"/>
              </w:rPr>
              <w:t>Neparedz stingrākas prasības</w:t>
            </w:r>
          </w:p>
          <w:p w:rsidR="007A7528" w:rsidRPr="009E408F" w:rsidRDefault="007A7528" w:rsidP="007A7528">
            <w:pPr>
              <w:ind w:left="57"/>
              <w:rPr>
                <w:spacing w:val="-2"/>
              </w:rPr>
            </w:pPr>
          </w:p>
          <w:p w:rsidR="007A7528" w:rsidRPr="009E408F" w:rsidRDefault="007A7528" w:rsidP="007A7528">
            <w:pPr>
              <w:ind w:left="57"/>
              <w:rPr>
                <w:spacing w:val="-2"/>
              </w:rPr>
            </w:pPr>
          </w:p>
        </w:tc>
      </w:tr>
      <w:tr w:rsidR="007A7528" w:rsidRPr="00DD49B6" w:rsidTr="00BE4853">
        <w:trPr>
          <w:trHeight w:val="1035"/>
          <w:jc w:val="center"/>
        </w:trPr>
        <w:tc>
          <w:tcPr>
            <w:tcW w:w="2016" w:type="dxa"/>
            <w:gridSpan w:val="2"/>
            <w:tcBorders>
              <w:top w:val="outset" w:sz="6" w:space="0" w:color="auto"/>
              <w:left w:val="outset" w:sz="6" w:space="0" w:color="auto"/>
              <w:bottom w:val="single" w:sz="4" w:space="0" w:color="auto"/>
              <w:right w:val="outset" w:sz="6" w:space="0" w:color="auto"/>
            </w:tcBorders>
          </w:tcPr>
          <w:p w:rsidR="00AF4786" w:rsidRPr="00AC3357" w:rsidRDefault="00AF4786" w:rsidP="00AF4786">
            <w:pPr>
              <w:ind w:left="57"/>
              <w:rPr>
                <w:lang w:eastAsia="en-US"/>
              </w:rPr>
            </w:pPr>
            <w:r>
              <w:rPr>
                <w:bCs/>
              </w:rPr>
              <w:t xml:space="preserve">Direktīvas 2008/57/EK </w:t>
            </w:r>
            <w:r w:rsidRPr="00AC3357">
              <w:rPr>
                <w:lang w:eastAsia="en-US"/>
              </w:rPr>
              <w:t xml:space="preserve">III pielikuma </w:t>
            </w:r>
          </w:p>
          <w:p w:rsidR="007A7528" w:rsidRDefault="00AF4786" w:rsidP="00AF4786">
            <w:pPr>
              <w:ind w:left="57"/>
            </w:pPr>
            <w:r w:rsidRPr="00AC3357">
              <w:rPr>
                <w:lang w:eastAsia="en-US"/>
              </w:rPr>
              <w:t>2.1.1. </w:t>
            </w:r>
            <w:r w:rsidR="009A37B9">
              <w:rPr>
                <w:lang w:eastAsia="en-US"/>
              </w:rPr>
              <w:t>apakš</w:t>
            </w:r>
            <w:r w:rsidRPr="00AC3357">
              <w:rPr>
                <w:lang w:eastAsia="en-US"/>
              </w:rPr>
              <w:t>punkt</w:t>
            </w:r>
            <w:r>
              <w:rPr>
                <w:lang w:eastAsia="en-US"/>
              </w:rPr>
              <w:t>a ceturtais teikums</w:t>
            </w:r>
          </w:p>
        </w:tc>
        <w:tc>
          <w:tcPr>
            <w:tcW w:w="2047" w:type="dxa"/>
            <w:gridSpan w:val="3"/>
            <w:tcBorders>
              <w:top w:val="outset" w:sz="6" w:space="0" w:color="auto"/>
              <w:left w:val="outset" w:sz="6" w:space="0" w:color="auto"/>
              <w:bottom w:val="single" w:sz="4" w:space="0" w:color="auto"/>
              <w:right w:val="outset" w:sz="6" w:space="0" w:color="auto"/>
            </w:tcBorders>
          </w:tcPr>
          <w:p w:rsidR="007A7528" w:rsidRDefault="00AF4786" w:rsidP="00691CF2">
            <w:pPr>
              <w:ind w:left="57"/>
              <w:rPr>
                <w:spacing w:val="-2"/>
              </w:rPr>
            </w:pPr>
            <w:r>
              <w:t xml:space="preserve">Ministru kabineta noteikumu pielikuma 2.1.1.4. apakšpunkts un </w:t>
            </w:r>
            <w:r>
              <w:rPr>
                <w:spacing w:val="-2"/>
              </w:rPr>
              <w:t>Projekta 1.1</w:t>
            </w:r>
            <w:r w:rsidR="00691CF2">
              <w:rPr>
                <w:spacing w:val="-2"/>
              </w:rPr>
              <w:t>1</w:t>
            </w:r>
            <w:r>
              <w:rPr>
                <w:spacing w:val="-2"/>
              </w:rPr>
              <w:t xml:space="preserve">. </w:t>
            </w:r>
            <w:r>
              <w:t>apakšpunkts</w:t>
            </w:r>
          </w:p>
        </w:tc>
        <w:tc>
          <w:tcPr>
            <w:tcW w:w="2564" w:type="dxa"/>
            <w:gridSpan w:val="2"/>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rPr>
                <w:bCs/>
              </w:rPr>
              <w:t xml:space="preserve">2008/57/EK </w:t>
            </w:r>
            <w:r w:rsidRPr="009E408F">
              <w:rPr>
                <w:lang w:eastAsia="en-US"/>
              </w:rPr>
              <w:t>norma tiek pārņemta pilnībā</w:t>
            </w:r>
          </w:p>
          <w:p w:rsidR="007A7528" w:rsidRPr="009E408F" w:rsidRDefault="007A7528" w:rsidP="007A7528">
            <w:pPr>
              <w:ind w:left="57"/>
              <w:rPr>
                <w:spacing w:val="-2"/>
              </w:rPr>
            </w:pPr>
          </w:p>
        </w:tc>
        <w:tc>
          <w:tcPr>
            <w:tcW w:w="2366" w:type="dxa"/>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spacing w:val="-2"/>
              </w:rPr>
            </w:pPr>
            <w:r w:rsidRPr="009E408F">
              <w:rPr>
                <w:spacing w:val="-2"/>
              </w:rPr>
              <w:t>Neparedz stingrākas prasības</w:t>
            </w:r>
          </w:p>
          <w:p w:rsidR="007A7528" w:rsidRPr="009E408F" w:rsidRDefault="007A7528" w:rsidP="007A7528">
            <w:pPr>
              <w:ind w:left="57"/>
              <w:rPr>
                <w:spacing w:val="-2"/>
              </w:rPr>
            </w:pPr>
          </w:p>
          <w:p w:rsidR="007A7528" w:rsidRPr="009E408F" w:rsidRDefault="007A7528" w:rsidP="007A7528">
            <w:pPr>
              <w:ind w:left="57"/>
              <w:rPr>
                <w:spacing w:val="-2"/>
              </w:rPr>
            </w:pPr>
          </w:p>
        </w:tc>
      </w:tr>
      <w:tr w:rsidR="007A7528" w:rsidRPr="00DD49B6" w:rsidTr="00BE4853">
        <w:trPr>
          <w:trHeight w:val="1035"/>
          <w:jc w:val="center"/>
        </w:trPr>
        <w:tc>
          <w:tcPr>
            <w:tcW w:w="2016" w:type="dxa"/>
            <w:gridSpan w:val="2"/>
            <w:tcBorders>
              <w:top w:val="outset" w:sz="6" w:space="0" w:color="auto"/>
              <w:left w:val="outset" w:sz="6" w:space="0" w:color="auto"/>
              <w:bottom w:val="single" w:sz="4" w:space="0" w:color="auto"/>
              <w:right w:val="outset" w:sz="6" w:space="0" w:color="auto"/>
            </w:tcBorders>
          </w:tcPr>
          <w:p w:rsidR="007A7528" w:rsidRDefault="007A7528" w:rsidP="007A7528">
            <w:pPr>
              <w:ind w:left="57"/>
              <w:rPr>
                <w:highlight w:val="yellow"/>
                <w:lang w:eastAsia="en-US"/>
              </w:rPr>
            </w:pPr>
            <w:r>
              <w:t>Direktīvas 2014/38/ES 1. pants</w:t>
            </w:r>
          </w:p>
          <w:p w:rsidR="007A7528" w:rsidRPr="00243618" w:rsidRDefault="007A7528" w:rsidP="007A7528">
            <w:pPr>
              <w:ind w:left="57"/>
              <w:rPr>
                <w:spacing w:val="-2"/>
                <w:highlight w:val="yellow"/>
              </w:rPr>
            </w:pPr>
          </w:p>
        </w:tc>
        <w:tc>
          <w:tcPr>
            <w:tcW w:w="2047" w:type="dxa"/>
            <w:gridSpan w:val="3"/>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spacing w:val="-2"/>
              </w:rPr>
            </w:pPr>
            <w:r w:rsidRPr="009E408F">
              <w:rPr>
                <w:spacing w:val="-2"/>
              </w:rPr>
              <w:t>Projekta 1.</w:t>
            </w:r>
            <w:r w:rsidR="00EA7172">
              <w:rPr>
                <w:spacing w:val="-2"/>
              </w:rPr>
              <w:t>9</w:t>
            </w:r>
            <w:r>
              <w:rPr>
                <w:spacing w:val="-2"/>
              </w:rPr>
              <w:t>. apakš</w:t>
            </w:r>
            <w:r w:rsidRPr="009E408F">
              <w:rPr>
                <w:spacing w:val="-2"/>
              </w:rPr>
              <w:t xml:space="preserve">punkts </w:t>
            </w:r>
          </w:p>
          <w:p w:rsidR="007A7528" w:rsidRPr="009E408F" w:rsidRDefault="007A7528" w:rsidP="007A7528">
            <w:pPr>
              <w:ind w:left="57"/>
              <w:rPr>
                <w:spacing w:val="-2"/>
              </w:rPr>
            </w:pPr>
          </w:p>
          <w:p w:rsidR="007A7528" w:rsidRPr="009E408F" w:rsidRDefault="007A7528" w:rsidP="007A7528">
            <w:pPr>
              <w:ind w:left="57"/>
              <w:rPr>
                <w:spacing w:val="-2"/>
              </w:rPr>
            </w:pPr>
          </w:p>
        </w:tc>
        <w:tc>
          <w:tcPr>
            <w:tcW w:w="2564" w:type="dxa"/>
            <w:gridSpan w:val="2"/>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t xml:space="preserve">2014/38/ES </w:t>
            </w:r>
            <w:r w:rsidRPr="009E408F">
              <w:rPr>
                <w:lang w:eastAsia="en-US"/>
              </w:rPr>
              <w:t>norma tiek pārņemta pilnībā</w:t>
            </w:r>
          </w:p>
          <w:p w:rsidR="007A7528" w:rsidRPr="009E408F" w:rsidRDefault="007A7528" w:rsidP="007A7528">
            <w:pPr>
              <w:ind w:left="57"/>
              <w:rPr>
                <w:spacing w:val="-2"/>
              </w:rPr>
            </w:pPr>
          </w:p>
        </w:tc>
        <w:tc>
          <w:tcPr>
            <w:tcW w:w="2366" w:type="dxa"/>
            <w:tcBorders>
              <w:top w:val="outset" w:sz="6" w:space="0" w:color="auto"/>
              <w:left w:val="outset" w:sz="6" w:space="0" w:color="auto"/>
              <w:bottom w:val="single" w:sz="4" w:space="0" w:color="auto"/>
              <w:right w:val="outset" w:sz="6" w:space="0" w:color="auto"/>
            </w:tcBorders>
          </w:tcPr>
          <w:p w:rsidR="007A7528" w:rsidRPr="009E408F" w:rsidRDefault="007A7528" w:rsidP="007A7528">
            <w:pPr>
              <w:ind w:left="57"/>
              <w:rPr>
                <w:spacing w:val="-2"/>
              </w:rPr>
            </w:pPr>
            <w:r w:rsidRPr="009E408F">
              <w:rPr>
                <w:spacing w:val="-2"/>
              </w:rPr>
              <w:t>Neparedz stingrākas prasības</w:t>
            </w:r>
          </w:p>
          <w:p w:rsidR="007A7528" w:rsidRPr="009E408F" w:rsidRDefault="007A7528" w:rsidP="007A7528">
            <w:pPr>
              <w:ind w:left="57"/>
              <w:rPr>
                <w:spacing w:val="-2"/>
              </w:rPr>
            </w:pPr>
          </w:p>
          <w:p w:rsidR="007A7528" w:rsidRPr="009E408F" w:rsidRDefault="007A7528" w:rsidP="007A7528">
            <w:pPr>
              <w:ind w:left="57"/>
              <w:rPr>
                <w:spacing w:val="-2"/>
              </w:rPr>
            </w:pPr>
          </w:p>
        </w:tc>
      </w:tr>
      <w:tr w:rsidR="007A7528" w:rsidRPr="00DD49B6" w:rsidTr="00BE4853">
        <w:trPr>
          <w:trHeight w:val="1185"/>
          <w:jc w:val="center"/>
        </w:trPr>
        <w:tc>
          <w:tcPr>
            <w:tcW w:w="2016" w:type="dxa"/>
            <w:gridSpan w:val="2"/>
            <w:tcBorders>
              <w:top w:val="single" w:sz="4" w:space="0" w:color="auto"/>
              <w:left w:val="outset" w:sz="6" w:space="0" w:color="auto"/>
              <w:bottom w:val="outset" w:sz="6" w:space="0" w:color="auto"/>
              <w:right w:val="outset" w:sz="6" w:space="0" w:color="auto"/>
            </w:tcBorders>
          </w:tcPr>
          <w:p w:rsidR="007A7528" w:rsidRDefault="007A7528" w:rsidP="007A7528">
            <w:pPr>
              <w:ind w:left="57"/>
              <w:rPr>
                <w:highlight w:val="yellow"/>
                <w:lang w:eastAsia="en-US"/>
              </w:rPr>
            </w:pPr>
            <w:r>
              <w:lastRenderedPageBreak/>
              <w:t>Direktīvas 2014/38/ES 2. panta 1. punkta pirmā daļa</w:t>
            </w:r>
          </w:p>
          <w:p w:rsidR="007A7528" w:rsidRPr="00243618" w:rsidRDefault="007A7528" w:rsidP="007A7528">
            <w:pPr>
              <w:ind w:left="57"/>
              <w:rPr>
                <w:spacing w:val="-2"/>
                <w:highlight w:val="yellow"/>
              </w:rPr>
            </w:pPr>
          </w:p>
        </w:tc>
        <w:tc>
          <w:tcPr>
            <w:tcW w:w="2047" w:type="dxa"/>
            <w:gridSpan w:val="3"/>
            <w:tcBorders>
              <w:top w:val="single" w:sz="4"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r w:rsidRPr="009E408F">
              <w:rPr>
                <w:spacing w:val="-2"/>
              </w:rPr>
              <w:t xml:space="preserve">Projekta </w:t>
            </w:r>
            <w:r>
              <w:rPr>
                <w:spacing w:val="-2"/>
              </w:rPr>
              <w:t xml:space="preserve">3. </w:t>
            </w:r>
            <w:r w:rsidRPr="009E408F">
              <w:rPr>
                <w:spacing w:val="-2"/>
              </w:rPr>
              <w:t xml:space="preserve">punkts </w:t>
            </w:r>
          </w:p>
          <w:p w:rsidR="007A7528" w:rsidRPr="009E408F" w:rsidRDefault="007A7528" w:rsidP="007A7528">
            <w:pPr>
              <w:ind w:left="57"/>
              <w:rPr>
                <w:spacing w:val="-2"/>
              </w:rPr>
            </w:pPr>
          </w:p>
          <w:p w:rsidR="007A7528" w:rsidRPr="009E408F" w:rsidRDefault="007A7528" w:rsidP="007A7528">
            <w:pPr>
              <w:ind w:left="57"/>
              <w:rPr>
                <w:spacing w:val="-2"/>
              </w:rPr>
            </w:pPr>
          </w:p>
        </w:tc>
        <w:tc>
          <w:tcPr>
            <w:tcW w:w="2564" w:type="dxa"/>
            <w:gridSpan w:val="2"/>
            <w:tcBorders>
              <w:top w:val="single" w:sz="4" w:space="0" w:color="auto"/>
              <w:left w:val="outset" w:sz="6" w:space="0" w:color="auto"/>
              <w:bottom w:val="outset" w:sz="6"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t xml:space="preserve">2014/38/ES </w:t>
            </w:r>
            <w:r w:rsidRPr="009E408F">
              <w:rPr>
                <w:lang w:eastAsia="en-US"/>
              </w:rPr>
              <w:t>norma tiek pārņemta pilnībā</w:t>
            </w:r>
          </w:p>
          <w:p w:rsidR="007A7528" w:rsidRPr="009E408F" w:rsidRDefault="007A7528" w:rsidP="007A7528">
            <w:pPr>
              <w:ind w:left="57"/>
              <w:rPr>
                <w:spacing w:val="-2"/>
              </w:rPr>
            </w:pPr>
          </w:p>
        </w:tc>
        <w:tc>
          <w:tcPr>
            <w:tcW w:w="2366" w:type="dxa"/>
            <w:tcBorders>
              <w:top w:val="single" w:sz="4"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r w:rsidRPr="009E408F">
              <w:rPr>
                <w:spacing w:val="-2"/>
              </w:rPr>
              <w:t>Neparedz stingrākas prasības</w:t>
            </w:r>
          </w:p>
          <w:p w:rsidR="007A7528" w:rsidRPr="009E408F" w:rsidRDefault="007A7528" w:rsidP="007A7528">
            <w:pPr>
              <w:ind w:left="57"/>
              <w:rPr>
                <w:spacing w:val="-2"/>
              </w:rPr>
            </w:pPr>
          </w:p>
          <w:p w:rsidR="007A7528" w:rsidRPr="009E408F" w:rsidRDefault="007A7528" w:rsidP="007A7528">
            <w:pPr>
              <w:ind w:left="57"/>
              <w:rPr>
                <w:spacing w:val="-2"/>
              </w:rPr>
            </w:pPr>
          </w:p>
        </w:tc>
      </w:tr>
      <w:tr w:rsidR="007A7528"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7A7528" w:rsidRDefault="007A7528" w:rsidP="007A7528">
            <w:pPr>
              <w:ind w:left="57"/>
              <w:rPr>
                <w:highlight w:val="yellow"/>
                <w:lang w:eastAsia="en-US"/>
              </w:rPr>
            </w:pPr>
            <w:r>
              <w:t>Direktīvas 2014/38/ES 2. panta 1. punkta otrā daļa</w:t>
            </w:r>
          </w:p>
          <w:p w:rsidR="007A7528" w:rsidRPr="00243618" w:rsidRDefault="007A7528" w:rsidP="007A7528">
            <w:pPr>
              <w:ind w:left="57"/>
              <w:rPr>
                <w:spacing w:val="-2"/>
                <w:highlight w:val="yellow"/>
              </w:rPr>
            </w:pPr>
          </w:p>
        </w:tc>
        <w:tc>
          <w:tcPr>
            <w:tcW w:w="2047" w:type="dxa"/>
            <w:gridSpan w:val="3"/>
            <w:tcBorders>
              <w:top w:val="outset" w:sz="6"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r w:rsidRPr="009E408F">
              <w:rPr>
                <w:spacing w:val="-2"/>
              </w:rPr>
              <w:t xml:space="preserve">Projekta </w:t>
            </w:r>
            <w:r>
              <w:rPr>
                <w:spacing w:val="-2"/>
              </w:rPr>
              <w:t>1.</w:t>
            </w:r>
            <w:r w:rsidR="0037753C">
              <w:rPr>
                <w:spacing w:val="-2"/>
              </w:rPr>
              <w:t>7</w:t>
            </w:r>
            <w:r>
              <w:rPr>
                <w:spacing w:val="-2"/>
              </w:rPr>
              <w:t>. apakš</w:t>
            </w:r>
            <w:r w:rsidRPr="009E408F">
              <w:rPr>
                <w:spacing w:val="-2"/>
              </w:rPr>
              <w:t xml:space="preserve">punkts </w:t>
            </w:r>
          </w:p>
          <w:p w:rsidR="007A7528" w:rsidRPr="009E408F" w:rsidRDefault="007A7528" w:rsidP="007A7528">
            <w:pPr>
              <w:ind w:left="57"/>
              <w:rPr>
                <w:spacing w:val="-2"/>
              </w:rPr>
            </w:pPr>
          </w:p>
          <w:p w:rsidR="007A7528" w:rsidRPr="009E408F" w:rsidRDefault="007A7528" w:rsidP="007A7528">
            <w:pPr>
              <w:ind w:left="57"/>
              <w:rPr>
                <w:spacing w:val="-2"/>
              </w:rPr>
            </w:pPr>
          </w:p>
        </w:tc>
        <w:tc>
          <w:tcPr>
            <w:tcW w:w="2564" w:type="dxa"/>
            <w:gridSpan w:val="2"/>
            <w:tcBorders>
              <w:top w:val="outset" w:sz="6" w:space="0" w:color="auto"/>
              <w:left w:val="outset" w:sz="6" w:space="0" w:color="auto"/>
              <w:bottom w:val="outset" w:sz="6" w:space="0" w:color="auto"/>
              <w:right w:val="outset" w:sz="6" w:space="0" w:color="auto"/>
            </w:tcBorders>
          </w:tcPr>
          <w:p w:rsidR="007A7528" w:rsidRPr="009E408F" w:rsidRDefault="007A7528" w:rsidP="007A7528">
            <w:pPr>
              <w:ind w:left="57"/>
              <w:rPr>
                <w:lang w:eastAsia="en-US"/>
              </w:rPr>
            </w:pPr>
            <w:r w:rsidRPr="009E408F">
              <w:rPr>
                <w:spacing w:val="-2"/>
              </w:rPr>
              <w:t xml:space="preserve">Attiecīgā </w:t>
            </w:r>
            <w:r w:rsidRPr="009E408F">
              <w:rPr>
                <w:lang w:eastAsia="en-US"/>
              </w:rPr>
              <w:t xml:space="preserve">Direktīvas </w:t>
            </w:r>
            <w:r>
              <w:t xml:space="preserve">2014/38/ES </w:t>
            </w:r>
            <w:r w:rsidRPr="009E408F">
              <w:rPr>
                <w:lang w:eastAsia="en-US"/>
              </w:rPr>
              <w:t>norma tiek pārņemta pilnībā</w:t>
            </w:r>
          </w:p>
          <w:p w:rsidR="007A7528" w:rsidRPr="009E408F" w:rsidRDefault="007A7528" w:rsidP="007A7528">
            <w:pPr>
              <w:ind w:left="57"/>
              <w:rPr>
                <w:spacing w:val="-2"/>
              </w:rPr>
            </w:pPr>
          </w:p>
        </w:tc>
        <w:tc>
          <w:tcPr>
            <w:tcW w:w="2366" w:type="dxa"/>
            <w:tcBorders>
              <w:top w:val="outset" w:sz="6"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r w:rsidRPr="009E408F">
              <w:rPr>
                <w:spacing w:val="-2"/>
              </w:rPr>
              <w:t>Neparedz stingrākas prasības</w:t>
            </w:r>
          </w:p>
          <w:p w:rsidR="007A7528" w:rsidRPr="009E408F" w:rsidRDefault="007A7528" w:rsidP="007A7528">
            <w:pPr>
              <w:ind w:left="57"/>
              <w:rPr>
                <w:spacing w:val="-2"/>
              </w:rPr>
            </w:pPr>
          </w:p>
          <w:p w:rsidR="007A7528" w:rsidRPr="009E408F" w:rsidRDefault="007A7528" w:rsidP="007A7528">
            <w:pPr>
              <w:ind w:left="57"/>
              <w:rPr>
                <w:spacing w:val="-2"/>
              </w:rPr>
            </w:pPr>
          </w:p>
        </w:tc>
      </w:tr>
      <w:tr w:rsidR="007A7528"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7A7528" w:rsidRDefault="007A7528" w:rsidP="007A7528">
            <w:pPr>
              <w:ind w:left="57"/>
            </w:pPr>
            <w:r>
              <w:t>Direktīvas 2014/38/ES 2. panta 2. un 3.punkts, 3. un 4. pants</w:t>
            </w:r>
          </w:p>
        </w:tc>
        <w:tc>
          <w:tcPr>
            <w:tcW w:w="2047" w:type="dxa"/>
            <w:gridSpan w:val="3"/>
            <w:tcBorders>
              <w:top w:val="outset" w:sz="6"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r>
              <w:rPr>
                <w:spacing w:val="-2"/>
              </w:rPr>
              <w:t>Nav attiecināms</w:t>
            </w:r>
          </w:p>
        </w:tc>
        <w:tc>
          <w:tcPr>
            <w:tcW w:w="2564" w:type="dxa"/>
            <w:gridSpan w:val="2"/>
            <w:tcBorders>
              <w:top w:val="outset" w:sz="6"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p>
        </w:tc>
        <w:tc>
          <w:tcPr>
            <w:tcW w:w="2366" w:type="dxa"/>
            <w:tcBorders>
              <w:top w:val="outset" w:sz="6" w:space="0" w:color="auto"/>
              <w:left w:val="outset" w:sz="6" w:space="0" w:color="auto"/>
              <w:bottom w:val="outset" w:sz="6" w:space="0" w:color="auto"/>
              <w:right w:val="outset" w:sz="6" w:space="0" w:color="auto"/>
            </w:tcBorders>
          </w:tcPr>
          <w:p w:rsidR="007A7528" w:rsidRPr="009E408F" w:rsidRDefault="007A7528" w:rsidP="007A7528">
            <w:pPr>
              <w:ind w:left="57"/>
              <w:rPr>
                <w:spacing w:val="-2"/>
              </w:rPr>
            </w:pPr>
          </w:p>
        </w:tc>
      </w:tr>
      <w:tr w:rsidR="007A7528"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rPr>
                <w:spacing w:val="-3"/>
              </w:rPr>
            </w:pPr>
            <w:r w:rsidRPr="00DD49B6">
              <w:rPr>
                <w:spacing w:val="-3"/>
              </w:rPr>
              <w:t>Kā ir izmantota ES tiesību aktā paredzētā rīcības brīvība dalīb</w:t>
            </w:r>
            <w:r>
              <w:rPr>
                <w:spacing w:val="-3"/>
              </w:rPr>
              <w:softHyphen/>
            </w:r>
            <w:r w:rsidRPr="00DD49B6">
              <w:rPr>
                <w:spacing w:val="-3"/>
              </w:rPr>
              <w:t>valstij pārņemt vai ieviest noteiktas ES tiesību akta normas?</w:t>
            </w:r>
          </w:p>
          <w:p w:rsidR="007A7528" w:rsidRPr="00DD49B6" w:rsidRDefault="007A7528" w:rsidP="007A7528">
            <w:pPr>
              <w:ind w:left="57"/>
              <w:rPr>
                <w:spacing w:val="-3"/>
              </w:rPr>
            </w:pPr>
            <w:r w:rsidRPr="00DD49B6">
              <w:rPr>
                <w:spacing w:val="-3"/>
              </w:rPr>
              <w:t>Kādēļ?</w:t>
            </w:r>
          </w:p>
        </w:tc>
        <w:tc>
          <w:tcPr>
            <w:tcW w:w="6977" w:type="dxa"/>
            <w:gridSpan w:val="6"/>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t>Projekts šo jomu neskar</w:t>
            </w:r>
          </w:p>
        </w:tc>
      </w:tr>
      <w:tr w:rsidR="007A7528"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rPr>
                <w:spacing w:val="-3"/>
              </w:rPr>
            </w:pPr>
            <w:r w:rsidRPr="00DD49B6">
              <w:rPr>
                <w:spacing w:val="-4"/>
              </w:rPr>
              <w:t>Saistības sniegt paziņojumu ES</w:t>
            </w:r>
            <w:r>
              <w:rPr>
                <w:spacing w:val="-4"/>
              </w:rPr>
              <w:t xml:space="preserve"> </w:t>
            </w:r>
            <w:r w:rsidRPr="00DD49B6">
              <w:rPr>
                <w:spacing w:val="-4"/>
              </w:rPr>
              <w:t>insti</w:t>
            </w:r>
            <w:r>
              <w:rPr>
                <w:spacing w:val="-4"/>
              </w:rPr>
              <w:softHyphen/>
            </w:r>
            <w:r w:rsidRPr="00DD49B6">
              <w:rPr>
                <w:spacing w:val="-4"/>
              </w:rPr>
              <w:t>tūcijām un ES dalīb</w:t>
            </w:r>
            <w:r>
              <w:rPr>
                <w:spacing w:val="-4"/>
              </w:rPr>
              <w:softHyphen/>
            </w:r>
            <w:r w:rsidRPr="00DD49B6">
              <w:rPr>
                <w:spacing w:val="-4"/>
              </w:rPr>
              <w:t>valstīm atbilstoši normatīvajiem aktiem, kas regulē informā</w:t>
            </w:r>
            <w:r>
              <w:rPr>
                <w:spacing w:val="-4"/>
              </w:rPr>
              <w:softHyphen/>
            </w:r>
            <w:r w:rsidRPr="00DD49B6">
              <w:rPr>
                <w:spacing w:val="-4"/>
              </w:rPr>
              <w:t>cijas sniegšanu par tehnisko noteikumu, valsts atbalsta piešķir</w:t>
            </w:r>
            <w:r>
              <w:rPr>
                <w:spacing w:val="-4"/>
              </w:rPr>
              <w:softHyphen/>
            </w:r>
            <w:r w:rsidRPr="00DD49B6">
              <w:rPr>
                <w:spacing w:val="-4"/>
              </w:rPr>
              <w:t>šanas un finanšu noteikumu (attiecībā uz monetāro politiku) projektiem</w:t>
            </w:r>
          </w:p>
        </w:tc>
        <w:tc>
          <w:tcPr>
            <w:tcW w:w="6977" w:type="dxa"/>
            <w:gridSpan w:val="6"/>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t>Projekts šo jomu neskar</w:t>
            </w:r>
          </w:p>
        </w:tc>
      </w:tr>
      <w:tr w:rsidR="007A7528" w:rsidRPr="00DD49B6" w:rsidTr="002C2157">
        <w:trPr>
          <w:jc w:val="center"/>
        </w:trPr>
        <w:tc>
          <w:tcPr>
            <w:tcW w:w="2016" w:type="dxa"/>
            <w:gridSpan w:val="2"/>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Cita informācija</w:t>
            </w:r>
          </w:p>
        </w:tc>
        <w:tc>
          <w:tcPr>
            <w:tcW w:w="6977" w:type="dxa"/>
            <w:gridSpan w:val="6"/>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Nav</w:t>
            </w:r>
          </w:p>
        </w:tc>
      </w:tr>
      <w:tr w:rsidR="007A7528" w:rsidRPr="00DD49B6" w:rsidTr="002C2157">
        <w:trPr>
          <w:jc w:val="center"/>
        </w:trPr>
        <w:tc>
          <w:tcPr>
            <w:tcW w:w="8993" w:type="dxa"/>
            <w:gridSpan w:val="8"/>
            <w:tcBorders>
              <w:top w:val="outset" w:sz="6" w:space="0" w:color="auto"/>
              <w:left w:val="outset" w:sz="6" w:space="0" w:color="auto"/>
              <w:bottom w:val="outset" w:sz="6" w:space="0" w:color="auto"/>
              <w:right w:val="outset" w:sz="6" w:space="0" w:color="auto"/>
            </w:tcBorders>
            <w:vAlign w:val="center"/>
          </w:tcPr>
          <w:p w:rsidR="007A7528" w:rsidRPr="00DD49B6" w:rsidRDefault="007A7528" w:rsidP="007A7528">
            <w:pPr>
              <w:ind w:left="57"/>
              <w:jc w:val="center"/>
              <w:rPr>
                <w:b/>
              </w:rPr>
            </w:pPr>
            <w:r w:rsidRPr="00DD49B6">
              <w:rPr>
                <w:b/>
              </w:rPr>
              <w:t>2.tabula</w:t>
            </w:r>
          </w:p>
          <w:p w:rsidR="007A7528" w:rsidRPr="00DD49B6" w:rsidRDefault="007A7528" w:rsidP="007A7528">
            <w:pPr>
              <w:ind w:left="57"/>
              <w:jc w:val="center"/>
              <w:rPr>
                <w:b/>
              </w:rPr>
            </w:pPr>
            <w:r w:rsidRPr="00DD49B6">
              <w:rPr>
                <w:b/>
              </w:rPr>
              <w:t>Ar tiesību akta projektu izpildītās vai uzņemtās saistības, kas izriet no starptautiskajiem tiesību aktiem vai starptautiskas institūcijas vai organizācijas dokumentiem.</w:t>
            </w:r>
          </w:p>
          <w:p w:rsidR="007A7528" w:rsidRPr="00DD49B6" w:rsidRDefault="007A7528" w:rsidP="007A7528">
            <w:pPr>
              <w:ind w:left="57"/>
              <w:jc w:val="center"/>
              <w:rPr>
                <w:b/>
              </w:rPr>
            </w:pPr>
            <w:r w:rsidRPr="00DD49B6">
              <w:rPr>
                <w:b/>
              </w:rPr>
              <w:t>Pasākumi šo saistību izpildei</w:t>
            </w:r>
          </w:p>
        </w:tc>
      </w:tr>
      <w:tr w:rsidR="007A7528" w:rsidRPr="00DD49B6" w:rsidTr="002C2157">
        <w:trPr>
          <w:jc w:val="center"/>
        </w:trPr>
        <w:tc>
          <w:tcPr>
            <w:tcW w:w="2280" w:type="dxa"/>
            <w:gridSpan w:val="3"/>
            <w:tcBorders>
              <w:top w:val="outset" w:sz="6" w:space="0" w:color="auto"/>
              <w:left w:val="outset" w:sz="6" w:space="0" w:color="auto"/>
              <w:bottom w:val="outset" w:sz="6" w:space="0" w:color="auto"/>
              <w:right w:val="outset" w:sz="6" w:space="0" w:color="auto"/>
            </w:tcBorders>
            <w:vAlign w:val="center"/>
          </w:tcPr>
          <w:p w:rsidR="007A7528" w:rsidRPr="00DD49B6" w:rsidRDefault="007A7528" w:rsidP="007A7528">
            <w:pPr>
              <w:ind w:left="57"/>
            </w:pPr>
            <w:r w:rsidRPr="00DD49B6">
              <w:t xml:space="preserve">Attiecīgā starptautiskā tiesību akta vai </w:t>
            </w:r>
            <w:r w:rsidRPr="00DD49B6">
              <w:lastRenderedPageBreak/>
              <w:t>starptautiskas institūcijas vai organizācijas dokumenta (turpmāk – starptautiskais dokuments) datums, numurs un nosaukums</w:t>
            </w:r>
          </w:p>
        </w:tc>
        <w:tc>
          <w:tcPr>
            <w:tcW w:w="6713" w:type="dxa"/>
            <w:gridSpan w:val="5"/>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lastRenderedPageBreak/>
              <w:t>Projekts šo jomu neskar</w:t>
            </w:r>
          </w:p>
        </w:tc>
      </w:tr>
      <w:tr w:rsidR="007A7528" w:rsidRPr="00DD49B6" w:rsidTr="002C2157">
        <w:trPr>
          <w:jc w:val="center"/>
        </w:trPr>
        <w:tc>
          <w:tcPr>
            <w:tcW w:w="2280" w:type="dxa"/>
            <w:gridSpan w:val="3"/>
            <w:tcBorders>
              <w:top w:val="outset" w:sz="6" w:space="0" w:color="auto"/>
              <w:left w:val="outset" w:sz="6" w:space="0" w:color="auto"/>
              <w:bottom w:val="outset" w:sz="6" w:space="0" w:color="auto"/>
              <w:right w:val="outset" w:sz="6" w:space="0" w:color="auto"/>
            </w:tcBorders>
            <w:vAlign w:val="center"/>
          </w:tcPr>
          <w:p w:rsidR="007A7528" w:rsidRPr="00DD49B6" w:rsidRDefault="007A7528" w:rsidP="007A7528">
            <w:pPr>
              <w:ind w:left="57"/>
              <w:jc w:val="center"/>
            </w:pPr>
            <w:r w:rsidRPr="00DD49B6">
              <w:lastRenderedPageBreak/>
              <w:t>A</w:t>
            </w:r>
          </w:p>
        </w:tc>
        <w:tc>
          <w:tcPr>
            <w:tcW w:w="3017" w:type="dxa"/>
            <w:gridSpan w:val="3"/>
            <w:tcBorders>
              <w:top w:val="outset" w:sz="6" w:space="0" w:color="auto"/>
              <w:left w:val="outset" w:sz="6" w:space="0" w:color="auto"/>
              <w:bottom w:val="outset" w:sz="6" w:space="0" w:color="auto"/>
              <w:right w:val="outset" w:sz="6" w:space="0" w:color="auto"/>
            </w:tcBorders>
            <w:vAlign w:val="center"/>
          </w:tcPr>
          <w:p w:rsidR="007A7528" w:rsidRPr="00DD49B6" w:rsidRDefault="007A7528" w:rsidP="007A7528">
            <w:pPr>
              <w:ind w:left="57"/>
              <w:jc w:val="center"/>
            </w:pPr>
            <w:r w:rsidRPr="00DD49B6">
              <w:t>B</w:t>
            </w:r>
          </w:p>
        </w:tc>
        <w:tc>
          <w:tcPr>
            <w:tcW w:w="3696" w:type="dxa"/>
            <w:gridSpan w:val="2"/>
            <w:tcBorders>
              <w:top w:val="outset" w:sz="6" w:space="0" w:color="auto"/>
              <w:left w:val="outset" w:sz="6" w:space="0" w:color="auto"/>
              <w:bottom w:val="outset" w:sz="6" w:space="0" w:color="auto"/>
              <w:right w:val="outset" w:sz="6" w:space="0" w:color="auto"/>
            </w:tcBorders>
            <w:vAlign w:val="center"/>
          </w:tcPr>
          <w:p w:rsidR="007A7528" w:rsidRPr="00DD49B6" w:rsidRDefault="007A7528" w:rsidP="007A7528">
            <w:pPr>
              <w:ind w:left="57"/>
              <w:jc w:val="center"/>
            </w:pPr>
            <w:r w:rsidRPr="00DD49B6">
              <w:t>C</w:t>
            </w:r>
          </w:p>
        </w:tc>
      </w:tr>
      <w:tr w:rsidR="007A7528" w:rsidRPr="00DD49B6" w:rsidTr="002C2157">
        <w:trPr>
          <w:jc w:val="center"/>
        </w:trPr>
        <w:tc>
          <w:tcPr>
            <w:tcW w:w="2280" w:type="dxa"/>
            <w:gridSpan w:val="3"/>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Starptautiskās saistības (pēc būtības), kas izriet no norādītā starptautis</w:t>
            </w:r>
            <w:r>
              <w:softHyphen/>
            </w:r>
            <w:r w:rsidRPr="00DD49B6">
              <w:t>kā dokumenta.</w:t>
            </w:r>
          </w:p>
          <w:p w:rsidR="007A7528" w:rsidRPr="00DD49B6" w:rsidRDefault="007A7528" w:rsidP="007A7528">
            <w:pPr>
              <w:ind w:left="57"/>
            </w:pPr>
            <w:r w:rsidRPr="00DD49B6">
              <w:t>Konkrēti veicamie pasākumi vai uzdevumi, kas nepieciešami šo starptautisko saistību izpildei</w:t>
            </w:r>
          </w:p>
        </w:tc>
        <w:tc>
          <w:tcPr>
            <w:tcW w:w="3017" w:type="dxa"/>
            <w:gridSpan w:val="3"/>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96" w:type="dxa"/>
            <w:gridSpan w:val="2"/>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Informācija par to, vai starptautiskās saistības, kas minētas šīs tabulas A ailē, tiek izpildītas pilnībā vai daļēji.</w:t>
            </w:r>
          </w:p>
          <w:p w:rsidR="007A7528" w:rsidRPr="00DD49B6" w:rsidRDefault="007A7528" w:rsidP="007A7528">
            <w:pPr>
              <w:ind w:left="57"/>
            </w:pPr>
            <w:r w:rsidRPr="00DD49B6">
              <w:t>Ja attiecīgās starptautiskās saistības tiek izpildītas daļēji, sniedz skaidrojumu, kā arī precīzi norāda, kad un kādā veidā starptautiskās saistības tiks izpildītas pilnībā.</w:t>
            </w:r>
          </w:p>
          <w:p w:rsidR="007A7528" w:rsidRPr="00DD49B6" w:rsidRDefault="007A7528" w:rsidP="007A7528">
            <w:pPr>
              <w:ind w:left="57" w:right="57"/>
            </w:pPr>
            <w:r w:rsidRPr="00DD49B6">
              <w:t>Norāda institūciju, kas ir atbildīga par šo saistību izpildi pilnībā</w:t>
            </w:r>
          </w:p>
        </w:tc>
      </w:tr>
      <w:tr w:rsidR="007A7528" w:rsidRPr="00DD49B6" w:rsidTr="002C2157">
        <w:trPr>
          <w:jc w:val="center"/>
        </w:trPr>
        <w:tc>
          <w:tcPr>
            <w:tcW w:w="2280" w:type="dxa"/>
            <w:gridSpan w:val="3"/>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t>Projekts šo jomu neskar</w:t>
            </w:r>
          </w:p>
        </w:tc>
        <w:tc>
          <w:tcPr>
            <w:tcW w:w="3017" w:type="dxa"/>
            <w:gridSpan w:val="3"/>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t>Projekts šo jomu neskar</w:t>
            </w:r>
          </w:p>
        </w:tc>
        <w:tc>
          <w:tcPr>
            <w:tcW w:w="3696" w:type="dxa"/>
            <w:gridSpan w:val="2"/>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t>Projekts šo jomu neskar</w:t>
            </w:r>
          </w:p>
        </w:tc>
      </w:tr>
      <w:tr w:rsidR="007A7528" w:rsidRPr="00DD49B6" w:rsidTr="002C2157">
        <w:trPr>
          <w:jc w:val="center"/>
        </w:trPr>
        <w:tc>
          <w:tcPr>
            <w:tcW w:w="2280" w:type="dxa"/>
            <w:gridSpan w:val="3"/>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Vai starptautiskajā dokumentā paredzētās saistības nav pretrunā ar jau esošajām Latvijas Republikas starptautis</w:t>
            </w:r>
            <w:r>
              <w:softHyphen/>
            </w:r>
            <w:r w:rsidRPr="00DD49B6">
              <w:t>kajām saistībām</w:t>
            </w:r>
          </w:p>
        </w:tc>
        <w:tc>
          <w:tcPr>
            <w:tcW w:w="6713" w:type="dxa"/>
            <w:gridSpan w:val="5"/>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jc w:val="both"/>
            </w:pPr>
            <w:r>
              <w:t>Projekts šo jomu neskar</w:t>
            </w:r>
          </w:p>
        </w:tc>
      </w:tr>
      <w:tr w:rsidR="007A7528" w:rsidRPr="00DD49B6" w:rsidTr="002C2157">
        <w:trPr>
          <w:jc w:val="center"/>
        </w:trPr>
        <w:tc>
          <w:tcPr>
            <w:tcW w:w="2280" w:type="dxa"/>
            <w:gridSpan w:val="3"/>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pPr>
            <w:r w:rsidRPr="00DD49B6">
              <w:t>Cita informācija</w:t>
            </w:r>
          </w:p>
        </w:tc>
        <w:tc>
          <w:tcPr>
            <w:tcW w:w="6713" w:type="dxa"/>
            <w:gridSpan w:val="5"/>
            <w:tcBorders>
              <w:top w:val="outset" w:sz="6" w:space="0" w:color="auto"/>
              <w:left w:val="outset" w:sz="6" w:space="0" w:color="auto"/>
              <w:bottom w:val="outset" w:sz="6" w:space="0" w:color="auto"/>
              <w:right w:val="outset" w:sz="6" w:space="0" w:color="auto"/>
            </w:tcBorders>
          </w:tcPr>
          <w:p w:rsidR="007A7528" w:rsidRPr="00DD49B6" w:rsidRDefault="007A7528" w:rsidP="007A7528">
            <w:pPr>
              <w:ind w:left="57"/>
              <w:jc w:val="both"/>
            </w:pPr>
            <w:r w:rsidRPr="00DD49B6">
              <w:t>Nav</w:t>
            </w:r>
          </w:p>
        </w:tc>
      </w:tr>
    </w:tbl>
    <w:p w:rsidR="00186618" w:rsidRDefault="00186618" w:rsidP="00186618"/>
    <w:p w:rsidR="001C4660" w:rsidRDefault="001C4660" w:rsidP="00186618"/>
    <w:p w:rsidR="00912C03" w:rsidRDefault="00912C03" w:rsidP="00186618"/>
    <w:p w:rsidR="00912C03" w:rsidRDefault="00912C03" w:rsidP="00186618"/>
    <w:p w:rsidR="001C4660" w:rsidRPr="00186618" w:rsidDel="009D1634" w:rsidRDefault="001C4660" w:rsidP="00186618"/>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8"/>
        <w:gridCol w:w="3261"/>
        <w:gridCol w:w="5154"/>
      </w:tblGrid>
      <w:tr w:rsidR="00E55315" w:rsidRPr="00DD49B6" w:rsidTr="00E55315">
        <w:trPr>
          <w:trHeight w:val="421"/>
          <w:jc w:val="center"/>
        </w:trPr>
        <w:tc>
          <w:tcPr>
            <w:tcW w:w="9033" w:type="dxa"/>
            <w:gridSpan w:val="3"/>
            <w:vAlign w:val="center"/>
          </w:tcPr>
          <w:p w:rsidR="00E55315" w:rsidRPr="00DD49B6" w:rsidRDefault="00E55315" w:rsidP="005D474C">
            <w:pPr>
              <w:pStyle w:val="naisnod"/>
              <w:spacing w:before="0" w:beforeAutospacing="0" w:after="0" w:afterAutospacing="0"/>
              <w:ind w:left="57" w:right="57"/>
              <w:jc w:val="center"/>
            </w:pPr>
            <w:r w:rsidRPr="00DD49B6">
              <w:rPr>
                <w:b/>
              </w:rPr>
              <w:t>VI. Sabiedrības līdzdalība un komunikācijas aktivitātes</w:t>
            </w:r>
          </w:p>
        </w:tc>
      </w:tr>
      <w:tr w:rsidR="00E55315" w:rsidRPr="00DD49B6" w:rsidTr="00E971BB">
        <w:trPr>
          <w:trHeight w:val="553"/>
          <w:jc w:val="center"/>
        </w:trPr>
        <w:tc>
          <w:tcPr>
            <w:tcW w:w="618" w:type="dxa"/>
          </w:tcPr>
          <w:p w:rsidR="00E55315" w:rsidRPr="00DD49B6" w:rsidRDefault="00E55315" w:rsidP="00E971BB">
            <w:pPr>
              <w:ind w:left="57" w:right="57"/>
              <w:jc w:val="center"/>
              <w:rPr>
                <w:bCs/>
              </w:rPr>
            </w:pPr>
            <w:r w:rsidRPr="00DD49B6">
              <w:rPr>
                <w:bCs/>
              </w:rPr>
              <w:t>1.</w:t>
            </w:r>
          </w:p>
        </w:tc>
        <w:tc>
          <w:tcPr>
            <w:tcW w:w="3261" w:type="dxa"/>
          </w:tcPr>
          <w:p w:rsidR="00E55315" w:rsidRPr="00DD49B6" w:rsidRDefault="00E55315" w:rsidP="005D474C">
            <w:pPr>
              <w:tabs>
                <w:tab w:val="left" w:pos="170"/>
              </w:tabs>
              <w:ind w:left="57" w:right="57"/>
            </w:pPr>
            <w:r w:rsidRPr="00DD49B6">
              <w:t>Plānotās sabiedrības līdzdalības un komunikācijas aktivitātes saistībā ar projektu</w:t>
            </w:r>
          </w:p>
        </w:tc>
        <w:tc>
          <w:tcPr>
            <w:tcW w:w="5154" w:type="dxa"/>
          </w:tcPr>
          <w:p w:rsidR="00E55315" w:rsidRPr="00DD49B6" w:rsidRDefault="0023019E" w:rsidP="001C4660">
            <w:pPr>
              <w:shd w:val="clear" w:color="auto" w:fill="FFFFFF"/>
              <w:ind w:left="57" w:right="57"/>
              <w:jc w:val="both"/>
            </w:pPr>
            <w:bookmarkStart w:id="2" w:name="p61"/>
            <w:bookmarkEnd w:id="2"/>
            <w:r>
              <w:t>Projekts šo jomu neskar</w:t>
            </w:r>
          </w:p>
        </w:tc>
      </w:tr>
      <w:tr w:rsidR="00E55315" w:rsidRPr="00DD49B6" w:rsidTr="00E971BB">
        <w:trPr>
          <w:trHeight w:val="339"/>
          <w:jc w:val="center"/>
        </w:trPr>
        <w:tc>
          <w:tcPr>
            <w:tcW w:w="618" w:type="dxa"/>
          </w:tcPr>
          <w:p w:rsidR="00E55315" w:rsidRPr="00DD49B6" w:rsidRDefault="00E55315" w:rsidP="00E971BB">
            <w:pPr>
              <w:ind w:left="57" w:right="57"/>
              <w:jc w:val="center"/>
              <w:rPr>
                <w:bCs/>
              </w:rPr>
            </w:pPr>
            <w:r w:rsidRPr="00DD49B6">
              <w:rPr>
                <w:bCs/>
              </w:rPr>
              <w:t>2.</w:t>
            </w:r>
          </w:p>
        </w:tc>
        <w:tc>
          <w:tcPr>
            <w:tcW w:w="3261" w:type="dxa"/>
          </w:tcPr>
          <w:p w:rsidR="00E55315" w:rsidRPr="00DD49B6" w:rsidRDefault="00E55315" w:rsidP="005D474C">
            <w:pPr>
              <w:ind w:left="57" w:right="57"/>
            </w:pPr>
            <w:r w:rsidRPr="00DD49B6">
              <w:t>Sabiedrības līdzdalība projekta izstrādē</w:t>
            </w:r>
          </w:p>
        </w:tc>
        <w:tc>
          <w:tcPr>
            <w:tcW w:w="5154" w:type="dxa"/>
          </w:tcPr>
          <w:p w:rsidR="00E55315" w:rsidRPr="00DD49B6" w:rsidRDefault="00113CC5" w:rsidP="001C4660">
            <w:pPr>
              <w:shd w:val="clear" w:color="auto" w:fill="FFFFFF"/>
              <w:ind w:left="57" w:right="57"/>
              <w:jc w:val="both"/>
            </w:pPr>
            <w:bookmarkStart w:id="3" w:name="p62"/>
            <w:bookmarkEnd w:id="3"/>
            <w:r>
              <w:t>Projekts šo jomu neskar</w:t>
            </w:r>
          </w:p>
        </w:tc>
      </w:tr>
      <w:tr w:rsidR="00E55315" w:rsidRPr="00DD49B6" w:rsidTr="00E971BB">
        <w:trPr>
          <w:trHeight w:val="476"/>
          <w:jc w:val="center"/>
        </w:trPr>
        <w:tc>
          <w:tcPr>
            <w:tcW w:w="618" w:type="dxa"/>
          </w:tcPr>
          <w:p w:rsidR="00E55315" w:rsidRPr="00DD49B6" w:rsidRDefault="00E55315" w:rsidP="00E971BB">
            <w:pPr>
              <w:ind w:left="57" w:right="57"/>
              <w:jc w:val="center"/>
              <w:rPr>
                <w:bCs/>
              </w:rPr>
            </w:pPr>
            <w:r w:rsidRPr="00DD49B6">
              <w:rPr>
                <w:bCs/>
              </w:rPr>
              <w:t>3.</w:t>
            </w:r>
          </w:p>
        </w:tc>
        <w:tc>
          <w:tcPr>
            <w:tcW w:w="3261" w:type="dxa"/>
          </w:tcPr>
          <w:p w:rsidR="00E55315" w:rsidRPr="00DD49B6" w:rsidRDefault="00E55315" w:rsidP="005D474C">
            <w:pPr>
              <w:ind w:left="57" w:right="57"/>
            </w:pPr>
            <w:r w:rsidRPr="00DD49B6">
              <w:t>Sabiedrības līdzdalības rezultāti</w:t>
            </w:r>
          </w:p>
        </w:tc>
        <w:tc>
          <w:tcPr>
            <w:tcW w:w="5154" w:type="dxa"/>
          </w:tcPr>
          <w:p w:rsidR="00E55315" w:rsidRPr="00DD49B6" w:rsidRDefault="00113CC5" w:rsidP="001C4660">
            <w:pPr>
              <w:shd w:val="clear" w:color="auto" w:fill="FFFFFF"/>
              <w:ind w:left="57" w:right="57"/>
              <w:jc w:val="both"/>
            </w:pPr>
            <w:r>
              <w:t>Projekts šo jomu neskar</w:t>
            </w:r>
          </w:p>
        </w:tc>
      </w:tr>
      <w:tr w:rsidR="00E55315" w:rsidRPr="00DD49B6" w:rsidTr="00E971BB">
        <w:trPr>
          <w:trHeight w:val="476"/>
          <w:jc w:val="center"/>
        </w:trPr>
        <w:tc>
          <w:tcPr>
            <w:tcW w:w="618" w:type="dxa"/>
          </w:tcPr>
          <w:p w:rsidR="00E55315" w:rsidRPr="00DD49B6" w:rsidRDefault="00E55315" w:rsidP="00E971BB">
            <w:pPr>
              <w:ind w:left="57" w:right="57"/>
              <w:jc w:val="center"/>
              <w:rPr>
                <w:bCs/>
              </w:rPr>
            </w:pPr>
            <w:r w:rsidRPr="00DD49B6">
              <w:rPr>
                <w:bCs/>
              </w:rPr>
              <w:t>4.</w:t>
            </w:r>
          </w:p>
        </w:tc>
        <w:tc>
          <w:tcPr>
            <w:tcW w:w="3261" w:type="dxa"/>
          </w:tcPr>
          <w:p w:rsidR="00E55315" w:rsidRPr="00DD49B6" w:rsidRDefault="00E55315" w:rsidP="005D474C">
            <w:pPr>
              <w:ind w:left="57" w:right="57"/>
            </w:pPr>
            <w:r w:rsidRPr="00DD49B6">
              <w:t>Cita informācija</w:t>
            </w:r>
          </w:p>
        </w:tc>
        <w:tc>
          <w:tcPr>
            <w:tcW w:w="5154" w:type="dxa"/>
          </w:tcPr>
          <w:p w:rsidR="00E55315" w:rsidRPr="00DD49B6" w:rsidRDefault="00113CC5" w:rsidP="005B1C69">
            <w:pPr>
              <w:ind w:left="57" w:right="57"/>
              <w:jc w:val="both"/>
            </w:pPr>
            <w:r>
              <w:t>Sabiedrības līdzdalība projekta izstrādes procesā nav notikusi, ņemot vērā, ka p</w:t>
            </w:r>
            <w:r>
              <w:rPr>
                <w:lang w:eastAsia="en-US"/>
              </w:rPr>
              <w:t xml:space="preserve">rojekts ir jāpieņem, lai </w:t>
            </w:r>
            <w:r w:rsidR="005B1C69">
              <w:rPr>
                <w:lang w:eastAsia="en-US"/>
              </w:rPr>
              <w:t xml:space="preserve">pārņemtu </w:t>
            </w:r>
            <w:r w:rsidR="005B1C69">
              <w:t>Direktīvas 2014/38/ES tiesību normas.</w:t>
            </w:r>
          </w:p>
        </w:tc>
      </w:tr>
    </w:tbl>
    <w:p w:rsidR="008F001B" w:rsidRDefault="008F001B" w:rsidP="00186618"/>
    <w:p w:rsidR="00056FC6" w:rsidRDefault="00056FC6" w:rsidP="00186618"/>
    <w:p w:rsidR="00912C03" w:rsidRDefault="00912C03" w:rsidP="00186618"/>
    <w:p w:rsidR="00912C03" w:rsidRDefault="00912C03" w:rsidP="00186618"/>
    <w:p w:rsidR="00C7248C" w:rsidRPr="00186618" w:rsidRDefault="00C7248C" w:rsidP="00186618"/>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7"/>
        <w:gridCol w:w="3271"/>
        <w:gridCol w:w="5093"/>
      </w:tblGrid>
      <w:tr w:rsidR="00186618" w:rsidRPr="00186618" w:rsidTr="00C7248C">
        <w:trPr>
          <w:trHeight w:val="381"/>
          <w:jc w:val="center"/>
        </w:trPr>
        <w:tc>
          <w:tcPr>
            <w:tcW w:w="9031" w:type="dxa"/>
            <w:gridSpan w:val="3"/>
            <w:vAlign w:val="center"/>
          </w:tcPr>
          <w:p w:rsidR="00186618" w:rsidRPr="00186618" w:rsidRDefault="00186618" w:rsidP="00A37574">
            <w:pPr>
              <w:pStyle w:val="naisnod"/>
              <w:spacing w:before="0" w:beforeAutospacing="0" w:after="0" w:afterAutospacing="0"/>
              <w:ind w:left="57" w:right="57"/>
              <w:jc w:val="center"/>
            </w:pPr>
            <w:r w:rsidRPr="00186618">
              <w:rPr>
                <w:b/>
              </w:rPr>
              <w:t>VII. Tiesību akta projekta izpildes nodrošināšana un tās ietekme uz institūcijām</w:t>
            </w:r>
          </w:p>
        </w:tc>
      </w:tr>
      <w:tr w:rsidR="00186618" w:rsidRPr="00186618" w:rsidTr="00C7248C">
        <w:trPr>
          <w:trHeight w:val="427"/>
          <w:jc w:val="center"/>
        </w:trPr>
        <w:tc>
          <w:tcPr>
            <w:tcW w:w="667" w:type="dxa"/>
          </w:tcPr>
          <w:p w:rsidR="00186618" w:rsidRPr="00186618" w:rsidRDefault="00186618" w:rsidP="00C7248C">
            <w:pPr>
              <w:pStyle w:val="naisnod"/>
              <w:spacing w:before="0" w:beforeAutospacing="0" w:after="0" w:afterAutospacing="0"/>
              <w:ind w:left="57" w:right="57"/>
              <w:jc w:val="center"/>
            </w:pPr>
            <w:r w:rsidRPr="00186618">
              <w:t>1.</w:t>
            </w:r>
          </w:p>
        </w:tc>
        <w:tc>
          <w:tcPr>
            <w:tcW w:w="3271"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izpildē iesaistītās institūcijas</w:t>
            </w:r>
          </w:p>
        </w:tc>
        <w:tc>
          <w:tcPr>
            <w:tcW w:w="5093" w:type="dxa"/>
          </w:tcPr>
          <w:p w:rsidR="00186618" w:rsidRPr="00186618" w:rsidRDefault="006307FB" w:rsidP="001C4660">
            <w:pPr>
              <w:shd w:val="clear" w:color="auto" w:fill="FFFFFF"/>
              <w:ind w:left="57" w:right="57"/>
              <w:jc w:val="both"/>
            </w:pPr>
            <w:bookmarkStart w:id="4" w:name="p66"/>
            <w:bookmarkStart w:id="5" w:name="p67"/>
            <w:bookmarkStart w:id="6" w:name="p68"/>
            <w:bookmarkStart w:id="7" w:name="p69"/>
            <w:bookmarkEnd w:id="4"/>
            <w:bookmarkEnd w:id="5"/>
            <w:bookmarkEnd w:id="6"/>
            <w:bookmarkEnd w:id="7"/>
            <w:r>
              <w:t xml:space="preserve">Valsts </w:t>
            </w:r>
            <w:r w:rsidR="00833436">
              <w:t xml:space="preserve">dzelzceļa </w:t>
            </w:r>
            <w:r>
              <w:t>tehniskā inspekcija</w:t>
            </w:r>
            <w:r w:rsidR="00833436">
              <w:t>.</w:t>
            </w:r>
          </w:p>
        </w:tc>
      </w:tr>
      <w:tr w:rsidR="00186618" w:rsidRPr="00186618" w:rsidTr="00C7248C">
        <w:trPr>
          <w:trHeight w:val="463"/>
          <w:jc w:val="center"/>
        </w:trPr>
        <w:tc>
          <w:tcPr>
            <w:tcW w:w="667" w:type="dxa"/>
          </w:tcPr>
          <w:p w:rsidR="00186618" w:rsidRPr="00186618" w:rsidRDefault="00186618" w:rsidP="00C7248C">
            <w:pPr>
              <w:pStyle w:val="naisnod"/>
              <w:spacing w:before="0" w:beforeAutospacing="0" w:after="0" w:afterAutospacing="0"/>
              <w:ind w:left="57" w:right="57"/>
              <w:jc w:val="center"/>
            </w:pPr>
            <w:r w:rsidRPr="00186618">
              <w:t>2.</w:t>
            </w:r>
          </w:p>
        </w:tc>
        <w:tc>
          <w:tcPr>
            <w:tcW w:w="3271"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izpildes ietekme uz pār</w:t>
            </w:r>
            <w:r w:rsidRPr="00186618">
              <w:rPr>
                <w:lang w:val="lv-LV"/>
              </w:rPr>
              <w:softHyphen/>
              <w:t>valdes funkcijām un institucionālo struktūru.</w:t>
            </w:r>
          </w:p>
          <w:p w:rsidR="00186618" w:rsidRPr="00186618" w:rsidRDefault="00186618" w:rsidP="00A37574">
            <w:pPr>
              <w:pStyle w:val="naisf"/>
              <w:spacing w:before="0" w:beforeAutospacing="0" w:after="0" w:afterAutospacing="0"/>
              <w:ind w:left="57" w:right="57"/>
              <w:rPr>
                <w:lang w:val="lv-LV"/>
              </w:rPr>
            </w:pPr>
            <w:r w:rsidRPr="00186618">
              <w:rPr>
                <w:lang w:val="lv-LV"/>
              </w:rPr>
              <w:t>Jaunu institūciju izveide, esošu institūciju likvidācija vai reorga</w:t>
            </w:r>
            <w:r w:rsidRPr="00186618">
              <w:rPr>
                <w:lang w:val="lv-LV"/>
              </w:rPr>
              <w:softHyphen/>
              <w:t>nizācija, to ietekme uz institūcijas cilvēkresursiem</w:t>
            </w:r>
          </w:p>
        </w:tc>
        <w:tc>
          <w:tcPr>
            <w:tcW w:w="5093" w:type="dxa"/>
          </w:tcPr>
          <w:p w:rsidR="00274F3F" w:rsidRPr="00031AD4" w:rsidRDefault="00274F3F" w:rsidP="001C4660">
            <w:pPr>
              <w:shd w:val="clear" w:color="auto" w:fill="FFFFFF"/>
              <w:ind w:left="57" w:right="57"/>
              <w:jc w:val="both"/>
            </w:pPr>
            <w:r>
              <w:t xml:space="preserve">Valsts dzelzceļa tehniskās inspekcijas </w:t>
            </w:r>
            <w:r w:rsidR="005440BF" w:rsidRPr="001B2BCD">
              <w:t>funkcijas</w:t>
            </w:r>
            <w:r w:rsidR="00E350DA">
              <w:t xml:space="preserve"> </w:t>
            </w:r>
            <w:r w:rsidR="00EC1DC9">
              <w:t xml:space="preserve">un </w:t>
            </w:r>
            <w:r w:rsidR="002D07D4">
              <w:t xml:space="preserve">uzdevumi </w:t>
            </w:r>
            <w:r w:rsidRPr="00E350DA">
              <w:t>netiek paplašināt</w:t>
            </w:r>
            <w:r w:rsidR="002D07D4">
              <w:t>i</w:t>
            </w:r>
            <w:r w:rsidRPr="00E350DA">
              <w:t xml:space="preserve"> vai sašaurināt</w:t>
            </w:r>
            <w:r w:rsidR="002D07D4">
              <w:t>i</w:t>
            </w:r>
            <w:r w:rsidRPr="00E350DA">
              <w:t>.</w:t>
            </w:r>
            <w:r w:rsidRPr="001B2BCD">
              <w:t xml:space="preserve"> </w:t>
            </w:r>
            <w:r w:rsidR="00F60224" w:rsidRPr="00031AD4">
              <w:t xml:space="preserve">  </w:t>
            </w:r>
          </w:p>
          <w:p w:rsidR="0020275D" w:rsidRPr="0020275D" w:rsidRDefault="0020275D" w:rsidP="001C4660">
            <w:pPr>
              <w:shd w:val="clear" w:color="auto" w:fill="FFFFFF"/>
              <w:ind w:left="57" w:right="57"/>
              <w:jc w:val="both"/>
            </w:pPr>
            <w:r w:rsidRPr="0020275D">
              <w:t xml:space="preserve">Projekta izpilde </w:t>
            </w:r>
            <w:r w:rsidR="006307FB">
              <w:t>Valsts dzelzceļa tehnisk</w:t>
            </w:r>
            <w:r w:rsidR="00AE0F31">
              <w:t>ajai</w:t>
            </w:r>
            <w:r w:rsidR="006307FB">
              <w:t xml:space="preserve"> inspekcija</w:t>
            </w:r>
            <w:r w:rsidRPr="0020275D">
              <w:t>i pieejamos cilvēkresursus neietekmē.</w:t>
            </w:r>
          </w:p>
          <w:p w:rsidR="002F5727" w:rsidRPr="00186618" w:rsidRDefault="00226570" w:rsidP="001C4660">
            <w:pPr>
              <w:shd w:val="clear" w:color="auto" w:fill="FFFFFF"/>
              <w:ind w:left="57" w:right="57"/>
              <w:jc w:val="both"/>
            </w:pPr>
            <w:r w:rsidRPr="001B2BCD">
              <w:t>Saistībā ar projekta izpildi nav nepieciešams veidot jaunas institūcijas, likvidēt vai reorganizēt esošās.</w:t>
            </w:r>
            <w:r>
              <w:t xml:space="preserve"> </w:t>
            </w:r>
          </w:p>
        </w:tc>
      </w:tr>
      <w:tr w:rsidR="00186618" w:rsidRPr="00186618" w:rsidTr="00C7248C">
        <w:trPr>
          <w:trHeight w:val="402"/>
          <w:jc w:val="center"/>
        </w:trPr>
        <w:tc>
          <w:tcPr>
            <w:tcW w:w="667" w:type="dxa"/>
            <w:tcBorders>
              <w:top w:val="single" w:sz="4" w:space="0" w:color="auto"/>
              <w:left w:val="single" w:sz="4" w:space="0" w:color="auto"/>
              <w:bottom w:val="single" w:sz="4" w:space="0" w:color="auto"/>
              <w:right w:val="single" w:sz="4" w:space="0" w:color="auto"/>
            </w:tcBorders>
          </w:tcPr>
          <w:p w:rsidR="00186618" w:rsidRPr="00186618" w:rsidRDefault="00186618" w:rsidP="00C7248C">
            <w:pPr>
              <w:pStyle w:val="naisnod"/>
              <w:spacing w:before="0" w:beforeAutospacing="0" w:after="0" w:afterAutospacing="0"/>
              <w:ind w:left="57" w:right="57"/>
              <w:jc w:val="center"/>
            </w:pPr>
            <w:r w:rsidRPr="00186618">
              <w:t>3.</w:t>
            </w:r>
          </w:p>
        </w:tc>
        <w:tc>
          <w:tcPr>
            <w:tcW w:w="3271" w:type="dxa"/>
            <w:tcBorders>
              <w:top w:val="single" w:sz="4" w:space="0" w:color="auto"/>
              <w:left w:val="single" w:sz="4" w:space="0" w:color="auto"/>
              <w:bottom w:val="single" w:sz="4" w:space="0" w:color="auto"/>
              <w:right w:val="single" w:sz="4" w:space="0" w:color="auto"/>
            </w:tcBorders>
          </w:tcPr>
          <w:p w:rsidR="00186618" w:rsidRPr="00186618" w:rsidRDefault="00186618" w:rsidP="00A37574">
            <w:pPr>
              <w:pStyle w:val="naisf"/>
              <w:spacing w:before="0" w:beforeAutospacing="0" w:after="0" w:afterAutospacing="0"/>
              <w:ind w:left="57" w:right="57"/>
              <w:rPr>
                <w:lang w:val="lv-LV"/>
              </w:rPr>
            </w:pPr>
            <w:r w:rsidRPr="00186618">
              <w:rPr>
                <w:lang w:val="lv-LV"/>
              </w:rPr>
              <w:t>Cita informācija</w:t>
            </w:r>
          </w:p>
        </w:tc>
        <w:tc>
          <w:tcPr>
            <w:tcW w:w="5093" w:type="dxa"/>
            <w:tcBorders>
              <w:top w:val="single" w:sz="4" w:space="0" w:color="auto"/>
              <w:left w:val="single" w:sz="4" w:space="0" w:color="auto"/>
              <w:bottom w:val="single" w:sz="4" w:space="0" w:color="auto"/>
              <w:right w:val="single" w:sz="4" w:space="0" w:color="auto"/>
            </w:tcBorders>
          </w:tcPr>
          <w:p w:rsidR="00186618" w:rsidRPr="00186618" w:rsidRDefault="00186618" w:rsidP="00833436">
            <w:pPr>
              <w:ind w:left="57" w:right="57"/>
              <w:jc w:val="both"/>
            </w:pPr>
            <w:r w:rsidRPr="00186618">
              <w:t>Nav</w:t>
            </w:r>
          </w:p>
        </w:tc>
      </w:tr>
    </w:tbl>
    <w:p w:rsidR="00186618" w:rsidRDefault="00186618" w:rsidP="00FC00A0">
      <w:pPr>
        <w:jc w:val="center"/>
        <w:rPr>
          <w:b/>
          <w:sz w:val="28"/>
          <w:szCs w:val="28"/>
        </w:rPr>
      </w:pPr>
    </w:p>
    <w:p w:rsidR="001C4660" w:rsidRPr="00186618" w:rsidRDefault="001C4660" w:rsidP="00FC00A0">
      <w:pPr>
        <w:jc w:val="center"/>
        <w:rPr>
          <w:b/>
          <w:sz w:val="28"/>
          <w:szCs w:val="28"/>
        </w:rPr>
      </w:pPr>
    </w:p>
    <w:p w:rsidR="00186618" w:rsidRDefault="00E2582C" w:rsidP="009A37B9">
      <w:pPr>
        <w:rPr>
          <w:iCs/>
          <w:sz w:val="28"/>
          <w:szCs w:val="28"/>
        </w:rPr>
      </w:pPr>
      <w:r w:rsidRPr="00F9409E">
        <w:rPr>
          <w:iCs/>
          <w:sz w:val="28"/>
          <w:szCs w:val="28"/>
        </w:rPr>
        <w:t>Anotācijas II</w:t>
      </w:r>
      <w:r w:rsidR="007E2DA3" w:rsidRPr="00F9409E">
        <w:rPr>
          <w:iCs/>
          <w:sz w:val="28"/>
          <w:szCs w:val="28"/>
        </w:rPr>
        <w:t xml:space="preserve">I </w:t>
      </w:r>
      <w:r w:rsidR="001A18EE" w:rsidRPr="00F9409E">
        <w:rPr>
          <w:iCs/>
          <w:sz w:val="28"/>
          <w:szCs w:val="28"/>
        </w:rPr>
        <w:t xml:space="preserve">un </w:t>
      </w:r>
      <w:r w:rsidR="00113CC5" w:rsidRPr="00F9409E">
        <w:rPr>
          <w:iCs/>
          <w:sz w:val="28"/>
          <w:szCs w:val="28"/>
        </w:rPr>
        <w:t>I</w:t>
      </w:r>
      <w:r w:rsidRPr="00F9409E">
        <w:rPr>
          <w:iCs/>
          <w:sz w:val="28"/>
          <w:szCs w:val="28"/>
        </w:rPr>
        <w:t>V sadaļa – projekts šīs jomas neskar.</w:t>
      </w:r>
    </w:p>
    <w:p w:rsidR="001C4660" w:rsidRPr="00F9409E" w:rsidRDefault="001C4660" w:rsidP="00FC00A0">
      <w:pPr>
        <w:jc w:val="center"/>
        <w:rPr>
          <w:b/>
          <w:sz w:val="28"/>
          <w:szCs w:val="28"/>
        </w:rPr>
      </w:pPr>
    </w:p>
    <w:p w:rsidR="00C63AC6" w:rsidRDefault="00C63AC6"/>
    <w:p w:rsidR="00E231B3" w:rsidRDefault="00E231B3"/>
    <w:p w:rsidR="00B50954" w:rsidRDefault="00B50954" w:rsidP="00EA414E">
      <w:pPr>
        <w:jc w:val="both"/>
      </w:pPr>
      <w:r w:rsidRPr="0079347C">
        <w:rPr>
          <w:sz w:val="28"/>
          <w:szCs w:val="28"/>
        </w:rPr>
        <w:t xml:space="preserve">Satiksmes ministrs                     </w:t>
      </w:r>
      <w:r w:rsidRPr="0079347C">
        <w:rPr>
          <w:sz w:val="28"/>
          <w:szCs w:val="28"/>
        </w:rPr>
        <w:tab/>
      </w:r>
      <w:r w:rsidRPr="0079347C">
        <w:rPr>
          <w:sz w:val="28"/>
          <w:szCs w:val="28"/>
        </w:rPr>
        <w:tab/>
      </w:r>
      <w:r w:rsidRPr="0079347C">
        <w:rPr>
          <w:sz w:val="28"/>
          <w:szCs w:val="28"/>
        </w:rPr>
        <w:tab/>
      </w:r>
      <w:r w:rsidRPr="0079347C">
        <w:rPr>
          <w:sz w:val="28"/>
          <w:szCs w:val="28"/>
        </w:rPr>
        <w:tab/>
      </w:r>
      <w:r w:rsidRPr="0079347C">
        <w:rPr>
          <w:sz w:val="28"/>
          <w:szCs w:val="28"/>
        </w:rPr>
        <w:tab/>
      </w:r>
      <w:r>
        <w:rPr>
          <w:sz w:val="28"/>
          <w:szCs w:val="28"/>
        </w:rPr>
        <w:t xml:space="preserve">                 </w:t>
      </w:r>
      <w:r w:rsidR="0026494C">
        <w:rPr>
          <w:sz w:val="28"/>
          <w:szCs w:val="28"/>
        </w:rPr>
        <w:t>A</w:t>
      </w:r>
      <w:r w:rsidRPr="0079347C">
        <w:rPr>
          <w:sz w:val="28"/>
          <w:szCs w:val="28"/>
        </w:rPr>
        <w:t>.</w:t>
      </w:r>
      <w:r w:rsidR="00E2582C">
        <w:rPr>
          <w:sz w:val="28"/>
          <w:szCs w:val="28"/>
        </w:rPr>
        <w:t>Matīss</w:t>
      </w:r>
    </w:p>
    <w:p w:rsidR="004A2958" w:rsidRDefault="004A2958" w:rsidP="00EA414E">
      <w:pPr>
        <w:pStyle w:val="naiskr"/>
        <w:tabs>
          <w:tab w:val="left" w:pos="6870"/>
        </w:tabs>
        <w:spacing w:before="0" w:beforeAutospacing="0" w:after="0" w:afterAutospacing="0"/>
        <w:rPr>
          <w:sz w:val="28"/>
          <w:szCs w:val="28"/>
          <w:lang w:val="lv-LV"/>
        </w:rPr>
      </w:pPr>
    </w:p>
    <w:p w:rsidR="004058E5" w:rsidRDefault="004058E5" w:rsidP="00EA414E">
      <w:pPr>
        <w:pStyle w:val="naiskr"/>
        <w:tabs>
          <w:tab w:val="left" w:pos="6870"/>
        </w:tabs>
        <w:spacing w:before="0" w:beforeAutospacing="0" w:after="0" w:afterAutospacing="0"/>
        <w:rPr>
          <w:sz w:val="28"/>
          <w:szCs w:val="28"/>
          <w:lang w:val="lv-LV"/>
        </w:rPr>
      </w:pPr>
    </w:p>
    <w:p w:rsidR="00CA3FBD" w:rsidRDefault="00CA3FBD" w:rsidP="00EA414E">
      <w:pPr>
        <w:pStyle w:val="naiskr"/>
        <w:tabs>
          <w:tab w:val="left" w:pos="6870"/>
        </w:tabs>
        <w:spacing w:before="0" w:beforeAutospacing="0" w:after="0" w:afterAutospacing="0"/>
        <w:rPr>
          <w:sz w:val="28"/>
          <w:szCs w:val="28"/>
          <w:lang w:val="lv-LV"/>
        </w:rPr>
      </w:pPr>
    </w:p>
    <w:p w:rsidR="00235969" w:rsidRDefault="00235969" w:rsidP="00EA414E">
      <w:pPr>
        <w:pStyle w:val="naiskr"/>
        <w:tabs>
          <w:tab w:val="left" w:pos="6870"/>
        </w:tabs>
        <w:spacing w:before="0" w:beforeAutospacing="0" w:after="0" w:afterAutospacing="0"/>
        <w:rPr>
          <w:sz w:val="28"/>
          <w:szCs w:val="28"/>
          <w:lang w:val="lv-LV"/>
        </w:rPr>
      </w:pPr>
    </w:p>
    <w:p w:rsidR="00A36347"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Vīza: </w:t>
      </w:r>
      <w:r w:rsidR="00E231B3">
        <w:rPr>
          <w:sz w:val="28"/>
          <w:szCs w:val="28"/>
          <w:lang w:val="lv-LV"/>
        </w:rPr>
        <w:t>V</w:t>
      </w:r>
      <w:r w:rsidRPr="00C55670">
        <w:rPr>
          <w:sz w:val="28"/>
          <w:szCs w:val="28"/>
          <w:lang w:val="lv-LV"/>
        </w:rPr>
        <w:t>alsts sekretār</w:t>
      </w:r>
      <w:r w:rsidR="00782068">
        <w:rPr>
          <w:sz w:val="28"/>
          <w:szCs w:val="28"/>
          <w:lang w:val="lv-LV"/>
        </w:rPr>
        <w:t>s                                                                           K.Ozoliņš</w:t>
      </w:r>
    </w:p>
    <w:p w:rsidR="00B50954" w:rsidRPr="00C55670"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       </w:t>
      </w: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FC0FD9" w:rsidRDefault="00FC0FD9"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782068" w:rsidRDefault="00782068"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7F4527" w:rsidRPr="000022C1" w:rsidRDefault="00841FEA" w:rsidP="007F4527">
      <w:r>
        <w:t>05.11</w:t>
      </w:r>
      <w:r w:rsidR="007F4527">
        <w:t>.2014. 9</w:t>
      </w:r>
      <w:r w:rsidR="007F4527" w:rsidRPr="000022C1">
        <w:t>:21</w:t>
      </w:r>
    </w:p>
    <w:p w:rsidR="007F4527" w:rsidRPr="000022C1" w:rsidRDefault="00841FEA" w:rsidP="007F4527">
      <w:r>
        <w:t>15</w:t>
      </w:r>
      <w:r w:rsidR="00512C1F">
        <w:t>11</w:t>
      </w:r>
      <w:r w:rsidR="007F4527" w:rsidRPr="000022C1">
        <w:tab/>
      </w:r>
    </w:p>
    <w:p w:rsidR="007F4527" w:rsidRPr="000022C1" w:rsidRDefault="007F4527" w:rsidP="007F4527">
      <w:r>
        <w:t>K.Baikovskis</w:t>
      </w:r>
      <w:r w:rsidRPr="000022C1">
        <w:t xml:space="preserve">, 67028371, </w:t>
      </w:r>
    </w:p>
    <w:p w:rsidR="001C4660" w:rsidRDefault="00711FE8" w:rsidP="007F4527">
      <w:r>
        <w:t>k</w:t>
      </w:r>
      <w:r w:rsidR="007F4527">
        <w:t>aspars.baikovskis</w:t>
      </w:r>
      <w:r w:rsidR="007F4527" w:rsidRPr="000022C1">
        <w:t>@sam.gov.lv</w:t>
      </w:r>
    </w:p>
    <w:p w:rsidR="008C5D69" w:rsidRPr="000B7174" w:rsidRDefault="008C5D69" w:rsidP="004A2958">
      <w:pPr>
        <w:pStyle w:val="PlainText"/>
        <w:jc w:val="both"/>
        <w:rPr>
          <w:rFonts w:ascii="Times New Roman" w:hAnsi="Times New Roman" w:cs="Times New Roman"/>
          <w:sz w:val="24"/>
          <w:szCs w:val="24"/>
        </w:rPr>
      </w:pPr>
    </w:p>
    <w:sectPr w:rsidR="008C5D69" w:rsidRPr="000B7174" w:rsidSect="00C7248C">
      <w:headerReference w:type="even" r:id="rId10"/>
      <w:headerReference w:type="default" r:id="rId11"/>
      <w:footerReference w:type="default" r:id="rId12"/>
      <w:footerReference w:type="first" r:id="rId13"/>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7C" w:rsidRDefault="00610E7C">
      <w:r>
        <w:separator/>
      </w:r>
    </w:p>
  </w:endnote>
  <w:endnote w:type="continuationSeparator" w:id="0">
    <w:p w:rsidR="00610E7C" w:rsidRDefault="0061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03" w:rsidRPr="00912C03" w:rsidRDefault="00912C03" w:rsidP="00912C03">
    <w:pPr>
      <w:pStyle w:val="Footer"/>
      <w:jc w:val="both"/>
      <w:rPr>
        <w:sz w:val="20"/>
        <w:szCs w:val="20"/>
      </w:rPr>
    </w:pPr>
    <w:r w:rsidRPr="00912C03">
      <w:rPr>
        <w:sz w:val="20"/>
        <w:szCs w:val="20"/>
      </w:rPr>
      <w:t>SAMAnot_</w:t>
    </w:r>
    <w:r w:rsidR="001E0860">
      <w:rPr>
        <w:sz w:val="20"/>
        <w:szCs w:val="20"/>
      </w:rPr>
      <w:t>0511</w:t>
    </w:r>
    <w:r w:rsidR="005E1CDC">
      <w:rPr>
        <w:sz w:val="20"/>
        <w:szCs w:val="20"/>
      </w:rPr>
      <w:t>14</w:t>
    </w:r>
    <w:r w:rsidRPr="00912C03">
      <w:rPr>
        <w:sz w:val="20"/>
        <w:szCs w:val="20"/>
      </w:rPr>
      <w:t>_</w:t>
    </w:r>
    <w:r w:rsidR="00711FE8">
      <w:rPr>
        <w:sz w:val="20"/>
        <w:szCs w:val="20"/>
      </w:rPr>
      <w:t>groz</w:t>
    </w:r>
    <w:r w:rsidRPr="00912C03">
      <w:rPr>
        <w:sz w:val="20"/>
        <w:szCs w:val="20"/>
      </w:rPr>
      <w:t>1210; Ministr</w:t>
    </w:r>
    <w:r w:rsidR="00580E66">
      <w:rPr>
        <w:sz w:val="20"/>
        <w:szCs w:val="20"/>
      </w:rPr>
      <w:t>u kabineta noteikumu projekta „</w:t>
    </w:r>
    <w:r w:rsidRPr="00912C03">
      <w:rPr>
        <w:sz w:val="20"/>
        <w:szCs w:val="20"/>
      </w:rPr>
      <w:t xml:space="preserve">Grozījumi Ministru kabineta 2010.gada </w:t>
    </w:r>
    <w:r w:rsidR="00E96256">
      <w:rPr>
        <w:sz w:val="20"/>
        <w:szCs w:val="20"/>
      </w:rPr>
      <w:t>28.decembra noteikumos Nr.1210 „</w:t>
    </w:r>
    <w:r w:rsidRPr="00912C03">
      <w:rPr>
        <w:sz w:val="20"/>
        <w:szCs w:val="20"/>
      </w:rPr>
      <w:t>Noteikumi par Eiropas dzelzceļa sistēmu savstarpēju izmantojamību”</w:t>
    </w:r>
    <w:r w:rsidRPr="00912C03">
      <w:rPr>
        <w:bCs/>
        <w:sz w:val="20"/>
        <w:szCs w:val="20"/>
      </w:rPr>
      <w:t>”</w:t>
    </w:r>
    <w:r w:rsidRPr="00912C03">
      <w:rPr>
        <w:sz w:val="20"/>
        <w:szCs w:val="20"/>
      </w:rPr>
      <w:t xml:space="preserve"> sākotnējās ietekmes novērtējuma ziņojums (anotācija)</w:t>
    </w:r>
  </w:p>
  <w:p w:rsidR="00912C03" w:rsidRDefault="0091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Pr="00912C03" w:rsidRDefault="00E60AD0" w:rsidP="00912C03">
    <w:pPr>
      <w:pStyle w:val="Footer"/>
      <w:jc w:val="both"/>
      <w:rPr>
        <w:sz w:val="20"/>
        <w:szCs w:val="20"/>
      </w:rPr>
    </w:pPr>
    <w:r w:rsidRPr="00912C03">
      <w:rPr>
        <w:sz w:val="20"/>
        <w:szCs w:val="20"/>
      </w:rPr>
      <w:t>S</w:t>
    </w:r>
    <w:r w:rsidR="001E0860">
      <w:rPr>
        <w:sz w:val="20"/>
        <w:szCs w:val="20"/>
      </w:rPr>
      <w:t>AMAnot_0511</w:t>
    </w:r>
    <w:r w:rsidR="005E1CDC">
      <w:rPr>
        <w:sz w:val="20"/>
        <w:szCs w:val="20"/>
      </w:rPr>
      <w:t>14</w:t>
    </w:r>
    <w:r w:rsidR="005E73F7">
      <w:rPr>
        <w:sz w:val="20"/>
        <w:szCs w:val="20"/>
      </w:rPr>
      <w:t>_groz</w:t>
    </w:r>
    <w:r w:rsidRPr="00912C03">
      <w:rPr>
        <w:sz w:val="20"/>
        <w:szCs w:val="20"/>
      </w:rPr>
      <w:t>1210;</w:t>
    </w:r>
    <w:r w:rsidR="00912C03" w:rsidRPr="00912C03">
      <w:rPr>
        <w:sz w:val="20"/>
        <w:szCs w:val="20"/>
      </w:rPr>
      <w:t xml:space="preserve"> Ministr</w:t>
    </w:r>
    <w:r w:rsidR="00580E66">
      <w:rPr>
        <w:sz w:val="20"/>
        <w:szCs w:val="20"/>
      </w:rPr>
      <w:t>u kabineta noteikumu projekta „</w:t>
    </w:r>
    <w:r w:rsidR="00912C03" w:rsidRPr="00912C03">
      <w:rPr>
        <w:sz w:val="20"/>
        <w:szCs w:val="20"/>
      </w:rPr>
      <w:t xml:space="preserve">Grozījumi Ministru kabineta 2010.gada </w:t>
    </w:r>
    <w:r w:rsidR="00E96256">
      <w:rPr>
        <w:sz w:val="20"/>
        <w:szCs w:val="20"/>
      </w:rPr>
      <w:t>28.decembra noteikumos Nr.1210 „</w:t>
    </w:r>
    <w:r w:rsidR="00912C03" w:rsidRPr="00912C03">
      <w:rPr>
        <w:sz w:val="20"/>
        <w:szCs w:val="20"/>
      </w:rPr>
      <w:t>Noteikumi par Eiropas dzelzceļa sistēmu savstarpēju izmantojamību”</w:t>
    </w:r>
    <w:r w:rsidR="00912C03" w:rsidRPr="00912C03">
      <w:rPr>
        <w:bCs/>
        <w:sz w:val="20"/>
        <w:szCs w:val="20"/>
      </w:rPr>
      <w:t>”</w:t>
    </w:r>
    <w:r w:rsidR="00912C03" w:rsidRPr="00912C03">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7C" w:rsidRDefault="00610E7C">
      <w:r>
        <w:separator/>
      </w:r>
    </w:p>
  </w:footnote>
  <w:footnote w:type="continuationSeparator" w:id="0">
    <w:p w:rsidR="00610E7C" w:rsidRDefault="0061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9C4030"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030" w:rsidRDefault="009C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9C4030"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ECD">
      <w:rPr>
        <w:rStyle w:val="PageNumber"/>
        <w:noProof/>
      </w:rPr>
      <w:t>7</w:t>
    </w:r>
    <w:r>
      <w:rPr>
        <w:rStyle w:val="PageNumber"/>
      </w:rPr>
      <w:fldChar w:fldCharType="end"/>
    </w:r>
  </w:p>
  <w:p w:rsidR="009C4030" w:rsidRDefault="009C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6889"/>
    <w:multiLevelType w:val="hybridMultilevel"/>
    <w:tmpl w:val="246C9E6C"/>
    <w:lvl w:ilvl="0" w:tplc="D5B8B67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024B0"/>
    <w:rsid w:val="000073B1"/>
    <w:rsid w:val="00010277"/>
    <w:rsid w:val="00014117"/>
    <w:rsid w:val="00015844"/>
    <w:rsid w:val="00016601"/>
    <w:rsid w:val="00023814"/>
    <w:rsid w:val="000249CB"/>
    <w:rsid w:val="00024D77"/>
    <w:rsid w:val="00025727"/>
    <w:rsid w:val="00031AD4"/>
    <w:rsid w:val="00031D6F"/>
    <w:rsid w:val="00032087"/>
    <w:rsid w:val="00035FEE"/>
    <w:rsid w:val="0004286D"/>
    <w:rsid w:val="0004311C"/>
    <w:rsid w:val="0004466E"/>
    <w:rsid w:val="000551AE"/>
    <w:rsid w:val="00056EFB"/>
    <w:rsid w:val="00056FC6"/>
    <w:rsid w:val="00060EA4"/>
    <w:rsid w:val="00063B45"/>
    <w:rsid w:val="00063C9C"/>
    <w:rsid w:val="00064BA3"/>
    <w:rsid w:val="00065022"/>
    <w:rsid w:val="00067894"/>
    <w:rsid w:val="00067D34"/>
    <w:rsid w:val="00070A95"/>
    <w:rsid w:val="000717D2"/>
    <w:rsid w:val="000718D8"/>
    <w:rsid w:val="00074553"/>
    <w:rsid w:val="00077EE3"/>
    <w:rsid w:val="000904F3"/>
    <w:rsid w:val="00090859"/>
    <w:rsid w:val="000958B4"/>
    <w:rsid w:val="00096633"/>
    <w:rsid w:val="000A1E3A"/>
    <w:rsid w:val="000A1F83"/>
    <w:rsid w:val="000A57C7"/>
    <w:rsid w:val="000A78B5"/>
    <w:rsid w:val="000A7CAE"/>
    <w:rsid w:val="000A7CD2"/>
    <w:rsid w:val="000B00C1"/>
    <w:rsid w:val="000B387D"/>
    <w:rsid w:val="000B6237"/>
    <w:rsid w:val="000B7174"/>
    <w:rsid w:val="000D1B17"/>
    <w:rsid w:val="000E1DAE"/>
    <w:rsid w:val="000E2E67"/>
    <w:rsid w:val="000E4266"/>
    <w:rsid w:val="000E5876"/>
    <w:rsid w:val="000E59A2"/>
    <w:rsid w:val="000E60CA"/>
    <w:rsid w:val="00102821"/>
    <w:rsid w:val="001037A3"/>
    <w:rsid w:val="00105E9A"/>
    <w:rsid w:val="001064A5"/>
    <w:rsid w:val="00106C7E"/>
    <w:rsid w:val="001075DC"/>
    <w:rsid w:val="00113CC5"/>
    <w:rsid w:val="001164B2"/>
    <w:rsid w:val="00121040"/>
    <w:rsid w:val="00123579"/>
    <w:rsid w:val="00124EBC"/>
    <w:rsid w:val="00126EFF"/>
    <w:rsid w:val="001329AD"/>
    <w:rsid w:val="00136E2A"/>
    <w:rsid w:val="001379DD"/>
    <w:rsid w:val="00143F9E"/>
    <w:rsid w:val="00144BBE"/>
    <w:rsid w:val="0014516D"/>
    <w:rsid w:val="00155C18"/>
    <w:rsid w:val="00160B75"/>
    <w:rsid w:val="0016253E"/>
    <w:rsid w:val="001626A1"/>
    <w:rsid w:val="00162E4F"/>
    <w:rsid w:val="001647A4"/>
    <w:rsid w:val="001667CE"/>
    <w:rsid w:val="001704AC"/>
    <w:rsid w:val="001752BE"/>
    <w:rsid w:val="001764B1"/>
    <w:rsid w:val="00180F5D"/>
    <w:rsid w:val="00183260"/>
    <w:rsid w:val="00185AA3"/>
    <w:rsid w:val="00186618"/>
    <w:rsid w:val="001870D0"/>
    <w:rsid w:val="00191DE1"/>
    <w:rsid w:val="00191E52"/>
    <w:rsid w:val="00192142"/>
    <w:rsid w:val="00192580"/>
    <w:rsid w:val="001A18EE"/>
    <w:rsid w:val="001A299D"/>
    <w:rsid w:val="001A3242"/>
    <w:rsid w:val="001A4ECD"/>
    <w:rsid w:val="001B2BCD"/>
    <w:rsid w:val="001B310C"/>
    <w:rsid w:val="001B56C3"/>
    <w:rsid w:val="001B6F0E"/>
    <w:rsid w:val="001C4660"/>
    <w:rsid w:val="001C6282"/>
    <w:rsid w:val="001D255C"/>
    <w:rsid w:val="001D2B11"/>
    <w:rsid w:val="001D3F33"/>
    <w:rsid w:val="001D45DC"/>
    <w:rsid w:val="001D5C58"/>
    <w:rsid w:val="001E047E"/>
    <w:rsid w:val="001E07E0"/>
    <w:rsid w:val="001E0860"/>
    <w:rsid w:val="001F2C1C"/>
    <w:rsid w:val="001F60E1"/>
    <w:rsid w:val="001F6CA4"/>
    <w:rsid w:val="0020275D"/>
    <w:rsid w:val="00205E6E"/>
    <w:rsid w:val="0020666C"/>
    <w:rsid w:val="00210DB1"/>
    <w:rsid w:val="002122D5"/>
    <w:rsid w:val="00214F2F"/>
    <w:rsid w:val="00215646"/>
    <w:rsid w:val="002213F7"/>
    <w:rsid w:val="002226E3"/>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17AD"/>
    <w:rsid w:val="0026494C"/>
    <w:rsid w:val="0027114C"/>
    <w:rsid w:val="00274A15"/>
    <w:rsid w:val="00274F3F"/>
    <w:rsid w:val="002814CE"/>
    <w:rsid w:val="002814EC"/>
    <w:rsid w:val="00283284"/>
    <w:rsid w:val="00283E3C"/>
    <w:rsid w:val="00286D3B"/>
    <w:rsid w:val="00287BCE"/>
    <w:rsid w:val="0029047E"/>
    <w:rsid w:val="002974F0"/>
    <w:rsid w:val="002A32E5"/>
    <w:rsid w:val="002A6E69"/>
    <w:rsid w:val="002A6EBA"/>
    <w:rsid w:val="002B0F61"/>
    <w:rsid w:val="002B130A"/>
    <w:rsid w:val="002B3224"/>
    <w:rsid w:val="002B7B94"/>
    <w:rsid w:val="002C2157"/>
    <w:rsid w:val="002C3999"/>
    <w:rsid w:val="002D07D4"/>
    <w:rsid w:val="002D3084"/>
    <w:rsid w:val="002D564D"/>
    <w:rsid w:val="002D62F0"/>
    <w:rsid w:val="002E7D40"/>
    <w:rsid w:val="002F0AA8"/>
    <w:rsid w:val="002F5727"/>
    <w:rsid w:val="0030123F"/>
    <w:rsid w:val="00304A06"/>
    <w:rsid w:val="0031006A"/>
    <w:rsid w:val="00311208"/>
    <w:rsid w:val="00311662"/>
    <w:rsid w:val="00311A18"/>
    <w:rsid w:val="00312C20"/>
    <w:rsid w:val="00313111"/>
    <w:rsid w:val="003176B1"/>
    <w:rsid w:val="00320122"/>
    <w:rsid w:val="00320893"/>
    <w:rsid w:val="00323978"/>
    <w:rsid w:val="00326F95"/>
    <w:rsid w:val="00327859"/>
    <w:rsid w:val="00331F5B"/>
    <w:rsid w:val="00334128"/>
    <w:rsid w:val="00334BFA"/>
    <w:rsid w:val="00345110"/>
    <w:rsid w:val="003455A9"/>
    <w:rsid w:val="003504BD"/>
    <w:rsid w:val="00353144"/>
    <w:rsid w:val="00353594"/>
    <w:rsid w:val="003546EF"/>
    <w:rsid w:val="00354EFB"/>
    <w:rsid w:val="00357267"/>
    <w:rsid w:val="00360978"/>
    <w:rsid w:val="00361041"/>
    <w:rsid w:val="00361BAE"/>
    <w:rsid w:val="00363363"/>
    <w:rsid w:val="0036634D"/>
    <w:rsid w:val="00371243"/>
    <w:rsid w:val="0037163F"/>
    <w:rsid w:val="00373A46"/>
    <w:rsid w:val="00375BFD"/>
    <w:rsid w:val="0037753C"/>
    <w:rsid w:val="0038139D"/>
    <w:rsid w:val="00384529"/>
    <w:rsid w:val="003858FE"/>
    <w:rsid w:val="003908C9"/>
    <w:rsid w:val="00391FA6"/>
    <w:rsid w:val="00392C97"/>
    <w:rsid w:val="003961E8"/>
    <w:rsid w:val="00396E06"/>
    <w:rsid w:val="003A2968"/>
    <w:rsid w:val="003A54C6"/>
    <w:rsid w:val="003B02EC"/>
    <w:rsid w:val="003B1CC9"/>
    <w:rsid w:val="003B6FEF"/>
    <w:rsid w:val="003C0082"/>
    <w:rsid w:val="003C3840"/>
    <w:rsid w:val="003C52ED"/>
    <w:rsid w:val="003C789B"/>
    <w:rsid w:val="003D1359"/>
    <w:rsid w:val="003D1581"/>
    <w:rsid w:val="003D2171"/>
    <w:rsid w:val="003D28BE"/>
    <w:rsid w:val="003D312F"/>
    <w:rsid w:val="003D3CDE"/>
    <w:rsid w:val="003D4BB0"/>
    <w:rsid w:val="003D54E8"/>
    <w:rsid w:val="003E4F64"/>
    <w:rsid w:val="003F6068"/>
    <w:rsid w:val="003F7898"/>
    <w:rsid w:val="00400EFB"/>
    <w:rsid w:val="00402B69"/>
    <w:rsid w:val="004058E5"/>
    <w:rsid w:val="00405E3B"/>
    <w:rsid w:val="00406D7F"/>
    <w:rsid w:val="0041047A"/>
    <w:rsid w:val="00411EA8"/>
    <w:rsid w:val="00413542"/>
    <w:rsid w:val="00414F00"/>
    <w:rsid w:val="00414F96"/>
    <w:rsid w:val="00414FDA"/>
    <w:rsid w:val="004222C5"/>
    <w:rsid w:val="00431BAD"/>
    <w:rsid w:val="0043386D"/>
    <w:rsid w:val="00433AE5"/>
    <w:rsid w:val="00434CA5"/>
    <w:rsid w:val="00435A10"/>
    <w:rsid w:val="00435BA3"/>
    <w:rsid w:val="0043639D"/>
    <w:rsid w:val="00437A63"/>
    <w:rsid w:val="0044101A"/>
    <w:rsid w:val="0044418C"/>
    <w:rsid w:val="00444893"/>
    <w:rsid w:val="00445170"/>
    <w:rsid w:val="00446277"/>
    <w:rsid w:val="00447F10"/>
    <w:rsid w:val="00452F35"/>
    <w:rsid w:val="004561FF"/>
    <w:rsid w:val="004572E4"/>
    <w:rsid w:val="00462BD7"/>
    <w:rsid w:val="004633FF"/>
    <w:rsid w:val="004647BF"/>
    <w:rsid w:val="00466572"/>
    <w:rsid w:val="0047056A"/>
    <w:rsid w:val="00473648"/>
    <w:rsid w:val="00474AC4"/>
    <w:rsid w:val="00474F11"/>
    <w:rsid w:val="004770C6"/>
    <w:rsid w:val="00481CCD"/>
    <w:rsid w:val="00494292"/>
    <w:rsid w:val="00494999"/>
    <w:rsid w:val="00495496"/>
    <w:rsid w:val="00497252"/>
    <w:rsid w:val="00497B3D"/>
    <w:rsid w:val="004A2958"/>
    <w:rsid w:val="004A5B92"/>
    <w:rsid w:val="004B5D00"/>
    <w:rsid w:val="004C2DBE"/>
    <w:rsid w:val="004D3DAC"/>
    <w:rsid w:val="004D7FF8"/>
    <w:rsid w:val="004E28E4"/>
    <w:rsid w:val="004E2B28"/>
    <w:rsid w:val="004E5223"/>
    <w:rsid w:val="004F44F9"/>
    <w:rsid w:val="004F4D4D"/>
    <w:rsid w:val="004F6393"/>
    <w:rsid w:val="004F6A12"/>
    <w:rsid w:val="00506C66"/>
    <w:rsid w:val="00512C1F"/>
    <w:rsid w:val="00514677"/>
    <w:rsid w:val="00514B41"/>
    <w:rsid w:val="00516730"/>
    <w:rsid w:val="00520F40"/>
    <w:rsid w:val="005212D2"/>
    <w:rsid w:val="005235AA"/>
    <w:rsid w:val="00530A0A"/>
    <w:rsid w:val="00530C1E"/>
    <w:rsid w:val="00531022"/>
    <w:rsid w:val="005325B1"/>
    <w:rsid w:val="00533EC8"/>
    <w:rsid w:val="00534DAE"/>
    <w:rsid w:val="00542019"/>
    <w:rsid w:val="005424AE"/>
    <w:rsid w:val="00542713"/>
    <w:rsid w:val="00543505"/>
    <w:rsid w:val="005440BF"/>
    <w:rsid w:val="0054446E"/>
    <w:rsid w:val="00545E68"/>
    <w:rsid w:val="00546480"/>
    <w:rsid w:val="00550355"/>
    <w:rsid w:val="00551CD4"/>
    <w:rsid w:val="005525EA"/>
    <w:rsid w:val="0055382B"/>
    <w:rsid w:val="00554449"/>
    <w:rsid w:val="00555F71"/>
    <w:rsid w:val="00564DC2"/>
    <w:rsid w:val="00566BEB"/>
    <w:rsid w:val="005672EB"/>
    <w:rsid w:val="00570FA0"/>
    <w:rsid w:val="0057220F"/>
    <w:rsid w:val="00575862"/>
    <w:rsid w:val="00580E66"/>
    <w:rsid w:val="005831D0"/>
    <w:rsid w:val="00595CD4"/>
    <w:rsid w:val="005A38B4"/>
    <w:rsid w:val="005A5422"/>
    <w:rsid w:val="005B0AC6"/>
    <w:rsid w:val="005B0C09"/>
    <w:rsid w:val="005B1C69"/>
    <w:rsid w:val="005B6811"/>
    <w:rsid w:val="005C0F41"/>
    <w:rsid w:val="005C1996"/>
    <w:rsid w:val="005C24AA"/>
    <w:rsid w:val="005C44C8"/>
    <w:rsid w:val="005C5569"/>
    <w:rsid w:val="005C7B32"/>
    <w:rsid w:val="005D11A5"/>
    <w:rsid w:val="005D2B22"/>
    <w:rsid w:val="005D474C"/>
    <w:rsid w:val="005D74E6"/>
    <w:rsid w:val="005E06BF"/>
    <w:rsid w:val="005E1CDC"/>
    <w:rsid w:val="005E471E"/>
    <w:rsid w:val="005E5C02"/>
    <w:rsid w:val="005E6F01"/>
    <w:rsid w:val="005E73F7"/>
    <w:rsid w:val="005E7573"/>
    <w:rsid w:val="005E7B96"/>
    <w:rsid w:val="005F0E89"/>
    <w:rsid w:val="005F192F"/>
    <w:rsid w:val="005F3E30"/>
    <w:rsid w:val="005F7F47"/>
    <w:rsid w:val="006000AA"/>
    <w:rsid w:val="00603C7B"/>
    <w:rsid w:val="00606AA4"/>
    <w:rsid w:val="00610E7C"/>
    <w:rsid w:val="0061196C"/>
    <w:rsid w:val="006122D8"/>
    <w:rsid w:val="00613D1C"/>
    <w:rsid w:val="00620B4B"/>
    <w:rsid w:val="0062173C"/>
    <w:rsid w:val="00622DFE"/>
    <w:rsid w:val="00623D6B"/>
    <w:rsid w:val="00625361"/>
    <w:rsid w:val="006260B5"/>
    <w:rsid w:val="00627545"/>
    <w:rsid w:val="00627A11"/>
    <w:rsid w:val="00630558"/>
    <w:rsid w:val="006306B7"/>
    <w:rsid w:val="006307FB"/>
    <w:rsid w:val="00631004"/>
    <w:rsid w:val="00633AAC"/>
    <w:rsid w:val="00634643"/>
    <w:rsid w:val="00635E83"/>
    <w:rsid w:val="006410B5"/>
    <w:rsid w:val="0064221D"/>
    <w:rsid w:val="006437C1"/>
    <w:rsid w:val="006453D5"/>
    <w:rsid w:val="0065456E"/>
    <w:rsid w:val="00654FCF"/>
    <w:rsid w:val="00660ABB"/>
    <w:rsid w:val="006632C3"/>
    <w:rsid w:val="0066677F"/>
    <w:rsid w:val="006675CD"/>
    <w:rsid w:val="006739DA"/>
    <w:rsid w:val="00675BF1"/>
    <w:rsid w:val="00687295"/>
    <w:rsid w:val="00690AB0"/>
    <w:rsid w:val="00691CF2"/>
    <w:rsid w:val="00693404"/>
    <w:rsid w:val="0069501A"/>
    <w:rsid w:val="006A2687"/>
    <w:rsid w:val="006A7047"/>
    <w:rsid w:val="006A7100"/>
    <w:rsid w:val="006B34E6"/>
    <w:rsid w:val="006B44B6"/>
    <w:rsid w:val="006B7730"/>
    <w:rsid w:val="006C617F"/>
    <w:rsid w:val="006C7092"/>
    <w:rsid w:val="006D20B9"/>
    <w:rsid w:val="006D4525"/>
    <w:rsid w:val="006D5C21"/>
    <w:rsid w:val="006E2665"/>
    <w:rsid w:val="006E4348"/>
    <w:rsid w:val="006F199B"/>
    <w:rsid w:val="006F5408"/>
    <w:rsid w:val="006F61A6"/>
    <w:rsid w:val="006F71D9"/>
    <w:rsid w:val="0070095D"/>
    <w:rsid w:val="00711FE8"/>
    <w:rsid w:val="00722E0B"/>
    <w:rsid w:val="00732D21"/>
    <w:rsid w:val="00733ABE"/>
    <w:rsid w:val="00735E2D"/>
    <w:rsid w:val="00736BDE"/>
    <w:rsid w:val="007402C4"/>
    <w:rsid w:val="007418BF"/>
    <w:rsid w:val="00746709"/>
    <w:rsid w:val="0075055A"/>
    <w:rsid w:val="00753A6C"/>
    <w:rsid w:val="007622A6"/>
    <w:rsid w:val="007622E1"/>
    <w:rsid w:val="007635E5"/>
    <w:rsid w:val="00763A3F"/>
    <w:rsid w:val="00771448"/>
    <w:rsid w:val="007725BB"/>
    <w:rsid w:val="007726B4"/>
    <w:rsid w:val="007739B2"/>
    <w:rsid w:val="00776494"/>
    <w:rsid w:val="007814E6"/>
    <w:rsid w:val="00782068"/>
    <w:rsid w:val="00782854"/>
    <w:rsid w:val="00782D3B"/>
    <w:rsid w:val="00791B9B"/>
    <w:rsid w:val="00792DF5"/>
    <w:rsid w:val="007967D5"/>
    <w:rsid w:val="007A0DF3"/>
    <w:rsid w:val="007A26A3"/>
    <w:rsid w:val="007A7528"/>
    <w:rsid w:val="007B071F"/>
    <w:rsid w:val="007B205A"/>
    <w:rsid w:val="007B33D1"/>
    <w:rsid w:val="007B4100"/>
    <w:rsid w:val="007B598C"/>
    <w:rsid w:val="007C50A7"/>
    <w:rsid w:val="007D237E"/>
    <w:rsid w:val="007D2DD8"/>
    <w:rsid w:val="007D372D"/>
    <w:rsid w:val="007D4146"/>
    <w:rsid w:val="007D70FE"/>
    <w:rsid w:val="007E0BF8"/>
    <w:rsid w:val="007E1495"/>
    <w:rsid w:val="007E15CC"/>
    <w:rsid w:val="007E2DA3"/>
    <w:rsid w:val="007E3F07"/>
    <w:rsid w:val="007E5DB3"/>
    <w:rsid w:val="007E73D6"/>
    <w:rsid w:val="007E74E6"/>
    <w:rsid w:val="007F1B04"/>
    <w:rsid w:val="007F26D1"/>
    <w:rsid w:val="007F2B59"/>
    <w:rsid w:val="007F2F56"/>
    <w:rsid w:val="007F4527"/>
    <w:rsid w:val="007F6CF5"/>
    <w:rsid w:val="008020A5"/>
    <w:rsid w:val="008033C1"/>
    <w:rsid w:val="008033C2"/>
    <w:rsid w:val="00811E8C"/>
    <w:rsid w:val="008143E8"/>
    <w:rsid w:val="00820069"/>
    <w:rsid w:val="00824CDD"/>
    <w:rsid w:val="008275F3"/>
    <w:rsid w:val="00833436"/>
    <w:rsid w:val="008355FD"/>
    <w:rsid w:val="00836BB3"/>
    <w:rsid w:val="00836EEE"/>
    <w:rsid w:val="00841FEA"/>
    <w:rsid w:val="00843D25"/>
    <w:rsid w:val="00846475"/>
    <w:rsid w:val="00853986"/>
    <w:rsid w:val="00861460"/>
    <w:rsid w:val="00863F43"/>
    <w:rsid w:val="00864935"/>
    <w:rsid w:val="00864B76"/>
    <w:rsid w:val="008678C3"/>
    <w:rsid w:val="00867E57"/>
    <w:rsid w:val="0087126E"/>
    <w:rsid w:val="00874F6D"/>
    <w:rsid w:val="00877173"/>
    <w:rsid w:val="00880367"/>
    <w:rsid w:val="00880D8F"/>
    <w:rsid w:val="00886A51"/>
    <w:rsid w:val="00891CA2"/>
    <w:rsid w:val="00893F2D"/>
    <w:rsid w:val="008966AF"/>
    <w:rsid w:val="00897C58"/>
    <w:rsid w:val="008A3BF5"/>
    <w:rsid w:val="008A4705"/>
    <w:rsid w:val="008A6223"/>
    <w:rsid w:val="008A6965"/>
    <w:rsid w:val="008A7FB8"/>
    <w:rsid w:val="008B44B5"/>
    <w:rsid w:val="008B4D46"/>
    <w:rsid w:val="008B5DEA"/>
    <w:rsid w:val="008B62D5"/>
    <w:rsid w:val="008B6454"/>
    <w:rsid w:val="008C2706"/>
    <w:rsid w:val="008C5D69"/>
    <w:rsid w:val="008C7729"/>
    <w:rsid w:val="008D49BA"/>
    <w:rsid w:val="008D5235"/>
    <w:rsid w:val="008E1525"/>
    <w:rsid w:val="008E3C00"/>
    <w:rsid w:val="008F001B"/>
    <w:rsid w:val="008F341E"/>
    <w:rsid w:val="008F5691"/>
    <w:rsid w:val="008F6603"/>
    <w:rsid w:val="00900FF6"/>
    <w:rsid w:val="0090155B"/>
    <w:rsid w:val="0090312B"/>
    <w:rsid w:val="0090367D"/>
    <w:rsid w:val="00905CA7"/>
    <w:rsid w:val="009060C8"/>
    <w:rsid w:val="00912C03"/>
    <w:rsid w:val="00913ED0"/>
    <w:rsid w:val="00914C55"/>
    <w:rsid w:val="009167EB"/>
    <w:rsid w:val="00922358"/>
    <w:rsid w:val="009254E0"/>
    <w:rsid w:val="00926870"/>
    <w:rsid w:val="00927467"/>
    <w:rsid w:val="00931593"/>
    <w:rsid w:val="00934B8C"/>
    <w:rsid w:val="00940E66"/>
    <w:rsid w:val="009460B8"/>
    <w:rsid w:val="00955B71"/>
    <w:rsid w:val="00963BF3"/>
    <w:rsid w:val="009654A1"/>
    <w:rsid w:val="00967402"/>
    <w:rsid w:val="00967C71"/>
    <w:rsid w:val="009754A9"/>
    <w:rsid w:val="00977430"/>
    <w:rsid w:val="009809FF"/>
    <w:rsid w:val="009818D5"/>
    <w:rsid w:val="00983474"/>
    <w:rsid w:val="00984C9C"/>
    <w:rsid w:val="00994CF8"/>
    <w:rsid w:val="0099518D"/>
    <w:rsid w:val="00995F82"/>
    <w:rsid w:val="00997780"/>
    <w:rsid w:val="009A1785"/>
    <w:rsid w:val="009A37B9"/>
    <w:rsid w:val="009A768C"/>
    <w:rsid w:val="009B0131"/>
    <w:rsid w:val="009B2366"/>
    <w:rsid w:val="009B4BCF"/>
    <w:rsid w:val="009C0627"/>
    <w:rsid w:val="009C087C"/>
    <w:rsid w:val="009C2FBF"/>
    <w:rsid w:val="009C4030"/>
    <w:rsid w:val="009C6E95"/>
    <w:rsid w:val="009D19A6"/>
    <w:rsid w:val="009D5530"/>
    <w:rsid w:val="009E1B9A"/>
    <w:rsid w:val="009E2FF0"/>
    <w:rsid w:val="009E408F"/>
    <w:rsid w:val="009E5725"/>
    <w:rsid w:val="009E68D0"/>
    <w:rsid w:val="009F26AB"/>
    <w:rsid w:val="009F31B3"/>
    <w:rsid w:val="009F7582"/>
    <w:rsid w:val="00A04875"/>
    <w:rsid w:val="00A103F9"/>
    <w:rsid w:val="00A1148A"/>
    <w:rsid w:val="00A12BA4"/>
    <w:rsid w:val="00A12E5C"/>
    <w:rsid w:val="00A16797"/>
    <w:rsid w:val="00A2594B"/>
    <w:rsid w:val="00A309D7"/>
    <w:rsid w:val="00A30A55"/>
    <w:rsid w:val="00A30F39"/>
    <w:rsid w:val="00A31587"/>
    <w:rsid w:val="00A31B82"/>
    <w:rsid w:val="00A352D2"/>
    <w:rsid w:val="00A36347"/>
    <w:rsid w:val="00A37574"/>
    <w:rsid w:val="00A3763B"/>
    <w:rsid w:val="00A37DC4"/>
    <w:rsid w:val="00A4554D"/>
    <w:rsid w:val="00A46888"/>
    <w:rsid w:val="00A55A2D"/>
    <w:rsid w:val="00A61240"/>
    <w:rsid w:val="00A617D2"/>
    <w:rsid w:val="00A63C1B"/>
    <w:rsid w:val="00A653E1"/>
    <w:rsid w:val="00A65EBF"/>
    <w:rsid w:val="00A71E11"/>
    <w:rsid w:val="00A745B3"/>
    <w:rsid w:val="00A75D8E"/>
    <w:rsid w:val="00A7733D"/>
    <w:rsid w:val="00A77CA8"/>
    <w:rsid w:val="00A8237B"/>
    <w:rsid w:val="00A85408"/>
    <w:rsid w:val="00A85EA8"/>
    <w:rsid w:val="00A92A71"/>
    <w:rsid w:val="00A93F02"/>
    <w:rsid w:val="00A95BB9"/>
    <w:rsid w:val="00A978ED"/>
    <w:rsid w:val="00AA51F5"/>
    <w:rsid w:val="00AB22ED"/>
    <w:rsid w:val="00AB4E0D"/>
    <w:rsid w:val="00AC1636"/>
    <w:rsid w:val="00AC48CA"/>
    <w:rsid w:val="00AC795B"/>
    <w:rsid w:val="00AD46FD"/>
    <w:rsid w:val="00AD64C9"/>
    <w:rsid w:val="00AD71E8"/>
    <w:rsid w:val="00AE0F20"/>
    <w:rsid w:val="00AE0F31"/>
    <w:rsid w:val="00AE1E70"/>
    <w:rsid w:val="00AE3652"/>
    <w:rsid w:val="00AF1C4D"/>
    <w:rsid w:val="00AF2C18"/>
    <w:rsid w:val="00AF4786"/>
    <w:rsid w:val="00AF6D41"/>
    <w:rsid w:val="00B01462"/>
    <w:rsid w:val="00B11034"/>
    <w:rsid w:val="00B16251"/>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63C"/>
    <w:rsid w:val="00B50954"/>
    <w:rsid w:val="00B52A77"/>
    <w:rsid w:val="00B755E4"/>
    <w:rsid w:val="00B76B40"/>
    <w:rsid w:val="00B77C81"/>
    <w:rsid w:val="00B82CD8"/>
    <w:rsid w:val="00B83CC6"/>
    <w:rsid w:val="00B86F8B"/>
    <w:rsid w:val="00B90AF3"/>
    <w:rsid w:val="00B91C7F"/>
    <w:rsid w:val="00B939A9"/>
    <w:rsid w:val="00B9404B"/>
    <w:rsid w:val="00B9465C"/>
    <w:rsid w:val="00B94947"/>
    <w:rsid w:val="00B95F92"/>
    <w:rsid w:val="00BA5434"/>
    <w:rsid w:val="00BB46BD"/>
    <w:rsid w:val="00BB54F6"/>
    <w:rsid w:val="00BB630D"/>
    <w:rsid w:val="00BB6C00"/>
    <w:rsid w:val="00BC0213"/>
    <w:rsid w:val="00BC0746"/>
    <w:rsid w:val="00BC6220"/>
    <w:rsid w:val="00BD101A"/>
    <w:rsid w:val="00BD3364"/>
    <w:rsid w:val="00BD4812"/>
    <w:rsid w:val="00BD4BF2"/>
    <w:rsid w:val="00BD66EC"/>
    <w:rsid w:val="00BE4853"/>
    <w:rsid w:val="00BE4FF5"/>
    <w:rsid w:val="00BF4184"/>
    <w:rsid w:val="00C01F18"/>
    <w:rsid w:val="00C0412E"/>
    <w:rsid w:val="00C04F76"/>
    <w:rsid w:val="00C15E0B"/>
    <w:rsid w:val="00C161D6"/>
    <w:rsid w:val="00C237C5"/>
    <w:rsid w:val="00C24181"/>
    <w:rsid w:val="00C31484"/>
    <w:rsid w:val="00C35C57"/>
    <w:rsid w:val="00C40CE6"/>
    <w:rsid w:val="00C46A22"/>
    <w:rsid w:val="00C525E7"/>
    <w:rsid w:val="00C55D4D"/>
    <w:rsid w:val="00C578B0"/>
    <w:rsid w:val="00C60F47"/>
    <w:rsid w:val="00C63AC6"/>
    <w:rsid w:val="00C6402B"/>
    <w:rsid w:val="00C64933"/>
    <w:rsid w:val="00C67B19"/>
    <w:rsid w:val="00C708CD"/>
    <w:rsid w:val="00C7248C"/>
    <w:rsid w:val="00C74337"/>
    <w:rsid w:val="00C76886"/>
    <w:rsid w:val="00C7792F"/>
    <w:rsid w:val="00C8108E"/>
    <w:rsid w:val="00C845F3"/>
    <w:rsid w:val="00C9059C"/>
    <w:rsid w:val="00C905F0"/>
    <w:rsid w:val="00C90D5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D216B"/>
    <w:rsid w:val="00CD5CF7"/>
    <w:rsid w:val="00CE05C1"/>
    <w:rsid w:val="00CE591D"/>
    <w:rsid w:val="00CE64EB"/>
    <w:rsid w:val="00CF01E0"/>
    <w:rsid w:val="00CF3DB2"/>
    <w:rsid w:val="00CF50ED"/>
    <w:rsid w:val="00CF5B83"/>
    <w:rsid w:val="00CF6472"/>
    <w:rsid w:val="00CF70CB"/>
    <w:rsid w:val="00D0220C"/>
    <w:rsid w:val="00D03C9A"/>
    <w:rsid w:val="00D05BB2"/>
    <w:rsid w:val="00D13F62"/>
    <w:rsid w:val="00D14F30"/>
    <w:rsid w:val="00D253C7"/>
    <w:rsid w:val="00D26BE8"/>
    <w:rsid w:val="00D32DD2"/>
    <w:rsid w:val="00D3445A"/>
    <w:rsid w:val="00D35F7C"/>
    <w:rsid w:val="00D37386"/>
    <w:rsid w:val="00D37718"/>
    <w:rsid w:val="00D37EE7"/>
    <w:rsid w:val="00D42452"/>
    <w:rsid w:val="00D43DAB"/>
    <w:rsid w:val="00D43E4A"/>
    <w:rsid w:val="00D53709"/>
    <w:rsid w:val="00D6387F"/>
    <w:rsid w:val="00D64699"/>
    <w:rsid w:val="00D650CB"/>
    <w:rsid w:val="00D663EA"/>
    <w:rsid w:val="00D73C57"/>
    <w:rsid w:val="00D75DEF"/>
    <w:rsid w:val="00D766FE"/>
    <w:rsid w:val="00D870AA"/>
    <w:rsid w:val="00D87226"/>
    <w:rsid w:val="00D87AFB"/>
    <w:rsid w:val="00DA09D2"/>
    <w:rsid w:val="00DA0D82"/>
    <w:rsid w:val="00DA1BF6"/>
    <w:rsid w:val="00DA1CF5"/>
    <w:rsid w:val="00DA30D1"/>
    <w:rsid w:val="00DA66A9"/>
    <w:rsid w:val="00DB044B"/>
    <w:rsid w:val="00DB5DCB"/>
    <w:rsid w:val="00DC3268"/>
    <w:rsid w:val="00DC71CA"/>
    <w:rsid w:val="00DD3B26"/>
    <w:rsid w:val="00DD52FD"/>
    <w:rsid w:val="00DD60F8"/>
    <w:rsid w:val="00DE051C"/>
    <w:rsid w:val="00DE0B58"/>
    <w:rsid w:val="00DE7B36"/>
    <w:rsid w:val="00DF204D"/>
    <w:rsid w:val="00DF27D6"/>
    <w:rsid w:val="00E062AD"/>
    <w:rsid w:val="00E1193C"/>
    <w:rsid w:val="00E11CCF"/>
    <w:rsid w:val="00E12E9A"/>
    <w:rsid w:val="00E14E4A"/>
    <w:rsid w:val="00E15A84"/>
    <w:rsid w:val="00E15D5D"/>
    <w:rsid w:val="00E20D8F"/>
    <w:rsid w:val="00E231B3"/>
    <w:rsid w:val="00E2544E"/>
    <w:rsid w:val="00E2582C"/>
    <w:rsid w:val="00E350DA"/>
    <w:rsid w:val="00E36F74"/>
    <w:rsid w:val="00E45816"/>
    <w:rsid w:val="00E45AB9"/>
    <w:rsid w:val="00E55315"/>
    <w:rsid w:val="00E572B8"/>
    <w:rsid w:val="00E5761D"/>
    <w:rsid w:val="00E60AD0"/>
    <w:rsid w:val="00E64416"/>
    <w:rsid w:val="00E656BF"/>
    <w:rsid w:val="00E656E5"/>
    <w:rsid w:val="00E67016"/>
    <w:rsid w:val="00E72D92"/>
    <w:rsid w:val="00E737DF"/>
    <w:rsid w:val="00E75695"/>
    <w:rsid w:val="00E8469F"/>
    <w:rsid w:val="00E84940"/>
    <w:rsid w:val="00E85D14"/>
    <w:rsid w:val="00E9553C"/>
    <w:rsid w:val="00E96256"/>
    <w:rsid w:val="00E971BB"/>
    <w:rsid w:val="00EA0078"/>
    <w:rsid w:val="00EA1848"/>
    <w:rsid w:val="00EA215B"/>
    <w:rsid w:val="00EA400E"/>
    <w:rsid w:val="00EA414E"/>
    <w:rsid w:val="00EA5D17"/>
    <w:rsid w:val="00EA7172"/>
    <w:rsid w:val="00EB08AA"/>
    <w:rsid w:val="00EB2FB4"/>
    <w:rsid w:val="00EB3ECD"/>
    <w:rsid w:val="00EB780B"/>
    <w:rsid w:val="00EC1DC9"/>
    <w:rsid w:val="00EC57D8"/>
    <w:rsid w:val="00EC6114"/>
    <w:rsid w:val="00EC66EE"/>
    <w:rsid w:val="00ED4037"/>
    <w:rsid w:val="00ED4D4D"/>
    <w:rsid w:val="00EE021F"/>
    <w:rsid w:val="00EE15E6"/>
    <w:rsid w:val="00EE2DD2"/>
    <w:rsid w:val="00EE2F2C"/>
    <w:rsid w:val="00EF0B31"/>
    <w:rsid w:val="00EF2989"/>
    <w:rsid w:val="00EF3DB0"/>
    <w:rsid w:val="00EF5B23"/>
    <w:rsid w:val="00EF6190"/>
    <w:rsid w:val="00F017FB"/>
    <w:rsid w:val="00F04AE6"/>
    <w:rsid w:val="00F05FCB"/>
    <w:rsid w:val="00F14712"/>
    <w:rsid w:val="00F14AB7"/>
    <w:rsid w:val="00F15CB2"/>
    <w:rsid w:val="00F24425"/>
    <w:rsid w:val="00F250C0"/>
    <w:rsid w:val="00F25661"/>
    <w:rsid w:val="00F26C5D"/>
    <w:rsid w:val="00F27761"/>
    <w:rsid w:val="00F31411"/>
    <w:rsid w:val="00F33BC1"/>
    <w:rsid w:val="00F35A54"/>
    <w:rsid w:val="00F36E41"/>
    <w:rsid w:val="00F40374"/>
    <w:rsid w:val="00F41121"/>
    <w:rsid w:val="00F45203"/>
    <w:rsid w:val="00F454F3"/>
    <w:rsid w:val="00F4730E"/>
    <w:rsid w:val="00F5149C"/>
    <w:rsid w:val="00F51E8B"/>
    <w:rsid w:val="00F559C3"/>
    <w:rsid w:val="00F57EC9"/>
    <w:rsid w:val="00F60224"/>
    <w:rsid w:val="00F60AF3"/>
    <w:rsid w:val="00F61C69"/>
    <w:rsid w:val="00F645A3"/>
    <w:rsid w:val="00F71C0A"/>
    <w:rsid w:val="00F77102"/>
    <w:rsid w:val="00F774FF"/>
    <w:rsid w:val="00F77915"/>
    <w:rsid w:val="00F91CEB"/>
    <w:rsid w:val="00F91D4B"/>
    <w:rsid w:val="00F938C5"/>
    <w:rsid w:val="00F93F87"/>
    <w:rsid w:val="00F9409E"/>
    <w:rsid w:val="00F95E1A"/>
    <w:rsid w:val="00FA1FD0"/>
    <w:rsid w:val="00FA335C"/>
    <w:rsid w:val="00FA553F"/>
    <w:rsid w:val="00FA7175"/>
    <w:rsid w:val="00FB491D"/>
    <w:rsid w:val="00FB4E37"/>
    <w:rsid w:val="00FB6382"/>
    <w:rsid w:val="00FC00A0"/>
    <w:rsid w:val="00FC0FD9"/>
    <w:rsid w:val="00FC3F91"/>
    <w:rsid w:val="00FC4F6D"/>
    <w:rsid w:val="00FD7373"/>
    <w:rsid w:val="00FD7C4D"/>
    <w:rsid w:val="00FE349E"/>
    <w:rsid w:val="00FE6343"/>
    <w:rsid w:val="00FE7870"/>
    <w:rsid w:val="00FF0EC1"/>
    <w:rsid w:val="00FF4C6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79477620">
      <w:bodyDiv w:val="1"/>
      <w:marLeft w:val="0"/>
      <w:marRight w:val="0"/>
      <w:marTop w:val="0"/>
      <w:marBottom w:val="0"/>
      <w:divBdr>
        <w:top w:val="none" w:sz="0" w:space="0" w:color="auto"/>
        <w:left w:val="none" w:sz="0" w:space="0" w:color="auto"/>
        <w:bottom w:val="none" w:sz="0" w:space="0" w:color="auto"/>
        <w:right w:val="none" w:sz="0" w:space="0" w:color="auto"/>
      </w:divBdr>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186169590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301425896">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lv/naiser/esdoc.cfm?esid=32001L0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EAE5-B17B-4319-869D-B3B7E6C4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8054</Words>
  <Characters>4592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10.marta noteikumos Nr.168 „Noteikumi par drošības sertifikāta A daļas un B daļas izsniegšanas, apturēšanas un anulēšanas kārtību un kritērijiem”</vt:lpstr>
      <vt:lpstr>Grozījumi Ministru kabineta 2008.gada 10.marta noteikumos Nr.168 „Noteikumi par drošības sertifikāta A daļas un B daļas izsniegšanas, apturēšanas un anulēšanas kārtību un kritērijiem” </vt:lpstr>
    </vt:vector>
  </TitlesOfParts>
  <Company>Satiksmes Ministrija</Company>
  <LinksUpToDate>false</LinksUpToDate>
  <CharactersWithSpaces>12621</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Nr.1210 „Noteikumi par Eiropas dzelzceļa sistēmu savstarpēju izmantojamību</dc:title>
  <dc:subject>Projekta anotācija</dc:subject>
  <dc:creator>J.Zālītis</dc:creator>
  <cp:keywords>Anotācija</cp:keywords>
  <dc:description>67028373, juris.zalitis@sam.gov.lv</dc:description>
  <cp:lastModifiedBy>Baiba Šterna</cp:lastModifiedBy>
  <cp:revision>6</cp:revision>
  <cp:lastPrinted>2014-11-20T08:49:00Z</cp:lastPrinted>
  <dcterms:created xsi:type="dcterms:W3CDTF">2014-11-20T08:55:00Z</dcterms:created>
  <dcterms:modified xsi:type="dcterms:W3CDTF">2014-11-26T12:49:00Z</dcterms:modified>
</cp:coreProperties>
</file>