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D4" w:rsidRPr="002D0C9A" w:rsidRDefault="00A21B88" w:rsidP="002D0C9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2D0C9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Ministru kabineta noteikumu projekta</w:t>
      </w:r>
      <w:r w:rsidR="00CD2FD4" w:rsidRPr="002D0C9A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</w:p>
    <w:p w:rsidR="00A21B88" w:rsidRPr="002D0C9A" w:rsidRDefault="00A21B88" w:rsidP="002D0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2D0C9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„</w:t>
      </w:r>
      <w:r w:rsidR="00CD2FD4" w:rsidRPr="002D0C9A">
        <w:rPr>
          <w:rFonts w:ascii="Times New Roman" w:hAnsi="Times New Roman" w:cs="Times New Roman"/>
          <w:b/>
          <w:bCs/>
          <w:sz w:val="28"/>
          <w:szCs w:val="28"/>
        </w:rPr>
        <w:t>Kārtība, kādā veicami maksājumi valsts pamatbudžetā par valsts stratēģiskās infrastruktūras izmantošanu un iz</w:t>
      </w:r>
      <w:r w:rsidR="00B6059F" w:rsidRPr="002D0C9A">
        <w:rPr>
          <w:rFonts w:ascii="Times New Roman" w:hAnsi="Times New Roman" w:cs="Times New Roman"/>
          <w:b/>
          <w:bCs/>
          <w:sz w:val="28"/>
          <w:szCs w:val="28"/>
        </w:rPr>
        <w:t>lietojami</w:t>
      </w:r>
      <w:r w:rsidR="00CD2FD4" w:rsidRPr="002D0C9A">
        <w:rPr>
          <w:rFonts w:ascii="Times New Roman" w:hAnsi="Times New Roman" w:cs="Times New Roman"/>
          <w:b/>
          <w:bCs/>
          <w:sz w:val="28"/>
          <w:szCs w:val="28"/>
        </w:rPr>
        <w:t xml:space="preserve"> iegūtie finanšu līdzekļi</w:t>
      </w:r>
      <w:r w:rsidRPr="002D0C9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”</w:t>
      </w:r>
      <w:r w:rsidR="00CD2FD4" w:rsidRPr="002D0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0C9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sākotnējās ietekmes novērtējuma ziņojums (</w:t>
      </w:r>
      <w:r w:rsidRPr="002D0C9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anotācija)</w:t>
      </w:r>
    </w:p>
    <w:p w:rsidR="005B3008" w:rsidRPr="002D0C9A" w:rsidRDefault="005B3008" w:rsidP="00902525">
      <w:pPr>
        <w:pStyle w:val="naisf"/>
        <w:spacing w:before="0" w:beforeAutospacing="0" w:after="0" w:afterAutospacing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976"/>
        <w:gridCol w:w="6095"/>
      </w:tblGrid>
      <w:tr w:rsidR="00E76A0C" w:rsidRPr="002D0C9A" w:rsidTr="0039253F">
        <w:trPr>
          <w:trHeight w:val="419"/>
        </w:trPr>
        <w:tc>
          <w:tcPr>
            <w:tcW w:w="5000" w:type="pct"/>
            <w:gridSpan w:val="3"/>
            <w:vAlign w:val="center"/>
          </w:tcPr>
          <w:p w:rsidR="00E76A0C" w:rsidRPr="002D0C9A" w:rsidRDefault="00E76A0C" w:rsidP="002D0C9A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2D0C9A">
              <w:rPr>
                <w:b/>
                <w:sz w:val="28"/>
                <w:szCs w:val="28"/>
              </w:rPr>
              <w:t>I. Tiesību akta projekta izstrādes nepieciešamība</w:t>
            </w:r>
          </w:p>
        </w:tc>
      </w:tr>
      <w:tr w:rsidR="0039253F" w:rsidRPr="002D0C9A" w:rsidTr="00294DD9">
        <w:trPr>
          <w:trHeight w:val="415"/>
        </w:trPr>
        <w:tc>
          <w:tcPr>
            <w:tcW w:w="227" w:type="pct"/>
          </w:tcPr>
          <w:p w:rsidR="00E76A0C" w:rsidRPr="002D0C9A" w:rsidRDefault="00E76A0C" w:rsidP="002D0C9A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t>1.</w:t>
            </w:r>
          </w:p>
        </w:tc>
        <w:tc>
          <w:tcPr>
            <w:tcW w:w="1566" w:type="pct"/>
          </w:tcPr>
          <w:p w:rsidR="00E76A0C" w:rsidRPr="002D0C9A" w:rsidRDefault="00E76A0C" w:rsidP="002D0C9A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t>Pamatojums</w:t>
            </w:r>
          </w:p>
        </w:tc>
        <w:tc>
          <w:tcPr>
            <w:tcW w:w="3207" w:type="pct"/>
          </w:tcPr>
          <w:p w:rsidR="0060420D" w:rsidRPr="002D0C9A" w:rsidRDefault="00E1264B" w:rsidP="002D0C9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Ministru kabineta n</w:t>
            </w:r>
            <w:r w:rsidR="00CD2FD4" w:rsidRPr="002D0C9A">
              <w:rPr>
                <w:rFonts w:ascii="Times New Roman" w:hAnsi="Times New Roman" w:cs="Times New Roman"/>
                <w:sz w:val="28"/>
                <w:szCs w:val="28"/>
              </w:rPr>
              <w:t>oteikumu projekts</w:t>
            </w: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 (turpmāk – noteikumu projekts)</w:t>
            </w:r>
            <w:r w:rsidR="00CD2FD4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 izstrādāts saskaņā  Likuma par ostām 14.panta 2</w:t>
            </w:r>
            <w:r w:rsidR="00CD2FD4" w:rsidRPr="002D0C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CD2FD4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 daļu. </w:t>
            </w:r>
          </w:p>
        </w:tc>
      </w:tr>
      <w:tr w:rsidR="0039253F" w:rsidRPr="002D0C9A" w:rsidTr="00294DD9">
        <w:trPr>
          <w:trHeight w:val="472"/>
        </w:trPr>
        <w:tc>
          <w:tcPr>
            <w:tcW w:w="227" w:type="pct"/>
          </w:tcPr>
          <w:p w:rsidR="00E76A0C" w:rsidRPr="002D0C9A" w:rsidRDefault="00E76A0C" w:rsidP="002D0C9A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t>2.</w:t>
            </w:r>
          </w:p>
        </w:tc>
        <w:tc>
          <w:tcPr>
            <w:tcW w:w="1566" w:type="pct"/>
          </w:tcPr>
          <w:p w:rsidR="00E76A0C" w:rsidRPr="002D0C9A" w:rsidRDefault="00E76A0C" w:rsidP="002D0C9A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7" w:type="pct"/>
          </w:tcPr>
          <w:p w:rsidR="006F7A3B" w:rsidRDefault="00FA6905" w:rsidP="002D0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2014.gada 1.</w:t>
            </w:r>
            <w:r w:rsidR="0060420D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janvārī stājās spēkā </w:t>
            </w:r>
            <w:r w:rsidR="00025B27" w:rsidRPr="002D0C9A">
              <w:rPr>
                <w:rFonts w:ascii="Times New Roman" w:hAnsi="Times New Roman" w:cs="Times New Roman"/>
                <w:sz w:val="28"/>
                <w:szCs w:val="28"/>
              </w:rPr>
              <w:t>Grozījum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Likumā par ostām, kas paredz </w:t>
            </w:r>
            <w:r w:rsidR="00025B27" w:rsidRPr="002D0C9A">
              <w:rPr>
                <w:rFonts w:ascii="Times New Roman" w:hAnsi="Times New Roman" w:cs="Times New Roman"/>
                <w:sz w:val="28"/>
                <w:szCs w:val="28"/>
              </w:rPr>
              <w:t>Rīgas brīvostas pārvaldei, Ventspils brīvostas pārvaldei un Liepājas speciā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lās ekonomiskās zonas pārvaldei </w:t>
            </w:r>
            <w:r w:rsidR="00813668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(turpmāk – ostu pārvaldes) </w:t>
            </w:r>
            <w:r w:rsidR="00025B27" w:rsidRPr="002D0C9A">
              <w:rPr>
                <w:rFonts w:ascii="Times New Roman" w:hAnsi="Times New Roman" w:cs="Times New Roman"/>
                <w:sz w:val="28"/>
                <w:szCs w:val="28"/>
              </w:rPr>
              <w:t>veikt maksājumu valsts pamatbudžetā par valsts stratēģiskās infrastruktūras izmantošanu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kas ir vienāds ar šo </w:t>
            </w:r>
            <w:r w:rsidR="00E1264B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ostu ieskaitījumiem pašvaldību speciālajos budžetos. </w:t>
            </w:r>
            <w:r w:rsidR="006F7A3B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64B" w:rsidRPr="002D0C9A">
              <w:rPr>
                <w:rFonts w:ascii="Times New Roman" w:hAnsi="Times New Roman" w:cs="Times New Roman"/>
                <w:sz w:val="28"/>
                <w:szCs w:val="28"/>
              </w:rPr>
              <w:t>Noteikumu projekts sagatavots pamatojoties uz Likuma par ostām 14.panta 2</w:t>
            </w:r>
            <w:r w:rsidR="00E1264B" w:rsidRPr="002D0C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E1264B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 daļā doto deleģējumu Ministru kabinetam noteikt kārtību</w:t>
            </w:r>
            <w:r w:rsidR="00B6059F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1264B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 kādā veicami attiecīgie maksājumi valsts pamatbudžetā un izmantojami šādā veidā iegūtie finanšu līdzekļi.</w:t>
            </w:r>
            <w:r w:rsidR="006F7A3B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21C7" w:rsidRPr="00902525" w:rsidRDefault="006F7A3B" w:rsidP="002D0C9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Ar noteikumu projektu tiek noteikts, ka</w:t>
            </w:r>
            <w:r w:rsidR="00813668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 ostu pārvaldes maksājumu par iepriekšējo gadu aprēķina un </w:t>
            </w:r>
            <w:r w:rsidR="00DD67A1">
              <w:rPr>
                <w:rFonts w:ascii="Times New Roman" w:hAnsi="Times New Roman" w:cs="Times New Roman"/>
                <w:sz w:val="28"/>
                <w:szCs w:val="28"/>
              </w:rPr>
              <w:t>ieskaita valsts pamatbudžeta ieņēmumu kontā Valsts kasē</w:t>
            </w:r>
            <w:r w:rsidR="00813668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 divu kalendāro nedēļu laikā pēc ostu pārvalžu gadu pārskatu apstiprināšanas 10% apmērā no tonnāžas, kanāla, mazo kuģu, enkura un kravas maksas. Iegūtie finanšu līdzekļi tiek piešķirti  valsts budžeta dotācijas</w:t>
            </w:r>
            <w:r w:rsidR="00517587">
              <w:rPr>
                <w:rFonts w:ascii="Times New Roman" w:hAnsi="Times New Roman" w:cs="Times New Roman"/>
                <w:sz w:val="28"/>
                <w:szCs w:val="28"/>
              </w:rPr>
              <w:t xml:space="preserve"> no vispārējiem ieņēmumiem</w:t>
            </w:r>
            <w:r w:rsidR="00813668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 veidā </w:t>
            </w:r>
            <w:r w:rsidR="00517587">
              <w:rPr>
                <w:rFonts w:ascii="Times New Roman" w:hAnsi="Times New Roman" w:cs="Times New Roman"/>
                <w:sz w:val="28"/>
                <w:szCs w:val="28"/>
              </w:rPr>
              <w:t xml:space="preserve">ar ostu darbību saistītās </w:t>
            </w:r>
            <w:r w:rsidR="00813668" w:rsidRPr="002D0C9A">
              <w:rPr>
                <w:rFonts w:ascii="Times New Roman" w:hAnsi="Times New Roman" w:cs="Times New Roman"/>
                <w:sz w:val="28"/>
                <w:szCs w:val="28"/>
              </w:rPr>
              <w:t>publiskās lietošanas infrastruktūras pārvaldītājiem (</w:t>
            </w:r>
            <w:r w:rsidR="00F2369A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Satiksmes ministrijai </w:t>
            </w:r>
            <w:r w:rsidR="00813668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un ostu pārvaldēm) valsts </w:t>
            </w:r>
            <w:r w:rsidR="00F2369A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galveno </w:t>
            </w:r>
            <w:r w:rsidR="00813668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autoceļu </w:t>
            </w:r>
            <w:r w:rsidR="00F2369A" w:rsidRPr="002D0C9A">
              <w:rPr>
                <w:rFonts w:ascii="Times New Roman" w:hAnsi="Times New Roman" w:cs="Times New Roman"/>
                <w:sz w:val="28"/>
                <w:szCs w:val="28"/>
              </w:rPr>
              <w:t>uzturēšanai</w:t>
            </w:r>
            <w:r w:rsidR="00073394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 (segu pastiprināšanai, satiksmes drošības </w:t>
            </w:r>
            <w:r w:rsidR="00073394" w:rsidRPr="00902525">
              <w:rPr>
                <w:rFonts w:ascii="Times New Roman" w:hAnsi="Times New Roman" w:cs="Times New Roman"/>
                <w:sz w:val="28"/>
                <w:szCs w:val="28"/>
              </w:rPr>
              <w:t>projektu īstenošanai)</w:t>
            </w:r>
            <w:r w:rsidR="00813668" w:rsidRPr="00902525">
              <w:rPr>
                <w:rFonts w:ascii="Times New Roman" w:hAnsi="Times New Roman" w:cs="Times New Roman"/>
                <w:sz w:val="28"/>
                <w:szCs w:val="28"/>
              </w:rPr>
              <w:t xml:space="preserve"> un  ostu akvatoriju/kuģu ceļu padziļināšanas darbu veikšanai un dziļumu uzturēšanai</w:t>
            </w:r>
            <w:r w:rsidR="0081146E" w:rsidRPr="00902525">
              <w:rPr>
                <w:rFonts w:ascii="Times New Roman" w:hAnsi="Times New Roman" w:cs="Times New Roman"/>
                <w:sz w:val="28"/>
                <w:szCs w:val="28"/>
              </w:rPr>
              <w:t xml:space="preserve">, kurus veic ostas pārvalde pati vai piesaistot </w:t>
            </w:r>
            <w:r w:rsidR="00125DF3" w:rsidRPr="00902525">
              <w:rPr>
                <w:rFonts w:ascii="Times New Roman" w:hAnsi="Times New Roman" w:cs="Times New Roman"/>
                <w:sz w:val="28"/>
                <w:szCs w:val="28"/>
              </w:rPr>
              <w:t>ārpakalpojumus</w:t>
            </w:r>
            <w:r w:rsidR="009025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02525" w:rsidRPr="00902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 ar ostu darbību saistītās publiskās lietošanas infrastruktūras attīstībai</w:t>
            </w:r>
            <w:r w:rsidR="00813668" w:rsidRPr="009025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25DF3" w:rsidRPr="00125DF3" w:rsidRDefault="004621C7" w:rsidP="00AC3D2E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525">
              <w:rPr>
                <w:rFonts w:ascii="Times New Roman" w:hAnsi="Times New Roman" w:cs="Times New Roman"/>
                <w:sz w:val="28"/>
                <w:szCs w:val="28"/>
              </w:rPr>
              <w:t xml:space="preserve">Ostu akvatoriju un kuģu ceļu padziļināšanas darbu </w:t>
            </w:r>
            <w:r w:rsidRPr="00902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veikšana un dziļumu uzturēšana ir viena no svarīgākajām ostas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infrastruktūras </w:t>
            </w:r>
            <w:r w:rsidR="00252CB6">
              <w:rPr>
                <w:rFonts w:ascii="Times New Roman" w:hAnsi="Times New Roman" w:cs="Times New Roman"/>
                <w:sz w:val="28"/>
                <w:szCs w:val="28"/>
              </w:rPr>
              <w:t xml:space="preserve">uzturēšanas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izmaksu sadaļām.</w:t>
            </w:r>
            <w:r w:rsidR="00252CB6">
              <w:rPr>
                <w:rFonts w:ascii="Times New Roman" w:hAnsi="Times New Roman" w:cs="Times New Roman"/>
                <w:sz w:val="28"/>
                <w:szCs w:val="28"/>
              </w:rPr>
              <w:t xml:space="preserve"> Lai ostu pārvaldes varētu izvairīties no ostu maksu līmeņu paaugstināšanas un saglabāt savu konkurētspēju</w:t>
            </w:r>
            <w:r w:rsidR="00AC3D2E">
              <w:rPr>
                <w:rFonts w:ascii="Times New Roman" w:hAnsi="Times New Roman" w:cs="Times New Roman"/>
                <w:sz w:val="28"/>
                <w:szCs w:val="28"/>
              </w:rPr>
              <w:t xml:space="preserve">, ar noteikumu projektu paredzēts  noteikt, ka valsts budžeta dotācija no vispārējiem ieņēmumiem  </w:t>
            </w:r>
            <w:r w:rsidR="00AC3D2E" w:rsidRPr="002D0C9A">
              <w:rPr>
                <w:rFonts w:ascii="Times New Roman" w:hAnsi="Times New Roman" w:cs="Times New Roman"/>
                <w:sz w:val="28"/>
                <w:szCs w:val="28"/>
              </w:rPr>
              <w:t>tiek sadalīta šādā apmērā:</w:t>
            </w:r>
            <w:r w:rsidR="00AC3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D2E" w:rsidRPr="00125DF3">
              <w:rPr>
                <w:rFonts w:ascii="Times New Roman" w:hAnsi="Times New Roman" w:cs="Times New Roman"/>
                <w:sz w:val="28"/>
                <w:szCs w:val="28"/>
              </w:rPr>
              <w:t>ostu pārvaldēm 90% un Satiksmes ministrijas pamatbudžeta apakšprogrammai 23.06.00 „Valsts autoceļu pārvaldīšana, uzturēšana un atjaunošana” 10% apmērā no ostu pārvalžu veiktajiem maksājumiem.</w:t>
            </w:r>
          </w:p>
          <w:p w:rsidR="00073394" w:rsidRPr="002D0C9A" w:rsidRDefault="00F96430" w:rsidP="0012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5DF3">
              <w:rPr>
                <w:rFonts w:ascii="Times New Roman" w:hAnsi="Times New Roman" w:cs="Times New Roman"/>
                <w:sz w:val="28"/>
                <w:szCs w:val="28"/>
              </w:rPr>
              <w:t xml:space="preserve">Noteikumu projekts paredz noteikt, </w:t>
            </w:r>
            <w:r w:rsidR="00FA6905">
              <w:rPr>
                <w:rFonts w:ascii="Times New Roman" w:hAnsi="Times New Roman" w:cs="Times New Roman"/>
                <w:sz w:val="28"/>
                <w:szCs w:val="28"/>
              </w:rPr>
              <w:t xml:space="preserve">ka </w:t>
            </w:r>
            <w:r w:rsidR="00125DF3" w:rsidRPr="00125DF3">
              <w:rPr>
                <w:rFonts w:ascii="Times New Roman" w:hAnsi="Times New Roman" w:cs="Times New Roman"/>
                <w:sz w:val="28"/>
                <w:szCs w:val="28"/>
              </w:rPr>
              <w:t>ostu pārvaldes finanšu līdzekļu pieprasījumu, kopā ar pamatojošiem dokumentiem, iesniedz Satiksmes ministrijā divu kalendāro nedēļu laikā pēc maksājuma veikšanas valsts pamatbudžeta ieņēmumu kontā Valsts kasē</w:t>
            </w:r>
            <w:r w:rsidR="00FA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3394" w:rsidRPr="0012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905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073394" w:rsidRPr="00125DF3">
              <w:rPr>
                <w:rFonts w:ascii="Times New Roman" w:hAnsi="Times New Roman" w:cs="Times New Roman"/>
                <w:sz w:val="28"/>
                <w:szCs w:val="28"/>
              </w:rPr>
              <w:t xml:space="preserve">avukārt </w:t>
            </w:r>
            <w:r w:rsidR="00073394" w:rsidRPr="00125DF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pārskatu par valsts budžeta  dotācijas izlietojumu Satiksmes ministrijas</w:t>
            </w:r>
            <w:r w:rsidR="00125DF3">
              <w:rPr>
                <w:rFonts w:ascii="Times New Roman" w:hAnsi="Times New Roman" w:cs="Times New Roman"/>
                <w:sz w:val="28"/>
                <w:szCs w:val="28"/>
              </w:rPr>
              <w:t xml:space="preserve"> pamatbudžeta apakšprogrammai </w:t>
            </w:r>
            <w:r w:rsidR="00073394" w:rsidRPr="00125DF3">
              <w:rPr>
                <w:rFonts w:ascii="Times New Roman" w:hAnsi="Times New Roman" w:cs="Times New Roman"/>
                <w:sz w:val="28"/>
                <w:szCs w:val="28"/>
              </w:rPr>
              <w:t>23.06.00 „Valsts autoceļu pārvaldīšana, uzturēšana un atjaunošana”</w:t>
            </w:r>
            <w:r w:rsidR="00073394" w:rsidRPr="00125DF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sniedz  atbilstoši Ministru kabineta noteikumos par </w:t>
            </w:r>
            <w:r w:rsidR="00073394" w:rsidRPr="00125DF3">
              <w:rPr>
                <w:rFonts w:ascii="Times New Roman" w:hAnsi="Times New Roman" w:cs="Times New Roman"/>
                <w:bCs/>
                <w:sz w:val="28"/>
                <w:szCs w:val="28"/>
              </w:rPr>
              <w:t>Valsts pamatbudžeta valsts autoceļu fonda programmai piešķirto līdzekļu izlietošanas kārtību noteiktajā kārtībā.</w:t>
            </w:r>
            <w:r w:rsidR="00073394" w:rsidRPr="002D0C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9253F" w:rsidRPr="002D0C9A" w:rsidTr="00294DD9">
        <w:trPr>
          <w:trHeight w:val="476"/>
        </w:trPr>
        <w:tc>
          <w:tcPr>
            <w:tcW w:w="227" w:type="pct"/>
          </w:tcPr>
          <w:p w:rsidR="00E76A0C" w:rsidRPr="002D0C9A" w:rsidRDefault="00E76A0C" w:rsidP="002D0C9A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566" w:type="pct"/>
          </w:tcPr>
          <w:p w:rsidR="00E76A0C" w:rsidRPr="002D0C9A" w:rsidRDefault="00E76A0C" w:rsidP="002D0C9A">
            <w:pPr>
              <w:pStyle w:val="naiskr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207" w:type="pct"/>
          </w:tcPr>
          <w:p w:rsidR="00E76A0C" w:rsidRPr="002D0C9A" w:rsidRDefault="00E1264B" w:rsidP="002D0C9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Nav</w:t>
            </w:r>
          </w:p>
        </w:tc>
      </w:tr>
      <w:tr w:rsidR="0039253F" w:rsidRPr="002D0C9A" w:rsidTr="00294DD9">
        <w:tc>
          <w:tcPr>
            <w:tcW w:w="227" w:type="pct"/>
          </w:tcPr>
          <w:p w:rsidR="00E76A0C" w:rsidRPr="002D0C9A" w:rsidRDefault="00E76A0C" w:rsidP="002D0C9A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t>4.</w:t>
            </w:r>
          </w:p>
        </w:tc>
        <w:tc>
          <w:tcPr>
            <w:tcW w:w="1566" w:type="pct"/>
          </w:tcPr>
          <w:p w:rsidR="00E76A0C" w:rsidRPr="002D0C9A" w:rsidRDefault="00E76A0C" w:rsidP="002D0C9A">
            <w:pPr>
              <w:pStyle w:val="naiskr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t>Cita informācija</w:t>
            </w:r>
          </w:p>
        </w:tc>
        <w:tc>
          <w:tcPr>
            <w:tcW w:w="3207" w:type="pct"/>
          </w:tcPr>
          <w:p w:rsidR="00E76A0C" w:rsidRPr="002D0C9A" w:rsidRDefault="00E76A0C" w:rsidP="002D0C9A">
            <w:pPr>
              <w:pStyle w:val="naiskr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t>Nav</w:t>
            </w:r>
          </w:p>
        </w:tc>
      </w:tr>
    </w:tbl>
    <w:p w:rsidR="005B3008" w:rsidRPr="002D0C9A" w:rsidRDefault="005B3008" w:rsidP="002D0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19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976"/>
        <w:gridCol w:w="6096"/>
      </w:tblGrid>
      <w:tr w:rsidR="00E76A0C" w:rsidRPr="002D0C9A" w:rsidTr="00485DAD">
        <w:trPr>
          <w:trHeight w:val="556"/>
        </w:trPr>
        <w:tc>
          <w:tcPr>
            <w:tcW w:w="9503" w:type="dxa"/>
            <w:gridSpan w:val="3"/>
            <w:vAlign w:val="center"/>
          </w:tcPr>
          <w:p w:rsidR="00E76A0C" w:rsidRPr="002D0C9A" w:rsidRDefault="00E76A0C" w:rsidP="002D0C9A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2D0C9A">
              <w:rPr>
                <w:b/>
                <w:sz w:val="28"/>
                <w:szCs w:val="28"/>
              </w:rPr>
              <w:t>II. Tiesību akta projekta ietekme uz sabiedrību, tautsaimniecības attīstību</w:t>
            </w:r>
          </w:p>
          <w:p w:rsidR="00E76A0C" w:rsidRPr="002D0C9A" w:rsidRDefault="00E76A0C" w:rsidP="002D0C9A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2D0C9A">
              <w:rPr>
                <w:b/>
                <w:sz w:val="28"/>
                <w:szCs w:val="28"/>
              </w:rPr>
              <w:t>un administratīvo slogu</w:t>
            </w:r>
          </w:p>
        </w:tc>
      </w:tr>
      <w:tr w:rsidR="00E76A0C" w:rsidRPr="002D0C9A" w:rsidTr="00485DAD">
        <w:trPr>
          <w:trHeight w:val="467"/>
        </w:trPr>
        <w:tc>
          <w:tcPr>
            <w:tcW w:w="431" w:type="dxa"/>
          </w:tcPr>
          <w:p w:rsidR="00E76A0C" w:rsidRPr="002D0C9A" w:rsidRDefault="00E76A0C" w:rsidP="002D0C9A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E76A0C" w:rsidRPr="002D0C9A" w:rsidRDefault="00E76A0C" w:rsidP="002D0C9A">
            <w:pPr>
              <w:pStyle w:val="naiskr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t xml:space="preserve">Sabiedrības </w:t>
            </w:r>
            <w:proofErr w:type="spellStart"/>
            <w:r w:rsidRPr="002D0C9A">
              <w:rPr>
                <w:sz w:val="28"/>
                <w:szCs w:val="28"/>
              </w:rPr>
              <w:t>mērķgrupas</w:t>
            </w:r>
            <w:proofErr w:type="spellEnd"/>
            <w:r w:rsidRPr="002D0C9A">
              <w:rPr>
                <w:sz w:val="28"/>
                <w:szCs w:val="28"/>
              </w:rPr>
              <w:t>, kuras tiesiskais regulējums ietekmē vai varētu ietekmēt</w:t>
            </w:r>
          </w:p>
        </w:tc>
        <w:tc>
          <w:tcPr>
            <w:tcW w:w="6096" w:type="dxa"/>
          </w:tcPr>
          <w:p w:rsidR="00E76A0C" w:rsidRPr="002D0C9A" w:rsidRDefault="00EC1A52" w:rsidP="002D0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bookmarkStart w:id="0" w:name="p21"/>
            <w:bookmarkEnd w:id="0"/>
            <w:r w:rsidRPr="002D0C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Noteikumu projekts attiecas uz </w:t>
            </w:r>
            <w:r w:rsidR="00FA690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Rīgas brīvostas pārvaldi, </w:t>
            </w:r>
            <w:r w:rsidR="0081508F" w:rsidRPr="002D0C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Ventspils brīvostas pārvaldi, </w:t>
            </w:r>
            <w:r w:rsidR="00AE3EFA" w:rsidRPr="002D0C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Liepājas speciā</w:t>
            </w:r>
            <w:r w:rsidR="0081508F" w:rsidRPr="002D0C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lās ekonomiskās zonas pārvaldi un </w:t>
            </w:r>
            <w:r w:rsidR="00F2369A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 Satiksmes ministriju.</w:t>
            </w:r>
            <w:r w:rsidR="001712EC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6A0C" w:rsidRPr="002D0C9A" w:rsidTr="00485DAD">
        <w:trPr>
          <w:trHeight w:val="523"/>
        </w:trPr>
        <w:tc>
          <w:tcPr>
            <w:tcW w:w="431" w:type="dxa"/>
          </w:tcPr>
          <w:p w:rsidR="00E76A0C" w:rsidRPr="002D0C9A" w:rsidRDefault="00E76A0C" w:rsidP="002D0C9A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E76A0C" w:rsidRPr="002D0C9A" w:rsidRDefault="00E76A0C" w:rsidP="002D0C9A">
            <w:pPr>
              <w:pStyle w:val="naiskr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6096" w:type="dxa"/>
          </w:tcPr>
          <w:p w:rsidR="00E76A0C" w:rsidRPr="002D0C9A" w:rsidRDefault="006B3B9D" w:rsidP="002D0C9A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Rīgas brīvostas pārvaldei, Ventspils brīvostas pārvaldei un Liepājas speciālās ekonomiskās zonas pārvaldei būs jāveic maksājumi valsts pamatbudžetā atbilstoši to darbības rezultātiem. </w:t>
            </w:r>
          </w:p>
        </w:tc>
      </w:tr>
      <w:tr w:rsidR="00E76A0C" w:rsidRPr="002D0C9A" w:rsidTr="00485DAD">
        <w:trPr>
          <w:trHeight w:val="523"/>
        </w:trPr>
        <w:tc>
          <w:tcPr>
            <w:tcW w:w="431" w:type="dxa"/>
          </w:tcPr>
          <w:p w:rsidR="00E76A0C" w:rsidRPr="002D0C9A" w:rsidRDefault="00E76A0C" w:rsidP="002D0C9A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E76A0C" w:rsidRPr="002D0C9A" w:rsidRDefault="00E76A0C" w:rsidP="002D0C9A">
            <w:pPr>
              <w:pStyle w:val="naiskr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6096" w:type="dxa"/>
          </w:tcPr>
          <w:p w:rsidR="00E76A0C" w:rsidRPr="002D0C9A" w:rsidRDefault="00465222" w:rsidP="002D0C9A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Noteikumu projekta tiesiskajam regulējumam nav ietekmes uz administratīvajām izmaksām.</w:t>
            </w:r>
          </w:p>
        </w:tc>
      </w:tr>
      <w:tr w:rsidR="00E76A0C" w:rsidRPr="002D0C9A" w:rsidTr="00485DAD">
        <w:trPr>
          <w:trHeight w:val="357"/>
        </w:trPr>
        <w:tc>
          <w:tcPr>
            <w:tcW w:w="431" w:type="dxa"/>
          </w:tcPr>
          <w:p w:rsidR="00E76A0C" w:rsidRPr="002D0C9A" w:rsidRDefault="00E76A0C" w:rsidP="002D0C9A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976" w:type="dxa"/>
          </w:tcPr>
          <w:p w:rsidR="00E76A0C" w:rsidRPr="002D0C9A" w:rsidRDefault="00E76A0C" w:rsidP="002D0C9A">
            <w:pPr>
              <w:pStyle w:val="naiskr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t>Cita informācija</w:t>
            </w:r>
          </w:p>
        </w:tc>
        <w:tc>
          <w:tcPr>
            <w:tcW w:w="6096" w:type="dxa"/>
          </w:tcPr>
          <w:p w:rsidR="00E76A0C" w:rsidRPr="002D0C9A" w:rsidRDefault="00E76A0C" w:rsidP="002D0C9A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Nav</w:t>
            </w:r>
          </w:p>
        </w:tc>
      </w:tr>
    </w:tbl>
    <w:tbl>
      <w:tblPr>
        <w:tblW w:w="5194" w:type="pct"/>
        <w:tblInd w:w="-17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1299"/>
        <w:gridCol w:w="1150"/>
        <w:gridCol w:w="1681"/>
        <w:gridCol w:w="1210"/>
        <w:gridCol w:w="1280"/>
      </w:tblGrid>
      <w:tr w:rsidR="005D03C9" w:rsidRPr="002D0C9A" w:rsidTr="00FA2CFD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Tiesību akta projekta ietekme uz valsts budžetu un pašvaldību budžetiem</w:t>
            </w:r>
          </w:p>
        </w:tc>
      </w:tr>
      <w:tr w:rsidR="005D03C9" w:rsidRPr="002D0C9A" w:rsidTr="00125DF3">
        <w:tc>
          <w:tcPr>
            <w:tcW w:w="151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Rādītāji</w:t>
            </w:r>
          </w:p>
        </w:tc>
        <w:tc>
          <w:tcPr>
            <w:tcW w:w="1291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2014.gads</w:t>
            </w:r>
          </w:p>
        </w:tc>
        <w:tc>
          <w:tcPr>
            <w:tcW w:w="219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Turpmākie trīs gadi (</w:t>
            </w:r>
            <w:proofErr w:type="spellStart"/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tūkst</w:t>
            </w:r>
            <w:proofErr w:type="spellEnd"/>
            <w:r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B1434" w:rsidRPr="002D0C9A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  <w:proofErr w:type="spellEnd"/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D03C9" w:rsidRPr="002D0C9A" w:rsidTr="00125DF3">
        <w:tc>
          <w:tcPr>
            <w:tcW w:w="151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1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</w:tr>
      <w:tr w:rsidR="005D03C9" w:rsidRPr="002D0C9A" w:rsidTr="00125DF3">
        <w:tc>
          <w:tcPr>
            <w:tcW w:w="151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saskaņā ar valsts budžetu kārtējam gadam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izmaiņas kārtējā gadā, salīdzinot ar budžetu kārtējam gadam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izmaiņas, salīdzinot ar kārtējo (n) gadu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izmaiņas, salīdzinot ar kārtējo (n) gadu</w:t>
            </w:r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izmaiņas, salīdzinot ar kārtējo (n) gadu</w:t>
            </w:r>
          </w:p>
        </w:tc>
      </w:tr>
      <w:tr w:rsidR="005D03C9" w:rsidRPr="002D0C9A" w:rsidTr="00125DF3"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03C9" w:rsidRPr="002D0C9A" w:rsidTr="00125DF3"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1. Budžeta ieņēmumi:</w:t>
            </w:r>
          </w:p>
        </w:tc>
        <w:tc>
          <w:tcPr>
            <w:tcW w:w="68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432386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FF23E8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263772" w:rsidP="00E8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5 320 </w:t>
            </w:r>
            <w:r w:rsidR="005C18F4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263772" w:rsidP="00E8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C18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r w:rsidR="005C18F4">
              <w:rPr>
                <w:rFonts w:ascii="Times New Roman" w:hAnsi="Times New Roman" w:cs="Times New Roman"/>
                <w:sz w:val="28"/>
                <w:szCs w:val="28"/>
              </w:rPr>
              <w:t xml:space="preserve"> 801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263772" w:rsidP="00E8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5 320 </w:t>
            </w:r>
            <w:r w:rsidR="005C18F4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</w:tr>
      <w:tr w:rsidR="005D03C9" w:rsidRPr="002D0C9A" w:rsidTr="00125DF3"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1.1. valsts pamatbudžets, tai skaitā ieņēmumi no maksas pakalpojumiem un citi pašu ieņēmumi</w:t>
            </w:r>
          </w:p>
        </w:tc>
        <w:tc>
          <w:tcPr>
            <w:tcW w:w="685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C9" w:rsidRPr="002D0C9A" w:rsidTr="00125DF3"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1.2. valsts speciālais budžets</w:t>
            </w:r>
          </w:p>
        </w:tc>
        <w:tc>
          <w:tcPr>
            <w:tcW w:w="685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C9" w:rsidRPr="002D0C9A" w:rsidTr="00125DF3"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1.3. pašvaldību budžets</w:t>
            </w:r>
          </w:p>
        </w:tc>
        <w:tc>
          <w:tcPr>
            <w:tcW w:w="685" w:type="pct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C9" w:rsidRPr="002D0C9A" w:rsidTr="00125DF3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2. Budžeta izdevumi: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9" w:rsidRPr="002D0C9A" w:rsidRDefault="00432386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9" w:rsidRPr="002D0C9A" w:rsidRDefault="00FF23E8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9" w:rsidRPr="002D0C9A" w:rsidRDefault="00263772" w:rsidP="00E8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5 320 </w:t>
            </w:r>
            <w:r w:rsidR="005C18F4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9" w:rsidRPr="002D0C9A" w:rsidRDefault="00263772" w:rsidP="00E8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5 320 </w:t>
            </w:r>
            <w:r w:rsidR="005C18F4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9" w:rsidRPr="002D0C9A" w:rsidRDefault="00263772" w:rsidP="00E8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5 320 </w:t>
            </w:r>
            <w:r w:rsidR="005C18F4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</w:tr>
      <w:tr w:rsidR="005D03C9" w:rsidRPr="002D0C9A" w:rsidTr="00125DF3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2.1. valsts pamatbudžets</w:t>
            </w: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C9" w:rsidRPr="002D0C9A" w:rsidTr="00125DF3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2.2. valsts speciālais budžets</w:t>
            </w: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C9" w:rsidRPr="002D0C9A" w:rsidTr="00125DF3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2.3. pašvaldību budžets</w:t>
            </w: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C9" w:rsidRPr="002D0C9A" w:rsidTr="00125DF3">
        <w:tc>
          <w:tcPr>
            <w:tcW w:w="151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3. Finansiālā ietekme: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432386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FF23E8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81508F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81508F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81508F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03C9" w:rsidRPr="002D0C9A" w:rsidTr="00125DF3"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3.1. valsts pamatbudžets</w:t>
            </w:r>
          </w:p>
        </w:tc>
        <w:tc>
          <w:tcPr>
            <w:tcW w:w="685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86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C9" w:rsidRPr="002D0C9A" w:rsidTr="00125DF3"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3.2. speciālais budžets</w:t>
            </w:r>
          </w:p>
        </w:tc>
        <w:tc>
          <w:tcPr>
            <w:tcW w:w="685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C9" w:rsidRPr="002D0C9A" w:rsidTr="00125DF3"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3.3. pašvaldību budžets</w:t>
            </w:r>
          </w:p>
        </w:tc>
        <w:tc>
          <w:tcPr>
            <w:tcW w:w="68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C9" w:rsidRPr="002D0C9A" w:rsidTr="00125DF3">
        <w:trPr>
          <w:trHeight w:val="1400"/>
        </w:trPr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4. Finanšu līdzekļi papildu izde</w:t>
            </w:r>
            <w:r w:rsidRPr="002D0C9A">
              <w:rPr>
                <w:rFonts w:ascii="Times New Roman" w:hAnsi="Times New Roman" w:cs="Times New Roman"/>
                <w:sz w:val="28"/>
                <w:szCs w:val="28"/>
              </w:rPr>
              <w:softHyphen/>
              <w:t>vumu finansēšanai (kompensējošu izdevumu samazinājumu norāda ar "+" zīmi)</w:t>
            </w: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432386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81508F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81508F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81508F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81508F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03C9" w:rsidRPr="002D0C9A" w:rsidTr="00125DF3"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5. Precizēta finansiālā </w:t>
            </w:r>
            <w:r w:rsidRPr="002D0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ietekme:</w:t>
            </w:r>
          </w:p>
        </w:tc>
        <w:tc>
          <w:tcPr>
            <w:tcW w:w="68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432386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60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FF23E8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81508F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81508F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81508F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03C9" w:rsidRPr="002D0C9A" w:rsidTr="00125DF3"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 valsts pamatbudžets</w:t>
            </w:r>
          </w:p>
        </w:tc>
        <w:tc>
          <w:tcPr>
            <w:tcW w:w="6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C9" w:rsidRPr="002D0C9A" w:rsidTr="00125DF3"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5.2. speciālais budžets</w:t>
            </w:r>
          </w:p>
        </w:tc>
        <w:tc>
          <w:tcPr>
            <w:tcW w:w="6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C9" w:rsidRPr="002D0C9A" w:rsidTr="00125DF3"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5.3. pašvaldību budžets</w:t>
            </w:r>
          </w:p>
        </w:tc>
        <w:tc>
          <w:tcPr>
            <w:tcW w:w="6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C9" w:rsidRPr="002D0C9A" w:rsidTr="00125DF3"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6. Detalizēts ieņēmumu un izdevu</w:t>
            </w:r>
            <w:r w:rsidRPr="002D0C9A">
              <w:rPr>
                <w:rFonts w:ascii="Times New Roman" w:hAnsi="Times New Roman" w:cs="Times New Roman"/>
                <w:sz w:val="28"/>
                <w:szCs w:val="28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3490" w:type="pct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14C" w:rsidRDefault="00A53758" w:rsidP="002D0C9A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Budžeta i</w:t>
            </w:r>
            <w:r w:rsidR="00432386" w:rsidRPr="002D0C9A">
              <w:rPr>
                <w:sz w:val="28"/>
                <w:szCs w:val="28"/>
              </w:rPr>
              <w:t xml:space="preserve">eņēmumi aprēķināti atbilstoši  Rīgas brīvostas pārvaldes, Ventspils brīvostas pārvaldes un Liepājas speciālās ekonomiskās zonas pārvaldes </w:t>
            </w:r>
            <w:r w:rsidR="0081508F" w:rsidRPr="002D0C9A">
              <w:rPr>
                <w:sz w:val="28"/>
                <w:szCs w:val="28"/>
              </w:rPr>
              <w:t>sniegtajai i</w:t>
            </w:r>
            <w:r w:rsidR="00CC514C">
              <w:rPr>
                <w:sz w:val="28"/>
                <w:szCs w:val="28"/>
              </w:rPr>
              <w:t xml:space="preserve">nformācijai. </w:t>
            </w:r>
          </w:p>
          <w:p w:rsidR="00CC514C" w:rsidRDefault="00CC514C" w:rsidP="002D0C9A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Ostu pārvaldes plānotie </w:t>
            </w:r>
            <w:r w:rsidRPr="000F22B9">
              <w:rPr>
                <w:sz w:val="28"/>
                <w:szCs w:val="28"/>
                <w:u w:val="single"/>
              </w:rPr>
              <w:t>kopējie ieņēmumi</w:t>
            </w:r>
            <w:r>
              <w:rPr>
                <w:sz w:val="28"/>
                <w:szCs w:val="28"/>
              </w:rPr>
              <w:t xml:space="preserve"> no tonnāžas, kanāla, mazo kuģu, enkura un kravas maksas ir šādi:</w:t>
            </w:r>
          </w:p>
          <w:p w:rsidR="00CC514C" w:rsidRDefault="00CC514C" w:rsidP="00CC514C">
            <w:pPr>
              <w:pStyle w:val="naisf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Rīgas brīvostas pārvalde – 33 811 400 EUR;</w:t>
            </w:r>
          </w:p>
          <w:p w:rsidR="00CC514C" w:rsidRDefault="00CC514C" w:rsidP="00CC514C">
            <w:pPr>
              <w:pStyle w:val="naisf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Ventspils brīvostas pārvalde – 14 896 610 EUR;</w:t>
            </w:r>
          </w:p>
          <w:p w:rsidR="00CC514C" w:rsidRDefault="00CC514C" w:rsidP="00CC514C">
            <w:pPr>
              <w:pStyle w:val="naisf"/>
              <w:numPr>
                <w:ilvl w:val="0"/>
                <w:numId w:val="8"/>
              </w:numPr>
              <w:spacing w:before="0" w:beforeAutospacing="0" w:after="0" w:afterAutospacing="0"/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Liepājas speciālās ekonomiskās zonas pārvalde  - 4 500 000 EUR.</w:t>
            </w:r>
          </w:p>
          <w:p w:rsidR="000F22B9" w:rsidRDefault="000F22B9" w:rsidP="000F22B9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Plānotie maksājumi </w:t>
            </w:r>
            <w:r w:rsidR="00A75260">
              <w:rPr>
                <w:sz w:val="28"/>
                <w:szCs w:val="28"/>
              </w:rPr>
              <w:t xml:space="preserve">valsts pamatbudžeta ieņēmumu kontā </w:t>
            </w:r>
            <w:r>
              <w:rPr>
                <w:sz w:val="28"/>
                <w:szCs w:val="28"/>
              </w:rPr>
              <w:t xml:space="preserve">10% apmērā no </w:t>
            </w:r>
            <w:r w:rsidR="00A75260">
              <w:rPr>
                <w:sz w:val="28"/>
                <w:szCs w:val="28"/>
              </w:rPr>
              <w:t>tonnāžas, kanāla, mazo kuģu, enkura un kravas maksas ir šādi:</w:t>
            </w:r>
          </w:p>
          <w:p w:rsidR="00A75260" w:rsidRDefault="00A75260" w:rsidP="00A75260">
            <w:pPr>
              <w:pStyle w:val="naisf"/>
              <w:numPr>
                <w:ilvl w:val="0"/>
                <w:numId w:val="9"/>
              </w:numPr>
              <w:spacing w:before="0" w:beforeAutospacing="0" w:after="0" w:afterAutospacing="0"/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Rīgas brīvostas pārvalde: 33 811 400 x 10%  = </w:t>
            </w:r>
            <w:r w:rsidRPr="00A75260">
              <w:rPr>
                <w:i/>
                <w:sz w:val="28"/>
                <w:szCs w:val="28"/>
              </w:rPr>
              <w:t>3 381 140 EUR;</w:t>
            </w:r>
          </w:p>
          <w:p w:rsidR="00A75260" w:rsidRDefault="00A75260" w:rsidP="00A75260">
            <w:pPr>
              <w:pStyle w:val="naisf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Ventspils brīvostas pārvalde: 14 896 610 x 10% = </w:t>
            </w:r>
          </w:p>
          <w:p w:rsidR="00CC514C" w:rsidRPr="00A75260" w:rsidRDefault="00A75260" w:rsidP="00CC514C">
            <w:pPr>
              <w:pStyle w:val="nais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A75260">
              <w:rPr>
                <w:i/>
                <w:sz w:val="28"/>
                <w:szCs w:val="28"/>
              </w:rPr>
              <w:t>1 489 661 EUR;</w:t>
            </w:r>
          </w:p>
          <w:p w:rsidR="00A75260" w:rsidRPr="00A75260" w:rsidRDefault="00A75260" w:rsidP="00A75260">
            <w:pPr>
              <w:pStyle w:val="naisf"/>
              <w:numPr>
                <w:ilvl w:val="0"/>
                <w:numId w:val="9"/>
              </w:numPr>
              <w:spacing w:before="0" w:beforeAutospacing="0" w:after="0" w:afterAutospacing="0"/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Liepājas speciālās ekonomiskās zonas pārvalde: 4 500 000 x 10% = </w:t>
            </w:r>
            <w:r w:rsidRPr="00A75260">
              <w:rPr>
                <w:i/>
                <w:sz w:val="28"/>
                <w:szCs w:val="28"/>
              </w:rPr>
              <w:t>450 000 EUR</w:t>
            </w:r>
          </w:p>
          <w:p w:rsidR="00A75260" w:rsidRPr="00A75260" w:rsidRDefault="00A75260" w:rsidP="00A75260">
            <w:pPr>
              <w:pStyle w:val="naisf"/>
              <w:numPr>
                <w:ilvl w:val="0"/>
                <w:numId w:val="9"/>
              </w:numPr>
              <w:spacing w:before="0" w:beforeAutospacing="0" w:after="0" w:afterAutospacing="0"/>
              <w:ind w:left="0" w:firstLine="360"/>
              <w:jc w:val="both"/>
              <w:rPr>
                <w:sz w:val="28"/>
                <w:szCs w:val="28"/>
              </w:rPr>
            </w:pPr>
            <w:r w:rsidRPr="00A75260">
              <w:rPr>
                <w:sz w:val="28"/>
                <w:szCs w:val="28"/>
              </w:rPr>
              <w:t xml:space="preserve">Kopā: 3 381 140 + 1 489 661 + 450 000 = </w:t>
            </w:r>
            <w:r>
              <w:rPr>
                <w:sz w:val="28"/>
                <w:szCs w:val="28"/>
              </w:rPr>
              <w:t xml:space="preserve">5 320 801 </w:t>
            </w:r>
            <w:r w:rsidR="00E811F0">
              <w:rPr>
                <w:sz w:val="28"/>
                <w:szCs w:val="28"/>
              </w:rPr>
              <w:t>EUR.</w:t>
            </w:r>
          </w:p>
          <w:p w:rsidR="001F2265" w:rsidRDefault="001F2265" w:rsidP="00CC514C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811F0" w:rsidRDefault="00A53758" w:rsidP="00CC514C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Plānotie budžeta izdevumi:</w:t>
            </w:r>
          </w:p>
          <w:p w:rsidR="001F2265" w:rsidRDefault="00A53758" w:rsidP="001F2265">
            <w:pPr>
              <w:pStyle w:val="naisf"/>
              <w:numPr>
                <w:ilvl w:val="0"/>
                <w:numId w:val="10"/>
              </w:numPr>
              <w:spacing w:before="0" w:beforeAutospacing="0" w:after="0" w:afterAutospacing="0"/>
              <w:ind w:left="0" w:firstLine="4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Rīgas brīvostas pārvaldei: 3 381 140 x 90% = </w:t>
            </w:r>
            <w:r w:rsidRPr="001F2265">
              <w:rPr>
                <w:i/>
                <w:sz w:val="28"/>
                <w:szCs w:val="28"/>
              </w:rPr>
              <w:t>3 043 026 EUR</w:t>
            </w:r>
            <w:r>
              <w:rPr>
                <w:sz w:val="28"/>
                <w:szCs w:val="28"/>
              </w:rPr>
              <w:t>;</w:t>
            </w:r>
          </w:p>
          <w:p w:rsidR="001F2265" w:rsidRDefault="005C18F4" w:rsidP="001F2265">
            <w:pPr>
              <w:pStyle w:val="naisf"/>
              <w:numPr>
                <w:ilvl w:val="0"/>
                <w:numId w:val="10"/>
              </w:numPr>
              <w:spacing w:before="0" w:beforeAutospacing="0" w:after="0" w:afterAutospacing="0"/>
              <w:ind w:left="0" w:firstLine="428"/>
              <w:jc w:val="both"/>
              <w:rPr>
                <w:sz w:val="28"/>
                <w:szCs w:val="28"/>
              </w:rPr>
            </w:pPr>
            <w:r w:rsidRPr="001F2265">
              <w:rPr>
                <w:sz w:val="28"/>
                <w:szCs w:val="28"/>
              </w:rPr>
              <w:t xml:space="preserve">Ventspils brīvostas pārvaldei: 1 489 661 x 90% = </w:t>
            </w:r>
            <w:r w:rsidRPr="001F2265">
              <w:rPr>
                <w:i/>
                <w:sz w:val="28"/>
                <w:szCs w:val="28"/>
              </w:rPr>
              <w:t>1 340 694 EUR</w:t>
            </w:r>
            <w:r w:rsidRPr="001F2265">
              <w:rPr>
                <w:sz w:val="28"/>
                <w:szCs w:val="28"/>
              </w:rPr>
              <w:t>;</w:t>
            </w:r>
          </w:p>
          <w:p w:rsidR="001F2265" w:rsidRDefault="005C18F4" w:rsidP="001F2265">
            <w:pPr>
              <w:pStyle w:val="naisf"/>
              <w:numPr>
                <w:ilvl w:val="0"/>
                <w:numId w:val="10"/>
              </w:numPr>
              <w:spacing w:before="0" w:beforeAutospacing="0" w:after="0" w:afterAutospacing="0"/>
              <w:ind w:left="0" w:firstLine="428"/>
              <w:jc w:val="both"/>
              <w:rPr>
                <w:sz w:val="28"/>
                <w:szCs w:val="28"/>
              </w:rPr>
            </w:pPr>
            <w:r w:rsidRPr="001F2265">
              <w:rPr>
                <w:sz w:val="28"/>
                <w:szCs w:val="28"/>
              </w:rPr>
              <w:t xml:space="preserve">Liepājas speciālās ekonomiskās zonas pārvaldei: 450 000 x 90% = </w:t>
            </w:r>
            <w:r w:rsidRPr="001F2265">
              <w:rPr>
                <w:i/>
                <w:sz w:val="28"/>
                <w:szCs w:val="28"/>
              </w:rPr>
              <w:t>405 000 EUR</w:t>
            </w:r>
            <w:r w:rsidR="001F2265">
              <w:rPr>
                <w:sz w:val="28"/>
                <w:szCs w:val="28"/>
              </w:rPr>
              <w:t>;</w:t>
            </w:r>
          </w:p>
          <w:p w:rsidR="005C18F4" w:rsidRPr="001F2265" w:rsidRDefault="001F2265" w:rsidP="001F2265">
            <w:pPr>
              <w:pStyle w:val="naisf"/>
              <w:numPr>
                <w:ilvl w:val="0"/>
                <w:numId w:val="10"/>
              </w:numPr>
              <w:spacing w:before="0" w:beforeAutospacing="0" w:after="0" w:afterAutospacing="0"/>
              <w:ind w:left="0" w:firstLine="428"/>
              <w:jc w:val="both"/>
              <w:rPr>
                <w:sz w:val="28"/>
                <w:szCs w:val="28"/>
              </w:rPr>
            </w:pPr>
            <w:r w:rsidRPr="001F2265">
              <w:rPr>
                <w:sz w:val="28"/>
                <w:szCs w:val="28"/>
              </w:rPr>
              <w:t xml:space="preserve">Satiksmes ministrijas pamatbudžeta apakšprogrammai 23.06.00 „Valsts autoceļu pārvaldīšana, uzturēšana un atjaunošana”: 5 320 801 x 10% = </w:t>
            </w:r>
            <w:r w:rsidRPr="001F2265">
              <w:rPr>
                <w:i/>
                <w:sz w:val="28"/>
                <w:szCs w:val="28"/>
              </w:rPr>
              <w:t>532 080</w:t>
            </w:r>
            <w:r w:rsidRPr="001F2265">
              <w:rPr>
                <w:sz w:val="28"/>
                <w:szCs w:val="28"/>
              </w:rPr>
              <w:t xml:space="preserve"> </w:t>
            </w:r>
            <w:r w:rsidRPr="00852147">
              <w:rPr>
                <w:i/>
                <w:sz w:val="28"/>
                <w:szCs w:val="28"/>
              </w:rPr>
              <w:t>EUR.</w:t>
            </w:r>
          </w:p>
          <w:p w:rsidR="005D03C9" w:rsidRPr="002D0C9A" w:rsidRDefault="001E67C6" w:rsidP="001E67C6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t xml:space="preserve">Valsts budžeta ieņēmumu </w:t>
            </w:r>
            <w:r>
              <w:rPr>
                <w:sz w:val="28"/>
                <w:szCs w:val="28"/>
              </w:rPr>
              <w:t xml:space="preserve"> un izdevumu pozīcijās norādītie ieņēmumi un izdevumi var mainīties, jo</w:t>
            </w:r>
            <w:r w:rsidR="00852147">
              <w:rPr>
                <w:sz w:val="28"/>
                <w:szCs w:val="28"/>
              </w:rPr>
              <w:t xml:space="preserve"> tie</w:t>
            </w:r>
            <w:r>
              <w:rPr>
                <w:sz w:val="28"/>
                <w:szCs w:val="28"/>
              </w:rPr>
              <w:t xml:space="preserve"> ir atkarīgi  </w:t>
            </w:r>
            <w:r w:rsidRPr="002D0C9A">
              <w:rPr>
                <w:sz w:val="28"/>
                <w:szCs w:val="28"/>
              </w:rPr>
              <w:t>no ostas darbības rezultātiem.</w:t>
            </w:r>
          </w:p>
        </w:tc>
      </w:tr>
      <w:tr w:rsidR="005D03C9" w:rsidRPr="002D0C9A" w:rsidTr="00125DF3"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6.1. detalizēts ieņēmumu aprēķins</w:t>
            </w:r>
          </w:p>
        </w:tc>
        <w:tc>
          <w:tcPr>
            <w:tcW w:w="3490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C9" w:rsidRPr="002D0C9A" w:rsidTr="00125DF3"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6.2. detalizēts izdevumu aprēķins</w:t>
            </w:r>
          </w:p>
        </w:tc>
        <w:tc>
          <w:tcPr>
            <w:tcW w:w="3490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C9" w:rsidRPr="002D0C9A" w:rsidTr="00125DF3"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7. Cita informācija</w:t>
            </w:r>
          </w:p>
        </w:tc>
        <w:tc>
          <w:tcPr>
            <w:tcW w:w="349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3C9" w:rsidRPr="002D0C9A" w:rsidRDefault="005B3008" w:rsidP="005B3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Nav</w:t>
            </w:r>
          </w:p>
        </w:tc>
      </w:tr>
    </w:tbl>
    <w:p w:rsidR="005D03C9" w:rsidRPr="002D0C9A" w:rsidRDefault="005D03C9" w:rsidP="002D0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24" w:type="dxa"/>
        <w:jc w:val="center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2870"/>
        <w:gridCol w:w="6178"/>
      </w:tblGrid>
      <w:tr w:rsidR="00E76A0C" w:rsidRPr="002D0C9A" w:rsidTr="00485DAD">
        <w:trPr>
          <w:trHeight w:val="421"/>
          <w:jc w:val="center"/>
        </w:trPr>
        <w:tc>
          <w:tcPr>
            <w:tcW w:w="9524" w:type="dxa"/>
            <w:gridSpan w:val="3"/>
            <w:vAlign w:val="center"/>
          </w:tcPr>
          <w:p w:rsidR="00E76A0C" w:rsidRPr="002D0C9A" w:rsidRDefault="00E76A0C" w:rsidP="002D0C9A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 w:rsidRPr="002D0C9A">
              <w:rPr>
                <w:b/>
                <w:sz w:val="28"/>
                <w:szCs w:val="28"/>
              </w:rPr>
              <w:t>VI. Sabiedrības līdzdalība un komunikācijas aktivitātes</w:t>
            </w:r>
          </w:p>
        </w:tc>
      </w:tr>
      <w:tr w:rsidR="00E76A0C" w:rsidRPr="002D0C9A" w:rsidTr="009178DF">
        <w:trPr>
          <w:trHeight w:val="553"/>
          <w:jc w:val="center"/>
        </w:trPr>
        <w:tc>
          <w:tcPr>
            <w:tcW w:w="476" w:type="dxa"/>
          </w:tcPr>
          <w:p w:rsidR="00E76A0C" w:rsidRPr="002D0C9A" w:rsidRDefault="00E76A0C" w:rsidP="002D0C9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870" w:type="dxa"/>
          </w:tcPr>
          <w:p w:rsidR="00E76A0C" w:rsidRPr="002D0C9A" w:rsidRDefault="00E76A0C" w:rsidP="002D0C9A">
            <w:pPr>
              <w:tabs>
                <w:tab w:val="left" w:pos="17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6178" w:type="dxa"/>
          </w:tcPr>
          <w:p w:rsidR="002513DE" w:rsidRPr="002D0C9A" w:rsidRDefault="005D03C9" w:rsidP="002D0C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61"/>
            <w:bookmarkEnd w:id="1"/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Projekts šo jomu neskar</w:t>
            </w:r>
          </w:p>
        </w:tc>
      </w:tr>
      <w:tr w:rsidR="00E76A0C" w:rsidRPr="002D0C9A" w:rsidTr="009178DF">
        <w:trPr>
          <w:trHeight w:val="339"/>
          <w:jc w:val="center"/>
        </w:trPr>
        <w:tc>
          <w:tcPr>
            <w:tcW w:w="476" w:type="dxa"/>
          </w:tcPr>
          <w:p w:rsidR="00E76A0C" w:rsidRPr="002D0C9A" w:rsidRDefault="00E76A0C" w:rsidP="002D0C9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870" w:type="dxa"/>
          </w:tcPr>
          <w:p w:rsidR="00E76A0C" w:rsidRPr="002D0C9A" w:rsidRDefault="00E76A0C" w:rsidP="002D0C9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Sabiedrības līdzdalība projekta izstrādē</w:t>
            </w:r>
          </w:p>
        </w:tc>
        <w:tc>
          <w:tcPr>
            <w:tcW w:w="6178" w:type="dxa"/>
          </w:tcPr>
          <w:p w:rsidR="000B3E49" w:rsidRPr="002D0C9A" w:rsidRDefault="005D03C9" w:rsidP="002D0C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bookmarkStart w:id="2" w:name="p62"/>
            <w:bookmarkEnd w:id="2"/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Projekts šo jomu neskar</w:t>
            </w:r>
          </w:p>
        </w:tc>
      </w:tr>
      <w:tr w:rsidR="00E76A0C" w:rsidRPr="002D0C9A" w:rsidTr="009178DF">
        <w:trPr>
          <w:trHeight w:val="476"/>
          <w:jc w:val="center"/>
        </w:trPr>
        <w:tc>
          <w:tcPr>
            <w:tcW w:w="476" w:type="dxa"/>
          </w:tcPr>
          <w:p w:rsidR="00E76A0C" w:rsidRPr="002D0C9A" w:rsidRDefault="00E76A0C" w:rsidP="002D0C9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870" w:type="dxa"/>
          </w:tcPr>
          <w:p w:rsidR="00E76A0C" w:rsidRPr="002D0C9A" w:rsidRDefault="00E76A0C" w:rsidP="002D0C9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Sabiedrības līdzdalības rezultāti</w:t>
            </w:r>
          </w:p>
        </w:tc>
        <w:tc>
          <w:tcPr>
            <w:tcW w:w="6178" w:type="dxa"/>
          </w:tcPr>
          <w:p w:rsidR="00E76A0C" w:rsidRPr="002D0C9A" w:rsidRDefault="005D03C9" w:rsidP="002D0C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Projekts šo jomu neskar</w:t>
            </w:r>
          </w:p>
        </w:tc>
      </w:tr>
      <w:tr w:rsidR="00E76A0C" w:rsidRPr="002D0C9A" w:rsidTr="00C91196">
        <w:trPr>
          <w:trHeight w:val="298"/>
          <w:jc w:val="center"/>
        </w:trPr>
        <w:tc>
          <w:tcPr>
            <w:tcW w:w="476" w:type="dxa"/>
          </w:tcPr>
          <w:p w:rsidR="00E76A0C" w:rsidRPr="002D0C9A" w:rsidRDefault="00E76A0C" w:rsidP="002D0C9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870" w:type="dxa"/>
          </w:tcPr>
          <w:p w:rsidR="00E76A0C" w:rsidRPr="002D0C9A" w:rsidRDefault="00E76A0C" w:rsidP="002D0C9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6178" w:type="dxa"/>
          </w:tcPr>
          <w:p w:rsidR="00E76A0C" w:rsidRPr="002D0C9A" w:rsidRDefault="00E76A0C" w:rsidP="002D0C9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Nav</w:t>
            </w:r>
          </w:p>
        </w:tc>
      </w:tr>
    </w:tbl>
    <w:p w:rsidR="00E76A0C" w:rsidRPr="002D0C9A" w:rsidRDefault="00E76A0C" w:rsidP="002D0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18" w:type="dxa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2906"/>
        <w:gridCol w:w="6175"/>
      </w:tblGrid>
      <w:tr w:rsidR="00E76A0C" w:rsidRPr="002D0C9A" w:rsidTr="00485DAD">
        <w:trPr>
          <w:trHeight w:val="381"/>
          <w:jc w:val="center"/>
        </w:trPr>
        <w:tc>
          <w:tcPr>
            <w:tcW w:w="9518" w:type="dxa"/>
            <w:gridSpan w:val="3"/>
            <w:vAlign w:val="center"/>
          </w:tcPr>
          <w:p w:rsidR="00E76A0C" w:rsidRPr="002D0C9A" w:rsidRDefault="00E76A0C" w:rsidP="002D0C9A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 w:rsidRPr="002D0C9A">
              <w:rPr>
                <w:b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E76A0C" w:rsidRPr="002D0C9A" w:rsidTr="009178DF">
        <w:trPr>
          <w:trHeight w:val="427"/>
          <w:jc w:val="center"/>
        </w:trPr>
        <w:tc>
          <w:tcPr>
            <w:tcW w:w="437" w:type="dxa"/>
          </w:tcPr>
          <w:p w:rsidR="00E76A0C" w:rsidRPr="002D0C9A" w:rsidRDefault="00E76A0C" w:rsidP="002D0C9A">
            <w:pPr>
              <w:pStyle w:val="naisnod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</w:tcPr>
          <w:p w:rsidR="00E76A0C" w:rsidRPr="002D0C9A" w:rsidRDefault="00E76A0C" w:rsidP="002D0C9A">
            <w:pPr>
              <w:pStyle w:val="naisf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6175" w:type="dxa"/>
          </w:tcPr>
          <w:p w:rsidR="00E76A0C" w:rsidRPr="002D0C9A" w:rsidRDefault="00F41E87" w:rsidP="002D0C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bookmarkStart w:id="3" w:name="p66"/>
            <w:bookmarkStart w:id="4" w:name="p67"/>
            <w:bookmarkStart w:id="5" w:name="p68"/>
            <w:bookmarkStart w:id="6" w:name="p69"/>
            <w:bookmarkEnd w:id="3"/>
            <w:bookmarkEnd w:id="4"/>
            <w:bookmarkEnd w:id="5"/>
            <w:bookmarkEnd w:id="6"/>
            <w:r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Projekta izpildi nodrošinās </w:t>
            </w:r>
            <w:r w:rsidR="004D61B3" w:rsidRPr="002D0C9A">
              <w:rPr>
                <w:rFonts w:ascii="Times New Roman" w:hAnsi="Times New Roman" w:cs="Times New Roman"/>
                <w:sz w:val="28"/>
                <w:szCs w:val="28"/>
              </w:rPr>
              <w:t>Satiksmes ministrija</w:t>
            </w:r>
            <w:r w:rsidR="001712EC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D61B3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Rīgas brīvostas pārvalde, </w:t>
            </w:r>
            <w:r w:rsidR="0081508F" w:rsidRPr="002D0C9A">
              <w:rPr>
                <w:rFonts w:ascii="Times New Roman" w:hAnsi="Times New Roman" w:cs="Times New Roman"/>
                <w:sz w:val="28"/>
                <w:szCs w:val="28"/>
              </w:rPr>
              <w:t>Ventspils brīvostas pārvalde</w:t>
            </w:r>
            <w:r w:rsidR="002F07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1508F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1B3" w:rsidRPr="002D0C9A">
              <w:rPr>
                <w:rFonts w:ascii="Times New Roman" w:hAnsi="Times New Roman" w:cs="Times New Roman"/>
                <w:sz w:val="28"/>
                <w:szCs w:val="28"/>
              </w:rPr>
              <w:t>Liepājas speci</w:t>
            </w:r>
            <w:r w:rsidR="0081508F" w:rsidRPr="002D0C9A">
              <w:rPr>
                <w:rFonts w:ascii="Times New Roman" w:hAnsi="Times New Roman" w:cs="Times New Roman"/>
                <w:sz w:val="28"/>
                <w:szCs w:val="28"/>
              </w:rPr>
              <w:t>ālās ekonomiskās zonas</w:t>
            </w:r>
            <w:r w:rsidR="002F073B">
              <w:rPr>
                <w:rFonts w:ascii="Times New Roman" w:hAnsi="Times New Roman" w:cs="Times New Roman"/>
                <w:sz w:val="28"/>
                <w:szCs w:val="28"/>
              </w:rPr>
              <w:t xml:space="preserve"> pārvalde</w:t>
            </w:r>
            <w:r w:rsidR="0081508F" w:rsidRPr="002D0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6A0C" w:rsidRPr="002D0C9A" w:rsidTr="009178DF">
        <w:trPr>
          <w:trHeight w:val="463"/>
          <w:jc w:val="center"/>
        </w:trPr>
        <w:tc>
          <w:tcPr>
            <w:tcW w:w="437" w:type="dxa"/>
          </w:tcPr>
          <w:p w:rsidR="00E76A0C" w:rsidRPr="002D0C9A" w:rsidRDefault="00E76A0C" w:rsidP="002D0C9A">
            <w:pPr>
              <w:pStyle w:val="naisnod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t>2.</w:t>
            </w:r>
          </w:p>
        </w:tc>
        <w:tc>
          <w:tcPr>
            <w:tcW w:w="2906" w:type="dxa"/>
          </w:tcPr>
          <w:p w:rsidR="00E76A0C" w:rsidRPr="002D0C9A" w:rsidRDefault="00E76A0C" w:rsidP="002D0C9A">
            <w:pPr>
              <w:pStyle w:val="naisf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t>Projekta izpildes ietekme uz pār</w:t>
            </w:r>
            <w:r w:rsidRPr="002D0C9A">
              <w:rPr>
                <w:sz w:val="28"/>
                <w:szCs w:val="28"/>
              </w:rPr>
              <w:softHyphen/>
              <w:t>valdes funkcijām un institucionālo struktūru.</w:t>
            </w:r>
          </w:p>
          <w:p w:rsidR="00E76A0C" w:rsidRPr="002D0C9A" w:rsidRDefault="00E76A0C" w:rsidP="002D0C9A">
            <w:pPr>
              <w:pStyle w:val="naisf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t>Jaunu institūciju izveide, esošu institūciju likvidācija vai reorga</w:t>
            </w:r>
            <w:r w:rsidRPr="002D0C9A">
              <w:rPr>
                <w:sz w:val="28"/>
                <w:szCs w:val="28"/>
              </w:rPr>
              <w:softHyphen/>
              <w:t>nizācija, to ietekme uz institūcijas cilvēkresursiem</w:t>
            </w:r>
          </w:p>
        </w:tc>
        <w:tc>
          <w:tcPr>
            <w:tcW w:w="6175" w:type="dxa"/>
          </w:tcPr>
          <w:p w:rsidR="00E76A0C" w:rsidRPr="002D0C9A" w:rsidRDefault="00415EFA" w:rsidP="002D0C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Saistībā ar projekta izpildi iesaistīto institūciju funkcijas netiek paplašinātas vai sašaurinātas.</w:t>
            </w:r>
          </w:p>
          <w:p w:rsidR="00301FDE" w:rsidRPr="002D0C9A" w:rsidRDefault="00301FDE" w:rsidP="002D0C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:rsidR="00E76A0C" w:rsidRPr="002D0C9A" w:rsidRDefault="00415EFA" w:rsidP="002D0C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Saistībā ar projekta izpild</w:t>
            </w:r>
            <w:r w:rsidR="009178DF" w:rsidRPr="002D0C9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i nav nepieciešams veidot jaunu institūciju,</w:t>
            </w:r>
            <w:r w:rsidRPr="002D0C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301FDE" w:rsidRPr="002D0C9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nav plānota</w:t>
            </w:r>
            <w:r w:rsidRPr="002D0C9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301FDE" w:rsidRPr="002D0C9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esošas institūcijas likvidācija vai</w:t>
            </w:r>
            <w:r w:rsidR="009178DF" w:rsidRPr="002D0C9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reorganizācija.</w:t>
            </w:r>
          </w:p>
        </w:tc>
      </w:tr>
      <w:tr w:rsidR="00E76A0C" w:rsidRPr="002D0C9A" w:rsidTr="00C91196">
        <w:trPr>
          <w:trHeight w:val="28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0C" w:rsidRPr="002D0C9A" w:rsidRDefault="00E76A0C" w:rsidP="002D0C9A">
            <w:pPr>
              <w:pStyle w:val="naisnod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0C" w:rsidRPr="002D0C9A" w:rsidRDefault="00E76A0C" w:rsidP="002D0C9A">
            <w:pPr>
              <w:pStyle w:val="naisf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t>Cita informācija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0C" w:rsidRPr="002D0C9A" w:rsidRDefault="00E76A0C" w:rsidP="002D0C9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Nav</w:t>
            </w:r>
          </w:p>
        </w:tc>
      </w:tr>
    </w:tbl>
    <w:p w:rsidR="00550A0E" w:rsidRPr="002D0C9A" w:rsidRDefault="00550A0E" w:rsidP="002D0C9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2D0C9A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Anotācijas </w:t>
      </w:r>
      <w:r w:rsidR="00264160" w:rsidRPr="002D0C9A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IV</w:t>
      </w:r>
      <w:r w:rsidR="00EC5C36" w:rsidRPr="002D0C9A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un V</w:t>
      </w:r>
      <w:r w:rsidRPr="002D0C9A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sadaļa – </w:t>
      </w:r>
      <w:r w:rsidRPr="002D0C9A">
        <w:rPr>
          <w:rFonts w:ascii="Times New Roman" w:eastAsia="Times New Roman" w:hAnsi="Times New Roman" w:cs="Times New Roman"/>
          <w:sz w:val="28"/>
          <w:szCs w:val="28"/>
          <w:lang w:eastAsia="lv-LV"/>
        </w:rPr>
        <w:t>Projekts šīs jomas neskar.</w:t>
      </w:r>
    </w:p>
    <w:p w:rsidR="00550A0E" w:rsidRPr="002D0C9A" w:rsidRDefault="00550A0E" w:rsidP="002D0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50A0E" w:rsidRPr="002D0C9A" w:rsidRDefault="00550A0E" w:rsidP="002D0C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D0C9A">
        <w:rPr>
          <w:rFonts w:ascii="Times New Roman" w:eastAsia="Times New Roman" w:hAnsi="Times New Roman" w:cs="Times New Roman"/>
          <w:sz w:val="28"/>
          <w:szCs w:val="28"/>
          <w:lang w:eastAsia="lv-LV"/>
        </w:rPr>
        <w:t>Satiksmes ministrs</w:t>
      </w:r>
      <w:r w:rsidRPr="002D0C9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D0C9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D0C9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D0C9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D0C9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D0C9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F0E5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</w:t>
      </w:r>
      <w:r w:rsidRPr="002D0C9A">
        <w:rPr>
          <w:rFonts w:ascii="Times New Roman" w:eastAsia="Times New Roman" w:hAnsi="Times New Roman" w:cs="Times New Roman"/>
          <w:sz w:val="28"/>
          <w:szCs w:val="28"/>
          <w:lang w:eastAsia="lv-LV"/>
        </w:rPr>
        <w:t>A.Matīss</w:t>
      </w:r>
    </w:p>
    <w:p w:rsidR="00FF0259" w:rsidRDefault="00FF0259" w:rsidP="002D0C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50A0E" w:rsidRPr="002D0C9A" w:rsidRDefault="00550A0E" w:rsidP="002D0C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D0C9A">
        <w:rPr>
          <w:rFonts w:ascii="Times New Roman" w:eastAsia="Times New Roman" w:hAnsi="Times New Roman" w:cs="Times New Roman"/>
          <w:sz w:val="28"/>
          <w:szCs w:val="28"/>
          <w:lang w:eastAsia="lv-LV"/>
        </w:rPr>
        <w:t>Vīza:</w:t>
      </w:r>
    </w:p>
    <w:p w:rsidR="00CF0E52" w:rsidRDefault="00CF0E52" w:rsidP="002D0C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sekretāra vietā – </w:t>
      </w:r>
    </w:p>
    <w:p w:rsidR="002D0C9A" w:rsidRDefault="00CF0E52" w:rsidP="002D0C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sekretāra vietniece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       </w:t>
      </w:r>
      <w:r w:rsidR="00902525">
        <w:rPr>
          <w:rFonts w:ascii="Times New Roman" w:eastAsia="Times New Roman" w:hAnsi="Times New Roman" w:cs="Times New Roman"/>
          <w:sz w:val="28"/>
          <w:szCs w:val="28"/>
          <w:lang w:eastAsia="lv-LV"/>
        </w:rPr>
        <w:t>I.Aleksandroviča</w:t>
      </w:r>
    </w:p>
    <w:p w:rsidR="002D0C9A" w:rsidRDefault="002D0C9A" w:rsidP="002D0C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lv-LV"/>
        </w:rPr>
      </w:pPr>
    </w:p>
    <w:p w:rsidR="00085DB3" w:rsidRDefault="00085DB3" w:rsidP="002D0C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158FA" w:rsidRDefault="007158FA" w:rsidP="002D0C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550A0E" w:rsidRPr="00FA46B2" w:rsidRDefault="00902525" w:rsidP="002D0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</w:t>
      </w:r>
      <w:r w:rsidR="00CF0E52">
        <w:rPr>
          <w:rFonts w:ascii="Times New Roman" w:eastAsia="Times New Roman" w:hAnsi="Times New Roman" w:cs="Times New Roman"/>
          <w:sz w:val="20"/>
          <w:szCs w:val="20"/>
          <w:lang w:eastAsia="lv-LV"/>
        </w:rPr>
        <w:t>6</w:t>
      </w:r>
      <w:r w:rsidR="00FF0259">
        <w:rPr>
          <w:rFonts w:ascii="Times New Roman" w:eastAsia="Times New Roman" w:hAnsi="Times New Roman" w:cs="Times New Roman"/>
          <w:sz w:val="20"/>
          <w:szCs w:val="20"/>
          <w:lang w:eastAsia="lv-LV"/>
        </w:rPr>
        <w:t>.06</w:t>
      </w:r>
      <w:r w:rsidR="00125DF3">
        <w:rPr>
          <w:rFonts w:ascii="Times New Roman" w:eastAsia="Times New Roman" w:hAnsi="Times New Roman" w:cs="Times New Roman"/>
          <w:sz w:val="20"/>
          <w:szCs w:val="20"/>
          <w:lang w:eastAsia="lv-LV"/>
        </w:rPr>
        <w:t>.2014</w:t>
      </w:r>
      <w:r w:rsidR="00550A0E" w:rsidRPr="00FA46B2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="00125DF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11:41</w:t>
      </w:r>
    </w:p>
    <w:p w:rsidR="00AE4B65" w:rsidRPr="002D0C9A" w:rsidRDefault="00DF0AD4" w:rsidP="002D0C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10</w:t>
      </w:r>
      <w:r w:rsidR="00902525">
        <w:rPr>
          <w:rFonts w:ascii="Times New Roman" w:eastAsia="Times New Roman" w:hAnsi="Times New Roman" w:cs="Times New Roman"/>
          <w:sz w:val="20"/>
          <w:szCs w:val="20"/>
          <w:lang w:eastAsia="lv-LV"/>
        </w:rPr>
        <w:t>56</w:t>
      </w:r>
      <w:bookmarkStart w:id="7" w:name="_GoBack"/>
      <w:bookmarkEnd w:id="7"/>
      <w:r w:rsidR="0090252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  <w:r w:rsidR="00EC5C36" w:rsidRPr="00EC5C36">
        <w:rPr>
          <w:rFonts w:ascii="Times New Roman" w:eastAsia="Times New Roman" w:hAnsi="Times New Roman" w:cs="Times New Roman"/>
          <w:sz w:val="20"/>
          <w:szCs w:val="20"/>
          <w:lang w:eastAsia="lv-LV"/>
        </w:rPr>
        <w:t>I.Sāre</w:t>
      </w:r>
      <w:r w:rsidR="00F66439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  <w:r w:rsidR="00EC5C36" w:rsidRPr="00EC5C36">
        <w:rPr>
          <w:rFonts w:ascii="Times New Roman" w:hAnsi="Times New Roman" w:cs="Times New Roman"/>
          <w:sz w:val="20"/>
          <w:szCs w:val="20"/>
        </w:rPr>
        <w:t>67028042, inga.sare@sam.gov.lv</w:t>
      </w:r>
    </w:p>
    <w:sectPr w:rsidR="00AE4B65" w:rsidRPr="002D0C9A" w:rsidSect="0051534B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739" w:rsidRDefault="00040739" w:rsidP="00051236">
      <w:pPr>
        <w:spacing w:after="0" w:line="240" w:lineRule="auto"/>
      </w:pPr>
      <w:r>
        <w:separator/>
      </w:r>
    </w:p>
  </w:endnote>
  <w:endnote w:type="continuationSeparator" w:id="0">
    <w:p w:rsidR="00040739" w:rsidRDefault="00040739" w:rsidP="0005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4C5" w:rsidRPr="00EC5C36" w:rsidRDefault="009D34C5" w:rsidP="009D34C5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EC5C36">
      <w:rPr>
        <w:rFonts w:ascii="Times New Roman" w:eastAsia="Times New Roman" w:hAnsi="Times New Roman" w:cs="Times New Roman"/>
        <w:sz w:val="20"/>
        <w:szCs w:val="20"/>
        <w:lang w:eastAsia="lv-LV"/>
      </w:rPr>
      <w:t>SAMAnot_</w:t>
    </w:r>
    <w:r w:rsidR="00902525">
      <w:rPr>
        <w:rFonts w:ascii="Times New Roman" w:eastAsia="Times New Roman" w:hAnsi="Times New Roman" w:cs="Times New Roman"/>
        <w:sz w:val="20"/>
        <w:szCs w:val="20"/>
        <w:lang w:eastAsia="lv-LV"/>
      </w:rPr>
      <w:t>1</w:t>
    </w:r>
    <w:r w:rsidR="00CF0E52">
      <w:rPr>
        <w:rFonts w:ascii="Times New Roman" w:eastAsia="Times New Roman" w:hAnsi="Times New Roman" w:cs="Times New Roman"/>
        <w:sz w:val="20"/>
        <w:szCs w:val="20"/>
        <w:lang w:eastAsia="lv-LV"/>
      </w:rPr>
      <w:t>6</w:t>
    </w:r>
    <w:r w:rsidR="00FF0259">
      <w:rPr>
        <w:rFonts w:ascii="Times New Roman" w:eastAsia="Times New Roman" w:hAnsi="Times New Roman" w:cs="Times New Roman"/>
        <w:sz w:val="20"/>
        <w:szCs w:val="20"/>
        <w:lang w:eastAsia="lv-LV"/>
      </w:rPr>
      <w:t>0614</w:t>
    </w:r>
    <w:r w:rsidRPr="00EC5C36">
      <w:rPr>
        <w:rFonts w:ascii="Times New Roman" w:eastAsia="Times New Roman" w:hAnsi="Times New Roman" w:cs="Times New Roman"/>
        <w:sz w:val="20"/>
        <w:szCs w:val="20"/>
        <w:lang w:eastAsia="lv-LV"/>
      </w:rPr>
      <w:t>_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Ostas; </w:t>
    </w:r>
    <w:r w:rsidRPr="00EC5C36">
      <w:rPr>
        <w:rFonts w:ascii="Times New Roman" w:eastAsia="Times New Roman" w:hAnsi="Times New Roman" w:cs="Times New Roman"/>
        <w:sz w:val="20"/>
        <w:szCs w:val="20"/>
        <w:lang w:eastAsia="lv-LV"/>
      </w:rPr>
      <w:t>„</w:t>
    </w:r>
    <w:r w:rsidRPr="00EC5C36">
      <w:rPr>
        <w:rFonts w:ascii="Times New Roman" w:hAnsi="Times New Roman" w:cs="Times New Roman"/>
        <w:bCs/>
        <w:sz w:val="20"/>
        <w:szCs w:val="20"/>
      </w:rPr>
      <w:t>Kārtība, kādā veicami maksājumi valsts pamatbudžetā par valsts stratēģiskās infrastruktūras izmantošanu un izmantojami iegūtie finanšu līdzekļi</w:t>
    </w:r>
    <w:r>
      <w:rPr>
        <w:rFonts w:ascii="Times New Roman" w:hAnsi="Times New Roman" w:cs="Times New Roman"/>
        <w:bCs/>
        <w:sz w:val="20"/>
        <w:szCs w:val="20"/>
      </w:rPr>
      <w:t>”</w:t>
    </w:r>
  </w:p>
  <w:p w:rsidR="00BF6021" w:rsidRDefault="00BF6021">
    <w:pPr>
      <w:pStyle w:val="Footer"/>
    </w:pPr>
  </w:p>
  <w:p w:rsidR="00BF6021" w:rsidRDefault="00BF60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21" w:rsidRPr="00EC5C36" w:rsidRDefault="00BF6021" w:rsidP="00EC5C36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EC5C36">
      <w:rPr>
        <w:rFonts w:ascii="Times New Roman" w:eastAsia="Times New Roman" w:hAnsi="Times New Roman" w:cs="Times New Roman"/>
        <w:sz w:val="20"/>
        <w:szCs w:val="20"/>
        <w:lang w:eastAsia="lv-LV"/>
      </w:rPr>
      <w:t>SAMAnot_</w:t>
    </w:r>
    <w:r w:rsidR="00902525">
      <w:rPr>
        <w:rFonts w:ascii="Times New Roman" w:eastAsia="Times New Roman" w:hAnsi="Times New Roman" w:cs="Times New Roman"/>
        <w:sz w:val="20"/>
        <w:szCs w:val="20"/>
        <w:lang w:eastAsia="lv-LV"/>
      </w:rPr>
      <w:t>1</w:t>
    </w:r>
    <w:r w:rsidR="00CF0E52">
      <w:rPr>
        <w:rFonts w:ascii="Times New Roman" w:eastAsia="Times New Roman" w:hAnsi="Times New Roman" w:cs="Times New Roman"/>
        <w:sz w:val="20"/>
        <w:szCs w:val="20"/>
        <w:lang w:eastAsia="lv-LV"/>
      </w:rPr>
      <w:t>6</w:t>
    </w:r>
    <w:r w:rsidR="00FF0259">
      <w:rPr>
        <w:rFonts w:ascii="Times New Roman" w:eastAsia="Times New Roman" w:hAnsi="Times New Roman" w:cs="Times New Roman"/>
        <w:sz w:val="20"/>
        <w:szCs w:val="20"/>
        <w:lang w:eastAsia="lv-LV"/>
      </w:rPr>
      <w:t>0614</w:t>
    </w:r>
    <w:r w:rsidRPr="00EC5C36">
      <w:rPr>
        <w:rFonts w:ascii="Times New Roman" w:eastAsia="Times New Roman" w:hAnsi="Times New Roman" w:cs="Times New Roman"/>
        <w:sz w:val="20"/>
        <w:szCs w:val="20"/>
        <w:lang w:eastAsia="lv-LV"/>
      </w:rPr>
      <w:t>_</w:t>
    </w:r>
    <w:r w:rsidR="009D34C5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Ostas; </w:t>
    </w:r>
    <w:r w:rsidR="00EC5C36" w:rsidRPr="00EC5C36">
      <w:rPr>
        <w:rFonts w:ascii="Times New Roman" w:eastAsia="Times New Roman" w:hAnsi="Times New Roman" w:cs="Times New Roman"/>
        <w:sz w:val="20"/>
        <w:szCs w:val="20"/>
        <w:lang w:eastAsia="lv-LV"/>
      </w:rPr>
      <w:t>„</w:t>
    </w:r>
    <w:r w:rsidR="00EC5C36" w:rsidRPr="00EC5C36">
      <w:rPr>
        <w:rFonts w:ascii="Times New Roman" w:hAnsi="Times New Roman" w:cs="Times New Roman"/>
        <w:bCs/>
        <w:sz w:val="20"/>
        <w:szCs w:val="20"/>
      </w:rPr>
      <w:t>Kārtība, kādā veicami maksājumi valsts pamatbudžetā par valsts stratēģiskās infrastruktūras izmantošanu un izmantojami iegūtie finanšu līdzekļi</w:t>
    </w:r>
    <w:r w:rsidR="009D34C5">
      <w:rPr>
        <w:rFonts w:ascii="Times New Roman" w:hAnsi="Times New Roman" w:cs="Times New Roman"/>
        <w:bCs/>
        <w:sz w:val="20"/>
        <w:szCs w:val="20"/>
      </w:rPr>
      <w:t>”</w:t>
    </w:r>
  </w:p>
  <w:p w:rsidR="00BF6021" w:rsidRDefault="00BF6021">
    <w:pPr>
      <w:pStyle w:val="Footer"/>
    </w:pPr>
  </w:p>
  <w:p w:rsidR="00BF6021" w:rsidRDefault="00BF6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739" w:rsidRDefault="00040739" w:rsidP="00051236">
      <w:pPr>
        <w:spacing w:after="0" w:line="240" w:lineRule="auto"/>
      </w:pPr>
      <w:r>
        <w:separator/>
      </w:r>
    </w:p>
  </w:footnote>
  <w:footnote w:type="continuationSeparator" w:id="0">
    <w:p w:rsidR="00040739" w:rsidRDefault="00040739" w:rsidP="0005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419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51236" w:rsidRPr="00130A6A" w:rsidRDefault="00051236">
        <w:pPr>
          <w:pStyle w:val="Header"/>
          <w:jc w:val="center"/>
          <w:rPr>
            <w:rFonts w:ascii="Times New Roman" w:hAnsi="Times New Roman" w:cs="Times New Roman"/>
          </w:rPr>
        </w:pPr>
        <w:r w:rsidRPr="00130A6A">
          <w:rPr>
            <w:rFonts w:ascii="Times New Roman" w:hAnsi="Times New Roman" w:cs="Times New Roman"/>
          </w:rPr>
          <w:fldChar w:fldCharType="begin"/>
        </w:r>
        <w:r w:rsidRPr="00130A6A">
          <w:rPr>
            <w:rFonts w:ascii="Times New Roman" w:hAnsi="Times New Roman" w:cs="Times New Roman"/>
          </w:rPr>
          <w:instrText xml:space="preserve"> PAGE   \* MERGEFORMAT </w:instrText>
        </w:r>
        <w:r w:rsidRPr="00130A6A">
          <w:rPr>
            <w:rFonts w:ascii="Times New Roman" w:hAnsi="Times New Roman" w:cs="Times New Roman"/>
          </w:rPr>
          <w:fldChar w:fldCharType="separate"/>
        </w:r>
        <w:r w:rsidR="00902525">
          <w:rPr>
            <w:rFonts w:ascii="Times New Roman" w:hAnsi="Times New Roman" w:cs="Times New Roman"/>
            <w:noProof/>
          </w:rPr>
          <w:t>5</w:t>
        </w:r>
        <w:r w:rsidRPr="00130A6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51236" w:rsidRDefault="000512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1D95"/>
    <w:multiLevelType w:val="hybridMultilevel"/>
    <w:tmpl w:val="9872DF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87B2E"/>
    <w:multiLevelType w:val="hybridMultilevel"/>
    <w:tmpl w:val="2050DE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30C08"/>
    <w:multiLevelType w:val="hybridMultilevel"/>
    <w:tmpl w:val="49D2734A"/>
    <w:lvl w:ilvl="0" w:tplc="1C288C14">
      <w:start w:val="1"/>
      <w:numFmt w:val="decimal"/>
      <w:lvlText w:val="%1)"/>
      <w:lvlJc w:val="left"/>
      <w:pPr>
        <w:ind w:left="717" w:hanging="6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248A737C"/>
    <w:multiLevelType w:val="hybridMultilevel"/>
    <w:tmpl w:val="758CE5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D153A"/>
    <w:multiLevelType w:val="hybridMultilevel"/>
    <w:tmpl w:val="66D2274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536E4"/>
    <w:multiLevelType w:val="multilevel"/>
    <w:tmpl w:val="E10E7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B4F7DFC"/>
    <w:multiLevelType w:val="hybridMultilevel"/>
    <w:tmpl w:val="F94094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666EF"/>
    <w:multiLevelType w:val="hybridMultilevel"/>
    <w:tmpl w:val="D9E81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A574C"/>
    <w:multiLevelType w:val="hybridMultilevel"/>
    <w:tmpl w:val="294458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91249"/>
    <w:multiLevelType w:val="hybridMultilevel"/>
    <w:tmpl w:val="01FC7D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0C"/>
    <w:rsid w:val="000242D5"/>
    <w:rsid w:val="00025B27"/>
    <w:rsid w:val="00027164"/>
    <w:rsid w:val="00040739"/>
    <w:rsid w:val="00051236"/>
    <w:rsid w:val="00073394"/>
    <w:rsid w:val="00085DB3"/>
    <w:rsid w:val="00091C14"/>
    <w:rsid w:val="000B3E49"/>
    <w:rsid w:val="000F22B9"/>
    <w:rsid w:val="00106A99"/>
    <w:rsid w:val="00125DF3"/>
    <w:rsid w:val="00130A6A"/>
    <w:rsid w:val="00156DBD"/>
    <w:rsid w:val="001712EC"/>
    <w:rsid w:val="001E3FAA"/>
    <w:rsid w:val="001E67C6"/>
    <w:rsid w:val="001F2265"/>
    <w:rsid w:val="00213D26"/>
    <w:rsid w:val="002513DE"/>
    <w:rsid w:val="00252CB6"/>
    <w:rsid w:val="00263772"/>
    <w:rsid w:val="00264160"/>
    <w:rsid w:val="00276200"/>
    <w:rsid w:val="00281D59"/>
    <w:rsid w:val="00294DD9"/>
    <w:rsid w:val="002D0C9A"/>
    <w:rsid w:val="002E1C17"/>
    <w:rsid w:val="002F073B"/>
    <w:rsid w:val="00301FDE"/>
    <w:rsid w:val="00325944"/>
    <w:rsid w:val="00330063"/>
    <w:rsid w:val="0035358E"/>
    <w:rsid w:val="00372483"/>
    <w:rsid w:val="0039253F"/>
    <w:rsid w:val="003C465B"/>
    <w:rsid w:val="003E7AAA"/>
    <w:rsid w:val="00415EFA"/>
    <w:rsid w:val="00432386"/>
    <w:rsid w:val="00440F97"/>
    <w:rsid w:val="004621C7"/>
    <w:rsid w:val="0046509D"/>
    <w:rsid w:val="00465222"/>
    <w:rsid w:val="00484DD0"/>
    <w:rsid w:val="004D61B3"/>
    <w:rsid w:val="004E719D"/>
    <w:rsid w:val="004F17F1"/>
    <w:rsid w:val="004F23FE"/>
    <w:rsid w:val="005014B9"/>
    <w:rsid w:val="0051534B"/>
    <w:rsid w:val="00517587"/>
    <w:rsid w:val="00550A0E"/>
    <w:rsid w:val="005542FF"/>
    <w:rsid w:val="00577BC8"/>
    <w:rsid w:val="005A037A"/>
    <w:rsid w:val="005B3008"/>
    <w:rsid w:val="005B490C"/>
    <w:rsid w:val="005C019D"/>
    <w:rsid w:val="005C18F4"/>
    <w:rsid w:val="005D03C9"/>
    <w:rsid w:val="0060420D"/>
    <w:rsid w:val="00645582"/>
    <w:rsid w:val="00675846"/>
    <w:rsid w:val="006B3B9D"/>
    <w:rsid w:val="006B581A"/>
    <w:rsid w:val="006F0D95"/>
    <w:rsid w:val="006F7A3B"/>
    <w:rsid w:val="007065B9"/>
    <w:rsid w:val="007158FA"/>
    <w:rsid w:val="00725B58"/>
    <w:rsid w:val="00790CE1"/>
    <w:rsid w:val="007C5884"/>
    <w:rsid w:val="0081146E"/>
    <w:rsid w:val="00813668"/>
    <w:rsid w:val="0081508F"/>
    <w:rsid w:val="00830305"/>
    <w:rsid w:val="00852147"/>
    <w:rsid w:val="00897853"/>
    <w:rsid w:val="00902525"/>
    <w:rsid w:val="009178DF"/>
    <w:rsid w:val="009531B9"/>
    <w:rsid w:val="009D34C5"/>
    <w:rsid w:val="009F0E6B"/>
    <w:rsid w:val="00A21B88"/>
    <w:rsid w:val="00A53758"/>
    <w:rsid w:val="00A57B6D"/>
    <w:rsid w:val="00A75260"/>
    <w:rsid w:val="00A8084D"/>
    <w:rsid w:val="00A91804"/>
    <w:rsid w:val="00AC3D2E"/>
    <w:rsid w:val="00AD1433"/>
    <w:rsid w:val="00AE10D4"/>
    <w:rsid w:val="00AE3EFA"/>
    <w:rsid w:val="00AE4B65"/>
    <w:rsid w:val="00AF7916"/>
    <w:rsid w:val="00B53866"/>
    <w:rsid w:val="00B56843"/>
    <w:rsid w:val="00B6059F"/>
    <w:rsid w:val="00B87B0F"/>
    <w:rsid w:val="00BA684B"/>
    <w:rsid w:val="00BE09AB"/>
    <w:rsid w:val="00BF6021"/>
    <w:rsid w:val="00C91196"/>
    <w:rsid w:val="00CA0CE8"/>
    <w:rsid w:val="00CB1434"/>
    <w:rsid w:val="00CC3197"/>
    <w:rsid w:val="00CC514C"/>
    <w:rsid w:val="00CD2FD4"/>
    <w:rsid w:val="00CF0E52"/>
    <w:rsid w:val="00CF3426"/>
    <w:rsid w:val="00D00B24"/>
    <w:rsid w:val="00D023F5"/>
    <w:rsid w:val="00D40144"/>
    <w:rsid w:val="00D609BB"/>
    <w:rsid w:val="00D93E20"/>
    <w:rsid w:val="00DD67A1"/>
    <w:rsid w:val="00DF0AD4"/>
    <w:rsid w:val="00E10154"/>
    <w:rsid w:val="00E1264B"/>
    <w:rsid w:val="00E50365"/>
    <w:rsid w:val="00E76A0C"/>
    <w:rsid w:val="00E811F0"/>
    <w:rsid w:val="00E94AE8"/>
    <w:rsid w:val="00EC1A52"/>
    <w:rsid w:val="00EC5C36"/>
    <w:rsid w:val="00EF12E2"/>
    <w:rsid w:val="00EF42B1"/>
    <w:rsid w:val="00F11898"/>
    <w:rsid w:val="00F15B84"/>
    <w:rsid w:val="00F16A50"/>
    <w:rsid w:val="00F2369A"/>
    <w:rsid w:val="00F41E87"/>
    <w:rsid w:val="00F514E3"/>
    <w:rsid w:val="00F66439"/>
    <w:rsid w:val="00F8523F"/>
    <w:rsid w:val="00F96430"/>
    <w:rsid w:val="00FA46B2"/>
    <w:rsid w:val="00FA6905"/>
    <w:rsid w:val="00FC3625"/>
    <w:rsid w:val="00FD0980"/>
    <w:rsid w:val="00FE6F3C"/>
    <w:rsid w:val="00FF0259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6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6A0C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f">
    <w:name w:val="naisf"/>
    <w:basedOn w:val="Normal"/>
    <w:rsid w:val="00E7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E7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E7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21">
    <w:name w:val="tv2121"/>
    <w:basedOn w:val="Normal"/>
    <w:rsid w:val="00E76A0C"/>
    <w:pPr>
      <w:spacing w:before="400" w:after="0" w:line="36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21B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2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236"/>
  </w:style>
  <w:style w:type="paragraph" w:styleId="Footer">
    <w:name w:val="footer"/>
    <w:basedOn w:val="Normal"/>
    <w:link w:val="FooterChar"/>
    <w:uiPriority w:val="99"/>
    <w:unhideWhenUsed/>
    <w:rsid w:val="000512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236"/>
  </w:style>
  <w:style w:type="paragraph" w:styleId="BalloonText">
    <w:name w:val="Balloon Text"/>
    <w:basedOn w:val="Normal"/>
    <w:link w:val="BalloonTextChar"/>
    <w:uiPriority w:val="99"/>
    <w:semiHidden/>
    <w:unhideWhenUsed/>
    <w:rsid w:val="00BF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0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1B9"/>
    <w:rPr>
      <w:color w:val="0000FF" w:themeColor="hyperlink"/>
      <w:u w:val="single"/>
    </w:rPr>
  </w:style>
  <w:style w:type="character" w:styleId="Strong">
    <w:name w:val="Strong"/>
    <w:qFormat/>
    <w:rsid w:val="0060420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B1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4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6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6A0C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f">
    <w:name w:val="naisf"/>
    <w:basedOn w:val="Normal"/>
    <w:rsid w:val="00E7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E7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E7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21">
    <w:name w:val="tv2121"/>
    <w:basedOn w:val="Normal"/>
    <w:rsid w:val="00E76A0C"/>
    <w:pPr>
      <w:spacing w:before="400" w:after="0" w:line="36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21B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2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236"/>
  </w:style>
  <w:style w:type="paragraph" w:styleId="Footer">
    <w:name w:val="footer"/>
    <w:basedOn w:val="Normal"/>
    <w:link w:val="FooterChar"/>
    <w:uiPriority w:val="99"/>
    <w:unhideWhenUsed/>
    <w:rsid w:val="000512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236"/>
  </w:style>
  <w:style w:type="paragraph" w:styleId="BalloonText">
    <w:name w:val="Balloon Text"/>
    <w:basedOn w:val="Normal"/>
    <w:link w:val="BalloonTextChar"/>
    <w:uiPriority w:val="99"/>
    <w:semiHidden/>
    <w:unhideWhenUsed/>
    <w:rsid w:val="00BF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0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1B9"/>
    <w:rPr>
      <w:color w:val="0000FF" w:themeColor="hyperlink"/>
      <w:u w:val="single"/>
    </w:rPr>
  </w:style>
  <w:style w:type="character" w:styleId="Strong">
    <w:name w:val="Strong"/>
    <w:qFormat/>
    <w:rsid w:val="0060420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B1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4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F6A06-01C6-48DE-A2A5-8FE54637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1076</Words>
  <Characters>6999</Characters>
  <Application>Microsoft Office Word</Application>
  <DocSecurity>0</DocSecurity>
  <Lines>388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„Kārtība, kādā veicami maksājumi valsts pamatbudžetā par valsts stratēģiskās infrastruktūras izmantošanu un izmantojami iegūtie finanšu līdzekļi” anotācija</vt:lpstr>
    </vt:vector>
  </TitlesOfParts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„Kārtība, kādā veicami maksājumi valsts pamatbudžetā par valsts stratēģiskās infrastruktūras izmantošanu un izmantojami iegūtie finanšu līdzekļi” anotācija</dc:title>
  <dc:subject>Anotācija</dc:subject>
  <dc:creator>Inga Sāre</dc:creator>
  <dc:description>I.Sāre, 67028042, inga.sare@sam.gov.lv</dc:description>
  <cp:lastModifiedBy>Inga Sāre</cp:lastModifiedBy>
  <cp:revision>2</cp:revision>
  <cp:lastPrinted>2014-05-16T08:16:00Z</cp:lastPrinted>
  <dcterms:created xsi:type="dcterms:W3CDTF">2014-06-16T08:42:00Z</dcterms:created>
  <dcterms:modified xsi:type="dcterms:W3CDTF">2014-06-16T08:42:00Z</dcterms:modified>
</cp:coreProperties>
</file>