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486BA" w14:textId="5DD67900" w:rsidR="00DD05B6" w:rsidRPr="005948AB" w:rsidRDefault="00DD05B6" w:rsidP="000134D1">
      <w:pPr>
        <w:pStyle w:val="tv2121"/>
        <w:spacing w:before="0" w:line="240" w:lineRule="auto"/>
        <w:rPr>
          <w:rFonts w:ascii="Times New Roman" w:hAnsi="Times New Roman"/>
          <w:sz w:val="24"/>
          <w:szCs w:val="24"/>
        </w:rPr>
      </w:pPr>
      <w:bookmarkStart w:id="0" w:name="372832"/>
      <w:r w:rsidRPr="005948AB">
        <w:rPr>
          <w:rFonts w:ascii="Times New Roman" w:hAnsi="Times New Roman"/>
          <w:sz w:val="24"/>
          <w:szCs w:val="24"/>
        </w:rPr>
        <w:t>Ministru kabineta noteikumu projekta „Grozījum</w:t>
      </w:r>
      <w:r w:rsidR="006B261E" w:rsidRPr="005948AB">
        <w:rPr>
          <w:rFonts w:ascii="Times New Roman" w:hAnsi="Times New Roman"/>
          <w:sz w:val="24"/>
          <w:szCs w:val="24"/>
        </w:rPr>
        <w:t>s</w:t>
      </w:r>
      <w:r w:rsidRPr="005948AB">
        <w:rPr>
          <w:rFonts w:ascii="Times New Roman" w:hAnsi="Times New Roman"/>
          <w:sz w:val="24"/>
          <w:szCs w:val="24"/>
        </w:rPr>
        <w:t xml:space="preserve"> Ministru kabineta 2013.gada 13.augusta noteikumos Nr.537 „Noteikumi par prasībām ierakstīto un apdrošināto pasta sūtījumu izsniegšanai”</w:t>
      </w:r>
    </w:p>
    <w:p w14:paraId="534DC018" w14:textId="2A593001" w:rsidR="00584A0C" w:rsidRPr="005948AB" w:rsidRDefault="00584A0C" w:rsidP="000134D1">
      <w:pPr>
        <w:pStyle w:val="tv2121"/>
        <w:spacing w:before="0" w:line="240" w:lineRule="auto"/>
        <w:rPr>
          <w:rFonts w:ascii="Times New Roman" w:hAnsi="Times New Roman"/>
          <w:sz w:val="24"/>
          <w:szCs w:val="24"/>
        </w:rPr>
      </w:pPr>
      <w:r w:rsidRPr="005948AB">
        <w:rPr>
          <w:rFonts w:ascii="Times New Roman" w:hAnsi="Times New Roman"/>
          <w:sz w:val="24"/>
          <w:szCs w:val="24"/>
        </w:rPr>
        <w:t>sākotnējās ietekmes novērtējuma ziņojums (anotācija)</w:t>
      </w:r>
      <w:bookmarkEnd w:id="0"/>
    </w:p>
    <w:p w14:paraId="0C45EFF7" w14:textId="77777777" w:rsidR="00584A0C" w:rsidRPr="005948AB" w:rsidRDefault="00584A0C" w:rsidP="000134D1">
      <w:pPr>
        <w:pStyle w:val="naisf"/>
        <w:spacing w:before="0" w:beforeAutospacing="0" w:after="0" w:afterAutospacing="0"/>
        <w:jc w:val="right"/>
      </w:pPr>
    </w:p>
    <w:tbl>
      <w:tblPr>
        <w:tblpPr w:leftFromText="180" w:rightFromText="180" w:vertAnchor="text" w:horzAnchor="margin" w:tblpXSpec="center" w:tblpY="149"/>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125"/>
        <w:gridCol w:w="6380"/>
      </w:tblGrid>
      <w:tr w:rsidR="00DA6C86" w:rsidRPr="005948AB" w14:paraId="4CC38A12" w14:textId="77777777" w:rsidTr="00D4513A">
        <w:trPr>
          <w:trHeight w:val="419"/>
        </w:trPr>
        <w:tc>
          <w:tcPr>
            <w:tcW w:w="5000" w:type="pct"/>
            <w:gridSpan w:val="3"/>
            <w:vAlign w:val="center"/>
          </w:tcPr>
          <w:p w14:paraId="4CC38A11" w14:textId="77777777" w:rsidR="00DA6C86" w:rsidRPr="005948AB" w:rsidRDefault="00DA6C86" w:rsidP="000134D1">
            <w:pPr>
              <w:pStyle w:val="naisnod"/>
              <w:spacing w:before="0" w:beforeAutospacing="0" w:after="0" w:afterAutospacing="0"/>
              <w:ind w:left="57" w:right="57"/>
              <w:jc w:val="center"/>
              <w:rPr>
                <w:b/>
              </w:rPr>
            </w:pPr>
            <w:r w:rsidRPr="005948AB">
              <w:rPr>
                <w:b/>
              </w:rPr>
              <w:t>I. Tiesību akta projekta izstrādes nepieciešamība</w:t>
            </w:r>
          </w:p>
        </w:tc>
      </w:tr>
      <w:tr w:rsidR="00DA6C86" w:rsidRPr="005948AB" w14:paraId="4CC38A16" w14:textId="77777777" w:rsidTr="00D4513A">
        <w:trPr>
          <w:trHeight w:val="415"/>
        </w:trPr>
        <w:tc>
          <w:tcPr>
            <w:tcW w:w="241" w:type="pct"/>
          </w:tcPr>
          <w:p w14:paraId="4CC38A13" w14:textId="77777777" w:rsidR="00DA6C86" w:rsidRPr="005948AB" w:rsidRDefault="00DA6C86" w:rsidP="000134D1">
            <w:pPr>
              <w:pStyle w:val="naiskr"/>
              <w:spacing w:before="0" w:beforeAutospacing="0" w:after="0" w:afterAutospacing="0"/>
              <w:ind w:left="57" w:right="57"/>
              <w:jc w:val="center"/>
            </w:pPr>
            <w:r w:rsidRPr="005948AB">
              <w:t>1.</w:t>
            </w:r>
          </w:p>
        </w:tc>
        <w:tc>
          <w:tcPr>
            <w:tcW w:w="1189" w:type="pct"/>
          </w:tcPr>
          <w:p w14:paraId="4CC38A14" w14:textId="77777777" w:rsidR="00DA6C86" w:rsidRPr="005948AB" w:rsidRDefault="00DA6C86" w:rsidP="000134D1">
            <w:pPr>
              <w:pStyle w:val="naiskr"/>
              <w:spacing w:before="0" w:beforeAutospacing="0" w:after="0" w:afterAutospacing="0"/>
              <w:ind w:left="57" w:right="57"/>
            </w:pPr>
            <w:r w:rsidRPr="005948AB">
              <w:t>Pamatojums</w:t>
            </w:r>
          </w:p>
        </w:tc>
        <w:tc>
          <w:tcPr>
            <w:tcW w:w="3570" w:type="pct"/>
          </w:tcPr>
          <w:p w14:paraId="4CC38A15" w14:textId="3D570AED" w:rsidR="009F7480" w:rsidRPr="005948AB" w:rsidRDefault="009F7480" w:rsidP="007B1676">
            <w:pPr>
              <w:spacing w:after="0" w:line="240" w:lineRule="auto"/>
              <w:ind w:left="143" w:right="142" w:firstLine="141"/>
              <w:jc w:val="both"/>
              <w:rPr>
                <w:rFonts w:ascii="Times New Roman" w:hAnsi="Times New Roman" w:cs="Times New Roman"/>
                <w:sz w:val="24"/>
                <w:szCs w:val="24"/>
                <w:shd w:val="clear" w:color="auto" w:fill="FFFFFF"/>
              </w:rPr>
            </w:pPr>
            <w:r w:rsidRPr="005948AB">
              <w:rPr>
                <w:rFonts w:ascii="Times New Roman" w:eastAsia="Times New Roman" w:hAnsi="Times New Roman" w:cs="Times New Roman"/>
                <w:sz w:val="24"/>
                <w:szCs w:val="24"/>
              </w:rPr>
              <w:t>Noteikumu projekts ir izstrādāts, pamatojoties uz Pasta likuma 13.¹ panta otrajā daļā noteikto deleģējumu.</w:t>
            </w:r>
          </w:p>
        </w:tc>
      </w:tr>
      <w:tr w:rsidR="00DA6C86" w:rsidRPr="005948AB" w14:paraId="4CC38A1A" w14:textId="77777777" w:rsidTr="00D4513A">
        <w:trPr>
          <w:trHeight w:val="472"/>
        </w:trPr>
        <w:tc>
          <w:tcPr>
            <w:tcW w:w="241" w:type="pct"/>
          </w:tcPr>
          <w:p w14:paraId="4CC38A17" w14:textId="77777777" w:rsidR="00DA6C86" w:rsidRPr="005948AB" w:rsidRDefault="00DA6C86" w:rsidP="000134D1">
            <w:pPr>
              <w:pStyle w:val="naiskr"/>
              <w:spacing w:before="0" w:beforeAutospacing="0" w:after="0" w:afterAutospacing="0"/>
              <w:ind w:left="57" w:right="57"/>
              <w:jc w:val="center"/>
            </w:pPr>
            <w:r w:rsidRPr="005948AB">
              <w:t>2.</w:t>
            </w:r>
          </w:p>
        </w:tc>
        <w:tc>
          <w:tcPr>
            <w:tcW w:w="1189" w:type="pct"/>
          </w:tcPr>
          <w:p w14:paraId="4CC38A18" w14:textId="77777777" w:rsidR="00DA6C86" w:rsidRPr="005948AB" w:rsidRDefault="00502937" w:rsidP="000134D1">
            <w:pPr>
              <w:pStyle w:val="naiskr"/>
              <w:tabs>
                <w:tab w:val="left" w:pos="170"/>
              </w:tabs>
              <w:spacing w:before="0" w:beforeAutospacing="0" w:after="0" w:afterAutospacing="0"/>
              <w:ind w:left="57" w:right="57"/>
            </w:pPr>
            <w:r w:rsidRPr="005948AB">
              <w:t>Pašreizējā situācija un problēmas, kuru risināšanai tiesību akta projekts izstrādāts, tiesiskā regulējuma mērķis un būtība</w:t>
            </w:r>
          </w:p>
        </w:tc>
        <w:tc>
          <w:tcPr>
            <w:tcW w:w="3570" w:type="pct"/>
          </w:tcPr>
          <w:p w14:paraId="7E46DBDE" w14:textId="16E2AD7F" w:rsidR="000B7CBB" w:rsidRPr="005948AB" w:rsidRDefault="009F7480" w:rsidP="006B261E">
            <w:pPr>
              <w:pStyle w:val="Heading3"/>
              <w:shd w:val="clear" w:color="auto" w:fill="FFFFFF"/>
              <w:spacing w:before="0" w:beforeAutospacing="0" w:after="0" w:afterAutospacing="0"/>
              <w:ind w:left="143" w:right="142" w:firstLine="141"/>
              <w:jc w:val="both"/>
              <w:rPr>
                <w:b w:val="0"/>
                <w:bCs w:val="0"/>
                <w:sz w:val="24"/>
                <w:szCs w:val="24"/>
              </w:rPr>
            </w:pPr>
            <w:r w:rsidRPr="005948AB">
              <w:rPr>
                <w:b w:val="0"/>
                <w:bCs w:val="0"/>
                <w:sz w:val="24"/>
                <w:szCs w:val="24"/>
              </w:rPr>
              <w:t>20</w:t>
            </w:r>
            <w:r w:rsidR="000B7CBB" w:rsidRPr="005948AB">
              <w:rPr>
                <w:b w:val="0"/>
                <w:bCs w:val="0"/>
                <w:sz w:val="24"/>
                <w:szCs w:val="24"/>
              </w:rPr>
              <w:t>09</w:t>
            </w:r>
            <w:r w:rsidRPr="005948AB">
              <w:rPr>
                <w:b w:val="0"/>
                <w:bCs w:val="0"/>
                <w:sz w:val="24"/>
                <w:szCs w:val="24"/>
              </w:rPr>
              <w:t xml:space="preserve">.gada </w:t>
            </w:r>
            <w:r w:rsidR="000B7CBB" w:rsidRPr="005948AB">
              <w:rPr>
                <w:b w:val="0"/>
                <w:bCs w:val="0"/>
                <w:sz w:val="24"/>
                <w:szCs w:val="24"/>
              </w:rPr>
              <w:t>3.jūlijā</w:t>
            </w:r>
            <w:r w:rsidR="00FB4E2E" w:rsidRPr="005948AB">
              <w:rPr>
                <w:b w:val="0"/>
                <w:bCs w:val="0"/>
                <w:sz w:val="24"/>
                <w:szCs w:val="24"/>
              </w:rPr>
              <w:t xml:space="preserve"> </w:t>
            </w:r>
            <w:r w:rsidRPr="005948AB">
              <w:rPr>
                <w:b w:val="0"/>
                <w:bCs w:val="0"/>
                <w:sz w:val="24"/>
                <w:szCs w:val="24"/>
              </w:rPr>
              <w:t>stāj</w:t>
            </w:r>
            <w:r w:rsidR="000B7CBB" w:rsidRPr="005948AB">
              <w:rPr>
                <w:b w:val="0"/>
                <w:bCs w:val="0"/>
                <w:sz w:val="24"/>
                <w:szCs w:val="24"/>
              </w:rPr>
              <w:t>ie</w:t>
            </w:r>
            <w:r w:rsidRPr="005948AB">
              <w:rPr>
                <w:b w:val="0"/>
                <w:bCs w:val="0"/>
                <w:sz w:val="24"/>
                <w:szCs w:val="24"/>
              </w:rPr>
              <w:t>s spēkā Pasta likum</w:t>
            </w:r>
            <w:r w:rsidR="000B7CBB" w:rsidRPr="005948AB">
              <w:rPr>
                <w:b w:val="0"/>
                <w:bCs w:val="0"/>
                <w:sz w:val="24"/>
                <w:szCs w:val="24"/>
              </w:rPr>
              <w:t>s, līdz ar to ir zaudējuši spēku Ministru kabineta 2005.gada 21.jūnija noteikumi Nr.445 „Pasta noteikumi” (turpmāk - Pasta noteikumi), kuros tika noteikts ierakstīto un apdrošināto pasta sūtījumu izsniegšanas regulējums kā daļa no pasta pakalpojumu regulējošajām normām.</w:t>
            </w:r>
            <w:r w:rsidR="000134D1" w:rsidRPr="005948AB">
              <w:rPr>
                <w:b w:val="0"/>
                <w:bCs w:val="0"/>
                <w:sz w:val="24"/>
                <w:szCs w:val="24"/>
              </w:rPr>
              <w:t xml:space="preserve"> Pasta noteikumu 50.punkts paredzēja, ka ierakstītus pasta sūtījumus, vienkāršus un ierakstītus valdības sūtījumus, kā arī pasta sūtījumus par apdrošinājuma summu līdz 100 latiem (ieskaitot) un naudas pārvedumus par tādu pašu summu, kuri adresēti Latvijas iedzīvotājiem pēc viņu dzīvesvietas, izsniedz pret parakstu, ja tiek uzrādīts personu apliecinošs dokuments vai jebkurš cits dokuments, kurā norādīts attiecīgā dokumenta izdevējs un dokumenta derīguma termiņš un kurā ir dokumenta īpašnieka fotogrāfija, personas kods un personīgais paraksts.</w:t>
            </w:r>
          </w:p>
          <w:p w14:paraId="1B751C42" w14:textId="5E2D6CAC" w:rsidR="001C103E" w:rsidRPr="005948AB" w:rsidRDefault="001C103E" w:rsidP="006B261E">
            <w:pPr>
              <w:pStyle w:val="Heading3"/>
              <w:shd w:val="clear" w:color="auto" w:fill="FFFFFF"/>
              <w:spacing w:before="0" w:beforeAutospacing="0" w:after="0" w:afterAutospacing="0"/>
              <w:ind w:left="143" w:right="142" w:firstLine="141"/>
              <w:jc w:val="both"/>
              <w:rPr>
                <w:b w:val="0"/>
                <w:bCs w:val="0"/>
                <w:sz w:val="24"/>
                <w:szCs w:val="24"/>
                <w:highlight w:val="yellow"/>
              </w:rPr>
            </w:pPr>
            <w:r w:rsidRPr="005948AB">
              <w:rPr>
                <w:b w:val="0"/>
                <w:bCs w:val="0"/>
                <w:sz w:val="24"/>
                <w:szCs w:val="24"/>
              </w:rPr>
              <w:t>Ņemot vērā Pasta noteikumos noteikto, VAS „Latvijas Pasts”</w:t>
            </w:r>
            <w:r w:rsidR="006B261E" w:rsidRPr="005948AB">
              <w:rPr>
                <w:b w:val="0"/>
                <w:bCs w:val="0"/>
                <w:sz w:val="24"/>
                <w:szCs w:val="24"/>
              </w:rPr>
              <w:t xml:space="preserve"> </w:t>
            </w:r>
            <w:r w:rsidRPr="005948AB">
              <w:rPr>
                <w:b w:val="0"/>
                <w:bCs w:val="0"/>
                <w:sz w:val="24"/>
                <w:szCs w:val="24"/>
              </w:rPr>
              <w:t xml:space="preserve">izsniedza pasta sūtījumus gadījumos, kad tika uzrādīta </w:t>
            </w:r>
            <w:r w:rsidR="0093521B">
              <w:rPr>
                <w:b w:val="0"/>
                <w:bCs w:val="0"/>
                <w:sz w:val="24"/>
                <w:szCs w:val="24"/>
              </w:rPr>
              <w:t xml:space="preserve">pase vai </w:t>
            </w:r>
            <w:r w:rsidR="00D6139C">
              <w:rPr>
                <w:b w:val="0"/>
                <w:bCs w:val="0"/>
                <w:sz w:val="24"/>
                <w:szCs w:val="24"/>
              </w:rPr>
              <w:t xml:space="preserve">transportlīdzekļa </w:t>
            </w:r>
            <w:r w:rsidRPr="005948AB">
              <w:rPr>
                <w:b w:val="0"/>
                <w:bCs w:val="0"/>
                <w:sz w:val="24"/>
                <w:szCs w:val="24"/>
              </w:rPr>
              <w:t>vadītāja apliecība. Pēc Pasta noteikumu spēku zaudēšanu šī prakse tika turpināta, jo netika noteikti ierobežojumi attiecībā uz dokumentu uzrādīšanu.</w:t>
            </w:r>
          </w:p>
          <w:p w14:paraId="20DE352C" w14:textId="77777777" w:rsidR="000134D1" w:rsidRPr="005948AB" w:rsidRDefault="000134D1" w:rsidP="006B261E">
            <w:pPr>
              <w:pStyle w:val="Heading3"/>
              <w:shd w:val="clear" w:color="auto" w:fill="FFFFFF"/>
              <w:spacing w:before="0" w:beforeAutospacing="0" w:after="0" w:afterAutospacing="0"/>
              <w:ind w:left="143" w:right="142" w:firstLine="141"/>
              <w:jc w:val="both"/>
              <w:rPr>
                <w:b w:val="0"/>
                <w:bCs w:val="0"/>
                <w:sz w:val="24"/>
                <w:szCs w:val="24"/>
              </w:rPr>
            </w:pPr>
          </w:p>
          <w:p w14:paraId="62FB412E" w14:textId="42165006" w:rsidR="000134D1" w:rsidRPr="005948AB" w:rsidRDefault="000134D1" w:rsidP="006B261E">
            <w:pPr>
              <w:pStyle w:val="Heading3"/>
              <w:shd w:val="clear" w:color="auto" w:fill="FFFFFF"/>
              <w:spacing w:before="0" w:beforeAutospacing="0" w:after="0" w:afterAutospacing="0"/>
              <w:ind w:left="143" w:right="142" w:firstLine="141"/>
              <w:jc w:val="both"/>
              <w:rPr>
                <w:b w:val="0"/>
                <w:bCs w:val="0"/>
                <w:sz w:val="24"/>
                <w:szCs w:val="24"/>
              </w:rPr>
            </w:pPr>
            <w:r w:rsidRPr="005948AB">
              <w:rPr>
                <w:b w:val="0"/>
                <w:bCs w:val="0"/>
                <w:sz w:val="24"/>
                <w:szCs w:val="24"/>
              </w:rPr>
              <w:t xml:space="preserve">Pēc grozījumu izdarīšanas Pasta likumā (kas stājās spēkā 2013.gada 24.aprīlī), </w:t>
            </w:r>
            <w:r w:rsidR="00FB4E2E" w:rsidRPr="005948AB">
              <w:rPr>
                <w:b w:val="0"/>
                <w:bCs w:val="0"/>
                <w:sz w:val="24"/>
                <w:szCs w:val="24"/>
              </w:rPr>
              <w:t xml:space="preserve">2013.gada 13.augustā tika izdoti Ministru kabineta noteikumi Nr.537 „Noteikumi par prasībām ierakstīto un apdrošināto pasta sūtījumu izsniegšanai” (turpmāk –noteikumi Nr.537). </w:t>
            </w:r>
            <w:r w:rsidR="000B7CBB" w:rsidRPr="005948AB">
              <w:rPr>
                <w:b w:val="0"/>
                <w:bCs w:val="0"/>
                <w:sz w:val="24"/>
                <w:szCs w:val="24"/>
              </w:rPr>
              <w:t>Saskaņā ar šo noteikumu 3.punktu pasta komersants izsniedz pasta sūtījumu adresātam (vai tā pilnvarotajai personai), ja tiek uzrādīts personu apliecinošs dokuments (un pilnvarotajai personai izsniegtā pilnvara).</w:t>
            </w:r>
            <w:r w:rsidR="00D6139C">
              <w:rPr>
                <w:b w:val="0"/>
                <w:bCs w:val="0"/>
                <w:sz w:val="24"/>
                <w:szCs w:val="24"/>
              </w:rPr>
              <w:t xml:space="preserve"> </w:t>
            </w:r>
            <w:r w:rsidR="000B7CBB" w:rsidRPr="005948AB">
              <w:rPr>
                <w:b w:val="0"/>
                <w:bCs w:val="0"/>
                <w:sz w:val="24"/>
                <w:szCs w:val="24"/>
              </w:rPr>
              <w:t>Saskaņā ar Personu apliecinošu dokumentu likuma (stājas spēkā 15.02.2012) 2.pantu personu apliecinošs dokuments ir likumā pilnvarotas valsts institūcijas izsniegts dokuments, kas apliecina tā turētāja identitāti, un tie personas apliecība un  pase.</w:t>
            </w:r>
            <w:r w:rsidRPr="005948AB">
              <w:rPr>
                <w:b w:val="0"/>
                <w:bCs w:val="0"/>
                <w:sz w:val="24"/>
                <w:szCs w:val="24"/>
              </w:rPr>
              <w:t xml:space="preserve"> </w:t>
            </w:r>
          </w:p>
          <w:p w14:paraId="7597180A" w14:textId="74578B31" w:rsidR="00107988" w:rsidRPr="005948AB" w:rsidRDefault="001C103E" w:rsidP="006B261E">
            <w:pPr>
              <w:suppressAutoHyphens/>
              <w:spacing w:after="0" w:line="240" w:lineRule="auto"/>
              <w:ind w:left="143" w:right="142" w:firstLine="141"/>
              <w:jc w:val="both"/>
              <w:rPr>
                <w:rFonts w:ascii="Times New Roman" w:eastAsia="Times New Roman" w:hAnsi="Times New Roman" w:cs="Times New Roman"/>
                <w:sz w:val="24"/>
                <w:szCs w:val="24"/>
                <w:highlight w:val="green"/>
                <w:lang w:eastAsia="ar-SA"/>
              </w:rPr>
            </w:pPr>
            <w:r w:rsidRPr="005948AB">
              <w:rPr>
                <w:rFonts w:ascii="Times New Roman" w:eastAsia="Times New Roman" w:hAnsi="Times New Roman" w:cs="Times New Roman"/>
                <w:sz w:val="24"/>
                <w:szCs w:val="24"/>
                <w:lang w:eastAsia="ar-SA"/>
              </w:rPr>
              <w:t xml:space="preserve">Ja persona, ierodoties saņemt ierakstītu un apdrošinātu pasta sūtījumu, nevar uzrādīt personu apliecinošu dokumentu, tad sūtījumu nevar izsniegt. Tādējādi, ir patērēts laiks, nelietderīgi izmantoti nepieciešamie resursi, rindu veidošanās pasta pakalpojumu sniegšanas vietā, bet pakalpojums līdz galam nav sniegts. Tie paši resursi jāvelta otru reizi, kad persona ieradusies pasta pakalpojumu sniegšanas vietā ar personu </w:t>
            </w:r>
            <w:r w:rsidRPr="005948AB">
              <w:rPr>
                <w:rFonts w:ascii="Times New Roman" w:eastAsia="Times New Roman" w:hAnsi="Times New Roman" w:cs="Times New Roman"/>
                <w:sz w:val="24"/>
                <w:szCs w:val="24"/>
                <w:lang w:eastAsia="ar-SA"/>
              </w:rPr>
              <w:lastRenderedPageBreak/>
              <w:t>apliecinošu dokumentu. Ja noteiktos pasta sūtījumus varēs izsniegt, uzrādot arī citu dokumentu (transportlīdzekļa vadītāja apliecību), tad šādu pakalpojumu varēs sniegt uzreiz, jo cilvēkiem ir ierasts, ka transportlīdzekļa vadītāja apliecība ir pietiekams dokuments, lai identificētu attiecīgo personu, tajā skaitā, arī attiecībā uz pasta sūtījumu saņemšanu. Tāpat šobrīd pasta pakalpojumu sniegšanas vietu darbiniekiem ir jāpatērē laiks, kas arī kavē citu klientu apkalpošanu, izskaidrojot klientiem kāpēc ierakstītos un apdrošinātos pasta sūtījumu var izsniegt, uzrādot tikai pasi vai personas apliecību.</w:t>
            </w:r>
          </w:p>
          <w:p w14:paraId="4CC38A19" w14:textId="4F4B0DDF" w:rsidR="004D561A" w:rsidRPr="005948AB" w:rsidRDefault="001C103E" w:rsidP="007B1676">
            <w:pPr>
              <w:suppressAutoHyphens/>
              <w:spacing w:after="0" w:line="240" w:lineRule="auto"/>
              <w:ind w:left="143" w:right="142" w:firstLine="141"/>
              <w:jc w:val="both"/>
              <w:rPr>
                <w:b/>
                <w:sz w:val="24"/>
                <w:szCs w:val="24"/>
              </w:rPr>
            </w:pPr>
            <w:r w:rsidRPr="005948AB">
              <w:rPr>
                <w:rFonts w:ascii="Times New Roman" w:eastAsia="Times New Roman" w:hAnsi="Times New Roman" w:cs="Times New Roman"/>
                <w:sz w:val="24"/>
                <w:szCs w:val="24"/>
                <w:lang w:eastAsia="ar-SA"/>
              </w:rPr>
              <w:t xml:space="preserve">Tādēļ ir izstrādāti priekšlikumi </w:t>
            </w:r>
            <w:r w:rsidR="004970F8" w:rsidRPr="005948AB">
              <w:rPr>
                <w:rFonts w:ascii="Times New Roman" w:eastAsia="Times New Roman" w:hAnsi="Times New Roman" w:cs="Times New Roman"/>
                <w:sz w:val="24"/>
                <w:szCs w:val="24"/>
                <w:lang w:eastAsia="ar-SA"/>
              </w:rPr>
              <w:t>grozījum</w:t>
            </w:r>
            <w:r w:rsidR="006B261E" w:rsidRPr="005948AB">
              <w:rPr>
                <w:rFonts w:ascii="Times New Roman" w:eastAsia="Times New Roman" w:hAnsi="Times New Roman" w:cs="Times New Roman"/>
                <w:sz w:val="24"/>
                <w:szCs w:val="24"/>
                <w:lang w:eastAsia="ar-SA"/>
              </w:rPr>
              <w:t>a</w:t>
            </w:r>
            <w:r w:rsidR="004970F8" w:rsidRPr="005948AB">
              <w:rPr>
                <w:rFonts w:ascii="Times New Roman" w:eastAsia="Times New Roman" w:hAnsi="Times New Roman" w:cs="Times New Roman"/>
                <w:sz w:val="24"/>
                <w:szCs w:val="24"/>
                <w:lang w:eastAsia="ar-SA"/>
              </w:rPr>
              <w:t xml:space="preserve"> izdarīšanai noteikumos N</w:t>
            </w:r>
            <w:r w:rsidR="006B261E" w:rsidRPr="005948AB">
              <w:rPr>
                <w:rFonts w:ascii="Times New Roman" w:eastAsia="Times New Roman" w:hAnsi="Times New Roman" w:cs="Times New Roman"/>
                <w:sz w:val="24"/>
                <w:szCs w:val="24"/>
                <w:lang w:eastAsia="ar-SA"/>
              </w:rPr>
              <w:t>r</w:t>
            </w:r>
            <w:r w:rsidR="004970F8" w:rsidRPr="005948AB">
              <w:rPr>
                <w:rFonts w:ascii="Times New Roman" w:eastAsia="Times New Roman" w:hAnsi="Times New Roman" w:cs="Times New Roman"/>
                <w:sz w:val="24"/>
                <w:szCs w:val="24"/>
                <w:lang w:eastAsia="ar-SA"/>
              </w:rPr>
              <w:t xml:space="preserve">.537, lai </w:t>
            </w:r>
            <w:r w:rsidR="006B261E" w:rsidRPr="005948AB">
              <w:rPr>
                <w:rFonts w:ascii="Times New Roman" w:eastAsia="Times New Roman" w:hAnsi="Times New Roman" w:cs="Times New Roman"/>
                <w:sz w:val="24"/>
                <w:szCs w:val="24"/>
                <w:lang w:eastAsia="ar-SA"/>
              </w:rPr>
              <w:t xml:space="preserve">līdzīgi kā spēku zaudējošos Pasta noteikumos </w:t>
            </w:r>
            <w:r w:rsidRPr="005948AB">
              <w:rPr>
                <w:rFonts w:ascii="Times New Roman" w:eastAsia="Times New Roman" w:hAnsi="Times New Roman" w:cs="Times New Roman"/>
                <w:sz w:val="24"/>
                <w:szCs w:val="24"/>
                <w:lang w:eastAsia="ar-SA"/>
              </w:rPr>
              <w:t>noteikt</w:t>
            </w:r>
            <w:r w:rsidR="004970F8" w:rsidRPr="005948AB">
              <w:rPr>
                <w:rFonts w:ascii="Times New Roman" w:eastAsia="Times New Roman" w:hAnsi="Times New Roman" w:cs="Times New Roman"/>
                <w:sz w:val="24"/>
                <w:szCs w:val="24"/>
                <w:lang w:eastAsia="ar-SA"/>
              </w:rPr>
              <w:t>u</w:t>
            </w:r>
            <w:r w:rsidR="006B261E" w:rsidRPr="005948AB">
              <w:rPr>
                <w:rFonts w:ascii="Times New Roman" w:eastAsia="Times New Roman" w:hAnsi="Times New Roman" w:cs="Times New Roman"/>
                <w:sz w:val="24"/>
                <w:szCs w:val="24"/>
                <w:lang w:eastAsia="ar-SA"/>
              </w:rPr>
              <w:t xml:space="preserve"> </w:t>
            </w:r>
            <w:r w:rsidRPr="005948AB">
              <w:rPr>
                <w:rFonts w:ascii="Times New Roman" w:eastAsia="Times New Roman" w:hAnsi="Times New Roman" w:cs="Times New Roman"/>
                <w:sz w:val="24"/>
                <w:szCs w:val="24"/>
                <w:lang w:eastAsia="ar-SA"/>
              </w:rPr>
              <w:t xml:space="preserve">gadījumus, kad var uzrādīt </w:t>
            </w:r>
            <w:r w:rsidR="005948AB" w:rsidRPr="005948AB">
              <w:rPr>
                <w:rFonts w:ascii="Times New Roman" w:eastAsia="Times New Roman" w:hAnsi="Times New Roman" w:cs="Times New Roman"/>
                <w:sz w:val="24"/>
                <w:szCs w:val="24"/>
                <w:lang w:eastAsia="ar-SA"/>
              </w:rPr>
              <w:t xml:space="preserve">ne tikai personu apliecinošu dokumentu, bet </w:t>
            </w:r>
            <w:r w:rsidRPr="005948AB">
              <w:rPr>
                <w:rFonts w:ascii="Times New Roman" w:eastAsia="Times New Roman" w:hAnsi="Times New Roman" w:cs="Times New Roman"/>
                <w:sz w:val="24"/>
                <w:szCs w:val="24"/>
                <w:lang w:eastAsia="ar-SA"/>
              </w:rPr>
              <w:t>arī citu dokumentu, ja tas atbilst noteiktajiem nosacījumiem</w:t>
            </w:r>
            <w:r w:rsidR="00D6139C">
              <w:rPr>
                <w:rFonts w:ascii="Times New Roman" w:eastAsia="Times New Roman" w:hAnsi="Times New Roman" w:cs="Times New Roman"/>
                <w:sz w:val="24"/>
                <w:szCs w:val="24"/>
                <w:lang w:eastAsia="ar-SA"/>
              </w:rPr>
              <w:t xml:space="preserve">, </w:t>
            </w:r>
            <w:r w:rsidR="005948AB">
              <w:rPr>
                <w:rFonts w:ascii="Times New Roman" w:eastAsia="Times New Roman" w:hAnsi="Times New Roman" w:cs="Times New Roman"/>
                <w:sz w:val="24"/>
                <w:szCs w:val="24"/>
                <w:lang w:eastAsia="ar-SA"/>
              </w:rPr>
              <w:t>t.i. satur visus nepieciešamos datus, lai pā</w:t>
            </w:r>
            <w:r w:rsidR="006856B6">
              <w:rPr>
                <w:rFonts w:ascii="Times New Roman" w:eastAsia="Times New Roman" w:hAnsi="Times New Roman" w:cs="Times New Roman"/>
                <w:sz w:val="24"/>
                <w:szCs w:val="24"/>
                <w:lang w:eastAsia="ar-SA"/>
              </w:rPr>
              <w:t>r</w:t>
            </w:r>
            <w:r w:rsidR="005948AB">
              <w:rPr>
                <w:rFonts w:ascii="Times New Roman" w:eastAsia="Times New Roman" w:hAnsi="Times New Roman" w:cs="Times New Roman"/>
                <w:sz w:val="24"/>
                <w:szCs w:val="24"/>
                <w:lang w:eastAsia="ar-SA"/>
              </w:rPr>
              <w:t>baudītu personas identitāti</w:t>
            </w:r>
            <w:r w:rsidRPr="005948AB">
              <w:rPr>
                <w:rFonts w:ascii="Times New Roman" w:eastAsia="Times New Roman" w:hAnsi="Times New Roman" w:cs="Times New Roman"/>
                <w:sz w:val="24"/>
                <w:szCs w:val="24"/>
                <w:lang w:eastAsia="ar-SA"/>
              </w:rPr>
              <w:t xml:space="preserve">. </w:t>
            </w:r>
            <w:r w:rsidR="005948AB" w:rsidRPr="005948AB">
              <w:rPr>
                <w:rFonts w:ascii="Times New Roman" w:eastAsia="Times New Roman" w:hAnsi="Times New Roman" w:cs="Times New Roman"/>
                <w:sz w:val="24"/>
                <w:szCs w:val="24"/>
                <w:lang w:eastAsia="ar-SA"/>
              </w:rPr>
              <w:t xml:space="preserve">Attiecīgi </w:t>
            </w:r>
            <w:r w:rsidR="006856B6">
              <w:rPr>
                <w:rFonts w:ascii="Times New Roman" w:eastAsia="Times New Roman" w:hAnsi="Times New Roman" w:cs="Times New Roman"/>
                <w:sz w:val="24"/>
                <w:szCs w:val="24"/>
                <w:lang w:eastAsia="ar-SA"/>
              </w:rPr>
              <w:t>adresāti</w:t>
            </w:r>
            <w:r w:rsidR="005948AB" w:rsidRPr="005948AB">
              <w:rPr>
                <w:rFonts w:ascii="Times New Roman" w:eastAsia="Times New Roman" w:hAnsi="Times New Roman" w:cs="Times New Roman"/>
                <w:sz w:val="24"/>
                <w:szCs w:val="24"/>
                <w:lang w:eastAsia="ar-SA"/>
              </w:rPr>
              <w:t xml:space="preserve"> </w:t>
            </w:r>
            <w:r w:rsidRPr="005948AB">
              <w:rPr>
                <w:rFonts w:ascii="Times New Roman" w:eastAsia="Times New Roman" w:hAnsi="Times New Roman" w:cs="Times New Roman"/>
                <w:sz w:val="24"/>
                <w:szCs w:val="24"/>
                <w:lang w:eastAsia="ar-SA"/>
              </w:rPr>
              <w:t xml:space="preserve">varēs arī turpmāk saņemt </w:t>
            </w:r>
            <w:r w:rsidR="005948AB">
              <w:rPr>
                <w:rFonts w:ascii="Times New Roman" w:eastAsia="Times New Roman" w:hAnsi="Times New Roman" w:cs="Times New Roman"/>
                <w:sz w:val="24"/>
                <w:szCs w:val="24"/>
                <w:lang w:eastAsia="ar-SA"/>
              </w:rPr>
              <w:t>ierakstīt</w:t>
            </w:r>
            <w:r w:rsidR="00D6139C">
              <w:rPr>
                <w:rFonts w:ascii="Times New Roman" w:eastAsia="Times New Roman" w:hAnsi="Times New Roman" w:cs="Times New Roman"/>
                <w:sz w:val="24"/>
                <w:szCs w:val="24"/>
                <w:lang w:eastAsia="ar-SA"/>
              </w:rPr>
              <w:t>u</w:t>
            </w:r>
            <w:r w:rsidR="005948AB">
              <w:rPr>
                <w:rFonts w:ascii="Times New Roman" w:eastAsia="Times New Roman" w:hAnsi="Times New Roman" w:cs="Times New Roman"/>
                <w:sz w:val="24"/>
                <w:szCs w:val="24"/>
                <w:lang w:eastAsia="ar-SA"/>
              </w:rPr>
              <w:t>s</w:t>
            </w:r>
            <w:r w:rsidRPr="005948AB">
              <w:rPr>
                <w:rFonts w:ascii="Times New Roman" w:eastAsia="Times New Roman" w:hAnsi="Times New Roman" w:cs="Times New Roman"/>
                <w:sz w:val="24"/>
                <w:szCs w:val="24"/>
                <w:lang w:eastAsia="ar-SA"/>
              </w:rPr>
              <w:t xml:space="preserve"> pasta sūtījumus</w:t>
            </w:r>
            <w:r w:rsidR="005948AB">
              <w:rPr>
                <w:rFonts w:ascii="Times New Roman" w:eastAsia="Times New Roman" w:hAnsi="Times New Roman" w:cs="Times New Roman"/>
                <w:sz w:val="24"/>
                <w:szCs w:val="24"/>
                <w:lang w:eastAsia="ar-SA"/>
              </w:rPr>
              <w:t xml:space="preserve"> un pasta sūtījumu</w:t>
            </w:r>
            <w:r w:rsidR="00D6139C">
              <w:rPr>
                <w:rFonts w:ascii="Times New Roman" w:eastAsia="Times New Roman" w:hAnsi="Times New Roman" w:cs="Times New Roman"/>
                <w:sz w:val="24"/>
                <w:szCs w:val="24"/>
                <w:lang w:eastAsia="ar-SA"/>
              </w:rPr>
              <w:t>s</w:t>
            </w:r>
            <w:r w:rsidR="005948AB">
              <w:rPr>
                <w:rFonts w:ascii="Times New Roman" w:eastAsia="Times New Roman" w:hAnsi="Times New Roman" w:cs="Times New Roman"/>
                <w:sz w:val="24"/>
                <w:szCs w:val="24"/>
                <w:lang w:eastAsia="ar-SA"/>
              </w:rPr>
              <w:t xml:space="preserve"> par apdrošinājuma summu līdz 150 </w:t>
            </w:r>
            <w:proofErr w:type="spellStart"/>
            <w:r w:rsidR="005948AB" w:rsidRPr="005948AB">
              <w:rPr>
                <w:rFonts w:ascii="Times New Roman" w:eastAsia="Times New Roman" w:hAnsi="Times New Roman" w:cs="Times New Roman"/>
                <w:i/>
                <w:sz w:val="24"/>
                <w:szCs w:val="24"/>
                <w:lang w:eastAsia="ar-SA"/>
              </w:rPr>
              <w:t>euro</w:t>
            </w:r>
            <w:proofErr w:type="spellEnd"/>
            <w:r w:rsidR="006856B6">
              <w:rPr>
                <w:rFonts w:ascii="Times New Roman" w:eastAsia="Times New Roman" w:hAnsi="Times New Roman" w:cs="Times New Roman"/>
                <w:i/>
                <w:sz w:val="24"/>
                <w:szCs w:val="24"/>
                <w:lang w:eastAsia="ar-SA"/>
              </w:rPr>
              <w:t xml:space="preserve">, </w:t>
            </w:r>
            <w:r w:rsidR="006856B6" w:rsidRPr="006856B6">
              <w:rPr>
                <w:rFonts w:ascii="Times New Roman" w:eastAsia="Times New Roman" w:hAnsi="Times New Roman" w:cs="Times New Roman"/>
                <w:sz w:val="24"/>
                <w:szCs w:val="24"/>
                <w:lang w:eastAsia="ar-SA"/>
              </w:rPr>
              <w:t>uzrādot</w:t>
            </w:r>
            <w:r w:rsidR="006856B6" w:rsidRPr="005948AB">
              <w:rPr>
                <w:rFonts w:ascii="Times New Roman" w:eastAsia="Times New Roman" w:hAnsi="Times New Roman" w:cs="Times New Roman"/>
                <w:sz w:val="24"/>
                <w:szCs w:val="24"/>
                <w:lang w:eastAsia="ar-SA"/>
              </w:rPr>
              <w:t xml:space="preserve"> transportlīdzekļa vadītāja apliecīb</w:t>
            </w:r>
            <w:r w:rsidR="006856B6">
              <w:rPr>
                <w:rFonts w:ascii="Times New Roman" w:eastAsia="Times New Roman" w:hAnsi="Times New Roman" w:cs="Times New Roman"/>
                <w:sz w:val="24"/>
                <w:szCs w:val="24"/>
                <w:lang w:eastAsia="ar-SA"/>
              </w:rPr>
              <w:t xml:space="preserve">u, </w:t>
            </w:r>
            <w:r w:rsidR="006856B6" w:rsidRPr="006856B6">
              <w:rPr>
                <w:rFonts w:ascii="Times New Roman" w:eastAsia="Times New Roman" w:hAnsi="Times New Roman" w:cs="Times New Roman"/>
                <w:sz w:val="24"/>
                <w:szCs w:val="24"/>
                <w:lang w:eastAsia="ar-SA"/>
              </w:rPr>
              <w:t>ņe</w:t>
            </w:r>
            <w:r w:rsidR="006856B6">
              <w:rPr>
                <w:rFonts w:ascii="Times New Roman" w:eastAsia="Times New Roman" w:hAnsi="Times New Roman" w:cs="Times New Roman"/>
                <w:sz w:val="24"/>
                <w:szCs w:val="24"/>
                <w:lang w:eastAsia="ar-SA"/>
              </w:rPr>
              <w:t xml:space="preserve">mot vērā, ka tā ietver </w:t>
            </w:r>
            <w:r w:rsidR="00D6139C">
              <w:rPr>
                <w:rFonts w:ascii="Times New Roman" w:eastAsia="Times New Roman" w:hAnsi="Times New Roman" w:cs="Times New Roman"/>
                <w:sz w:val="24"/>
                <w:szCs w:val="24"/>
                <w:lang w:eastAsia="ar-SA"/>
              </w:rPr>
              <w:t xml:space="preserve">personas identificēšanai </w:t>
            </w:r>
            <w:r w:rsidR="006856B6">
              <w:rPr>
                <w:rFonts w:ascii="Times New Roman" w:eastAsia="Times New Roman" w:hAnsi="Times New Roman" w:cs="Times New Roman"/>
                <w:sz w:val="24"/>
                <w:szCs w:val="24"/>
                <w:lang w:eastAsia="ar-SA"/>
              </w:rPr>
              <w:t xml:space="preserve">nepieciešamos datus (personas vārds un uzvārds, personas kods, dokumenta izdevējā nosaukums, dokumenta </w:t>
            </w:r>
            <w:r w:rsidR="00023533">
              <w:rPr>
                <w:rFonts w:ascii="Times New Roman" w:eastAsia="Times New Roman" w:hAnsi="Times New Roman" w:cs="Times New Roman"/>
                <w:sz w:val="24"/>
                <w:szCs w:val="24"/>
                <w:lang w:eastAsia="ar-SA"/>
              </w:rPr>
              <w:t xml:space="preserve">numurs, </w:t>
            </w:r>
            <w:r w:rsidR="006856B6">
              <w:rPr>
                <w:rFonts w:ascii="Times New Roman" w:eastAsia="Times New Roman" w:hAnsi="Times New Roman" w:cs="Times New Roman"/>
                <w:sz w:val="24"/>
                <w:szCs w:val="24"/>
                <w:lang w:eastAsia="ar-SA"/>
              </w:rPr>
              <w:t>izsniegšanas un derīguma termiņš, dokumenta turētāja fotogrāfija un personiskais paraksts</w:t>
            </w:r>
            <w:r w:rsidR="00023533">
              <w:rPr>
                <w:rFonts w:ascii="Times New Roman" w:eastAsia="Times New Roman" w:hAnsi="Times New Roman" w:cs="Times New Roman"/>
                <w:sz w:val="24"/>
                <w:szCs w:val="24"/>
                <w:lang w:eastAsia="ar-SA"/>
              </w:rPr>
              <w:t>.).</w:t>
            </w:r>
            <w:r w:rsidR="006856B6" w:rsidRPr="005948AB">
              <w:rPr>
                <w:rFonts w:ascii="Times New Roman" w:eastAsia="Times New Roman" w:hAnsi="Times New Roman" w:cs="Times New Roman"/>
                <w:sz w:val="24"/>
                <w:szCs w:val="24"/>
                <w:lang w:eastAsia="ar-SA"/>
              </w:rPr>
              <w:t xml:space="preserve">  </w:t>
            </w:r>
          </w:p>
        </w:tc>
      </w:tr>
      <w:tr w:rsidR="00DA6C86" w:rsidRPr="005948AB" w14:paraId="4CC38A1E" w14:textId="77777777" w:rsidTr="00D4513A">
        <w:trPr>
          <w:trHeight w:val="476"/>
        </w:trPr>
        <w:tc>
          <w:tcPr>
            <w:tcW w:w="241" w:type="pct"/>
          </w:tcPr>
          <w:p w14:paraId="4CC38A1B" w14:textId="77777777" w:rsidR="00DA6C86" w:rsidRPr="005948AB" w:rsidRDefault="00DA6C86" w:rsidP="000134D1">
            <w:pPr>
              <w:pStyle w:val="naiskr"/>
              <w:spacing w:before="0" w:beforeAutospacing="0" w:after="0" w:afterAutospacing="0"/>
              <w:ind w:left="57" w:right="57"/>
              <w:jc w:val="center"/>
            </w:pPr>
            <w:r w:rsidRPr="005948AB">
              <w:lastRenderedPageBreak/>
              <w:t>3.</w:t>
            </w:r>
          </w:p>
        </w:tc>
        <w:tc>
          <w:tcPr>
            <w:tcW w:w="1189" w:type="pct"/>
          </w:tcPr>
          <w:p w14:paraId="4CC38A1C" w14:textId="77777777" w:rsidR="00DA6C86" w:rsidRPr="005948AB" w:rsidRDefault="00DA6C86" w:rsidP="000134D1">
            <w:pPr>
              <w:pStyle w:val="naiskr"/>
              <w:spacing w:before="0" w:beforeAutospacing="0" w:after="0" w:afterAutospacing="0"/>
              <w:ind w:left="57" w:right="57"/>
            </w:pPr>
            <w:r w:rsidRPr="005948AB">
              <w:t>Projekta izstrādē iesaistītās institūcijas</w:t>
            </w:r>
          </w:p>
        </w:tc>
        <w:tc>
          <w:tcPr>
            <w:tcW w:w="3570" w:type="pct"/>
          </w:tcPr>
          <w:p w14:paraId="4CC38A1D" w14:textId="1166E7BE" w:rsidR="00646BDB" w:rsidRPr="005948AB" w:rsidRDefault="001C103E" w:rsidP="00023533">
            <w:pPr>
              <w:spacing w:after="0" w:line="240" w:lineRule="auto"/>
              <w:ind w:left="57" w:right="57"/>
              <w:jc w:val="both"/>
              <w:rPr>
                <w:rFonts w:ascii="Times New Roman" w:hAnsi="Times New Roman" w:cs="Times New Roman"/>
                <w:sz w:val="24"/>
                <w:szCs w:val="24"/>
              </w:rPr>
            </w:pPr>
            <w:r w:rsidRPr="005948AB">
              <w:rPr>
                <w:rFonts w:ascii="Times New Roman" w:hAnsi="Times New Roman" w:cs="Times New Roman"/>
                <w:sz w:val="24"/>
                <w:szCs w:val="24"/>
              </w:rPr>
              <w:t>Satiksmes mi</w:t>
            </w:r>
            <w:r w:rsidR="006B261E" w:rsidRPr="005948AB">
              <w:rPr>
                <w:rFonts w:ascii="Times New Roman" w:hAnsi="Times New Roman" w:cs="Times New Roman"/>
                <w:sz w:val="24"/>
                <w:szCs w:val="24"/>
              </w:rPr>
              <w:t xml:space="preserve">nistrija </w:t>
            </w:r>
          </w:p>
        </w:tc>
      </w:tr>
      <w:tr w:rsidR="00DA6C86" w:rsidRPr="005948AB" w14:paraId="4CC38A23" w14:textId="77777777" w:rsidTr="00D4513A">
        <w:tc>
          <w:tcPr>
            <w:tcW w:w="241" w:type="pct"/>
          </w:tcPr>
          <w:p w14:paraId="4CC38A1F" w14:textId="77777777" w:rsidR="00DA6C86" w:rsidRPr="005948AB" w:rsidRDefault="00DA6C86" w:rsidP="000134D1">
            <w:pPr>
              <w:pStyle w:val="naiskr"/>
              <w:spacing w:before="0" w:beforeAutospacing="0" w:after="0" w:afterAutospacing="0"/>
              <w:ind w:left="57" w:right="57"/>
              <w:jc w:val="center"/>
            </w:pPr>
            <w:r w:rsidRPr="005948AB">
              <w:t>4.</w:t>
            </w:r>
          </w:p>
        </w:tc>
        <w:tc>
          <w:tcPr>
            <w:tcW w:w="1189" w:type="pct"/>
          </w:tcPr>
          <w:p w14:paraId="4CC38A20" w14:textId="77777777" w:rsidR="00DA6C86" w:rsidRPr="005948AB" w:rsidRDefault="00DA6C86" w:rsidP="000134D1">
            <w:pPr>
              <w:pStyle w:val="naiskr"/>
              <w:spacing w:before="0" w:beforeAutospacing="0" w:after="0" w:afterAutospacing="0"/>
              <w:ind w:left="57" w:right="57"/>
            </w:pPr>
            <w:r w:rsidRPr="005948AB">
              <w:t>Cita informācija</w:t>
            </w:r>
          </w:p>
        </w:tc>
        <w:tc>
          <w:tcPr>
            <w:tcW w:w="3570" w:type="pct"/>
          </w:tcPr>
          <w:p w14:paraId="350A1219" w14:textId="4F3479B1" w:rsidR="00E146F6" w:rsidRPr="005948AB" w:rsidRDefault="007253C1" w:rsidP="000134D1">
            <w:pPr>
              <w:spacing w:after="0" w:line="240" w:lineRule="auto"/>
              <w:ind w:left="57"/>
              <w:rPr>
                <w:rFonts w:ascii="Times New Roman" w:hAnsi="Times New Roman" w:cs="Times New Roman"/>
                <w:sz w:val="24"/>
                <w:szCs w:val="24"/>
              </w:rPr>
            </w:pPr>
            <w:r w:rsidRPr="005948AB">
              <w:rPr>
                <w:rFonts w:ascii="Times New Roman" w:hAnsi="Times New Roman" w:cs="Times New Roman"/>
                <w:sz w:val="24"/>
                <w:szCs w:val="24"/>
              </w:rPr>
              <w:t>Nav</w:t>
            </w:r>
            <w:r w:rsidR="001C103E" w:rsidRPr="005948AB">
              <w:rPr>
                <w:rFonts w:ascii="Times New Roman" w:hAnsi="Times New Roman" w:cs="Times New Roman"/>
                <w:sz w:val="24"/>
                <w:szCs w:val="24"/>
              </w:rPr>
              <w:t>.</w:t>
            </w:r>
          </w:p>
          <w:p w14:paraId="4CC38A22" w14:textId="1B8C18B2" w:rsidR="00DA6C86" w:rsidRPr="005948AB" w:rsidRDefault="00DA6C86" w:rsidP="001C103E">
            <w:pPr>
              <w:spacing w:after="0" w:line="240" w:lineRule="auto"/>
              <w:ind w:left="57"/>
              <w:rPr>
                <w:rFonts w:ascii="Times New Roman" w:hAnsi="Times New Roman" w:cs="Times New Roman"/>
                <w:sz w:val="24"/>
                <w:szCs w:val="24"/>
              </w:rPr>
            </w:pPr>
          </w:p>
        </w:tc>
      </w:tr>
    </w:tbl>
    <w:p w14:paraId="2FB739BB" w14:textId="77777777" w:rsidR="00023533" w:rsidRPr="005948AB" w:rsidRDefault="00023533" w:rsidP="000134D1">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DA6C86" w:rsidRPr="005948AB" w14:paraId="4CC38A27" w14:textId="77777777" w:rsidTr="004544D2">
        <w:trPr>
          <w:trHeight w:val="556"/>
        </w:trPr>
        <w:tc>
          <w:tcPr>
            <w:tcW w:w="9503" w:type="dxa"/>
            <w:gridSpan w:val="3"/>
            <w:vAlign w:val="center"/>
          </w:tcPr>
          <w:p w14:paraId="4CC38A25" w14:textId="77777777" w:rsidR="00DA6C86" w:rsidRPr="005948AB" w:rsidRDefault="00DA6C86" w:rsidP="000134D1">
            <w:pPr>
              <w:pStyle w:val="naisnod"/>
              <w:spacing w:before="0" w:beforeAutospacing="0" w:after="0" w:afterAutospacing="0"/>
              <w:ind w:left="57" w:right="57"/>
              <w:jc w:val="center"/>
              <w:rPr>
                <w:b/>
              </w:rPr>
            </w:pPr>
            <w:r w:rsidRPr="005948AB">
              <w:rPr>
                <w:b/>
              </w:rPr>
              <w:t>II. Tiesību akta projekta ietekme uz sabiedrību, tautsaimniecības attīstību</w:t>
            </w:r>
          </w:p>
          <w:p w14:paraId="4CC38A26" w14:textId="77777777" w:rsidR="00DA6C86" w:rsidRPr="005948AB" w:rsidRDefault="00DA6C86" w:rsidP="000134D1">
            <w:pPr>
              <w:pStyle w:val="naisnod"/>
              <w:spacing w:before="0" w:beforeAutospacing="0" w:after="0" w:afterAutospacing="0"/>
              <w:ind w:left="57" w:right="57"/>
              <w:jc w:val="center"/>
              <w:rPr>
                <w:b/>
              </w:rPr>
            </w:pPr>
            <w:r w:rsidRPr="005948AB">
              <w:rPr>
                <w:b/>
              </w:rPr>
              <w:t>un administratīvo slogu</w:t>
            </w:r>
          </w:p>
        </w:tc>
      </w:tr>
      <w:tr w:rsidR="00DA6C86" w:rsidRPr="005948AB" w14:paraId="4CC38A2B" w14:textId="77777777" w:rsidTr="007A4496">
        <w:trPr>
          <w:trHeight w:val="467"/>
        </w:trPr>
        <w:tc>
          <w:tcPr>
            <w:tcW w:w="431" w:type="dxa"/>
          </w:tcPr>
          <w:p w14:paraId="4CC38A28" w14:textId="77777777" w:rsidR="00DA6C86" w:rsidRPr="005948AB" w:rsidRDefault="00DA6C86" w:rsidP="000134D1">
            <w:pPr>
              <w:pStyle w:val="naiskr"/>
              <w:spacing w:before="0" w:beforeAutospacing="0" w:after="0" w:afterAutospacing="0"/>
              <w:ind w:left="57" w:right="57"/>
              <w:jc w:val="both"/>
            </w:pPr>
            <w:r w:rsidRPr="005948AB">
              <w:t>1.</w:t>
            </w:r>
          </w:p>
        </w:tc>
        <w:tc>
          <w:tcPr>
            <w:tcW w:w="2976" w:type="dxa"/>
          </w:tcPr>
          <w:p w14:paraId="4CC38A29" w14:textId="77777777" w:rsidR="00DA6C86" w:rsidRPr="005948AB" w:rsidRDefault="00DA6C86" w:rsidP="000134D1">
            <w:pPr>
              <w:pStyle w:val="naiskr"/>
              <w:spacing w:before="0" w:beforeAutospacing="0" w:after="0" w:afterAutospacing="0"/>
              <w:ind w:left="57" w:right="57"/>
            </w:pPr>
            <w:r w:rsidRPr="005948AB">
              <w:t>Sabiedrības mērķgrupas, kuras tiesiskais regulējums ietekmē vai varētu ietekmēt</w:t>
            </w:r>
          </w:p>
        </w:tc>
        <w:tc>
          <w:tcPr>
            <w:tcW w:w="6096" w:type="dxa"/>
          </w:tcPr>
          <w:p w14:paraId="18FD1F08" w14:textId="2C0956FF" w:rsidR="00FF5541" w:rsidRDefault="009F7480" w:rsidP="000134D1">
            <w:pPr>
              <w:shd w:val="clear" w:color="auto" w:fill="FFFFFF"/>
              <w:spacing w:after="0" w:line="240" w:lineRule="auto"/>
              <w:ind w:left="57" w:right="57"/>
              <w:jc w:val="both"/>
              <w:rPr>
                <w:rFonts w:ascii="Times New Roman" w:eastAsia="Times New Roman" w:hAnsi="Times New Roman" w:cs="Times New Roman"/>
                <w:sz w:val="24"/>
                <w:szCs w:val="24"/>
              </w:rPr>
            </w:pPr>
            <w:bookmarkStart w:id="1" w:name="p21"/>
            <w:bookmarkEnd w:id="1"/>
            <w:r w:rsidRPr="005948AB">
              <w:rPr>
                <w:rFonts w:ascii="Times New Roman" w:eastAsia="Times New Roman" w:hAnsi="Times New Roman" w:cs="Times New Roman"/>
                <w:sz w:val="24"/>
                <w:szCs w:val="24"/>
              </w:rPr>
              <w:t>Latvija</w:t>
            </w:r>
            <w:r w:rsidR="00D6139C">
              <w:rPr>
                <w:rFonts w:ascii="Times New Roman" w:eastAsia="Times New Roman" w:hAnsi="Times New Roman" w:cs="Times New Roman"/>
                <w:sz w:val="24"/>
                <w:szCs w:val="24"/>
              </w:rPr>
              <w:t>s</w:t>
            </w:r>
            <w:r w:rsidRPr="005948AB">
              <w:rPr>
                <w:rFonts w:ascii="Times New Roman" w:eastAsia="Times New Roman" w:hAnsi="Times New Roman" w:cs="Times New Roman"/>
                <w:sz w:val="24"/>
                <w:szCs w:val="24"/>
              </w:rPr>
              <w:t xml:space="preserve"> Republikas privātās personas, pasta komersanti</w:t>
            </w:r>
            <w:r w:rsidR="00FF5541">
              <w:rPr>
                <w:rFonts w:ascii="Times New Roman" w:eastAsia="Times New Roman" w:hAnsi="Times New Roman" w:cs="Times New Roman"/>
                <w:sz w:val="24"/>
                <w:szCs w:val="24"/>
              </w:rPr>
              <w:t>:</w:t>
            </w:r>
          </w:p>
          <w:p w14:paraId="7D5B5212" w14:textId="77777777" w:rsidR="005E428F" w:rsidRDefault="005E428F" w:rsidP="000134D1">
            <w:pPr>
              <w:shd w:val="clear" w:color="auto" w:fill="FFFFFF"/>
              <w:spacing w:after="0" w:line="240" w:lineRule="auto"/>
              <w:ind w:left="57" w:right="57"/>
              <w:jc w:val="both"/>
              <w:rPr>
                <w:rFonts w:ascii="Times New Roman" w:eastAsia="Times New Roman" w:hAnsi="Times New Roman" w:cs="Times New Roman"/>
                <w:sz w:val="24"/>
                <w:szCs w:val="24"/>
              </w:rPr>
            </w:pPr>
          </w:p>
          <w:p w14:paraId="72CEEEFE" w14:textId="145A53FD" w:rsidR="009F7480" w:rsidRPr="005948AB" w:rsidRDefault="00FF5541" w:rsidP="000134D1">
            <w:pPr>
              <w:shd w:val="clear" w:color="auto" w:fill="FFFFFF"/>
              <w:spacing w:after="0" w:line="240" w:lineRule="auto"/>
              <w:ind w:left="57" w:right="57"/>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9F7480" w:rsidRPr="005948AB">
              <w:rPr>
                <w:rFonts w:ascii="Times New Roman" w:eastAsia="Times New Roman" w:hAnsi="Times New Roman" w:cs="Times New Roman"/>
                <w:sz w:val="24"/>
                <w:szCs w:val="24"/>
              </w:rPr>
              <w:t>201</w:t>
            </w:r>
            <w:r w:rsidR="001C103E" w:rsidRPr="005948AB">
              <w:rPr>
                <w:rFonts w:ascii="Times New Roman" w:eastAsia="Times New Roman" w:hAnsi="Times New Roman" w:cs="Times New Roman"/>
                <w:sz w:val="24"/>
                <w:szCs w:val="24"/>
              </w:rPr>
              <w:t>4</w:t>
            </w:r>
            <w:r w:rsidR="009F7480" w:rsidRPr="005948AB">
              <w:rPr>
                <w:rFonts w:ascii="Times New Roman" w:eastAsia="Times New Roman" w:hAnsi="Times New Roman" w:cs="Times New Roman"/>
                <w:sz w:val="24"/>
                <w:szCs w:val="24"/>
              </w:rPr>
              <w:t xml:space="preserve">.gada </w:t>
            </w:r>
            <w:r w:rsidR="005948AB">
              <w:rPr>
                <w:rFonts w:ascii="Times New Roman" w:eastAsia="Times New Roman" w:hAnsi="Times New Roman" w:cs="Times New Roman"/>
                <w:sz w:val="24"/>
                <w:szCs w:val="24"/>
              </w:rPr>
              <w:t>11</w:t>
            </w:r>
            <w:r w:rsidR="001C103E" w:rsidRPr="005948AB">
              <w:rPr>
                <w:rFonts w:ascii="Times New Roman" w:eastAsia="Times New Roman" w:hAnsi="Times New Roman" w:cs="Times New Roman"/>
                <w:sz w:val="24"/>
                <w:szCs w:val="24"/>
              </w:rPr>
              <w:t>.aprīlī</w:t>
            </w:r>
            <w:r w:rsidR="009F7480" w:rsidRPr="005948AB">
              <w:rPr>
                <w:rFonts w:ascii="Times New Roman" w:eastAsia="Times New Roman" w:hAnsi="Times New Roman" w:cs="Times New Roman"/>
                <w:sz w:val="24"/>
                <w:szCs w:val="24"/>
              </w:rPr>
              <w:t xml:space="preserve"> Sabiedrisko pakalpojumu regulēšanas komisijā </w:t>
            </w:r>
            <w:r w:rsidR="00023533">
              <w:rPr>
                <w:rFonts w:ascii="Times New Roman" w:eastAsia="Times New Roman" w:hAnsi="Times New Roman" w:cs="Times New Roman"/>
                <w:sz w:val="24"/>
                <w:szCs w:val="24"/>
              </w:rPr>
              <w:t>ir</w:t>
            </w:r>
            <w:r w:rsidR="009F7480" w:rsidRPr="005948AB">
              <w:rPr>
                <w:rFonts w:ascii="Times New Roman" w:eastAsia="Times New Roman" w:hAnsi="Times New Roman" w:cs="Times New Roman"/>
                <w:sz w:val="24"/>
                <w:szCs w:val="24"/>
              </w:rPr>
              <w:t xml:space="preserve"> reģistrēti</w:t>
            </w:r>
            <w:r w:rsidR="001C103E" w:rsidRPr="005948AB">
              <w:rPr>
                <w:rFonts w:ascii="Times New Roman" w:eastAsia="Times New Roman" w:hAnsi="Times New Roman" w:cs="Times New Roman"/>
                <w:sz w:val="24"/>
                <w:szCs w:val="24"/>
              </w:rPr>
              <w:t xml:space="preserve"> 10</w:t>
            </w:r>
            <w:r w:rsidR="005948AB">
              <w:rPr>
                <w:rFonts w:ascii="Times New Roman" w:eastAsia="Times New Roman" w:hAnsi="Times New Roman" w:cs="Times New Roman"/>
                <w:sz w:val="24"/>
                <w:szCs w:val="24"/>
              </w:rPr>
              <w:t>5</w:t>
            </w:r>
            <w:r w:rsidR="009F7480" w:rsidRPr="005948AB">
              <w:rPr>
                <w:rFonts w:ascii="Times New Roman" w:eastAsia="Times New Roman" w:hAnsi="Times New Roman" w:cs="Times New Roman"/>
                <w:sz w:val="24"/>
                <w:szCs w:val="24"/>
              </w:rPr>
              <w:t xml:space="preserve"> pasta komersanti</w:t>
            </w:r>
            <w:r>
              <w:rPr>
                <w:rFonts w:ascii="Times New Roman" w:eastAsia="Times New Roman" w:hAnsi="Times New Roman" w:cs="Times New Roman"/>
                <w:sz w:val="24"/>
                <w:szCs w:val="24"/>
              </w:rPr>
              <w:t>;</w:t>
            </w:r>
          </w:p>
          <w:p w14:paraId="4CC38A2A" w14:textId="521730E8" w:rsidR="004747B6" w:rsidRPr="005948AB" w:rsidRDefault="00FF5541" w:rsidP="007B1676">
            <w:pPr>
              <w:shd w:val="clear" w:color="auto" w:fill="FFFFFF"/>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r w:rsidRPr="004747B6">
              <w:rPr>
                <w:rFonts w:ascii="Times New Roman" w:hAnsi="Times New Roman" w:cs="Times New Roman"/>
                <w:sz w:val="24"/>
                <w:szCs w:val="24"/>
              </w:rPr>
              <w:t>k</w:t>
            </w:r>
            <w:r w:rsidR="001C103E" w:rsidRPr="004747B6">
              <w:rPr>
                <w:rFonts w:ascii="Times New Roman" w:hAnsi="Times New Roman" w:cs="Times New Roman"/>
                <w:sz w:val="24"/>
                <w:szCs w:val="24"/>
              </w:rPr>
              <w:t>onkrētu privātpersonu mērķgrupu, kuru skars jaunais regulējums, grūti izdalīt, jo ierakstīti (tajā skaitā, valsts institūciju sūtītie) un apdrošināti sūtījumi var tikt sūtīti un to saņemšana var būt aktuāla ikvienam valsts iedzīvotājam.</w:t>
            </w:r>
          </w:p>
        </w:tc>
      </w:tr>
      <w:tr w:rsidR="00DA6C86" w:rsidRPr="005948AB" w14:paraId="4CC38A2F" w14:textId="77777777" w:rsidTr="007A4496">
        <w:trPr>
          <w:trHeight w:val="523"/>
        </w:trPr>
        <w:tc>
          <w:tcPr>
            <w:tcW w:w="431" w:type="dxa"/>
          </w:tcPr>
          <w:p w14:paraId="4CC38A2C" w14:textId="42B80128" w:rsidR="00DA6C86" w:rsidRPr="005948AB" w:rsidRDefault="00DA6C86" w:rsidP="000134D1">
            <w:pPr>
              <w:pStyle w:val="naiskr"/>
              <w:spacing w:before="0" w:beforeAutospacing="0" w:after="0" w:afterAutospacing="0"/>
              <w:ind w:left="57" w:right="57"/>
              <w:jc w:val="both"/>
            </w:pPr>
            <w:r w:rsidRPr="005948AB">
              <w:t>2.</w:t>
            </w:r>
          </w:p>
        </w:tc>
        <w:tc>
          <w:tcPr>
            <w:tcW w:w="2976" w:type="dxa"/>
          </w:tcPr>
          <w:p w14:paraId="4CC38A2D" w14:textId="77777777" w:rsidR="00DA6C86" w:rsidRPr="005948AB" w:rsidRDefault="00DA6C86" w:rsidP="000134D1">
            <w:pPr>
              <w:pStyle w:val="naiskr"/>
              <w:spacing w:before="0" w:beforeAutospacing="0" w:after="0" w:afterAutospacing="0"/>
              <w:ind w:left="57" w:right="57"/>
            </w:pPr>
            <w:r w:rsidRPr="005948AB">
              <w:t xml:space="preserve">Tiesiskā regulējuma ietekme </w:t>
            </w:r>
            <w:r w:rsidR="00A413B2" w:rsidRPr="005948AB">
              <w:t>uz tautsaimniecību un administratīvo slogu</w:t>
            </w:r>
          </w:p>
        </w:tc>
        <w:tc>
          <w:tcPr>
            <w:tcW w:w="6096" w:type="dxa"/>
          </w:tcPr>
          <w:p w14:paraId="69399691" w14:textId="3D7CA303" w:rsidR="005E428F" w:rsidRDefault="005E428F" w:rsidP="005E428F">
            <w:pPr>
              <w:shd w:val="clear" w:color="auto" w:fill="FFFFFF"/>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5E428F">
              <w:rPr>
                <w:rFonts w:ascii="Times New Roman" w:eastAsia="Times New Roman" w:hAnsi="Times New Roman" w:cs="Times New Roman"/>
                <w:sz w:val="24"/>
                <w:szCs w:val="24"/>
              </w:rPr>
              <w:t xml:space="preserve">abiedrības grupām un institūcijām </w:t>
            </w:r>
            <w:r>
              <w:rPr>
                <w:rFonts w:ascii="Times New Roman" w:eastAsia="Times New Roman" w:hAnsi="Times New Roman" w:cs="Times New Roman"/>
                <w:sz w:val="24"/>
                <w:szCs w:val="24"/>
              </w:rPr>
              <w:t xml:space="preserve"> t</w:t>
            </w:r>
            <w:r w:rsidRPr="005E428F">
              <w:rPr>
                <w:rFonts w:ascii="Times New Roman" w:eastAsia="Times New Roman" w:hAnsi="Times New Roman" w:cs="Times New Roman"/>
                <w:sz w:val="24"/>
                <w:szCs w:val="24"/>
              </w:rPr>
              <w:t>iesisk</w:t>
            </w:r>
            <w:r>
              <w:rPr>
                <w:rFonts w:ascii="Times New Roman" w:eastAsia="Times New Roman" w:hAnsi="Times New Roman" w:cs="Times New Roman"/>
                <w:sz w:val="24"/>
                <w:szCs w:val="24"/>
              </w:rPr>
              <w:t>ais</w:t>
            </w:r>
            <w:r w:rsidRPr="005E428F">
              <w:rPr>
                <w:rFonts w:ascii="Times New Roman" w:eastAsia="Times New Roman" w:hAnsi="Times New Roman" w:cs="Times New Roman"/>
                <w:sz w:val="24"/>
                <w:szCs w:val="24"/>
              </w:rPr>
              <w:t xml:space="preserve"> regulējum</w:t>
            </w:r>
            <w:r>
              <w:rPr>
                <w:rFonts w:ascii="Times New Roman" w:eastAsia="Times New Roman" w:hAnsi="Times New Roman" w:cs="Times New Roman"/>
                <w:sz w:val="24"/>
                <w:szCs w:val="24"/>
              </w:rPr>
              <w:t>s neradīs</w:t>
            </w:r>
            <w:r w:rsidRPr="005E428F">
              <w:rPr>
                <w:rFonts w:ascii="Times New Roman" w:eastAsia="Times New Roman" w:hAnsi="Times New Roman" w:cs="Times New Roman"/>
                <w:sz w:val="24"/>
                <w:szCs w:val="24"/>
              </w:rPr>
              <w:t xml:space="preserve"> ietekmi uz administratīvo slogu</w:t>
            </w:r>
            <w:r>
              <w:rPr>
                <w:rFonts w:ascii="Times New Roman" w:eastAsia="Times New Roman" w:hAnsi="Times New Roman" w:cs="Times New Roman"/>
                <w:sz w:val="24"/>
                <w:szCs w:val="24"/>
              </w:rPr>
              <w:t>, jo</w:t>
            </w:r>
            <w:r w:rsidRPr="005E428F">
              <w:rPr>
                <w:rFonts w:ascii="Times New Roman" w:eastAsia="Times New Roman" w:hAnsi="Times New Roman" w:cs="Times New Roman"/>
                <w:sz w:val="24"/>
                <w:szCs w:val="24"/>
              </w:rPr>
              <w:t xml:space="preserve"> nemaina tiesības un pienākumus, kā arī veicamās darbības</w:t>
            </w:r>
            <w:r w:rsidR="00D42EFA">
              <w:rPr>
                <w:rFonts w:ascii="Times New Roman" w:eastAsia="Times New Roman" w:hAnsi="Times New Roman" w:cs="Times New Roman"/>
                <w:sz w:val="24"/>
                <w:szCs w:val="24"/>
              </w:rPr>
              <w:t>.</w:t>
            </w:r>
          </w:p>
          <w:p w14:paraId="287A6F91" w14:textId="7EDCA369" w:rsidR="009F7480" w:rsidRPr="005948AB" w:rsidRDefault="005E428F" w:rsidP="000134D1">
            <w:pPr>
              <w:shd w:val="clear" w:color="auto" w:fill="FFFFFF"/>
              <w:spacing w:after="0" w:line="240" w:lineRule="auto"/>
              <w:ind w:left="57" w:right="57"/>
              <w:rPr>
                <w:rFonts w:ascii="Times New Roman" w:hAnsi="Times New Roman" w:cs="Times New Roman"/>
                <w:sz w:val="24"/>
                <w:szCs w:val="24"/>
              </w:rPr>
            </w:pPr>
            <w:r>
              <w:rPr>
                <w:rFonts w:ascii="Times New Roman" w:eastAsia="Times New Roman" w:hAnsi="Times New Roman" w:cs="Times New Roman"/>
                <w:sz w:val="24"/>
                <w:szCs w:val="24"/>
              </w:rPr>
              <w:t xml:space="preserve">Jauns regulējums paredz </w:t>
            </w:r>
            <w:r w:rsidR="00D42EFA">
              <w:rPr>
                <w:rFonts w:ascii="Times New Roman" w:eastAsia="Times New Roman" w:hAnsi="Times New Roman" w:cs="Times New Roman"/>
                <w:sz w:val="24"/>
                <w:szCs w:val="24"/>
              </w:rPr>
              <w:t xml:space="preserve">iespēju pasta sūtījumu saņemšanai uzrādīt </w:t>
            </w:r>
            <w:r w:rsidR="00617AEF">
              <w:rPr>
                <w:rFonts w:ascii="Times New Roman" w:eastAsia="Times New Roman" w:hAnsi="Times New Roman" w:cs="Times New Roman"/>
                <w:sz w:val="24"/>
                <w:szCs w:val="24"/>
              </w:rPr>
              <w:t xml:space="preserve">jau </w:t>
            </w:r>
            <w:r>
              <w:rPr>
                <w:rFonts w:ascii="Times New Roman" w:eastAsia="Times New Roman" w:hAnsi="Times New Roman" w:cs="Times New Roman"/>
                <w:sz w:val="24"/>
                <w:szCs w:val="24"/>
              </w:rPr>
              <w:t>izsniegtos spēkā esoš</w:t>
            </w:r>
            <w:r w:rsidR="00617AEF">
              <w:rPr>
                <w:rFonts w:ascii="Times New Roman" w:eastAsia="Times New Roman" w:hAnsi="Times New Roman" w:cs="Times New Roman"/>
                <w:sz w:val="24"/>
                <w:szCs w:val="24"/>
              </w:rPr>
              <w:t xml:space="preserve">os personu apliecinošus </w:t>
            </w:r>
            <w:r>
              <w:rPr>
                <w:rFonts w:ascii="Times New Roman" w:eastAsia="Times New Roman" w:hAnsi="Times New Roman" w:cs="Times New Roman"/>
                <w:sz w:val="24"/>
                <w:szCs w:val="24"/>
              </w:rPr>
              <w:t>dokumentus</w:t>
            </w:r>
            <w:r w:rsidR="00617AEF">
              <w:rPr>
                <w:rFonts w:ascii="Times New Roman" w:eastAsia="Times New Roman" w:hAnsi="Times New Roman" w:cs="Times New Roman"/>
                <w:sz w:val="24"/>
                <w:szCs w:val="24"/>
              </w:rPr>
              <w:t xml:space="preserve"> vai citus dokumentus, kas satur atbilstošus datus</w:t>
            </w:r>
            <w:r w:rsidR="007B1676">
              <w:rPr>
                <w:rFonts w:ascii="Times New Roman" w:eastAsia="Times New Roman" w:hAnsi="Times New Roman" w:cs="Times New Roman"/>
                <w:sz w:val="24"/>
                <w:szCs w:val="24"/>
              </w:rPr>
              <w:t>.</w:t>
            </w:r>
          </w:p>
          <w:p w14:paraId="4CC38A2E" w14:textId="77777777" w:rsidR="009F7480" w:rsidRPr="005948AB" w:rsidRDefault="009F7480" w:rsidP="000134D1">
            <w:pPr>
              <w:shd w:val="clear" w:color="auto" w:fill="FFFFFF"/>
              <w:spacing w:after="0" w:line="240" w:lineRule="auto"/>
              <w:ind w:left="57" w:right="57"/>
              <w:rPr>
                <w:rFonts w:ascii="Times New Roman" w:hAnsi="Times New Roman" w:cs="Times New Roman"/>
                <w:sz w:val="24"/>
                <w:szCs w:val="24"/>
              </w:rPr>
            </w:pPr>
          </w:p>
        </w:tc>
      </w:tr>
      <w:tr w:rsidR="00DA6C86" w:rsidRPr="005948AB" w14:paraId="4CC38A33" w14:textId="77777777" w:rsidTr="007A4496">
        <w:trPr>
          <w:trHeight w:val="523"/>
        </w:trPr>
        <w:tc>
          <w:tcPr>
            <w:tcW w:w="431" w:type="dxa"/>
          </w:tcPr>
          <w:p w14:paraId="4CC38A30" w14:textId="77777777" w:rsidR="00DA6C86" w:rsidRPr="005948AB" w:rsidRDefault="00A413B2" w:rsidP="000134D1">
            <w:pPr>
              <w:pStyle w:val="naiskr"/>
              <w:spacing w:before="0" w:beforeAutospacing="0" w:after="0" w:afterAutospacing="0"/>
              <w:ind w:left="57" w:right="57"/>
              <w:jc w:val="both"/>
            </w:pPr>
            <w:r w:rsidRPr="005948AB">
              <w:t>3</w:t>
            </w:r>
            <w:r w:rsidR="00DA6C86" w:rsidRPr="005948AB">
              <w:t>.</w:t>
            </w:r>
          </w:p>
        </w:tc>
        <w:tc>
          <w:tcPr>
            <w:tcW w:w="2976" w:type="dxa"/>
          </w:tcPr>
          <w:p w14:paraId="4CC38A31" w14:textId="77777777" w:rsidR="00DA6C86" w:rsidRPr="005948AB" w:rsidRDefault="00A413B2" w:rsidP="000134D1">
            <w:pPr>
              <w:pStyle w:val="naiskr"/>
              <w:spacing w:before="0" w:beforeAutospacing="0" w:after="0" w:afterAutospacing="0"/>
              <w:ind w:left="57" w:right="57"/>
            </w:pPr>
            <w:r w:rsidRPr="005948AB">
              <w:t>Administratīvo izmaksu monetārs novērtējums</w:t>
            </w:r>
          </w:p>
        </w:tc>
        <w:tc>
          <w:tcPr>
            <w:tcW w:w="6096" w:type="dxa"/>
          </w:tcPr>
          <w:p w14:paraId="4CC38A32" w14:textId="3EA02307" w:rsidR="001C103E" w:rsidRPr="005948AB" w:rsidRDefault="005E428F" w:rsidP="005E428F">
            <w:pPr>
              <w:shd w:val="clear" w:color="auto" w:fill="FFFFFF"/>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P</w:t>
            </w:r>
            <w:r w:rsidRPr="005E428F">
              <w:rPr>
                <w:rFonts w:ascii="Times New Roman" w:hAnsi="Times New Roman" w:cs="Times New Roman"/>
                <w:sz w:val="24"/>
                <w:szCs w:val="24"/>
              </w:rPr>
              <w:t>rojekts š</w:t>
            </w:r>
            <w:r>
              <w:rPr>
                <w:rFonts w:ascii="Times New Roman" w:hAnsi="Times New Roman" w:cs="Times New Roman"/>
                <w:sz w:val="24"/>
                <w:szCs w:val="24"/>
              </w:rPr>
              <w:t>o</w:t>
            </w:r>
            <w:r w:rsidRPr="005E428F">
              <w:rPr>
                <w:rFonts w:ascii="Times New Roman" w:hAnsi="Times New Roman" w:cs="Times New Roman"/>
                <w:sz w:val="24"/>
                <w:szCs w:val="24"/>
              </w:rPr>
              <w:t xml:space="preserve"> jom</w:t>
            </w:r>
            <w:r>
              <w:rPr>
                <w:rFonts w:ascii="Times New Roman" w:hAnsi="Times New Roman" w:cs="Times New Roman"/>
                <w:sz w:val="24"/>
                <w:szCs w:val="24"/>
              </w:rPr>
              <w:t>u</w:t>
            </w:r>
            <w:r w:rsidRPr="005E428F">
              <w:rPr>
                <w:rFonts w:ascii="Times New Roman" w:hAnsi="Times New Roman" w:cs="Times New Roman"/>
                <w:sz w:val="24"/>
                <w:szCs w:val="24"/>
              </w:rPr>
              <w:t xml:space="preserve"> neskar</w:t>
            </w:r>
            <w:r w:rsidR="00617AEF">
              <w:rPr>
                <w:rFonts w:ascii="Times New Roman" w:hAnsi="Times New Roman" w:cs="Times New Roman"/>
                <w:sz w:val="24"/>
                <w:szCs w:val="24"/>
              </w:rPr>
              <w:t>.</w:t>
            </w:r>
            <w:r w:rsidRPr="005E428F">
              <w:rPr>
                <w:rFonts w:ascii="Times New Roman" w:hAnsi="Times New Roman" w:cs="Times New Roman"/>
                <w:sz w:val="24"/>
                <w:szCs w:val="24"/>
              </w:rPr>
              <w:t xml:space="preserve"> </w:t>
            </w:r>
          </w:p>
        </w:tc>
      </w:tr>
      <w:tr w:rsidR="00DA6C86" w:rsidRPr="005948AB" w14:paraId="4CC38A38" w14:textId="77777777" w:rsidTr="007A4496">
        <w:trPr>
          <w:trHeight w:val="357"/>
        </w:trPr>
        <w:tc>
          <w:tcPr>
            <w:tcW w:w="431" w:type="dxa"/>
          </w:tcPr>
          <w:p w14:paraId="4CC38A34" w14:textId="77777777" w:rsidR="00DA6C86" w:rsidRPr="005948AB" w:rsidRDefault="00DA6C86" w:rsidP="000134D1">
            <w:pPr>
              <w:pStyle w:val="naiskr"/>
              <w:spacing w:before="0" w:beforeAutospacing="0" w:after="0" w:afterAutospacing="0"/>
              <w:ind w:left="57" w:right="57"/>
              <w:jc w:val="both"/>
            </w:pPr>
            <w:r w:rsidRPr="005948AB">
              <w:lastRenderedPageBreak/>
              <w:t>4.</w:t>
            </w:r>
          </w:p>
        </w:tc>
        <w:tc>
          <w:tcPr>
            <w:tcW w:w="2976" w:type="dxa"/>
          </w:tcPr>
          <w:p w14:paraId="4CC38A35" w14:textId="77777777" w:rsidR="00DA6C86" w:rsidRPr="005948AB" w:rsidRDefault="00A413B2" w:rsidP="000134D1">
            <w:pPr>
              <w:pStyle w:val="naiskr"/>
              <w:spacing w:before="0" w:beforeAutospacing="0" w:after="0" w:afterAutospacing="0"/>
              <w:ind w:left="57" w:right="57"/>
            </w:pPr>
            <w:r w:rsidRPr="005948AB">
              <w:t>Cita informācija</w:t>
            </w:r>
          </w:p>
        </w:tc>
        <w:tc>
          <w:tcPr>
            <w:tcW w:w="6096" w:type="dxa"/>
          </w:tcPr>
          <w:p w14:paraId="4CC38A37" w14:textId="5EBC1D1B" w:rsidR="00E146F6" w:rsidRPr="005948AB" w:rsidRDefault="001C103E" w:rsidP="007B1676">
            <w:pPr>
              <w:shd w:val="clear" w:color="auto" w:fill="FFFFFF"/>
              <w:spacing w:after="0" w:line="240" w:lineRule="auto"/>
              <w:ind w:left="57" w:right="57"/>
              <w:jc w:val="both"/>
              <w:rPr>
                <w:rFonts w:ascii="Times New Roman" w:hAnsi="Times New Roman" w:cs="Times New Roman"/>
                <w:sz w:val="24"/>
                <w:szCs w:val="24"/>
              </w:rPr>
            </w:pPr>
            <w:r w:rsidRPr="005948AB">
              <w:rPr>
                <w:rFonts w:ascii="Times New Roman" w:hAnsi="Times New Roman" w:cs="Times New Roman"/>
                <w:sz w:val="24"/>
                <w:szCs w:val="24"/>
              </w:rPr>
              <w:t>Nav.</w:t>
            </w:r>
          </w:p>
        </w:tc>
      </w:tr>
    </w:tbl>
    <w:p w14:paraId="0BD8AA9D" w14:textId="77777777" w:rsidR="004970F8" w:rsidRPr="005948AB" w:rsidDel="009D1634" w:rsidRDefault="004970F8" w:rsidP="000134D1">
      <w:pPr>
        <w:spacing w:after="0" w:line="240" w:lineRule="auto"/>
        <w:rPr>
          <w:rFonts w:ascii="Times New Roman" w:hAnsi="Times New Roman" w:cs="Times New Roman"/>
          <w:sz w:val="24"/>
          <w:szCs w:val="24"/>
        </w:rPr>
      </w:pPr>
    </w:p>
    <w:tbl>
      <w:tblPr>
        <w:tblW w:w="9524"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DA6C86" w:rsidRPr="005948AB" w14:paraId="4CC38B4C" w14:textId="77777777" w:rsidTr="004544D2">
        <w:trPr>
          <w:trHeight w:val="421"/>
          <w:jc w:val="center"/>
        </w:trPr>
        <w:tc>
          <w:tcPr>
            <w:tcW w:w="9524" w:type="dxa"/>
            <w:gridSpan w:val="3"/>
            <w:vAlign w:val="center"/>
          </w:tcPr>
          <w:p w14:paraId="4CC38B4B" w14:textId="77777777" w:rsidR="00DA6C86" w:rsidRPr="005948AB" w:rsidRDefault="00DA6C86" w:rsidP="000134D1">
            <w:pPr>
              <w:pStyle w:val="naisnod"/>
              <w:spacing w:before="0" w:beforeAutospacing="0" w:after="0" w:afterAutospacing="0"/>
              <w:ind w:left="57" w:right="57"/>
              <w:jc w:val="center"/>
            </w:pPr>
            <w:r w:rsidRPr="005948AB">
              <w:rPr>
                <w:b/>
              </w:rPr>
              <w:t>VI. Sabiedrības līdzdalība un komunikācijas aktivitātes</w:t>
            </w:r>
          </w:p>
        </w:tc>
      </w:tr>
      <w:tr w:rsidR="00DA6C86" w:rsidRPr="005948AB" w14:paraId="4CC38B50" w14:textId="77777777" w:rsidTr="007A4496">
        <w:trPr>
          <w:trHeight w:val="553"/>
          <w:jc w:val="center"/>
        </w:trPr>
        <w:tc>
          <w:tcPr>
            <w:tcW w:w="476" w:type="dxa"/>
          </w:tcPr>
          <w:p w14:paraId="4CC38B4D" w14:textId="77777777" w:rsidR="00DA6C86" w:rsidRPr="005948AB" w:rsidRDefault="00DA6C86" w:rsidP="000134D1">
            <w:pPr>
              <w:spacing w:after="0" w:line="240" w:lineRule="auto"/>
              <w:ind w:left="57" w:right="57"/>
              <w:jc w:val="both"/>
              <w:rPr>
                <w:rFonts w:ascii="Times New Roman" w:hAnsi="Times New Roman" w:cs="Times New Roman"/>
                <w:bCs/>
                <w:sz w:val="24"/>
                <w:szCs w:val="24"/>
              </w:rPr>
            </w:pPr>
            <w:r w:rsidRPr="005948AB">
              <w:rPr>
                <w:rFonts w:ascii="Times New Roman" w:hAnsi="Times New Roman" w:cs="Times New Roman"/>
                <w:bCs/>
                <w:sz w:val="24"/>
                <w:szCs w:val="24"/>
              </w:rPr>
              <w:t>1.</w:t>
            </w:r>
          </w:p>
        </w:tc>
        <w:tc>
          <w:tcPr>
            <w:tcW w:w="2842" w:type="dxa"/>
          </w:tcPr>
          <w:p w14:paraId="4CC38B4E" w14:textId="77777777" w:rsidR="00DA6C86" w:rsidRPr="005948AB" w:rsidRDefault="00DA6C86" w:rsidP="000134D1">
            <w:pPr>
              <w:tabs>
                <w:tab w:val="left" w:pos="170"/>
              </w:tabs>
              <w:spacing w:after="0" w:line="240" w:lineRule="auto"/>
              <w:ind w:left="57" w:right="57"/>
              <w:rPr>
                <w:rFonts w:ascii="Times New Roman" w:hAnsi="Times New Roman" w:cs="Times New Roman"/>
                <w:sz w:val="24"/>
                <w:szCs w:val="24"/>
              </w:rPr>
            </w:pPr>
            <w:r w:rsidRPr="005948AB">
              <w:rPr>
                <w:rFonts w:ascii="Times New Roman" w:hAnsi="Times New Roman" w:cs="Times New Roman"/>
                <w:sz w:val="24"/>
                <w:szCs w:val="24"/>
              </w:rPr>
              <w:t>Plānotās sabiedrības līdzdalības un komunikācijas aktivitātes saistībā ar projektu</w:t>
            </w:r>
          </w:p>
        </w:tc>
        <w:tc>
          <w:tcPr>
            <w:tcW w:w="6206" w:type="dxa"/>
          </w:tcPr>
          <w:p w14:paraId="0F7BA278" w14:textId="7175DFCA" w:rsidR="00617AEF" w:rsidRDefault="00617AEF" w:rsidP="007B1676">
            <w:pPr>
              <w:shd w:val="clear" w:color="auto" w:fill="FFFFFF"/>
              <w:spacing w:after="0" w:line="240" w:lineRule="auto"/>
              <w:ind w:left="169" w:right="83"/>
              <w:jc w:val="both"/>
              <w:rPr>
                <w:rFonts w:ascii="Times New Roman" w:hAnsi="Times New Roman" w:cs="Times New Roman"/>
                <w:sz w:val="24"/>
                <w:szCs w:val="24"/>
              </w:rPr>
            </w:pPr>
            <w:bookmarkStart w:id="2" w:name="p61"/>
            <w:bookmarkEnd w:id="2"/>
            <w:r>
              <w:rPr>
                <w:rFonts w:ascii="Times New Roman" w:hAnsi="Times New Roman" w:cs="Times New Roman"/>
                <w:sz w:val="24"/>
                <w:szCs w:val="24"/>
              </w:rPr>
              <w:t xml:space="preserve">Publiskās konsultācijas par noteikumu projektu netika organizētas, ņemot vērā </w:t>
            </w:r>
            <w:r w:rsidRPr="00617AEF">
              <w:rPr>
                <w:rFonts w:ascii="Times New Roman" w:hAnsi="Times New Roman" w:cs="Times New Roman"/>
                <w:sz w:val="24"/>
                <w:szCs w:val="24"/>
              </w:rPr>
              <w:t>VAS „Latvijas Pasts”</w:t>
            </w:r>
            <w:r>
              <w:rPr>
                <w:rFonts w:ascii="Times New Roman" w:hAnsi="Times New Roman" w:cs="Times New Roman"/>
                <w:sz w:val="24"/>
                <w:szCs w:val="24"/>
              </w:rPr>
              <w:t xml:space="preserve"> </w:t>
            </w:r>
            <w:r w:rsidR="00023533">
              <w:rPr>
                <w:rFonts w:ascii="Times New Roman" w:hAnsi="Times New Roman" w:cs="Times New Roman"/>
                <w:sz w:val="24"/>
                <w:szCs w:val="24"/>
              </w:rPr>
              <w:t>sniegtās ziņas par sabiedrības viedokli.</w:t>
            </w:r>
          </w:p>
          <w:p w14:paraId="4CC38B4F" w14:textId="2B26AEB1" w:rsidR="00617AEF" w:rsidRPr="005948AB" w:rsidRDefault="00617AEF" w:rsidP="004970F8">
            <w:pPr>
              <w:shd w:val="clear" w:color="auto" w:fill="FFFFFF"/>
              <w:spacing w:after="0" w:line="240" w:lineRule="auto"/>
              <w:jc w:val="both"/>
              <w:rPr>
                <w:rFonts w:ascii="Times New Roman" w:hAnsi="Times New Roman" w:cs="Times New Roman"/>
                <w:sz w:val="24"/>
                <w:szCs w:val="24"/>
              </w:rPr>
            </w:pPr>
          </w:p>
        </w:tc>
      </w:tr>
      <w:tr w:rsidR="00DA6C86" w:rsidRPr="005948AB" w14:paraId="4CC38B54" w14:textId="77777777" w:rsidTr="007A4496">
        <w:trPr>
          <w:trHeight w:val="339"/>
          <w:jc w:val="center"/>
        </w:trPr>
        <w:tc>
          <w:tcPr>
            <w:tcW w:w="476" w:type="dxa"/>
          </w:tcPr>
          <w:p w14:paraId="4CC38B51" w14:textId="77777777" w:rsidR="00DA6C86" w:rsidRPr="005948AB" w:rsidRDefault="00DA6C86" w:rsidP="000134D1">
            <w:pPr>
              <w:spacing w:after="0" w:line="240" w:lineRule="auto"/>
              <w:ind w:left="57" w:right="57"/>
              <w:jc w:val="both"/>
              <w:rPr>
                <w:rFonts w:ascii="Times New Roman" w:hAnsi="Times New Roman" w:cs="Times New Roman"/>
                <w:bCs/>
                <w:sz w:val="24"/>
                <w:szCs w:val="24"/>
              </w:rPr>
            </w:pPr>
            <w:r w:rsidRPr="005948AB">
              <w:rPr>
                <w:rFonts w:ascii="Times New Roman" w:hAnsi="Times New Roman" w:cs="Times New Roman"/>
                <w:bCs/>
                <w:sz w:val="24"/>
                <w:szCs w:val="24"/>
              </w:rPr>
              <w:t>2.</w:t>
            </w:r>
          </w:p>
        </w:tc>
        <w:tc>
          <w:tcPr>
            <w:tcW w:w="2842" w:type="dxa"/>
          </w:tcPr>
          <w:p w14:paraId="4CC38B52" w14:textId="77777777" w:rsidR="00DA6C86" w:rsidRPr="005948AB" w:rsidRDefault="00DA6C86" w:rsidP="000134D1">
            <w:pPr>
              <w:spacing w:after="0" w:line="240" w:lineRule="auto"/>
              <w:ind w:left="57" w:right="57"/>
              <w:rPr>
                <w:rFonts w:ascii="Times New Roman" w:hAnsi="Times New Roman" w:cs="Times New Roman"/>
                <w:sz w:val="24"/>
                <w:szCs w:val="24"/>
              </w:rPr>
            </w:pPr>
            <w:r w:rsidRPr="005948AB">
              <w:rPr>
                <w:rFonts w:ascii="Times New Roman" w:hAnsi="Times New Roman" w:cs="Times New Roman"/>
                <w:sz w:val="24"/>
                <w:szCs w:val="24"/>
              </w:rPr>
              <w:t>Sabiedrības līdzdalība projekta izstrādē</w:t>
            </w:r>
          </w:p>
        </w:tc>
        <w:tc>
          <w:tcPr>
            <w:tcW w:w="6206" w:type="dxa"/>
          </w:tcPr>
          <w:p w14:paraId="4CC38B53" w14:textId="75724BBD" w:rsidR="00CD013E" w:rsidRPr="005948AB" w:rsidRDefault="00617AEF" w:rsidP="00834421">
            <w:pPr>
              <w:shd w:val="clear" w:color="auto" w:fill="FFFFFF"/>
              <w:spacing w:after="0" w:line="240" w:lineRule="auto"/>
              <w:ind w:left="170" w:right="225"/>
              <w:jc w:val="both"/>
              <w:rPr>
                <w:rFonts w:ascii="Times New Roman" w:hAnsi="Times New Roman" w:cs="Times New Roman"/>
                <w:sz w:val="24"/>
                <w:szCs w:val="24"/>
              </w:rPr>
            </w:pPr>
            <w:bookmarkStart w:id="3" w:name="p62"/>
            <w:bookmarkEnd w:id="3"/>
            <w:r w:rsidRPr="00617AEF">
              <w:rPr>
                <w:rFonts w:ascii="Times New Roman" w:hAnsi="Times New Roman" w:cs="Times New Roman"/>
                <w:sz w:val="24"/>
                <w:szCs w:val="24"/>
              </w:rPr>
              <w:t xml:space="preserve">Pēc VAS „Latvijas Pasts” </w:t>
            </w:r>
            <w:r w:rsidR="00023533">
              <w:rPr>
                <w:rFonts w:ascii="Times New Roman" w:hAnsi="Times New Roman" w:cs="Times New Roman"/>
                <w:sz w:val="24"/>
                <w:szCs w:val="24"/>
              </w:rPr>
              <w:t>s</w:t>
            </w:r>
            <w:r w:rsidR="00834421">
              <w:rPr>
                <w:rFonts w:ascii="Times New Roman" w:hAnsi="Times New Roman" w:cs="Times New Roman"/>
                <w:sz w:val="24"/>
                <w:szCs w:val="24"/>
              </w:rPr>
              <w:t>n</w:t>
            </w:r>
            <w:bookmarkStart w:id="4" w:name="_GoBack"/>
            <w:bookmarkEnd w:id="4"/>
            <w:r w:rsidR="00023533">
              <w:rPr>
                <w:rFonts w:ascii="Times New Roman" w:hAnsi="Times New Roman" w:cs="Times New Roman"/>
                <w:sz w:val="24"/>
                <w:szCs w:val="24"/>
              </w:rPr>
              <w:t>iegtajām ziņām</w:t>
            </w:r>
            <w:r w:rsidRPr="00617AEF">
              <w:rPr>
                <w:rFonts w:ascii="Times New Roman" w:hAnsi="Times New Roman" w:cs="Times New Roman"/>
                <w:sz w:val="24"/>
                <w:szCs w:val="24"/>
              </w:rPr>
              <w:t xml:space="preserve"> vairākās pretenzijas tika saņemtas pasta pakalpojumu sniegšanas vietās un klientu kontaktu centrā laika periodā no 01.01.2014. līdz 07.04.2014. ir reģistrēti 1305 zvani par to, </w:t>
            </w:r>
            <w:r w:rsidR="00023533" w:rsidRPr="00617AEF">
              <w:rPr>
                <w:rFonts w:ascii="Times New Roman" w:hAnsi="Times New Roman" w:cs="Times New Roman"/>
                <w:sz w:val="24"/>
                <w:szCs w:val="24"/>
              </w:rPr>
              <w:t xml:space="preserve"> </w:t>
            </w:r>
            <w:r w:rsidR="00023533">
              <w:rPr>
                <w:rFonts w:ascii="Times New Roman" w:hAnsi="Times New Roman" w:cs="Times New Roman"/>
                <w:sz w:val="24"/>
                <w:szCs w:val="24"/>
              </w:rPr>
              <w:t>ka</w:t>
            </w:r>
            <w:r w:rsidR="00023533" w:rsidRPr="00617AEF">
              <w:rPr>
                <w:rFonts w:ascii="Times New Roman" w:hAnsi="Times New Roman" w:cs="Times New Roman"/>
                <w:sz w:val="24"/>
                <w:szCs w:val="24"/>
              </w:rPr>
              <w:t xml:space="preserve"> transportlīdzekļa vadītāja apliecību vairs nevar uzrādīt</w:t>
            </w:r>
            <w:r w:rsidR="00023533">
              <w:rPr>
                <w:rFonts w:ascii="Times New Roman" w:hAnsi="Times New Roman" w:cs="Times New Roman"/>
                <w:sz w:val="24"/>
                <w:szCs w:val="24"/>
              </w:rPr>
              <w:t xml:space="preserve">, un </w:t>
            </w:r>
            <w:r w:rsidR="00023533" w:rsidRPr="00617AEF">
              <w:rPr>
                <w:rFonts w:ascii="Times New Roman" w:hAnsi="Times New Roman" w:cs="Times New Roman"/>
                <w:sz w:val="24"/>
                <w:szCs w:val="24"/>
              </w:rPr>
              <w:t xml:space="preserve">kādi dokumenti </w:t>
            </w:r>
            <w:r w:rsidR="00023533">
              <w:rPr>
                <w:rFonts w:ascii="Times New Roman" w:hAnsi="Times New Roman" w:cs="Times New Roman"/>
                <w:sz w:val="24"/>
                <w:szCs w:val="24"/>
              </w:rPr>
              <w:t xml:space="preserve">ir </w:t>
            </w:r>
            <w:r w:rsidR="00023533" w:rsidRPr="00617AEF">
              <w:rPr>
                <w:rFonts w:ascii="Times New Roman" w:hAnsi="Times New Roman" w:cs="Times New Roman"/>
                <w:sz w:val="24"/>
                <w:szCs w:val="24"/>
              </w:rPr>
              <w:t>jāuzrāda pasta pakalpojumu sniegšanas vietā</w:t>
            </w:r>
            <w:r w:rsidR="00023533">
              <w:rPr>
                <w:rFonts w:ascii="Times New Roman" w:hAnsi="Times New Roman" w:cs="Times New Roman"/>
                <w:sz w:val="24"/>
                <w:szCs w:val="24"/>
              </w:rPr>
              <w:t>,</w:t>
            </w:r>
            <w:r w:rsidR="00023533" w:rsidRPr="00617AEF">
              <w:rPr>
                <w:rFonts w:ascii="Times New Roman" w:hAnsi="Times New Roman" w:cs="Times New Roman"/>
                <w:sz w:val="24"/>
                <w:szCs w:val="24"/>
              </w:rPr>
              <w:t xml:space="preserve"> lai saņemtu pasta sūtījumu atbilstoši spēkā esošajam prasībām</w:t>
            </w:r>
            <w:r w:rsidR="00023533">
              <w:rPr>
                <w:rFonts w:ascii="Times New Roman" w:hAnsi="Times New Roman" w:cs="Times New Roman"/>
                <w:sz w:val="24"/>
                <w:szCs w:val="24"/>
              </w:rPr>
              <w:t>.</w:t>
            </w:r>
          </w:p>
        </w:tc>
      </w:tr>
      <w:tr w:rsidR="00DA6C86" w:rsidRPr="005948AB" w14:paraId="4CC38B58" w14:textId="77777777" w:rsidTr="007A4496">
        <w:trPr>
          <w:trHeight w:val="476"/>
          <w:jc w:val="center"/>
        </w:trPr>
        <w:tc>
          <w:tcPr>
            <w:tcW w:w="476" w:type="dxa"/>
          </w:tcPr>
          <w:p w14:paraId="4CC38B55" w14:textId="77777777" w:rsidR="00DA6C86" w:rsidRPr="005948AB" w:rsidRDefault="00DA6C86" w:rsidP="000134D1">
            <w:pPr>
              <w:spacing w:after="0" w:line="240" w:lineRule="auto"/>
              <w:ind w:left="57" w:right="57"/>
              <w:jc w:val="both"/>
              <w:rPr>
                <w:rFonts w:ascii="Times New Roman" w:hAnsi="Times New Roman" w:cs="Times New Roman"/>
                <w:bCs/>
                <w:sz w:val="24"/>
                <w:szCs w:val="24"/>
              </w:rPr>
            </w:pPr>
            <w:r w:rsidRPr="005948AB">
              <w:rPr>
                <w:rFonts w:ascii="Times New Roman" w:hAnsi="Times New Roman" w:cs="Times New Roman"/>
                <w:bCs/>
                <w:sz w:val="24"/>
                <w:szCs w:val="24"/>
              </w:rPr>
              <w:t>3.</w:t>
            </w:r>
          </w:p>
        </w:tc>
        <w:tc>
          <w:tcPr>
            <w:tcW w:w="2842" w:type="dxa"/>
          </w:tcPr>
          <w:p w14:paraId="4CC38B56" w14:textId="77777777" w:rsidR="00DA6C86" w:rsidRPr="005948AB" w:rsidRDefault="00DA6C86" w:rsidP="000134D1">
            <w:pPr>
              <w:spacing w:after="0" w:line="240" w:lineRule="auto"/>
              <w:ind w:left="57" w:right="57"/>
              <w:rPr>
                <w:rFonts w:ascii="Times New Roman" w:hAnsi="Times New Roman" w:cs="Times New Roman"/>
                <w:sz w:val="24"/>
                <w:szCs w:val="24"/>
              </w:rPr>
            </w:pPr>
            <w:r w:rsidRPr="005948AB">
              <w:rPr>
                <w:rFonts w:ascii="Times New Roman" w:hAnsi="Times New Roman" w:cs="Times New Roman"/>
                <w:sz w:val="24"/>
                <w:szCs w:val="24"/>
              </w:rPr>
              <w:t>Sabiedrības līdzdalības rezultāti</w:t>
            </w:r>
          </w:p>
        </w:tc>
        <w:tc>
          <w:tcPr>
            <w:tcW w:w="6206" w:type="dxa"/>
          </w:tcPr>
          <w:p w14:paraId="4CC38B57" w14:textId="6239459E" w:rsidR="00DD05B6" w:rsidRPr="005948AB" w:rsidRDefault="00617AEF" w:rsidP="004970F8">
            <w:pPr>
              <w:shd w:val="clear" w:color="auto" w:fill="FFFFFF"/>
              <w:spacing w:after="0" w:line="240" w:lineRule="auto"/>
              <w:ind w:left="169"/>
              <w:jc w:val="both"/>
              <w:rPr>
                <w:rFonts w:ascii="Times New Roman" w:hAnsi="Times New Roman" w:cs="Times New Roman"/>
                <w:sz w:val="24"/>
                <w:szCs w:val="24"/>
              </w:rPr>
            </w:pPr>
            <w:r>
              <w:rPr>
                <w:rFonts w:ascii="Times New Roman" w:hAnsi="Times New Roman" w:cs="Times New Roman"/>
                <w:sz w:val="24"/>
                <w:szCs w:val="24"/>
              </w:rPr>
              <w:t>P</w:t>
            </w:r>
            <w:r w:rsidRPr="005E428F">
              <w:rPr>
                <w:rFonts w:ascii="Times New Roman" w:hAnsi="Times New Roman" w:cs="Times New Roman"/>
                <w:sz w:val="24"/>
                <w:szCs w:val="24"/>
              </w:rPr>
              <w:t>rojekts š</w:t>
            </w:r>
            <w:r>
              <w:rPr>
                <w:rFonts w:ascii="Times New Roman" w:hAnsi="Times New Roman" w:cs="Times New Roman"/>
                <w:sz w:val="24"/>
                <w:szCs w:val="24"/>
              </w:rPr>
              <w:t>o</w:t>
            </w:r>
            <w:r w:rsidRPr="005E428F">
              <w:rPr>
                <w:rFonts w:ascii="Times New Roman" w:hAnsi="Times New Roman" w:cs="Times New Roman"/>
                <w:sz w:val="24"/>
                <w:szCs w:val="24"/>
              </w:rPr>
              <w:t xml:space="preserve"> jom</w:t>
            </w:r>
            <w:r>
              <w:rPr>
                <w:rFonts w:ascii="Times New Roman" w:hAnsi="Times New Roman" w:cs="Times New Roman"/>
                <w:sz w:val="24"/>
                <w:szCs w:val="24"/>
              </w:rPr>
              <w:t>u</w:t>
            </w:r>
            <w:r w:rsidRPr="005E428F">
              <w:rPr>
                <w:rFonts w:ascii="Times New Roman" w:hAnsi="Times New Roman" w:cs="Times New Roman"/>
                <w:sz w:val="24"/>
                <w:szCs w:val="24"/>
              </w:rPr>
              <w:t xml:space="preserve"> neskar</w:t>
            </w:r>
            <w:r>
              <w:rPr>
                <w:rFonts w:ascii="Times New Roman" w:hAnsi="Times New Roman" w:cs="Times New Roman"/>
                <w:sz w:val="24"/>
                <w:szCs w:val="24"/>
              </w:rPr>
              <w:t>.</w:t>
            </w:r>
          </w:p>
        </w:tc>
      </w:tr>
      <w:tr w:rsidR="00DA6C86" w:rsidRPr="005948AB" w14:paraId="4CC38B5D" w14:textId="77777777" w:rsidTr="007A4496">
        <w:trPr>
          <w:trHeight w:val="476"/>
          <w:jc w:val="center"/>
        </w:trPr>
        <w:tc>
          <w:tcPr>
            <w:tcW w:w="476" w:type="dxa"/>
          </w:tcPr>
          <w:p w14:paraId="4CC38B59" w14:textId="77777777" w:rsidR="00DA6C86" w:rsidRPr="005948AB" w:rsidRDefault="004D6D5B" w:rsidP="000134D1">
            <w:pPr>
              <w:spacing w:after="0" w:line="240" w:lineRule="auto"/>
              <w:ind w:left="57" w:right="57"/>
              <w:jc w:val="both"/>
              <w:rPr>
                <w:rFonts w:ascii="Times New Roman" w:hAnsi="Times New Roman" w:cs="Times New Roman"/>
                <w:bCs/>
                <w:sz w:val="24"/>
                <w:szCs w:val="24"/>
              </w:rPr>
            </w:pPr>
            <w:r w:rsidRPr="005948AB">
              <w:rPr>
                <w:rFonts w:ascii="Times New Roman" w:hAnsi="Times New Roman" w:cs="Times New Roman"/>
                <w:bCs/>
                <w:sz w:val="24"/>
                <w:szCs w:val="24"/>
              </w:rPr>
              <w:t>4.</w:t>
            </w:r>
          </w:p>
        </w:tc>
        <w:tc>
          <w:tcPr>
            <w:tcW w:w="2842" w:type="dxa"/>
          </w:tcPr>
          <w:p w14:paraId="4CC38B5A" w14:textId="77777777" w:rsidR="00DA6C86" w:rsidRPr="005948AB" w:rsidRDefault="00DA6C86" w:rsidP="000134D1">
            <w:pPr>
              <w:spacing w:after="0" w:line="240" w:lineRule="auto"/>
              <w:ind w:left="57" w:right="57"/>
              <w:rPr>
                <w:rFonts w:ascii="Times New Roman" w:hAnsi="Times New Roman" w:cs="Times New Roman"/>
                <w:sz w:val="24"/>
                <w:szCs w:val="24"/>
              </w:rPr>
            </w:pPr>
            <w:r w:rsidRPr="005948AB">
              <w:rPr>
                <w:rFonts w:ascii="Times New Roman" w:hAnsi="Times New Roman" w:cs="Times New Roman"/>
                <w:sz w:val="24"/>
                <w:szCs w:val="24"/>
              </w:rPr>
              <w:t>Cita informācija</w:t>
            </w:r>
          </w:p>
        </w:tc>
        <w:tc>
          <w:tcPr>
            <w:tcW w:w="6206" w:type="dxa"/>
          </w:tcPr>
          <w:p w14:paraId="4CC38B5C" w14:textId="10565CEF" w:rsidR="00DA6C86" w:rsidRPr="005948AB" w:rsidRDefault="00380812" w:rsidP="000134D1">
            <w:pPr>
              <w:spacing w:after="0" w:line="240" w:lineRule="auto"/>
              <w:ind w:left="169" w:right="57"/>
              <w:jc w:val="both"/>
              <w:rPr>
                <w:rFonts w:ascii="Times New Roman" w:hAnsi="Times New Roman" w:cs="Times New Roman"/>
                <w:sz w:val="24"/>
                <w:szCs w:val="24"/>
              </w:rPr>
            </w:pPr>
            <w:r w:rsidRPr="005948AB">
              <w:rPr>
                <w:rFonts w:ascii="Times New Roman" w:hAnsi="Times New Roman" w:cs="Times New Roman"/>
                <w:sz w:val="24"/>
                <w:szCs w:val="24"/>
              </w:rPr>
              <w:t>Nav</w:t>
            </w:r>
            <w:r w:rsidR="004970F8" w:rsidRPr="005948AB">
              <w:rPr>
                <w:rFonts w:ascii="Times New Roman" w:hAnsi="Times New Roman" w:cs="Times New Roman"/>
                <w:sz w:val="24"/>
                <w:szCs w:val="24"/>
              </w:rPr>
              <w:t>.</w:t>
            </w:r>
          </w:p>
        </w:tc>
      </w:tr>
    </w:tbl>
    <w:p w14:paraId="184E8620" w14:textId="77777777" w:rsidR="00CD013E" w:rsidRPr="005948AB" w:rsidRDefault="00CD013E" w:rsidP="000134D1">
      <w:pPr>
        <w:spacing w:after="0" w:line="240" w:lineRule="auto"/>
        <w:rPr>
          <w:rFonts w:ascii="Times New Roman" w:hAnsi="Times New Roman" w:cs="Times New Roman"/>
          <w:sz w:val="24"/>
          <w:szCs w:val="24"/>
        </w:rPr>
      </w:pPr>
    </w:p>
    <w:tbl>
      <w:tblPr>
        <w:tblW w:w="9518"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DA6C86" w:rsidRPr="005948AB" w14:paraId="4CC38B60" w14:textId="77777777" w:rsidTr="004544D2">
        <w:trPr>
          <w:trHeight w:val="381"/>
          <w:jc w:val="center"/>
        </w:trPr>
        <w:tc>
          <w:tcPr>
            <w:tcW w:w="9518" w:type="dxa"/>
            <w:gridSpan w:val="3"/>
            <w:vAlign w:val="center"/>
          </w:tcPr>
          <w:p w14:paraId="4CC38B5F" w14:textId="77777777" w:rsidR="00DA6C86" w:rsidRPr="005948AB" w:rsidRDefault="00DA6C86" w:rsidP="000134D1">
            <w:pPr>
              <w:pStyle w:val="naisnod"/>
              <w:spacing w:before="0" w:beforeAutospacing="0" w:after="0" w:afterAutospacing="0"/>
              <w:ind w:left="57" w:right="57"/>
              <w:jc w:val="center"/>
            </w:pPr>
            <w:r w:rsidRPr="005948AB">
              <w:rPr>
                <w:b/>
              </w:rPr>
              <w:t>VII. Tiesību akta projekta izpildes nodrošināšana un tās ietekme uz institūcijām</w:t>
            </w:r>
          </w:p>
        </w:tc>
      </w:tr>
      <w:tr w:rsidR="00DA6C86" w:rsidRPr="005948AB" w14:paraId="4CC38B64" w14:textId="77777777" w:rsidTr="001E69FC">
        <w:trPr>
          <w:trHeight w:val="427"/>
          <w:jc w:val="center"/>
        </w:trPr>
        <w:tc>
          <w:tcPr>
            <w:tcW w:w="437" w:type="dxa"/>
          </w:tcPr>
          <w:p w14:paraId="4CC38B61" w14:textId="77777777" w:rsidR="00DA6C86" w:rsidRPr="005948AB" w:rsidRDefault="00DA6C86" w:rsidP="000134D1">
            <w:pPr>
              <w:pStyle w:val="naisnod"/>
              <w:spacing w:before="0" w:beforeAutospacing="0" w:after="0" w:afterAutospacing="0"/>
              <w:ind w:left="57" w:right="57"/>
              <w:jc w:val="both"/>
            </w:pPr>
            <w:r w:rsidRPr="005948AB">
              <w:t>1.</w:t>
            </w:r>
          </w:p>
        </w:tc>
        <w:tc>
          <w:tcPr>
            <w:tcW w:w="3615" w:type="dxa"/>
          </w:tcPr>
          <w:p w14:paraId="4CC38B62" w14:textId="77777777" w:rsidR="00DA6C86" w:rsidRPr="005948AB" w:rsidRDefault="00DA6C86" w:rsidP="000134D1">
            <w:pPr>
              <w:pStyle w:val="naisf"/>
              <w:spacing w:before="0" w:beforeAutospacing="0" w:after="0" w:afterAutospacing="0"/>
              <w:ind w:left="57" w:right="57"/>
            </w:pPr>
            <w:r w:rsidRPr="005948AB">
              <w:t>Projekta izpildē iesaistītās institūcijas</w:t>
            </w:r>
          </w:p>
        </w:tc>
        <w:tc>
          <w:tcPr>
            <w:tcW w:w="5466" w:type="dxa"/>
          </w:tcPr>
          <w:p w14:paraId="4AA4B21B" w14:textId="1DCEFEA4" w:rsidR="005403D9" w:rsidRPr="005948AB" w:rsidRDefault="00023533" w:rsidP="000134D1">
            <w:pPr>
              <w:shd w:val="clear" w:color="auto" w:fill="FFFFFF"/>
              <w:spacing w:after="0" w:line="240" w:lineRule="auto"/>
              <w:jc w:val="both"/>
              <w:rPr>
                <w:rFonts w:ascii="Times New Roman" w:hAnsi="Times New Roman" w:cs="Times New Roman"/>
                <w:sz w:val="24"/>
                <w:szCs w:val="24"/>
              </w:rPr>
            </w:pPr>
            <w:bookmarkStart w:id="5" w:name="p66"/>
            <w:bookmarkStart w:id="6" w:name="p67"/>
            <w:bookmarkStart w:id="7" w:name="p68"/>
            <w:bookmarkStart w:id="8" w:name="p69"/>
            <w:bookmarkEnd w:id="5"/>
            <w:bookmarkEnd w:id="6"/>
            <w:bookmarkEnd w:id="7"/>
            <w:bookmarkEnd w:id="8"/>
            <w:r>
              <w:rPr>
                <w:rFonts w:ascii="Times New Roman" w:eastAsia="Times New Roman" w:hAnsi="Times New Roman" w:cs="Times New Roman"/>
                <w:sz w:val="24"/>
                <w:szCs w:val="24"/>
              </w:rPr>
              <w:t xml:space="preserve"> VAS „Latvijas Pasts”.</w:t>
            </w:r>
          </w:p>
          <w:p w14:paraId="4CC38B63" w14:textId="22B2E318" w:rsidR="00646BDB" w:rsidRPr="005948AB" w:rsidRDefault="00646BDB" w:rsidP="000134D1">
            <w:pPr>
              <w:shd w:val="clear" w:color="auto" w:fill="FFFFFF"/>
              <w:spacing w:after="0" w:line="240" w:lineRule="auto"/>
              <w:jc w:val="both"/>
              <w:rPr>
                <w:rFonts w:ascii="Times New Roman" w:hAnsi="Times New Roman" w:cs="Times New Roman"/>
                <w:sz w:val="24"/>
                <w:szCs w:val="24"/>
              </w:rPr>
            </w:pPr>
          </w:p>
        </w:tc>
      </w:tr>
      <w:tr w:rsidR="00DA6C86" w:rsidRPr="005948AB" w14:paraId="4CC38B6A" w14:textId="77777777" w:rsidTr="001E69FC">
        <w:trPr>
          <w:trHeight w:val="463"/>
          <w:jc w:val="center"/>
        </w:trPr>
        <w:tc>
          <w:tcPr>
            <w:tcW w:w="437" w:type="dxa"/>
          </w:tcPr>
          <w:p w14:paraId="4CC38B65" w14:textId="77777777" w:rsidR="00DA6C86" w:rsidRPr="005948AB" w:rsidRDefault="00DA6C86" w:rsidP="000134D1">
            <w:pPr>
              <w:pStyle w:val="naisnod"/>
              <w:spacing w:before="0" w:beforeAutospacing="0" w:after="0" w:afterAutospacing="0"/>
              <w:ind w:left="57" w:right="57"/>
              <w:jc w:val="both"/>
            </w:pPr>
            <w:r w:rsidRPr="005948AB">
              <w:t>2.</w:t>
            </w:r>
          </w:p>
        </w:tc>
        <w:tc>
          <w:tcPr>
            <w:tcW w:w="3615" w:type="dxa"/>
          </w:tcPr>
          <w:p w14:paraId="4CC38B66" w14:textId="77777777" w:rsidR="00DA6C86" w:rsidRPr="005948AB" w:rsidRDefault="00DA6C86" w:rsidP="000134D1">
            <w:pPr>
              <w:pStyle w:val="naisf"/>
              <w:spacing w:before="0" w:beforeAutospacing="0" w:after="0" w:afterAutospacing="0"/>
              <w:ind w:left="57" w:right="57"/>
            </w:pPr>
            <w:r w:rsidRPr="005948AB">
              <w:t>Projekta izpildes iet</w:t>
            </w:r>
            <w:r w:rsidR="002C5BB1" w:rsidRPr="005948AB">
              <w:t>ekme uz pār</w:t>
            </w:r>
            <w:r w:rsidR="001E69FC" w:rsidRPr="005948AB">
              <w:softHyphen/>
            </w:r>
            <w:r w:rsidR="002C5BB1" w:rsidRPr="005948AB">
              <w:t xml:space="preserve">valdes funkcijām un </w:t>
            </w:r>
            <w:r w:rsidRPr="005948AB">
              <w:t>institucionālo struktūru.</w:t>
            </w:r>
          </w:p>
          <w:p w14:paraId="4CC38B67" w14:textId="20B6C944" w:rsidR="00DA6C86" w:rsidRPr="005948AB" w:rsidRDefault="00DA6C86" w:rsidP="000134D1">
            <w:pPr>
              <w:pStyle w:val="naisf"/>
              <w:spacing w:before="0" w:beforeAutospacing="0" w:after="0" w:afterAutospacing="0"/>
              <w:ind w:left="57" w:right="57"/>
            </w:pPr>
            <w:r w:rsidRPr="005948AB">
              <w:t>Jaunu institūciju izveide, esošu institūciju likvidācija vai reorga</w:t>
            </w:r>
            <w:r w:rsidR="001E69FC" w:rsidRPr="005948AB">
              <w:softHyphen/>
            </w:r>
            <w:r w:rsidRPr="005948AB">
              <w:t xml:space="preserve">nizācija, to ietekme uz </w:t>
            </w:r>
            <w:r w:rsidR="004559B1" w:rsidRPr="005948AB">
              <w:t>institūcijas cilvēkresursiem</w:t>
            </w:r>
          </w:p>
        </w:tc>
        <w:tc>
          <w:tcPr>
            <w:tcW w:w="5466" w:type="dxa"/>
          </w:tcPr>
          <w:p w14:paraId="4CC38B69" w14:textId="4C56689C" w:rsidR="00646BDB" w:rsidRPr="005948AB" w:rsidRDefault="004970F8" w:rsidP="004970F8">
            <w:pPr>
              <w:shd w:val="clear" w:color="auto" w:fill="FFFFFF"/>
              <w:spacing w:after="0" w:line="240" w:lineRule="auto"/>
              <w:jc w:val="both"/>
              <w:rPr>
                <w:rFonts w:ascii="Times New Roman" w:hAnsi="Times New Roman" w:cs="Times New Roman"/>
                <w:sz w:val="24"/>
                <w:szCs w:val="24"/>
              </w:rPr>
            </w:pPr>
            <w:r w:rsidRPr="005948AB">
              <w:rPr>
                <w:rFonts w:ascii="Times New Roman" w:hAnsi="Times New Roman" w:cs="Times New Roman"/>
                <w:sz w:val="24"/>
                <w:szCs w:val="24"/>
              </w:rPr>
              <w:t>Jaunas funkcijas netiks noteiktas.</w:t>
            </w:r>
          </w:p>
        </w:tc>
      </w:tr>
      <w:tr w:rsidR="00DA6C86" w:rsidRPr="005948AB" w14:paraId="4CC38B6F" w14:textId="77777777" w:rsidTr="001E69FC">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4CC38B6B" w14:textId="77777777" w:rsidR="00DA6C86" w:rsidRPr="005948AB" w:rsidRDefault="00DA6C86" w:rsidP="000134D1">
            <w:pPr>
              <w:pStyle w:val="naisnod"/>
              <w:spacing w:before="0" w:beforeAutospacing="0" w:after="0" w:afterAutospacing="0"/>
              <w:ind w:left="57" w:right="57"/>
              <w:jc w:val="both"/>
            </w:pPr>
            <w:r w:rsidRPr="005948AB">
              <w:t>3.</w:t>
            </w:r>
          </w:p>
        </w:tc>
        <w:tc>
          <w:tcPr>
            <w:tcW w:w="3615" w:type="dxa"/>
            <w:tcBorders>
              <w:top w:val="single" w:sz="4" w:space="0" w:color="auto"/>
              <w:left w:val="single" w:sz="4" w:space="0" w:color="auto"/>
              <w:bottom w:val="single" w:sz="4" w:space="0" w:color="auto"/>
              <w:right w:val="single" w:sz="4" w:space="0" w:color="auto"/>
            </w:tcBorders>
          </w:tcPr>
          <w:p w14:paraId="4CC38B6C" w14:textId="77777777" w:rsidR="00DA6C86" w:rsidRPr="005948AB" w:rsidRDefault="00DA6C86" w:rsidP="000134D1">
            <w:pPr>
              <w:pStyle w:val="naisf"/>
              <w:spacing w:before="0" w:beforeAutospacing="0" w:after="0" w:afterAutospacing="0"/>
              <w:ind w:left="57" w:right="57"/>
            </w:pPr>
            <w:r w:rsidRPr="005948AB">
              <w:t>Cita informācija</w:t>
            </w:r>
          </w:p>
        </w:tc>
        <w:tc>
          <w:tcPr>
            <w:tcW w:w="5466" w:type="dxa"/>
            <w:tcBorders>
              <w:top w:val="single" w:sz="4" w:space="0" w:color="auto"/>
              <w:left w:val="single" w:sz="4" w:space="0" w:color="auto"/>
              <w:bottom w:val="single" w:sz="4" w:space="0" w:color="auto"/>
              <w:right w:val="single" w:sz="4" w:space="0" w:color="auto"/>
            </w:tcBorders>
          </w:tcPr>
          <w:p w14:paraId="4CC38B6E" w14:textId="00200867" w:rsidR="00DA6C86" w:rsidRPr="005948AB" w:rsidRDefault="00380812" w:rsidP="00023533">
            <w:pPr>
              <w:spacing w:after="0" w:line="240" w:lineRule="auto"/>
              <w:ind w:left="57" w:right="57"/>
              <w:jc w:val="both"/>
              <w:rPr>
                <w:rFonts w:ascii="Times New Roman" w:hAnsi="Times New Roman" w:cs="Times New Roman"/>
                <w:sz w:val="24"/>
                <w:szCs w:val="24"/>
              </w:rPr>
            </w:pPr>
            <w:r w:rsidRPr="005948AB">
              <w:rPr>
                <w:rFonts w:ascii="Times New Roman" w:hAnsi="Times New Roman" w:cs="Times New Roman"/>
                <w:sz w:val="24"/>
                <w:szCs w:val="24"/>
              </w:rPr>
              <w:t>Nav</w:t>
            </w:r>
            <w:r w:rsidR="00023533">
              <w:rPr>
                <w:rFonts w:ascii="Times New Roman" w:hAnsi="Times New Roman" w:cs="Times New Roman"/>
                <w:sz w:val="24"/>
                <w:szCs w:val="24"/>
              </w:rPr>
              <w:t>.</w:t>
            </w:r>
          </w:p>
        </w:tc>
      </w:tr>
    </w:tbl>
    <w:p w14:paraId="4CC38B79" w14:textId="734F5944" w:rsidR="00700A10" w:rsidRPr="005948AB" w:rsidRDefault="00700A10" w:rsidP="000134D1">
      <w:pPr>
        <w:pStyle w:val="ListParagraph"/>
        <w:spacing w:after="0" w:line="240" w:lineRule="auto"/>
        <w:ind w:left="357"/>
        <w:jc w:val="both"/>
        <w:rPr>
          <w:rFonts w:ascii="Times New Roman" w:hAnsi="Times New Roman" w:cs="Times New Roman"/>
          <w:sz w:val="24"/>
          <w:szCs w:val="24"/>
        </w:rPr>
      </w:pPr>
    </w:p>
    <w:p w14:paraId="4A2C222B" w14:textId="77777777" w:rsidR="00CD013E" w:rsidRPr="005948AB" w:rsidRDefault="00CD013E" w:rsidP="000134D1">
      <w:pPr>
        <w:pStyle w:val="ListParagraph"/>
        <w:spacing w:after="0" w:line="240" w:lineRule="auto"/>
        <w:ind w:left="357"/>
        <w:jc w:val="both"/>
        <w:rPr>
          <w:rFonts w:ascii="Times New Roman" w:hAnsi="Times New Roman" w:cs="Times New Roman"/>
          <w:sz w:val="24"/>
          <w:szCs w:val="24"/>
        </w:rPr>
      </w:pPr>
    </w:p>
    <w:p w14:paraId="5D0CE3C8" w14:textId="65C5D050" w:rsidR="00DD05B6" w:rsidRPr="005948AB" w:rsidRDefault="00DD05B6" w:rsidP="000134D1">
      <w:pPr>
        <w:spacing w:after="0" w:line="240" w:lineRule="auto"/>
        <w:ind w:firstLine="720"/>
        <w:jc w:val="both"/>
        <w:rPr>
          <w:rFonts w:ascii="Times New Roman" w:eastAsia="Times New Roman" w:hAnsi="Times New Roman" w:cs="Times New Roman"/>
          <w:sz w:val="24"/>
          <w:szCs w:val="24"/>
        </w:rPr>
      </w:pPr>
      <w:r w:rsidRPr="005948AB">
        <w:rPr>
          <w:rFonts w:ascii="Times New Roman" w:eastAsia="Times New Roman" w:hAnsi="Times New Roman" w:cs="Times New Roman"/>
          <w:bCs/>
          <w:sz w:val="24"/>
          <w:szCs w:val="24"/>
        </w:rPr>
        <w:t xml:space="preserve">Anotācijas III , IV un V sadaļa – </w:t>
      </w:r>
      <w:r w:rsidRPr="005948AB">
        <w:rPr>
          <w:rFonts w:ascii="Times New Roman" w:eastAsia="Times New Roman" w:hAnsi="Times New Roman" w:cs="Times New Roman"/>
          <w:sz w:val="24"/>
          <w:szCs w:val="24"/>
        </w:rPr>
        <w:t>projekts šīs jomas neskar.</w:t>
      </w:r>
    </w:p>
    <w:p w14:paraId="3BFF4B81" w14:textId="77777777" w:rsidR="00DD05B6" w:rsidRPr="005948AB" w:rsidRDefault="00DD05B6" w:rsidP="000134D1">
      <w:pPr>
        <w:pStyle w:val="ListParagraph"/>
        <w:spacing w:after="0" w:line="240" w:lineRule="auto"/>
        <w:ind w:left="357"/>
        <w:jc w:val="both"/>
        <w:rPr>
          <w:rFonts w:ascii="Times New Roman" w:hAnsi="Times New Roman" w:cs="Times New Roman"/>
          <w:sz w:val="24"/>
          <w:szCs w:val="24"/>
        </w:rPr>
      </w:pPr>
    </w:p>
    <w:p w14:paraId="09339EDC" w14:textId="77777777" w:rsidR="00DD05B6" w:rsidRPr="005948AB" w:rsidRDefault="00DD05B6" w:rsidP="000134D1">
      <w:pPr>
        <w:pStyle w:val="ListParagraph"/>
        <w:spacing w:after="0" w:line="240" w:lineRule="auto"/>
        <w:ind w:left="357"/>
        <w:jc w:val="both"/>
        <w:rPr>
          <w:rFonts w:ascii="Times New Roman" w:hAnsi="Times New Roman" w:cs="Times New Roman"/>
          <w:sz w:val="24"/>
          <w:szCs w:val="24"/>
        </w:rPr>
      </w:pPr>
    </w:p>
    <w:p w14:paraId="32EE2A00" w14:textId="77777777" w:rsidR="00D66BF3" w:rsidRPr="005948AB" w:rsidRDefault="00D66BF3" w:rsidP="000134D1">
      <w:pPr>
        <w:suppressAutoHyphens/>
        <w:spacing w:after="0" w:line="240" w:lineRule="auto"/>
        <w:rPr>
          <w:rFonts w:ascii="Times New Roman" w:eastAsia="Times New Roman" w:hAnsi="Times New Roman" w:cs="Times New Roman"/>
          <w:sz w:val="24"/>
          <w:szCs w:val="24"/>
          <w:lang w:eastAsia="ar-SA"/>
        </w:rPr>
      </w:pPr>
      <w:r w:rsidRPr="005948AB">
        <w:rPr>
          <w:rFonts w:ascii="Times New Roman" w:eastAsia="Times New Roman" w:hAnsi="Times New Roman" w:cs="Times New Roman"/>
          <w:sz w:val="24"/>
          <w:szCs w:val="24"/>
          <w:lang w:eastAsia="ar-SA"/>
        </w:rPr>
        <w:t>Satiksmes ministrs</w:t>
      </w:r>
      <w:r w:rsidRPr="005948AB">
        <w:rPr>
          <w:rFonts w:ascii="Times New Roman" w:eastAsia="Times New Roman" w:hAnsi="Times New Roman" w:cs="Times New Roman"/>
          <w:sz w:val="24"/>
          <w:szCs w:val="24"/>
          <w:lang w:eastAsia="ar-SA"/>
        </w:rPr>
        <w:tab/>
      </w:r>
      <w:r w:rsidRPr="005948AB">
        <w:rPr>
          <w:rFonts w:ascii="Times New Roman" w:eastAsia="Times New Roman" w:hAnsi="Times New Roman" w:cs="Times New Roman"/>
          <w:sz w:val="24"/>
          <w:szCs w:val="24"/>
          <w:lang w:eastAsia="ar-SA"/>
        </w:rPr>
        <w:tab/>
      </w:r>
      <w:r w:rsidRPr="005948AB">
        <w:rPr>
          <w:rFonts w:ascii="Times New Roman" w:eastAsia="Times New Roman" w:hAnsi="Times New Roman" w:cs="Times New Roman"/>
          <w:sz w:val="24"/>
          <w:szCs w:val="24"/>
          <w:lang w:eastAsia="ar-SA"/>
        </w:rPr>
        <w:tab/>
      </w:r>
      <w:r w:rsidRPr="005948AB">
        <w:rPr>
          <w:rFonts w:ascii="Times New Roman" w:eastAsia="Times New Roman" w:hAnsi="Times New Roman" w:cs="Times New Roman"/>
          <w:sz w:val="24"/>
          <w:szCs w:val="24"/>
          <w:lang w:eastAsia="ar-SA"/>
        </w:rPr>
        <w:tab/>
      </w:r>
      <w:r w:rsidRPr="005948AB">
        <w:rPr>
          <w:rFonts w:ascii="Times New Roman" w:eastAsia="Times New Roman" w:hAnsi="Times New Roman" w:cs="Times New Roman"/>
          <w:sz w:val="24"/>
          <w:szCs w:val="24"/>
          <w:lang w:eastAsia="ar-SA"/>
        </w:rPr>
        <w:tab/>
      </w:r>
      <w:r w:rsidRPr="005948AB">
        <w:rPr>
          <w:rFonts w:ascii="Times New Roman" w:eastAsia="Times New Roman" w:hAnsi="Times New Roman" w:cs="Times New Roman"/>
          <w:sz w:val="24"/>
          <w:szCs w:val="24"/>
          <w:lang w:eastAsia="ar-SA"/>
        </w:rPr>
        <w:tab/>
      </w:r>
      <w:r w:rsidRPr="005948AB">
        <w:rPr>
          <w:rFonts w:ascii="Times New Roman" w:eastAsia="Times New Roman" w:hAnsi="Times New Roman" w:cs="Times New Roman"/>
          <w:sz w:val="24"/>
          <w:szCs w:val="24"/>
          <w:lang w:eastAsia="ar-SA"/>
        </w:rPr>
        <w:tab/>
        <w:t>A. Matīss</w:t>
      </w:r>
    </w:p>
    <w:p w14:paraId="75CE170A" w14:textId="77777777" w:rsidR="00D66BF3" w:rsidRPr="005948AB" w:rsidRDefault="00D66BF3" w:rsidP="000134D1">
      <w:pPr>
        <w:tabs>
          <w:tab w:val="center" w:pos="4153"/>
          <w:tab w:val="right" w:pos="8306"/>
        </w:tabs>
        <w:suppressAutoHyphens/>
        <w:spacing w:after="0" w:line="240" w:lineRule="auto"/>
        <w:rPr>
          <w:rFonts w:ascii="Times New Roman" w:eastAsia="Times New Roman" w:hAnsi="Times New Roman" w:cs="Times New Roman"/>
          <w:sz w:val="24"/>
          <w:szCs w:val="24"/>
          <w:lang w:eastAsia="ar-SA"/>
        </w:rPr>
      </w:pPr>
    </w:p>
    <w:p w14:paraId="7E56E10D" w14:textId="77777777" w:rsidR="00D66BF3" w:rsidRPr="005948AB" w:rsidRDefault="00D66BF3" w:rsidP="000134D1">
      <w:pPr>
        <w:tabs>
          <w:tab w:val="center" w:pos="4153"/>
          <w:tab w:val="right" w:pos="8306"/>
        </w:tabs>
        <w:suppressAutoHyphens/>
        <w:spacing w:after="0" w:line="240" w:lineRule="auto"/>
        <w:rPr>
          <w:rFonts w:ascii="Times New Roman" w:eastAsia="Times New Roman" w:hAnsi="Times New Roman" w:cs="Times New Roman"/>
          <w:sz w:val="24"/>
          <w:szCs w:val="24"/>
          <w:lang w:eastAsia="ar-SA"/>
        </w:rPr>
      </w:pPr>
    </w:p>
    <w:p w14:paraId="34D6114C" w14:textId="77777777" w:rsidR="00B32201" w:rsidRPr="00B32201" w:rsidRDefault="00B32201" w:rsidP="00B32201">
      <w:pPr>
        <w:suppressAutoHyphens/>
        <w:spacing w:after="0" w:line="240" w:lineRule="auto"/>
        <w:jc w:val="both"/>
        <w:rPr>
          <w:rFonts w:ascii="Times New Roman" w:eastAsia="Times New Roman" w:hAnsi="Times New Roman" w:cs="Times New Roman"/>
          <w:sz w:val="24"/>
          <w:szCs w:val="24"/>
          <w:lang w:eastAsia="ar-SA"/>
        </w:rPr>
      </w:pPr>
      <w:r w:rsidRPr="00B32201">
        <w:rPr>
          <w:rFonts w:ascii="Times New Roman" w:eastAsia="Times New Roman" w:hAnsi="Times New Roman" w:cs="Times New Roman"/>
          <w:sz w:val="24"/>
          <w:szCs w:val="24"/>
          <w:lang w:eastAsia="ar-SA"/>
        </w:rPr>
        <w:t>Vīza: Valsts sekretāra vietā-</w:t>
      </w:r>
    </w:p>
    <w:p w14:paraId="3C94C6AD" w14:textId="40D9F81D" w:rsidR="00D66BF3" w:rsidRPr="005948AB" w:rsidRDefault="00B32201" w:rsidP="00B32201">
      <w:pPr>
        <w:suppressAutoHyphens/>
        <w:spacing w:after="0" w:line="240" w:lineRule="auto"/>
        <w:jc w:val="both"/>
        <w:rPr>
          <w:rFonts w:ascii="Times New Roman" w:eastAsia="Times New Roman" w:hAnsi="Times New Roman" w:cs="Times New Roman"/>
          <w:sz w:val="24"/>
          <w:szCs w:val="24"/>
          <w:lang w:eastAsia="ar-SA"/>
        </w:rPr>
      </w:pPr>
      <w:r w:rsidRPr="00B32201">
        <w:rPr>
          <w:rFonts w:ascii="Times New Roman" w:eastAsia="Times New Roman" w:hAnsi="Times New Roman" w:cs="Times New Roman"/>
          <w:sz w:val="24"/>
          <w:szCs w:val="24"/>
          <w:lang w:eastAsia="ar-SA"/>
        </w:rPr>
        <w:t>valsts sekretāra vietniece</w:t>
      </w:r>
      <w:r w:rsidRPr="00B32201">
        <w:rPr>
          <w:rFonts w:ascii="Times New Roman" w:eastAsia="Times New Roman" w:hAnsi="Times New Roman" w:cs="Times New Roman"/>
          <w:sz w:val="24"/>
          <w:szCs w:val="24"/>
          <w:lang w:eastAsia="ar-SA"/>
        </w:rPr>
        <w:tab/>
      </w:r>
      <w:r w:rsidRPr="00B32201">
        <w:rPr>
          <w:rFonts w:ascii="Times New Roman" w:eastAsia="Times New Roman" w:hAnsi="Times New Roman" w:cs="Times New Roman"/>
          <w:sz w:val="24"/>
          <w:szCs w:val="24"/>
          <w:lang w:eastAsia="ar-SA"/>
        </w:rPr>
        <w:tab/>
      </w:r>
      <w:r w:rsidRPr="00B32201">
        <w:rPr>
          <w:rFonts w:ascii="Times New Roman" w:eastAsia="Times New Roman" w:hAnsi="Times New Roman" w:cs="Times New Roman"/>
          <w:sz w:val="24"/>
          <w:szCs w:val="24"/>
          <w:lang w:eastAsia="ar-SA"/>
        </w:rPr>
        <w:tab/>
      </w:r>
      <w:r w:rsidRPr="00B32201">
        <w:rPr>
          <w:rFonts w:ascii="Times New Roman" w:eastAsia="Times New Roman" w:hAnsi="Times New Roman" w:cs="Times New Roman"/>
          <w:sz w:val="24"/>
          <w:szCs w:val="24"/>
          <w:lang w:eastAsia="ar-SA"/>
        </w:rPr>
        <w:tab/>
      </w:r>
      <w:r w:rsidRPr="00B32201">
        <w:rPr>
          <w:rFonts w:ascii="Times New Roman" w:eastAsia="Times New Roman" w:hAnsi="Times New Roman" w:cs="Times New Roman"/>
          <w:sz w:val="24"/>
          <w:szCs w:val="24"/>
          <w:lang w:eastAsia="ar-SA"/>
        </w:rPr>
        <w:tab/>
      </w:r>
      <w:r w:rsidRPr="00B32201">
        <w:rPr>
          <w:rFonts w:ascii="Times New Roman" w:eastAsia="Times New Roman" w:hAnsi="Times New Roman" w:cs="Times New Roman"/>
          <w:sz w:val="24"/>
          <w:szCs w:val="24"/>
          <w:lang w:eastAsia="ar-SA"/>
        </w:rPr>
        <w:tab/>
      </w:r>
      <w:proofErr w:type="spellStart"/>
      <w:r w:rsidRPr="00B32201">
        <w:rPr>
          <w:rFonts w:ascii="Times New Roman" w:eastAsia="Times New Roman" w:hAnsi="Times New Roman" w:cs="Times New Roman"/>
          <w:sz w:val="24"/>
          <w:szCs w:val="24"/>
          <w:lang w:eastAsia="ar-SA"/>
        </w:rPr>
        <w:t>Dž.Innusa</w:t>
      </w:r>
      <w:proofErr w:type="spellEnd"/>
    </w:p>
    <w:p w14:paraId="3296BC7B" w14:textId="77777777" w:rsidR="00D66BF3" w:rsidRPr="005948AB" w:rsidRDefault="00D66BF3" w:rsidP="000134D1">
      <w:pPr>
        <w:suppressAutoHyphens/>
        <w:spacing w:after="0" w:line="240" w:lineRule="auto"/>
        <w:jc w:val="both"/>
        <w:rPr>
          <w:rFonts w:ascii="Times New Roman" w:eastAsia="Times New Roman" w:hAnsi="Times New Roman" w:cs="Times New Roman"/>
          <w:sz w:val="24"/>
          <w:szCs w:val="24"/>
          <w:lang w:eastAsia="ar-SA"/>
        </w:rPr>
      </w:pPr>
    </w:p>
    <w:p w14:paraId="0510517F" w14:textId="5E132A42" w:rsidR="00B32201" w:rsidRDefault="00B32201" w:rsidP="000134D1">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09.06.2014. 10:18</w:t>
      </w:r>
    </w:p>
    <w:p w14:paraId="5D795FB0" w14:textId="39DE85EB" w:rsidR="00D66BF3" w:rsidRPr="00617AEF" w:rsidRDefault="007B1676" w:rsidP="000134D1">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85</w:t>
      </w:r>
      <w:r w:rsidR="003D4F41">
        <w:rPr>
          <w:rFonts w:ascii="Times New Roman" w:eastAsia="Times New Roman" w:hAnsi="Times New Roman" w:cs="Times New Roman"/>
          <w:sz w:val="20"/>
          <w:szCs w:val="20"/>
          <w:lang w:eastAsia="ar-SA"/>
        </w:rPr>
        <w:t>3</w:t>
      </w:r>
    </w:p>
    <w:p w14:paraId="1458D821" w14:textId="77777777" w:rsidR="00D66BF3" w:rsidRPr="00617AEF" w:rsidRDefault="00D66BF3" w:rsidP="000134D1">
      <w:pPr>
        <w:suppressAutoHyphens/>
        <w:spacing w:after="0" w:line="240" w:lineRule="auto"/>
        <w:jc w:val="both"/>
        <w:rPr>
          <w:rFonts w:ascii="Times New Roman" w:eastAsia="Times New Roman" w:hAnsi="Times New Roman" w:cs="Times New Roman"/>
          <w:sz w:val="20"/>
          <w:szCs w:val="20"/>
          <w:lang w:eastAsia="ar-SA"/>
        </w:rPr>
      </w:pPr>
      <w:r w:rsidRPr="00617AEF">
        <w:rPr>
          <w:rFonts w:ascii="Times New Roman" w:eastAsia="Times New Roman" w:hAnsi="Times New Roman" w:cs="Times New Roman"/>
          <w:sz w:val="20"/>
          <w:szCs w:val="20"/>
          <w:lang w:eastAsia="ar-SA"/>
        </w:rPr>
        <w:t>Pakule, 67028115</w:t>
      </w:r>
    </w:p>
    <w:p w14:paraId="21754EEE" w14:textId="71B57311" w:rsidR="00D66BF3" w:rsidRPr="005948AB" w:rsidRDefault="00834421" w:rsidP="007B1676">
      <w:pPr>
        <w:suppressAutoHyphens/>
        <w:spacing w:after="0" w:line="240" w:lineRule="auto"/>
        <w:jc w:val="both"/>
        <w:rPr>
          <w:rFonts w:ascii="Times New Roman" w:hAnsi="Times New Roman" w:cs="Times New Roman"/>
          <w:sz w:val="24"/>
          <w:szCs w:val="24"/>
        </w:rPr>
      </w:pPr>
      <w:hyperlink r:id="rId8" w:history="1">
        <w:r w:rsidR="00D66BF3" w:rsidRPr="00617AEF">
          <w:rPr>
            <w:rFonts w:ascii="Times New Roman" w:eastAsia="Times New Roman" w:hAnsi="Times New Roman" w:cs="Times New Roman"/>
            <w:color w:val="0000FF"/>
            <w:sz w:val="20"/>
            <w:szCs w:val="20"/>
            <w:lang w:eastAsia="ar-SA"/>
          </w:rPr>
          <w:t>Inese.pakule@sam.gov.lv</w:t>
        </w:r>
      </w:hyperlink>
    </w:p>
    <w:sectPr w:rsidR="00D66BF3" w:rsidRPr="005948AB" w:rsidSect="00305E8A">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91920" w14:textId="77777777" w:rsidR="0075790A" w:rsidRDefault="0075790A" w:rsidP="004369B2">
      <w:pPr>
        <w:spacing w:after="0" w:line="240" w:lineRule="auto"/>
      </w:pPr>
      <w:r>
        <w:separator/>
      </w:r>
    </w:p>
  </w:endnote>
  <w:endnote w:type="continuationSeparator" w:id="0">
    <w:p w14:paraId="59DC804A" w14:textId="77777777" w:rsidR="0075790A" w:rsidRDefault="0075790A" w:rsidP="0043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B0C12" w14:textId="514075FE" w:rsidR="00801D43" w:rsidRPr="00D66BF3" w:rsidRDefault="008A337F" w:rsidP="00D66BF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3D4F41">
      <w:rPr>
        <w:rFonts w:ascii="Times New Roman" w:hAnsi="Times New Roman" w:cs="Times New Roman"/>
        <w:noProof/>
        <w:sz w:val="20"/>
        <w:szCs w:val="20"/>
      </w:rPr>
      <w:t>SAMAnot__090614_grozMKno537.docx</w:t>
    </w:r>
    <w:r>
      <w:rPr>
        <w:rFonts w:ascii="Times New Roman" w:hAnsi="Times New Roman" w:cs="Times New Roman"/>
        <w:sz w:val="20"/>
        <w:szCs w:val="20"/>
      </w:rPr>
      <w:fldChar w:fldCharType="end"/>
    </w:r>
    <w:r w:rsidR="00D66BF3" w:rsidRPr="00D66BF3">
      <w:rPr>
        <w:rFonts w:ascii="Times New Roman" w:hAnsi="Times New Roman" w:cs="Times New Roman"/>
        <w:sz w:val="20"/>
        <w:szCs w:val="20"/>
      </w:rPr>
      <w:t>; Ministru kabineta noteikumu projekta „Grozījum</w:t>
    </w:r>
    <w:r w:rsidR="006B261E">
      <w:rPr>
        <w:rFonts w:ascii="Times New Roman" w:hAnsi="Times New Roman" w:cs="Times New Roman"/>
        <w:sz w:val="20"/>
        <w:szCs w:val="20"/>
      </w:rPr>
      <w:t>s</w:t>
    </w:r>
    <w:r w:rsidR="00D66BF3" w:rsidRPr="00D66BF3">
      <w:rPr>
        <w:rFonts w:ascii="Times New Roman" w:hAnsi="Times New Roman" w:cs="Times New Roman"/>
        <w:sz w:val="20"/>
        <w:szCs w:val="20"/>
      </w:rPr>
      <w:t xml:space="preserve">  Ministru kabineta 2013.gada 13.augusta noteikumos Nr.537 „Noteikumi par prasībām ierakstīto un apdrošināto pasta sūtījumu izsniegšanai”</w:t>
    </w:r>
    <w:r w:rsidR="00DD05B6">
      <w:rPr>
        <w:rFonts w:ascii="Times New Roman" w:hAnsi="Times New Roman" w:cs="Times New Roman"/>
        <w:sz w:val="20"/>
        <w:szCs w:val="20"/>
      </w:rPr>
      <w:t xml:space="preserve"> </w:t>
    </w:r>
    <w:r w:rsidR="00DD05B6" w:rsidRPr="00DD05B6">
      <w:rPr>
        <w:rFonts w:ascii="Times New Roman" w:hAnsi="Times New Roman" w:cs="Times New Roman"/>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1BF07" w14:textId="443178FF" w:rsidR="00801D43" w:rsidRPr="000134D1" w:rsidRDefault="003D4F41" w:rsidP="000134D1">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SAMAnot__090614_grozMKno537.docx</w:t>
    </w:r>
    <w:r>
      <w:rPr>
        <w:rFonts w:ascii="Times New Roman" w:hAnsi="Times New Roman" w:cs="Times New Roman"/>
        <w:sz w:val="20"/>
        <w:szCs w:val="20"/>
      </w:rPr>
      <w:fldChar w:fldCharType="end"/>
    </w:r>
    <w:r w:rsidR="000134D1" w:rsidRPr="000134D1">
      <w:rPr>
        <w:rFonts w:ascii="Times New Roman" w:hAnsi="Times New Roman" w:cs="Times New Roman"/>
        <w:sz w:val="20"/>
        <w:szCs w:val="20"/>
      </w:rPr>
      <w:t>; Ministru kabineta noteikumu projekta „Grozījum</w:t>
    </w:r>
    <w:r w:rsidR="005948AB">
      <w:rPr>
        <w:rFonts w:ascii="Times New Roman" w:hAnsi="Times New Roman" w:cs="Times New Roman"/>
        <w:sz w:val="20"/>
        <w:szCs w:val="20"/>
      </w:rPr>
      <w:t>s</w:t>
    </w:r>
    <w:r w:rsidR="000134D1" w:rsidRPr="000134D1">
      <w:rPr>
        <w:rFonts w:ascii="Times New Roman" w:hAnsi="Times New Roman" w:cs="Times New Roman"/>
        <w:sz w:val="20"/>
        <w:szCs w:val="20"/>
      </w:rPr>
      <w:t xml:space="preserve">  Ministru kabineta 2013.gada 13.augusta noteikumos Nr.537 „Noteikumi par prasībām ierakstīto un apdrošināto pasta sūtījumu izsniegšanai”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CDCB4" w14:textId="4B07C7EA" w:rsidR="00801D43" w:rsidRPr="00801D43" w:rsidRDefault="003D4F41">
    <w:pPr>
      <w:pStyle w:val="Footer"/>
      <w:rPr>
        <w:rFonts w:ascii="Times New Roman" w:hAnsi="Times New Roman" w:cs="Times New Roman"/>
        <w:sz w:val="16"/>
        <w:szCs w:val="16"/>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SAMAnot__090614_grozMKno537.docx</w:t>
    </w:r>
    <w:r>
      <w:rPr>
        <w:rFonts w:ascii="Times New Roman" w:hAnsi="Times New Roman" w:cs="Times New Roman"/>
        <w:sz w:val="20"/>
        <w:szCs w:val="20"/>
      </w:rPr>
      <w:fldChar w:fldCharType="end"/>
    </w:r>
    <w:r w:rsidR="00D66BF3" w:rsidRPr="00D66BF3">
      <w:rPr>
        <w:rFonts w:ascii="Times New Roman" w:hAnsi="Times New Roman" w:cs="Times New Roman"/>
        <w:sz w:val="20"/>
        <w:szCs w:val="20"/>
      </w:rPr>
      <w:t>;  Ministru kabineta noteikumu projekta „Grozījum</w:t>
    </w:r>
    <w:r w:rsidR="006B261E">
      <w:rPr>
        <w:rFonts w:ascii="Times New Roman" w:hAnsi="Times New Roman" w:cs="Times New Roman"/>
        <w:sz w:val="20"/>
        <w:szCs w:val="20"/>
      </w:rPr>
      <w:t>s</w:t>
    </w:r>
    <w:r w:rsidR="00D66BF3" w:rsidRPr="00D66BF3">
      <w:rPr>
        <w:rFonts w:ascii="Times New Roman" w:hAnsi="Times New Roman" w:cs="Times New Roman"/>
        <w:sz w:val="20"/>
        <w:szCs w:val="20"/>
      </w:rPr>
      <w:t xml:space="preserve">  Ministru kabineta 2013.gada 13.augusta noteikumos Nr.537 „Noteikumi par prasībām ierakstīto un apdrošināto pasta sūtījumu izsniegšanai”</w:t>
    </w:r>
    <w:r w:rsidR="00DD05B6">
      <w:rPr>
        <w:rFonts w:ascii="Times New Roman" w:hAnsi="Times New Roman" w:cs="Times New Roman"/>
        <w:sz w:val="20"/>
        <w:szCs w:val="20"/>
      </w:rPr>
      <w:t xml:space="preserve"> </w:t>
    </w:r>
    <w:r w:rsidR="00DD05B6" w:rsidRPr="00DD05B6">
      <w:rPr>
        <w:rFonts w:ascii="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45B2A" w14:textId="77777777" w:rsidR="0075790A" w:rsidRDefault="0075790A" w:rsidP="004369B2">
      <w:pPr>
        <w:spacing w:after="0" w:line="240" w:lineRule="auto"/>
      </w:pPr>
      <w:r>
        <w:separator/>
      </w:r>
    </w:p>
  </w:footnote>
  <w:footnote w:type="continuationSeparator" w:id="0">
    <w:p w14:paraId="10AEE9E5" w14:textId="77777777" w:rsidR="0075790A" w:rsidRDefault="0075790A" w:rsidP="00436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07743919"/>
      <w:docPartObj>
        <w:docPartGallery w:val="Page Numbers (Top of Page)"/>
        <w:docPartUnique/>
      </w:docPartObj>
    </w:sdtPr>
    <w:sdtEndPr>
      <w:rPr>
        <w:noProof/>
        <w:sz w:val="24"/>
      </w:rPr>
    </w:sdtEndPr>
    <w:sdtContent>
      <w:p w14:paraId="4CC38B7E" w14:textId="77777777" w:rsidR="00894B09" w:rsidRPr="00171D36" w:rsidRDefault="006F4F3F">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00894B09"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834421">
          <w:rPr>
            <w:rFonts w:ascii="Times New Roman" w:hAnsi="Times New Roman" w:cs="Times New Roman"/>
            <w:noProof/>
            <w:sz w:val="24"/>
          </w:rPr>
          <w:t>2</w:t>
        </w:r>
        <w:r w:rsidRPr="00171D36">
          <w:rPr>
            <w:rFonts w:ascii="Times New Roman" w:hAnsi="Times New Roman" w:cs="Times New Roman"/>
            <w:noProof/>
            <w:sz w:val="24"/>
          </w:rPr>
          <w:fldChar w:fldCharType="end"/>
        </w:r>
      </w:p>
    </w:sdtContent>
  </w:sdt>
  <w:p w14:paraId="4CC38B7F" w14:textId="77777777" w:rsidR="00894B09" w:rsidRDefault="00894B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052230"/>
      <w:docPartObj>
        <w:docPartGallery w:val="Page Numbers (Top of Page)"/>
        <w:docPartUnique/>
      </w:docPartObj>
    </w:sdtPr>
    <w:sdtEndPr>
      <w:rPr>
        <w:rFonts w:ascii="Times New Roman" w:hAnsi="Times New Roman" w:cs="Times New Roman"/>
        <w:noProof/>
        <w:sz w:val="24"/>
      </w:rPr>
    </w:sdtEndPr>
    <w:sdtContent>
      <w:p w14:paraId="4CC38B80" w14:textId="77777777" w:rsidR="00894B09" w:rsidRPr="00171D36" w:rsidRDefault="006F4F3F">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00894B09"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834421">
          <w:rPr>
            <w:rFonts w:ascii="Times New Roman" w:hAnsi="Times New Roman" w:cs="Times New Roman"/>
            <w:noProof/>
            <w:sz w:val="24"/>
          </w:rPr>
          <w:t>3</w:t>
        </w:r>
        <w:r w:rsidRPr="00171D36">
          <w:rPr>
            <w:rFonts w:ascii="Times New Roman" w:hAnsi="Times New Roman" w:cs="Times New Roman"/>
            <w:noProof/>
            <w:sz w:val="24"/>
          </w:rPr>
          <w:fldChar w:fldCharType="end"/>
        </w:r>
      </w:p>
    </w:sdtContent>
  </w:sdt>
  <w:p w14:paraId="4CC38B81" w14:textId="77777777" w:rsidR="00894B09" w:rsidRDefault="00894B09">
    <w:pPr>
      <w:pStyle w:val="Header"/>
    </w:pPr>
  </w:p>
  <w:p w14:paraId="00FF008F" w14:textId="77777777" w:rsidR="000134D1" w:rsidRDefault="000134D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38B82" w14:textId="67A6CD4D" w:rsidR="00894B09" w:rsidRDefault="00894B09" w:rsidP="00171D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3643731"/>
    <w:multiLevelType w:val="hybridMultilevel"/>
    <w:tmpl w:val="0416FE72"/>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
    <w:nsid w:val="058E4029"/>
    <w:multiLevelType w:val="hybridMultilevel"/>
    <w:tmpl w:val="72E8AFE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nsid w:val="0E950DE6"/>
    <w:multiLevelType w:val="hybridMultilevel"/>
    <w:tmpl w:val="D0D869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1E3B6DA6"/>
    <w:multiLevelType w:val="hybridMultilevel"/>
    <w:tmpl w:val="03D8BD74"/>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5">
    <w:nsid w:val="1E94538D"/>
    <w:multiLevelType w:val="hybridMultilevel"/>
    <w:tmpl w:val="7C00831E"/>
    <w:lvl w:ilvl="0" w:tplc="8D825FCA">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7BE57E8"/>
    <w:multiLevelType w:val="hybridMultilevel"/>
    <w:tmpl w:val="6D1AE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34C52E48"/>
    <w:multiLevelType w:val="hybridMultilevel"/>
    <w:tmpl w:val="97F87AA8"/>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8">
    <w:nsid w:val="41745064"/>
    <w:multiLevelType w:val="hybridMultilevel"/>
    <w:tmpl w:val="A2FC0FB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9">
    <w:nsid w:val="4BFB10FE"/>
    <w:multiLevelType w:val="hybridMultilevel"/>
    <w:tmpl w:val="374007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2CB5B86"/>
    <w:multiLevelType w:val="hybridMultilevel"/>
    <w:tmpl w:val="E1343B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62EF3482"/>
    <w:multiLevelType w:val="hybridMultilevel"/>
    <w:tmpl w:val="31A2A284"/>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12">
    <w:nsid w:val="63481DC8"/>
    <w:multiLevelType w:val="hybridMultilevel"/>
    <w:tmpl w:val="50C27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77D7E57"/>
    <w:multiLevelType w:val="hybridMultilevel"/>
    <w:tmpl w:val="473671FC"/>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5">
    <w:nsid w:val="6A963FDD"/>
    <w:multiLevelType w:val="hybridMultilevel"/>
    <w:tmpl w:val="5F3E51FC"/>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6">
    <w:nsid w:val="6F7653D7"/>
    <w:multiLevelType w:val="hybridMultilevel"/>
    <w:tmpl w:val="FE22256C"/>
    <w:lvl w:ilvl="0" w:tplc="F166676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9E81D36"/>
    <w:multiLevelType w:val="hybridMultilevel"/>
    <w:tmpl w:val="0EA8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4"/>
  </w:num>
  <w:num w:numId="4">
    <w:abstractNumId w:val="0"/>
  </w:num>
  <w:num w:numId="5">
    <w:abstractNumId w:val="5"/>
  </w:num>
  <w:num w:numId="6">
    <w:abstractNumId w:val="6"/>
  </w:num>
  <w:num w:numId="7">
    <w:abstractNumId w:val="3"/>
  </w:num>
  <w:num w:numId="8">
    <w:abstractNumId w:val="7"/>
  </w:num>
  <w:num w:numId="9">
    <w:abstractNumId w:val="1"/>
  </w:num>
  <w:num w:numId="10">
    <w:abstractNumId w:val="2"/>
  </w:num>
  <w:num w:numId="11">
    <w:abstractNumId w:val="15"/>
  </w:num>
  <w:num w:numId="12">
    <w:abstractNumId w:val="8"/>
  </w:num>
  <w:num w:numId="13">
    <w:abstractNumId w:val="16"/>
  </w:num>
  <w:num w:numId="14">
    <w:abstractNumId w:val="11"/>
  </w:num>
  <w:num w:numId="15">
    <w:abstractNumId w:val="10"/>
  </w:num>
  <w:num w:numId="16">
    <w:abstractNumId w:val="17"/>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2A"/>
    <w:rsid w:val="000066F2"/>
    <w:rsid w:val="000134D1"/>
    <w:rsid w:val="00013DA3"/>
    <w:rsid w:val="00023533"/>
    <w:rsid w:val="00023723"/>
    <w:rsid w:val="00034F6A"/>
    <w:rsid w:val="00047C66"/>
    <w:rsid w:val="00056305"/>
    <w:rsid w:val="000627FE"/>
    <w:rsid w:val="00062FE4"/>
    <w:rsid w:val="0006508E"/>
    <w:rsid w:val="00071243"/>
    <w:rsid w:val="00071906"/>
    <w:rsid w:val="000A3A53"/>
    <w:rsid w:val="000A6B02"/>
    <w:rsid w:val="000B7CBB"/>
    <w:rsid w:val="000C674A"/>
    <w:rsid w:val="000C7217"/>
    <w:rsid w:val="000D184D"/>
    <w:rsid w:val="000D41E8"/>
    <w:rsid w:val="001028F2"/>
    <w:rsid w:val="00106E13"/>
    <w:rsid w:val="00107988"/>
    <w:rsid w:val="0012659F"/>
    <w:rsid w:val="0013023A"/>
    <w:rsid w:val="00133320"/>
    <w:rsid w:val="001343C0"/>
    <w:rsid w:val="00166EA2"/>
    <w:rsid w:val="001719E3"/>
    <w:rsid w:val="00171D36"/>
    <w:rsid w:val="00175420"/>
    <w:rsid w:val="00184133"/>
    <w:rsid w:val="001A6A7F"/>
    <w:rsid w:val="001A7D41"/>
    <w:rsid w:val="001B2D57"/>
    <w:rsid w:val="001B42C1"/>
    <w:rsid w:val="001C103E"/>
    <w:rsid w:val="001C144E"/>
    <w:rsid w:val="001C499F"/>
    <w:rsid w:val="001D0E62"/>
    <w:rsid w:val="001E4F58"/>
    <w:rsid w:val="001E69FC"/>
    <w:rsid w:val="0020233E"/>
    <w:rsid w:val="00205DB2"/>
    <w:rsid w:val="00206258"/>
    <w:rsid w:val="002121D7"/>
    <w:rsid w:val="0023149A"/>
    <w:rsid w:val="00232B4D"/>
    <w:rsid w:val="00234A68"/>
    <w:rsid w:val="00235345"/>
    <w:rsid w:val="002441D0"/>
    <w:rsid w:val="00274308"/>
    <w:rsid w:val="00280188"/>
    <w:rsid w:val="00284D83"/>
    <w:rsid w:val="00285418"/>
    <w:rsid w:val="002909AD"/>
    <w:rsid w:val="0029664A"/>
    <w:rsid w:val="002C3769"/>
    <w:rsid w:val="002C5BB1"/>
    <w:rsid w:val="00305E8A"/>
    <w:rsid w:val="0031152D"/>
    <w:rsid w:val="00325324"/>
    <w:rsid w:val="00343428"/>
    <w:rsid w:val="00352DF3"/>
    <w:rsid w:val="003654AA"/>
    <w:rsid w:val="00380812"/>
    <w:rsid w:val="003855FF"/>
    <w:rsid w:val="00386316"/>
    <w:rsid w:val="0039446F"/>
    <w:rsid w:val="003A1663"/>
    <w:rsid w:val="003B1968"/>
    <w:rsid w:val="003C04B5"/>
    <w:rsid w:val="003D4F41"/>
    <w:rsid w:val="003D65E3"/>
    <w:rsid w:val="003D6B28"/>
    <w:rsid w:val="003E0897"/>
    <w:rsid w:val="003E1193"/>
    <w:rsid w:val="00405BC6"/>
    <w:rsid w:val="00414B5E"/>
    <w:rsid w:val="004246AB"/>
    <w:rsid w:val="00427F59"/>
    <w:rsid w:val="0043316C"/>
    <w:rsid w:val="004369B2"/>
    <w:rsid w:val="00444F92"/>
    <w:rsid w:val="0044749C"/>
    <w:rsid w:val="004544D2"/>
    <w:rsid w:val="004559B1"/>
    <w:rsid w:val="00467FE6"/>
    <w:rsid w:val="004747B6"/>
    <w:rsid w:val="00492774"/>
    <w:rsid w:val="004970F8"/>
    <w:rsid w:val="004A30A9"/>
    <w:rsid w:val="004B056A"/>
    <w:rsid w:val="004C187A"/>
    <w:rsid w:val="004C67B2"/>
    <w:rsid w:val="004D561A"/>
    <w:rsid w:val="004D6D5B"/>
    <w:rsid w:val="004F12C2"/>
    <w:rsid w:val="004F1F14"/>
    <w:rsid w:val="004F2C94"/>
    <w:rsid w:val="004F527E"/>
    <w:rsid w:val="004F6353"/>
    <w:rsid w:val="00502937"/>
    <w:rsid w:val="00503049"/>
    <w:rsid w:val="0050499F"/>
    <w:rsid w:val="005119D6"/>
    <w:rsid w:val="00517601"/>
    <w:rsid w:val="00524E56"/>
    <w:rsid w:val="005307DD"/>
    <w:rsid w:val="005403B0"/>
    <w:rsid w:val="005403D9"/>
    <w:rsid w:val="00541141"/>
    <w:rsid w:val="00542124"/>
    <w:rsid w:val="00545FF6"/>
    <w:rsid w:val="005561E6"/>
    <w:rsid w:val="0056254F"/>
    <w:rsid w:val="005840B6"/>
    <w:rsid w:val="00584507"/>
    <w:rsid w:val="00584A0C"/>
    <w:rsid w:val="00585200"/>
    <w:rsid w:val="005906C4"/>
    <w:rsid w:val="005948AB"/>
    <w:rsid w:val="00596F47"/>
    <w:rsid w:val="005B22B7"/>
    <w:rsid w:val="005B66B8"/>
    <w:rsid w:val="005C2DF1"/>
    <w:rsid w:val="005E428F"/>
    <w:rsid w:val="005E6A88"/>
    <w:rsid w:val="005F3251"/>
    <w:rsid w:val="005F62E2"/>
    <w:rsid w:val="005F73B9"/>
    <w:rsid w:val="006112F6"/>
    <w:rsid w:val="00617AEF"/>
    <w:rsid w:val="00646BDB"/>
    <w:rsid w:val="0065400D"/>
    <w:rsid w:val="006562E0"/>
    <w:rsid w:val="00662CA0"/>
    <w:rsid w:val="00665314"/>
    <w:rsid w:val="00665490"/>
    <w:rsid w:val="0067092B"/>
    <w:rsid w:val="006856B6"/>
    <w:rsid w:val="00686DA3"/>
    <w:rsid w:val="006878C6"/>
    <w:rsid w:val="006A7F89"/>
    <w:rsid w:val="006B142D"/>
    <w:rsid w:val="006B261E"/>
    <w:rsid w:val="006B2DC9"/>
    <w:rsid w:val="006B35D0"/>
    <w:rsid w:val="006E2085"/>
    <w:rsid w:val="006E412A"/>
    <w:rsid w:val="006F4F3F"/>
    <w:rsid w:val="00700A10"/>
    <w:rsid w:val="007059C6"/>
    <w:rsid w:val="00721279"/>
    <w:rsid w:val="007253C1"/>
    <w:rsid w:val="0073620D"/>
    <w:rsid w:val="007367C4"/>
    <w:rsid w:val="0074508A"/>
    <w:rsid w:val="00752A06"/>
    <w:rsid w:val="00753A6D"/>
    <w:rsid w:val="00756A78"/>
    <w:rsid w:val="0075790A"/>
    <w:rsid w:val="00771A61"/>
    <w:rsid w:val="00776E44"/>
    <w:rsid w:val="00780F05"/>
    <w:rsid w:val="00786848"/>
    <w:rsid w:val="00795BDA"/>
    <w:rsid w:val="00796885"/>
    <w:rsid w:val="00796E59"/>
    <w:rsid w:val="007A4496"/>
    <w:rsid w:val="007B1676"/>
    <w:rsid w:val="007B2372"/>
    <w:rsid w:val="007B7B6C"/>
    <w:rsid w:val="007C2883"/>
    <w:rsid w:val="007C4A96"/>
    <w:rsid w:val="007C7070"/>
    <w:rsid w:val="007D03DA"/>
    <w:rsid w:val="007F19C3"/>
    <w:rsid w:val="007F32B9"/>
    <w:rsid w:val="00801D43"/>
    <w:rsid w:val="008023D7"/>
    <w:rsid w:val="00816043"/>
    <w:rsid w:val="008310F4"/>
    <w:rsid w:val="008313C7"/>
    <w:rsid w:val="00834421"/>
    <w:rsid w:val="00836902"/>
    <w:rsid w:val="00844B59"/>
    <w:rsid w:val="00865C2B"/>
    <w:rsid w:val="008769A0"/>
    <w:rsid w:val="00876B5D"/>
    <w:rsid w:val="008833EC"/>
    <w:rsid w:val="00894B09"/>
    <w:rsid w:val="008A337F"/>
    <w:rsid w:val="008A5837"/>
    <w:rsid w:val="008A7536"/>
    <w:rsid w:val="008C434C"/>
    <w:rsid w:val="008E731F"/>
    <w:rsid w:val="008F04F9"/>
    <w:rsid w:val="008F3FB9"/>
    <w:rsid w:val="00901B16"/>
    <w:rsid w:val="00906D29"/>
    <w:rsid w:val="00907095"/>
    <w:rsid w:val="00920261"/>
    <w:rsid w:val="0092231D"/>
    <w:rsid w:val="009253C9"/>
    <w:rsid w:val="009310B9"/>
    <w:rsid w:val="00933EBA"/>
    <w:rsid w:val="00934722"/>
    <w:rsid w:val="0093521B"/>
    <w:rsid w:val="00940D95"/>
    <w:rsid w:val="00942B9F"/>
    <w:rsid w:val="009535FC"/>
    <w:rsid w:val="00955714"/>
    <w:rsid w:val="00955D91"/>
    <w:rsid w:val="00965B97"/>
    <w:rsid w:val="00966AE4"/>
    <w:rsid w:val="00983615"/>
    <w:rsid w:val="009A0A1E"/>
    <w:rsid w:val="009A3179"/>
    <w:rsid w:val="009A5736"/>
    <w:rsid w:val="009E7B4D"/>
    <w:rsid w:val="009F21E6"/>
    <w:rsid w:val="009F7480"/>
    <w:rsid w:val="00A003B5"/>
    <w:rsid w:val="00A02881"/>
    <w:rsid w:val="00A127ED"/>
    <w:rsid w:val="00A228F6"/>
    <w:rsid w:val="00A23B32"/>
    <w:rsid w:val="00A271C7"/>
    <w:rsid w:val="00A413B2"/>
    <w:rsid w:val="00A51AE5"/>
    <w:rsid w:val="00A54E12"/>
    <w:rsid w:val="00A55113"/>
    <w:rsid w:val="00A6009E"/>
    <w:rsid w:val="00A63BE3"/>
    <w:rsid w:val="00A87078"/>
    <w:rsid w:val="00A87ABE"/>
    <w:rsid w:val="00AA21AA"/>
    <w:rsid w:val="00AB4526"/>
    <w:rsid w:val="00AB5683"/>
    <w:rsid w:val="00AB57D0"/>
    <w:rsid w:val="00AD473A"/>
    <w:rsid w:val="00AE54F6"/>
    <w:rsid w:val="00AF57D0"/>
    <w:rsid w:val="00B1096C"/>
    <w:rsid w:val="00B1286E"/>
    <w:rsid w:val="00B32201"/>
    <w:rsid w:val="00B34110"/>
    <w:rsid w:val="00B666B2"/>
    <w:rsid w:val="00B70707"/>
    <w:rsid w:val="00B824EA"/>
    <w:rsid w:val="00B96385"/>
    <w:rsid w:val="00B97607"/>
    <w:rsid w:val="00B97A36"/>
    <w:rsid w:val="00BB5B31"/>
    <w:rsid w:val="00BD1148"/>
    <w:rsid w:val="00BD2436"/>
    <w:rsid w:val="00BE1116"/>
    <w:rsid w:val="00C03E09"/>
    <w:rsid w:val="00C05026"/>
    <w:rsid w:val="00C10625"/>
    <w:rsid w:val="00C31B0F"/>
    <w:rsid w:val="00C34A63"/>
    <w:rsid w:val="00C40C4E"/>
    <w:rsid w:val="00C47345"/>
    <w:rsid w:val="00C624CB"/>
    <w:rsid w:val="00C65499"/>
    <w:rsid w:val="00C7379D"/>
    <w:rsid w:val="00C7447B"/>
    <w:rsid w:val="00C9046E"/>
    <w:rsid w:val="00C930BD"/>
    <w:rsid w:val="00C947C2"/>
    <w:rsid w:val="00C95529"/>
    <w:rsid w:val="00CA6915"/>
    <w:rsid w:val="00CB67F0"/>
    <w:rsid w:val="00CC525F"/>
    <w:rsid w:val="00CC68FE"/>
    <w:rsid w:val="00CC730E"/>
    <w:rsid w:val="00CC745B"/>
    <w:rsid w:val="00CD013E"/>
    <w:rsid w:val="00CD1B47"/>
    <w:rsid w:val="00CD6F61"/>
    <w:rsid w:val="00CF0360"/>
    <w:rsid w:val="00CF227F"/>
    <w:rsid w:val="00CF6995"/>
    <w:rsid w:val="00D01D49"/>
    <w:rsid w:val="00D06EA2"/>
    <w:rsid w:val="00D2104D"/>
    <w:rsid w:val="00D23C4A"/>
    <w:rsid w:val="00D24398"/>
    <w:rsid w:val="00D31FDC"/>
    <w:rsid w:val="00D42EFA"/>
    <w:rsid w:val="00D445E3"/>
    <w:rsid w:val="00D4513A"/>
    <w:rsid w:val="00D46F0A"/>
    <w:rsid w:val="00D54966"/>
    <w:rsid w:val="00D56E11"/>
    <w:rsid w:val="00D6139C"/>
    <w:rsid w:val="00D66BF3"/>
    <w:rsid w:val="00D76ED0"/>
    <w:rsid w:val="00D870D7"/>
    <w:rsid w:val="00D96D1B"/>
    <w:rsid w:val="00DA5A1C"/>
    <w:rsid w:val="00DA6C86"/>
    <w:rsid w:val="00DB37E2"/>
    <w:rsid w:val="00DC023D"/>
    <w:rsid w:val="00DC0370"/>
    <w:rsid w:val="00DC1273"/>
    <w:rsid w:val="00DD05B6"/>
    <w:rsid w:val="00DD49B6"/>
    <w:rsid w:val="00DE002F"/>
    <w:rsid w:val="00DE4554"/>
    <w:rsid w:val="00DE6610"/>
    <w:rsid w:val="00DF300E"/>
    <w:rsid w:val="00E0686D"/>
    <w:rsid w:val="00E146F6"/>
    <w:rsid w:val="00E208B9"/>
    <w:rsid w:val="00E43215"/>
    <w:rsid w:val="00E544F6"/>
    <w:rsid w:val="00E57FCE"/>
    <w:rsid w:val="00E60E6E"/>
    <w:rsid w:val="00E72CE0"/>
    <w:rsid w:val="00E82DCB"/>
    <w:rsid w:val="00E96220"/>
    <w:rsid w:val="00EA6DDF"/>
    <w:rsid w:val="00EB57EB"/>
    <w:rsid w:val="00EC100E"/>
    <w:rsid w:val="00ED7D50"/>
    <w:rsid w:val="00EE1D30"/>
    <w:rsid w:val="00EE24A7"/>
    <w:rsid w:val="00EE6D99"/>
    <w:rsid w:val="00F01460"/>
    <w:rsid w:val="00F0451B"/>
    <w:rsid w:val="00F0661D"/>
    <w:rsid w:val="00F12A40"/>
    <w:rsid w:val="00F17392"/>
    <w:rsid w:val="00F33780"/>
    <w:rsid w:val="00F437F3"/>
    <w:rsid w:val="00F43CFB"/>
    <w:rsid w:val="00F561D7"/>
    <w:rsid w:val="00F61F43"/>
    <w:rsid w:val="00F62F8F"/>
    <w:rsid w:val="00F637F1"/>
    <w:rsid w:val="00F70A14"/>
    <w:rsid w:val="00F73424"/>
    <w:rsid w:val="00F76B7F"/>
    <w:rsid w:val="00F779B3"/>
    <w:rsid w:val="00F8287F"/>
    <w:rsid w:val="00F84618"/>
    <w:rsid w:val="00F9141E"/>
    <w:rsid w:val="00F9283B"/>
    <w:rsid w:val="00F92F50"/>
    <w:rsid w:val="00FA2F18"/>
    <w:rsid w:val="00FB4E2E"/>
    <w:rsid w:val="00FB665E"/>
    <w:rsid w:val="00FC02B0"/>
    <w:rsid w:val="00FC183C"/>
    <w:rsid w:val="00FC5432"/>
    <w:rsid w:val="00FC6921"/>
    <w:rsid w:val="00FD2B16"/>
    <w:rsid w:val="00FE478C"/>
    <w:rsid w:val="00FF55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C3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21">
    <w:name w:val="tv2121"/>
    <w:basedOn w:val="Normal"/>
    <w:rsid w:val="00584A0C"/>
    <w:pPr>
      <w:spacing w:before="400" w:after="0" w:line="360" w:lineRule="auto"/>
      <w:jc w:val="center"/>
    </w:pPr>
    <w:rPr>
      <w:rFonts w:ascii="Verdana" w:eastAsia="Times New Roman" w:hAnsi="Verdan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21">
    <w:name w:val="tv2121"/>
    <w:basedOn w:val="Normal"/>
    <w:rsid w:val="00584A0C"/>
    <w:pPr>
      <w:spacing w:before="400" w:after="0" w:line="360" w:lineRule="auto"/>
      <w:jc w:val="center"/>
    </w:pPr>
    <w:rPr>
      <w:rFonts w:ascii="Verdana" w:eastAsia="Times New Roman"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 w:id="189785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ese.pakule@sam.gov.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4417</Words>
  <Characters>2518</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2013.gada 13.augusta noteikumos Nr.537 "Noteikumi par prasībām ierakstīto un apdrošināto pasta sūtījumu izsniegšanai"</vt:lpstr>
    </vt:vector>
  </TitlesOfParts>
  <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2013.gada 13.augusta noteikumos Nr.537 "Noteikumi par prasībām ierakstīto un apdrošināto pasta sūtījumu izsniegšanai"</dc:title>
  <dc:subject>anotācija</dc:subject>
  <dc:creator>Inese Pakule</dc:creator>
  <dc:description>inese.pakule@sam.gov.lv;
tel. 67028115</dc:description>
  <cp:lastModifiedBy>Inese Pakule</cp:lastModifiedBy>
  <cp:revision>4</cp:revision>
  <cp:lastPrinted>2014-06-09T07:20:00Z</cp:lastPrinted>
  <dcterms:created xsi:type="dcterms:W3CDTF">2014-06-09T07:19:00Z</dcterms:created>
  <dcterms:modified xsi:type="dcterms:W3CDTF">2014-06-11T11:01:00Z</dcterms:modified>
</cp:coreProperties>
</file>