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55" w:rsidRPr="00327888" w:rsidRDefault="003E0A55" w:rsidP="003E0A55">
      <w:pPr>
        <w:ind w:right="-1"/>
        <w:jc w:val="right"/>
        <w:rPr>
          <w:rFonts w:ascii="Times New Roman" w:hAnsi="Times New Roman"/>
          <w:sz w:val="28"/>
          <w:szCs w:val="28"/>
        </w:rPr>
      </w:pPr>
      <w:r w:rsidRPr="00327888">
        <w:rPr>
          <w:rFonts w:ascii="Times New Roman" w:hAnsi="Times New Roman"/>
          <w:sz w:val="28"/>
          <w:szCs w:val="28"/>
        </w:rPr>
        <w:t>Projekts</w:t>
      </w:r>
    </w:p>
    <w:p w:rsidR="003E0A55" w:rsidRPr="00327888" w:rsidRDefault="003E0A55" w:rsidP="003E0A55">
      <w:pPr>
        <w:ind w:left="1440" w:right="-1" w:firstLine="720"/>
        <w:rPr>
          <w:rFonts w:ascii="Times New Roman" w:hAnsi="Times New Roman"/>
          <w:b/>
          <w:sz w:val="28"/>
          <w:szCs w:val="28"/>
          <w:lang w:val="de-DE"/>
        </w:rPr>
      </w:pPr>
      <w:r w:rsidRPr="00327888">
        <w:rPr>
          <w:rFonts w:ascii="Times New Roman" w:hAnsi="Times New Roman"/>
          <w:b/>
          <w:sz w:val="28"/>
          <w:szCs w:val="28"/>
          <w:lang w:val="de-DE"/>
        </w:rPr>
        <w:t>Latvijas Republikas Ministru kabinets</w:t>
      </w:r>
    </w:p>
    <w:p w:rsidR="00D520FD" w:rsidRDefault="00D520FD" w:rsidP="00327888">
      <w:pPr>
        <w:spacing w:after="0" w:line="240" w:lineRule="auto"/>
        <w:ind w:right="-1"/>
        <w:rPr>
          <w:rFonts w:ascii="Times New Roman" w:hAnsi="Times New Roman"/>
          <w:sz w:val="28"/>
          <w:szCs w:val="28"/>
          <w:lang w:val="de-DE"/>
        </w:rPr>
      </w:pPr>
    </w:p>
    <w:p w:rsidR="003E0A55" w:rsidRPr="00327888" w:rsidRDefault="003E0A55" w:rsidP="00327888">
      <w:pPr>
        <w:spacing w:after="0" w:line="240" w:lineRule="auto"/>
        <w:ind w:right="-1"/>
        <w:rPr>
          <w:rFonts w:ascii="Times New Roman" w:hAnsi="Times New Roman"/>
          <w:sz w:val="28"/>
          <w:szCs w:val="28"/>
          <w:lang w:val="de-DE"/>
        </w:rPr>
      </w:pPr>
      <w:r w:rsidRPr="00327888">
        <w:rPr>
          <w:rFonts w:ascii="Times New Roman" w:hAnsi="Times New Roman"/>
          <w:sz w:val="28"/>
          <w:szCs w:val="28"/>
          <w:lang w:val="de-DE"/>
        </w:rPr>
        <w:t>2014.gada ___._______                                              </w:t>
      </w:r>
      <w:r w:rsidR="00327888">
        <w:rPr>
          <w:rFonts w:ascii="Times New Roman" w:hAnsi="Times New Roman"/>
          <w:sz w:val="28"/>
          <w:szCs w:val="28"/>
          <w:lang w:val="de-DE"/>
        </w:rPr>
        <w:tab/>
      </w:r>
      <w:r w:rsidRPr="00327888">
        <w:rPr>
          <w:rFonts w:ascii="Times New Roman" w:hAnsi="Times New Roman"/>
          <w:sz w:val="28"/>
          <w:szCs w:val="28"/>
          <w:lang w:val="de-DE"/>
        </w:rPr>
        <w:t>Noteikumi Nr.__</w:t>
      </w:r>
    </w:p>
    <w:p w:rsidR="003E0A55" w:rsidRDefault="003E0A55" w:rsidP="00327888">
      <w:pPr>
        <w:spacing w:after="0" w:line="240" w:lineRule="auto"/>
        <w:ind w:right="-1"/>
        <w:rPr>
          <w:rFonts w:ascii="Times New Roman" w:hAnsi="Times New Roman"/>
          <w:sz w:val="28"/>
          <w:szCs w:val="28"/>
        </w:rPr>
      </w:pPr>
      <w:r w:rsidRPr="00327888">
        <w:rPr>
          <w:rFonts w:ascii="Times New Roman" w:hAnsi="Times New Roman"/>
          <w:sz w:val="28"/>
          <w:szCs w:val="28"/>
        </w:rPr>
        <w:t xml:space="preserve">Rīgā                                                                               </w:t>
      </w:r>
      <w:r w:rsidR="00327888">
        <w:rPr>
          <w:rFonts w:ascii="Times New Roman" w:hAnsi="Times New Roman"/>
          <w:sz w:val="28"/>
          <w:szCs w:val="28"/>
        </w:rPr>
        <w:tab/>
      </w:r>
      <w:r w:rsidRPr="00327888">
        <w:rPr>
          <w:rFonts w:ascii="Times New Roman" w:hAnsi="Times New Roman"/>
          <w:sz w:val="28"/>
          <w:szCs w:val="28"/>
        </w:rPr>
        <w:t>(prot. Nr.__  __.§)</w:t>
      </w:r>
    </w:p>
    <w:p w:rsidR="00D520FD" w:rsidRPr="00327888" w:rsidRDefault="00D520FD" w:rsidP="00327888">
      <w:pPr>
        <w:spacing w:after="0" w:line="240" w:lineRule="auto"/>
        <w:ind w:right="-1"/>
        <w:rPr>
          <w:rFonts w:ascii="Times New Roman" w:hAnsi="Times New Roman"/>
          <w:sz w:val="28"/>
          <w:szCs w:val="28"/>
        </w:rPr>
      </w:pPr>
    </w:p>
    <w:p w:rsidR="00913DFE" w:rsidRPr="00327888" w:rsidRDefault="00913DFE" w:rsidP="00327888">
      <w:pPr>
        <w:spacing w:after="0" w:line="240" w:lineRule="auto"/>
        <w:jc w:val="center"/>
        <w:rPr>
          <w:rFonts w:ascii="Times New Roman" w:hAnsi="Times New Roman"/>
          <w:b/>
          <w:sz w:val="28"/>
          <w:szCs w:val="28"/>
        </w:rPr>
      </w:pPr>
    </w:p>
    <w:p w:rsidR="00087780" w:rsidRDefault="00087780" w:rsidP="00913DFE">
      <w:pPr>
        <w:spacing w:line="240" w:lineRule="auto"/>
        <w:jc w:val="center"/>
        <w:rPr>
          <w:rFonts w:ascii="Times New Roman" w:hAnsi="Times New Roman"/>
          <w:b/>
          <w:sz w:val="28"/>
          <w:szCs w:val="28"/>
        </w:rPr>
      </w:pPr>
      <w:r w:rsidRPr="00327888">
        <w:rPr>
          <w:rFonts w:ascii="Times New Roman" w:hAnsi="Times New Roman"/>
          <w:b/>
          <w:sz w:val="28"/>
          <w:szCs w:val="28"/>
        </w:rPr>
        <w:t xml:space="preserve">Grozījumi Ministru kabineta 2009.gada 22.decembra noteikumos Nr.1494 </w:t>
      </w:r>
      <w:r w:rsidR="00C6219E">
        <w:rPr>
          <w:rFonts w:ascii="Times New Roman" w:hAnsi="Times New Roman"/>
          <w:b/>
          <w:sz w:val="28"/>
          <w:szCs w:val="28"/>
        </w:rPr>
        <w:t>„</w:t>
      </w:r>
      <w:r w:rsidRPr="00327888">
        <w:rPr>
          <w:rFonts w:ascii="Times New Roman" w:hAnsi="Times New Roman"/>
          <w:b/>
          <w:sz w:val="28"/>
          <w:szCs w:val="28"/>
        </w:rPr>
        <w:t>Mopēdu, mehānisko transportlīdzekļu, to piekabju un sastāvdaļu atbilstības novēr</w:t>
      </w:r>
      <w:r w:rsidR="00C6219E">
        <w:rPr>
          <w:rFonts w:ascii="Times New Roman" w:hAnsi="Times New Roman"/>
          <w:b/>
          <w:sz w:val="28"/>
          <w:szCs w:val="28"/>
        </w:rPr>
        <w:t>tēšanas noteikumi”</w:t>
      </w:r>
    </w:p>
    <w:p w:rsidR="00D520FD" w:rsidRPr="00327888" w:rsidRDefault="00D520FD" w:rsidP="00913DFE">
      <w:pPr>
        <w:spacing w:line="240" w:lineRule="auto"/>
        <w:jc w:val="center"/>
        <w:rPr>
          <w:rFonts w:ascii="Times New Roman" w:hAnsi="Times New Roman"/>
          <w:b/>
          <w:sz w:val="28"/>
          <w:szCs w:val="28"/>
        </w:rPr>
      </w:pPr>
    </w:p>
    <w:p w:rsidR="00087780" w:rsidRPr="00F22ABA" w:rsidRDefault="00087780" w:rsidP="00913DFE">
      <w:pPr>
        <w:spacing w:after="0" w:line="240" w:lineRule="auto"/>
        <w:jc w:val="right"/>
        <w:rPr>
          <w:rFonts w:ascii="Times New Roman" w:hAnsi="Times New Roman"/>
          <w:sz w:val="28"/>
          <w:szCs w:val="28"/>
          <w:lang w:eastAsia="lv-LV"/>
        </w:rPr>
      </w:pPr>
      <w:r w:rsidRPr="00F22ABA">
        <w:rPr>
          <w:rFonts w:ascii="Times New Roman" w:hAnsi="Times New Roman"/>
          <w:sz w:val="28"/>
          <w:szCs w:val="28"/>
          <w:lang w:eastAsia="lv-LV"/>
        </w:rPr>
        <w:t xml:space="preserve">Izdoti saskaņā ar </w:t>
      </w:r>
    </w:p>
    <w:p w:rsidR="00087780" w:rsidRPr="00F22ABA" w:rsidRDefault="00087780" w:rsidP="00913DFE">
      <w:pPr>
        <w:spacing w:after="0" w:line="240" w:lineRule="auto"/>
        <w:jc w:val="right"/>
        <w:rPr>
          <w:rFonts w:ascii="Times New Roman" w:hAnsi="Times New Roman"/>
          <w:sz w:val="28"/>
          <w:szCs w:val="28"/>
          <w:lang w:eastAsia="lv-LV"/>
        </w:rPr>
      </w:pPr>
      <w:r w:rsidRPr="00F22ABA">
        <w:rPr>
          <w:rFonts w:ascii="Times New Roman" w:hAnsi="Times New Roman"/>
          <w:sz w:val="28"/>
          <w:szCs w:val="28"/>
          <w:lang w:eastAsia="lv-LV"/>
        </w:rPr>
        <w:t>Ceļu satiksmes likuma</w:t>
      </w:r>
    </w:p>
    <w:p w:rsidR="00087780" w:rsidRPr="00F22ABA" w:rsidRDefault="00087780" w:rsidP="00913DFE">
      <w:pPr>
        <w:spacing w:after="0" w:line="240" w:lineRule="auto"/>
        <w:jc w:val="right"/>
        <w:rPr>
          <w:rFonts w:ascii="Times New Roman" w:hAnsi="Times New Roman"/>
          <w:sz w:val="28"/>
          <w:szCs w:val="28"/>
        </w:rPr>
      </w:pPr>
      <w:r w:rsidRPr="00F22ABA">
        <w:rPr>
          <w:rFonts w:ascii="Times New Roman" w:hAnsi="Times New Roman"/>
          <w:sz w:val="28"/>
          <w:szCs w:val="28"/>
          <w:lang w:eastAsia="lv-LV"/>
        </w:rPr>
        <w:t>15.</w:t>
      </w:r>
      <w:r w:rsidRPr="00F22ABA">
        <w:rPr>
          <w:rFonts w:ascii="Times New Roman" w:hAnsi="Times New Roman"/>
          <w:sz w:val="28"/>
          <w:szCs w:val="28"/>
          <w:vertAlign w:val="superscript"/>
          <w:lang w:eastAsia="lv-LV"/>
        </w:rPr>
        <w:t>1 </w:t>
      </w:r>
      <w:r w:rsidRPr="00F22ABA">
        <w:rPr>
          <w:rFonts w:ascii="Times New Roman" w:hAnsi="Times New Roman"/>
          <w:sz w:val="28"/>
          <w:szCs w:val="28"/>
          <w:lang w:eastAsia="lv-LV"/>
        </w:rPr>
        <w:t>panta ceturto daļu</w:t>
      </w:r>
    </w:p>
    <w:p w:rsidR="00087780" w:rsidRPr="00F22ABA" w:rsidRDefault="00087780" w:rsidP="00913DFE">
      <w:pPr>
        <w:spacing w:line="240" w:lineRule="auto"/>
        <w:rPr>
          <w:rFonts w:ascii="Times New Roman" w:hAnsi="Times New Roman"/>
          <w:sz w:val="28"/>
          <w:szCs w:val="28"/>
        </w:rPr>
      </w:pPr>
    </w:p>
    <w:p w:rsidR="00087780" w:rsidRDefault="00087780" w:rsidP="000D250F">
      <w:pPr>
        <w:spacing w:after="0" w:line="240" w:lineRule="auto"/>
        <w:ind w:firstLine="720"/>
        <w:jc w:val="both"/>
        <w:rPr>
          <w:rFonts w:ascii="Times New Roman" w:hAnsi="Times New Roman"/>
          <w:sz w:val="28"/>
          <w:szCs w:val="28"/>
        </w:rPr>
      </w:pPr>
      <w:r w:rsidRPr="00175513">
        <w:rPr>
          <w:rFonts w:ascii="Times New Roman" w:hAnsi="Times New Roman"/>
          <w:sz w:val="28"/>
          <w:szCs w:val="28"/>
        </w:rPr>
        <w:t xml:space="preserve">Izdarīt Ministru kabineta 2009.gada 22.decembra noteikumos Nr.1494 </w:t>
      </w:r>
      <w:r w:rsidR="004F6380">
        <w:rPr>
          <w:rFonts w:ascii="Times New Roman" w:hAnsi="Times New Roman"/>
          <w:sz w:val="28"/>
          <w:szCs w:val="28"/>
        </w:rPr>
        <w:t>„</w:t>
      </w:r>
      <w:r w:rsidRPr="00175513">
        <w:rPr>
          <w:rFonts w:ascii="Times New Roman" w:hAnsi="Times New Roman"/>
          <w:sz w:val="28"/>
          <w:szCs w:val="28"/>
        </w:rPr>
        <w:t>Mopēdu, mehānisko transportlīdzekļu, to piekabju un sastāvdaļu atb</w:t>
      </w:r>
      <w:r w:rsidR="004F6380">
        <w:rPr>
          <w:rFonts w:ascii="Times New Roman" w:hAnsi="Times New Roman"/>
          <w:sz w:val="28"/>
          <w:szCs w:val="28"/>
        </w:rPr>
        <w:t>ilstības novērtēšanas noteikumi”</w:t>
      </w:r>
      <w:r w:rsidRPr="00175513">
        <w:rPr>
          <w:rFonts w:ascii="Times New Roman" w:hAnsi="Times New Roman"/>
          <w:sz w:val="28"/>
          <w:szCs w:val="28"/>
        </w:rPr>
        <w:t xml:space="preserve"> (Latvijas Vēstnesis, 2009, 206.nr.; 2010, 174.nr.; 2011, 60.nr.</w:t>
      </w:r>
      <w:r w:rsidR="00832CE1" w:rsidRPr="00175513">
        <w:rPr>
          <w:rFonts w:ascii="Times New Roman" w:hAnsi="Times New Roman"/>
          <w:sz w:val="28"/>
          <w:szCs w:val="28"/>
        </w:rPr>
        <w:t xml:space="preserve">; 2012, 38.nr., </w:t>
      </w:r>
      <w:r w:rsidR="00857028" w:rsidRPr="00175513">
        <w:rPr>
          <w:rFonts w:ascii="Times New Roman" w:hAnsi="Times New Roman"/>
          <w:sz w:val="28"/>
          <w:szCs w:val="28"/>
        </w:rPr>
        <w:t>125.nr.</w:t>
      </w:r>
      <w:r w:rsidR="008D4E58" w:rsidRPr="00175513">
        <w:rPr>
          <w:rFonts w:ascii="Times New Roman" w:hAnsi="Times New Roman"/>
          <w:sz w:val="28"/>
          <w:szCs w:val="28"/>
        </w:rPr>
        <w:t>; 2013, 173.nr.</w:t>
      </w:r>
      <w:r w:rsidRPr="00175513">
        <w:rPr>
          <w:rFonts w:ascii="Times New Roman" w:hAnsi="Times New Roman"/>
          <w:sz w:val="28"/>
          <w:szCs w:val="28"/>
        </w:rPr>
        <w:t>) šādus grozījumus:</w:t>
      </w:r>
    </w:p>
    <w:p w:rsidR="00746F85" w:rsidRDefault="00746F85" w:rsidP="000D250F">
      <w:pPr>
        <w:spacing w:after="0" w:line="240" w:lineRule="auto"/>
        <w:ind w:firstLine="720"/>
        <w:jc w:val="both"/>
        <w:rPr>
          <w:rFonts w:ascii="Times New Roman" w:hAnsi="Times New Roman"/>
          <w:sz w:val="28"/>
          <w:szCs w:val="28"/>
        </w:rPr>
      </w:pPr>
    </w:p>
    <w:p w:rsidR="00746F85" w:rsidRPr="00E07054" w:rsidRDefault="00746F85" w:rsidP="00746F85">
      <w:pPr>
        <w:pStyle w:val="ListParagraph"/>
        <w:numPr>
          <w:ilvl w:val="0"/>
          <w:numId w:val="17"/>
        </w:numPr>
        <w:spacing w:after="0" w:line="240" w:lineRule="auto"/>
        <w:jc w:val="both"/>
        <w:rPr>
          <w:rFonts w:ascii="Times New Roman" w:hAnsi="Times New Roman"/>
          <w:sz w:val="28"/>
          <w:szCs w:val="28"/>
        </w:rPr>
      </w:pPr>
      <w:r w:rsidRPr="00E07054">
        <w:rPr>
          <w:rFonts w:ascii="Times New Roman" w:hAnsi="Times New Roman"/>
          <w:sz w:val="28"/>
          <w:szCs w:val="28"/>
        </w:rPr>
        <w:t>Izteikt 5.punktu šādā redakcijā:</w:t>
      </w:r>
    </w:p>
    <w:p w:rsidR="00746F85" w:rsidRPr="00E07054" w:rsidRDefault="00746F85" w:rsidP="00746F85">
      <w:pPr>
        <w:pStyle w:val="ListParagraph"/>
        <w:spacing w:after="0" w:line="240" w:lineRule="auto"/>
        <w:ind w:left="0"/>
        <w:jc w:val="both"/>
        <w:rPr>
          <w:rFonts w:ascii="Times New Roman" w:hAnsi="Times New Roman"/>
          <w:sz w:val="28"/>
          <w:szCs w:val="28"/>
        </w:rPr>
      </w:pPr>
      <w:r w:rsidRPr="00E07054">
        <w:rPr>
          <w:rFonts w:ascii="Times New Roman" w:hAnsi="Times New Roman"/>
          <w:sz w:val="28"/>
          <w:szCs w:val="28"/>
        </w:rPr>
        <w:t>„</w:t>
      </w:r>
      <w:r w:rsidR="003427AB" w:rsidRPr="00E07054">
        <w:rPr>
          <w:rFonts w:ascii="Times New Roman" w:hAnsi="Times New Roman"/>
          <w:sz w:val="28"/>
          <w:szCs w:val="28"/>
        </w:rPr>
        <w:t>5. Transportlīdzekļu un to sastāvdaļu atbilstības novērtēšanu veic CSDD. Transportlīdzekļu un to sastāvdaļu testēšanu veic CSDD vai tehniskie dienesti, kas akreditēti nacionālajā akreditācijas institūcijā atbilstoši normatīvajiem aktiem par atbilstības novērtēšanas institūciju novērtēšanu, akreditāciju un uzraudzību, kā arī citu Eiropas Savienības dalībvalstu paziņotie tehniskie dienesti.</w:t>
      </w:r>
      <w:r w:rsidRPr="00E07054">
        <w:rPr>
          <w:rFonts w:ascii="Times New Roman" w:hAnsi="Times New Roman"/>
          <w:sz w:val="28"/>
          <w:szCs w:val="28"/>
        </w:rPr>
        <w:t>”.</w:t>
      </w:r>
    </w:p>
    <w:p w:rsidR="00B27498" w:rsidRPr="00E07054" w:rsidRDefault="00B27498" w:rsidP="000D250F">
      <w:pPr>
        <w:spacing w:after="0" w:line="240" w:lineRule="auto"/>
        <w:ind w:firstLine="720"/>
        <w:jc w:val="both"/>
        <w:rPr>
          <w:rFonts w:ascii="Times New Roman" w:hAnsi="Times New Roman"/>
          <w:sz w:val="28"/>
          <w:szCs w:val="28"/>
        </w:rPr>
      </w:pPr>
    </w:p>
    <w:p w:rsidR="00B27498" w:rsidRDefault="00B27498" w:rsidP="000D250F">
      <w:pPr>
        <w:spacing w:after="0" w:line="240" w:lineRule="auto"/>
        <w:ind w:firstLine="720"/>
        <w:jc w:val="both"/>
        <w:rPr>
          <w:rFonts w:ascii="Times New Roman" w:hAnsi="Times New Roman"/>
          <w:sz w:val="28"/>
          <w:szCs w:val="28"/>
        </w:rPr>
      </w:pPr>
      <w:r w:rsidRPr="00E07054">
        <w:rPr>
          <w:rFonts w:ascii="Times New Roman" w:hAnsi="Times New Roman"/>
          <w:sz w:val="28"/>
          <w:szCs w:val="28"/>
        </w:rPr>
        <w:t xml:space="preserve">2. Izteikt </w:t>
      </w:r>
      <w:r w:rsidR="001C78D5" w:rsidRPr="00E07054">
        <w:rPr>
          <w:rFonts w:ascii="Times New Roman" w:hAnsi="Times New Roman"/>
          <w:sz w:val="28"/>
          <w:szCs w:val="28"/>
        </w:rPr>
        <w:t>37.3.apakš</w:t>
      </w:r>
      <w:r w:rsidRPr="00E07054">
        <w:rPr>
          <w:rFonts w:ascii="Times New Roman" w:hAnsi="Times New Roman"/>
          <w:sz w:val="28"/>
          <w:szCs w:val="28"/>
        </w:rPr>
        <w:t>punktu šādā redakcijā:</w:t>
      </w:r>
    </w:p>
    <w:p w:rsidR="00B27498" w:rsidRDefault="001C78D5" w:rsidP="000D250F">
      <w:pPr>
        <w:spacing w:after="0" w:line="240" w:lineRule="auto"/>
        <w:ind w:firstLine="720"/>
        <w:jc w:val="both"/>
        <w:rPr>
          <w:rFonts w:ascii="Times New Roman" w:hAnsi="Times New Roman"/>
          <w:sz w:val="28"/>
          <w:szCs w:val="28"/>
        </w:rPr>
      </w:pPr>
      <w:r>
        <w:rPr>
          <w:rFonts w:ascii="Times New Roman" w:hAnsi="Times New Roman"/>
          <w:sz w:val="28"/>
          <w:szCs w:val="28"/>
        </w:rPr>
        <w:t>„</w:t>
      </w:r>
      <w:r w:rsidR="00B27498" w:rsidRPr="00B27498">
        <w:rPr>
          <w:rFonts w:ascii="Times New Roman" w:hAnsi="Times New Roman"/>
          <w:sz w:val="28"/>
          <w:szCs w:val="28"/>
        </w:rPr>
        <w:t>37.3. L kategorijas transportlīdzekļu tipiem, kas piešķirti atbilstoši Eiropas Parlamenta un Padomes 2002.gada 18.marta Direktīvai 2002/24/EK, kas attiecas uz divriteņu vai trīsriteņu mehānisko transportlīdzekļu tipa apstiprinājumu un ar ko atceļ Padomes Direktīvu 92/61/EEK (turpmāk – Direktīva 2002/24/EK) (Eiropas Savienības Oficiālais Vēstnesis, 01.05.2004., L 124, 1.</w:t>
      </w:r>
      <w:r w:rsidR="00B27498">
        <w:rPr>
          <w:rFonts w:ascii="Times New Roman" w:hAnsi="Times New Roman"/>
          <w:sz w:val="28"/>
          <w:szCs w:val="28"/>
        </w:rPr>
        <w:t>-</w:t>
      </w:r>
      <w:r w:rsidR="00B27498" w:rsidRPr="00B27498">
        <w:rPr>
          <w:rFonts w:ascii="Times New Roman" w:hAnsi="Times New Roman"/>
          <w:sz w:val="28"/>
          <w:szCs w:val="28"/>
        </w:rPr>
        <w:t xml:space="preserve">44.lpp.) vai Direktīvai 2002/24/EK, ievērojot ar Komisijas 2005.gada 22.aprīļa Direktīvu 2005/30/EK, ar ko tehniskā progresa piemērošanas nolūkos groza Eiropas Parlamenta un Padomes Direktīvas 97/24/EK un 2002/24/EK par </w:t>
      </w:r>
      <w:r w:rsidR="00B27498" w:rsidRPr="00B27498">
        <w:rPr>
          <w:rFonts w:ascii="Times New Roman" w:hAnsi="Times New Roman"/>
          <w:sz w:val="28"/>
          <w:szCs w:val="28"/>
        </w:rPr>
        <w:lastRenderedPageBreak/>
        <w:t>divriteņu vai trīsriteņu mehānisko transportlīdzekļu tipa apstiprinājumu (turpmāk – Direktīva 2005/30/EK) (Eiropas Savienības Oficiālais Vēstnesis, 27.04.2005., L 106, 17.</w:t>
      </w:r>
      <w:r w:rsidR="00B27498">
        <w:rPr>
          <w:rFonts w:ascii="Times New Roman" w:hAnsi="Times New Roman"/>
          <w:sz w:val="28"/>
          <w:szCs w:val="28"/>
        </w:rPr>
        <w:t>-</w:t>
      </w:r>
      <w:r w:rsidR="00B27498" w:rsidRPr="00B27498">
        <w:rPr>
          <w:rFonts w:ascii="Times New Roman" w:hAnsi="Times New Roman"/>
          <w:sz w:val="28"/>
          <w:szCs w:val="28"/>
        </w:rPr>
        <w:t>31.lpp</w:t>
      </w:r>
      <w:r w:rsidR="00B27498" w:rsidRPr="00E07054">
        <w:rPr>
          <w:rFonts w:ascii="Times New Roman" w:hAnsi="Times New Roman"/>
          <w:sz w:val="28"/>
          <w:szCs w:val="28"/>
        </w:rPr>
        <w:t xml:space="preserve">.) vai </w:t>
      </w:r>
      <w:r w:rsidR="00B3323C" w:rsidRPr="00E07054">
        <w:rPr>
          <w:rFonts w:ascii="Times New Roman" w:hAnsi="Times New Roman"/>
          <w:sz w:val="28"/>
          <w:szCs w:val="28"/>
        </w:rPr>
        <w:t>Komisijas 2013.gada 27.novembra Direktīv</w:t>
      </w:r>
      <w:r w:rsidR="00E367D5" w:rsidRPr="00E07054">
        <w:rPr>
          <w:rFonts w:ascii="Times New Roman" w:hAnsi="Times New Roman"/>
          <w:sz w:val="28"/>
          <w:szCs w:val="28"/>
        </w:rPr>
        <w:t>u</w:t>
      </w:r>
      <w:r w:rsidR="00B3323C" w:rsidRPr="00E07054">
        <w:rPr>
          <w:rFonts w:ascii="Times New Roman" w:hAnsi="Times New Roman"/>
          <w:sz w:val="28"/>
          <w:szCs w:val="28"/>
        </w:rPr>
        <w:t xml:space="preserve"> 2013/60/ES, ar ko pielāgojot zinātnes un tehnikas attīstībai, groza Eiropas Parlamenta un Padomes Direktīvu 97/24/EK par dažām divriteņu vai trīsriteņu mehānisko transportlīdzekļu detaļām un parametriem, Eiropas Parlamenta un Padomes Direktīvu 2002/24/EK, kas attiecas uz divriteņu vai trīsriteņu mehānisko transportlīdzekļu tipa apstiprinājumu, un Eiropas Parlamenta un Padomes Direktīvu 2009/67/EK par apgaismes ierīču un gaismas signālierīču uzstādīšanu divriteņu vai trīsriteņu mehāniskajiem transportlīdzekļiem (Dokuments attiecas uz EEZ) (Eiropas Savienības Oficiālais Vēstnesis, 10.12.2013., L 329, 15.–38.lpp.)</w:t>
      </w:r>
      <w:r w:rsidR="00E367D5" w:rsidRPr="00E07054">
        <w:rPr>
          <w:rFonts w:ascii="Times New Roman" w:hAnsi="Times New Roman"/>
          <w:sz w:val="28"/>
          <w:szCs w:val="28"/>
        </w:rPr>
        <w:t xml:space="preserve"> </w:t>
      </w:r>
      <w:r w:rsidR="00B27498" w:rsidRPr="00E07054">
        <w:rPr>
          <w:rFonts w:ascii="Times New Roman" w:hAnsi="Times New Roman"/>
          <w:sz w:val="28"/>
          <w:szCs w:val="28"/>
        </w:rPr>
        <w:t>izdarītos grozījumus;</w:t>
      </w:r>
      <w:r w:rsidRPr="00E07054">
        <w:rPr>
          <w:rFonts w:ascii="Times New Roman" w:hAnsi="Times New Roman"/>
          <w:sz w:val="28"/>
          <w:szCs w:val="28"/>
        </w:rPr>
        <w:t>”.</w:t>
      </w:r>
    </w:p>
    <w:p w:rsidR="00B27498" w:rsidRPr="00F22ABA" w:rsidRDefault="00B27498" w:rsidP="000D250F">
      <w:pPr>
        <w:spacing w:after="0" w:line="240" w:lineRule="auto"/>
        <w:ind w:firstLine="720"/>
        <w:jc w:val="both"/>
        <w:rPr>
          <w:rFonts w:ascii="Times New Roman" w:hAnsi="Times New Roman"/>
          <w:sz w:val="28"/>
          <w:szCs w:val="28"/>
        </w:rPr>
      </w:pPr>
    </w:p>
    <w:p w:rsidR="00776C7F" w:rsidRPr="004F6380" w:rsidRDefault="00C0386E" w:rsidP="004F6380">
      <w:pPr>
        <w:spacing w:after="0" w:line="240" w:lineRule="auto"/>
        <w:ind w:firstLine="720"/>
        <w:jc w:val="both"/>
        <w:rPr>
          <w:rFonts w:ascii="Times New Roman" w:hAnsi="Times New Roman"/>
          <w:sz w:val="28"/>
          <w:szCs w:val="28"/>
        </w:rPr>
      </w:pPr>
      <w:r>
        <w:rPr>
          <w:rFonts w:ascii="Times New Roman" w:hAnsi="Times New Roman"/>
          <w:sz w:val="28"/>
          <w:szCs w:val="28"/>
        </w:rPr>
        <w:t>3</w:t>
      </w:r>
      <w:r w:rsidR="00776C7F" w:rsidRPr="004F6380">
        <w:rPr>
          <w:rFonts w:ascii="Times New Roman" w:hAnsi="Times New Roman"/>
          <w:sz w:val="28"/>
          <w:szCs w:val="28"/>
        </w:rPr>
        <w:t>. Izteikt 81.2.apakšpunkt</w:t>
      </w:r>
      <w:r w:rsidR="0084492C" w:rsidRPr="004F6380">
        <w:rPr>
          <w:rFonts w:ascii="Times New Roman" w:hAnsi="Times New Roman"/>
          <w:sz w:val="28"/>
          <w:szCs w:val="28"/>
        </w:rPr>
        <w:t>a ievaddaļu</w:t>
      </w:r>
      <w:r w:rsidR="00776C7F" w:rsidRPr="004F6380">
        <w:rPr>
          <w:rFonts w:ascii="Times New Roman" w:hAnsi="Times New Roman"/>
          <w:sz w:val="28"/>
          <w:szCs w:val="28"/>
        </w:rPr>
        <w:t xml:space="preserve"> šādā redakcijā:</w:t>
      </w:r>
    </w:p>
    <w:p w:rsidR="00776C7F" w:rsidRPr="004F6380" w:rsidRDefault="004F6380" w:rsidP="004F6380">
      <w:pPr>
        <w:spacing w:after="0" w:line="240" w:lineRule="auto"/>
        <w:jc w:val="both"/>
        <w:rPr>
          <w:rFonts w:ascii="Times New Roman" w:hAnsi="Times New Roman"/>
          <w:sz w:val="28"/>
          <w:szCs w:val="28"/>
        </w:rPr>
      </w:pPr>
      <w:r w:rsidRPr="004F6380">
        <w:rPr>
          <w:rFonts w:ascii="Times New Roman" w:hAnsi="Times New Roman"/>
          <w:sz w:val="28"/>
          <w:szCs w:val="28"/>
        </w:rPr>
        <w:t>„</w:t>
      </w:r>
      <w:r w:rsidR="00776C7F" w:rsidRPr="004F6380">
        <w:rPr>
          <w:rFonts w:ascii="Times New Roman" w:hAnsi="Times New Roman"/>
          <w:sz w:val="28"/>
          <w:szCs w:val="28"/>
        </w:rPr>
        <w:t>81.2. pēc 2011.gada 31.decembra – Bulgārijā, Čehijā, Igaunijā, Kiprā, Lietuvā, Maltā, Polijā, Rumānijā, Slovākijā, Slovēnijā vai Ungārijā</w:t>
      </w:r>
      <w:r w:rsidR="004F095F" w:rsidRPr="004F6380">
        <w:rPr>
          <w:rFonts w:ascii="Times New Roman" w:hAnsi="Times New Roman"/>
          <w:sz w:val="28"/>
          <w:szCs w:val="28"/>
        </w:rPr>
        <w:t>, vai pēc 2013.gada 1.jūlija –Horvātijā</w:t>
      </w:r>
      <w:r w:rsidR="00776C7F" w:rsidRPr="004F6380">
        <w:rPr>
          <w:rFonts w:ascii="Times New Roman" w:hAnsi="Times New Roman"/>
          <w:sz w:val="28"/>
          <w:szCs w:val="28"/>
        </w:rPr>
        <w:t xml:space="preserve"> pirmo reizi reģistrētam transportlīdzeklim, kam piešķirts EK tipa vai individuālais apstiprinājums, valsts tipa vai individuālais apstiprinājums. Piešķirto valsts tipa vai individuālo apstiprinājumu apliecina ar:</w:t>
      </w:r>
      <w:r w:rsidR="00384569">
        <w:rPr>
          <w:rFonts w:ascii="Times New Roman" w:hAnsi="Times New Roman"/>
          <w:sz w:val="28"/>
          <w:szCs w:val="28"/>
        </w:rPr>
        <w:t>”</w:t>
      </w:r>
      <w:r w:rsidR="00776C7F" w:rsidRPr="004F6380">
        <w:rPr>
          <w:rFonts w:ascii="Times New Roman" w:hAnsi="Times New Roman"/>
          <w:sz w:val="28"/>
          <w:szCs w:val="28"/>
        </w:rPr>
        <w:t>.</w:t>
      </w:r>
    </w:p>
    <w:p w:rsidR="000D250F" w:rsidRPr="004F6380" w:rsidRDefault="000D250F" w:rsidP="004F6380">
      <w:pPr>
        <w:spacing w:after="0" w:line="240" w:lineRule="auto"/>
        <w:jc w:val="both"/>
        <w:rPr>
          <w:rFonts w:ascii="Times New Roman" w:hAnsi="Times New Roman"/>
          <w:sz w:val="28"/>
          <w:szCs w:val="28"/>
        </w:rPr>
      </w:pPr>
    </w:p>
    <w:p w:rsidR="00477F57" w:rsidRPr="004F6380" w:rsidRDefault="00C0386E" w:rsidP="004F6380">
      <w:pPr>
        <w:spacing w:after="0" w:line="240" w:lineRule="auto"/>
        <w:ind w:firstLine="720"/>
        <w:jc w:val="both"/>
        <w:rPr>
          <w:rFonts w:ascii="Times New Roman" w:hAnsi="Times New Roman"/>
          <w:sz w:val="28"/>
          <w:szCs w:val="28"/>
        </w:rPr>
      </w:pPr>
      <w:r>
        <w:rPr>
          <w:rFonts w:ascii="Times New Roman" w:hAnsi="Times New Roman"/>
          <w:sz w:val="28"/>
          <w:szCs w:val="28"/>
        </w:rPr>
        <w:t>4</w:t>
      </w:r>
      <w:r w:rsidR="00425818" w:rsidRPr="004F6380">
        <w:rPr>
          <w:rFonts w:ascii="Times New Roman" w:hAnsi="Times New Roman"/>
          <w:sz w:val="28"/>
          <w:szCs w:val="28"/>
        </w:rPr>
        <w:t>. Izteikt 82.punkt</w:t>
      </w:r>
      <w:r w:rsidR="0084492C" w:rsidRPr="004F6380">
        <w:rPr>
          <w:rFonts w:ascii="Times New Roman" w:hAnsi="Times New Roman"/>
          <w:sz w:val="28"/>
          <w:szCs w:val="28"/>
        </w:rPr>
        <w:t>a ievaddaļu</w:t>
      </w:r>
      <w:r w:rsidR="00425818" w:rsidRPr="004F6380">
        <w:rPr>
          <w:rFonts w:ascii="Times New Roman" w:hAnsi="Times New Roman"/>
          <w:sz w:val="28"/>
          <w:szCs w:val="28"/>
        </w:rPr>
        <w:t xml:space="preserve"> šādā redakcijā:</w:t>
      </w:r>
    </w:p>
    <w:p w:rsidR="00425818" w:rsidRPr="004F6380" w:rsidRDefault="00477F57" w:rsidP="004F6380">
      <w:pPr>
        <w:spacing w:after="0" w:line="240" w:lineRule="auto"/>
        <w:jc w:val="both"/>
        <w:rPr>
          <w:rFonts w:ascii="Times New Roman" w:hAnsi="Times New Roman"/>
          <w:sz w:val="28"/>
          <w:szCs w:val="28"/>
        </w:rPr>
      </w:pPr>
      <w:r w:rsidRPr="004F6380">
        <w:rPr>
          <w:rFonts w:ascii="Times New Roman" w:hAnsi="Times New Roman"/>
          <w:sz w:val="28"/>
          <w:szCs w:val="28"/>
        </w:rPr>
        <w:t>„82. Lietotam M2 un M3 kategorijas transportlīdzeklim, atbilstības novērtēšana tiek veikta individuāli saskaņā ar šo noteikumu X nodaļā noteikto kārtību. Ja tā pastāvīgās reģistrācijas apliecība izsniegta atbilstoši 81.1. vai 81.2.apakšpunkta nosacījumiem, piemēro šādus atvieglojumus:”.</w:t>
      </w:r>
    </w:p>
    <w:p w:rsidR="00A33C6E" w:rsidRPr="004F6380" w:rsidRDefault="00A33C6E" w:rsidP="004F6380">
      <w:pPr>
        <w:spacing w:after="0" w:line="240" w:lineRule="auto"/>
        <w:jc w:val="both"/>
        <w:rPr>
          <w:rFonts w:ascii="Times New Roman" w:hAnsi="Times New Roman"/>
          <w:sz w:val="28"/>
          <w:szCs w:val="28"/>
        </w:rPr>
      </w:pPr>
    </w:p>
    <w:p w:rsidR="00DF58E4" w:rsidRPr="004F6380" w:rsidRDefault="00C0386E" w:rsidP="004F6380">
      <w:pPr>
        <w:spacing w:after="0" w:line="240" w:lineRule="auto"/>
        <w:ind w:firstLine="720"/>
        <w:jc w:val="both"/>
        <w:rPr>
          <w:rFonts w:ascii="Times New Roman" w:eastAsia="Times New Roman" w:hAnsi="Times New Roman"/>
          <w:sz w:val="28"/>
          <w:szCs w:val="24"/>
        </w:rPr>
      </w:pPr>
      <w:r>
        <w:rPr>
          <w:rFonts w:ascii="Times New Roman" w:eastAsia="Times New Roman" w:hAnsi="Times New Roman"/>
          <w:sz w:val="28"/>
          <w:szCs w:val="24"/>
        </w:rPr>
        <w:t>5</w:t>
      </w:r>
      <w:r w:rsidR="00DF58E4" w:rsidRPr="004F6380">
        <w:rPr>
          <w:rFonts w:ascii="Times New Roman" w:eastAsia="Times New Roman" w:hAnsi="Times New Roman"/>
          <w:sz w:val="28"/>
          <w:szCs w:val="24"/>
        </w:rPr>
        <w:t>. Papildināt noteikumu informatīvo atsauci uz Eiropas Savienības direktīvām ar 208.punktu šādā redakcijā:</w:t>
      </w:r>
    </w:p>
    <w:p w:rsidR="00B5546E" w:rsidRPr="004F6380" w:rsidRDefault="00384569" w:rsidP="004F6380">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w:t>
      </w:r>
      <w:r w:rsidR="009E4362">
        <w:rPr>
          <w:rFonts w:ascii="Times New Roman" w:eastAsia="Times New Roman" w:hAnsi="Times New Roman"/>
          <w:sz w:val="28"/>
          <w:szCs w:val="24"/>
        </w:rPr>
        <w:t>208) Komisijas 2013.gada 27.</w:t>
      </w:r>
      <w:r w:rsidR="00DF58E4" w:rsidRPr="004F6380">
        <w:rPr>
          <w:rFonts w:ascii="Times New Roman" w:eastAsia="Times New Roman" w:hAnsi="Times New Roman"/>
          <w:sz w:val="28"/>
          <w:szCs w:val="24"/>
        </w:rPr>
        <w:t>novembra Direktīvas 2013/60/ES</w:t>
      </w:r>
      <w:r w:rsidR="006948CC" w:rsidRPr="004F6380">
        <w:rPr>
          <w:rFonts w:ascii="Times New Roman" w:eastAsia="Times New Roman" w:hAnsi="Times New Roman"/>
          <w:sz w:val="28"/>
          <w:szCs w:val="24"/>
        </w:rPr>
        <w:t>,</w:t>
      </w:r>
      <w:r w:rsidR="00DF58E4" w:rsidRPr="004F6380">
        <w:rPr>
          <w:rFonts w:ascii="Times New Roman" w:eastAsia="Times New Roman" w:hAnsi="Times New Roman"/>
          <w:sz w:val="28"/>
          <w:szCs w:val="24"/>
        </w:rPr>
        <w:t xml:space="preserve"> ar ko pielāgojot zinātnes un tehnikas attīstībai, groza Eiropas Parlamenta un Padomes Direktīvu 97/24/EK par dažām divriteņu vai trīsriteņu mehānisko transportlīdzekļu detaļām un parametriem, Eiropas Parlamenta un Padomes Direktīvu 2002/24/EK, kas attiecas uz divriteņu vai trīsriteņu mehānisko transportlīdzekļu tipa apstiprinājumu, un Eiropas Parlamenta un Padomes Direktīvu 2009/67/EK par apgaismes ierīču un gaismas signālierīču uzstādīšanu divriteņu vai </w:t>
      </w:r>
      <w:r w:rsidR="00E01485">
        <w:rPr>
          <w:rFonts w:ascii="Times New Roman" w:eastAsia="Times New Roman" w:hAnsi="Times New Roman"/>
          <w:sz w:val="28"/>
          <w:szCs w:val="24"/>
        </w:rPr>
        <w:t xml:space="preserve"> </w:t>
      </w:r>
      <w:r w:rsidR="00DF58E4" w:rsidRPr="004F6380">
        <w:rPr>
          <w:rFonts w:ascii="Times New Roman" w:eastAsia="Times New Roman" w:hAnsi="Times New Roman"/>
          <w:sz w:val="28"/>
          <w:szCs w:val="24"/>
        </w:rPr>
        <w:t xml:space="preserve">trīsriteņu </w:t>
      </w:r>
      <w:r w:rsidR="00E01485">
        <w:rPr>
          <w:rFonts w:ascii="Times New Roman" w:eastAsia="Times New Roman" w:hAnsi="Times New Roman"/>
          <w:sz w:val="28"/>
          <w:szCs w:val="24"/>
        </w:rPr>
        <w:t xml:space="preserve"> </w:t>
      </w:r>
      <w:r w:rsidR="00DF58E4" w:rsidRPr="004F6380">
        <w:rPr>
          <w:rFonts w:ascii="Times New Roman" w:eastAsia="Times New Roman" w:hAnsi="Times New Roman"/>
          <w:sz w:val="28"/>
          <w:szCs w:val="24"/>
        </w:rPr>
        <w:t xml:space="preserve">mehāniskajiem transportlīdzekļiem (Dokuments attiecas </w:t>
      </w:r>
    </w:p>
    <w:p w:rsidR="00DA44D3" w:rsidRDefault="00DF58E4" w:rsidP="00B5546E">
      <w:pPr>
        <w:spacing w:after="0" w:line="240" w:lineRule="auto"/>
        <w:rPr>
          <w:rFonts w:ascii="Times New Roman" w:eastAsia="Times New Roman" w:hAnsi="Times New Roman"/>
          <w:sz w:val="28"/>
          <w:szCs w:val="24"/>
        </w:rPr>
      </w:pPr>
      <w:r w:rsidRPr="00175513">
        <w:rPr>
          <w:rFonts w:ascii="Times New Roman" w:eastAsia="Times New Roman" w:hAnsi="Times New Roman"/>
          <w:sz w:val="28"/>
          <w:szCs w:val="24"/>
        </w:rPr>
        <w:t>uz EEZ);</w:t>
      </w:r>
      <w:r w:rsidR="00B5546E">
        <w:rPr>
          <w:rFonts w:ascii="Times New Roman" w:eastAsia="Times New Roman" w:hAnsi="Times New Roman"/>
          <w:sz w:val="28"/>
          <w:szCs w:val="24"/>
        </w:rPr>
        <w:t>”.</w:t>
      </w:r>
      <w:r w:rsidR="000D250F">
        <w:rPr>
          <w:rFonts w:ascii="Times New Roman" w:eastAsia="Times New Roman" w:hAnsi="Times New Roman"/>
          <w:sz w:val="28"/>
          <w:szCs w:val="24"/>
        </w:rPr>
        <w:t xml:space="preserve"> </w:t>
      </w:r>
      <w:r w:rsidR="00DA44D3">
        <w:rPr>
          <w:rFonts w:ascii="Times New Roman" w:eastAsia="Times New Roman" w:hAnsi="Times New Roman"/>
          <w:sz w:val="28"/>
          <w:szCs w:val="24"/>
        </w:rPr>
        <w:t xml:space="preserve"> </w:t>
      </w:r>
    </w:p>
    <w:p w:rsidR="0097705B" w:rsidRDefault="0097705B" w:rsidP="002634DE">
      <w:pPr>
        <w:spacing w:after="0" w:line="240" w:lineRule="auto"/>
        <w:ind w:firstLine="720"/>
        <w:jc w:val="both"/>
        <w:rPr>
          <w:rFonts w:ascii="Times New Roman" w:eastAsia="Times New Roman" w:hAnsi="Times New Roman"/>
          <w:sz w:val="28"/>
          <w:szCs w:val="24"/>
        </w:rPr>
      </w:pPr>
    </w:p>
    <w:p w:rsidR="009C0080" w:rsidRPr="00E07054" w:rsidRDefault="00C0386E" w:rsidP="002634DE">
      <w:pPr>
        <w:spacing w:after="0" w:line="240" w:lineRule="auto"/>
        <w:ind w:firstLine="720"/>
        <w:jc w:val="both"/>
        <w:rPr>
          <w:rFonts w:ascii="Times New Roman" w:eastAsia="Times New Roman" w:hAnsi="Times New Roman"/>
          <w:sz w:val="28"/>
          <w:szCs w:val="24"/>
        </w:rPr>
      </w:pPr>
      <w:r w:rsidRPr="00E07054">
        <w:rPr>
          <w:rFonts w:ascii="Times New Roman" w:eastAsia="Times New Roman" w:hAnsi="Times New Roman"/>
          <w:sz w:val="28"/>
          <w:szCs w:val="24"/>
        </w:rPr>
        <w:t>6</w:t>
      </w:r>
      <w:r w:rsidR="009C0080" w:rsidRPr="00E07054">
        <w:rPr>
          <w:rFonts w:ascii="Times New Roman" w:eastAsia="Times New Roman" w:hAnsi="Times New Roman"/>
          <w:sz w:val="28"/>
          <w:szCs w:val="24"/>
        </w:rPr>
        <w:t>. Papildināt 6.pielikuma atbilstības sertifikāta paraugu ar 46.punktu šādā redakcijā:</w:t>
      </w:r>
    </w:p>
    <w:p w:rsidR="002634DE" w:rsidRPr="00E07054" w:rsidRDefault="002634DE" w:rsidP="002634DE">
      <w:pPr>
        <w:spacing w:after="0" w:line="240" w:lineRule="auto"/>
        <w:ind w:firstLine="720"/>
        <w:jc w:val="both"/>
        <w:rPr>
          <w:rFonts w:ascii="Times New Roman" w:eastAsia="Times New Roman" w:hAnsi="Times New Roman"/>
          <w:sz w:val="28"/>
          <w:szCs w:val="24"/>
        </w:rPr>
      </w:pPr>
      <w:r w:rsidRPr="00E07054">
        <w:rPr>
          <w:rFonts w:ascii="Times New Roman" w:eastAsia="Times New Roman" w:hAnsi="Times New Roman"/>
          <w:sz w:val="28"/>
          <w:szCs w:val="24"/>
        </w:rPr>
        <w:t xml:space="preserve">„46. Izplūdes gāzu emisija </w:t>
      </w:r>
    </w:p>
    <w:p w:rsidR="002634DE" w:rsidRPr="00E07054" w:rsidRDefault="002634DE" w:rsidP="002634DE">
      <w:pPr>
        <w:spacing w:after="0" w:line="240" w:lineRule="auto"/>
        <w:ind w:firstLine="720"/>
        <w:jc w:val="both"/>
        <w:rPr>
          <w:rFonts w:ascii="Times New Roman" w:eastAsia="Times New Roman" w:hAnsi="Times New Roman"/>
          <w:sz w:val="28"/>
          <w:szCs w:val="24"/>
        </w:rPr>
      </w:pPr>
      <w:r w:rsidRPr="00E07054">
        <w:rPr>
          <w:rFonts w:ascii="Times New Roman" w:eastAsia="Times New Roman" w:hAnsi="Times New Roman"/>
          <w:sz w:val="28"/>
          <w:szCs w:val="24"/>
        </w:rPr>
        <w:lastRenderedPageBreak/>
        <w:t xml:space="preserve">46.1. </w:t>
      </w:r>
      <w:proofErr w:type="spellStart"/>
      <w:r w:rsidRPr="00E07054">
        <w:rPr>
          <w:rFonts w:ascii="Times New Roman" w:eastAsia="Times New Roman" w:hAnsi="Times New Roman"/>
          <w:sz w:val="28"/>
          <w:szCs w:val="24"/>
        </w:rPr>
        <w:t>Euro</w:t>
      </w:r>
      <w:proofErr w:type="spellEnd"/>
      <w:r w:rsidRPr="00E07054">
        <w:rPr>
          <w:rFonts w:ascii="Times New Roman" w:eastAsia="Times New Roman" w:hAnsi="Times New Roman"/>
          <w:sz w:val="28"/>
          <w:szCs w:val="24"/>
        </w:rPr>
        <w:t xml:space="preserve"> posms:................(1, 2 vai 3)</w:t>
      </w:r>
      <w:r w:rsidRPr="00E07054">
        <w:rPr>
          <w:rFonts w:ascii="Times New Roman" w:eastAsia="Times New Roman" w:hAnsi="Times New Roman"/>
          <w:sz w:val="28"/>
          <w:szCs w:val="24"/>
          <w:vertAlign w:val="superscript"/>
        </w:rPr>
        <w:t xml:space="preserve"> </w:t>
      </w:r>
    </w:p>
    <w:p w:rsidR="0097705B" w:rsidRPr="00E07054" w:rsidRDefault="002634DE" w:rsidP="005668D8">
      <w:pPr>
        <w:spacing w:after="0" w:line="240" w:lineRule="auto"/>
        <w:ind w:left="1276" w:hanging="556"/>
        <w:jc w:val="both"/>
        <w:rPr>
          <w:rFonts w:ascii="Times New Roman" w:eastAsia="Times New Roman" w:hAnsi="Times New Roman"/>
          <w:sz w:val="28"/>
          <w:szCs w:val="24"/>
        </w:rPr>
      </w:pPr>
      <w:r w:rsidRPr="00E07054">
        <w:rPr>
          <w:rFonts w:ascii="Times New Roman" w:eastAsia="Times New Roman" w:hAnsi="Times New Roman"/>
          <w:sz w:val="28"/>
          <w:szCs w:val="24"/>
        </w:rPr>
        <w:t xml:space="preserve">46.2. I veida tests: </w:t>
      </w:r>
      <w:proofErr w:type="spellStart"/>
      <w:r w:rsidRPr="00E07054">
        <w:rPr>
          <w:rFonts w:ascii="Times New Roman" w:eastAsia="Times New Roman" w:hAnsi="Times New Roman"/>
          <w:sz w:val="28"/>
          <w:szCs w:val="24"/>
        </w:rPr>
        <w:t>CO:..</w:t>
      </w:r>
      <w:r w:rsidR="0097705B" w:rsidRPr="00E07054">
        <w:rPr>
          <w:rFonts w:ascii="Times New Roman" w:eastAsia="Times New Roman" w:hAnsi="Times New Roman"/>
          <w:sz w:val="28"/>
          <w:szCs w:val="24"/>
        </w:rPr>
        <w:t>....</w:t>
      </w:r>
      <w:r w:rsidRPr="00E07054">
        <w:rPr>
          <w:rFonts w:ascii="Times New Roman" w:eastAsia="Times New Roman" w:hAnsi="Times New Roman"/>
          <w:sz w:val="28"/>
          <w:szCs w:val="24"/>
        </w:rPr>
        <w:t>.g</w:t>
      </w:r>
      <w:proofErr w:type="spellEnd"/>
      <w:r w:rsidRPr="00E07054">
        <w:rPr>
          <w:rFonts w:ascii="Times New Roman" w:eastAsia="Times New Roman" w:hAnsi="Times New Roman"/>
          <w:sz w:val="28"/>
          <w:szCs w:val="24"/>
        </w:rPr>
        <w:t>/km</w:t>
      </w:r>
      <w:r w:rsidR="0097705B" w:rsidRPr="00E07054">
        <w:rPr>
          <w:rFonts w:ascii="Times New Roman" w:eastAsia="Times New Roman" w:hAnsi="Times New Roman"/>
          <w:sz w:val="28"/>
          <w:szCs w:val="24"/>
        </w:rPr>
        <w:t>;</w:t>
      </w:r>
      <w:r w:rsidRPr="00E07054">
        <w:rPr>
          <w:rFonts w:ascii="Times New Roman" w:eastAsia="Times New Roman" w:hAnsi="Times New Roman"/>
          <w:sz w:val="28"/>
          <w:szCs w:val="24"/>
        </w:rPr>
        <w:t xml:space="preserve"> </w:t>
      </w:r>
      <w:proofErr w:type="spellStart"/>
      <w:r w:rsidRPr="00E07054">
        <w:rPr>
          <w:rFonts w:ascii="Times New Roman" w:eastAsia="Times New Roman" w:hAnsi="Times New Roman"/>
          <w:sz w:val="28"/>
          <w:szCs w:val="24"/>
        </w:rPr>
        <w:t>HC:..</w:t>
      </w:r>
      <w:r w:rsidR="0097705B" w:rsidRPr="00E07054">
        <w:rPr>
          <w:rFonts w:ascii="Times New Roman" w:eastAsia="Times New Roman" w:hAnsi="Times New Roman"/>
          <w:sz w:val="28"/>
          <w:szCs w:val="24"/>
        </w:rPr>
        <w:t>....</w:t>
      </w:r>
      <w:r w:rsidRPr="00E07054">
        <w:rPr>
          <w:rFonts w:ascii="Times New Roman" w:eastAsia="Times New Roman" w:hAnsi="Times New Roman"/>
          <w:sz w:val="28"/>
          <w:szCs w:val="24"/>
        </w:rPr>
        <w:t>.g</w:t>
      </w:r>
      <w:proofErr w:type="spellEnd"/>
      <w:r w:rsidRPr="00E07054">
        <w:rPr>
          <w:rFonts w:ascii="Times New Roman" w:eastAsia="Times New Roman" w:hAnsi="Times New Roman"/>
          <w:sz w:val="28"/>
          <w:szCs w:val="24"/>
        </w:rPr>
        <w:t>/km</w:t>
      </w:r>
      <w:r w:rsidR="0097705B" w:rsidRPr="00E07054">
        <w:rPr>
          <w:rFonts w:ascii="Times New Roman" w:eastAsia="Times New Roman" w:hAnsi="Times New Roman"/>
          <w:sz w:val="28"/>
          <w:szCs w:val="24"/>
        </w:rPr>
        <w:t>;</w:t>
      </w:r>
      <w:r w:rsidRPr="00E07054">
        <w:rPr>
          <w:rFonts w:ascii="Times New Roman" w:eastAsia="Times New Roman" w:hAnsi="Times New Roman"/>
          <w:sz w:val="28"/>
          <w:szCs w:val="24"/>
        </w:rPr>
        <w:t xml:space="preserve"> </w:t>
      </w:r>
      <w:proofErr w:type="spellStart"/>
      <w:r w:rsidRPr="00E07054">
        <w:rPr>
          <w:rFonts w:ascii="Times New Roman" w:eastAsia="Times New Roman" w:hAnsi="Times New Roman"/>
          <w:sz w:val="28"/>
          <w:szCs w:val="24"/>
        </w:rPr>
        <w:t>NO</w:t>
      </w:r>
      <w:r w:rsidRPr="00E07054">
        <w:rPr>
          <w:rFonts w:ascii="Times New Roman" w:eastAsia="Times New Roman" w:hAnsi="Times New Roman"/>
          <w:sz w:val="28"/>
          <w:szCs w:val="24"/>
          <w:vertAlign w:val="subscript"/>
        </w:rPr>
        <w:t>x</w:t>
      </w:r>
      <w:r w:rsidRPr="00E07054">
        <w:rPr>
          <w:rFonts w:ascii="Times New Roman" w:eastAsia="Times New Roman" w:hAnsi="Times New Roman"/>
          <w:sz w:val="28"/>
          <w:szCs w:val="24"/>
        </w:rPr>
        <w:t>.</w:t>
      </w:r>
      <w:r w:rsidR="0097705B" w:rsidRPr="00E07054">
        <w:rPr>
          <w:rFonts w:ascii="Times New Roman" w:eastAsia="Times New Roman" w:hAnsi="Times New Roman"/>
          <w:sz w:val="28"/>
          <w:szCs w:val="24"/>
        </w:rPr>
        <w:t>....</w:t>
      </w:r>
      <w:r w:rsidRPr="00E07054">
        <w:rPr>
          <w:rFonts w:ascii="Times New Roman" w:eastAsia="Times New Roman" w:hAnsi="Times New Roman"/>
          <w:sz w:val="28"/>
          <w:szCs w:val="24"/>
        </w:rPr>
        <w:t>..g</w:t>
      </w:r>
      <w:proofErr w:type="spellEnd"/>
      <w:r w:rsidRPr="00E07054">
        <w:rPr>
          <w:rFonts w:ascii="Times New Roman" w:eastAsia="Times New Roman" w:hAnsi="Times New Roman"/>
          <w:sz w:val="28"/>
          <w:szCs w:val="24"/>
        </w:rPr>
        <w:t>/km</w:t>
      </w:r>
      <w:r w:rsidR="0097705B" w:rsidRPr="00E07054">
        <w:rPr>
          <w:rFonts w:ascii="Times New Roman" w:eastAsia="Times New Roman" w:hAnsi="Times New Roman"/>
          <w:sz w:val="28"/>
          <w:szCs w:val="24"/>
        </w:rPr>
        <w:t>;</w:t>
      </w:r>
    </w:p>
    <w:p w:rsidR="002634DE" w:rsidRPr="00E07054" w:rsidRDefault="002634DE" w:rsidP="0097705B">
      <w:pPr>
        <w:spacing w:after="0" w:line="240" w:lineRule="auto"/>
        <w:ind w:left="1276"/>
        <w:jc w:val="both"/>
        <w:rPr>
          <w:rFonts w:ascii="Times New Roman" w:eastAsia="Times New Roman" w:hAnsi="Times New Roman"/>
          <w:sz w:val="28"/>
          <w:szCs w:val="24"/>
        </w:rPr>
      </w:pPr>
      <w:r w:rsidRPr="00E07054">
        <w:rPr>
          <w:rFonts w:ascii="Times New Roman" w:eastAsia="Times New Roman" w:hAnsi="Times New Roman"/>
          <w:sz w:val="28"/>
          <w:szCs w:val="24"/>
        </w:rPr>
        <w:t xml:space="preserve"> HC + </w:t>
      </w:r>
      <w:proofErr w:type="spellStart"/>
      <w:r w:rsidRPr="00E07054">
        <w:rPr>
          <w:rFonts w:ascii="Times New Roman" w:eastAsia="Times New Roman" w:hAnsi="Times New Roman"/>
          <w:sz w:val="28"/>
          <w:szCs w:val="24"/>
        </w:rPr>
        <w:t>NO</w:t>
      </w:r>
      <w:r w:rsidRPr="00E07054">
        <w:rPr>
          <w:rFonts w:ascii="Times New Roman" w:eastAsia="Times New Roman" w:hAnsi="Times New Roman"/>
          <w:sz w:val="28"/>
          <w:szCs w:val="24"/>
          <w:vertAlign w:val="subscript"/>
        </w:rPr>
        <w:t>x</w:t>
      </w:r>
      <w:r w:rsidRPr="00E07054">
        <w:rPr>
          <w:rFonts w:ascii="Times New Roman" w:eastAsia="Times New Roman" w:hAnsi="Times New Roman"/>
          <w:sz w:val="28"/>
          <w:szCs w:val="24"/>
        </w:rPr>
        <w:t>:..</w:t>
      </w:r>
      <w:r w:rsidR="0097705B" w:rsidRPr="00E07054">
        <w:rPr>
          <w:rFonts w:ascii="Times New Roman" w:eastAsia="Times New Roman" w:hAnsi="Times New Roman"/>
          <w:sz w:val="28"/>
          <w:szCs w:val="24"/>
        </w:rPr>
        <w:t>....</w:t>
      </w:r>
      <w:r w:rsidRPr="00E07054">
        <w:rPr>
          <w:rFonts w:ascii="Times New Roman" w:eastAsia="Times New Roman" w:hAnsi="Times New Roman"/>
          <w:sz w:val="28"/>
          <w:szCs w:val="24"/>
        </w:rPr>
        <w:t>.g</w:t>
      </w:r>
      <w:proofErr w:type="spellEnd"/>
      <w:r w:rsidRPr="00E07054">
        <w:rPr>
          <w:rFonts w:ascii="Times New Roman" w:eastAsia="Times New Roman" w:hAnsi="Times New Roman"/>
          <w:sz w:val="28"/>
          <w:szCs w:val="24"/>
        </w:rPr>
        <w:t xml:space="preserve">/km </w:t>
      </w:r>
      <w:r w:rsidR="00D56EE8" w:rsidRPr="00E07054">
        <w:rPr>
          <w:rFonts w:ascii="Times New Roman" w:eastAsia="Times New Roman" w:hAnsi="Times New Roman"/>
          <w:sz w:val="28"/>
          <w:szCs w:val="24"/>
          <w:vertAlign w:val="superscript"/>
        </w:rPr>
        <w:t>(</w:t>
      </w:r>
      <w:r w:rsidR="0097705B" w:rsidRPr="00E07054">
        <w:rPr>
          <w:rFonts w:ascii="Times New Roman" w:eastAsia="Times New Roman" w:hAnsi="Times New Roman"/>
          <w:sz w:val="28"/>
          <w:szCs w:val="24"/>
          <w:vertAlign w:val="superscript"/>
        </w:rPr>
        <w:t>9</w:t>
      </w:r>
      <w:r w:rsidRPr="00E07054">
        <w:rPr>
          <w:rFonts w:ascii="Times New Roman" w:eastAsia="Times New Roman" w:hAnsi="Times New Roman"/>
          <w:sz w:val="28"/>
          <w:szCs w:val="24"/>
          <w:vertAlign w:val="superscript"/>
        </w:rPr>
        <w:t>)</w:t>
      </w:r>
    </w:p>
    <w:p w:rsidR="002634DE" w:rsidRPr="00E07054" w:rsidRDefault="002634DE" w:rsidP="00D56EE8">
      <w:pPr>
        <w:spacing w:after="0" w:line="240" w:lineRule="auto"/>
        <w:ind w:left="1276" w:hanging="556"/>
        <w:jc w:val="both"/>
        <w:rPr>
          <w:rFonts w:ascii="Times New Roman" w:eastAsia="Times New Roman" w:hAnsi="Times New Roman"/>
          <w:sz w:val="28"/>
          <w:szCs w:val="24"/>
        </w:rPr>
      </w:pPr>
      <w:r w:rsidRPr="00E07054">
        <w:rPr>
          <w:rFonts w:ascii="Times New Roman" w:eastAsia="Times New Roman" w:hAnsi="Times New Roman"/>
          <w:sz w:val="28"/>
          <w:szCs w:val="24"/>
        </w:rPr>
        <w:t>46.3. II veida tests:</w:t>
      </w:r>
      <w:r w:rsidR="005668D8" w:rsidRPr="00E07054">
        <w:rPr>
          <w:rFonts w:ascii="Times New Roman" w:eastAsia="Times New Roman" w:hAnsi="Times New Roman"/>
          <w:sz w:val="28"/>
          <w:szCs w:val="24"/>
        </w:rPr>
        <w:t xml:space="preserve"> </w:t>
      </w:r>
      <w:r w:rsidRPr="00E07054">
        <w:rPr>
          <w:rFonts w:ascii="Times New Roman" w:eastAsia="Times New Roman" w:hAnsi="Times New Roman"/>
          <w:sz w:val="28"/>
          <w:szCs w:val="24"/>
        </w:rPr>
        <w:t>CO</w:t>
      </w:r>
      <w:r w:rsidRPr="00E07054">
        <w:rPr>
          <w:rFonts w:ascii="Times New Roman" w:eastAsia="Times New Roman" w:hAnsi="Times New Roman"/>
          <w:sz w:val="28"/>
          <w:szCs w:val="24"/>
          <w:vertAlign w:val="superscript"/>
        </w:rPr>
        <w:t>(</w:t>
      </w:r>
      <w:r w:rsidR="0097705B" w:rsidRPr="00E07054">
        <w:rPr>
          <w:rFonts w:ascii="Times New Roman" w:eastAsia="Times New Roman" w:hAnsi="Times New Roman"/>
          <w:sz w:val="28"/>
          <w:szCs w:val="24"/>
          <w:vertAlign w:val="superscript"/>
        </w:rPr>
        <w:t>9</w:t>
      </w:r>
      <w:r w:rsidRPr="00E07054">
        <w:rPr>
          <w:rFonts w:ascii="Times New Roman" w:eastAsia="Times New Roman" w:hAnsi="Times New Roman"/>
          <w:sz w:val="28"/>
          <w:szCs w:val="24"/>
          <w:vertAlign w:val="superscript"/>
        </w:rPr>
        <w:t>)</w:t>
      </w:r>
      <w:r w:rsidRPr="00E07054">
        <w:rPr>
          <w:rFonts w:ascii="Times New Roman" w:eastAsia="Times New Roman" w:hAnsi="Times New Roman"/>
          <w:sz w:val="28"/>
          <w:szCs w:val="24"/>
        </w:rPr>
        <w:t>:..............g/min HC</w:t>
      </w:r>
      <w:r w:rsidRPr="00E07054">
        <w:rPr>
          <w:rFonts w:ascii="Times New Roman" w:eastAsia="Times New Roman" w:hAnsi="Times New Roman"/>
          <w:sz w:val="28"/>
          <w:szCs w:val="24"/>
          <w:vertAlign w:val="superscript"/>
        </w:rPr>
        <w:t>(</w:t>
      </w:r>
      <w:r w:rsidR="0097705B" w:rsidRPr="00E07054">
        <w:rPr>
          <w:rFonts w:ascii="Times New Roman" w:eastAsia="Times New Roman" w:hAnsi="Times New Roman"/>
          <w:sz w:val="28"/>
          <w:szCs w:val="24"/>
          <w:vertAlign w:val="superscript"/>
        </w:rPr>
        <w:t>9</w:t>
      </w:r>
      <w:r w:rsidRPr="00E07054">
        <w:rPr>
          <w:rFonts w:ascii="Times New Roman" w:eastAsia="Times New Roman" w:hAnsi="Times New Roman"/>
          <w:sz w:val="28"/>
          <w:szCs w:val="24"/>
          <w:vertAlign w:val="superscript"/>
        </w:rPr>
        <w:t>)</w:t>
      </w:r>
      <w:r w:rsidRPr="00E07054">
        <w:rPr>
          <w:rFonts w:ascii="Times New Roman" w:eastAsia="Times New Roman" w:hAnsi="Times New Roman"/>
          <w:sz w:val="28"/>
          <w:szCs w:val="24"/>
        </w:rPr>
        <w:t>:......................g/min</w:t>
      </w:r>
    </w:p>
    <w:p w:rsidR="002634DE" w:rsidRPr="00E07054" w:rsidRDefault="002634DE" w:rsidP="00D56EE8">
      <w:pPr>
        <w:spacing w:after="0" w:line="240" w:lineRule="auto"/>
        <w:ind w:firstLine="1276"/>
        <w:jc w:val="both"/>
        <w:rPr>
          <w:rFonts w:ascii="Times New Roman" w:eastAsia="Times New Roman" w:hAnsi="Times New Roman"/>
          <w:sz w:val="28"/>
          <w:szCs w:val="24"/>
        </w:rPr>
      </w:pPr>
      <w:r w:rsidRPr="00E07054">
        <w:rPr>
          <w:rFonts w:ascii="Times New Roman" w:eastAsia="Times New Roman" w:hAnsi="Times New Roman"/>
          <w:sz w:val="28"/>
          <w:szCs w:val="24"/>
        </w:rPr>
        <w:t xml:space="preserve">CO </w:t>
      </w:r>
      <w:r w:rsidRPr="00E07054">
        <w:rPr>
          <w:rFonts w:ascii="Times New Roman" w:eastAsia="Times New Roman" w:hAnsi="Times New Roman"/>
          <w:sz w:val="28"/>
          <w:szCs w:val="24"/>
          <w:vertAlign w:val="superscript"/>
        </w:rPr>
        <w:t>(14)</w:t>
      </w:r>
      <w:r w:rsidRPr="00E07054">
        <w:rPr>
          <w:rFonts w:ascii="Times New Roman" w:eastAsia="Times New Roman" w:hAnsi="Times New Roman"/>
          <w:sz w:val="28"/>
          <w:szCs w:val="24"/>
        </w:rPr>
        <w:t>:................................................................................ tilpuma %</w:t>
      </w:r>
    </w:p>
    <w:p w:rsidR="002634DE" w:rsidRPr="00E07054" w:rsidRDefault="002634DE" w:rsidP="002634DE">
      <w:pPr>
        <w:spacing w:after="0" w:line="240" w:lineRule="auto"/>
        <w:ind w:firstLine="720"/>
        <w:jc w:val="both"/>
        <w:rPr>
          <w:rFonts w:ascii="Times New Roman" w:eastAsia="Times New Roman" w:hAnsi="Times New Roman"/>
          <w:sz w:val="28"/>
          <w:szCs w:val="24"/>
        </w:rPr>
      </w:pPr>
      <w:r w:rsidRPr="00E07054">
        <w:rPr>
          <w:rFonts w:ascii="Times New Roman" w:eastAsia="Times New Roman" w:hAnsi="Times New Roman"/>
          <w:sz w:val="28"/>
          <w:szCs w:val="24"/>
        </w:rPr>
        <w:t>Redzams gaisa piesārņojums, ko rada kompresijaizdedzes motors:</w:t>
      </w:r>
    </w:p>
    <w:p w:rsidR="009C0080" w:rsidRPr="00E07054" w:rsidRDefault="002634DE" w:rsidP="002634DE">
      <w:pPr>
        <w:spacing w:after="0" w:line="240" w:lineRule="auto"/>
        <w:ind w:firstLine="720"/>
        <w:jc w:val="both"/>
        <w:rPr>
          <w:rFonts w:ascii="Times New Roman" w:eastAsia="Times New Roman" w:hAnsi="Times New Roman"/>
          <w:sz w:val="28"/>
          <w:szCs w:val="24"/>
        </w:rPr>
      </w:pPr>
      <w:r w:rsidRPr="00E07054">
        <w:rPr>
          <w:rFonts w:ascii="Times New Roman" w:eastAsia="Times New Roman" w:hAnsi="Times New Roman"/>
          <w:sz w:val="28"/>
          <w:szCs w:val="24"/>
        </w:rPr>
        <w:t xml:space="preserve">absorbcijas koeficienta koriģētā vērtība:............................... m </w:t>
      </w:r>
      <w:r w:rsidRPr="00E07054">
        <w:rPr>
          <w:rFonts w:ascii="Times New Roman" w:eastAsia="Times New Roman" w:hAnsi="Times New Roman"/>
          <w:sz w:val="28"/>
          <w:szCs w:val="24"/>
          <w:vertAlign w:val="superscript"/>
        </w:rPr>
        <w:t>–1</w:t>
      </w:r>
      <w:r w:rsidRPr="00E07054">
        <w:rPr>
          <w:rFonts w:ascii="Times New Roman" w:eastAsia="Times New Roman" w:hAnsi="Times New Roman"/>
          <w:sz w:val="28"/>
          <w:szCs w:val="24"/>
        </w:rPr>
        <w:t>”.</w:t>
      </w:r>
    </w:p>
    <w:p w:rsidR="009C0080" w:rsidRPr="00E07054" w:rsidRDefault="009C0080" w:rsidP="00DA44D3">
      <w:pPr>
        <w:spacing w:line="240" w:lineRule="auto"/>
        <w:ind w:firstLine="720"/>
        <w:jc w:val="both"/>
        <w:rPr>
          <w:rFonts w:ascii="Times New Roman" w:eastAsia="Times New Roman" w:hAnsi="Times New Roman"/>
          <w:sz w:val="28"/>
          <w:szCs w:val="24"/>
        </w:rPr>
      </w:pPr>
    </w:p>
    <w:p w:rsidR="009C0080" w:rsidRPr="00E07054" w:rsidRDefault="00C0386E" w:rsidP="00DA44D3">
      <w:pPr>
        <w:spacing w:line="240" w:lineRule="auto"/>
        <w:ind w:firstLine="720"/>
        <w:jc w:val="both"/>
        <w:rPr>
          <w:rFonts w:ascii="Times New Roman" w:eastAsia="Times New Roman" w:hAnsi="Times New Roman"/>
          <w:sz w:val="28"/>
          <w:szCs w:val="24"/>
        </w:rPr>
      </w:pPr>
      <w:r w:rsidRPr="00E07054">
        <w:rPr>
          <w:rFonts w:ascii="Times New Roman" w:eastAsia="Times New Roman" w:hAnsi="Times New Roman"/>
          <w:sz w:val="28"/>
          <w:szCs w:val="24"/>
        </w:rPr>
        <w:t>7</w:t>
      </w:r>
      <w:r w:rsidR="0097705B" w:rsidRPr="00E07054">
        <w:rPr>
          <w:rFonts w:ascii="Times New Roman" w:eastAsia="Times New Roman" w:hAnsi="Times New Roman"/>
          <w:sz w:val="28"/>
          <w:szCs w:val="24"/>
        </w:rPr>
        <w:t xml:space="preserve">. Papildināt 6.pielikuma </w:t>
      </w:r>
      <w:r w:rsidR="00E56B74" w:rsidRPr="00E07054">
        <w:rPr>
          <w:rFonts w:ascii="Times New Roman" w:eastAsia="Times New Roman" w:hAnsi="Times New Roman"/>
          <w:sz w:val="28"/>
          <w:szCs w:val="24"/>
        </w:rPr>
        <w:t>atbilstības sertifikāta paraug</w:t>
      </w:r>
      <w:r w:rsidR="00E56B74">
        <w:rPr>
          <w:rFonts w:ascii="Times New Roman" w:eastAsia="Times New Roman" w:hAnsi="Times New Roman"/>
          <w:sz w:val="28"/>
          <w:szCs w:val="24"/>
        </w:rPr>
        <w:t>a</w:t>
      </w:r>
      <w:r w:rsidR="00E56B74" w:rsidRPr="00E07054">
        <w:rPr>
          <w:rFonts w:ascii="Times New Roman" w:eastAsia="Times New Roman" w:hAnsi="Times New Roman"/>
          <w:sz w:val="28"/>
          <w:szCs w:val="24"/>
        </w:rPr>
        <w:t xml:space="preserve"> </w:t>
      </w:r>
      <w:r w:rsidR="0097705B" w:rsidRPr="00E07054">
        <w:rPr>
          <w:rFonts w:ascii="Times New Roman" w:eastAsia="Times New Roman" w:hAnsi="Times New Roman"/>
          <w:sz w:val="28"/>
          <w:szCs w:val="24"/>
        </w:rPr>
        <w:t>piezīmes ar 9.piezīmi šādā redakcijā:</w:t>
      </w:r>
    </w:p>
    <w:p w:rsidR="0097705B" w:rsidRDefault="0097705B" w:rsidP="00DA44D3">
      <w:pPr>
        <w:spacing w:line="240" w:lineRule="auto"/>
        <w:ind w:firstLine="720"/>
        <w:jc w:val="both"/>
        <w:rPr>
          <w:rFonts w:ascii="Times New Roman" w:eastAsia="Times New Roman" w:hAnsi="Times New Roman"/>
          <w:sz w:val="28"/>
          <w:szCs w:val="24"/>
        </w:rPr>
      </w:pPr>
      <w:r w:rsidRPr="00E07054">
        <w:rPr>
          <w:rFonts w:ascii="Times New Roman" w:eastAsia="Times New Roman" w:hAnsi="Times New Roman"/>
          <w:sz w:val="28"/>
          <w:szCs w:val="24"/>
        </w:rPr>
        <w:t>„</w:t>
      </w:r>
      <w:r w:rsidRPr="00E07054">
        <w:rPr>
          <w:rFonts w:ascii="Times New Roman" w:eastAsia="Times New Roman" w:hAnsi="Times New Roman"/>
          <w:sz w:val="28"/>
          <w:szCs w:val="24"/>
          <w:vertAlign w:val="superscript"/>
        </w:rPr>
        <w:t>(9)</w:t>
      </w:r>
      <w:r w:rsidRPr="00E07054">
        <w:rPr>
          <w:rFonts w:ascii="Times New Roman" w:eastAsia="Times New Roman" w:hAnsi="Times New Roman"/>
          <w:sz w:val="28"/>
          <w:szCs w:val="24"/>
        </w:rPr>
        <w:t xml:space="preserve"> Tikai L1e, L2e un L6e kategorijas transportlīdzekļiem, kas atbilst Direktīvas 97/24/EK noteikumiem, kuri grozīti ar Direktīvu 2013/60/ES.”</w:t>
      </w:r>
    </w:p>
    <w:p w:rsidR="0097705B" w:rsidRDefault="0097705B" w:rsidP="00DA44D3">
      <w:pPr>
        <w:spacing w:line="240" w:lineRule="auto"/>
        <w:ind w:firstLine="720"/>
        <w:jc w:val="both"/>
        <w:rPr>
          <w:rFonts w:ascii="Times New Roman" w:eastAsia="Times New Roman" w:hAnsi="Times New Roman"/>
          <w:sz w:val="28"/>
          <w:szCs w:val="24"/>
        </w:rPr>
      </w:pPr>
    </w:p>
    <w:p w:rsidR="00A2110F" w:rsidRDefault="00A2110F">
      <w:pPr>
        <w:spacing w:after="0" w:line="240" w:lineRule="auto"/>
        <w:rPr>
          <w:rFonts w:ascii="Times New Roman" w:eastAsia="Times New Roman" w:hAnsi="Times New Roman"/>
          <w:sz w:val="28"/>
          <w:szCs w:val="24"/>
        </w:rPr>
      </w:pPr>
      <w:r>
        <w:rPr>
          <w:rFonts w:ascii="Times New Roman" w:eastAsia="Times New Roman" w:hAnsi="Times New Roman"/>
          <w:sz w:val="28"/>
          <w:szCs w:val="24"/>
        </w:rPr>
        <w:br w:type="page"/>
      </w:r>
    </w:p>
    <w:p w:rsidR="0041390E" w:rsidRDefault="00C0386E" w:rsidP="00DA44D3">
      <w:pPr>
        <w:spacing w:line="240" w:lineRule="auto"/>
        <w:ind w:firstLine="720"/>
        <w:jc w:val="both"/>
        <w:rPr>
          <w:rFonts w:ascii="Times New Roman" w:eastAsia="Times New Roman" w:hAnsi="Times New Roman"/>
          <w:sz w:val="28"/>
          <w:szCs w:val="24"/>
        </w:rPr>
      </w:pPr>
      <w:r>
        <w:rPr>
          <w:rFonts w:ascii="Times New Roman" w:eastAsia="Times New Roman" w:hAnsi="Times New Roman"/>
          <w:sz w:val="28"/>
          <w:szCs w:val="24"/>
        </w:rPr>
        <w:lastRenderedPageBreak/>
        <w:t>8</w:t>
      </w:r>
      <w:r w:rsidR="0041390E">
        <w:rPr>
          <w:rFonts w:ascii="Times New Roman" w:eastAsia="Times New Roman" w:hAnsi="Times New Roman"/>
          <w:sz w:val="28"/>
          <w:szCs w:val="24"/>
        </w:rPr>
        <w:t xml:space="preserve">. </w:t>
      </w:r>
      <w:r w:rsidR="0041390E" w:rsidRPr="0041390E">
        <w:rPr>
          <w:rFonts w:ascii="Times New Roman" w:eastAsia="Times New Roman" w:hAnsi="Times New Roman"/>
          <w:sz w:val="28"/>
          <w:szCs w:val="24"/>
        </w:rPr>
        <w:t>Izteikt 11.pielikuma II nodaļas tabulas 2.a punktu šādā redakcijā:</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34"/>
        <w:gridCol w:w="1134"/>
        <w:gridCol w:w="2268"/>
        <w:gridCol w:w="993"/>
        <w:gridCol w:w="3260"/>
        <w:gridCol w:w="709"/>
      </w:tblGrid>
      <w:tr w:rsidR="0041390E" w:rsidRPr="00CA2BBE" w:rsidTr="00C239DB">
        <w:trPr>
          <w:cantSplit/>
          <w:trHeight w:val="830"/>
        </w:trPr>
        <w:tc>
          <w:tcPr>
            <w:tcW w:w="540" w:type="dxa"/>
            <w:vMerge w:val="restart"/>
          </w:tcPr>
          <w:p w:rsidR="0041390E" w:rsidRPr="00CA2BBE" w:rsidRDefault="0041390E" w:rsidP="00913DFE">
            <w:pPr>
              <w:spacing w:line="240" w:lineRule="auto"/>
              <w:rPr>
                <w:rFonts w:ascii="Times New Roman" w:eastAsia="Times New Roman" w:hAnsi="Times New Roman"/>
                <w:sz w:val="20"/>
                <w:szCs w:val="20"/>
              </w:rPr>
            </w:pPr>
            <w:r w:rsidRPr="00CA2BBE">
              <w:rPr>
                <w:rFonts w:ascii="Times New Roman" w:eastAsia="Times New Roman" w:hAnsi="Times New Roman"/>
                <w:sz w:val="20"/>
                <w:szCs w:val="20"/>
              </w:rPr>
              <w:t>2.a</w:t>
            </w:r>
          </w:p>
        </w:tc>
        <w:tc>
          <w:tcPr>
            <w:tcW w:w="1134" w:type="dxa"/>
            <w:vMerge w:val="restart"/>
          </w:tcPr>
          <w:p w:rsidR="0041390E" w:rsidRPr="00CA2BBE" w:rsidRDefault="0041390E" w:rsidP="003674C0">
            <w:pPr>
              <w:spacing w:line="240" w:lineRule="auto"/>
              <w:jc w:val="both"/>
              <w:rPr>
                <w:rFonts w:ascii="Times New Roman" w:eastAsia="Times New Roman" w:hAnsi="Times New Roman"/>
                <w:sz w:val="20"/>
                <w:szCs w:val="20"/>
              </w:rPr>
            </w:pPr>
            <w:r w:rsidRPr="00CA2BBE">
              <w:rPr>
                <w:rFonts w:ascii="Times New Roman" w:eastAsia="Times New Roman" w:hAnsi="Times New Roman"/>
                <w:sz w:val="20"/>
                <w:szCs w:val="20"/>
              </w:rPr>
              <w:t>Emisijas (</w:t>
            </w:r>
            <w:proofErr w:type="spellStart"/>
            <w:r w:rsidRPr="00CA2BBE">
              <w:rPr>
                <w:rFonts w:ascii="Times New Roman" w:eastAsia="Times New Roman" w:hAnsi="Times New Roman"/>
                <w:i/>
                <w:iCs/>
                <w:sz w:val="20"/>
                <w:szCs w:val="20"/>
              </w:rPr>
              <w:t>Euro</w:t>
            </w:r>
            <w:proofErr w:type="spellEnd"/>
            <w:r w:rsidRPr="00CA2BBE">
              <w:rPr>
                <w:rFonts w:ascii="Times New Roman" w:eastAsia="Times New Roman" w:hAnsi="Times New Roman"/>
                <w:i/>
                <w:iCs/>
                <w:sz w:val="20"/>
                <w:szCs w:val="20"/>
              </w:rPr>
              <w:t xml:space="preserve"> 5 </w:t>
            </w:r>
            <w:r w:rsidRPr="00CA2BBE">
              <w:rPr>
                <w:rFonts w:ascii="Times New Roman" w:eastAsia="Times New Roman" w:hAnsi="Times New Roman"/>
                <w:sz w:val="20"/>
                <w:szCs w:val="20"/>
              </w:rPr>
              <w:t xml:space="preserve">un </w:t>
            </w:r>
            <w:proofErr w:type="spellStart"/>
            <w:r w:rsidRPr="00CA2BBE">
              <w:rPr>
                <w:rFonts w:ascii="Times New Roman" w:eastAsia="Times New Roman" w:hAnsi="Times New Roman"/>
                <w:i/>
                <w:iCs/>
                <w:sz w:val="20"/>
                <w:szCs w:val="20"/>
              </w:rPr>
              <w:t>Euro</w:t>
            </w:r>
            <w:proofErr w:type="spellEnd"/>
            <w:r w:rsidRPr="00CA2BBE">
              <w:rPr>
                <w:rFonts w:ascii="Times New Roman" w:eastAsia="Times New Roman" w:hAnsi="Times New Roman"/>
                <w:i/>
                <w:iCs/>
                <w:sz w:val="20"/>
                <w:szCs w:val="20"/>
              </w:rPr>
              <w:t xml:space="preserve"> 6</w:t>
            </w:r>
            <w:r w:rsidRPr="00CA2BBE">
              <w:rPr>
                <w:rFonts w:ascii="Times New Roman" w:eastAsia="Times New Roman" w:hAnsi="Times New Roman"/>
                <w:sz w:val="20"/>
                <w:szCs w:val="20"/>
              </w:rPr>
              <w:t>) vieglajiem transportlīdzekļiem/informācijas pieejamība</w:t>
            </w:r>
          </w:p>
        </w:tc>
        <w:tc>
          <w:tcPr>
            <w:tcW w:w="1134" w:type="dxa"/>
            <w:vMerge w:val="restart"/>
          </w:tcPr>
          <w:p w:rsidR="0041390E" w:rsidRPr="00CA2BBE" w:rsidRDefault="0041390E" w:rsidP="003674C0">
            <w:pPr>
              <w:spacing w:line="240" w:lineRule="auto"/>
              <w:jc w:val="both"/>
              <w:rPr>
                <w:rFonts w:ascii="Times New Roman" w:eastAsia="Times New Roman" w:hAnsi="Times New Roman"/>
                <w:sz w:val="20"/>
                <w:szCs w:val="20"/>
              </w:rPr>
            </w:pPr>
            <w:r w:rsidRPr="00CA2BBE">
              <w:rPr>
                <w:rFonts w:ascii="Times New Roman" w:eastAsia="Times New Roman" w:hAnsi="Times New Roman"/>
                <w:sz w:val="20"/>
                <w:szCs w:val="20"/>
              </w:rPr>
              <w:t>Regula (EK) Nr.715/2007</w:t>
            </w:r>
          </w:p>
        </w:tc>
        <w:tc>
          <w:tcPr>
            <w:tcW w:w="2268" w:type="dxa"/>
            <w:vMerge w:val="restart"/>
          </w:tcPr>
          <w:p w:rsidR="0041390E" w:rsidRPr="00CA2BBE" w:rsidRDefault="0041390E" w:rsidP="003674C0">
            <w:pPr>
              <w:spacing w:line="240" w:lineRule="auto"/>
              <w:jc w:val="both"/>
              <w:rPr>
                <w:rFonts w:ascii="Times New Roman" w:eastAsia="Times New Roman" w:hAnsi="Times New Roman"/>
                <w:noProof/>
                <w:sz w:val="20"/>
                <w:szCs w:val="20"/>
              </w:rPr>
            </w:pPr>
            <w:r w:rsidRPr="00CA2BBE">
              <w:rPr>
                <w:rFonts w:ascii="Times New Roman" w:eastAsia="Times New Roman" w:hAnsi="Times New Roman"/>
                <w:bCs/>
                <w:sz w:val="20"/>
                <w:szCs w:val="20"/>
              </w:rPr>
              <w:t xml:space="preserve">Eiropas Parlamenta un Padomes 2007.gada 20.jūnija Regula (EK) Nr.715/2007 par tipa apstiprinājumu mehāniskiem </w:t>
            </w:r>
            <w:proofErr w:type="spellStart"/>
            <w:r w:rsidRPr="00CA2BBE">
              <w:rPr>
                <w:rFonts w:ascii="Times New Roman" w:eastAsia="Times New Roman" w:hAnsi="Times New Roman"/>
                <w:bCs/>
                <w:sz w:val="20"/>
                <w:szCs w:val="20"/>
              </w:rPr>
              <w:t>transpor</w:t>
            </w:r>
            <w:proofErr w:type="spellEnd"/>
            <w:r w:rsidR="00CA29A3" w:rsidRPr="00CA2BBE">
              <w:rPr>
                <w:rFonts w:ascii="Times New Roman" w:eastAsia="Times New Roman" w:hAnsi="Times New Roman"/>
                <w:bCs/>
                <w:sz w:val="20"/>
                <w:szCs w:val="20"/>
              </w:rPr>
              <w:t xml:space="preserve">                                 </w:t>
            </w:r>
            <w:proofErr w:type="spellStart"/>
            <w:r w:rsidRPr="00CA2BBE">
              <w:rPr>
                <w:rFonts w:ascii="Times New Roman" w:eastAsia="Times New Roman" w:hAnsi="Times New Roman"/>
                <w:bCs/>
                <w:sz w:val="20"/>
                <w:szCs w:val="20"/>
              </w:rPr>
              <w:t>tlīdzekļiem</w:t>
            </w:r>
            <w:proofErr w:type="spellEnd"/>
            <w:r w:rsidRPr="00CA2BBE">
              <w:rPr>
                <w:rFonts w:ascii="Times New Roman" w:eastAsia="Times New Roman" w:hAnsi="Times New Roman"/>
                <w:bCs/>
                <w:sz w:val="20"/>
                <w:szCs w:val="20"/>
              </w:rPr>
              <w:t xml:space="preserve"> attiecībā uz emisijām no vieglajiem pasažieru un komerciālajiem transportlīdzekļiem (</w:t>
            </w:r>
            <w:proofErr w:type="spellStart"/>
            <w:r w:rsidRPr="00CA2BBE">
              <w:rPr>
                <w:rFonts w:ascii="Times New Roman" w:eastAsia="Times New Roman" w:hAnsi="Times New Roman"/>
                <w:bCs/>
                <w:i/>
                <w:sz w:val="20"/>
                <w:szCs w:val="20"/>
              </w:rPr>
              <w:t>Euro</w:t>
            </w:r>
            <w:proofErr w:type="spellEnd"/>
            <w:r w:rsidRPr="00CA2BBE">
              <w:rPr>
                <w:rFonts w:ascii="Times New Roman" w:eastAsia="Times New Roman" w:hAnsi="Times New Roman"/>
                <w:bCs/>
                <w:i/>
                <w:sz w:val="20"/>
                <w:szCs w:val="20"/>
              </w:rPr>
              <w:t xml:space="preserve"> 5</w:t>
            </w:r>
            <w:r w:rsidRPr="00CA2BBE">
              <w:rPr>
                <w:rFonts w:ascii="Times New Roman" w:eastAsia="Times New Roman" w:hAnsi="Times New Roman"/>
                <w:bCs/>
                <w:sz w:val="20"/>
                <w:szCs w:val="20"/>
              </w:rPr>
              <w:t xml:space="preserve"> un </w:t>
            </w:r>
            <w:proofErr w:type="spellStart"/>
            <w:r w:rsidRPr="00CA2BBE">
              <w:rPr>
                <w:rFonts w:ascii="Times New Roman" w:eastAsia="Times New Roman" w:hAnsi="Times New Roman"/>
                <w:bCs/>
                <w:i/>
                <w:sz w:val="20"/>
                <w:szCs w:val="20"/>
              </w:rPr>
              <w:t>Euro</w:t>
            </w:r>
            <w:proofErr w:type="spellEnd"/>
            <w:r w:rsidRPr="00CA2BBE">
              <w:rPr>
                <w:rFonts w:ascii="Times New Roman" w:eastAsia="Times New Roman" w:hAnsi="Times New Roman"/>
                <w:bCs/>
                <w:sz w:val="20"/>
                <w:szCs w:val="20"/>
              </w:rPr>
              <w:t> </w:t>
            </w:r>
            <w:r w:rsidRPr="00CA2BBE">
              <w:rPr>
                <w:rFonts w:ascii="Times New Roman" w:eastAsia="Times New Roman" w:hAnsi="Times New Roman"/>
                <w:bCs/>
                <w:i/>
                <w:sz w:val="20"/>
                <w:szCs w:val="20"/>
              </w:rPr>
              <w:t>6</w:t>
            </w:r>
            <w:r w:rsidRPr="00CA2BBE">
              <w:rPr>
                <w:rFonts w:ascii="Times New Roman" w:eastAsia="Times New Roman" w:hAnsi="Times New Roman"/>
                <w:bCs/>
                <w:sz w:val="20"/>
                <w:szCs w:val="20"/>
              </w:rPr>
              <w:t xml:space="preserve">) un par piekļuvi transportlīdzekļa remonta un tehniskās apkopes informācijai </w:t>
            </w:r>
            <w:r w:rsidRPr="00CA2BBE">
              <w:rPr>
                <w:rFonts w:ascii="Times New Roman" w:eastAsia="Times New Roman" w:hAnsi="Times New Roman"/>
                <w:sz w:val="20"/>
                <w:szCs w:val="20"/>
              </w:rPr>
              <w:t>(Dokuments attiecas uz EEZ)</w:t>
            </w:r>
            <w:r w:rsidRPr="00CA2BBE">
              <w:rPr>
                <w:rFonts w:ascii="Times New Roman" w:eastAsia="Times New Roman" w:hAnsi="Times New Roman"/>
                <w:noProof/>
                <w:sz w:val="20"/>
                <w:szCs w:val="20"/>
              </w:rPr>
              <w:t xml:space="preserve"> (Eiropas Savienības Oficiālais Vēstnesis, 29.06.2007.,</w:t>
            </w:r>
            <w:r w:rsidRPr="00CA2BBE">
              <w:rPr>
                <w:rFonts w:ascii="Times New Roman" w:eastAsia="Times New Roman" w:hAnsi="Times New Roman"/>
                <w:bCs/>
                <w:sz w:val="20"/>
                <w:szCs w:val="20"/>
              </w:rPr>
              <w:t xml:space="preserve"> </w:t>
            </w:r>
            <w:r w:rsidRPr="00CA2BBE">
              <w:rPr>
                <w:rFonts w:ascii="Times New Roman" w:eastAsia="Times New Roman" w:hAnsi="Times New Roman"/>
                <w:sz w:val="20"/>
                <w:szCs w:val="20"/>
              </w:rPr>
              <w:t>L 171, 1.–16.lpp.)</w:t>
            </w:r>
          </w:p>
        </w:tc>
        <w:tc>
          <w:tcPr>
            <w:tcW w:w="993" w:type="dxa"/>
          </w:tcPr>
          <w:p w:rsidR="0041390E" w:rsidRPr="00CA2BBE" w:rsidRDefault="0041390E" w:rsidP="003674C0">
            <w:pPr>
              <w:spacing w:line="240" w:lineRule="auto"/>
              <w:jc w:val="both"/>
              <w:rPr>
                <w:rFonts w:ascii="Times New Roman" w:eastAsia="Times New Roman" w:hAnsi="Times New Roman"/>
                <w:sz w:val="20"/>
                <w:szCs w:val="20"/>
              </w:rPr>
            </w:pPr>
            <w:r w:rsidRPr="00CA2BBE">
              <w:rPr>
                <w:rFonts w:ascii="Times New Roman" w:eastAsia="Times New Roman" w:hAnsi="Times New Roman"/>
                <w:b/>
                <w:sz w:val="20"/>
                <w:szCs w:val="20"/>
              </w:rPr>
              <w:t>Regula (EK) Nr.715/2007</w:t>
            </w:r>
            <w:r w:rsidRPr="00CA2BBE">
              <w:rPr>
                <w:rFonts w:ascii="Times New Roman" w:eastAsia="Times New Roman" w:hAnsi="Times New Roman"/>
                <w:sz w:val="20"/>
                <w:szCs w:val="20"/>
                <w:vertAlign w:val="superscript"/>
              </w:rPr>
              <w:t>4B</w:t>
            </w:r>
          </w:p>
        </w:tc>
        <w:tc>
          <w:tcPr>
            <w:tcW w:w="3260" w:type="dxa"/>
            <w:shd w:val="clear" w:color="auto" w:fill="auto"/>
          </w:tcPr>
          <w:p w:rsidR="0041390E" w:rsidRPr="00CA2BBE" w:rsidRDefault="0041390E" w:rsidP="003674C0">
            <w:pPr>
              <w:spacing w:line="240" w:lineRule="auto"/>
              <w:jc w:val="both"/>
              <w:rPr>
                <w:rFonts w:ascii="Times New Roman" w:eastAsia="Times New Roman" w:hAnsi="Times New Roman"/>
                <w:noProof/>
                <w:sz w:val="20"/>
                <w:szCs w:val="20"/>
              </w:rPr>
            </w:pPr>
            <w:r w:rsidRPr="00CA2BBE">
              <w:rPr>
                <w:rFonts w:ascii="Times New Roman" w:eastAsia="Times New Roman" w:hAnsi="Times New Roman"/>
                <w:noProof/>
                <w:sz w:val="20"/>
                <w:szCs w:val="20"/>
              </w:rPr>
              <w:t>Eiropas Parlamenta un Padomes 2007.gada 20.jūnija Regula (EK) Nr.715/2007 par tipa apstiprinājumu mehāniskiem transport</w:t>
            </w:r>
            <w:r w:rsidRPr="00CA2BBE">
              <w:rPr>
                <w:rFonts w:ascii="Times New Roman" w:eastAsia="Times New Roman" w:hAnsi="Times New Roman"/>
                <w:noProof/>
                <w:sz w:val="20"/>
                <w:szCs w:val="20"/>
              </w:rPr>
              <w:softHyphen/>
              <w:t>līdzekļiem attiecībā uz emisijām no vieglajiem pasažieru un komerciālajiem transportlīdzekļiem (</w:t>
            </w:r>
            <w:r w:rsidRPr="00CA2BBE">
              <w:rPr>
                <w:rFonts w:ascii="Times New Roman" w:eastAsia="Times New Roman" w:hAnsi="Times New Roman"/>
                <w:i/>
                <w:noProof/>
                <w:sz w:val="20"/>
                <w:szCs w:val="20"/>
              </w:rPr>
              <w:t>Euro 5</w:t>
            </w:r>
            <w:r w:rsidRPr="00CA2BBE">
              <w:rPr>
                <w:rFonts w:ascii="Times New Roman" w:eastAsia="Times New Roman" w:hAnsi="Times New Roman"/>
                <w:noProof/>
                <w:sz w:val="20"/>
                <w:szCs w:val="20"/>
              </w:rPr>
              <w:t xml:space="preserve"> un </w:t>
            </w:r>
            <w:r w:rsidRPr="00CA2BBE">
              <w:rPr>
                <w:rFonts w:ascii="Times New Roman" w:eastAsia="Times New Roman" w:hAnsi="Times New Roman"/>
                <w:i/>
                <w:noProof/>
                <w:sz w:val="20"/>
                <w:szCs w:val="20"/>
              </w:rPr>
              <w:t>Euro 6</w:t>
            </w:r>
            <w:r w:rsidRPr="00CA2BBE">
              <w:rPr>
                <w:rFonts w:ascii="Times New Roman" w:eastAsia="Times New Roman" w:hAnsi="Times New Roman"/>
                <w:noProof/>
                <w:sz w:val="20"/>
                <w:szCs w:val="20"/>
              </w:rPr>
              <w:t>) un par piekļuvi transportlīdzekļa remonta un tehniskās apkopes informācijai (Dokuments attiecas uz EEZ) (Eiropas Savienības Oficiālais Vēstnesis, 29.06.2007., L 171, 1.–16.lpp.)</w:t>
            </w:r>
          </w:p>
        </w:tc>
        <w:tc>
          <w:tcPr>
            <w:tcW w:w="709" w:type="dxa"/>
            <w:vMerge w:val="restart"/>
          </w:tcPr>
          <w:p w:rsidR="0041390E" w:rsidRPr="00CA2BBE" w:rsidRDefault="0041390E" w:rsidP="00913DFE">
            <w:pPr>
              <w:spacing w:line="240" w:lineRule="auto"/>
              <w:rPr>
                <w:rFonts w:ascii="Times New Roman" w:eastAsia="Times New Roman" w:hAnsi="Times New Roman"/>
                <w:b/>
                <w:noProof/>
                <w:sz w:val="20"/>
                <w:szCs w:val="20"/>
              </w:rPr>
            </w:pPr>
            <w:r w:rsidRPr="00CA2BBE">
              <w:rPr>
                <w:rFonts w:ascii="Times New Roman" w:eastAsia="Times New Roman" w:hAnsi="Times New Roman"/>
                <w:b/>
                <w:noProof/>
                <w:sz w:val="20"/>
                <w:szCs w:val="20"/>
              </w:rPr>
              <w:t>83.06</w:t>
            </w:r>
          </w:p>
        </w:tc>
      </w:tr>
      <w:tr w:rsidR="0041390E" w:rsidRPr="00CA2BBE" w:rsidTr="00C239DB">
        <w:trPr>
          <w:cantSplit/>
          <w:trHeight w:val="3060"/>
        </w:trPr>
        <w:tc>
          <w:tcPr>
            <w:tcW w:w="540"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3674C0">
            <w:pPr>
              <w:spacing w:line="240" w:lineRule="auto"/>
              <w:jc w:val="both"/>
              <w:rPr>
                <w:rFonts w:ascii="Times New Roman" w:eastAsia="Times New Roman" w:hAnsi="Times New Roman"/>
                <w:sz w:val="20"/>
                <w:szCs w:val="20"/>
              </w:rPr>
            </w:pPr>
          </w:p>
        </w:tc>
        <w:tc>
          <w:tcPr>
            <w:tcW w:w="1134" w:type="dxa"/>
            <w:vMerge/>
          </w:tcPr>
          <w:p w:rsidR="0041390E" w:rsidRPr="00CA2BBE" w:rsidRDefault="0041390E" w:rsidP="003674C0">
            <w:pPr>
              <w:spacing w:line="240" w:lineRule="auto"/>
              <w:jc w:val="both"/>
              <w:rPr>
                <w:rFonts w:ascii="Times New Roman" w:eastAsia="Times New Roman" w:hAnsi="Times New Roman"/>
                <w:b/>
                <w:sz w:val="20"/>
                <w:szCs w:val="20"/>
              </w:rPr>
            </w:pPr>
          </w:p>
        </w:tc>
        <w:tc>
          <w:tcPr>
            <w:tcW w:w="2268" w:type="dxa"/>
            <w:vMerge/>
          </w:tcPr>
          <w:p w:rsidR="0041390E" w:rsidRPr="00CA2BBE" w:rsidRDefault="0041390E" w:rsidP="003674C0">
            <w:pPr>
              <w:spacing w:line="240" w:lineRule="auto"/>
              <w:jc w:val="both"/>
              <w:rPr>
                <w:rFonts w:ascii="Times New Roman" w:eastAsia="Times New Roman" w:hAnsi="Times New Roman"/>
                <w:sz w:val="20"/>
                <w:szCs w:val="20"/>
              </w:rPr>
            </w:pPr>
          </w:p>
        </w:tc>
        <w:tc>
          <w:tcPr>
            <w:tcW w:w="993" w:type="dxa"/>
          </w:tcPr>
          <w:p w:rsidR="0041390E" w:rsidRPr="00CA2BBE" w:rsidRDefault="0041390E" w:rsidP="003674C0">
            <w:pPr>
              <w:spacing w:line="240" w:lineRule="auto"/>
              <w:jc w:val="both"/>
              <w:rPr>
                <w:rFonts w:ascii="Times New Roman" w:eastAsia="Times New Roman" w:hAnsi="Times New Roman"/>
                <w:sz w:val="20"/>
                <w:szCs w:val="20"/>
              </w:rPr>
            </w:pPr>
            <w:r w:rsidRPr="00CA2BBE">
              <w:rPr>
                <w:rFonts w:ascii="Times New Roman" w:eastAsia="Times New Roman" w:hAnsi="Times New Roman"/>
                <w:b/>
                <w:sz w:val="20"/>
                <w:szCs w:val="20"/>
              </w:rPr>
              <w:t>Regula (EK) Nr.692/2008</w:t>
            </w:r>
            <w:r w:rsidRPr="00CA2BBE">
              <w:rPr>
                <w:rFonts w:ascii="Times New Roman" w:eastAsia="Times New Roman" w:hAnsi="Times New Roman"/>
                <w:sz w:val="20"/>
                <w:szCs w:val="20"/>
                <w:vertAlign w:val="superscript"/>
              </w:rPr>
              <w:t>4C</w:t>
            </w:r>
          </w:p>
        </w:tc>
        <w:tc>
          <w:tcPr>
            <w:tcW w:w="3260" w:type="dxa"/>
            <w:shd w:val="clear" w:color="auto" w:fill="auto"/>
          </w:tcPr>
          <w:p w:rsidR="0041390E" w:rsidRPr="00CA2BBE" w:rsidRDefault="0041390E" w:rsidP="003674C0">
            <w:pPr>
              <w:spacing w:line="240" w:lineRule="auto"/>
              <w:jc w:val="both"/>
              <w:rPr>
                <w:rFonts w:ascii="Times New Roman" w:eastAsia="Times New Roman" w:hAnsi="Times New Roman"/>
                <w:noProof/>
                <w:sz w:val="20"/>
                <w:szCs w:val="20"/>
              </w:rPr>
            </w:pPr>
            <w:r w:rsidRPr="00CA2BBE">
              <w:rPr>
                <w:rFonts w:ascii="Times New Roman" w:eastAsia="Times New Roman" w:hAnsi="Times New Roman"/>
                <w:sz w:val="20"/>
                <w:szCs w:val="20"/>
              </w:rPr>
              <w:t>Komisijas 2008.gada 18.jūlija Regula (EK) Nr.692/2008 ar kuru īsteno un groza Eiropas Parlamenta un Padomes Regulu (EK) Nr.715/2007 par tipa apstiprinājumu mehāniskiem transportlīdzekļiem attiecībā uz emisijām no vieglajiem pasažieru un komerciālajiem transportlīdzekļiem (</w:t>
            </w:r>
            <w:proofErr w:type="spellStart"/>
            <w:r w:rsidRPr="00CA2BBE">
              <w:rPr>
                <w:rFonts w:ascii="Times New Roman" w:eastAsia="Times New Roman" w:hAnsi="Times New Roman"/>
                <w:i/>
                <w:sz w:val="20"/>
                <w:szCs w:val="20"/>
              </w:rPr>
              <w:t>Euro</w:t>
            </w:r>
            <w:proofErr w:type="spellEnd"/>
            <w:r w:rsidRPr="00CA2BBE">
              <w:rPr>
                <w:rFonts w:ascii="Times New Roman" w:eastAsia="Times New Roman" w:hAnsi="Times New Roman"/>
                <w:i/>
                <w:sz w:val="20"/>
                <w:szCs w:val="20"/>
              </w:rPr>
              <w:t xml:space="preserve"> 5</w:t>
            </w:r>
            <w:r w:rsidRPr="00CA2BBE">
              <w:rPr>
                <w:rFonts w:ascii="Times New Roman" w:eastAsia="Times New Roman" w:hAnsi="Times New Roman"/>
                <w:sz w:val="20"/>
                <w:szCs w:val="20"/>
              </w:rPr>
              <w:t xml:space="preserve"> un </w:t>
            </w:r>
            <w:proofErr w:type="spellStart"/>
            <w:r w:rsidRPr="00CA2BBE">
              <w:rPr>
                <w:rFonts w:ascii="Times New Roman" w:eastAsia="Times New Roman" w:hAnsi="Times New Roman"/>
                <w:i/>
                <w:sz w:val="20"/>
                <w:szCs w:val="20"/>
              </w:rPr>
              <w:t>Euro</w:t>
            </w:r>
            <w:proofErr w:type="spellEnd"/>
            <w:r w:rsidRPr="00CA2BBE">
              <w:rPr>
                <w:rFonts w:ascii="Times New Roman" w:eastAsia="Times New Roman" w:hAnsi="Times New Roman"/>
                <w:i/>
                <w:sz w:val="20"/>
                <w:szCs w:val="20"/>
              </w:rPr>
              <w:t xml:space="preserve"> 6</w:t>
            </w:r>
            <w:r w:rsidRPr="00CA2BBE">
              <w:rPr>
                <w:rFonts w:ascii="Times New Roman" w:eastAsia="Times New Roman" w:hAnsi="Times New Roman"/>
                <w:sz w:val="20"/>
                <w:szCs w:val="20"/>
              </w:rPr>
              <w:t>) un par piekļuvi transportlīdzekļa remonta un tehniskās apkopes informācijai (Dokuments attiecas uz EEZ)</w:t>
            </w:r>
            <w:r w:rsidRPr="00CA2BBE">
              <w:rPr>
                <w:rFonts w:ascii="Times New Roman" w:eastAsia="Times New Roman" w:hAnsi="Times New Roman"/>
                <w:noProof/>
                <w:sz w:val="20"/>
                <w:szCs w:val="20"/>
              </w:rPr>
              <w:t xml:space="preserve"> (Eiropas Savienības Oficiālais Vēstnesis, 28.07.2008., L 199, 1.– 136.lpp.)</w:t>
            </w:r>
          </w:p>
        </w:tc>
        <w:tc>
          <w:tcPr>
            <w:tcW w:w="709" w:type="dxa"/>
            <w:vMerge/>
          </w:tcPr>
          <w:p w:rsidR="0041390E" w:rsidRPr="00CA2BBE" w:rsidRDefault="0041390E" w:rsidP="00913DFE">
            <w:pPr>
              <w:spacing w:line="240" w:lineRule="auto"/>
              <w:rPr>
                <w:rFonts w:ascii="Times New Roman" w:eastAsia="Times New Roman" w:hAnsi="Times New Roman"/>
                <w:sz w:val="20"/>
                <w:szCs w:val="20"/>
              </w:rPr>
            </w:pPr>
          </w:p>
        </w:tc>
      </w:tr>
      <w:tr w:rsidR="0041390E" w:rsidRPr="00CA2BBE" w:rsidTr="00C239DB">
        <w:trPr>
          <w:cantSplit/>
          <w:trHeight w:val="237"/>
        </w:trPr>
        <w:tc>
          <w:tcPr>
            <w:tcW w:w="540"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b/>
                <w:sz w:val="20"/>
                <w:szCs w:val="20"/>
              </w:rPr>
            </w:pPr>
          </w:p>
        </w:tc>
        <w:tc>
          <w:tcPr>
            <w:tcW w:w="2268" w:type="dxa"/>
            <w:vMerge/>
          </w:tcPr>
          <w:p w:rsidR="0041390E" w:rsidRPr="00CA2BBE" w:rsidRDefault="0041390E" w:rsidP="00913DFE">
            <w:pPr>
              <w:spacing w:line="240" w:lineRule="auto"/>
              <w:rPr>
                <w:rFonts w:ascii="Times New Roman" w:eastAsia="Times New Roman" w:hAnsi="Times New Roman"/>
                <w:sz w:val="20"/>
                <w:szCs w:val="20"/>
              </w:rPr>
            </w:pPr>
          </w:p>
        </w:tc>
        <w:tc>
          <w:tcPr>
            <w:tcW w:w="993" w:type="dxa"/>
          </w:tcPr>
          <w:p w:rsidR="0041390E" w:rsidRPr="00CA2BBE" w:rsidRDefault="0041390E" w:rsidP="00913DFE">
            <w:pPr>
              <w:spacing w:line="240" w:lineRule="auto"/>
              <w:rPr>
                <w:rFonts w:ascii="Times New Roman" w:eastAsia="Times New Roman" w:hAnsi="Times New Roman"/>
                <w:b/>
                <w:sz w:val="20"/>
                <w:szCs w:val="20"/>
              </w:rPr>
            </w:pPr>
            <w:r w:rsidRPr="00CA2BBE">
              <w:rPr>
                <w:rFonts w:ascii="Times New Roman" w:eastAsia="Times New Roman" w:hAnsi="Times New Roman"/>
                <w:b/>
                <w:sz w:val="20"/>
                <w:szCs w:val="20"/>
              </w:rPr>
              <w:t>Regula (ES) Nr.566/2011</w:t>
            </w:r>
          </w:p>
        </w:tc>
        <w:tc>
          <w:tcPr>
            <w:tcW w:w="3260" w:type="dxa"/>
            <w:shd w:val="clear" w:color="auto" w:fill="auto"/>
          </w:tcPr>
          <w:p w:rsidR="0041390E" w:rsidRPr="00CA2BBE" w:rsidRDefault="0041390E" w:rsidP="003674C0">
            <w:pPr>
              <w:spacing w:line="240" w:lineRule="auto"/>
              <w:jc w:val="both"/>
              <w:rPr>
                <w:rFonts w:ascii="Times New Roman" w:eastAsia="Times New Roman" w:hAnsi="Times New Roman"/>
                <w:sz w:val="20"/>
                <w:szCs w:val="20"/>
              </w:rPr>
            </w:pPr>
            <w:r w:rsidRPr="00CA2BBE">
              <w:rPr>
                <w:rFonts w:ascii="Times New Roman" w:eastAsia="Times New Roman" w:hAnsi="Times New Roman"/>
                <w:sz w:val="20"/>
                <w:szCs w:val="20"/>
              </w:rPr>
              <w:t>Komisijas 2011.gada 8.jūnija Regula (ES) Nr.566/2011, ar ko attiecībā uz piekļuvi transportlīdzekļa remonta un tehniskās apkopes informācijai groza Eiropas Parlamenta un Padomes Regulu (EK) Nr.715/2007 un Komisijas Regulu (EK) Nr.692/2008 (Dokuments attiecas uz EEZ)</w:t>
            </w:r>
          </w:p>
          <w:p w:rsidR="0041390E" w:rsidRPr="00CA2BBE" w:rsidRDefault="0041390E" w:rsidP="003674C0">
            <w:pPr>
              <w:spacing w:line="240" w:lineRule="auto"/>
              <w:jc w:val="both"/>
              <w:rPr>
                <w:rFonts w:ascii="Times New Roman" w:eastAsia="Times New Roman" w:hAnsi="Times New Roman"/>
                <w:sz w:val="20"/>
                <w:szCs w:val="20"/>
              </w:rPr>
            </w:pPr>
            <w:r w:rsidRPr="00CA2BBE">
              <w:rPr>
                <w:rFonts w:ascii="Times New Roman" w:eastAsia="Times New Roman" w:hAnsi="Times New Roman"/>
                <w:sz w:val="20"/>
                <w:szCs w:val="20"/>
              </w:rPr>
              <w:t>(Eiropas Savienības Oficiālais Vēstnesis, 16.06.2011., L 158, 1.–24.lpp.)</w:t>
            </w:r>
          </w:p>
        </w:tc>
        <w:tc>
          <w:tcPr>
            <w:tcW w:w="709" w:type="dxa"/>
            <w:vMerge/>
          </w:tcPr>
          <w:p w:rsidR="0041390E" w:rsidRPr="00CA2BBE" w:rsidRDefault="0041390E" w:rsidP="00913DFE">
            <w:pPr>
              <w:spacing w:line="240" w:lineRule="auto"/>
              <w:rPr>
                <w:rFonts w:ascii="Times New Roman" w:eastAsia="Times New Roman" w:hAnsi="Times New Roman"/>
                <w:sz w:val="20"/>
                <w:szCs w:val="20"/>
              </w:rPr>
            </w:pPr>
          </w:p>
        </w:tc>
      </w:tr>
      <w:tr w:rsidR="0041390E" w:rsidRPr="00CA2BBE" w:rsidTr="00C239DB">
        <w:trPr>
          <w:cantSplit/>
          <w:trHeight w:val="1721"/>
        </w:trPr>
        <w:tc>
          <w:tcPr>
            <w:tcW w:w="540"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b/>
                <w:sz w:val="20"/>
                <w:szCs w:val="20"/>
              </w:rPr>
            </w:pPr>
          </w:p>
        </w:tc>
        <w:tc>
          <w:tcPr>
            <w:tcW w:w="2268" w:type="dxa"/>
            <w:vMerge/>
          </w:tcPr>
          <w:p w:rsidR="0041390E" w:rsidRPr="00CA2BBE" w:rsidRDefault="0041390E" w:rsidP="00913DFE">
            <w:pPr>
              <w:spacing w:line="240" w:lineRule="auto"/>
              <w:rPr>
                <w:rFonts w:ascii="Times New Roman" w:eastAsia="Times New Roman" w:hAnsi="Times New Roman"/>
                <w:sz w:val="20"/>
                <w:szCs w:val="20"/>
              </w:rPr>
            </w:pPr>
          </w:p>
        </w:tc>
        <w:tc>
          <w:tcPr>
            <w:tcW w:w="993" w:type="dxa"/>
          </w:tcPr>
          <w:p w:rsidR="0041390E" w:rsidRPr="00CA2BBE" w:rsidRDefault="0041390E" w:rsidP="00913DFE">
            <w:pPr>
              <w:spacing w:line="240" w:lineRule="auto"/>
              <w:rPr>
                <w:rFonts w:ascii="Times New Roman" w:eastAsia="Times New Roman" w:hAnsi="Times New Roman"/>
                <w:b/>
                <w:sz w:val="20"/>
                <w:szCs w:val="20"/>
              </w:rPr>
            </w:pPr>
            <w:r w:rsidRPr="00CA2BBE">
              <w:rPr>
                <w:rFonts w:ascii="Times New Roman" w:eastAsia="Times New Roman" w:hAnsi="Times New Roman"/>
                <w:b/>
                <w:sz w:val="20"/>
                <w:szCs w:val="20"/>
              </w:rPr>
              <w:t>Regula (ES) Nr.459/2012</w:t>
            </w:r>
          </w:p>
        </w:tc>
        <w:tc>
          <w:tcPr>
            <w:tcW w:w="3260" w:type="dxa"/>
            <w:shd w:val="clear" w:color="auto" w:fill="auto"/>
          </w:tcPr>
          <w:p w:rsidR="0041390E" w:rsidRPr="00CA2BBE" w:rsidRDefault="0041390E" w:rsidP="003674C0">
            <w:pPr>
              <w:spacing w:line="240" w:lineRule="auto"/>
              <w:jc w:val="both"/>
              <w:rPr>
                <w:rFonts w:ascii="Times New Roman" w:eastAsia="Times New Roman" w:hAnsi="Times New Roman"/>
                <w:sz w:val="20"/>
                <w:szCs w:val="20"/>
              </w:rPr>
            </w:pPr>
            <w:r w:rsidRPr="00CA2BBE">
              <w:rPr>
                <w:rFonts w:ascii="Times New Roman" w:eastAsia="Times New Roman" w:hAnsi="Times New Roman"/>
                <w:sz w:val="20"/>
                <w:szCs w:val="20"/>
              </w:rPr>
              <w:t>Komisijas 2012. gada 29. maija Regula (ES) Nr.459/2012, ar ko groza Eiropas Parlamenta un Padomes Regulu (EK) Nr. 715/2007 un Komisijas Regulu (EK) Nr. 692/2008 attiecībā uz emisijām no vieglajiem pasažieru un komerciālajiem transportlīdzekļiem (“</w:t>
            </w:r>
            <w:proofErr w:type="spellStart"/>
            <w:r w:rsidRPr="00CA2BBE">
              <w:rPr>
                <w:rFonts w:ascii="Times New Roman" w:eastAsia="Times New Roman" w:hAnsi="Times New Roman"/>
                <w:sz w:val="20"/>
                <w:szCs w:val="20"/>
              </w:rPr>
              <w:t>Euro</w:t>
            </w:r>
            <w:proofErr w:type="spellEnd"/>
            <w:r w:rsidRPr="00CA2BBE">
              <w:rPr>
                <w:rFonts w:ascii="Times New Roman" w:eastAsia="Times New Roman" w:hAnsi="Times New Roman"/>
                <w:sz w:val="20"/>
                <w:szCs w:val="20"/>
              </w:rPr>
              <w:t xml:space="preserve"> 6”) (Dokuments attiecas uz EEZ) (Eiropas Savienības Oficiālais Vēstnesis, 1.06.2012., L 142, 16.–24.lpp.)</w:t>
            </w:r>
          </w:p>
        </w:tc>
        <w:tc>
          <w:tcPr>
            <w:tcW w:w="709" w:type="dxa"/>
            <w:vMerge/>
          </w:tcPr>
          <w:p w:rsidR="0041390E" w:rsidRPr="00CA2BBE" w:rsidRDefault="0041390E" w:rsidP="00913DFE">
            <w:pPr>
              <w:spacing w:line="240" w:lineRule="auto"/>
              <w:rPr>
                <w:rFonts w:ascii="Times New Roman" w:eastAsia="Times New Roman" w:hAnsi="Times New Roman"/>
                <w:sz w:val="20"/>
                <w:szCs w:val="20"/>
              </w:rPr>
            </w:pPr>
          </w:p>
        </w:tc>
      </w:tr>
      <w:tr w:rsidR="0041390E" w:rsidRPr="00CA2BBE" w:rsidTr="00C239DB">
        <w:trPr>
          <w:cantSplit/>
          <w:trHeight w:val="1720"/>
        </w:trPr>
        <w:tc>
          <w:tcPr>
            <w:tcW w:w="540"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b/>
                <w:sz w:val="20"/>
                <w:szCs w:val="20"/>
              </w:rPr>
            </w:pPr>
          </w:p>
        </w:tc>
        <w:tc>
          <w:tcPr>
            <w:tcW w:w="2268" w:type="dxa"/>
            <w:vMerge/>
          </w:tcPr>
          <w:p w:rsidR="0041390E" w:rsidRPr="00CA2BBE" w:rsidRDefault="0041390E" w:rsidP="00913DFE">
            <w:pPr>
              <w:spacing w:line="240" w:lineRule="auto"/>
              <w:rPr>
                <w:rFonts w:ascii="Times New Roman" w:eastAsia="Times New Roman" w:hAnsi="Times New Roman"/>
                <w:sz w:val="20"/>
                <w:szCs w:val="20"/>
              </w:rPr>
            </w:pPr>
          </w:p>
        </w:tc>
        <w:tc>
          <w:tcPr>
            <w:tcW w:w="993" w:type="dxa"/>
          </w:tcPr>
          <w:p w:rsidR="0041390E" w:rsidRPr="00CA2BBE" w:rsidRDefault="0041390E" w:rsidP="00913DFE">
            <w:pPr>
              <w:spacing w:line="240" w:lineRule="auto"/>
              <w:rPr>
                <w:rFonts w:ascii="Times New Roman" w:eastAsia="Times New Roman" w:hAnsi="Times New Roman"/>
                <w:b/>
                <w:sz w:val="20"/>
                <w:szCs w:val="20"/>
              </w:rPr>
            </w:pPr>
            <w:r w:rsidRPr="00CA2BBE">
              <w:rPr>
                <w:rFonts w:ascii="Times New Roman" w:eastAsia="Times New Roman" w:hAnsi="Times New Roman"/>
                <w:b/>
                <w:sz w:val="20"/>
                <w:szCs w:val="20"/>
              </w:rPr>
              <w:t>Regula (ES) Nr.630/2012</w:t>
            </w:r>
          </w:p>
        </w:tc>
        <w:tc>
          <w:tcPr>
            <w:tcW w:w="3260" w:type="dxa"/>
            <w:shd w:val="clear" w:color="auto" w:fill="auto"/>
          </w:tcPr>
          <w:p w:rsidR="0041390E" w:rsidRPr="00CA2BBE" w:rsidRDefault="0041390E" w:rsidP="00AF1DDD">
            <w:pPr>
              <w:spacing w:line="240" w:lineRule="auto"/>
              <w:jc w:val="both"/>
              <w:rPr>
                <w:rFonts w:ascii="Times New Roman" w:eastAsia="Times New Roman" w:hAnsi="Times New Roman"/>
                <w:sz w:val="20"/>
                <w:szCs w:val="20"/>
              </w:rPr>
            </w:pPr>
            <w:r w:rsidRPr="00CA2BBE">
              <w:rPr>
                <w:rFonts w:ascii="Times New Roman" w:eastAsia="Times New Roman" w:hAnsi="Times New Roman"/>
                <w:sz w:val="20"/>
                <w:szCs w:val="20"/>
              </w:rPr>
              <w:t>Komisijas 2012. gada 12. jūlija Regula (ES) Nr. 630/2012, ar ko groza Regulu (EK) Nr. 692/2008 attiecībā uz tipa apstiprinājuma prasībām mehāniskiem transportlīdzekļiem, kuros kā degvielu izmanto ūdeņradi un ūdeņraža un dabasgāzes maisījumus, saistībā ar emisijām un attiecībā uz konkrētas informācijas iekļaušanu saistībā ar transportlīdzekļiem, kas aprīkoti ar elektrisko spēka piedziņas bloku, informācijas dokumentā transportlīdzekļu EK tipa apstiprinājumam (Dokuments attiecas uz EEZ) (Eiropas Savienības Oficiālais Vēstnesis, 13.07.2012., L 182, 14.–26.lpp.)</w:t>
            </w:r>
          </w:p>
        </w:tc>
        <w:tc>
          <w:tcPr>
            <w:tcW w:w="709" w:type="dxa"/>
            <w:vMerge/>
          </w:tcPr>
          <w:p w:rsidR="0041390E" w:rsidRPr="00CA2BBE" w:rsidRDefault="0041390E" w:rsidP="00913DFE">
            <w:pPr>
              <w:spacing w:line="240" w:lineRule="auto"/>
              <w:rPr>
                <w:rFonts w:ascii="Times New Roman" w:eastAsia="Times New Roman" w:hAnsi="Times New Roman"/>
                <w:sz w:val="20"/>
                <w:szCs w:val="20"/>
              </w:rPr>
            </w:pPr>
          </w:p>
        </w:tc>
      </w:tr>
      <w:tr w:rsidR="0041390E" w:rsidRPr="00CA2BBE" w:rsidTr="00C239DB">
        <w:trPr>
          <w:cantSplit/>
          <w:trHeight w:val="1720"/>
        </w:trPr>
        <w:tc>
          <w:tcPr>
            <w:tcW w:w="540"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b/>
                <w:sz w:val="20"/>
                <w:szCs w:val="20"/>
              </w:rPr>
            </w:pPr>
          </w:p>
        </w:tc>
        <w:tc>
          <w:tcPr>
            <w:tcW w:w="2268" w:type="dxa"/>
            <w:vMerge/>
          </w:tcPr>
          <w:p w:rsidR="0041390E" w:rsidRPr="00CA2BBE" w:rsidRDefault="0041390E" w:rsidP="00913DFE">
            <w:pPr>
              <w:spacing w:line="240" w:lineRule="auto"/>
              <w:rPr>
                <w:rFonts w:ascii="Times New Roman" w:eastAsia="Times New Roman" w:hAnsi="Times New Roman"/>
                <w:sz w:val="20"/>
                <w:szCs w:val="20"/>
              </w:rPr>
            </w:pPr>
          </w:p>
        </w:tc>
        <w:tc>
          <w:tcPr>
            <w:tcW w:w="993" w:type="dxa"/>
          </w:tcPr>
          <w:p w:rsidR="0041390E" w:rsidRPr="00CA2BBE" w:rsidRDefault="0041390E" w:rsidP="00913DFE">
            <w:pPr>
              <w:spacing w:line="240" w:lineRule="auto"/>
              <w:rPr>
                <w:rFonts w:ascii="Times New Roman" w:hAnsi="Times New Roman"/>
                <w:b/>
                <w:sz w:val="20"/>
                <w:szCs w:val="20"/>
              </w:rPr>
            </w:pPr>
            <w:r w:rsidRPr="00CA2BBE">
              <w:rPr>
                <w:rFonts w:ascii="Times New Roman" w:hAnsi="Times New Roman"/>
                <w:b/>
                <w:sz w:val="20"/>
                <w:szCs w:val="20"/>
              </w:rPr>
              <w:t>Regula (ES) Nr.143/2013</w:t>
            </w:r>
          </w:p>
        </w:tc>
        <w:tc>
          <w:tcPr>
            <w:tcW w:w="3260" w:type="dxa"/>
            <w:shd w:val="clear" w:color="auto" w:fill="auto"/>
          </w:tcPr>
          <w:p w:rsidR="0041390E" w:rsidRPr="00CA2BBE" w:rsidRDefault="0041390E" w:rsidP="00AF1DDD">
            <w:pPr>
              <w:spacing w:line="240" w:lineRule="auto"/>
              <w:jc w:val="both"/>
              <w:rPr>
                <w:rFonts w:ascii="Times New Roman" w:hAnsi="Times New Roman"/>
                <w:sz w:val="20"/>
                <w:szCs w:val="20"/>
              </w:rPr>
            </w:pPr>
            <w:r w:rsidRPr="00CA2BBE">
              <w:rPr>
                <w:rFonts w:ascii="Times New Roman" w:hAnsi="Times New Roman"/>
                <w:sz w:val="20"/>
                <w:szCs w:val="20"/>
              </w:rPr>
              <w:t>Komisijas 2013. gada 19. februāra Regula (ES) Nr. 143/2013, ar ko Eiropas Parlamenta un Padomes Direktīvu 2007/46/EK un Komisijas Regulu (EK) Nr. 692/2008 groza attiecībā uz CO 2 emisiju noteikšanu tiem transportlīdzekļiem, kurus nodod vairākposmu tipa apstiprināšanai (Dokuments attiecas uz EEZ) (Eiropas Savienības Oficiālais Vēstnesis, 20.02.2013., L 47, 51.–55.lpp.)</w:t>
            </w:r>
          </w:p>
        </w:tc>
        <w:tc>
          <w:tcPr>
            <w:tcW w:w="709" w:type="dxa"/>
            <w:vMerge/>
          </w:tcPr>
          <w:p w:rsidR="0041390E" w:rsidRPr="00CA2BBE" w:rsidRDefault="0041390E" w:rsidP="00913DFE">
            <w:pPr>
              <w:spacing w:line="240" w:lineRule="auto"/>
              <w:rPr>
                <w:rFonts w:ascii="Times New Roman" w:eastAsia="Times New Roman" w:hAnsi="Times New Roman"/>
                <w:sz w:val="20"/>
                <w:szCs w:val="20"/>
              </w:rPr>
            </w:pPr>
          </w:p>
        </w:tc>
      </w:tr>
      <w:tr w:rsidR="0041390E" w:rsidRPr="00CA2BBE" w:rsidTr="00C239DB">
        <w:trPr>
          <w:cantSplit/>
          <w:trHeight w:val="1658"/>
        </w:trPr>
        <w:tc>
          <w:tcPr>
            <w:tcW w:w="540"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b/>
                <w:sz w:val="20"/>
                <w:szCs w:val="20"/>
              </w:rPr>
            </w:pPr>
          </w:p>
        </w:tc>
        <w:tc>
          <w:tcPr>
            <w:tcW w:w="2268" w:type="dxa"/>
            <w:vMerge/>
          </w:tcPr>
          <w:p w:rsidR="0041390E" w:rsidRPr="00CA2BBE" w:rsidRDefault="0041390E" w:rsidP="00913DFE">
            <w:pPr>
              <w:spacing w:line="240" w:lineRule="auto"/>
              <w:rPr>
                <w:rFonts w:ascii="Times New Roman" w:eastAsia="Times New Roman" w:hAnsi="Times New Roman"/>
                <w:sz w:val="20"/>
                <w:szCs w:val="20"/>
              </w:rPr>
            </w:pPr>
          </w:p>
        </w:tc>
        <w:tc>
          <w:tcPr>
            <w:tcW w:w="993" w:type="dxa"/>
          </w:tcPr>
          <w:p w:rsidR="0041390E" w:rsidRPr="00CA2BBE" w:rsidRDefault="0041390E" w:rsidP="00913DFE">
            <w:pPr>
              <w:spacing w:line="240" w:lineRule="auto"/>
              <w:rPr>
                <w:rFonts w:ascii="Times New Roman" w:hAnsi="Times New Roman"/>
                <w:b/>
                <w:sz w:val="20"/>
                <w:szCs w:val="20"/>
              </w:rPr>
            </w:pPr>
            <w:r w:rsidRPr="00CA2BBE">
              <w:rPr>
                <w:rFonts w:ascii="Times New Roman" w:hAnsi="Times New Roman"/>
                <w:b/>
                <w:sz w:val="20"/>
                <w:szCs w:val="20"/>
              </w:rPr>
              <w:t>Regula (ES) Nr.195/2013</w:t>
            </w:r>
          </w:p>
        </w:tc>
        <w:tc>
          <w:tcPr>
            <w:tcW w:w="3260" w:type="dxa"/>
            <w:shd w:val="clear" w:color="auto" w:fill="auto"/>
          </w:tcPr>
          <w:p w:rsidR="0041390E" w:rsidRPr="00CA2BBE" w:rsidRDefault="0041390E" w:rsidP="00AF1DDD">
            <w:pPr>
              <w:pStyle w:val="Default"/>
              <w:jc w:val="both"/>
              <w:rPr>
                <w:rFonts w:ascii="Times New Roman" w:hAnsi="Times New Roman"/>
                <w:sz w:val="20"/>
                <w:szCs w:val="20"/>
              </w:rPr>
            </w:pPr>
            <w:r w:rsidRPr="00CA2BBE">
              <w:rPr>
                <w:rFonts w:ascii="Times New Roman" w:hAnsi="Times New Roman"/>
                <w:sz w:val="20"/>
                <w:szCs w:val="20"/>
              </w:rPr>
              <w:t>Komisijas 2013. gada 7. marta Regula (ES) Nr. 195/2013, ar ko attiecībā uz inovatīvām tehnoloģijām CO 2 emisiju samazināšanai no vieglajiem pasažieru un komerciālajiem transportlīdzekļiem groza Eiropas Parlamenta un Padomes Direktīvu 2007/46/EK un Komisijas Regulu (EK) Nr. 692/2008 (Dokuments attiecas uz EEZ)</w:t>
            </w:r>
            <w:r w:rsidRPr="00CA2BBE">
              <w:rPr>
                <w:sz w:val="20"/>
                <w:szCs w:val="20"/>
              </w:rPr>
              <w:t xml:space="preserve"> </w:t>
            </w:r>
            <w:r w:rsidRPr="00CA2BBE">
              <w:rPr>
                <w:rFonts w:ascii="Times New Roman" w:hAnsi="Times New Roman"/>
                <w:sz w:val="20"/>
                <w:szCs w:val="20"/>
              </w:rPr>
              <w:t>(Eiropas Savienības Oficiālais Vēstnesis, 8.03.2013., L 65, 1.–12.lpp.)</w:t>
            </w:r>
          </w:p>
        </w:tc>
        <w:tc>
          <w:tcPr>
            <w:tcW w:w="709" w:type="dxa"/>
            <w:vMerge/>
          </w:tcPr>
          <w:p w:rsidR="0041390E" w:rsidRPr="00CA2BBE" w:rsidRDefault="0041390E" w:rsidP="00913DFE">
            <w:pPr>
              <w:spacing w:line="240" w:lineRule="auto"/>
              <w:rPr>
                <w:rFonts w:ascii="Times New Roman" w:eastAsia="Times New Roman" w:hAnsi="Times New Roman"/>
                <w:sz w:val="20"/>
                <w:szCs w:val="20"/>
              </w:rPr>
            </w:pPr>
          </w:p>
        </w:tc>
      </w:tr>
      <w:tr w:rsidR="0041390E" w:rsidRPr="00CA2BBE" w:rsidTr="00C239DB">
        <w:trPr>
          <w:cantSplit/>
          <w:trHeight w:val="1657"/>
        </w:trPr>
        <w:tc>
          <w:tcPr>
            <w:tcW w:w="540"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sz w:val="20"/>
                <w:szCs w:val="20"/>
              </w:rPr>
            </w:pPr>
          </w:p>
        </w:tc>
        <w:tc>
          <w:tcPr>
            <w:tcW w:w="1134" w:type="dxa"/>
            <w:vMerge/>
          </w:tcPr>
          <w:p w:rsidR="0041390E" w:rsidRPr="00CA2BBE" w:rsidRDefault="0041390E" w:rsidP="00913DFE">
            <w:pPr>
              <w:spacing w:line="240" w:lineRule="auto"/>
              <w:rPr>
                <w:rFonts w:ascii="Times New Roman" w:eastAsia="Times New Roman" w:hAnsi="Times New Roman"/>
                <w:b/>
                <w:sz w:val="20"/>
                <w:szCs w:val="20"/>
              </w:rPr>
            </w:pPr>
          </w:p>
        </w:tc>
        <w:tc>
          <w:tcPr>
            <w:tcW w:w="2268" w:type="dxa"/>
            <w:vMerge/>
          </w:tcPr>
          <w:p w:rsidR="0041390E" w:rsidRPr="00CA2BBE" w:rsidRDefault="0041390E" w:rsidP="00913DFE">
            <w:pPr>
              <w:spacing w:line="240" w:lineRule="auto"/>
              <w:rPr>
                <w:rFonts w:ascii="Times New Roman" w:eastAsia="Times New Roman" w:hAnsi="Times New Roman"/>
                <w:sz w:val="20"/>
                <w:szCs w:val="20"/>
              </w:rPr>
            </w:pPr>
          </w:p>
        </w:tc>
        <w:tc>
          <w:tcPr>
            <w:tcW w:w="993" w:type="dxa"/>
          </w:tcPr>
          <w:p w:rsidR="0041390E" w:rsidRPr="00CA2BBE" w:rsidRDefault="0041390E" w:rsidP="00913DFE">
            <w:pPr>
              <w:spacing w:line="240" w:lineRule="auto"/>
              <w:rPr>
                <w:rFonts w:ascii="Times New Roman" w:hAnsi="Times New Roman"/>
                <w:b/>
                <w:sz w:val="20"/>
                <w:szCs w:val="20"/>
              </w:rPr>
            </w:pPr>
            <w:r w:rsidRPr="00CA2BBE">
              <w:rPr>
                <w:rFonts w:ascii="Times New Roman" w:hAnsi="Times New Roman"/>
                <w:b/>
                <w:sz w:val="20"/>
                <w:szCs w:val="20"/>
              </w:rPr>
              <w:t>Regula (ES) Nr.136/2014</w:t>
            </w:r>
          </w:p>
        </w:tc>
        <w:tc>
          <w:tcPr>
            <w:tcW w:w="3260" w:type="dxa"/>
            <w:shd w:val="clear" w:color="auto" w:fill="auto"/>
          </w:tcPr>
          <w:p w:rsidR="0041390E" w:rsidRPr="00CA2BBE" w:rsidRDefault="0041390E" w:rsidP="00AF1DDD">
            <w:pPr>
              <w:pStyle w:val="Default"/>
              <w:jc w:val="both"/>
              <w:rPr>
                <w:rFonts w:ascii="Times New Roman" w:hAnsi="Times New Roman"/>
                <w:sz w:val="20"/>
                <w:szCs w:val="20"/>
              </w:rPr>
            </w:pPr>
            <w:r w:rsidRPr="00CA2BBE">
              <w:rPr>
                <w:rFonts w:ascii="Times New Roman" w:hAnsi="Times New Roman"/>
                <w:sz w:val="20"/>
                <w:szCs w:val="20"/>
              </w:rPr>
              <w:t>Komisijas 2014. gada 11. februāra Regula (ES) Nr. 136/2014, ar ko groza Eiropas Parlamenta un Padomes Direktīvu 2007/46/EK, Komisijas Regulu (EK) Nr. 692/2008 attiecībā uz emisijām no vieglajiem pasažieru un komerciālajiem transportlīdzekļiem (</w:t>
            </w:r>
            <w:proofErr w:type="spellStart"/>
            <w:r w:rsidRPr="00CA2BBE">
              <w:rPr>
                <w:rFonts w:ascii="Times New Roman" w:hAnsi="Times New Roman"/>
                <w:sz w:val="20"/>
                <w:szCs w:val="20"/>
              </w:rPr>
              <w:t>Euro</w:t>
            </w:r>
            <w:proofErr w:type="spellEnd"/>
            <w:r w:rsidRPr="00CA2BBE">
              <w:rPr>
                <w:rFonts w:ascii="Times New Roman" w:hAnsi="Times New Roman"/>
                <w:sz w:val="20"/>
                <w:szCs w:val="20"/>
              </w:rPr>
              <w:t xml:space="preserve"> 5 un </w:t>
            </w:r>
            <w:proofErr w:type="spellStart"/>
            <w:r w:rsidRPr="00CA2BBE">
              <w:rPr>
                <w:rFonts w:ascii="Times New Roman" w:hAnsi="Times New Roman"/>
                <w:sz w:val="20"/>
                <w:szCs w:val="20"/>
              </w:rPr>
              <w:t>Euro</w:t>
            </w:r>
            <w:proofErr w:type="spellEnd"/>
            <w:r w:rsidRPr="00CA2BBE">
              <w:rPr>
                <w:rFonts w:ascii="Times New Roman" w:hAnsi="Times New Roman"/>
                <w:sz w:val="20"/>
                <w:szCs w:val="20"/>
              </w:rPr>
              <w:t xml:space="preserve"> 6) un Komisijas Regulu (ES) Nr. 582/2011 attiecībā uz lielas celtspējas/kravnesības transportlīdzekļu radītām emisijām (</w:t>
            </w:r>
            <w:proofErr w:type="spellStart"/>
            <w:r w:rsidRPr="00CA2BBE">
              <w:rPr>
                <w:rFonts w:ascii="Times New Roman" w:hAnsi="Times New Roman"/>
                <w:sz w:val="20"/>
                <w:szCs w:val="20"/>
              </w:rPr>
              <w:t>Euro</w:t>
            </w:r>
            <w:proofErr w:type="spellEnd"/>
            <w:r w:rsidRPr="00CA2BBE">
              <w:rPr>
                <w:rFonts w:ascii="Times New Roman" w:hAnsi="Times New Roman"/>
                <w:sz w:val="20"/>
                <w:szCs w:val="20"/>
              </w:rPr>
              <w:t xml:space="preserve"> VI) (Dokuments attiecas uz EEZ)</w:t>
            </w:r>
          </w:p>
          <w:p w:rsidR="0041390E" w:rsidRPr="00CA2BBE" w:rsidRDefault="0041390E" w:rsidP="00AF1DDD">
            <w:pPr>
              <w:pStyle w:val="Default"/>
              <w:jc w:val="both"/>
              <w:rPr>
                <w:rFonts w:ascii="Times New Roman" w:hAnsi="Times New Roman"/>
                <w:sz w:val="20"/>
                <w:szCs w:val="20"/>
              </w:rPr>
            </w:pPr>
            <w:r w:rsidRPr="00CA2BBE">
              <w:rPr>
                <w:rFonts w:ascii="Times New Roman" w:hAnsi="Times New Roman"/>
                <w:sz w:val="20"/>
                <w:szCs w:val="20"/>
              </w:rPr>
              <w:t>(Eiropas Savienības Oficiālais Vēstnesis, 13.02.2014., L 43, 12.–46.lpp.)</w:t>
            </w:r>
          </w:p>
        </w:tc>
        <w:tc>
          <w:tcPr>
            <w:tcW w:w="709" w:type="dxa"/>
            <w:vMerge/>
          </w:tcPr>
          <w:p w:rsidR="0041390E" w:rsidRPr="00CA2BBE" w:rsidRDefault="0041390E" w:rsidP="00913DFE">
            <w:pPr>
              <w:spacing w:line="240" w:lineRule="auto"/>
              <w:rPr>
                <w:rFonts w:ascii="Times New Roman" w:eastAsia="Times New Roman" w:hAnsi="Times New Roman"/>
                <w:sz w:val="20"/>
                <w:szCs w:val="20"/>
              </w:rPr>
            </w:pPr>
          </w:p>
        </w:tc>
      </w:tr>
    </w:tbl>
    <w:p w:rsidR="00AF1DDD" w:rsidRDefault="00AF1DDD" w:rsidP="00913DFE">
      <w:pPr>
        <w:spacing w:line="240" w:lineRule="auto"/>
        <w:jc w:val="both"/>
        <w:rPr>
          <w:rFonts w:ascii="Times New Roman" w:eastAsia="Times New Roman" w:hAnsi="Times New Roman"/>
          <w:sz w:val="28"/>
          <w:szCs w:val="24"/>
        </w:rPr>
      </w:pPr>
    </w:p>
    <w:p w:rsidR="00FC4289" w:rsidRDefault="00FC4289" w:rsidP="00913DFE">
      <w:pPr>
        <w:spacing w:line="240" w:lineRule="auto"/>
        <w:jc w:val="both"/>
        <w:rPr>
          <w:rFonts w:ascii="Times New Roman" w:eastAsia="Times New Roman" w:hAnsi="Times New Roman"/>
          <w:sz w:val="28"/>
          <w:szCs w:val="24"/>
        </w:rPr>
      </w:pPr>
    </w:p>
    <w:p w:rsidR="00AF1DDD" w:rsidRDefault="00C0386E" w:rsidP="00913DFE">
      <w:pPr>
        <w:spacing w:line="240" w:lineRule="auto"/>
        <w:jc w:val="both"/>
        <w:rPr>
          <w:rFonts w:ascii="Times New Roman" w:eastAsia="Times New Roman" w:hAnsi="Times New Roman"/>
          <w:sz w:val="28"/>
          <w:szCs w:val="24"/>
        </w:rPr>
      </w:pPr>
      <w:r>
        <w:rPr>
          <w:rFonts w:ascii="Times New Roman" w:eastAsia="Times New Roman" w:hAnsi="Times New Roman"/>
          <w:sz w:val="28"/>
          <w:szCs w:val="24"/>
        </w:rPr>
        <w:t>9</w:t>
      </w:r>
      <w:r w:rsidR="0041390E" w:rsidRPr="0041390E">
        <w:rPr>
          <w:rFonts w:ascii="Times New Roman" w:eastAsia="Times New Roman" w:hAnsi="Times New Roman"/>
          <w:sz w:val="28"/>
          <w:szCs w:val="24"/>
        </w:rPr>
        <w:t xml:space="preserve">. Izteikt 11.pielikuma II nodaļas tabulas </w:t>
      </w:r>
      <w:r w:rsidR="0041390E">
        <w:rPr>
          <w:rFonts w:ascii="Times New Roman" w:eastAsia="Times New Roman" w:hAnsi="Times New Roman"/>
          <w:sz w:val="28"/>
          <w:szCs w:val="24"/>
        </w:rPr>
        <w:t>41</w:t>
      </w:r>
      <w:r w:rsidR="0041390E" w:rsidRPr="0041390E">
        <w:rPr>
          <w:rFonts w:ascii="Times New Roman" w:eastAsia="Times New Roman" w:hAnsi="Times New Roman"/>
          <w:sz w:val="28"/>
          <w:szCs w:val="24"/>
        </w:rPr>
        <w:t>.a punktu šādā redakcijā:</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34"/>
        <w:gridCol w:w="1134"/>
        <w:gridCol w:w="2268"/>
        <w:gridCol w:w="993"/>
        <w:gridCol w:w="3260"/>
        <w:gridCol w:w="709"/>
      </w:tblGrid>
      <w:tr w:rsidR="00F56FE0" w:rsidRPr="0093732F" w:rsidTr="0093732F">
        <w:trPr>
          <w:cantSplit/>
        </w:trPr>
        <w:tc>
          <w:tcPr>
            <w:tcW w:w="540" w:type="dxa"/>
            <w:vMerge w:val="restart"/>
          </w:tcPr>
          <w:p w:rsidR="00F56FE0" w:rsidRPr="0093732F" w:rsidRDefault="00F56FE0" w:rsidP="00913DFE">
            <w:pPr>
              <w:spacing w:after="0" w:line="240" w:lineRule="auto"/>
              <w:ind w:left="-108" w:right="-108"/>
              <w:jc w:val="center"/>
              <w:rPr>
                <w:rFonts w:ascii="Times New Roman" w:eastAsia="Times New Roman" w:hAnsi="Times New Roman"/>
                <w:sz w:val="20"/>
                <w:szCs w:val="20"/>
              </w:rPr>
            </w:pPr>
            <w:r w:rsidRPr="0093732F">
              <w:rPr>
                <w:rFonts w:ascii="Times New Roman" w:eastAsia="Times New Roman" w:hAnsi="Times New Roman"/>
                <w:sz w:val="20"/>
                <w:szCs w:val="20"/>
              </w:rPr>
              <w:t>41.a</w:t>
            </w:r>
          </w:p>
        </w:tc>
        <w:tc>
          <w:tcPr>
            <w:tcW w:w="1134" w:type="dxa"/>
            <w:vMerge w:val="restart"/>
          </w:tcPr>
          <w:p w:rsidR="00F56FE0" w:rsidRPr="0093732F" w:rsidRDefault="00F56FE0" w:rsidP="00AF1DDD">
            <w:pPr>
              <w:spacing w:after="0" w:line="240" w:lineRule="auto"/>
              <w:jc w:val="both"/>
              <w:rPr>
                <w:rFonts w:ascii="Times New Roman" w:eastAsia="Times New Roman" w:hAnsi="Times New Roman"/>
                <w:sz w:val="20"/>
                <w:szCs w:val="20"/>
              </w:rPr>
            </w:pPr>
            <w:r w:rsidRPr="0093732F">
              <w:rPr>
                <w:rFonts w:ascii="Times New Roman" w:eastAsia="Times New Roman" w:hAnsi="Times New Roman"/>
                <w:sz w:val="20"/>
                <w:szCs w:val="20"/>
              </w:rPr>
              <w:t>Emisijas (</w:t>
            </w:r>
            <w:proofErr w:type="spellStart"/>
            <w:r w:rsidRPr="0093732F">
              <w:rPr>
                <w:rFonts w:ascii="Times New Roman" w:eastAsia="Times New Roman" w:hAnsi="Times New Roman"/>
                <w:i/>
                <w:iCs/>
                <w:sz w:val="20"/>
                <w:szCs w:val="20"/>
              </w:rPr>
              <w:t>Euro</w:t>
            </w:r>
            <w:proofErr w:type="spellEnd"/>
            <w:r w:rsidRPr="0093732F">
              <w:rPr>
                <w:rFonts w:ascii="Times New Roman" w:eastAsia="Times New Roman" w:hAnsi="Times New Roman"/>
                <w:i/>
                <w:iCs/>
                <w:sz w:val="20"/>
                <w:szCs w:val="20"/>
              </w:rPr>
              <w:t xml:space="preserve"> VI</w:t>
            </w:r>
            <w:r w:rsidRPr="0093732F">
              <w:rPr>
                <w:rFonts w:ascii="Times New Roman" w:eastAsia="Times New Roman" w:hAnsi="Times New Roman"/>
                <w:sz w:val="20"/>
                <w:szCs w:val="20"/>
              </w:rPr>
              <w:t>), ko rada lielas celtspējas/ kravnesības transportlīdzekļi/</w:t>
            </w:r>
          </w:p>
          <w:p w:rsidR="00F56FE0" w:rsidRPr="0093732F" w:rsidRDefault="00F56FE0" w:rsidP="00AF1DDD">
            <w:pPr>
              <w:spacing w:after="0" w:line="240" w:lineRule="auto"/>
              <w:jc w:val="both"/>
              <w:rPr>
                <w:rFonts w:ascii="Times New Roman" w:eastAsia="Times New Roman" w:hAnsi="Times New Roman"/>
                <w:sz w:val="20"/>
                <w:szCs w:val="20"/>
              </w:rPr>
            </w:pPr>
            <w:r w:rsidRPr="0093732F">
              <w:rPr>
                <w:rFonts w:ascii="Times New Roman" w:eastAsia="Times New Roman" w:hAnsi="Times New Roman"/>
                <w:sz w:val="20"/>
                <w:szCs w:val="20"/>
              </w:rPr>
              <w:t>piekļuve informācijai</w:t>
            </w:r>
          </w:p>
        </w:tc>
        <w:tc>
          <w:tcPr>
            <w:tcW w:w="1134" w:type="dxa"/>
            <w:vMerge w:val="restart"/>
          </w:tcPr>
          <w:p w:rsidR="00F56FE0" w:rsidRPr="0093732F" w:rsidRDefault="00F56FE0" w:rsidP="00AF1DDD">
            <w:pPr>
              <w:autoSpaceDE w:val="0"/>
              <w:autoSpaceDN w:val="0"/>
              <w:adjustRightInd w:val="0"/>
              <w:spacing w:after="0" w:line="240" w:lineRule="auto"/>
              <w:ind w:left="-108"/>
              <w:jc w:val="both"/>
              <w:rPr>
                <w:rFonts w:ascii="Times New Roman" w:eastAsia="Times New Roman" w:hAnsi="Times New Roman"/>
                <w:sz w:val="20"/>
                <w:szCs w:val="20"/>
              </w:rPr>
            </w:pPr>
            <w:r w:rsidRPr="0093732F">
              <w:rPr>
                <w:rFonts w:ascii="Times New Roman" w:eastAsia="Times New Roman" w:hAnsi="Times New Roman"/>
                <w:sz w:val="20"/>
                <w:szCs w:val="20"/>
              </w:rPr>
              <w:t>Regula (EK)</w:t>
            </w:r>
          </w:p>
          <w:p w:rsidR="00F56FE0" w:rsidRPr="0093732F" w:rsidRDefault="00F56FE0" w:rsidP="00AF1DDD">
            <w:pPr>
              <w:spacing w:after="0" w:line="240" w:lineRule="auto"/>
              <w:ind w:left="-108" w:right="-125"/>
              <w:jc w:val="both"/>
              <w:rPr>
                <w:rFonts w:ascii="Times New Roman" w:eastAsia="Times New Roman" w:hAnsi="Times New Roman"/>
                <w:sz w:val="20"/>
                <w:szCs w:val="20"/>
              </w:rPr>
            </w:pPr>
            <w:r w:rsidRPr="0093732F">
              <w:rPr>
                <w:rFonts w:ascii="Times New Roman" w:eastAsia="Times New Roman" w:hAnsi="Times New Roman"/>
                <w:sz w:val="20"/>
                <w:szCs w:val="20"/>
              </w:rPr>
              <w:t>Nr.595/2009</w:t>
            </w:r>
          </w:p>
        </w:tc>
        <w:tc>
          <w:tcPr>
            <w:tcW w:w="2268" w:type="dxa"/>
            <w:vMerge w:val="restart"/>
            <w:vAlign w:val="center"/>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sz w:val="20"/>
                <w:szCs w:val="20"/>
                <w:lang w:val="fr-FR"/>
              </w:rPr>
            </w:pPr>
            <w:proofErr w:type="spellStart"/>
            <w:r w:rsidRPr="0093732F">
              <w:rPr>
                <w:rFonts w:ascii="Times New Roman" w:eastAsia="Times New Roman" w:hAnsi="Times New Roman"/>
                <w:bCs/>
                <w:sz w:val="20"/>
                <w:szCs w:val="20"/>
                <w:lang w:val="fr-FR"/>
              </w:rPr>
              <w:t>Eiropas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Parlamenta</w:t>
            </w:r>
            <w:proofErr w:type="spellEnd"/>
            <w:r w:rsidRPr="0093732F">
              <w:rPr>
                <w:rFonts w:ascii="Times New Roman" w:eastAsia="Times New Roman" w:hAnsi="Times New Roman"/>
                <w:bCs/>
                <w:sz w:val="20"/>
                <w:szCs w:val="20"/>
                <w:lang w:val="fr-FR"/>
              </w:rPr>
              <w:t xml:space="preserve"> un </w:t>
            </w:r>
            <w:proofErr w:type="spellStart"/>
            <w:r w:rsidRPr="0093732F">
              <w:rPr>
                <w:rFonts w:ascii="Times New Roman" w:eastAsia="Times New Roman" w:hAnsi="Times New Roman"/>
                <w:bCs/>
                <w:sz w:val="20"/>
                <w:szCs w:val="20"/>
                <w:lang w:val="fr-FR"/>
              </w:rPr>
              <w:t>Padomes</w:t>
            </w:r>
            <w:proofErr w:type="spellEnd"/>
            <w:r w:rsidRPr="0093732F">
              <w:rPr>
                <w:rFonts w:ascii="Times New Roman" w:eastAsia="Times New Roman" w:hAnsi="Times New Roman"/>
                <w:bCs/>
                <w:sz w:val="20"/>
                <w:szCs w:val="20"/>
                <w:lang w:val="fr-FR"/>
              </w:rPr>
              <w:t xml:space="preserve"> 2009.gada 18.jūnija </w:t>
            </w:r>
            <w:proofErr w:type="spellStart"/>
            <w:r w:rsidRPr="0093732F">
              <w:rPr>
                <w:rFonts w:ascii="Times New Roman" w:eastAsia="Times New Roman" w:hAnsi="Times New Roman"/>
                <w:bCs/>
                <w:sz w:val="20"/>
                <w:szCs w:val="20"/>
                <w:lang w:val="fr-FR"/>
              </w:rPr>
              <w:t>Regula</w:t>
            </w:r>
            <w:proofErr w:type="spellEnd"/>
            <w:r w:rsidRPr="0093732F">
              <w:rPr>
                <w:rFonts w:ascii="Times New Roman" w:eastAsia="Times New Roman" w:hAnsi="Times New Roman"/>
                <w:bCs/>
                <w:sz w:val="20"/>
                <w:szCs w:val="20"/>
                <w:lang w:val="fr-FR"/>
              </w:rPr>
              <w:t xml:space="preserve"> (EK) Nr.595/2009 par </w:t>
            </w:r>
            <w:proofErr w:type="spellStart"/>
            <w:r w:rsidRPr="0093732F">
              <w:rPr>
                <w:rFonts w:ascii="Times New Roman" w:eastAsia="Times New Roman" w:hAnsi="Times New Roman"/>
                <w:bCs/>
                <w:sz w:val="20"/>
                <w:szCs w:val="20"/>
                <w:lang w:val="fr-FR"/>
              </w:rPr>
              <w:t>mehānisko</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transportlīdzekļu</w:t>
            </w:r>
            <w:proofErr w:type="spellEnd"/>
            <w:r w:rsidRPr="0093732F">
              <w:rPr>
                <w:rFonts w:ascii="Times New Roman" w:eastAsia="Times New Roman" w:hAnsi="Times New Roman"/>
                <w:bCs/>
                <w:sz w:val="20"/>
                <w:szCs w:val="20"/>
                <w:lang w:val="fr-FR"/>
              </w:rPr>
              <w:t xml:space="preserve"> un </w:t>
            </w:r>
            <w:proofErr w:type="spellStart"/>
            <w:r w:rsidRPr="0093732F">
              <w:rPr>
                <w:rFonts w:ascii="Times New Roman" w:eastAsia="Times New Roman" w:hAnsi="Times New Roman"/>
                <w:bCs/>
                <w:sz w:val="20"/>
                <w:szCs w:val="20"/>
                <w:lang w:val="fr-FR"/>
              </w:rPr>
              <w:t>motoru</w:t>
            </w:r>
            <w:proofErr w:type="spellEnd"/>
            <w:r w:rsidRPr="0093732F">
              <w:rPr>
                <w:rFonts w:ascii="Times New Roman" w:eastAsia="Times New Roman" w:hAnsi="Times New Roman"/>
                <w:bCs/>
                <w:sz w:val="20"/>
                <w:szCs w:val="20"/>
                <w:lang w:val="fr-FR"/>
              </w:rPr>
              <w:t xml:space="preserve"> tipa </w:t>
            </w:r>
            <w:proofErr w:type="spellStart"/>
            <w:r w:rsidRPr="0093732F">
              <w:rPr>
                <w:rFonts w:ascii="Times New Roman" w:eastAsia="Times New Roman" w:hAnsi="Times New Roman"/>
                <w:bCs/>
                <w:sz w:val="20"/>
                <w:szCs w:val="20"/>
                <w:lang w:val="fr-FR"/>
              </w:rPr>
              <w:t>apstiprinājumu</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attiecībā</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uz</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lielas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celtspējas</w:t>
            </w:r>
            <w:proofErr w:type="spellEnd"/>
            <w:r w:rsidRPr="0093732F">
              <w:rPr>
                <w:rFonts w:ascii="Times New Roman" w:eastAsia="Times New Roman" w:hAnsi="Times New Roman"/>
                <w:bCs/>
                <w:sz w:val="20"/>
                <w:szCs w:val="20"/>
                <w:lang w:val="fr-FR"/>
              </w:rPr>
              <w:t>/</w:t>
            </w:r>
            <w:proofErr w:type="spellStart"/>
            <w:r w:rsidRPr="0093732F">
              <w:rPr>
                <w:rFonts w:ascii="Times New Roman" w:eastAsia="Times New Roman" w:hAnsi="Times New Roman"/>
                <w:bCs/>
                <w:sz w:val="20"/>
                <w:szCs w:val="20"/>
                <w:lang w:val="fr-FR"/>
              </w:rPr>
              <w:t>kravnesības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transportlīdzekļu</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radītām</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emisijām</w:t>
            </w:r>
            <w:proofErr w:type="spellEnd"/>
            <w:r w:rsidRPr="0093732F">
              <w:rPr>
                <w:rFonts w:ascii="Times New Roman" w:eastAsia="Times New Roman" w:hAnsi="Times New Roman"/>
                <w:bCs/>
                <w:sz w:val="20"/>
                <w:szCs w:val="20"/>
                <w:lang w:val="fr-FR"/>
              </w:rPr>
              <w:t xml:space="preserve"> (</w:t>
            </w:r>
            <w:r w:rsidRPr="0093732F">
              <w:rPr>
                <w:rFonts w:ascii="Times New Roman" w:eastAsia="Times New Roman" w:hAnsi="Times New Roman"/>
                <w:bCs/>
                <w:i/>
                <w:iCs/>
                <w:sz w:val="20"/>
                <w:szCs w:val="20"/>
                <w:lang w:val="fr-FR"/>
              </w:rPr>
              <w:t>Euro VI</w:t>
            </w:r>
            <w:r w:rsidRPr="0093732F">
              <w:rPr>
                <w:rFonts w:ascii="Times New Roman" w:eastAsia="Times New Roman" w:hAnsi="Times New Roman"/>
                <w:bCs/>
                <w:sz w:val="20"/>
                <w:szCs w:val="20"/>
                <w:lang w:val="fr-FR"/>
              </w:rPr>
              <w:t xml:space="preserve">), par </w:t>
            </w:r>
            <w:proofErr w:type="spellStart"/>
            <w:r w:rsidRPr="0093732F">
              <w:rPr>
                <w:rFonts w:ascii="Times New Roman" w:eastAsia="Times New Roman" w:hAnsi="Times New Roman"/>
                <w:bCs/>
                <w:sz w:val="20"/>
                <w:szCs w:val="20"/>
                <w:lang w:val="fr-FR"/>
              </w:rPr>
              <w:t>piekļuvi</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transportlīdzekļu</w:t>
            </w:r>
            <w:proofErr w:type="spellEnd"/>
            <w:r w:rsidRPr="0093732F">
              <w:rPr>
                <w:rFonts w:ascii="Times New Roman" w:eastAsia="Times New Roman" w:hAnsi="Times New Roman"/>
                <w:bCs/>
                <w:sz w:val="20"/>
                <w:szCs w:val="20"/>
                <w:lang w:val="fr-FR"/>
              </w:rPr>
              <w:t xml:space="preserve"> remonta un </w:t>
            </w:r>
            <w:proofErr w:type="spellStart"/>
            <w:r w:rsidRPr="0093732F">
              <w:rPr>
                <w:rFonts w:ascii="Times New Roman" w:eastAsia="Times New Roman" w:hAnsi="Times New Roman"/>
                <w:bCs/>
                <w:sz w:val="20"/>
                <w:szCs w:val="20"/>
                <w:lang w:val="fr-FR"/>
              </w:rPr>
              <w:t>tehniskās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apkopes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informācijai</w:t>
            </w:r>
            <w:proofErr w:type="spellEnd"/>
            <w:r w:rsidRPr="0093732F">
              <w:rPr>
                <w:rFonts w:ascii="Times New Roman" w:eastAsia="Times New Roman" w:hAnsi="Times New Roman"/>
                <w:bCs/>
                <w:sz w:val="20"/>
                <w:szCs w:val="20"/>
                <w:lang w:val="fr-FR"/>
              </w:rPr>
              <w:t xml:space="preserve">, par </w:t>
            </w:r>
            <w:proofErr w:type="spellStart"/>
            <w:r w:rsidRPr="0093732F">
              <w:rPr>
                <w:rFonts w:ascii="Times New Roman" w:eastAsia="Times New Roman" w:hAnsi="Times New Roman"/>
                <w:bCs/>
                <w:sz w:val="20"/>
                <w:szCs w:val="20"/>
                <w:lang w:val="fr-FR"/>
              </w:rPr>
              <w:t>grozījumiem</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Regulā</w:t>
            </w:r>
            <w:proofErr w:type="spellEnd"/>
            <w:r w:rsidRPr="0093732F">
              <w:rPr>
                <w:rFonts w:ascii="Times New Roman" w:eastAsia="Times New Roman" w:hAnsi="Times New Roman"/>
                <w:bCs/>
                <w:sz w:val="20"/>
                <w:szCs w:val="20"/>
                <w:lang w:val="fr-FR"/>
              </w:rPr>
              <w:t xml:space="preserve"> (EK) Nr.715/2007 un </w:t>
            </w:r>
            <w:proofErr w:type="spellStart"/>
            <w:r w:rsidRPr="0093732F">
              <w:rPr>
                <w:rFonts w:ascii="Times New Roman" w:eastAsia="Times New Roman" w:hAnsi="Times New Roman"/>
                <w:bCs/>
                <w:sz w:val="20"/>
                <w:szCs w:val="20"/>
                <w:lang w:val="fr-FR"/>
              </w:rPr>
              <w:t>Direktīvā</w:t>
            </w:r>
            <w:proofErr w:type="spellEnd"/>
            <w:r w:rsidRPr="0093732F">
              <w:rPr>
                <w:rFonts w:ascii="Times New Roman" w:eastAsia="Times New Roman" w:hAnsi="Times New Roman"/>
                <w:bCs/>
                <w:sz w:val="20"/>
                <w:szCs w:val="20"/>
                <w:lang w:val="fr-FR"/>
              </w:rPr>
              <w:t xml:space="preserve"> 2007/46/EK un par </w:t>
            </w:r>
            <w:proofErr w:type="spellStart"/>
            <w:r w:rsidRPr="0093732F">
              <w:rPr>
                <w:rFonts w:ascii="Times New Roman" w:eastAsia="Times New Roman" w:hAnsi="Times New Roman"/>
                <w:bCs/>
                <w:sz w:val="20"/>
                <w:szCs w:val="20"/>
                <w:lang w:val="fr-FR"/>
              </w:rPr>
              <w:t>Direktīvu</w:t>
            </w:r>
            <w:proofErr w:type="spellEnd"/>
            <w:r w:rsidRPr="0093732F">
              <w:rPr>
                <w:rFonts w:ascii="Times New Roman" w:eastAsia="Times New Roman" w:hAnsi="Times New Roman"/>
                <w:bCs/>
                <w:sz w:val="20"/>
                <w:szCs w:val="20"/>
                <w:lang w:val="fr-FR"/>
              </w:rPr>
              <w:t xml:space="preserve"> 80/1269/EEK, 2005/55/EK un 2005/78/EK </w:t>
            </w:r>
            <w:proofErr w:type="spellStart"/>
            <w:r w:rsidRPr="0093732F">
              <w:rPr>
                <w:rFonts w:ascii="Times New Roman" w:eastAsia="Times New Roman" w:hAnsi="Times New Roman"/>
                <w:bCs/>
                <w:sz w:val="20"/>
                <w:szCs w:val="20"/>
                <w:lang w:val="fr-FR"/>
              </w:rPr>
              <w:t>atcelšanu</w:t>
            </w:r>
            <w:proofErr w:type="spellEnd"/>
            <w:r w:rsidRPr="0093732F">
              <w:rPr>
                <w:rFonts w:ascii="Times New Roman" w:eastAsia="Times New Roman" w:hAnsi="Times New Roman"/>
                <w:bCs/>
                <w:sz w:val="20"/>
                <w:szCs w:val="20"/>
                <w:lang w:val="fr-FR"/>
              </w:rPr>
              <w:t xml:space="preserve"> </w:t>
            </w:r>
          </w:p>
          <w:p w:rsidR="00F56FE0" w:rsidRPr="0093732F" w:rsidRDefault="00F56FE0" w:rsidP="00AF1DDD">
            <w:pPr>
              <w:spacing w:after="0" w:line="240" w:lineRule="auto"/>
              <w:jc w:val="both"/>
              <w:rPr>
                <w:rFonts w:ascii="Times New Roman" w:eastAsia="Times New Roman" w:hAnsi="Times New Roman"/>
                <w:noProof/>
                <w:sz w:val="20"/>
                <w:szCs w:val="20"/>
              </w:rPr>
            </w:pPr>
            <w:r w:rsidRPr="0093732F">
              <w:rPr>
                <w:rFonts w:ascii="Times New Roman" w:eastAsia="Times New Roman" w:hAnsi="Times New Roman"/>
                <w:bCs/>
                <w:sz w:val="20"/>
                <w:szCs w:val="20"/>
                <w:lang w:val="fr-FR"/>
              </w:rPr>
              <w:t>(</w:t>
            </w:r>
            <w:proofErr w:type="spellStart"/>
            <w:r w:rsidRPr="0093732F">
              <w:rPr>
                <w:rFonts w:ascii="Times New Roman" w:eastAsia="Times New Roman" w:hAnsi="Times New Roman"/>
                <w:bCs/>
                <w:sz w:val="20"/>
                <w:szCs w:val="20"/>
                <w:lang w:val="fr-FR"/>
              </w:rPr>
              <w:t>Dokuments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attiecas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uz</w:t>
            </w:r>
            <w:proofErr w:type="spellEnd"/>
            <w:r w:rsidRPr="0093732F">
              <w:rPr>
                <w:rFonts w:ascii="Times New Roman" w:eastAsia="Times New Roman" w:hAnsi="Times New Roman"/>
                <w:bCs/>
                <w:sz w:val="20"/>
                <w:szCs w:val="20"/>
                <w:lang w:val="fr-FR"/>
              </w:rPr>
              <w:t xml:space="preserve"> EEZ)</w:t>
            </w:r>
            <w:r w:rsidRPr="0093732F">
              <w:rPr>
                <w:rFonts w:ascii="Times New Roman" w:eastAsia="Times New Roman" w:hAnsi="Times New Roman"/>
                <w:sz w:val="20"/>
                <w:szCs w:val="20"/>
              </w:rPr>
              <w:t xml:space="preserve"> (</w:t>
            </w:r>
            <w:r w:rsidRPr="0093732F">
              <w:rPr>
                <w:rFonts w:ascii="Times New Roman" w:eastAsia="Times New Roman" w:hAnsi="Times New Roman"/>
                <w:noProof/>
                <w:sz w:val="20"/>
                <w:szCs w:val="20"/>
              </w:rPr>
              <w:t>Eiropas Savienības Oficiālais Vēstnesis, 18.07.2009., L 188, 1.–13.lpp.)</w:t>
            </w:r>
          </w:p>
        </w:tc>
        <w:tc>
          <w:tcPr>
            <w:tcW w:w="993" w:type="dxa"/>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
                <w:sz w:val="20"/>
                <w:szCs w:val="20"/>
              </w:rPr>
            </w:pPr>
            <w:r w:rsidRPr="0093732F">
              <w:rPr>
                <w:rFonts w:ascii="Times New Roman" w:eastAsia="Times New Roman" w:hAnsi="Times New Roman"/>
                <w:b/>
                <w:sz w:val="20"/>
                <w:szCs w:val="20"/>
              </w:rPr>
              <w:t>Regula (EK)</w:t>
            </w:r>
          </w:p>
          <w:p w:rsidR="00F56FE0" w:rsidRPr="0093732F" w:rsidRDefault="00F56FE0" w:rsidP="00AF1DDD">
            <w:pPr>
              <w:spacing w:after="0" w:line="240" w:lineRule="auto"/>
              <w:jc w:val="both"/>
              <w:rPr>
                <w:rFonts w:ascii="Times New Roman" w:eastAsia="Times New Roman" w:hAnsi="Times New Roman"/>
                <w:bCs/>
                <w:sz w:val="20"/>
                <w:szCs w:val="20"/>
              </w:rPr>
            </w:pPr>
            <w:r w:rsidRPr="0093732F">
              <w:rPr>
                <w:rFonts w:ascii="Times New Roman" w:eastAsia="Times New Roman" w:hAnsi="Times New Roman"/>
                <w:b/>
                <w:sz w:val="20"/>
                <w:szCs w:val="20"/>
              </w:rPr>
              <w:t>Nr.595/2009</w:t>
            </w:r>
            <w:r w:rsidRPr="0093732F">
              <w:rPr>
                <w:rFonts w:ascii="Times New Roman" w:eastAsia="Times New Roman" w:hAnsi="Times New Roman"/>
                <w:b/>
                <w:sz w:val="20"/>
                <w:szCs w:val="20"/>
                <w:vertAlign w:val="superscript"/>
              </w:rPr>
              <w:t>6B</w:t>
            </w:r>
          </w:p>
        </w:tc>
        <w:tc>
          <w:tcPr>
            <w:tcW w:w="3260" w:type="dxa"/>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sz w:val="20"/>
                <w:szCs w:val="20"/>
                <w:lang w:val="fr-FR"/>
              </w:rPr>
            </w:pPr>
            <w:proofErr w:type="spellStart"/>
            <w:r w:rsidRPr="0093732F">
              <w:rPr>
                <w:rFonts w:ascii="Times New Roman" w:eastAsia="Times New Roman" w:hAnsi="Times New Roman"/>
                <w:bCs/>
                <w:sz w:val="20"/>
                <w:szCs w:val="20"/>
                <w:lang w:val="fr-FR"/>
              </w:rPr>
              <w:t>Eiropas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Parlamenta</w:t>
            </w:r>
            <w:proofErr w:type="spellEnd"/>
            <w:r w:rsidRPr="0093732F">
              <w:rPr>
                <w:rFonts w:ascii="Times New Roman" w:eastAsia="Times New Roman" w:hAnsi="Times New Roman"/>
                <w:bCs/>
                <w:sz w:val="20"/>
                <w:szCs w:val="20"/>
                <w:lang w:val="fr-FR"/>
              </w:rPr>
              <w:t xml:space="preserve"> un </w:t>
            </w:r>
            <w:proofErr w:type="spellStart"/>
            <w:r w:rsidRPr="0093732F">
              <w:rPr>
                <w:rFonts w:ascii="Times New Roman" w:eastAsia="Times New Roman" w:hAnsi="Times New Roman"/>
                <w:bCs/>
                <w:sz w:val="20"/>
                <w:szCs w:val="20"/>
                <w:lang w:val="fr-FR"/>
              </w:rPr>
              <w:t>Padomes</w:t>
            </w:r>
            <w:proofErr w:type="spellEnd"/>
            <w:r w:rsidRPr="0093732F">
              <w:rPr>
                <w:rFonts w:ascii="Times New Roman" w:eastAsia="Times New Roman" w:hAnsi="Times New Roman"/>
                <w:bCs/>
                <w:sz w:val="20"/>
                <w:szCs w:val="20"/>
                <w:lang w:val="fr-FR"/>
              </w:rPr>
              <w:t xml:space="preserve"> 2009.gada 18.jūnija </w:t>
            </w:r>
            <w:proofErr w:type="spellStart"/>
            <w:r w:rsidRPr="0093732F">
              <w:rPr>
                <w:rFonts w:ascii="Times New Roman" w:eastAsia="Times New Roman" w:hAnsi="Times New Roman"/>
                <w:bCs/>
                <w:sz w:val="20"/>
                <w:szCs w:val="20"/>
                <w:lang w:val="fr-FR"/>
              </w:rPr>
              <w:t>Regula</w:t>
            </w:r>
            <w:proofErr w:type="spellEnd"/>
            <w:r w:rsidRPr="0093732F">
              <w:rPr>
                <w:rFonts w:ascii="Times New Roman" w:eastAsia="Times New Roman" w:hAnsi="Times New Roman"/>
                <w:bCs/>
                <w:sz w:val="20"/>
                <w:szCs w:val="20"/>
                <w:lang w:val="fr-FR"/>
              </w:rPr>
              <w:t xml:space="preserve"> (EK) Nr.595/2009 </w:t>
            </w:r>
          </w:p>
          <w:p w:rsidR="00F56FE0" w:rsidRPr="0093732F" w:rsidRDefault="00F56FE0" w:rsidP="00AF1DDD">
            <w:pPr>
              <w:autoSpaceDE w:val="0"/>
              <w:autoSpaceDN w:val="0"/>
              <w:adjustRightInd w:val="0"/>
              <w:spacing w:after="0" w:line="240" w:lineRule="auto"/>
              <w:jc w:val="both"/>
              <w:rPr>
                <w:rFonts w:ascii="Times New Roman" w:eastAsia="Times New Roman" w:hAnsi="Times New Roman"/>
                <w:sz w:val="20"/>
                <w:szCs w:val="20"/>
                <w:lang w:val="fr-FR"/>
              </w:rPr>
            </w:pPr>
            <w:r w:rsidRPr="0093732F">
              <w:rPr>
                <w:rFonts w:ascii="Times New Roman" w:eastAsia="Times New Roman" w:hAnsi="Times New Roman"/>
                <w:bCs/>
                <w:sz w:val="20"/>
                <w:szCs w:val="20"/>
                <w:lang w:val="fr-FR"/>
              </w:rPr>
              <w:t xml:space="preserve">par </w:t>
            </w:r>
            <w:proofErr w:type="spellStart"/>
            <w:r w:rsidRPr="0093732F">
              <w:rPr>
                <w:rFonts w:ascii="Times New Roman" w:eastAsia="Times New Roman" w:hAnsi="Times New Roman"/>
                <w:bCs/>
                <w:sz w:val="20"/>
                <w:szCs w:val="20"/>
                <w:lang w:val="fr-FR"/>
              </w:rPr>
              <w:t>mehānisko</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transportlīdzekļu</w:t>
            </w:r>
            <w:proofErr w:type="spellEnd"/>
            <w:r w:rsidRPr="0093732F">
              <w:rPr>
                <w:rFonts w:ascii="Times New Roman" w:eastAsia="Times New Roman" w:hAnsi="Times New Roman"/>
                <w:bCs/>
                <w:sz w:val="20"/>
                <w:szCs w:val="20"/>
                <w:lang w:val="fr-FR"/>
              </w:rPr>
              <w:t xml:space="preserve"> un </w:t>
            </w:r>
            <w:proofErr w:type="spellStart"/>
            <w:r w:rsidRPr="0093732F">
              <w:rPr>
                <w:rFonts w:ascii="Times New Roman" w:eastAsia="Times New Roman" w:hAnsi="Times New Roman"/>
                <w:bCs/>
                <w:sz w:val="20"/>
                <w:szCs w:val="20"/>
                <w:lang w:val="fr-FR"/>
              </w:rPr>
              <w:t>motoru</w:t>
            </w:r>
            <w:proofErr w:type="spellEnd"/>
            <w:r w:rsidRPr="0093732F">
              <w:rPr>
                <w:rFonts w:ascii="Times New Roman" w:eastAsia="Times New Roman" w:hAnsi="Times New Roman"/>
                <w:bCs/>
                <w:sz w:val="20"/>
                <w:szCs w:val="20"/>
                <w:lang w:val="fr-FR"/>
              </w:rPr>
              <w:t xml:space="preserve"> tipa </w:t>
            </w:r>
            <w:proofErr w:type="spellStart"/>
            <w:r w:rsidRPr="0093732F">
              <w:rPr>
                <w:rFonts w:ascii="Times New Roman" w:eastAsia="Times New Roman" w:hAnsi="Times New Roman"/>
                <w:bCs/>
                <w:sz w:val="20"/>
                <w:szCs w:val="20"/>
                <w:lang w:val="fr-FR"/>
              </w:rPr>
              <w:t>apstiprinājumu</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attiecībā</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uz</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lielas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celtspējas</w:t>
            </w:r>
            <w:proofErr w:type="spellEnd"/>
            <w:r w:rsidRPr="0093732F">
              <w:rPr>
                <w:rFonts w:ascii="Times New Roman" w:eastAsia="Times New Roman" w:hAnsi="Times New Roman"/>
                <w:bCs/>
                <w:sz w:val="20"/>
                <w:szCs w:val="20"/>
                <w:lang w:val="fr-FR"/>
              </w:rPr>
              <w:t>/</w:t>
            </w:r>
            <w:proofErr w:type="spellStart"/>
            <w:r w:rsidRPr="0093732F">
              <w:rPr>
                <w:rFonts w:ascii="Times New Roman" w:eastAsia="Times New Roman" w:hAnsi="Times New Roman"/>
                <w:bCs/>
                <w:sz w:val="20"/>
                <w:szCs w:val="20"/>
                <w:lang w:val="fr-FR"/>
              </w:rPr>
              <w:t>kravnesības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transportlīdzekļu</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radītām</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emisijām</w:t>
            </w:r>
            <w:proofErr w:type="spellEnd"/>
            <w:r w:rsidRPr="0093732F">
              <w:rPr>
                <w:rFonts w:ascii="Times New Roman" w:eastAsia="Times New Roman" w:hAnsi="Times New Roman"/>
                <w:bCs/>
                <w:sz w:val="20"/>
                <w:szCs w:val="20"/>
                <w:lang w:val="fr-FR"/>
              </w:rPr>
              <w:t xml:space="preserve"> (</w:t>
            </w:r>
            <w:r w:rsidRPr="0093732F">
              <w:rPr>
                <w:rFonts w:ascii="Times New Roman" w:eastAsia="Times New Roman" w:hAnsi="Times New Roman"/>
                <w:bCs/>
                <w:i/>
                <w:iCs/>
                <w:sz w:val="20"/>
                <w:szCs w:val="20"/>
                <w:lang w:val="fr-FR"/>
              </w:rPr>
              <w:t>Euro VI</w:t>
            </w:r>
            <w:r w:rsidRPr="0093732F">
              <w:rPr>
                <w:rFonts w:ascii="Times New Roman" w:eastAsia="Times New Roman" w:hAnsi="Times New Roman"/>
                <w:bCs/>
                <w:sz w:val="20"/>
                <w:szCs w:val="20"/>
                <w:lang w:val="fr-FR"/>
              </w:rPr>
              <w:t xml:space="preserve">), par </w:t>
            </w:r>
            <w:proofErr w:type="spellStart"/>
            <w:r w:rsidRPr="0093732F">
              <w:rPr>
                <w:rFonts w:ascii="Times New Roman" w:eastAsia="Times New Roman" w:hAnsi="Times New Roman"/>
                <w:bCs/>
                <w:sz w:val="20"/>
                <w:szCs w:val="20"/>
                <w:lang w:val="fr-FR"/>
              </w:rPr>
              <w:t>piekļuvi</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transportlīdzekļu</w:t>
            </w:r>
            <w:proofErr w:type="spellEnd"/>
            <w:r w:rsidRPr="0093732F">
              <w:rPr>
                <w:rFonts w:ascii="Times New Roman" w:eastAsia="Times New Roman" w:hAnsi="Times New Roman"/>
                <w:bCs/>
                <w:sz w:val="20"/>
                <w:szCs w:val="20"/>
                <w:lang w:val="fr-FR"/>
              </w:rPr>
              <w:t xml:space="preserve"> remonta un </w:t>
            </w:r>
            <w:proofErr w:type="spellStart"/>
            <w:r w:rsidRPr="0093732F">
              <w:rPr>
                <w:rFonts w:ascii="Times New Roman" w:eastAsia="Times New Roman" w:hAnsi="Times New Roman"/>
                <w:bCs/>
                <w:sz w:val="20"/>
                <w:szCs w:val="20"/>
                <w:lang w:val="fr-FR"/>
              </w:rPr>
              <w:t>tehniskās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apkopes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informācijai</w:t>
            </w:r>
            <w:proofErr w:type="spellEnd"/>
            <w:r w:rsidRPr="0093732F">
              <w:rPr>
                <w:rFonts w:ascii="Times New Roman" w:eastAsia="Times New Roman" w:hAnsi="Times New Roman"/>
                <w:bCs/>
                <w:sz w:val="20"/>
                <w:szCs w:val="20"/>
                <w:lang w:val="fr-FR"/>
              </w:rPr>
              <w:t xml:space="preserve">, par </w:t>
            </w:r>
            <w:proofErr w:type="spellStart"/>
            <w:r w:rsidRPr="0093732F">
              <w:rPr>
                <w:rFonts w:ascii="Times New Roman" w:eastAsia="Times New Roman" w:hAnsi="Times New Roman"/>
                <w:bCs/>
                <w:sz w:val="20"/>
                <w:szCs w:val="20"/>
                <w:lang w:val="fr-FR"/>
              </w:rPr>
              <w:t>grozījumiem</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Regulā</w:t>
            </w:r>
            <w:proofErr w:type="spellEnd"/>
            <w:r w:rsidRPr="0093732F">
              <w:rPr>
                <w:rFonts w:ascii="Times New Roman" w:eastAsia="Times New Roman" w:hAnsi="Times New Roman"/>
                <w:bCs/>
                <w:sz w:val="20"/>
                <w:szCs w:val="20"/>
                <w:lang w:val="fr-FR"/>
              </w:rPr>
              <w:t xml:space="preserve"> (EK) Nr.715/2007 un </w:t>
            </w:r>
            <w:proofErr w:type="spellStart"/>
            <w:r w:rsidRPr="0093732F">
              <w:rPr>
                <w:rFonts w:ascii="Times New Roman" w:eastAsia="Times New Roman" w:hAnsi="Times New Roman"/>
                <w:bCs/>
                <w:sz w:val="20"/>
                <w:szCs w:val="20"/>
                <w:lang w:val="fr-FR"/>
              </w:rPr>
              <w:t>Direktīvā</w:t>
            </w:r>
            <w:proofErr w:type="spellEnd"/>
            <w:r w:rsidRPr="0093732F">
              <w:rPr>
                <w:rFonts w:ascii="Times New Roman" w:eastAsia="Times New Roman" w:hAnsi="Times New Roman"/>
                <w:bCs/>
                <w:sz w:val="20"/>
                <w:szCs w:val="20"/>
                <w:lang w:val="fr-FR"/>
              </w:rPr>
              <w:t xml:space="preserve"> 2007/46/EK un par </w:t>
            </w:r>
            <w:proofErr w:type="spellStart"/>
            <w:r w:rsidRPr="0093732F">
              <w:rPr>
                <w:rFonts w:ascii="Times New Roman" w:eastAsia="Times New Roman" w:hAnsi="Times New Roman"/>
                <w:bCs/>
                <w:sz w:val="20"/>
                <w:szCs w:val="20"/>
                <w:lang w:val="fr-FR"/>
              </w:rPr>
              <w:t>Direktīvu</w:t>
            </w:r>
            <w:proofErr w:type="spellEnd"/>
            <w:r w:rsidRPr="0093732F">
              <w:rPr>
                <w:rFonts w:ascii="Times New Roman" w:eastAsia="Times New Roman" w:hAnsi="Times New Roman"/>
                <w:bCs/>
                <w:sz w:val="20"/>
                <w:szCs w:val="20"/>
                <w:lang w:val="fr-FR"/>
              </w:rPr>
              <w:t xml:space="preserve"> 80/1269/EEK, 2005/55/EK un 2005/78/EK </w:t>
            </w:r>
            <w:proofErr w:type="spellStart"/>
            <w:r w:rsidRPr="0093732F">
              <w:rPr>
                <w:rFonts w:ascii="Times New Roman" w:eastAsia="Times New Roman" w:hAnsi="Times New Roman"/>
                <w:bCs/>
                <w:sz w:val="20"/>
                <w:szCs w:val="20"/>
                <w:lang w:val="fr-FR"/>
              </w:rPr>
              <w:t>atcelšanu</w:t>
            </w:r>
            <w:proofErr w:type="spellEnd"/>
            <w:r w:rsidRPr="0093732F">
              <w:rPr>
                <w:rFonts w:ascii="Times New Roman" w:eastAsia="Times New Roman" w:hAnsi="Times New Roman"/>
                <w:bCs/>
                <w:sz w:val="20"/>
                <w:szCs w:val="20"/>
                <w:lang w:val="fr-FR"/>
              </w:rPr>
              <w:t xml:space="preserve"> </w:t>
            </w:r>
          </w:p>
          <w:p w:rsidR="00F56FE0" w:rsidRPr="0093732F" w:rsidRDefault="00F56FE0" w:rsidP="00AF1DDD">
            <w:pPr>
              <w:spacing w:after="0" w:line="240" w:lineRule="auto"/>
              <w:jc w:val="both"/>
              <w:rPr>
                <w:rFonts w:ascii="Times New Roman" w:eastAsia="Times New Roman" w:hAnsi="Times New Roman"/>
                <w:noProof/>
                <w:sz w:val="20"/>
                <w:szCs w:val="20"/>
              </w:rPr>
            </w:pPr>
            <w:r w:rsidRPr="0093732F">
              <w:rPr>
                <w:rFonts w:ascii="Times New Roman" w:eastAsia="Times New Roman" w:hAnsi="Times New Roman"/>
                <w:bCs/>
                <w:sz w:val="20"/>
                <w:szCs w:val="20"/>
                <w:lang w:val="fr-FR"/>
              </w:rPr>
              <w:t>(</w:t>
            </w:r>
            <w:proofErr w:type="spellStart"/>
            <w:r w:rsidRPr="0093732F">
              <w:rPr>
                <w:rFonts w:ascii="Times New Roman" w:eastAsia="Times New Roman" w:hAnsi="Times New Roman"/>
                <w:bCs/>
                <w:sz w:val="20"/>
                <w:szCs w:val="20"/>
                <w:lang w:val="fr-FR"/>
              </w:rPr>
              <w:t>Dokuments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attiecas</w:t>
            </w:r>
            <w:proofErr w:type="spellEnd"/>
            <w:r w:rsidRPr="0093732F">
              <w:rPr>
                <w:rFonts w:ascii="Times New Roman" w:eastAsia="Times New Roman" w:hAnsi="Times New Roman"/>
                <w:bCs/>
                <w:sz w:val="20"/>
                <w:szCs w:val="20"/>
                <w:lang w:val="fr-FR"/>
              </w:rPr>
              <w:t xml:space="preserve"> </w:t>
            </w:r>
            <w:proofErr w:type="spellStart"/>
            <w:r w:rsidRPr="0093732F">
              <w:rPr>
                <w:rFonts w:ascii="Times New Roman" w:eastAsia="Times New Roman" w:hAnsi="Times New Roman"/>
                <w:bCs/>
                <w:sz w:val="20"/>
                <w:szCs w:val="20"/>
                <w:lang w:val="fr-FR"/>
              </w:rPr>
              <w:t>uz</w:t>
            </w:r>
            <w:proofErr w:type="spellEnd"/>
            <w:r w:rsidRPr="0093732F">
              <w:rPr>
                <w:rFonts w:ascii="Times New Roman" w:eastAsia="Times New Roman" w:hAnsi="Times New Roman"/>
                <w:bCs/>
                <w:sz w:val="20"/>
                <w:szCs w:val="20"/>
                <w:lang w:val="fr-FR"/>
              </w:rPr>
              <w:t xml:space="preserve"> EEZ)</w:t>
            </w:r>
            <w:r w:rsidRPr="0093732F">
              <w:rPr>
                <w:rFonts w:ascii="Times New Roman" w:eastAsia="Times New Roman" w:hAnsi="Times New Roman"/>
                <w:sz w:val="20"/>
                <w:szCs w:val="20"/>
              </w:rPr>
              <w:t xml:space="preserve"> (</w:t>
            </w:r>
            <w:r w:rsidRPr="0093732F">
              <w:rPr>
                <w:rFonts w:ascii="Times New Roman" w:eastAsia="Times New Roman" w:hAnsi="Times New Roman"/>
                <w:noProof/>
                <w:sz w:val="20"/>
                <w:szCs w:val="20"/>
              </w:rPr>
              <w:t>Eiropas Savienības Oficiālais Vēstnesis, 18.07.2009., L 188, 1.–13.lpp.)</w:t>
            </w:r>
          </w:p>
        </w:tc>
        <w:tc>
          <w:tcPr>
            <w:tcW w:w="709" w:type="dxa"/>
            <w:vMerge w:val="restart"/>
          </w:tcPr>
          <w:p w:rsidR="00F56FE0" w:rsidRPr="0093732F" w:rsidRDefault="00F56FE0" w:rsidP="00913DFE">
            <w:pPr>
              <w:spacing w:after="0" w:line="240" w:lineRule="auto"/>
              <w:ind w:left="-113" w:right="-57"/>
              <w:jc w:val="center"/>
              <w:rPr>
                <w:rFonts w:ascii="Times New Roman" w:eastAsia="Times New Roman" w:hAnsi="Times New Roman"/>
                <w:b/>
                <w:bCs/>
                <w:sz w:val="20"/>
                <w:szCs w:val="20"/>
              </w:rPr>
            </w:pPr>
            <w:r w:rsidRPr="0093732F">
              <w:rPr>
                <w:rFonts w:ascii="Times New Roman" w:eastAsia="Times New Roman" w:hAnsi="Times New Roman"/>
                <w:sz w:val="20"/>
                <w:szCs w:val="20"/>
              </w:rPr>
              <w:t>-</w:t>
            </w:r>
          </w:p>
        </w:tc>
      </w:tr>
      <w:tr w:rsidR="00F56FE0" w:rsidRPr="0093732F" w:rsidTr="0093732F">
        <w:trPr>
          <w:cantSplit/>
          <w:trHeight w:val="1890"/>
        </w:trPr>
        <w:tc>
          <w:tcPr>
            <w:tcW w:w="540" w:type="dxa"/>
            <w:vMerge/>
          </w:tcPr>
          <w:p w:rsidR="00F56FE0" w:rsidRPr="0093732F" w:rsidRDefault="00F56FE0" w:rsidP="00913DFE">
            <w:pPr>
              <w:spacing w:after="0" w:line="240" w:lineRule="auto"/>
              <w:ind w:left="-108" w:right="-108"/>
              <w:jc w:val="center"/>
              <w:rPr>
                <w:rFonts w:ascii="Times New Roman" w:eastAsia="Times New Roman" w:hAnsi="Times New Roman"/>
                <w:sz w:val="20"/>
                <w:szCs w:val="20"/>
              </w:rPr>
            </w:pPr>
          </w:p>
        </w:tc>
        <w:tc>
          <w:tcPr>
            <w:tcW w:w="1134" w:type="dxa"/>
            <w:vMerge/>
          </w:tcPr>
          <w:p w:rsidR="00F56FE0" w:rsidRPr="0093732F" w:rsidRDefault="00F56FE0" w:rsidP="00AF1DDD">
            <w:pPr>
              <w:spacing w:after="0" w:line="240" w:lineRule="auto"/>
              <w:jc w:val="both"/>
              <w:rPr>
                <w:rFonts w:ascii="Times New Roman" w:eastAsia="Times New Roman" w:hAnsi="Times New Roman"/>
                <w:sz w:val="20"/>
                <w:szCs w:val="20"/>
              </w:rPr>
            </w:pPr>
          </w:p>
        </w:tc>
        <w:tc>
          <w:tcPr>
            <w:tcW w:w="1134" w:type="dxa"/>
            <w:vMerge/>
          </w:tcPr>
          <w:p w:rsidR="00F56FE0" w:rsidRPr="0093732F" w:rsidRDefault="00F56FE0"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2268" w:type="dxa"/>
            <w:vMerge/>
            <w:vAlign w:val="center"/>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993" w:type="dxa"/>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
                <w:sz w:val="20"/>
                <w:szCs w:val="20"/>
              </w:rPr>
            </w:pPr>
            <w:r w:rsidRPr="0093732F">
              <w:rPr>
                <w:rFonts w:ascii="Times New Roman" w:eastAsia="Times New Roman" w:hAnsi="Times New Roman"/>
                <w:b/>
                <w:sz w:val="20"/>
                <w:szCs w:val="20"/>
              </w:rPr>
              <w:t>Regula (ES)</w:t>
            </w:r>
          </w:p>
          <w:p w:rsidR="00F56FE0" w:rsidRPr="0093732F" w:rsidRDefault="00F56FE0" w:rsidP="00AF1DDD">
            <w:pPr>
              <w:autoSpaceDE w:val="0"/>
              <w:autoSpaceDN w:val="0"/>
              <w:adjustRightInd w:val="0"/>
              <w:spacing w:after="0" w:line="240" w:lineRule="auto"/>
              <w:jc w:val="both"/>
              <w:rPr>
                <w:rFonts w:ascii="Times New Roman" w:eastAsia="Times New Roman" w:hAnsi="Times New Roman"/>
                <w:b/>
                <w:sz w:val="20"/>
                <w:szCs w:val="20"/>
              </w:rPr>
            </w:pPr>
            <w:r w:rsidRPr="0093732F">
              <w:rPr>
                <w:rFonts w:ascii="Times New Roman" w:eastAsia="Times New Roman" w:hAnsi="Times New Roman"/>
                <w:b/>
                <w:sz w:val="20"/>
                <w:szCs w:val="20"/>
              </w:rPr>
              <w:t>Nr.582/2011</w:t>
            </w:r>
          </w:p>
        </w:tc>
        <w:tc>
          <w:tcPr>
            <w:tcW w:w="3260" w:type="dxa"/>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Cs/>
                <w:sz w:val="20"/>
                <w:szCs w:val="20"/>
              </w:rPr>
            </w:pPr>
            <w:r w:rsidRPr="0093732F">
              <w:rPr>
                <w:rFonts w:ascii="Times New Roman" w:eastAsia="Times New Roman" w:hAnsi="Times New Roman"/>
                <w:bCs/>
                <w:sz w:val="20"/>
                <w:szCs w:val="20"/>
              </w:rPr>
              <w:t>Komisijas 2011.gada 25.maija Regula (ES) Nr.582/2011, ar ko īsteno un groza Eiropas Parlamenta un Padomes Regulu (EK) Nr.595/2009 attiecībā uz lielas celtspējas/kravnesības transportlīdzekļu radītām emisijām (</w:t>
            </w:r>
            <w:proofErr w:type="spellStart"/>
            <w:r w:rsidRPr="0093732F">
              <w:rPr>
                <w:rFonts w:ascii="Times New Roman" w:eastAsia="Times New Roman" w:hAnsi="Times New Roman"/>
                <w:bCs/>
                <w:i/>
                <w:sz w:val="20"/>
                <w:szCs w:val="20"/>
              </w:rPr>
              <w:t>Euro</w:t>
            </w:r>
            <w:proofErr w:type="spellEnd"/>
            <w:r w:rsidRPr="0093732F">
              <w:rPr>
                <w:rFonts w:ascii="Times New Roman" w:eastAsia="Times New Roman" w:hAnsi="Times New Roman"/>
                <w:bCs/>
                <w:i/>
                <w:sz w:val="20"/>
                <w:szCs w:val="20"/>
              </w:rPr>
              <w:t xml:space="preserve"> VI</w:t>
            </w:r>
            <w:r w:rsidRPr="0093732F">
              <w:rPr>
                <w:rFonts w:ascii="Times New Roman" w:eastAsia="Times New Roman" w:hAnsi="Times New Roman"/>
                <w:bCs/>
                <w:sz w:val="20"/>
                <w:szCs w:val="20"/>
              </w:rPr>
              <w:t>) un groza Eiropas Parlamenta un Padomes Direktīvas2007/46/EK I un III pielikumu</w:t>
            </w:r>
          </w:p>
          <w:p w:rsidR="00F56FE0" w:rsidRPr="0093732F" w:rsidRDefault="00F56FE0" w:rsidP="00AF1DDD">
            <w:pPr>
              <w:autoSpaceDE w:val="0"/>
              <w:autoSpaceDN w:val="0"/>
              <w:adjustRightInd w:val="0"/>
              <w:spacing w:after="0" w:line="240" w:lineRule="auto"/>
              <w:jc w:val="both"/>
              <w:rPr>
                <w:rFonts w:ascii="Times New Roman" w:eastAsia="Times New Roman" w:hAnsi="Times New Roman"/>
                <w:bCs/>
                <w:sz w:val="20"/>
                <w:szCs w:val="20"/>
              </w:rPr>
            </w:pPr>
            <w:r w:rsidRPr="0093732F">
              <w:rPr>
                <w:rFonts w:ascii="Times New Roman" w:eastAsia="Times New Roman" w:hAnsi="Times New Roman"/>
                <w:bCs/>
                <w:sz w:val="20"/>
                <w:szCs w:val="20"/>
              </w:rPr>
              <w:t>(Dokuments attiecas uz EEZ) (Eiropas Savienības Oficiālais Vēstnesis, 25.06.2011., L 167, 1.–168.lpp.)</w:t>
            </w:r>
          </w:p>
        </w:tc>
        <w:tc>
          <w:tcPr>
            <w:tcW w:w="709" w:type="dxa"/>
            <w:vMerge/>
          </w:tcPr>
          <w:p w:rsidR="00F56FE0" w:rsidRPr="0093732F" w:rsidRDefault="00F56FE0" w:rsidP="00913DFE">
            <w:pPr>
              <w:spacing w:after="0" w:line="240" w:lineRule="auto"/>
              <w:ind w:left="-113" w:right="-57"/>
              <w:jc w:val="center"/>
              <w:rPr>
                <w:rFonts w:ascii="Times New Roman" w:eastAsia="Times New Roman" w:hAnsi="Times New Roman"/>
                <w:sz w:val="20"/>
                <w:szCs w:val="20"/>
              </w:rPr>
            </w:pPr>
          </w:p>
        </w:tc>
      </w:tr>
      <w:tr w:rsidR="00F56FE0" w:rsidRPr="0093732F" w:rsidTr="0093732F">
        <w:trPr>
          <w:cantSplit/>
          <w:trHeight w:val="1541"/>
        </w:trPr>
        <w:tc>
          <w:tcPr>
            <w:tcW w:w="540" w:type="dxa"/>
            <w:vMerge/>
          </w:tcPr>
          <w:p w:rsidR="00F56FE0" w:rsidRPr="0093732F" w:rsidRDefault="00F56FE0" w:rsidP="00913DFE">
            <w:pPr>
              <w:spacing w:after="0" w:line="240" w:lineRule="auto"/>
              <w:ind w:left="-108" w:right="-108"/>
              <w:jc w:val="center"/>
              <w:rPr>
                <w:rFonts w:ascii="Times New Roman" w:eastAsia="Times New Roman" w:hAnsi="Times New Roman"/>
                <w:sz w:val="20"/>
                <w:szCs w:val="20"/>
              </w:rPr>
            </w:pPr>
          </w:p>
        </w:tc>
        <w:tc>
          <w:tcPr>
            <w:tcW w:w="1134" w:type="dxa"/>
            <w:vMerge/>
          </w:tcPr>
          <w:p w:rsidR="00F56FE0" w:rsidRPr="0093732F" w:rsidRDefault="00F56FE0" w:rsidP="00AF1DDD">
            <w:pPr>
              <w:spacing w:after="0" w:line="240" w:lineRule="auto"/>
              <w:jc w:val="both"/>
              <w:rPr>
                <w:rFonts w:ascii="Times New Roman" w:eastAsia="Times New Roman" w:hAnsi="Times New Roman"/>
                <w:sz w:val="20"/>
                <w:szCs w:val="20"/>
              </w:rPr>
            </w:pPr>
          </w:p>
        </w:tc>
        <w:tc>
          <w:tcPr>
            <w:tcW w:w="1134" w:type="dxa"/>
            <w:vMerge/>
          </w:tcPr>
          <w:p w:rsidR="00F56FE0" w:rsidRPr="0093732F" w:rsidRDefault="00F56FE0"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2268" w:type="dxa"/>
            <w:vMerge/>
            <w:vAlign w:val="center"/>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993" w:type="dxa"/>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
                <w:sz w:val="20"/>
                <w:szCs w:val="20"/>
              </w:rPr>
            </w:pPr>
            <w:r w:rsidRPr="0093732F">
              <w:rPr>
                <w:rFonts w:ascii="Times New Roman" w:eastAsia="Times New Roman" w:hAnsi="Times New Roman"/>
                <w:b/>
                <w:sz w:val="20"/>
                <w:szCs w:val="20"/>
              </w:rPr>
              <w:t>Regula (ES)</w:t>
            </w:r>
          </w:p>
          <w:p w:rsidR="00F56FE0" w:rsidRPr="0093732F" w:rsidRDefault="00F56FE0" w:rsidP="00AF1DDD">
            <w:pPr>
              <w:autoSpaceDE w:val="0"/>
              <w:autoSpaceDN w:val="0"/>
              <w:adjustRightInd w:val="0"/>
              <w:spacing w:after="0" w:line="240" w:lineRule="auto"/>
              <w:jc w:val="both"/>
              <w:rPr>
                <w:rFonts w:ascii="Times New Roman" w:eastAsia="Times New Roman" w:hAnsi="Times New Roman"/>
                <w:b/>
                <w:sz w:val="20"/>
                <w:szCs w:val="20"/>
              </w:rPr>
            </w:pPr>
            <w:r w:rsidRPr="0093732F">
              <w:rPr>
                <w:rFonts w:ascii="Times New Roman" w:eastAsia="Times New Roman" w:hAnsi="Times New Roman"/>
                <w:b/>
                <w:sz w:val="20"/>
                <w:szCs w:val="20"/>
              </w:rPr>
              <w:t>Nr.64/2012</w:t>
            </w:r>
          </w:p>
        </w:tc>
        <w:tc>
          <w:tcPr>
            <w:tcW w:w="3260" w:type="dxa"/>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Cs/>
                <w:sz w:val="20"/>
                <w:szCs w:val="20"/>
              </w:rPr>
            </w:pPr>
            <w:r w:rsidRPr="0093732F">
              <w:rPr>
                <w:rFonts w:ascii="Times New Roman" w:eastAsia="Times New Roman" w:hAnsi="Times New Roman"/>
                <w:bCs/>
                <w:sz w:val="20"/>
                <w:szCs w:val="20"/>
              </w:rPr>
              <w:t xml:space="preserve"> Komisijas 2012.gada 23.janvāra Regula (ES) Nr.64/2012, ar kuru groza Komisijas Regulu (ES) Nr.582/2011, ar ko īsteno un groza Eiropas Parlamenta un Padomes Regulu (EK) Nr.595/2009 attiecībā uz lielas celtspējas/kravnesības transportlīdzekļu radītām emisijām (</w:t>
            </w:r>
            <w:proofErr w:type="spellStart"/>
            <w:r w:rsidRPr="0093732F">
              <w:rPr>
                <w:rFonts w:ascii="Times New Roman" w:eastAsia="Times New Roman" w:hAnsi="Times New Roman"/>
                <w:bCs/>
                <w:i/>
                <w:sz w:val="20"/>
                <w:szCs w:val="20"/>
              </w:rPr>
              <w:t>Euro</w:t>
            </w:r>
            <w:proofErr w:type="spellEnd"/>
            <w:r w:rsidRPr="0093732F">
              <w:rPr>
                <w:rFonts w:ascii="Times New Roman" w:eastAsia="Times New Roman" w:hAnsi="Times New Roman"/>
                <w:bCs/>
                <w:i/>
                <w:sz w:val="20"/>
                <w:szCs w:val="20"/>
              </w:rPr>
              <w:t xml:space="preserve"> VI</w:t>
            </w:r>
            <w:r w:rsidRPr="0093732F">
              <w:rPr>
                <w:rFonts w:ascii="Times New Roman" w:eastAsia="Times New Roman" w:hAnsi="Times New Roman"/>
                <w:bCs/>
                <w:sz w:val="20"/>
                <w:szCs w:val="20"/>
              </w:rPr>
              <w:t>) (Dokuments attiecas uz EEZ)</w:t>
            </w:r>
            <w:r w:rsidRPr="0093732F">
              <w:rPr>
                <w:rFonts w:ascii="Times New Roman" w:eastAsia="Times New Roman" w:hAnsi="Times New Roman"/>
                <w:sz w:val="20"/>
                <w:szCs w:val="20"/>
              </w:rPr>
              <w:t xml:space="preserve"> </w:t>
            </w:r>
            <w:r w:rsidRPr="0093732F">
              <w:rPr>
                <w:rFonts w:ascii="Times New Roman" w:eastAsia="Times New Roman" w:hAnsi="Times New Roman"/>
                <w:bCs/>
                <w:sz w:val="20"/>
                <w:szCs w:val="20"/>
              </w:rPr>
              <w:t>(Eiropas Savienības Oficiālais Vēstnesis, 31.01.2012., L 28, 1.–23.lpp.)</w:t>
            </w:r>
          </w:p>
        </w:tc>
        <w:tc>
          <w:tcPr>
            <w:tcW w:w="709" w:type="dxa"/>
            <w:vMerge/>
          </w:tcPr>
          <w:p w:rsidR="00F56FE0" w:rsidRPr="0093732F" w:rsidRDefault="00F56FE0" w:rsidP="00913DFE">
            <w:pPr>
              <w:spacing w:after="0" w:line="240" w:lineRule="auto"/>
              <w:ind w:left="-113" w:right="-57"/>
              <w:jc w:val="center"/>
              <w:rPr>
                <w:rFonts w:ascii="Times New Roman" w:eastAsia="Times New Roman" w:hAnsi="Times New Roman"/>
                <w:sz w:val="20"/>
                <w:szCs w:val="20"/>
              </w:rPr>
            </w:pPr>
          </w:p>
        </w:tc>
      </w:tr>
      <w:tr w:rsidR="00F56FE0" w:rsidRPr="0093732F" w:rsidTr="00F56FE0">
        <w:trPr>
          <w:cantSplit/>
          <w:trHeight w:val="1246"/>
        </w:trPr>
        <w:tc>
          <w:tcPr>
            <w:tcW w:w="540" w:type="dxa"/>
            <w:vMerge/>
          </w:tcPr>
          <w:p w:rsidR="00F56FE0" w:rsidRPr="0093732F" w:rsidRDefault="00F56FE0" w:rsidP="00913DFE">
            <w:pPr>
              <w:spacing w:after="0" w:line="240" w:lineRule="auto"/>
              <w:ind w:left="-108" w:right="-108"/>
              <w:jc w:val="center"/>
              <w:rPr>
                <w:rFonts w:ascii="Times New Roman" w:eastAsia="Times New Roman" w:hAnsi="Times New Roman"/>
                <w:sz w:val="20"/>
                <w:szCs w:val="20"/>
              </w:rPr>
            </w:pPr>
          </w:p>
        </w:tc>
        <w:tc>
          <w:tcPr>
            <w:tcW w:w="1134" w:type="dxa"/>
            <w:vMerge/>
          </w:tcPr>
          <w:p w:rsidR="00F56FE0" w:rsidRPr="0093732F" w:rsidRDefault="00F56FE0" w:rsidP="00AF1DDD">
            <w:pPr>
              <w:spacing w:after="0" w:line="240" w:lineRule="auto"/>
              <w:jc w:val="both"/>
              <w:rPr>
                <w:rFonts w:ascii="Times New Roman" w:eastAsia="Times New Roman" w:hAnsi="Times New Roman"/>
                <w:sz w:val="20"/>
                <w:szCs w:val="20"/>
              </w:rPr>
            </w:pPr>
          </w:p>
        </w:tc>
        <w:tc>
          <w:tcPr>
            <w:tcW w:w="1134" w:type="dxa"/>
            <w:vMerge/>
          </w:tcPr>
          <w:p w:rsidR="00F56FE0" w:rsidRPr="0093732F" w:rsidRDefault="00F56FE0"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2268" w:type="dxa"/>
            <w:vMerge/>
            <w:vAlign w:val="center"/>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993" w:type="dxa"/>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
                <w:sz w:val="20"/>
                <w:szCs w:val="20"/>
              </w:rPr>
            </w:pPr>
            <w:r w:rsidRPr="0093732F">
              <w:rPr>
                <w:rFonts w:ascii="Times New Roman" w:eastAsia="Times New Roman" w:hAnsi="Times New Roman"/>
                <w:b/>
                <w:sz w:val="20"/>
                <w:szCs w:val="20"/>
              </w:rPr>
              <w:t>Regula (ES)</w:t>
            </w:r>
          </w:p>
          <w:p w:rsidR="00F56FE0" w:rsidRPr="0093732F" w:rsidRDefault="00F56FE0" w:rsidP="00AF1DDD">
            <w:pPr>
              <w:autoSpaceDE w:val="0"/>
              <w:autoSpaceDN w:val="0"/>
              <w:adjustRightInd w:val="0"/>
              <w:spacing w:after="0" w:line="240" w:lineRule="auto"/>
              <w:jc w:val="both"/>
              <w:rPr>
                <w:rFonts w:ascii="Times New Roman" w:eastAsia="Times New Roman" w:hAnsi="Times New Roman"/>
                <w:b/>
                <w:sz w:val="20"/>
                <w:szCs w:val="20"/>
              </w:rPr>
            </w:pPr>
            <w:r w:rsidRPr="0093732F">
              <w:rPr>
                <w:rFonts w:ascii="Times New Roman" w:eastAsia="Times New Roman" w:hAnsi="Times New Roman"/>
                <w:b/>
                <w:sz w:val="20"/>
                <w:szCs w:val="20"/>
              </w:rPr>
              <w:t>Nr.133/2014</w:t>
            </w:r>
          </w:p>
        </w:tc>
        <w:tc>
          <w:tcPr>
            <w:tcW w:w="3260" w:type="dxa"/>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Cs/>
                <w:sz w:val="20"/>
                <w:szCs w:val="20"/>
              </w:rPr>
            </w:pPr>
            <w:r w:rsidRPr="0093732F">
              <w:rPr>
                <w:rFonts w:ascii="Times New Roman" w:eastAsia="Times New Roman" w:hAnsi="Times New Roman"/>
                <w:bCs/>
                <w:sz w:val="20"/>
                <w:szCs w:val="20"/>
              </w:rPr>
              <w:t>Komisijas 2014. gada 31. janvāra Regula (ES) Nr. 133/2014, ar ko groza Eiropas Parlamenta un Padomes Direktīvu 2007/46/EK, Eiropas Parlamenta un Padomes Regulu (EK) Nr. 595/2009 un Komisijas Regulu (ES) Nr. 582/2011, lai tās pielāgotu tehnikas attīstībai attiecībā uz emisiju robežvērtībām (Dokuments attiecas uz EEZ)</w:t>
            </w:r>
            <w:r w:rsidRPr="0093732F">
              <w:rPr>
                <w:sz w:val="20"/>
                <w:szCs w:val="20"/>
              </w:rPr>
              <w:t xml:space="preserve"> </w:t>
            </w:r>
            <w:r w:rsidRPr="0093732F">
              <w:rPr>
                <w:rFonts w:ascii="Times New Roman" w:eastAsia="Times New Roman" w:hAnsi="Times New Roman"/>
                <w:bCs/>
                <w:sz w:val="20"/>
                <w:szCs w:val="20"/>
              </w:rPr>
              <w:t>(Eiropas Savienības Oficiālais Vēstnesis, 18.02.2014., L 47, 1.–57.lpp.)</w:t>
            </w:r>
          </w:p>
        </w:tc>
        <w:tc>
          <w:tcPr>
            <w:tcW w:w="709" w:type="dxa"/>
            <w:vMerge/>
          </w:tcPr>
          <w:p w:rsidR="00F56FE0" w:rsidRPr="0093732F" w:rsidRDefault="00F56FE0" w:rsidP="00913DFE">
            <w:pPr>
              <w:spacing w:after="0" w:line="240" w:lineRule="auto"/>
              <w:ind w:left="-113" w:right="-57"/>
              <w:jc w:val="center"/>
              <w:rPr>
                <w:rFonts w:ascii="Times New Roman" w:eastAsia="Times New Roman" w:hAnsi="Times New Roman"/>
                <w:sz w:val="20"/>
                <w:szCs w:val="20"/>
              </w:rPr>
            </w:pPr>
          </w:p>
        </w:tc>
      </w:tr>
      <w:tr w:rsidR="00F56FE0" w:rsidRPr="0093732F" w:rsidTr="0093732F">
        <w:trPr>
          <w:cantSplit/>
          <w:trHeight w:val="1246"/>
        </w:trPr>
        <w:tc>
          <w:tcPr>
            <w:tcW w:w="540" w:type="dxa"/>
            <w:vMerge/>
          </w:tcPr>
          <w:p w:rsidR="00F56FE0" w:rsidRPr="0093732F" w:rsidRDefault="00F56FE0" w:rsidP="00913DFE">
            <w:pPr>
              <w:spacing w:after="0" w:line="240" w:lineRule="auto"/>
              <w:ind w:left="-108" w:right="-108"/>
              <w:jc w:val="center"/>
              <w:rPr>
                <w:rFonts w:ascii="Times New Roman" w:eastAsia="Times New Roman" w:hAnsi="Times New Roman"/>
                <w:sz w:val="20"/>
                <w:szCs w:val="20"/>
              </w:rPr>
            </w:pPr>
          </w:p>
        </w:tc>
        <w:tc>
          <w:tcPr>
            <w:tcW w:w="1134" w:type="dxa"/>
            <w:vMerge/>
          </w:tcPr>
          <w:p w:rsidR="00F56FE0" w:rsidRPr="0093732F" w:rsidRDefault="00F56FE0" w:rsidP="00AF1DDD">
            <w:pPr>
              <w:spacing w:after="0" w:line="240" w:lineRule="auto"/>
              <w:jc w:val="both"/>
              <w:rPr>
                <w:rFonts w:ascii="Times New Roman" w:eastAsia="Times New Roman" w:hAnsi="Times New Roman"/>
                <w:sz w:val="20"/>
                <w:szCs w:val="20"/>
              </w:rPr>
            </w:pPr>
          </w:p>
        </w:tc>
        <w:tc>
          <w:tcPr>
            <w:tcW w:w="1134" w:type="dxa"/>
            <w:vMerge/>
          </w:tcPr>
          <w:p w:rsidR="00F56FE0" w:rsidRPr="0093732F" w:rsidRDefault="00F56FE0"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2268" w:type="dxa"/>
            <w:vMerge/>
            <w:vAlign w:val="center"/>
          </w:tcPr>
          <w:p w:rsidR="00F56FE0" w:rsidRPr="0093732F" w:rsidRDefault="00F56FE0"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993" w:type="dxa"/>
          </w:tcPr>
          <w:p w:rsidR="00F56FE0" w:rsidRPr="00E07054" w:rsidRDefault="00F56FE0" w:rsidP="00AF1DDD">
            <w:pPr>
              <w:autoSpaceDE w:val="0"/>
              <w:autoSpaceDN w:val="0"/>
              <w:adjustRightInd w:val="0"/>
              <w:spacing w:after="0" w:line="240" w:lineRule="auto"/>
              <w:jc w:val="both"/>
              <w:rPr>
                <w:rFonts w:ascii="Times New Roman" w:eastAsia="Times New Roman" w:hAnsi="Times New Roman"/>
                <w:b/>
                <w:sz w:val="20"/>
                <w:szCs w:val="20"/>
              </w:rPr>
            </w:pPr>
            <w:r w:rsidRPr="00E07054">
              <w:rPr>
                <w:rFonts w:ascii="Times New Roman" w:eastAsia="Times New Roman" w:hAnsi="Times New Roman"/>
                <w:b/>
                <w:sz w:val="20"/>
                <w:szCs w:val="20"/>
              </w:rPr>
              <w:t>Regula (ES) Nr.136/2014</w:t>
            </w:r>
          </w:p>
        </w:tc>
        <w:tc>
          <w:tcPr>
            <w:tcW w:w="3260" w:type="dxa"/>
          </w:tcPr>
          <w:p w:rsidR="00F56FE0" w:rsidRPr="00E07054" w:rsidRDefault="00F56FE0" w:rsidP="00F56FE0">
            <w:pPr>
              <w:autoSpaceDE w:val="0"/>
              <w:autoSpaceDN w:val="0"/>
              <w:adjustRightInd w:val="0"/>
              <w:spacing w:after="0" w:line="240" w:lineRule="auto"/>
              <w:jc w:val="both"/>
              <w:rPr>
                <w:rFonts w:ascii="Times New Roman" w:eastAsia="Times New Roman" w:hAnsi="Times New Roman"/>
                <w:bCs/>
                <w:sz w:val="20"/>
                <w:szCs w:val="20"/>
              </w:rPr>
            </w:pPr>
            <w:r w:rsidRPr="00E07054">
              <w:rPr>
                <w:rFonts w:ascii="Times New Roman" w:eastAsia="Times New Roman" w:hAnsi="Times New Roman"/>
                <w:bCs/>
                <w:sz w:val="20"/>
                <w:szCs w:val="20"/>
              </w:rPr>
              <w:t>Regula (ES) Nr.136/2014</w:t>
            </w:r>
            <w:r w:rsidRPr="00E07054">
              <w:rPr>
                <w:rFonts w:ascii="Times New Roman" w:eastAsia="Times New Roman" w:hAnsi="Times New Roman"/>
                <w:bCs/>
                <w:sz w:val="20"/>
                <w:szCs w:val="20"/>
              </w:rPr>
              <w:tab/>
              <w:t>Komisijas 2014. gada 11. februāra Regula (ES) Nr. 136/2014, ar ko groza Eiropas Parlamenta un Padomes Direktīvu 2007/46/EK, Komisijas Regulu (EK) Nr. 692/2008 attiecībā uz emisijām no vieglajiem pasažieru un komerciālajiem transportlīdzekļiem (</w:t>
            </w:r>
            <w:proofErr w:type="spellStart"/>
            <w:r w:rsidRPr="00E07054">
              <w:rPr>
                <w:rFonts w:ascii="Times New Roman" w:eastAsia="Times New Roman" w:hAnsi="Times New Roman"/>
                <w:bCs/>
                <w:sz w:val="20"/>
                <w:szCs w:val="20"/>
              </w:rPr>
              <w:t>Euro</w:t>
            </w:r>
            <w:proofErr w:type="spellEnd"/>
            <w:r w:rsidRPr="00E07054">
              <w:rPr>
                <w:rFonts w:ascii="Times New Roman" w:eastAsia="Times New Roman" w:hAnsi="Times New Roman"/>
                <w:bCs/>
                <w:sz w:val="20"/>
                <w:szCs w:val="20"/>
              </w:rPr>
              <w:t xml:space="preserve"> 5 un </w:t>
            </w:r>
            <w:proofErr w:type="spellStart"/>
            <w:r w:rsidRPr="00E07054">
              <w:rPr>
                <w:rFonts w:ascii="Times New Roman" w:eastAsia="Times New Roman" w:hAnsi="Times New Roman"/>
                <w:bCs/>
                <w:sz w:val="20"/>
                <w:szCs w:val="20"/>
              </w:rPr>
              <w:t>Euro</w:t>
            </w:r>
            <w:proofErr w:type="spellEnd"/>
            <w:r w:rsidRPr="00E07054">
              <w:rPr>
                <w:rFonts w:ascii="Times New Roman" w:eastAsia="Times New Roman" w:hAnsi="Times New Roman"/>
                <w:bCs/>
                <w:sz w:val="20"/>
                <w:szCs w:val="20"/>
              </w:rPr>
              <w:t xml:space="preserve"> 6) un Komisijas Regulu (ES) Nr. 582/2011 attiecībā uz lielas celtspējas/kravnesības transportlīdzekļu radītām emisijām (</w:t>
            </w:r>
            <w:proofErr w:type="spellStart"/>
            <w:r w:rsidRPr="00E07054">
              <w:rPr>
                <w:rFonts w:ascii="Times New Roman" w:eastAsia="Times New Roman" w:hAnsi="Times New Roman"/>
                <w:bCs/>
                <w:sz w:val="20"/>
                <w:szCs w:val="20"/>
              </w:rPr>
              <w:t>Euro</w:t>
            </w:r>
            <w:proofErr w:type="spellEnd"/>
            <w:r w:rsidRPr="00E07054">
              <w:rPr>
                <w:rFonts w:ascii="Times New Roman" w:eastAsia="Times New Roman" w:hAnsi="Times New Roman"/>
                <w:bCs/>
                <w:sz w:val="20"/>
                <w:szCs w:val="20"/>
              </w:rPr>
              <w:t xml:space="preserve"> VI) (Dokuments attiecas uz EEZ) (Eiropas Savienības Oficiālais Vēstnesis, 13.02.2014., L 43, 12.–46.lpp.)</w:t>
            </w:r>
          </w:p>
        </w:tc>
        <w:tc>
          <w:tcPr>
            <w:tcW w:w="709" w:type="dxa"/>
            <w:vMerge/>
          </w:tcPr>
          <w:p w:rsidR="00F56FE0" w:rsidRPr="0093732F" w:rsidRDefault="00F56FE0" w:rsidP="00913DFE">
            <w:pPr>
              <w:spacing w:after="0" w:line="240" w:lineRule="auto"/>
              <w:ind w:left="-113" w:right="-57"/>
              <w:jc w:val="center"/>
              <w:rPr>
                <w:rFonts w:ascii="Times New Roman" w:eastAsia="Times New Roman" w:hAnsi="Times New Roman"/>
                <w:sz w:val="20"/>
                <w:szCs w:val="20"/>
              </w:rPr>
            </w:pPr>
          </w:p>
        </w:tc>
      </w:tr>
    </w:tbl>
    <w:p w:rsidR="00AF1DDD" w:rsidRDefault="00AF1DDD" w:rsidP="00913DFE">
      <w:pPr>
        <w:spacing w:line="240" w:lineRule="auto"/>
        <w:jc w:val="both"/>
        <w:rPr>
          <w:rFonts w:ascii="Times New Roman" w:eastAsia="Times New Roman" w:hAnsi="Times New Roman"/>
          <w:sz w:val="28"/>
          <w:szCs w:val="24"/>
        </w:rPr>
      </w:pPr>
    </w:p>
    <w:p w:rsidR="006948CC" w:rsidRDefault="00C0386E" w:rsidP="00913DFE">
      <w:pPr>
        <w:spacing w:line="240" w:lineRule="auto"/>
        <w:jc w:val="both"/>
        <w:rPr>
          <w:rFonts w:ascii="Times New Roman" w:eastAsia="Times New Roman" w:hAnsi="Times New Roman"/>
          <w:sz w:val="28"/>
          <w:szCs w:val="24"/>
        </w:rPr>
      </w:pPr>
      <w:r>
        <w:rPr>
          <w:rFonts w:ascii="Times New Roman" w:eastAsia="Times New Roman" w:hAnsi="Times New Roman"/>
          <w:sz w:val="28"/>
          <w:szCs w:val="24"/>
        </w:rPr>
        <w:t>10</w:t>
      </w:r>
      <w:r w:rsidR="006948CC" w:rsidRPr="006948CC">
        <w:rPr>
          <w:rFonts w:ascii="Times New Roman" w:eastAsia="Times New Roman" w:hAnsi="Times New Roman"/>
          <w:sz w:val="28"/>
          <w:szCs w:val="24"/>
        </w:rPr>
        <w:t>. Izteikt 11.pielikuma I</w:t>
      </w:r>
      <w:r w:rsidR="006948CC">
        <w:rPr>
          <w:rFonts w:ascii="Times New Roman" w:eastAsia="Times New Roman" w:hAnsi="Times New Roman"/>
          <w:sz w:val="28"/>
          <w:szCs w:val="24"/>
        </w:rPr>
        <w:t>II</w:t>
      </w:r>
      <w:r w:rsidR="006948CC" w:rsidRPr="006948CC">
        <w:rPr>
          <w:rFonts w:ascii="Times New Roman" w:eastAsia="Times New Roman" w:hAnsi="Times New Roman"/>
          <w:sz w:val="28"/>
          <w:szCs w:val="24"/>
        </w:rPr>
        <w:t xml:space="preserve"> nodaļas tabulas </w:t>
      </w:r>
      <w:r w:rsidR="006948CC">
        <w:rPr>
          <w:rFonts w:ascii="Times New Roman" w:eastAsia="Times New Roman" w:hAnsi="Times New Roman"/>
          <w:sz w:val="28"/>
          <w:szCs w:val="24"/>
        </w:rPr>
        <w:t>10</w:t>
      </w:r>
      <w:r w:rsidR="006948CC" w:rsidRPr="006948CC">
        <w:rPr>
          <w:rFonts w:ascii="Times New Roman" w:eastAsia="Times New Roman" w:hAnsi="Times New Roman"/>
          <w:sz w:val="28"/>
          <w:szCs w:val="24"/>
        </w:rPr>
        <w:t>.punktu šādā redakcijā:</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992"/>
        <w:gridCol w:w="1134"/>
        <w:gridCol w:w="2268"/>
        <w:gridCol w:w="1134"/>
        <w:gridCol w:w="3119"/>
        <w:gridCol w:w="850"/>
      </w:tblGrid>
      <w:tr w:rsidR="00DC4703" w:rsidRPr="00DC4703" w:rsidTr="00DC4703">
        <w:trPr>
          <w:cantSplit/>
          <w:trHeight w:val="1160"/>
        </w:trPr>
        <w:tc>
          <w:tcPr>
            <w:tcW w:w="502" w:type="dxa"/>
            <w:vMerge w:val="restart"/>
          </w:tcPr>
          <w:p w:rsidR="00DC4703" w:rsidRPr="00DC4703" w:rsidRDefault="00DC4703" w:rsidP="00DC4703">
            <w:pPr>
              <w:spacing w:after="0" w:line="240" w:lineRule="auto"/>
              <w:ind w:left="-108" w:right="-108"/>
              <w:jc w:val="center"/>
              <w:rPr>
                <w:rFonts w:ascii="Times New Roman" w:eastAsia="Times New Roman" w:hAnsi="Times New Roman"/>
                <w:sz w:val="20"/>
                <w:szCs w:val="20"/>
              </w:rPr>
            </w:pPr>
            <w:r w:rsidRPr="00DC4703">
              <w:rPr>
                <w:rFonts w:ascii="Times New Roman" w:eastAsia="Times New Roman" w:hAnsi="Times New Roman"/>
                <w:sz w:val="20"/>
                <w:szCs w:val="20"/>
              </w:rPr>
              <w:t>7.</w:t>
            </w:r>
          </w:p>
        </w:tc>
        <w:tc>
          <w:tcPr>
            <w:tcW w:w="992" w:type="dxa"/>
            <w:vMerge w:val="restart"/>
          </w:tcPr>
          <w:p w:rsidR="00DC4703" w:rsidRPr="00DC4703" w:rsidRDefault="00DC4703" w:rsidP="00DC4703">
            <w:pPr>
              <w:spacing w:after="0" w:line="240" w:lineRule="auto"/>
              <w:ind w:right="-108"/>
              <w:rPr>
                <w:rFonts w:ascii="Times New Roman" w:eastAsia="Times New Roman" w:hAnsi="Times New Roman"/>
                <w:sz w:val="20"/>
                <w:szCs w:val="20"/>
              </w:rPr>
            </w:pPr>
            <w:r w:rsidRPr="00DC4703">
              <w:rPr>
                <w:rFonts w:ascii="Times New Roman" w:eastAsia="Times New Roman" w:hAnsi="Times New Roman"/>
                <w:sz w:val="20"/>
                <w:szCs w:val="20"/>
              </w:rPr>
              <w:t>Gaisa piesārņojuma kontrole</w:t>
            </w:r>
          </w:p>
        </w:tc>
        <w:tc>
          <w:tcPr>
            <w:tcW w:w="1134" w:type="dxa"/>
            <w:vMerge w:val="restart"/>
          </w:tcPr>
          <w:p w:rsidR="00DC4703" w:rsidRPr="00DC4703" w:rsidRDefault="00DC4703" w:rsidP="00DC4703">
            <w:pPr>
              <w:spacing w:after="0" w:line="240" w:lineRule="auto"/>
              <w:ind w:left="12" w:right="-108"/>
              <w:rPr>
                <w:rFonts w:ascii="Times New Roman" w:eastAsia="Times New Roman" w:hAnsi="Times New Roman"/>
                <w:sz w:val="20"/>
                <w:szCs w:val="20"/>
              </w:rPr>
            </w:pPr>
            <w:r w:rsidRPr="00DC4703">
              <w:rPr>
                <w:rFonts w:ascii="Times New Roman" w:eastAsia="Times New Roman" w:hAnsi="Times New Roman"/>
                <w:sz w:val="20"/>
                <w:szCs w:val="20"/>
              </w:rPr>
              <w:t>97/24/EK</w:t>
            </w:r>
            <w:r w:rsidRPr="00DC4703">
              <w:rPr>
                <w:rFonts w:ascii="Times New Roman" w:eastAsia="Times New Roman" w:hAnsi="Times New Roman"/>
                <w:bCs/>
                <w:sz w:val="20"/>
                <w:szCs w:val="20"/>
                <w:vertAlign w:val="superscript"/>
              </w:rPr>
              <w:t>1</w:t>
            </w:r>
          </w:p>
        </w:tc>
        <w:tc>
          <w:tcPr>
            <w:tcW w:w="2268" w:type="dxa"/>
            <w:vMerge w:val="restart"/>
          </w:tcPr>
          <w:p w:rsidR="00DC4703" w:rsidRPr="00DC4703" w:rsidRDefault="00DC4703" w:rsidP="00DC4703">
            <w:pPr>
              <w:spacing w:after="0" w:line="240" w:lineRule="auto"/>
              <w:rPr>
                <w:rFonts w:ascii="Times New Roman" w:eastAsia="Times New Roman" w:hAnsi="Times New Roman"/>
                <w:sz w:val="20"/>
                <w:szCs w:val="20"/>
              </w:rPr>
            </w:pPr>
            <w:r w:rsidRPr="00DC4703">
              <w:rPr>
                <w:rFonts w:ascii="Times New Roman" w:eastAsia="Times New Roman" w:hAnsi="Times New Roman"/>
                <w:sz w:val="20"/>
                <w:szCs w:val="20"/>
              </w:rPr>
              <w:t xml:space="preserve">Eiropas Parlamenta un Padomes 1997.gada 17.jūnija Direktīva 97/24/EK par dažām divriteņu vai trīsriteņu mehānisko transportlīdzekļu detaļām un parametriem </w:t>
            </w:r>
            <w:r w:rsidRPr="00DC4703">
              <w:rPr>
                <w:rFonts w:ascii="Times New Roman" w:eastAsia="Times New Roman" w:hAnsi="Times New Roman"/>
                <w:noProof/>
                <w:sz w:val="20"/>
                <w:szCs w:val="20"/>
              </w:rPr>
              <w:t>(Eiropas Savienības Oficiālais Vēstnesis, 01.05.2004., L 226, 1.–454.lpp.)</w:t>
            </w:r>
          </w:p>
        </w:tc>
        <w:tc>
          <w:tcPr>
            <w:tcW w:w="1134" w:type="dxa"/>
          </w:tcPr>
          <w:p w:rsidR="00DC4703" w:rsidRPr="00DC4703" w:rsidRDefault="00DC4703" w:rsidP="00DC4703">
            <w:pPr>
              <w:tabs>
                <w:tab w:val="right" w:pos="9214"/>
              </w:tabs>
              <w:spacing w:before="120" w:after="0" w:line="240" w:lineRule="auto"/>
              <w:ind w:right="-108"/>
              <w:rPr>
                <w:rFonts w:ascii="Times New Roman" w:eastAsia="Times New Roman" w:hAnsi="Times New Roman"/>
                <w:sz w:val="20"/>
                <w:szCs w:val="20"/>
              </w:rPr>
            </w:pPr>
            <w:r w:rsidRPr="00DC4703">
              <w:rPr>
                <w:rFonts w:ascii="Times New Roman" w:eastAsia="Times New Roman" w:hAnsi="Times New Roman"/>
                <w:sz w:val="20"/>
                <w:szCs w:val="20"/>
              </w:rPr>
              <w:t>2002/51/EK</w:t>
            </w:r>
          </w:p>
        </w:tc>
        <w:tc>
          <w:tcPr>
            <w:tcW w:w="3119" w:type="dxa"/>
          </w:tcPr>
          <w:p w:rsidR="00DC4703" w:rsidRPr="00DC4703" w:rsidRDefault="00DC4703" w:rsidP="00DC4703">
            <w:pPr>
              <w:spacing w:after="0" w:line="240" w:lineRule="auto"/>
              <w:rPr>
                <w:rFonts w:ascii="Times New Roman" w:eastAsia="Times New Roman" w:hAnsi="Times New Roman"/>
                <w:sz w:val="20"/>
                <w:szCs w:val="20"/>
              </w:rPr>
            </w:pPr>
            <w:r w:rsidRPr="00DC4703">
              <w:rPr>
                <w:rFonts w:ascii="Times New Roman" w:eastAsia="Times New Roman" w:hAnsi="Times New Roman"/>
                <w:sz w:val="20"/>
                <w:szCs w:val="20"/>
              </w:rPr>
              <w:t xml:space="preserve">Eiropas Parlamenta un Padomes 2002.gada 19.jūlija Direktīva 2002/51/EK par divriteņu un trīsriteņu mehānisko transportlīdzekļu radīto piesārņojošo vielu emisijas līmeņa samazināšanu, ar ko groza Direktīvu 97/24/EK (Dokuments attiecas uz EEZ) </w:t>
            </w:r>
            <w:r w:rsidRPr="00DC4703">
              <w:rPr>
                <w:rFonts w:ascii="Times New Roman" w:eastAsia="Times New Roman" w:hAnsi="Times New Roman"/>
                <w:noProof/>
                <w:sz w:val="20"/>
                <w:szCs w:val="20"/>
              </w:rPr>
              <w:t>(Eiropas Savienības Oficiālais Vēstnesis, 01.05.2004., L 252, 20.–32.lpp.)</w:t>
            </w:r>
          </w:p>
        </w:tc>
        <w:tc>
          <w:tcPr>
            <w:tcW w:w="850" w:type="dxa"/>
            <w:vMerge w:val="restart"/>
          </w:tcPr>
          <w:p w:rsidR="00DC4703" w:rsidRPr="00DC4703" w:rsidRDefault="00DC4703" w:rsidP="00DC4703">
            <w:pPr>
              <w:tabs>
                <w:tab w:val="right" w:pos="9214"/>
              </w:tabs>
              <w:spacing w:before="120" w:after="0" w:line="240" w:lineRule="auto"/>
              <w:jc w:val="center"/>
              <w:rPr>
                <w:rFonts w:ascii="Times New Roman" w:eastAsia="Times New Roman" w:hAnsi="Times New Roman"/>
                <w:sz w:val="24"/>
                <w:szCs w:val="24"/>
              </w:rPr>
            </w:pPr>
            <w:r w:rsidRPr="00DC4703">
              <w:rPr>
                <w:rFonts w:ascii="Times New Roman" w:eastAsia="Times New Roman" w:hAnsi="Times New Roman"/>
                <w:sz w:val="24"/>
                <w:szCs w:val="24"/>
              </w:rPr>
              <w:t>47.00</w:t>
            </w:r>
          </w:p>
          <w:p w:rsidR="00DC4703" w:rsidRPr="00DC4703" w:rsidRDefault="00DC4703" w:rsidP="00DC4703">
            <w:pPr>
              <w:spacing w:after="0" w:line="240" w:lineRule="auto"/>
              <w:jc w:val="center"/>
              <w:rPr>
                <w:rFonts w:ascii="Times New Roman" w:eastAsia="Times New Roman" w:hAnsi="Times New Roman"/>
                <w:sz w:val="24"/>
                <w:szCs w:val="24"/>
              </w:rPr>
            </w:pPr>
            <w:r w:rsidRPr="00DC4703">
              <w:rPr>
                <w:rFonts w:ascii="Times New Roman" w:eastAsia="Times New Roman" w:hAnsi="Times New Roman"/>
                <w:sz w:val="24"/>
                <w:szCs w:val="24"/>
              </w:rPr>
              <w:t>40.00</w:t>
            </w:r>
          </w:p>
        </w:tc>
      </w:tr>
      <w:tr w:rsidR="00DC4703" w:rsidRPr="00DC4703" w:rsidTr="00DC4703">
        <w:trPr>
          <w:cantSplit/>
          <w:trHeight w:val="1160"/>
        </w:trPr>
        <w:tc>
          <w:tcPr>
            <w:tcW w:w="502" w:type="dxa"/>
            <w:vMerge/>
          </w:tcPr>
          <w:p w:rsidR="00DC4703" w:rsidRPr="00DC4703" w:rsidRDefault="00DC4703" w:rsidP="00DC4703">
            <w:pPr>
              <w:spacing w:after="0" w:line="240" w:lineRule="auto"/>
              <w:ind w:left="-108" w:right="-108"/>
              <w:jc w:val="center"/>
              <w:rPr>
                <w:rFonts w:ascii="Times New Roman" w:eastAsia="Times New Roman" w:hAnsi="Times New Roman"/>
                <w:sz w:val="20"/>
                <w:szCs w:val="20"/>
              </w:rPr>
            </w:pPr>
          </w:p>
        </w:tc>
        <w:tc>
          <w:tcPr>
            <w:tcW w:w="992" w:type="dxa"/>
            <w:vMerge/>
          </w:tcPr>
          <w:p w:rsidR="00DC4703" w:rsidRPr="00DC4703" w:rsidRDefault="00DC4703" w:rsidP="00DC4703">
            <w:pPr>
              <w:spacing w:after="0" w:line="240" w:lineRule="auto"/>
              <w:ind w:right="-108"/>
              <w:rPr>
                <w:rFonts w:ascii="Times New Roman" w:eastAsia="Times New Roman" w:hAnsi="Times New Roman"/>
                <w:sz w:val="20"/>
                <w:szCs w:val="20"/>
              </w:rPr>
            </w:pPr>
          </w:p>
        </w:tc>
        <w:tc>
          <w:tcPr>
            <w:tcW w:w="1134" w:type="dxa"/>
            <w:vMerge/>
          </w:tcPr>
          <w:p w:rsidR="00DC4703" w:rsidRPr="00DC4703" w:rsidRDefault="00DC4703" w:rsidP="00DC4703">
            <w:pPr>
              <w:spacing w:after="0" w:line="240" w:lineRule="auto"/>
              <w:ind w:left="12" w:right="-108"/>
              <w:rPr>
                <w:rFonts w:ascii="Times New Roman" w:eastAsia="Times New Roman" w:hAnsi="Times New Roman"/>
                <w:sz w:val="20"/>
                <w:szCs w:val="20"/>
              </w:rPr>
            </w:pPr>
          </w:p>
        </w:tc>
        <w:tc>
          <w:tcPr>
            <w:tcW w:w="2268" w:type="dxa"/>
            <w:vMerge/>
          </w:tcPr>
          <w:p w:rsidR="00DC4703" w:rsidRPr="00DC4703" w:rsidRDefault="00DC4703" w:rsidP="00DC4703">
            <w:pPr>
              <w:spacing w:after="0" w:line="240" w:lineRule="auto"/>
              <w:rPr>
                <w:rFonts w:ascii="Times New Roman" w:eastAsia="Times New Roman" w:hAnsi="Times New Roman"/>
                <w:sz w:val="20"/>
                <w:szCs w:val="20"/>
              </w:rPr>
            </w:pPr>
          </w:p>
        </w:tc>
        <w:tc>
          <w:tcPr>
            <w:tcW w:w="1134" w:type="dxa"/>
          </w:tcPr>
          <w:p w:rsidR="00DC4703" w:rsidRPr="00DC4703" w:rsidRDefault="00DC4703" w:rsidP="00DC4703">
            <w:pPr>
              <w:tabs>
                <w:tab w:val="right" w:pos="9214"/>
              </w:tabs>
              <w:spacing w:before="120" w:after="0" w:line="240" w:lineRule="auto"/>
              <w:ind w:right="-108"/>
              <w:rPr>
                <w:rFonts w:ascii="Times New Roman" w:eastAsia="Times New Roman" w:hAnsi="Times New Roman"/>
                <w:sz w:val="20"/>
                <w:szCs w:val="20"/>
              </w:rPr>
            </w:pPr>
            <w:r w:rsidRPr="00DC4703">
              <w:rPr>
                <w:rFonts w:ascii="Times New Roman" w:eastAsia="Times New Roman" w:hAnsi="Times New Roman"/>
                <w:sz w:val="20"/>
                <w:szCs w:val="20"/>
              </w:rPr>
              <w:t>2009/108/EK</w:t>
            </w:r>
          </w:p>
        </w:tc>
        <w:tc>
          <w:tcPr>
            <w:tcW w:w="3119" w:type="dxa"/>
          </w:tcPr>
          <w:p w:rsidR="00DC4703" w:rsidRPr="00DC4703" w:rsidRDefault="00DC4703" w:rsidP="00DC4703">
            <w:pPr>
              <w:tabs>
                <w:tab w:val="right" w:pos="9214"/>
              </w:tabs>
              <w:spacing w:before="120" w:after="0" w:line="240" w:lineRule="auto"/>
              <w:ind w:right="-108"/>
              <w:rPr>
                <w:rFonts w:ascii="Times New Roman" w:eastAsia="Times New Roman" w:hAnsi="Times New Roman"/>
                <w:sz w:val="20"/>
                <w:szCs w:val="20"/>
              </w:rPr>
            </w:pPr>
            <w:r w:rsidRPr="00DC4703">
              <w:rPr>
                <w:rFonts w:ascii="Times New Roman" w:eastAsia="Times New Roman" w:hAnsi="Times New Roman"/>
                <w:bCs/>
                <w:sz w:val="20"/>
                <w:szCs w:val="20"/>
              </w:rPr>
              <w:t xml:space="preserve">Komisijas 2009.gada 17.augusta Direktīva 2009/108/EK, ar ko groza Eiropas Parlamenta un Padomes Direktīvu 97/24/EK par dažām divriteņu vai trīsriteņu mehānisko transportlīdzekļu detaļām un parametriem, pielāgojot to tehnikas attīstībai  (Dokuments attiecas uz EEZ) </w:t>
            </w:r>
            <w:r w:rsidRPr="00DC4703">
              <w:rPr>
                <w:rFonts w:ascii="Times New Roman" w:eastAsia="Times New Roman" w:hAnsi="Times New Roman"/>
                <w:noProof/>
                <w:sz w:val="20"/>
                <w:szCs w:val="20"/>
              </w:rPr>
              <w:t>(Eiropas Savienības Oficiālais Vēstnesis, 18.08.2009., L 213, 10.–25.lpp.)</w:t>
            </w:r>
          </w:p>
        </w:tc>
        <w:tc>
          <w:tcPr>
            <w:tcW w:w="850" w:type="dxa"/>
            <w:vMerge/>
          </w:tcPr>
          <w:p w:rsidR="00DC4703" w:rsidRPr="00DC4703" w:rsidRDefault="00DC4703" w:rsidP="00DC4703">
            <w:pPr>
              <w:tabs>
                <w:tab w:val="right" w:pos="9214"/>
              </w:tabs>
              <w:spacing w:before="120" w:after="0" w:line="240" w:lineRule="auto"/>
              <w:jc w:val="center"/>
              <w:rPr>
                <w:rFonts w:ascii="Times New Roman" w:eastAsia="Times New Roman" w:hAnsi="Times New Roman"/>
                <w:sz w:val="24"/>
                <w:szCs w:val="24"/>
              </w:rPr>
            </w:pPr>
          </w:p>
        </w:tc>
      </w:tr>
      <w:tr w:rsidR="00DC4703" w:rsidRPr="00DC4703" w:rsidTr="00DC4703">
        <w:trPr>
          <w:cantSplit/>
          <w:trHeight w:val="285"/>
        </w:trPr>
        <w:tc>
          <w:tcPr>
            <w:tcW w:w="502" w:type="dxa"/>
            <w:vMerge/>
          </w:tcPr>
          <w:p w:rsidR="00DC4703" w:rsidRPr="00DC4703" w:rsidRDefault="00DC4703" w:rsidP="00DC4703">
            <w:pPr>
              <w:spacing w:after="0" w:line="240" w:lineRule="auto"/>
              <w:ind w:left="-108" w:right="-108"/>
              <w:jc w:val="center"/>
              <w:rPr>
                <w:rFonts w:ascii="Times New Roman" w:eastAsia="Times New Roman" w:hAnsi="Times New Roman"/>
                <w:sz w:val="20"/>
                <w:szCs w:val="20"/>
              </w:rPr>
            </w:pPr>
          </w:p>
        </w:tc>
        <w:tc>
          <w:tcPr>
            <w:tcW w:w="992" w:type="dxa"/>
            <w:vMerge/>
          </w:tcPr>
          <w:p w:rsidR="00DC4703" w:rsidRPr="00DC4703" w:rsidRDefault="00DC4703" w:rsidP="00DC4703">
            <w:pPr>
              <w:spacing w:after="0" w:line="240" w:lineRule="auto"/>
              <w:ind w:right="-108"/>
              <w:rPr>
                <w:rFonts w:ascii="Times New Roman" w:eastAsia="Times New Roman" w:hAnsi="Times New Roman"/>
                <w:sz w:val="20"/>
                <w:szCs w:val="20"/>
              </w:rPr>
            </w:pPr>
          </w:p>
        </w:tc>
        <w:tc>
          <w:tcPr>
            <w:tcW w:w="1134" w:type="dxa"/>
            <w:vMerge/>
          </w:tcPr>
          <w:p w:rsidR="00DC4703" w:rsidRPr="00DC4703" w:rsidRDefault="00DC4703" w:rsidP="00DC4703">
            <w:pPr>
              <w:spacing w:after="0" w:line="240" w:lineRule="auto"/>
              <w:ind w:left="12" w:right="-108"/>
              <w:rPr>
                <w:rFonts w:ascii="Times New Roman" w:eastAsia="Times New Roman" w:hAnsi="Times New Roman"/>
                <w:sz w:val="20"/>
                <w:szCs w:val="20"/>
              </w:rPr>
            </w:pPr>
          </w:p>
        </w:tc>
        <w:tc>
          <w:tcPr>
            <w:tcW w:w="2268" w:type="dxa"/>
            <w:vMerge/>
          </w:tcPr>
          <w:p w:rsidR="00DC4703" w:rsidRPr="00DC4703" w:rsidRDefault="00DC4703" w:rsidP="00DC4703">
            <w:pPr>
              <w:tabs>
                <w:tab w:val="right" w:pos="9214"/>
              </w:tabs>
              <w:spacing w:after="0" w:line="240" w:lineRule="auto"/>
              <w:ind w:left="-108" w:right="-108"/>
              <w:rPr>
                <w:rFonts w:ascii="Times New Roman" w:eastAsia="Times New Roman" w:hAnsi="Times New Roman"/>
                <w:sz w:val="20"/>
                <w:szCs w:val="20"/>
              </w:rPr>
            </w:pPr>
          </w:p>
        </w:tc>
        <w:tc>
          <w:tcPr>
            <w:tcW w:w="1134" w:type="dxa"/>
            <w:tcBorders>
              <w:bottom w:val="single" w:sz="4" w:space="0" w:color="auto"/>
            </w:tcBorders>
          </w:tcPr>
          <w:p w:rsidR="00DC4703" w:rsidRPr="00DC4703" w:rsidRDefault="00DC4703" w:rsidP="00DC4703">
            <w:pPr>
              <w:tabs>
                <w:tab w:val="right" w:pos="9214"/>
              </w:tabs>
              <w:spacing w:before="120" w:after="0" w:line="240" w:lineRule="auto"/>
              <w:ind w:right="-108"/>
              <w:rPr>
                <w:rFonts w:ascii="Times New Roman" w:eastAsia="Times New Roman" w:hAnsi="Times New Roman"/>
                <w:sz w:val="20"/>
                <w:szCs w:val="20"/>
              </w:rPr>
            </w:pPr>
            <w:r w:rsidRPr="00DC4703">
              <w:rPr>
                <w:rFonts w:ascii="Times New Roman" w:eastAsia="Times New Roman" w:hAnsi="Times New Roman"/>
                <w:sz w:val="20"/>
                <w:szCs w:val="20"/>
              </w:rPr>
              <w:t>2003/77/EK</w:t>
            </w:r>
          </w:p>
        </w:tc>
        <w:tc>
          <w:tcPr>
            <w:tcW w:w="3119" w:type="dxa"/>
            <w:tcBorders>
              <w:bottom w:val="single" w:sz="4" w:space="0" w:color="auto"/>
            </w:tcBorders>
          </w:tcPr>
          <w:p w:rsidR="00DC4703" w:rsidRPr="00DC4703" w:rsidRDefault="00DC4703" w:rsidP="00DC4703">
            <w:pPr>
              <w:spacing w:after="0" w:line="240" w:lineRule="auto"/>
              <w:rPr>
                <w:rFonts w:ascii="Times New Roman" w:eastAsia="Times New Roman" w:hAnsi="Times New Roman"/>
                <w:sz w:val="20"/>
                <w:szCs w:val="20"/>
              </w:rPr>
            </w:pPr>
            <w:r w:rsidRPr="00DC4703">
              <w:rPr>
                <w:rFonts w:ascii="Times New Roman" w:eastAsia="Times New Roman" w:hAnsi="Times New Roman"/>
                <w:sz w:val="20"/>
                <w:szCs w:val="20"/>
              </w:rPr>
              <w:t xml:space="preserve">Komisijas 2003.gada 11.augusta Direktīva 2003/77/EK, ar kuru groza Eiropas Parlamenta un Padomes Direktīvas 97/24/EK un 2002/24/EK, kas attiecas uz divriteņu vai trīsriteņu mehānisko transportlīdzekļu tipa apstiprinājumu (Dokuments attiecas uz EEZ) </w:t>
            </w:r>
            <w:r w:rsidRPr="00DC4703">
              <w:rPr>
                <w:rFonts w:ascii="Times New Roman" w:eastAsia="Times New Roman" w:hAnsi="Times New Roman"/>
                <w:noProof/>
                <w:sz w:val="20"/>
                <w:szCs w:val="20"/>
              </w:rPr>
              <w:t>(Eiropas Savienības Oficiālais Vēstnesis, 01.05.2004., L 211, 24.–48.lpp.)</w:t>
            </w:r>
          </w:p>
        </w:tc>
        <w:tc>
          <w:tcPr>
            <w:tcW w:w="850" w:type="dxa"/>
            <w:vMerge/>
          </w:tcPr>
          <w:p w:rsidR="00DC4703" w:rsidRPr="00DC4703" w:rsidRDefault="00DC4703" w:rsidP="00DC4703">
            <w:pPr>
              <w:tabs>
                <w:tab w:val="right" w:pos="9214"/>
              </w:tabs>
              <w:spacing w:before="120" w:after="0" w:line="240" w:lineRule="auto"/>
              <w:jc w:val="center"/>
              <w:rPr>
                <w:rFonts w:ascii="Times New Roman" w:eastAsia="Times New Roman" w:hAnsi="Times New Roman"/>
                <w:sz w:val="24"/>
                <w:szCs w:val="24"/>
              </w:rPr>
            </w:pPr>
          </w:p>
        </w:tc>
      </w:tr>
      <w:tr w:rsidR="00DC4703" w:rsidRPr="00DC4703" w:rsidTr="00DC4703">
        <w:trPr>
          <w:cantSplit/>
          <w:trHeight w:val="240"/>
        </w:trPr>
        <w:tc>
          <w:tcPr>
            <w:tcW w:w="502" w:type="dxa"/>
            <w:vMerge/>
          </w:tcPr>
          <w:p w:rsidR="00DC4703" w:rsidRPr="00DC4703" w:rsidRDefault="00DC4703" w:rsidP="00DC4703">
            <w:pPr>
              <w:spacing w:after="0" w:line="240" w:lineRule="auto"/>
              <w:ind w:left="-108" w:right="-108"/>
              <w:jc w:val="center"/>
              <w:rPr>
                <w:rFonts w:ascii="Times New Roman" w:eastAsia="Times New Roman" w:hAnsi="Times New Roman"/>
                <w:sz w:val="20"/>
                <w:szCs w:val="20"/>
              </w:rPr>
            </w:pPr>
          </w:p>
        </w:tc>
        <w:tc>
          <w:tcPr>
            <w:tcW w:w="992" w:type="dxa"/>
            <w:vMerge/>
          </w:tcPr>
          <w:p w:rsidR="00DC4703" w:rsidRPr="00DC4703" w:rsidRDefault="00DC4703" w:rsidP="00DC4703">
            <w:pPr>
              <w:spacing w:after="0" w:line="240" w:lineRule="auto"/>
              <w:ind w:right="-108"/>
              <w:rPr>
                <w:rFonts w:ascii="Times New Roman" w:eastAsia="Times New Roman" w:hAnsi="Times New Roman"/>
                <w:sz w:val="20"/>
                <w:szCs w:val="20"/>
              </w:rPr>
            </w:pPr>
          </w:p>
        </w:tc>
        <w:tc>
          <w:tcPr>
            <w:tcW w:w="1134" w:type="dxa"/>
            <w:vMerge/>
          </w:tcPr>
          <w:p w:rsidR="00DC4703" w:rsidRPr="00DC4703" w:rsidRDefault="00DC4703" w:rsidP="00DC4703">
            <w:pPr>
              <w:spacing w:after="0" w:line="240" w:lineRule="auto"/>
              <w:ind w:left="12" w:right="-108"/>
              <w:rPr>
                <w:rFonts w:ascii="Times New Roman" w:eastAsia="Times New Roman" w:hAnsi="Times New Roman"/>
                <w:sz w:val="20"/>
                <w:szCs w:val="20"/>
              </w:rPr>
            </w:pPr>
          </w:p>
        </w:tc>
        <w:tc>
          <w:tcPr>
            <w:tcW w:w="2268" w:type="dxa"/>
            <w:vMerge/>
          </w:tcPr>
          <w:p w:rsidR="00DC4703" w:rsidRPr="00DC4703" w:rsidRDefault="00DC4703" w:rsidP="00DC4703">
            <w:pPr>
              <w:tabs>
                <w:tab w:val="right" w:pos="9214"/>
              </w:tabs>
              <w:spacing w:after="0" w:line="240" w:lineRule="auto"/>
              <w:ind w:left="-108" w:right="-108"/>
              <w:rPr>
                <w:rFonts w:ascii="Times New Roman" w:eastAsia="Times New Roman" w:hAnsi="Times New Roman"/>
                <w:sz w:val="20"/>
                <w:szCs w:val="20"/>
              </w:rPr>
            </w:pPr>
          </w:p>
        </w:tc>
        <w:tc>
          <w:tcPr>
            <w:tcW w:w="1134" w:type="dxa"/>
          </w:tcPr>
          <w:p w:rsidR="00DC4703" w:rsidRPr="00DC4703" w:rsidRDefault="00DC4703" w:rsidP="00DC4703">
            <w:pPr>
              <w:spacing w:after="0" w:line="240" w:lineRule="auto"/>
              <w:ind w:right="-108"/>
              <w:rPr>
                <w:rFonts w:ascii="Times New Roman" w:eastAsia="Times New Roman" w:hAnsi="Times New Roman"/>
                <w:sz w:val="20"/>
                <w:szCs w:val="20"/>
              </w:rPr>
            </w:pPr>
            <w:r w:rsidRPr="00DC4703">
              <w:rPr>
                <w:rFonts w:ascii="Times New Roman" w:eastAsia="Times New Roman" w:hAnsi="Times New Roman"/>
                <w:sz w:val="20"/>
                <w:szCs w:val="20"/>
              </w:rPr>
              <w:t>2005/30/EK</w:t>
            </w:r>
          </w:p>
        </w:tc>
        <w:tc>
          <w:tcPr>
            <w:tcW w:w="3119" w:type="dxa"/>
          </w:tcPr>
          <w:p w:rsidR="00DC4703" w:rsidRPr="00DC4703" w:rsidRDefault="00DC4703" w:rsidP="00DC4703">
            <w:pPr>
              <w:spacing w:after="0" w:line="240" w:lineRule="auto"/>
              <w:rPr>
                <w:rFonts w:ascii="Times New Roman" w:eastAsia="Times New Roman" w:hAnsi="Times New Roman"/>
                <w:sz w:val="20"/>
                <w:szCs w:val="20"/>
              </w:rPr>
            </w:pPr>
            <w:r w:rsidRPr="00DC4703">
              <w:rPr>
                <w:rFonts w:ascii="Times New Roman" w:eastAsia="Times New Roman" w:hAnsi="Times New Roman"/>
                <w:sz w:val="20"/>
                <w:szCs w:val="20"/>
              </w:rPr>
              <w:t xml:space="preserve">Komisijas 2005.gada 22.aprīļa Direktīva 2005/30/EK, ar ko tehniskā progresa piemērošanas nolūkos groza Eiropas Parlamenta un Padomes Direktīvas 97/24/EK un 2002/24/EK par divriteņu vai trīsriteņu mehānisko transportlīdzekļu tipa apstiprinājumu (Dokuments attiecas uz EEZ) </w:t>
            </w:r>
            <w:r w:rsidRPr="00DC4703">
              <w:rPr>
                <w:rFonts w:ascii="Times New Roman" w:eastAsia="Times New Roman" w:hAnsi="Times New Roman"/>
                <w:noProof/>
                <w:sz w:val="20"/>
                <w:szCs w:val="20"/>
              </w:rPr>
              <w:t>(Eiropas Savienības Oficiālais Vēstnesis, 30.04.2005., L 110, 36.–39.lpp.)</w:t>
            </w:r>
          </w:p>
        </w:tc>
        <w:tc>
          <w:tcPr>
            <w:tcW w:w="850" w:type="dxa"/>
            <w:vMerge/>
          </w:tcPr>
          <w:p w:rsidR="00DC4703" w:rsidRPr="00DC4703" w:rsidRDefault="00DC4703" w:rsidP="00DC4703">
            <w:pPr>
              <w:tabs>
                <w:tab w:val="right" w:pos="9214"/>
              </w:tabs>
              <w:spacing w:before="120" w:after="0" w:line="240" w:lineRule="auto"/>
              <w:jc w:val="center"/>
              <w:rPr>
                <w:rFonts w:ascii="Times New Roman" w:eastAsia="Times New Roman" w:hAnsi="Times New Roman"/>
                <w:sz w:val="24"/>
                <w:szCs w:val="24"/>
              </w:rPr>
            </w:pPr>
          </w:p>
        </w:tc>
      </w:tr>
      <w:tr w:rsidR="00DC4703" w:rsidRPr="00DC4703" w:rsidTr="00DC4703">
        <w:trPr>
          <w:cantSplit/>
          <w:trHeight w:val="345"/>
        </w:trPr>
        <w:tc>
          <w:tcPr>
            <w:tcW w:w="502" w:type="dxa"/>
            <w:vMerge/>
          </w:tcPr>
          <w:p w:rsidR="00DC4703" w:rsidRPr="00DC4703" w:rsidRDefault="00DC4703" w:rsidP="00DC4703">
            <w:pPr>
              <w:spacing w:after="0" w:line="240" w:lineRule="auto"/>
              <w:ind w:left="-108" w:right="-108"/>
              <w:jc w:val="center"/>
              <w:rPr>
                <w:rFonts w:ascii="Times New Roman" w:eastAsia="Times New Roman" w:hAnsi="Times New Roman"/>
                <w:sz w:val="20"/>
                <w:szCs w:val="20"/>
              </w:rPr>
            </w:pPr>
          </w:p>
        </w:tc>
        <w:tc>
          <w:tcPr>
            <w:tcW w:w="992" w:type="dxa"/>
            <w:vMerge/>
          </w:tcPr>
          <w:p w:rsidR="00DC4703" w:rsidRPr="00DC4703" w:rsidRDefault="00DC4703" w:rsidP="00DC4703">
            <w:pPr>
              <w:spacing w:after="0" w:line="240" w:lineRule="auto"/>
              <w:ind w:right="-108"/>
              <w:rPr>
                <w:rFonts w:ascii="Times New Roman" w:eastAsia="Times New Roman" w:hAnsi="Times New Roman"/>
                <w:sz w:val="20"/>
                <w:szCs w:val="20"/>
              </w:rPr>
            </w:pPr>
          </w:p>
        </w:tc>
        <w:tc>
          <w:tcPr>
            <w:tcW w:w="1134" w:type="dxa"/>
            <w:vMerge/>
          </w:tcPr>
          <w:p w:rsidR="00DC4703" w:rsidRPr="00DC4703" w:rsidRDefault="00DC4703" w:rsidP="00DC4703">
            <w:pPr>
              <w:spacing w:after="0" w:line="240" w:lineRule="auto"/>
              <w:ind w:left="12" w:right="-108"/>
              <w:rPr>
                <w:rFonts w:ascii="Times New Roman" w:eastAsia="Times New Roman" w:hAnsi="Times New Roman"/>
                <w:sz w:val="20"/>
                <w:szCs w:val="20"/>
              </w:rPr>
            </w:pPr>
          </w:p>
        </w:tc>
        <w:tc>
          <w:tcPr>
            <w:tcW w:w="2268" w:type="dxa"/>
            <w:vMerge/>
          </w:tcPr>
          <w:p w:rsidR="00DC4703" w:rsidRPr="00DC4703" w:rsidRDefault="00DC4703" w:rsidP="00DC4703">
            <w:pPr>
              <w:tabs>
                <w:tab w:val="right" w:pos="9214"/>
              </w:tabs>
              <w:spacing w:after="0" w:line="240" w:lineRule="auto"/>
              <w:ind w:left="-108" w:right="-108"/>
              <w:rPr>
                <w:rFonts w:ascii="Times New Roman" w:eastAsia="Times New Roman" w:hAnsi="Times New Roman"/>
                <w:sz w:val="20"/>
                <w:szCs w:val="20"/>
              </w:rPr>
            </w:pPr>
          </w:p>
        </w:tc>
        <w:tc>
          <w:tcPr>
            <w:tcW w:w="1134" w:type="dxa"/>
          </w:tcPr>
          <w:p w:rsidR="00DC4703" w:rsidRPr="00DC4703" w:rsidRDefault="00DC4703" w:rsidP="00DC4703">
            <w:pPr>
              <w:spacing w:after="0" w:line="240" w:lineRule="auto"/>
              <w:ind w:right="-108"/>
              <w:rPr>
                <w:rFonts w:ascii="Times New Roman" w:eastAsia="Times New Roman" w:hAnsi="Times New Roman"/>
                <w:sz w:val="20"/>
                <w:szCs w:val="20"/>
              </w:rPr>
            </w:pPr>
            <w:r w:rsidRPr="00DC4703">
              <w:rPr>
                <w:rFonts w:ascii="Times New Roman" w:eastAsia="Times New Roman" w:hAnsi="Times New Roman"/>
                <w:sz w:val="20"/>
                <w:szCs w:val="20"/>
              </w:rPr>
              <w:t>2006/27/EK</w:t>
            </w:r>
          </w:p>
        </w:tc>
        <w:tc>
          <w:tcPr>
            <w:tcW w:w="3119" w:type="dxa"/>
          </w:tcPr>
          <w:p w:rsidR="00DC4703" w:rsidRPr="00DC4703" w:rsidRDefault="00DC4703" w:rsidP="00DC4703">
            <w:pPr>
              <w:spacing w:after="0" w:line="240" w:lineRule="auto"/>
              <w:rPr>
                <w:rFonts w:ascii="Times New Roman" w:eastAsia="Times New Roman" w:hAnsi="Times New Roman"/>
                <w:sz w:val="20"/>
                <w:szCs w:val="20"/>
              </w:rPr>
            </w:pPr>
            <w:r w:rsidRPr="00DC4703">
              <w:rPr>
                <w:rFonts w:ascii="Times New Roman" w:eastAsia="Times New Roman" w:hAnsi="Times New Roman"/>
                <w:bCs/>
                <w:sz w:val="20"/>
                <w:szCs w:val="20"/>
              </w:rPr>
              <w:t xml:space="preserve">Komisijas 2006.gada 3.marta Direktīva 2006/27/EK, ar ko, pielāgojoties tehnikas sasniegumiem, groza Padomes Direktīvu 93/14/EEK par divriteņu vai trīsriteņu mehānisko transportlīdzekļu bremzēm un Padomes Direktīvu 93/34/EEK par divriteņu vai trīsriteņu mehānisko transportlīdzekļu ar tiesību aktiem noteikto marķējumu, Eiropas Parlamenta un Padomes Direktīvu 95/1/EK par divriteņu vai trīsriteņu mehānisko transportlīdzekļu maksimālo projektēto ātrumu, maksimālo griezes momentu un motora maksimālo lietderīgo jaudu un Eiropas Parlamenta un Padomes Direktīvu 97/24/EK par dažām divriteņu vai trīsriteņu mehānisko transportlīdzekļu detaļām un parametriem (Dokuments attiecas uz EEZ) </w:t>
            </w:r>
            <w:r w:rsidRPr="00DC4703">
              <w:rPr>
                <w:rFonts w:ascii="Times New Roman" w:eastAsia="Times New Roman" w:hAnsi="Times New Roman"/>
                <w:noProof/>
                <w:sz w:val="20"/>
                <w:szCs w:val="20"/>
              </w:rPr>
              <w:t>(Eiropas Savienības Oficiālais Vēstnesis, 08.03.2006., L 066, 7.–15.lpp.)</w:t>
            </w:r>
          </w:p>
        </w:tc>
        <w:tc>
          <w:tcPr>
            <w:tcW w:w="850" w:type="dxa"/>
            <w:vMerge/>
          </w:tcPr>
          <w:p w:rsidR="00DC4703" w:rsidRPr="00DC4703" w:rsidRDefault="00DC4703" w:rsidP="00DC4703">
            <w:pPr>
              <w:tabs>
                <w:tab w:val="right" w:pos="9214"/>
              </w:tabs>
              <w:spacing w:before="120" w:after="0" w:line="240" w:lineRule="auto"/>
              <w:jc w:val="center"/>
              <w:rPr>
                <w:rFonts w:ascii="Times New Roman" w:eastAsia="Times New Roman" w:hAnsi="Times New Roman"/>
                <w:sz w:val="24"/>
                <w:szCs w:val="24"/>
              </w:rPr>
            </w:pPr>
          </w:p>
        </w:tc>
      </w:tr>
      <w:tr w:rsidR="00DC4703" w:rsidRPr="00DC4703" w:rsidTr="00DC4703">
        <w:trPr>
          <w:cantSplit/>
          <w:trHeight w:val="345"/>
        </w:trPr>
        <w:tc>
          <w:tcPr>
            <w:tcW w:w="502" w:type="dxa"/>
            <w:vMerge/>
          </w:tcPr>
          <w:p w:rsidR="00DC4703" w:rsidRPr="00DC4703" w:rsidRDefault="00DC4703" w:rsidP="00DC4703">
            <w:pPr>
              <w:spacing w:after="0" w:line="240" w:lineRule="auto"/>
              <w:ind w:left="-108" w:right="-108"/>
              <w:jc w:val="center"/>
              <w:rPr>
                <w:rFonts w:ascii="Times New Roman" w:eastAsia="Times New Roman" w:hAnsi="Times New Roman"/>
                <w:sz w:val="20"/>
                <w:szCs w:val="20"/>
              </w:rPr>
            </w:pPr>
          </w:p>
        </w:tc>
        <w:tc>
          <w:tcPr>
            <w:tcW w:w="992" w:type="dxa"/>
            <w:vMerge/>
          </w:tcPr>
          <w:p w:rsidR="00DC4703" w:rsidRPr="00DC4703" w:rsidRDefault="00DC4703" w:rsidP="00DC4703">
            <w:pPr>
              <w:spacing w:after="0" w:line="240" w:lineRule="auto"/>
              <w:ind w:right="-108"/>
              <w:rPr>
                <w:rFonts w:ascii="Times New Roman" w:eastAsia="Times New Roman" w:hAnsi="Times New Roman"/>
                <w:sz w:val="20"/>
                <w:szCs w:val="20"/>
              </w:rPr>
            </w:pPr>
          </w:p>
        </w:tc>
        <w:tc>
          <w:tcPr>
            <w:tcW w:w="1134" w:type="dxa"/>
            <w:vMerge/>
          </w:tcPr>
          <w:p w:rsidR="00DC4703" w:rsidRPr="00DC4703" w:rsidRDefault="00DC4703" w:rsidP="00DC4703">
            <w:pPr>
              <w:spacing w:after="0" w:line="240" w:lineRule="auto"/>
              <w:ind w:left="12" w:right="-108"/>
              <w:rPr>
                <w:rFonts w:ascii="Times New Roman" w:eastAsia="Times New Roman" w:hAnsi="Times New Roman"/>
                <w:sz w:val="20"/>
                <w:szCs w:val="20"/>
              </w:rPr>
            </w:pPr>
          </w:p>
        </w:tc>
        <w:tc>
          <w:tcPr>
            <w:tcW w:w="2268" w:type="dxa"/>
            <w:vMerge/>
          </w:tcPr>
          <w:p w:rsidR="00DC4703" w:rsidRPr="00DC4703" w:rsidRDefault="00DC4703" w:rsidP="00DC4703">
            <w:pPr>
              <w:tabs>
                <w:tab w:val="right" w:pos="9214"/>
              </w:tabs>
              <w:spacing w:after="0" w:line="240" w:lineRule="auto"/>
              <w:ind w:left="-108" w:right="-108"/>
              <w:rPr>
                <w:rFonts w:ascii="Times New Roman" w:eastAsia="Times New Roman" w:hAnsi="Times New Roman"/>
                <w:sz w:val="20"/>
                <w:szCs w:val="20"/>
              </w:rPr>
            </w:pPr>
          </w:p>
        </w:tc>
        <w:tc>
          <w:tcPr>
            <w:tcW w:w="1134" w:type="dxa"/>
          </w:tcPr>
          <w:p w:rsidR="00DC4703" w:rsidRPr="00DC4703" w:rsidRDefault="00DC4703" w:rsidP="00DC4703">
            <w:pPr>
              <w:spacing w:after="0" w:line="240" w:lineRule="auto"/>
              <w:ind w:right="-108"/>
              <w:rPr>
                <w:rFonts w:ascii="Times New Roman" w:eastAsia="Times New Roman" w:hAnsi="Times New Roman"/>
                <w:sz w:val="20"/>
                <w:szCs w:val="20"/>
              </w:rPr>
            </w:pPr>
            <w:r w:rsidRPr="00DC4703">
              <w:rPr>
                <w:rFonts w:ascii="Times New Roman" w:eastAsia="Times New Roman" w:hAnsi="Times New Roman"/>
                <w:sz w:val="20"/>
                <w:szCs w:val="20"/>
              </w:rPr>
              <w:t>2006/72/EK</w:t>
            </w:r>
          </w:p>
        </w:tc>
        <w:tc>
          <w:tcPr>
            <w:tcW w:w="3119" w:type="dxa"/>
          </w:tcPr>
          <w:p w:rsidR="00DC4703" w:rsidRPr="00DC4703" w:rsidRDefault="00DC4703" w:rsidP="00DC4703">
            <w:pPr>
              <w:spacing w:after="0" w:line="240" w:lineRule="auto"/>
              <w:rPr>
                <w:rFonts w:ascii="Times New Roman" w:eastAsia="Times New Roman" w:hAnsi="Times New Roman"/>
                <w:sz w:val="20"/>
                <w:szCs w:val="20"/>
              </w:rPr>
            </w:pPr>
            <w:r w:rsidRPr="00DC4703">
              <w:rPr>
                <w:rFonts w:ascii="Times New Roman" w:eastAsia="Times New Roman" w:hAnsi="Times New Roman"/>
                <w:sz w:val="20"/>
                <w:szCs w:val="20"/>
              </w:rPr>
              <w:t>Komisijas 2006.gada 18.augusta Direktīva par grozījumiem Eiropas Parlamenta un Padomes Direktīvā 97/24/EK par dažām divriteņu vai trīsriteņu mehānisko transportlīdzekļu detaļām un parametriem, pielāgojoties tehnikas attīstībai (Dokuments attiecas uz EEZ) (Eiropas Savienības Oficiālais Vēstnesis, 19.08.2006., L 227, 43–45.lpp.)</w:t>
            </w:r>
          </w:p>
        </w:tc>
        <w:tc>
          <w:tcPr>
            <w:tcW w:w="850" w:type="dxa"/>
            <w:vMerge/>
          </w:tcPr>
          <w:p w:rsidR="00DC4703" w:rsidRPr="00DC4703" w:rsidRDefault="00DC4703" w:rsidP="00DC4703">
            <w:pPr>
              <w:tabs>
                <w:tab w:val="right" w:pos="9214"/>
              </w:tabs>
              <w:spacing w:before="120" w:after="0" w:line="240" w:lineRule="auto"/>
              <w:jc w:val="center"/>
              <w:rPr>
                <w:rFonts w:ascii="Times New Roman" w:eastAsia="Times New Roman" w:hAnsi="Times New Roman"/>
                <w:sz w:val="24"/>
                <w:szCs w:val="24"/>
              </w:rPr>
            </w:pPr>
          </w:p>
        </w:tc>
      </w:tr>
      <w:tr w:rsidR="00DC4703" w:rsidRPr="00DC4703" w:rsidTr="00DC4703">
        <w:trPr>
          <w:cantSplit/>
          <w:trHeight w:val="1346"/>
        </w:trPr>
        <w:tc>
          <w:tcPr>
            <w:tcW w:w="502" w:type="dxa"/>
            <w:vMerge/>
          </w:tcPr>
          <w:p w:rsidR="00DC4703" w:rsidRPr="00DC4703" w:rsidRDefault="00DC4703" w:rsidP="00DC4703">
            <w:pPr>
              <w:spacing w:after="0" w:line="240" w:lineRule="auto"/>
              <w:ind w:left="-108" w:right="-108"/>
              <w:jc w:val="center"/>
              <w:rPr>
                <w:rFonts w:ascii="Times New Roman" w:eastAsia="Times New Roman" w:hAnsi="Times New Roman"/>
                <w:sz w:val="20"/>
                <w:szCs w:val="20"/>
              </w:rPr>
            </w:pPr>
          </w:p>
        </w:tc>
        <w:tc>
          <w:tcPr>
            <w:tcW w:w="992" w:type="dxa"/>
            <w:vMerge/>
          </w:tcPr>
          <w:p w:rsidR="00DC4703" w:rsidRPr="00DC4703" w:rsidRDefault="00DC4703" w:rsidP="00DC4703">
            <w:pPr>
              <w:spacing w:after="0" w:line="240" w:lineRule="auto"/>
              <w:ind w:right="-108"/>
              <w:rPr>
                <w:rFonts w:ascii="Times New Roman" w:eastAsia="Times New Roman" w:hAnsi="Times New Roman"/>
                <w:sz w:val="20"/>
                <w:szCs w:val="20"/>
              </w:rPr>
            </w:pPr>
          </w:p>
        </w:tc>
        <w:tc>
          <w:tcPr>
            <w:tcW w:w="1134" w:type="dxa"/>
            <w:vMerge/>
          </w:tcPr>
          <w:p w:rsidR="00DC4703" w:rsidRPr="00DC4703" w:rsidRDefault="00DC4703" w:rsidP="00DC4703">
            <w:pPr>
              <w:spacing w:after="0" w:line="240" w:lineRule="auto"/>
              <w:ind w:left="12" w:right="-108"/>
              <w:rPr>
                <w:rFonts w:ascii="Times New Roman" w:eastAsia="Times New Roman" w:hAnsi="Times New Roman"/>
                <w:sz w:val="20"/>
                <w:szCs w:val="20"/>
              </w:rPr>
            </w:pPr>
          </w:p>
        </w:tc>
        <w:tc>
          <w:tcPr>
            <w:tcW w:w="2268" w:type="dxa"/>
            <w:vMerge/>
          </w:tcPr>
          <w:p w:rsidR="00DC4703" w:rsidRPr="00DC4703" w:rsidRDefault="00DC4703" w:rsidP="00DC4703">
            <w:pPr>
              <w:tabs>
                <w:tab w:val="right" w:pos="9214"/>
              </w:tabs>
              <w:spacing w:after="0" w:line="240" w:lineRule="auto"/>
              <w:ind w:left="-108" w:right="-108"/>
              <w:rPr>
                <w:rFonts w:ascii="Times New Roman" w:eastAsia="Times New Roman" w:hAnsi="Times New Roman"/>
                <w:sz w:val="20"/>
                <w:szCs w:val="20"/>
              </w:rPr>
            </w:pPr>
          </w:p>
        </w:tc>
        <w:tc>
          <w:tcPr>
            <w:tcW w:w="1134" w:type="dxa"/>
          </w:tcPr>
          <w:p w:rsidR="00DC4703" w:rsidRPr="00DC4703" w:rsidRDefault="00DC4703" w:rsidP="00DC4703">
            <w:pPr>
              <w:spacing w:after="0" w:line="240" w:lineRule="auto"/>
              <w:ind w:right="-108"/>
              <w:rPr>
                <w:rFonts w:ascii="Times New Roman" w:eastAsia="Times New Roman" w:hAnsi="Times New Roman"/>
                <w:sz w:val="20"/>
                <w:szCs w:val="20"/>
              </w:rPr>
            </w:pPr>
            <w:r w:rsidRPr="00DC4703">
              <w:rPr>
                <w:rFonts w:ascii="Times New Roman" w:eastAsia="Times New Roman" w:hAnsi="Times New Roman"/>
                <w:sz w:val="20"/>
                <w:szCs w:val="20"/>
              </w:rPr>
              <w:t>2006/120/EK</w:t>
            </w:r>
          </w:p>
        </w:tc>
        <w:tc>
          <w:tcPr>
            <w:tcW w:w="3119" w:type="dxa"/>
          </w:tcPr>
          <w:p w:rsidR="00DC4703" w:rsidRPr="00DC4703" w:rsidRDefault="00DC4703" w:rsidP="00DC4703">
            <w:pPr>
              <w:spacing w:after="0" w:line="240" w:lineRule="auto"/>
              <w:rPr>
                <w:rFonts w:ascii="Times New Roman" w:eastAsia="Times New Roman" w:hAnsi="Times New Roman"/>
                <w:b/>
                <w:bCs/>
                <w:sz w:val="20"/>
                <w:szCs w:val="20"/>
              </w:rPr>
            </w:pPr>
            <w:r w:rsidRPr="00DC4703">
              <w:rPr>
                <w:rFonts w:ascii="Times New Roman" w:eastAsia="Times New Roman" w:hAnsi="Times New Roman"/>
                <w:bCs/>
                <w:sz w:val="20"/>
                <w:szCs w:val="20"/>
              </w:rPr>
              <w:t>Komisijas 2006.gada 27.novembra Direktīva 2006/120/EK par labojumiem un grozījumiem Direktīvā 2005/30/EK, ar ko tehniskā progresa piemērošanas nolūkos groza Eiropas Parlamenta un Padomes Direktīvu 97/24/EK un 2002/24/EK par divriteņu vai trīsriteņu mehānisko transportlīdzekļu tipa apstiprinājumu (Dokuments attiecas uz EEZ</w:t>
            </w:r>
            <w:r w:rsidRPr="00DC4703">
              <w:rPr>
                <w:rFonts w:ascii="Times New Roman" w:eastAsia="Times New Roman" w:hAnsi="Times New Roman"/>
                <w:sz w:val="20"/>
                <w:szCs w:val="20"/>
              </w:rPr>
              <w:t>)</w:t>
            </w:r>
            <w:r w:rsidRPr="00DC4703">
              <w:rPr>
                <w:rFonts w:ascii="Times New Roman" w:eastAsia="Times New Roman" w:hAnsi="Times New Roman"/>
                <w:b/>
                <w:sz w:val="20"/>
                <w:szCs w:val="20"/>
              </w:rPr>
              <w:t xml:space="preserve"> </w:t>
            </w:r>
            <w:r w:rsidRPr="00DC4703">
              <w:rPr>
                <w:rFonts w:ascii="Times New Roman" w:eastAsia="Times New Roman" w:hAnsi="Times New Roman"/>
                <w:bCs/>
                <w:noProof/>
                <w:sz w:val="20"/>
                <w:szCs w:val="20"/>
              </w:rPr>
              <w:t>(Eiropas Savienības Oficiālais Vēstnesis, 28.11.2006., L 330, 16.–17.lpp.)</w:t>
            </w:r>
          </w:p>
        </w:tc>
        <w:tc>
          <w:tcPr>
            <w:tcW w:w="850" w:type="dxa"/>
            <w:vMerge/>
          </w:tcPr>
          <w:p w:rsidR="00DC4703" w:rsidRPr="00DC4703" w:rsidRDefault="00DC4703" w:rsidP="00DC4703">
            <w:pPr>
              <w:tabs>
                <w:tab w:val="right" w:pos="9214"/>
              </w:tabs>
              <w:spacing w:before="120" w:after="0" w:line="240" w:lineRule="auto"/>
              <w:jc w:val="center"/>
              <w:rPr>
                <w:rFonts w:ascii="Times New Roman" w:eastAsia="Times New Roman" w:hAnsi="Times New Roman"/>
                <w:sz w:val="24"/>
                <w:szCs w:val="24"/>
              </w:rPr>
            </w:pPr>
          </w:p>
        </w:tc>
      </w:tr>
      <w:tr w:rsidR="00DC4703" w:rsidRPr="00DC4703" w:rsidTr="00DC4703">
        <w:trPr>
          <w:cantSplit/>
          <w:trHeight w:val="1346"/>
        </w:trPr>
        <w:tc>
          <w:tcPr>
            <w:tcW w:w="502" w:type="dxa"/>
            <w:vMerge/>
          </w:tcPr>
          <w:p w:rsidR="00DC4703" w:rsidRPr="00DC4703" w:rsidRDefault="00DC4703" w:rsidP="00DC4703">
            <w:pPr>
              <w:spacing w:after="0" w:line="240" w:lineRule="auto"/>
              <w:ind w:left="-108" w:right="-108"/>
              <w:jc w:val="center"/>
              <w:rPr>
                <w:rFonts w:ascii="Times New Roman" w:eastAsia="Times New Roman" w:hAnsi="Times New Roman"/>
                <w:sz w:val="20"/>
                <w:szCs w:val="20"/>
              </w:rPr>
            </w:pPr>
          </w:p>
        </w:tc>
        <w:tc>
          <w:tcPr>
            <w:tcW w:w="992" w:type="dxa"/>
            <w:vMerge/>
          </w:tcPr>
          <w:p w:rsidR="00DC4703" w:rsidRPr="00DC4703" w:rsidRDefault="00DC4703" w:rsidP="00DC4703">
            <w:pPr>
              <w:spacing w:after="0" w:line="240" w:lineRule="auto"/>
              <w:ind w:right="-108"/>
              <w:rPr>
                <w:rFonts w:ascii="Times New Roman" w:eastAsia="Times New Roman" w:hAnsi="Times New Roman"/>
                <w:sz w:val="20"/>
                <w:szCs w:val="20"/>
              </w:rPr>
            </w:pPr>
          </w:p>
        </w:tc>
        <w:tc>
          <w:tcPr>
            <w:tcW w:w="1134" w:type="dxa"/>
            <w:vMerge/>
          </w:tcPr>
          <w:p w:rsidR="00DC4703" w:rsidRPr="00DC4703" w:rsidRDefault="00DC4703" w:rsidP="00DC4703">
            <w:pPr>
              <w:spacing w:after="0" w:line="240" w:lineRule="auto"/>
              <w:ind w:left="12" w:right="-108"/>
              <w:rPr>
                <w:rFonts w:ascii="Times New Roman" w:eastAsia="Times New Roman" w:hAnsi="Times New Roman"/>
                <w:sz w:val="20"/>
                <w:szCs w:val="20"/>
              </w:rPr>
            </w:pPr>
          </w:p>
        </w:tc>
        <w:tc>
          <w:tcPr>
            <w:tcW w:w="2268" w:type="dxa"/>
            <w:vMerge/>
          </w:tcPr>
          <w:p w:rsidR="00DC4703" w:rsidRPr="00DC4703" w:rsidRDefault="00DC4703" w:rsidP="00DC4703">
            <w:pPr>
              <w:tabs>
                <w:tab w:val="right" w:pos="9214"/>
              </w:tabs>
              <w:spacing w:after="0" w:line="240" w:lineRule="auto"/>
              <w:ind w:left="-108" w:right="-108"/>
              <w:rPr>
                <w:rFonts w:ascii="Times New Roman" w:eastAsia="Times New Roman" w:hAnsi="Times New Roman"/>
                <w:sz w:val="20"/>
                <w:szCs w:val="20"/>
              </w:rPr>
            </w:pPr>
          </w:p>
        </w:tc>
        <w:tc>
          <w:tcPr>
            <w:tcW w:w="1134" w:type="dxa"/>
          </w:tcPr>
          <w:p w:rsidR="00DC4703" w:rsidRPr="00E07054" w:rsidRDefault="00DC4703" w:rsidP="00E60875">
            <w:pPr>
              <w:tabs>
                <w:tab w:val="right" w:pos="9214"/>
              </w:tabs>
              <w:spacing w:before="120" w:after="0" w:line="240" w:lineRule="auto"/>
              <w:ind w:right="-108"/>
              <w:rPr>
                <w:rFonts w:ascii="Times New Roman" w:eastAsia="Times New Roman" w:hAnsi="Times New Roman"/>
                <w:sz w:val="20"/>
                <w:szCs w:val="20"/>
              </w:rPr>
            </w:pPr>
            <w:r w:rsidRPr="00E07054">
              <w:rPr>
                <w:rFonts w:ascii="Times New Roman" w:eastAsia="Times New Roman" w:hAnsi="Times New Roman"/>
                <w:sz w:val="20"/>
                <w:szCs w:val="20"/>
              </w:rPr>
              <w:t>2013/60/ES</w:t>
            </w:r>
          </w:p>
        </w:tc>
        <w:tc>
          <w:tcPr>
            <w:tcW w:w="3119" w:type="dxa"/>
          </w:tcPr>
          <w:p w:rsidR="00DC4703" w:rsidRPr="00E07054" w:rsidRDefault="00DC4703" w:rsidP="00E60875">
            <w:pPr>
              <w:tabs>
                <w:tab w:val="right" w:pos="9214"/>
              </w:tabs>
              <w:spacing w:after="0" w:line="240" w:lineRule="auto"/>
              <w:jc w:val="both"/>
              <w:rPr>
                <w:rFonts w:ascii="Times New Roman" w:eastAsia="Times New Roman" w:hAnsi="Times New Roman"/>
                <w:bCs/>
                <w:sz w:val="20"/>
                <w:szCs w:val="20"/>
              </w:rPr>
            </w:pPr>
            <w:r w:rsidRPr="00E07054">
              <w:rPr>
                <w:rFonts w:ascii="Times New Roman" w:eastAsia="Times New Roman" w:hAnsi="Times New Roman"/>
                <w:bCs/>
                <w:sz w:val="20"/>
                <w:szCs w:val="20"/>
              </w:rPr>
              <w:t>Komisijas 2013. gada 27. novembra Direktīva 2013/60/ES, ar ko pielāgojot zinātnes un tehnikas attīstībai, groza Eiropas Parlamenta un Padomes Direktīvu 97/24/EK par dažām divriteņu vai trīsriteņu mehānisko transportlīdzekļu detaļām un parametriem, Eiropas Parlamenta un Padomes Direktīvu 2002/24/EK, kas attiecas uz divriteņu vai trīsriteņu mehānisko transportlīdzekļu tipa apstiprinājumu, un Eiropas Parlamenta un Padomes Direktīvu 2009/67/EK par apgaismes ierīču un gaismas signālierīču uzstādīšanu divriteņu vai trīsriteņu mehāniskajiem transportlīdzekļiem (Dokuments attiecas uz EEZ) (Eiropas Savienības Oficiālais Vēstnesis, 10.12.2013., L 329, 15.–38.lpp.)</w:t>
            </w:r>
          </w:p>
        </w:tc>
        <w:tc>
          <w:tcPr>
            <w:tcW w:w="850" w:type="dxa"/>
            <w:vMerge/>
          </w:tcPr>
          <w:p w:rsidR="00DC4703" w:rsidRPr="00DC4703" w:rsidRDefault="00DC4703" w:rsidP="00DC4703">
            <w:pPr>
              <w:tabs>
                <w:tab w:val="right" w:pos="9214"/>
              </w:tabs>
              <w:spacing w:before="120" w:after="0" w:line="240" w:lineRule="auto"/>
              <w:jc w:val="center"/>
              <w:rPr>
                <w:rFonts w:ascii="Times New Roman" w:eastAsia="Times New Roman" w:hAnsi="Times New Roman"/>
                <w:sz w:val="24"/>
                <w:szCs w:val="24"/>
              </w:rPr>
            </w:pPr>
          </w:p>
        </w:tc>
      </w:tr>
    </w:tbl>
    <w:p w:rsidR="00DC4703" w:rsidRDefault="00DC4703" w:rsidP="00913DFE">
      <w:pPr>
        <w:spacing w:line="240" w:lineRule="auto"/>
        <w:jc w:val="both"/>
        <w:rPr>
          <w:rFonts w:ascii="Times New Roman" w:eastAsia="Times New Roman" w:hAnsi="Times New Roman"/>
          <w:sz w:val="28"/>
          <w:szCs w:val="24"/>
        </w:rPr>
      </w:pPr>
    </w:p>
    <w:p w:rsidR="00DC4703" w:rsidRDefault="00A2110F" w:rsidP="00913DFE">
      <w:pPr>
        <w:spacing w:line="240" w:lineRule="auto"/>
        <w:jc w:val="both"/>
        <w:rPr>
          <w:rFonts w:ascii="Times New Roman" w:eastAsia="Times New Roman" w:hAnsi="Times New Roman"/>
          <w:sz w:val="28"/>
          <w:szCs w:val="24"/>
        </w:rPr>
      </w:pPr>
      <w:r>
        <w:rPr>
          <w:rFonts w:ascii="Times New Roman" w:eastAsia="Times New Roman" w:hAnsi="Times New Roman"/>
          <w:sz w:val="28"/>
          <w:szCs w:val="24"/>
        </w:rPr>
        <w:t>1</w:t>
      </w:r>
      <w:r w:rsidR="00C0386E">
        <w:rPr>
          <w:rFonts w:ascii="Times New Roman" w:eastAsia="Times New Roman" w:hAnsi="Times New Roman"/>
          <w:sz w:val="28"/>
          <w:szCs w:val="24"/>
        </w:rPr>
        <w:t>1</w:t>
      </w:r>
      <w:r w:rsidR="00DC4703">
        <w:rPr>
          <w:rFonts w:ascii="Times New Roman" w:eastAsia="Times New Roman" w:hAnsi="Times New Roman"/>
          <w:sz w:val="28"/>
          <w:szCs w:val="24"/>
        </w:rPr>
        <w:t xml:space="preserve">. </w:t>
      </w:r>
      <w:r w:rsidR="00DC4703" w:rsidRPr="00DC4703">
        <w:rPr>
          <w:rFonts w:ascii="Times New Roman" w:eastAsia="Times New Roman" w:hAnsi="Times New Roman"/>
          <w:sz w:val="28"/>
          <w:szCs w:val="24"/>
        </w:rPr>
        <w:t>Izteikt 11.pielikuma III nodaļas tabulas 10.punktu šādā redakcijā:</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992"/>
        <w:gridCol w:w="1134"/>
        <w:gridCol w:w="2268"/>
        <w:gridCol w:w="993"/>
        <w:gridCol w:w="3260"/>
        <w:gridCol w:w="709"/>
      </w:tblGrid>
      <w:tr w:rsidR="0084492C" w:rsidRPr="0093732F" w:rsidTr="0093732F">
        <w:trPr>
          <w:cantSplit/>
          <w:trHeight w:val="1520"/>
        </w:trPr>
        <w:tc>
          <w:tcPr>
            <w:tcW w:w="502" w:type="dxa"/>
            <w:vMerge w:val="restart"/>
          </w:tcPr>
          <w:p w:rsidR="0084492C" w:rsidRPr="0093732F" w:rsidRDefault="0084492C" w:rsidP="00913DFE">
            <w:pPr>
              <w:tabs>
                <w:tab w:val="right" w:pos="9214"/>
              </w:tabs>
              <w:spacing w:after="0" w:line="240" w:lineRule="auto"/>
              <w:ind w:left="-108" w:right="-108"/>
              <w:jc w:val="center"/>
              <w:rPr>
                <w:rFonts w:ascii="Times New Roman" w:eastAsia="Times New Roman" w:hAnsi="Times New Roman"/>
                <w:sz w:val="20"/>
                <w:szCs w:val="20"/>
              </w:rPr>
            </w:pPr>
            <w:r w:rsidRPr="0093732F">
              <w:rPr>
                <w:rFonts w:ascii="Times New Roman" w:eastAsia="Times New Roman" w:hAnsi="Times New Roman"/>
                <w:sz w:val="20"/>
                <w:szCs w:val="20"/>
              </w:rPr>
              <w:t>10.</w:t>
            </w:r>
          </w:p>
        </w:tc>
        <w:tc>
          <w:tcPr>
            <w:tcW w:w="992" w:type="dxa"/>
            <w:vMerge w:val="restart"/>
          </w:tcPr>
          <w:p w:rsidR="0084492C" w:rsidRPr="0093732F" w:rsidRDefault="0084492C" w:rsidP="00AF1DDD">
            <w:pPr>
              <w:tabs>
                <w:tab w:val="right" w:pos="9214"/>
              </w:tabs>
              <w:spacing w:after="0" w:line="240" w:lineRule="auto"/>
              <w:ind w:right="-108"/>
              <w:jc w:val="both"/>
              <w:rPr>
                <w:rFonts w:ascii="Times New Roman" w:eastAsia="Times New Roman" w:hAnsi="Times New Roman"/>
                <w:sz w:val="20"/>
                <w:szCs w:val="20"/>
              </w:rPr>
            </w:pPr>
            <w:r w:rsidRPr="0093732F">
              <w:rPr>
                <w:rFonts w:ascii="Times New Roman" w:eastAsia="Times New Roman" w:hAnsi="Times New Roman"/>
                <w:sz w:val="20"/>
                <w:szCs w:val="20"/>
              </w:rPr>
              <w:t>Gaismas un gaismas signalizācijas ierīču uzstādīšana</w:t>
            </w:r>
          </w:p>
        </w:tc>
        <w:tc>
          <w:tcPr>
            <w:tcW w:w="1134" w:type="dxa"/>
            <w:vMerge w:val="restart"/>
          </w:tcPr>
          <w:p w:rsidR="0084492C" w:rsidRPr="0093732F" w:rsidRDefault="0084492C" w:rsidP="00AF1DDD">
            <w:pPr>
              <w:tabs>
                <w:tab w:val="right" w:pos="9214"/>
              </w:tabs>
              <w:spacing w:after="0" w:line="240" w:lineRule="auto"/>
              <w:ind w:left="12" w:right="-108"/>
              <w:jc w:val="both"/>
              <w:rPr>
                <w:rFonts w:ascii="Times New Roman" w:eastAsia="Times New Roman" w:hAnsi="Times New Roman"/>
                <w:sz w:val="20"/>
                <w:szCs w:val="20"/>
              </w:rPr>
            </w:pPr>
            <w:r w:rsidRPr="0093732F">
              <w:rPr>
                <w:rFonts w:ascii="Times New Roman" w:eastAsia="Times New Roman" w:hAnsi="Times New Roman"/>
                <w:sz w:val="20"/>
                <w:szCs w:val="20"/>
              </w:rPr>
              <w:t>93/92/</w:t>
            </w:r>
            <w:smartTag w:uri="schemas-tilde-lv/tildestengine" w:element="currency2">
              <w:smartTagPr>
                <w:attr w:name="currency_id" w:val="14"/>
                <w:attr w:name="currency_key" w:val="EEK"/>
                <w:attr w:name="currency_value" w:val="1"/>
                <w:attr w:name="currency_text" w:val="EEK"/>
              </w:smartTagPr>
              <w:r w:rsidRPr="0093732F">
                <w:rPr>
                  <w:rFonts w:ascii="Times New Roman" w:eastAsia="Times New Roman" w:hAnsi="Times New Roman"/>
                  <w:sz w:val="20"/>
                  <w:szCs w:val="20"/>
                </w:rPr>
                <w:t>EEK</w:t>
              </w:r>
            </w:smartTag>
          </w:p>
        </w:tc>
        <w:tc>
          <w:tcPr>
            <w:tcW w:w="2268" w:type="dxa"/>
            <w:vMerge w:val="restart"/>
          </w:tcPr>
          <w:p w:rsidR="0084492C" w:rsidRPr="0093732F" w:rsidRDefault="0084492C" w:rsidP="00AF1DDD">
            <w:pPr>
              <w:tabs>
                <w:tab w:val="right" w:pos="9214"/>
              </w:tabs>
              <w:spacing w:after="0" w:line="240" w:lineRule="auto"/>
              <w:jc w:val="both"/>
              <w:rPr>
                <w:rFonts w:ascii="Times New Roman" w:eastAsia="Times New Roman" w:hAnsi="Times New Roman"/>
                <w:sz w:val="20"/>
                <w:szCs w:val="20"/>
              </w:rPr>
            </w:pPr>
            <w:r w:rsidRPr="0093732F">
              <w:rPr>
                <w:rFonts w:ascii="Times New Roman" w:eastAsia="Times New Roman" w:hAnsi="Times New Roman"/>
                <w:sz w:val="20"/>
                <w:szCs w:val="20"/>
              </w:rPr>
              <w:t xml:space="preserve">Padomes 1993.gada 29.oktobra Direktīva 93/92/EEK par apgaismes ierīču un gaismas signālierīču uzstādīšanu divriteņu vai trīsriteņu mehāniskajiem transportlīdzekļiem </w:t>
            </w:r>
            <w:r w:rsidRPr="0093732F">
              <w:rPr>
                <w:rFonts w:ascii="Times New Roman" w:eastAsia="Times New Roman" w:hAnsi="Times New Roman"/>
                <w:noProof/>
                <w:sz w:val="20"/>
                <w:szCs w:val="20"/>
              </w:rPr>
              <w:t>(Eiropas Savienības Oficiālais Vēstnesis, 01.05.2004., L 311, 1.–75.lpp.)</w:t>
            </w:r>
          </w:p>
        </w:tc>
        <w:tc>
          <w:tcPr>
            <w:tcW w:w="993" w:type="dxa"/>
          </w:tcPr>
          <w:p w:rsidR="0084492C" w:rsidRPr="0093732F" w:rsidRDefault="0084492C" w:rsidP="00AF1DDD">
            <w:pPr>
              <w:tabs>
                <w:tab w:val="right" w:pos="9214"/>
              </w:tabs>
              <w:spacing w:before="120" w:after="0" w:line="240" w:lineRule="auto"/>
              <w:ind w:right="-108"/>
              <w:jc w:val="both"/>
              <w:rPr>
                <w:rFonts w:ascii="Times New Roman" w:eastAsia="Times New Roman" w:hAnsi="Times New Roman"/>
                <w:sz w:val="20"/>
                <w:szCs w:val="20"/>
              </w:rPr>
            </w:pPr>
            <w:r w:rsidRPr="0093732F">
              <w:rPr>
                <w:rFonts w:ascii="Times New Roman" w:eastAsia="Times New Roman" w:hAnsi="Times New Roman"/>
                <w:sz w:val="20"/>
                <w:szCs w:val="20"/>
              </w:rPr>
              <w:t>2000/73/EK</w:t>
            </w:r>
          </w:p>
        </w:tc>
        <w:tc>
          <w:tcPr>
            <w:tcW w:w="3260" w:type="dxa"/>
          </w:tcPr>
          <w:p w:rsidR="0084492C" w:rsidRPr="0093732F" w:rsidRDefault="0084492C" w:rsidP="00AF1DDD">
            <w:pPr>
              <w:tabs>
                <w:tab w:val="right" w:pos="9214"/>
              </w:tabs>
              <w:spacing w:after="0" w:line="240" w:lineRule="auto"/>
              <w:jc w:val="both"/>
              <w:rPr>
                <w:rFonts w:ascii="Times New Roman" w:eastAsia="Times New Roman" w:hAnsi="Times New Roman"/>
                <w:sz w:val="20"/>
                <w:szCs w:val="20"/>
              </w:rPr>
            </w:pPr>
            <w:r w:rsidRPr="0093732F">
              <w:rPr>
                <w:rFonts w:ascii="Times New Roman" w:eastAsia="Times New Roman" w:hAnsi="Times New Roman"/>
                <w:sz w:val="20"/>
                <w:szCs w:val="20"/>
              </w:rPr>
              <w:t xml:space="preserve">Komisijas 2000.gada 22.novembra Direktīva 2000/73/EK, ar ko tehnikas attīstībai pielāgo Padomes Direktīvu 93/92/EEK par apgaismes ierīču un gaismas signālierīču uzstādīšanu divriteņu vai trīsriteņu mehāniskajiem transportlīdzekļiem (Dokuments attiecas uz EEZ) </w:t>
            </w:r>
            <w:r w:rsidRPr="0093732F">
              <w:rPr>
                <w:rFonts w:ascii="Times New Roman" w:eastAsia="Times New Roman" w:hAnsi="Times New Roman"/>
                <w:noProof/>
                <w:sz w:val="20"/>
                <w:szCs w:val="20"/>
              </w:rPr>
              <w:t>(Eiropas Savienības Oficiālais Vēstnesis, 01.05.2004., L 300, 20.–23.lpp.)</w:t>
            </w:r>
          </w:p>
        </w:tc>
        <w:tc>
          <w:tcPr>
            <w:tcW w:w="709" w:type="dxa"/>
            <w:vMerge w:val="restart"/>
            <w:vAlign w:val="center"/>
          </w:tcPr>
          <w:p w:rsidR="0084492C" w:rsidRPr="0093732F" w:rsidRDefault="0084492C" w:rsidP="00913DFE">
            <w:pPr>
              <w:tabs>
                <w:tab w:val="right" w:pos="9214"/>
              </w:tabs>
              <w:spacing w:after="0" w:line="240" w:lineRule="auto"/>
              <w:jc w:val="center"/>
              <w:rPr>
                <w:rFonts w:ascii="Times New Roman" w:eastAsia="Times New Roman" w:hAnsi="Times New Roman"/>
                <w:sz w:val="20"/>
                <w:szCs w:val="20"/>
              </w:rPr>
            </w:pPr>
            <w:r w:rsidRPr="0093732F">
              <w:rPr>
                <w:rFonts w:ascii="Times New Roman" w:eastAsia="Times New Roman" w:hAnsi="Times New Roman"/>
                <w:sz w:val="20"/>
                <w:szCs w:val="20"/>
              </w:rPr>
              <w:t>53.00</w:t>
            </w:r>
          </w:p>
          <w:p w:rsidR="0084492C" w:rsidRPr="0093732F" w:rsidRDefault="0084492C" w:rsidP="00913DFE">
            <w:pPr>
              <w:tabs>
                <w:tab w:val="right" w:pos="9214"/>
              </w:tabs>
              <w:spacing w:after="0" w:line="240" w:lineRule="auto"/>
              <w:jc w:val="center"/>
              <w:rPr>
                <w:rFonts w:ascii="Times New Roman" w:eastAsia="Times New Roman" w:hAnsi="Times New Roman"/>
                <w:sz w:val="20"/>
                <w:szCs w:val="20"/>
              </w:rPr>
            </w:pPr>
            <w:r w:rsidRPr="0093732F">
              <w:rPr>
                <w:rFonts w:ascii="Times New Roman" w:eastAsia="Times New Roman" w:hAnsi="Times New Roman"/>
                <w:sz w:val="20"/>
                <w:szCs w:val="20"/>
              </w:rPr>
              <w:t>74.00</w:t>
            </w:r>
          </w:p>
        </w:tc>
      </w:tr>
      <w:tr w:rsidR="0084492C" w:rsidRPr="0093732F" w:rsidTr="0093732F">
        <w:trPr>
          <w:cantSplit/>
          <w:trHeight w:val="1520"/>
        </w:trPr>
        <w:tc>
          <w:tcPr>
            <w:tcW w:w="502" w:type="dxa"/>
            <w:vMerge/>
          </w:tcPr>
          <w:p w:rsidR="0084492C" w:rsidRPr="0093732F" w:rsidRDefault="0084492C" w:rsidP="00913DFE">
            <w:pPr>
              <w:tabs>
                <w:tab w:val="right" w:pos="9214"/>
              </w:tabs>
              <w:spacing w:after="0" w:line="240" w:lineRule="auto"/>
              <w:ind w:left="-108" w:right="-108"/>
              <w:jc w:val="center"/>
              <w:rPr>
                <w:rFonts w:ascii="Times New Roman" w:eastAsia="Times New Roman" w:hAnsi="Times New Roman"/>
                <w:sz w:val="20"/>
                <w:szCs w:val="20"/>
              </w:rPr>
            </w:pPr>
          </w:p>
        </w:tc>
        <w:tc>
          <w:tcPr>
            <w:tcW w:w="992" w:type="dxa"/>
            <w:vMerge/>
          </w:tcPr>
          <w:p w:rsidR="0084492C" w:rsidRPr="0093732F" w:rsidRDefault="0084492C" w:rsidP="00AF1DDD">
            <w:pPr>
              <w:tabs>
                <w:tab w:val="right" w:pos="9214"/>
              </w:tabs>
              <w:spacing w:after="0" w:line="240" w:lineRule="auto"/>
              <w:ind w:right="-108"/>
              <w:jc w:val="both"/>
              <w:rPr>
                <w:rFonts w:ascii="Times New Roman" w:eastAsia="Times New Roman" w:hAnsi="Times New Roman"/>
                <w:sz w:val="20"/>
                <w:szCs w:val="20"/>
              </w:rPr>
            </w:pPr>
          </w:p>
        </w:tc>
        <w:tc>
          <w:tcPr>
            <w:tcW w:w="1134" w:type="dxa"/>
            <w:vMerge/>
          </w:tcPr>
          <w:p w:rsidR="0084492C" w:rsidRPr="0093732F" w:rsidRDefault="0084492C" w:rsidP="00AF1DDD">
            <w:pPr>
              <w:tabs>
                <w:tab w:val="right" w:pos="9214"/>
              </w:tabs>
              <w:spacing w:after="0" w:line="240" w:lineRule="auto"/>
              <w:ind w:left="12" w:right="-108"/>
              <w:jc w:val="both"/>
              <w:rPr>
                <w:rFonts w:ascii="Times New Roman" w:eastAsia="Times New Roman" w:hAnsi="Times New Roman"/>
                <w:sz w:val="20"/>
                <w:szCs w:val="20"/>
              </w:rPr>
            </w:pPr>
          </w:p>
        </w:tc>
        <w:tc>
          <w:tcPr>
            <w:tcW w:w="2268" w:type="dxa"/>
            <w:vMerge/>
          </w:tcPr>
          <w:p w:rsidR="0084492C" w:rsidRPr="0093732F" w:rsidRDefault="0084492C" w:rsidP="00AF1DDD">
            <w:pPr>
              <w:tabs>
                <w:tab w:val="right" w:pos="9214"/>
              </w:tabs>
              <w:spacing w:after="0" w:line="240" w:lineRule="auto"/>
              <w:jc w:val="both"/>
              <w:rPr>
                <w:rFonts w:ascii="Times New Roman" w:eastAsia="Times New Roman" w:hAnsi="Times New Roman"/>
                <w:sz w:val="20"/>
                <w:szCs w:val="20"/>
              </w:rPr>
            </w:pPr>
          </w:p>
        </w:tc>
        <w:tc>
          <w:tcPr>
            <w:tcW w:w="993" w:type="dxa"/>
          </w:tcPr>
          <w:p w:rsidR="0084492C" w:rsidRPr="0093732F" w:rsidRDefault="0084492C" w:rsidP="00AF1DDD">
            <w:pPr>
              <w:tabs>
                <w:tab w:val="right" w:pos="9214"/>
              </w:tabs>
              <w:spacing w:before="120" w:after="0" w:line="240" w:lineRule="auto"/>
              <w:ind w:right="-108"/>
              <w:jc w:val="both"/>
              <w:rPr>
                <w:rFonts w:ascii="Times New Roman" w:eastAsia="Times New Roman" w:hAnsi="Times New Roman"/>
                <w:sz w:val="20"/>
                <w:szCs w:val="20"/>
              </w:rPr>
            </w:pPr>
            <w:r w:rsidRPr="0093732F">
              <w:rPr>
                <w:rFonts w:ascii="Times New Roman" w:eastAsia="Times New Roman" w:hAnsi="Times New Roman"/>
                <w:sz w:val="20"/>
                <w:szCs w:val="20"/>
              </w:rPr>
              <w:t>2009/67/EK</w:t>
            </w:r>
          </w:p>
        </w:tc>
        <w:tc>
          <w:tcPr>
            <w:tcW w:w="3260" w:type="dxa"/>
          </w:tcPr>
          <w:p w:rsidR="0084492C" w:rsidRPr="0093732F" w:rsidRDefault="0084492C" w:rsidP="009A4F13">
            <w:pPr>
              <w:tabs>
                <w:tab w:val="right" w:pos="9214"/>
              </w:tabs>
              <w:spacing w:after="0" w:line="240" w:lineRule="auto"/>
              <w:ind w:right="33"/>
              <w:jc w:val="both"/>
              <w:rPr>
                <w:rFonts w:ascii="Times New Roman" w:eastAsia="Times New Roman" w:hAnsi="Times New Roman"/>
                <w:sz w:val="20"/>
                <w:szCs w:val="20"/>
              </w:rPr>
            </w:pPr>
            <w:r w:rsidRPr="0093732F">
              <w:rPr>
                <w:rFonts w:ascii="Times New Roman" w:eastAsia="Times New Roman" w:hAnsi="Times New Roman"/>
                <w:bCs/>
                <w:sz w:val="20"/>
                <w:szCs w:val="20"/>
              </w:rPr>
              <w:t xml:space="preserve">Eiropas Parlamenta un Padomes 2009.gada 13.jūlija Direktīva 2009/67/EK par apgaismes ierīču un gaismas signālierīču uzstādīšanu divriteņu vai trīsriteņu mehāniskajiem transportlīdzekļiem </w:t>
            </w:r>
            <w:r w:rsidRPr="0093732F">
              <w:rPr>
                <w:rFonts w:ascii="Times New Roman" w:eastAsia="Times New Roman" w:hAnsi="Times New Roman"/>
                <w:sz w:val="20"/>
                <w:szCs w:val="20"/>
              </w:rPr>
              <w:t xml:space="preserve">(Dokuments attiecas uz EEZ) </w:t>
            </w:r>
            <w:r w:rsidRPr="0093732F">
              <w:rPr>
                <w:rFonts w:ascii="Times New Roman" w:eastAsia="Times New Roman" w:hAnsi="Times New Roman"/>
                <w:noProof/>
                <w:sz w:val="20"/>
                <w:szCs w:val="20"/>
              </w:rPr>
              <w:t>(Eiropas Savienības Oficiālais Vēstnesis, 25.08.2009., L 222, 1.–91.lpp.)</w:t>
            </w:r>
          </w:p>
        </w:tc>
        <w:tc>
          <w:tcPr>
            <w:tcW w:w="709" w:type="dxa"/>
            <w:vMerge/>
          </w:tcPr>
          <w:p w:rsidR="0084492C" w:rsidRPr="0093732F" w:rsidRDefault="0084492C" w:rsidP="00913DFE">
            <w:pPr>
              <w:tabs>
                <w:tab w:val="right" w:pos="9214"/>
              </w:tabs>
              <w:spacing w:after="0" w:line="240" w:lineRule="auto"/>
              <w:ind w:right="-108"/>
              <w:rPr>
                <w:rFonts w:ascii="Times New Roman" w:eastAsia="Times New Roman" w:hAnsi="Times New Roman"/>
                <w:sz w:val="20"/>
                <w:szCs w:val="20"/>
              </w:rPr>
            </w:pPr>
          </w:p>
        </w:tc>
      </w:tr>
      <w:tr w:rsidR="0084492C" w:rsidRPr="0093732F" w:rsidTr="0093732F">
        <w:trPr>
          <w:cantSplit/>
          <w:trHeight w:val="1520"/>
        </w:trPr>
        <w:tc>
          <w:tcPr>
            <w:tcW w:w="502" w:type="dxa"/>
            <w:vMerge/>
          </w:tcPr>
          <w:p w:rsidR="0084492C" w:rsidRPr="0093732F" w:rsidRDefault="0084492C" w:rsidP="00913DFE">
            <w:pPr>
              <w:tabs>
                <w:tab w:val="right" w:pos="9214"/>
              </w:tabs>
              <w:spacing w:after="0" w:line="240" w:lineRule="auto"/>
              <w:ind w:left="-108" w:right="-108"/>
              <w:jc w:val="center"/>
              <w:rPr>
                <w:rFonts w:ascii="Times New Roman" w:eastAsia="Times New Roman" w:hAnsi="Times New Roman"/>
                <w:sz w:val="20"/>
                <w:szCs w:val="20"/>
              </w:rPr>
            </w:pPr>
          </w:p>
        </w:tc>
        <w:tc>
          <w:tcPr>
            <w:tcW w:w="992" w:type="dxa"/>
            <w:vMerge/>
          </w:tcPr>
          <w:p w:rsidR="0084492C" w:rsidRPr="0093732F" w:rsidRDefault="0084492C" w:rsidP="00913DFE">
            <w:pPr>
              <w:tabs>
                <w:tab w:val="right" w:pos="9214"/>
              </w:tabs>
              <w:spacing w:after="0" w:line="240" w:lineRule="auto"/>
              <w:ind w:right="-108"/>
              <w:rPr>
                <w:rFonts w:ascii="Times New Roman" w:eastAsia="Times New Roman" w:hAnsi="Times New Roman"/>
                <w:sz w:val="20"/>
                <w:szCs w:val="20"/>
              </w:rPr>
            </w:pPr>
          </w:p>
        </w:tc>
        <w:tc>
          <w:tcPr>
            <w:tcW w:w="1134" w:type="dxa"/>
            <w:vMerge/>
          </w:tcPr>
          <w:p w:rsidR="0084492C" w:rsidRPr="0093732F" w:rsidRDefault="0084492C" w:rsidP="00913DFE">
            <w:pPr>
              <w:tabs>
                <w:tab w:val="right" w:pos="9214"/>
              </w:tabs>
              <w:spacing w:after="0" w:line="240" w:lineRule="auto"/>
              <w:ind w:left="12" w:right="-108"/>
              <w:rPr>
                <w:rFonts w:ascii="Times New Roman" w:eastAsia="Times New Roman" w:hAnsi="Times New Roman"/>
                <w:sz w:val="20"/>
                <w:szCs w:val="20"/>
              </w:rPr>
            </w:pPr>
          </w:p>
        </w:tc>
        <w:tc>
          <w:tcPr>
            <w:tcW w:w="2268" w:type="dxa"/>
            <w:vMerge/>
          </w:tcPr>
          <w:p w:rsidR="0084492C" w:rsidRPr="0093732F" w:rsidRDefault="0084492C" w:rsidP="00913DFE">
            <w:pPr>
              <w:tabs>
                <w:tab w:val="right" w:pos="9214"/>
              </w:tabs>
              <w:spacing w:after="0" w:line="240" w:lineRule="auto"/>
              <w:rPr>
                <w:rFonts w:ascii="Times New Roman" w:eastAsia="Times New Roman" w:hAnsi="Times New Roman"/>
                <w:sz w:val="20"/>
                <w:szCs w:val="20"/>
              </w:rPr>
            </w:pPr>
          </w:p>
        </w:tc>
        <w:tc>
          <w:tcPr>
            <w:tcW w:w="993" w:type="dxa"/>
          </w:tcPr>
          <w:p w:rsidR="0084492C" w:rsidRPr="0093732F" w:rsidRDefault="0084492C" w:rsidP="00913DFE">
            <w:pPr>
              <w:tabs>
                <w:tab w:val="right" w:pos="9214"/>
              </w:tabs>
              <w:spacing w:before="120" w:after="0" w:line="240" w:lineRule="auto"/>
              <w:ind w:right="-108"/>
              <w:rPr>
                <w:rFonts w:ascii="Times New Roman" w:eastAsia="Times New Roman" w:hAnsi="Times New Roman"/>
                <w:sz w:val="20"/>
                <w:szCs w:val="20"/>
              </w:rPr>
            </w:pPr>
            <w:r w:rsidRPr="0093732F">
              <w:rPr>
                <w:rFonts w:ascii="Times New Roman" w:eastAsia="Times New Roman" w:hAnsi="Times New Roman"/>
                <w:sz w:val="20"/>
                <w:szCs w:val="20"/>
              </w:rPr>
              <w:t>2013/60/ES</w:t>
            </w:r>
          </w:p>
        </w:tc>
        <w:tc>
          <w:tcPr>
            <w:tcW w:w="3260" w:type="dxa"/>
          </w:tcPr>
          <w:p w:rsidR="0084492C" w:rsidRPr="0093732F" w:rsidRDefault="0084492C" w:rsidP="00602F8C">
            <w:pPr>
              <w:tabs>
                <w:tab w:val="right" w:pos="9214"/>
              </w:tabs>
              <w:spacing w:after="0" w:line="240" w:lineRule="auto"/>
              <w:jc w:val="both"/>
              <w:rPr>
                <w:rFonts w:ascii="Times New Roman" w:eastAsia="Times New Roman" w:hAnsi="Times New Roman"/>
                <w:bCs/>
                <w:sz w:val="20"/>
                <w:szCs w:val="20"/>
              </w:rPr>
            </w:pPr>
            <w:r w:rsidRPr="0093732F">
              <w:rPr>
                <w:rFonts w:ascii="Times New Roman" w:eastAsia="Times New Roman" w:hAnsi="Times New Roman"/>
                <w:bCs/>
                <w:sz w:val="20"/>
                <w:szCs w:val="20"/>
              </w:rPr>
              <w:t>Komisijas 2013. gada 27. novembra Direktīva 2013/60/ES, ar ko pielāgojot zinātnes un tehnikas attīstībai, groza Eiropas Parlamenta un Padomes Direktīvu 97/24/EK par dažām divriteņu vai trīsriteņu mehānisko transportlīdzekļu detaļām un parametriem, Eiropas Parlamenta un Padomes Direktīvu 2002/24/EK, kas attiecas uz divriteņu vai trīsriteņu mehānisko transportlīdzekļu tipa apstiprinājumu, un Eiropas Parlamenta un Padomes Direktīvu 2009/67/EK par apgaismes ierīču un gaismas signālierīču uzstādīšanu divriteņu vai trīsriteņu mehāniskajiem transportlīdzekļiem (Dokuments attiecas uz EEZ) (Eiropas Savienības Oficiālais Vēstnesis, 10.12.2013., L 329, 15.–38.lpp.)</w:t>
            </w:r>
          </w:p>
        </w:tc>
        <w:tc>
          <w:tcPr>
            <w:tcW w:w="709" w:type="dxa"/>
            <w:vMerge/>
          </w:tcPr>
          <w:p w:rsidR="0084492C" w:rsidRPr="0093732F" w:rsidRDefault="0084492C" w:rsidP="00913DFE">
            <w:pPr>
              <w:tabs>
                <w:tab w:val="right" w:pos="9214"/>
              </w:tabs>
              <w:spacing w:after="0" w:line="240" w:lineRule="auto"/>
              <w:ind w:right="-108"/>
              <w:rPr>
                <w:rFonts w:ascii="Times New Roman" w:eastAsia="Times New Roman" w:hAnsi="Times New Roman"/>
                <w:bCs/>
                <w:sz w:val="20"/>
                <w:szCs w:val="20"/>
              </w:rPr>
            </w:pPr>
          </w:p>
        </w:tc>
      </w:tr>
    </w:tbl>
    <w:p w:rsidR="00087780" w:rsidRPr="00F22ABA" w:rsidRDefault="00805362" w:rsidP="00743702">
      <w:pPr>
        <w:spacing w:after="0" w:line="240" w:lineRule="auto"/>
        <w:rPr>
          <w:rFonts w:ascii="Times New Roman" w:hAnsi="Times New Roman"/>
          <w:bCs/>
          <w:sz w:val="24"/>
          <w:szCs w:val="24"/>
        </w:rPr>
      </w:pPr>
      <w:r w:rsidRPr="00F22ABA">
        <w:rPr>
          <w:rFonts w:ascii="Times New Roman" w:hAnsi="Times New Roman"/>
          <w:bCs/>
          <w:sz w:val="28"/>
          <w:szCs w:val="28"/>
        </w:rPr>
        <w:tab/>
      </w:r>
    </w:p>
    <w:p w:rsidR="000D651D" w:rsidRDefault="000D651D" w:rsidP="00743702">
      <w:pPr>
        <w:spacing w:after="0" w:line="240" w:lineRule="auto"/>
        <w:rPr>
          <w:rFonts w:ascii="Times New Roman" w:hAnsi="Times New Roman"/>
          <w:sz w:val="28"/>
          <w:szCs w:val="28"/>
        </w:rPr>
      </w:pPr>
    </w:p>
    <w:p w:rsidR="00672ED3" w:rsidRPr="00F22ABA" w:rsidRDefault="00672ED3" w:rsidP="00743702">
      <w:pPr>
        <w:spacing w:after="0" w:line="240" w:lineRule="auto"/>
        <w:rPr>
          <w:rFonts w:ascii="Times New Roman" w:hAnsi="Times New Roman"/>
          <w:sz w:val="28"/>
          <w:szCs w:val="28"/>
        </w:rPr>
      </w:pPr>
      <w:r w:rsidRPr="00F22ABA">
        <w:rPr>
          <w:rFonts w:ascii="Times New Roman" w:hAnsi="Times New Roman"/>
          <w:sz w:val="28"/>
          <w:szCs w:val="28"/>
        </w:rPr>
        <w:t>Ministru prezident</w:t>
      </w:r>
      <w:r w:rsidR="00175513">
        <w:rPr>
          <w:rFonts w:ascii="Times New Roman" w:hAnsi="Times New Roman"/>
          <w:sz w:val="28"/>
          <w:szCs w:val="28"/>
        </w:rPr>
        <w:t>e</w:t>
      </w:r>
      <w:r w:rsidRPr="00F22ABA">
        <w:rPr>
          <w:rFonts w:ascii="Times New Roman" w:hAnsi="Times New Roman"/>
          <w:sz w:val="28"/>
          <w:szCs w:val="28"/>
        </w:rPr>
        <w:t xml:space="preserve"> </w:t>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sidR="00852120">
        <w:rPr>
          <w:rFonts w:ascii="Times New Roman" w:hAnsi="Times New Roman"/>
          <w:sz w:val="28"/>
          <w:szCs w:val="28"/>
        </w:rPr>
        <w:tab/>
      </w:r>
      <w:r w:rsidR="00175513">
        <w:rPr>
          <w:rFonts w:ascii="Times New Roman" w:hAnsi="Times New Roman"/>
          <w:sz w:val="28"/>
          <w:szCs w:val="28"/>
        </w:rPr>
        <w:t>L</w:t>
      </w:r>
      <w:r w:rsidRPr="00F22ABA">
        <w:rPr>
          <w:rFonts w:ascii="Times New Roman" w:hAnsi="Times New Roman"/>
          <w:sz w:val="28"/>
          <w:szCs w:val="28"/>
        </w:rPr>
        <w:t>.</w:t>
      </w:r>
      <w:r w:rsidR="00175513">
        <w:rPr>
          <w:rFonts w:ascii="Times New Roman" w:hAnsi="Times New Roman"/>
          <w:sz w:val="28"/>
          <w:szCs w:val="28"/>
        </w:rPr>
        <w:t>Straujuma</w:t>
      </w:r>
    </w:p>
    <w:p w:rsidR="00852120" w:rsidRDefault="00852120" w:rsidP="00743702">
      <w:pPr>
        <w:spacing w:after="0" w:line="240" w:lineRule="auto"/>
        <w:rPr>
          <w:rFonts w:ascii="Times New Roman" w:hAnsi="Times New Roman"/>
          <w:sz w:val="28"/>
          <w:szCs w:val="28"/>
        </w:rPr>
      </w:pPr>
    </w:p>
    <w:p w:rsidR="000D651D" w:rsidRDefault="000D651D" w:rsidP="00743702">
      <w:pPr>
        <w:spacing w:after="0" w:line="240" w:lineRule="auto"/>
        <w:rPr>
          <w:rFonts w:ascii="Times New Roman" w:hAnsi="Times New Roman"/>
          <w:sz w:val="28"/>
          <w:szCs w:val="28"/>
        </w:rPr>
      </w:pPr>
    </w:p>
    <w:p w:rsidR="00477F57" w:rsidRDefault="00026180" w:rsidP="00743702">
      <w:pPr>
        <w:spacing w:after="0" w:line="240" w:lineRule="auto"/>
        <w:rPr>
          <w:rFonts w:ascii="Times New Roman" w:hAnsi="Times New Roman"/>
          <w:sz w:val="28"/>
          <w:szCs w:val="28"/>
        </w:rPr>
      </w:pPr>
      <w:r w:rsidRPr="00F22ABA">
        <w:rPr>
          <w:rFonts w:ascii="Times New Roman" w:hAnsi="Times New Roman"/>
          <w:sz w:val="28"/>
          <w:szCs w:val="28"/>
        </w:rPr>
        <w:t>Satiksmes ministrs</w:t>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sidR="00852120">
        <w:rPr>
          <w:rFonts w:ascii="Times New Roman" w:hAnsi="Times New Roman"/>
          <w:sz w:val="28"/>
          <w:szCs w:val="28"/>
        </w:rPr>
        <w:tab/>
      </w:r>
      <w:r w:rsidRPr="00F22ABA">
        <w:rPr>
          <w:rFonts w:ascii="Times New Roman" w:hAnsi="Times New Roman"/>
          <w:sz w:val="28"/>
          <w:szCs w:val="28"/>
        </w:rPr>
        <w:t>A.Matīss</w:t>
      </w:r>
    </w:p>
    <w:p w:rsidR="00852120" w:rsidRDefault="00852120" w:rsidP="00743702">
      <w:pPr>
        <w:spacing w:after="0" w:line="240" w:lineRule="auto"/>
        <w:rPr>
          <w:rFonts w:ascii="Times New Roman" w:hAnsi="Times New Roman"/>
          <w:sz w:val="28"/>
          <w:szCs w:val="28"/>
        </w:rPr>
      </w:pPr>
    </w:p>
    <w:p w:rsidR="000D651D" w:rsidRDefault="000D651D" w:rsidP="00743702">
      <w:pPr>
        <w:spacing w:after="0" w:line="240" w:lineRule="auto"/>
        <w:rPr>
          <w:rFonts w:ascii="Times New Roman" w:hAnsi="Times New Roman"/>
          <w:sz w:val="28"/>
          <w:szCs w:val="28"/>
        </w:rPr>
      </w:pPr>
    </w:p>
    <w:p w:rsidR="00852120" w:rsidRPr="00F22ABA" w:rsidRDefault="00852120" w:rsidP="00743702">
      <w:pPr>
        <w:spacing w:after="0" w:line="240" w:lineRule="auto"/>
        <w:rPr>
          <w:rFonts w:ascii="Times New Roman" w:hAnsi="Times New Roman"/>
          <w:sz w:val="28"/>
          <w:szCs w:val="28"/>
        </w:rPr>
      </w:pPr>
      <w:r w:rsidRPr="00F22ABA">
        <w:rPr>
          <w:rFonts w:ascii="Times New Roman" w:hAnsi="Times New Roman"/>
          <w:sz w:val="28"/>
          <w:szCs w:val="28"/>
        </w:rPr>
        <w:t>Iesniedzējs:</w:t>
      </w:r>
      <w:r w:rsidRPr="00F22ABA">
        <w:rPr>
          <w:rFonts w:ascii="Times New Roman" w:hAnsi="Times New Roman"/>
          <w:sz w:val="28"/>
          <w:szCs w:val="28"/>
        </w:rPr>
        <w:tab/>
        <w:t>Satiksmes ministrs</w:t>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sidRPr="00F22ABA">
        <w:rPr>
          <w:rFonts w:ascii="Times New Roman" w:hAnsi="Times New Roman"/>
          <w:sz w:val="28"/>
          <w:szCs w:val="28"/>
        </w:rPr>
        <w:tab/>
      </w:r>
      <w:r>
        <w:rPr>
          <w:rFonts w:ascii="Times New Roman" w:hAnsi="Times New Roman"/>
          <w:sz w:val="28"/>
          <w:szCs w:val="28"/>
        </w:rPr>
        <w:tab/>
      </w:r>
      <w:r w:rsidRPr="00F22ABA">
        <w:rPr>
          <w:rFonts w:ascii="Times New Roman" w:hAnsi="Times New Roman"/>
          <w:sz w:val="28"/>
          <w:szCs w:val="28"/>
        </w:rPr>
        <w:t>A.Matīss</w:t>
      </w:r>
    </w:p>
    <w:p w:rsidR="00852120" w:rsidRPr="00F22ABA" w:rsidRDefault="00852120" w:rsidP="00743702">
      <w:pPr>
        <w:spacing w:after="0" w:line="240" w:lineRule="auto"/>
        <w:rPr>
          <w:rFonts w:ascii="Times New Roman" w:hAnsi="Times New Roman"/>
          <w:sz w:val="28"/>
          <w:szCs w:val="28"/>
        </w:rPr>
      </w:pPr>
      <w:r w:rsidRPr="00F22ABA">
        <w:rPr>
          <w:rFonts w:ascii="Times New Roman" w:hAnsi="Times New Roman"/>
          <w:sz w:val="28"/>
          <w:szCs w:val="28"/>
        </w:rPr>
        <w:tab/>
      </w:r>
    </w:p>
    <w:p w:rsidR="000D651D" w:rsidRPr="00F527A5" w:rsidRDefault="000D651D" w:rsidP="00F527A5">
      <w:pPr>
        <w:spacing w:after="0" w:line="240" w:lineRule="auto"/>
        <w:rPr>
          <w:rFonts w:ascii="Times New Roman" w:hAnsi="Times New Roman"/>
          <w:sz w:val="28"/>
          <w:szCs w:val="28"/>
        </w:rPr>
      </w:pPr>
    </w:p>
    <w:p w:rsidR="00F527A5" w:rsidRPr="00F527A5" w:rsidRDefault="00F527A5" w:rsidP="00F527A5">
      <w:pPr>
        <w:spacing w:after="0" w:line="240" w:lineRule="auto"/>
        <w:rPr>
          <w:rFonts w:ascii="Times New Roman" w:hAnsi="Times New Roman"/>
          <w:sz w:val="28"/>
          <w:szCs w:val="28"/>
        </w:rPr>
      </w:pPr>
      <w:r w:rsidRPr="00F527A5">
        <w:rPr>
          <w:rFonts w:ascii="Times New Roman" w:hAnsi="Times New Roman"/>
          <w:sz w:val="28"/>
          <w:szCs w:val="28"/>
        </w:rPr>
        <w:t xml:space="preserve">Vīza: Valsts sekretāra vietā – </w:t>
      </w:r>
    </w:p>
    <w:p w:rsidR="00F527A5" w:rsidRPr="00F527A5" w:rsidRDefault="00F527A5" w:rsidP="00F527A5">
      <w:pPr>
        <w:spacing w:after="0" w:line="240" w:lineRule="auto"/>
        <w:ind w:right="-625"/>
        <w:rPr>
          <w:rFonts w:ascii="Times New Roman" w:hAnsi="Times New Roman"/>
          <w:sz w:val="28"/>
          <w:szCs w:val="28"/>
        </w:rPr>
      </w:pPr>
      <w:r w:rsidRPr="00F527A5">
        <w:rPr>
          <w:rFonts w:ascii="Times New Roman" w:hAnsi="Times New Roman"/>
          <w:sz w:val="28"/>
          <w:szCs w:val="28"/>
        </w:rPr>
        <w:t xml:space="preserve">Valsts sekretāra vietniece </w:t>
      </w:r>
      <w:r w:rsidRPr="00F527A5">
        <w:rPr>
          <w:rFonts w:ascii="Times New Roman" w:hAnsi="Times New Roman"/>
          <w:sz w:val="28"/>
          <w:szCs w:val="28"/>
        </w:rPr>
        <w:tab/>
      </w:r>
      <w:r w:rsidRPr="00F527A5">
        <w:rPr>
          <w:rFonts w:ascii="Times New Roman" w:hAnsi="Times New Roman"/>
          <w:sz w:val="28"/>
          <w:szCs w:val="28"/>
        </w:rPr>
        <w:tab/>
      </w:r>
      <w:r w:rsidRPr="00F527A5">
        <w:rPr>
          <w:rFonts w:ascii="Times New Roman" w:hAnsi="Times New Roman"/>
          <w:sz w:val="28"/>
          <w:szCs w:val="28"/>
        </w:rPr>
        <w:tab/>
      </w:r>
      <w:r w:rsidRPr="00F527A5">
        <w:rPr>
          <w:rFonts w:ascii="Times New Roman" w:hAnsi="Times New Roman"/>
          <w:sz w:val="28"/>
          <w:szCs w:val="28"/>
        </w:rPr>
        <w:tab/>
      </w:r>
      <w:r w:rsidRPr="00F527A5">
        <w:rPr>
          <w:rFonts w:ascii="Times New Roman" w:hAnsi="Times New Roman"/>
          <w:sz w:val="28"/>
          <w:szCs w:val="28"/>
        </w:rPr>
        <w:tab/>
      </w:r>
      <w:proofErr w:type="spellStart"/>
      <w:r w:rsidRPr="00F527A5">
        <w:rPr>
          <w:rFonts w:ascii="Times New Roman" w:hAnsi="Times New Roman"/>
          <w:sz w:val="28"/>
          <w:szCs w:val="28"/>
        </w:rPr>
        <w:t>Dž.Innusa</w:t>
      </w:r>
      <w:proofErr w:type="spellEnd"/>
      <w:r w:rsidRPr="00F527A5">
        <w:rPr>
          <w:rFonts w:ascii="Times New Roman" w:hAnsi="Times New Roman"/>
          <w:sz w:val="28"/>
          <w:szCs w:val="28"/>
        </w:rPr>
        <w:t xml:space="preserve"> </w:t>
      </w:r>
    </w:p>
    <w:p w:rsidR="00852120" w:rsidRDefault="00852120" w:rsidP="00743702">
      <w:pPr>
        <w:spacing w:after="0" w:line="240" w:lineRule="auto"/>
        <w:rPr>
          <w:rFonts w:ascii="Times New Roman" w:hAnsi="Times New Roman"/>
          <w:sz w:val="28"/>
          <w:szCs w:val="28"/>
        </w:rPr>
      </w:pPr>
    </w:p>
    <w:p w:rsidR="000D651D" w:rsidRDefault="000D651D" w:rsidP="00743702">
      <w:pPr>
        <w:spacing w:after="0" w:line="240" w:lineRule="auto"/>
        <w:rPr>
          <w:rFonts w:ascii="Times New Roman" w:hAnsi="Times New Roman"/>
          <w:sz w:val="28"/>
          <w:szCs w:val="28"/>
        </w:rPr>
      </w:pPr>
    </w:p>
    <w:p w:rsidR="000D651D" w:rsidRPr="00F22ABA" w:rsidRDefault="000D651D" w:rsidP="00743702">
      <w:pPr>
        <w:spacing w:after="0" w:line="240" w:lineRule="auto"/>
        <w:rPr>
          <w:rFonts w:ascii="Times New Roman" w:hAnsi="Times New Roman"/>
          <w:sz w:val="28"/>
          <w:szCs w:val="28"/>
        </w:rPr>
      </w:pPr>
      <w:bookmarkStart w:id="0" w:name="_GoBack"/>
      <w:bookmarkEnd w:id="0"/>
    </w:p>
    <w:p w:rsidR="00852120" w:rsidRPr="00F22ABA" w:rsidRDefault="002D43F3" w:rsidP="00743702">
      <w:pPr>
        <w:spacing w:before="80" w:after="0" w:line="240" w:lineRule="auto"/>
        <w:rPr>
          <w:rFonts w:ascii="Times New Roman" w:hAnsi="Times New Roman"/>
        </w:rPr>
      </w:pPr>
      <w:r>
        <w:rPr>
          <w:rFonts w:ascii="Times New Roman" w:hAnsi="Times New Roman"/>
        </w:rPr>
        <w:t>11.06</w:t>
      </w:r>
      <w:r w:rsidR="00852120" w:rsidRPr="00F22ABA">
        <w:rPr>
          <w:rFonts w:ascii="Times New Roman" w:hAnsi="Times New Roman"/>
        </w:rPr>
        <w:t>.201</w:t>
      </w:r>
      <w:r w:rsidR="00852120">
        <w:rPr>
          <w:rFonts w:ascii="Times New Roman" w:hAnsi="Times New Roman"/>
        </w:rPr>
        <w:t>4</w:t>
      </w:r>
      <w:r w:rsidR="00852120" w:rsidRPr="00F22ABA">
        <w:rPr>
          <w:rFonts w:ascii="Times New Roman" w:hAnsi="Times New Roman"/>
        </w:rPr>
        <w:t>. 1</w:t>
      </w:r>
      <w:r w:rsidR="00852120">
        <w:rPr>
          <w:rFonts w:ascii="Times New Roman" w:hAnsi="Times New Roman"/>
        </w:rPr>
        <w:t>1</w:t>
      </w:r>
      <w:r w:rsidR="00852120" w:rsidRPr="00F22ABA">
        <w:rPr>
          <w:rFonts w:ascii="Times New Roman" w:hAnsi="Times New Roman"/>
        </w:rPr>
        <w:t>:</w:t>
      </w:r>
      <w:r w:rsidR="00852120">
        <w:rPr>
          <w:rFonts w:ascii="Times New Roman" w:hAnsi="Times New Roman"/>
        </w:rPr>
        <w:t>55</w:t>
      </w:r>
    </w:p>
    <w:p w:rsidR="00852120" w:rsidRPr="00F22ABA" w:rsidRDefault="00CF54BB" w:rsidP="00743702">
      <w:pPr>
        <w:spacing w:after="0" w:line="240" w:lineRule="auto"/>
        <w:rPr>
          <w:rFonts w:ascii="Times New Roman" w:hAnsi="Times New Roman"/>
        </w:rPr>
      </w:pPr>
      <w:r>
        <w:rPr>
          <w:rFonts w:ascii="Times New Roman" w:hAnsi="Times New Roman"/>
        </w:rPr>
        <w:t>2158</w:t>
      </w:r>
    </w:p>
    <w:p w:rsidR="00743702" w:rsidRDefault="00852120" w:rsidP="00743702">
      <w:pPr>
        <w:spacing w:after="0" w:line="240" w:lineRule="auto"/>
        <w:rPr>
          <w:rFonts w:ascii="Times New Roman" w:hAnsi="Times New Roman"/>
        </w:rPr>
      </w:pPr>
      <w:r w:rsidRPr="00F22ABA">
        <w:rPr>
          <w:rFonts w:ascii="Times New Roman" w:hAnsi="Times New Roman"/>
        </w:rPr>
        <w:t>Valdis Blekte</w:t>
      </w:r>
      <w:r>
        <w:rPr>
          <w:rFonts w:ascii="Times New Roman" w:hAnsi="Times New Roman"/>
        </w:rPr>
        <w:t xml:space="preserve">, </w:t>
      </w:r>
      <w:r w:rsidRPr="00F22ABA">
        <w:rPr>
          <w:rFonts w:ascii="Times New Roman" w:hAnsi="Times New Roman"/>
        </w:rPr>
        <w:t xml:space="preserve">67025708, </w:t>
      </w:r>
    </w:p>
    <w:p w:rsidR="00087780" w:rsidRPr="00154596" w:rsidRDefault="00852120" w:rsidP="00743702">
      <w:pPr>
        <w:spacing w:after="0" w:line="240" w:lineRule="auto"/>
        <w:rPr>
          <w:rFonts w:ascii="Times New Roman" w:hAnsi="Times New Roman"/>
        </w:rPr>
      </w:pPr>
      <w:r w:rsidRPr="00F22ABA">
        <w:rPr>
          <w:rFonts w:ascii="Times New Roman" w:hAnsi="Times New Roman"/>
        </w:rPr>
        <w:t>Valdis.Blekte@csdd.gov.lv</w:t>
      </w:r>
    </w:p>
    <w:sectPr w:rsidR="00087780" w:rsidRPr="00154596" w:rsidSect="001B6AB1">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A4" w:rsidRDefault="00AA7CA4">
      <w:r>
        <w:separator/>
      </w:r>
    </w:p>
  </w:endnote>
  <w:endnote w:type="continuationSeparator" w:id="0">
    <w:p w:rsidR="00AA7CA4" w:rsidRDefault="00AA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F" w:rsidRDefault="00776C7F" w:rsidP="00CF6DF1">
    <w:pPr>
      <w:pStyle w:val="Footer"/>
      <w:spacing w:after="0" w:line="240" w:lineRule="auto"/>
      <w:jc w:val="both"/>
      <w:rPr>
        <w:rFonts w:ascii="Times New Roman" w:hAnsi="Times New Roman"/>
        <w:sz w:val="20"/>
        <w:szCs w:val="20"/>
      </w:rPr>
    </w:pPr>
    <w:r w:rsidRPr="00A62234">
      <w:rPr>
        <w:rFonts w:ascii="Times New Roman" w:hAnsi="Times New Roman"/>
        <w:sz w:val="20"/>
        <w:szCs w:val="20"/>
      </w:rPr>
      <w:t>SAMNot_</w:t>
    </w:r>
    <w:r w:rsidR="00EC2B5E">
      <w:rPr>
        <w:rFonts w:ascii="Times New Roman" w:hAnsi="Times New Roman"/>
        <w:sz w:val="20"/>
        <w:szCs w:val="20"/>
      </w:rPr>
      <w:t>1106</w:t>
    </w:r>
    <w:r>
      <w:rPr>
        <w:rFonts w:ascii="Times New Roman" w:hAnsi="Times New Roman"/>
        <w:sz w:val="20"/>
        <w:szCs w:val="20"/>
      </w:rPr>
      <w:t>1</w:t>
    </w:r>
    <w:r w:rsidR="00477F57">
      <w:rPr>
        <w:rFonts w:ascii="Times New Roman" w:hAnsi="Times New Roman"/>
        <w:sz w:val="20"/>
        <w:szCs w:val="20"/>
      </w:rPr>
      <w:t>4</w:t>
    </w:r>
    <w:r w:rsidRPr="00A62234">
      <w:rPr>
        <w:rFonts w:ascii="Times New Roman" w:hAnsi="Times New Roman"/>
        <w:sz w:val="20"/>
        <w:szCs w:val="20"/>
      </w:rPr>
      <w:t>_sertifik; Mini</w:t>
    </w:r>
    <w:r>
      <w:rPr>
        <w:rFonts w:ascii="Times New Roman" w:hAnsi="Times New Roman"/>
        <w:sz w:val="20"/>
        <w:szCs w:val="20"/>
      </w:rPr>
      <w:t>stru kabineta noteikumu projekts</w:t>
    </w:r>
    <w:r w:rsidRPr="00A62234">
      <w:rPr>
        <w:rFonts w:ascii="Times New Roman" w:hAnsi="Times New Roman"/>
        <w:sz w:val="20"/>
        <w:szCs w:val="20"/>
      </w:rPr>
      <w:t xml:space="preserve"> „Grozījumi Ministru kabineta 2009.gada 22.decembra noteikumos Nr.1494 „Mopēdu, mehānisko transportlīdzekļu, to piekabju un sastāvdaļu atbilstības novērtēšanas noteikumi””</w:t>
    </w:r>
  </w:p>
  <w:p w:rsidR="008818D7" w:rsidRPr="00672ED3" w:rsidRDefault="008818D7" w:rsidP="00CF6DF1">
    <w:pPr>
      <w:pStyle w:val="Footer"/>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F" w:rsidRPr="00672ED3" w:rsidRDefault="00776C7F" w:rsidP="0052087F">
    <w:pPr>
      <w:pStyle w:val="Footer"/>
      <w:spacing w:after="0" w:line="240" w:lineRule="auto"/>
      <w:jc w:val="both"/>
    </w:pPr>
    <w:r w:rsidRPr="00A62234">
      <w:rPr>
        <w:rFonts w:ascii="Times New Roman" w:hAnsi="Times New Roman"/>
        <w:sz w:val="20"/>
        <w:szCs w:val="20"/>
      </w:rPr>
      <w:t>SAMNot_</w:t>
    </w:r>
    <w:r w:rsidR="00EC2B5E">
      <w:rPr>
        <w:rFonts w:ascii="Times New Roman" w:hAnsi="Times New Roman"/>
        <w:sz w:val="20"/>
        <w:szCs w:val="20"/>
      </w:rPr>
      <w:t>1106</w:t>
    </w:r>
    <w:r>
      <w:rPr>
        <w:rFonts w:ascii="Times New Roman" w:hAnsi="Times New Roman"/>
        <w:sz w:val="20"/>
        <w:szCs w:val="20"/>
      </w:rPr>
      <w:t>1</w:t>
    </w:r>
    <w:r w:rsidR="006E2A75">
      <w:rPr>
        <w:rFonts w:ascii="Times New Roman" w:hAnsi="Times New Roman"/>
        <w:sz w:val="20"/>
        <w:szCs w:val="20"/>
      </w:rPr>
      <w:t>4</w:t>
    </w:r>
    <w:r w:rsidRPr="00A62234">
      <w:rPr>
        <w:rFonts w:ascii="Times New Roman" w:hAnsi="Times New Roman"/>
        <w:sz w:val="20"/>
        <w:szCs w:val="20"/>
      </w:rPr>
      <w:t>_sertifik; Mini</w:t>
    </w:r>
    <w:r>
      <w:rPr>
        <w:rFonts w:ascii="Times New Roman" w:hAnsi="Times New Roman"/>
        <w:sz w:val="20"/>
        <w:szCs w:val="20"/>
      </w:rPr>
      <w:t>stru kabineta noteikumu projekts</w:t>
    </w:r>
    <w:r w:rsidRPr="00A62234">
      <w:rPr>
        <w:rFonts w:ascii="Times New Roman" w:hAnsi="Times New Roman"/>
        <w:sz w:val="20"/>
        <w:szCs w:val="20"/>
      </w:rPr>
      <w:t xml:space="preserve"> „Grozījumi Ministru kabineta 2009.gada 22.decembra noteikumos Nr.1494 „Mopēdu, mehānisko transportlīdzekļu, to piekabju un sastāvdaļu atbilstības novērtēšanas noteikumi””</w:t>
    </w:r>
  </w:p>
  <w:p w:rsidR="00776C7F" w:rsidRPr="001600D8" w:rsidRDefault="00776C7F" w:rsidP="0016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A4" w:rsidRDefault="00AA7CA4">
      <w:r>
        <w:separator/>
      </w:r>
    </w:p>
  </w:footnote>
  <w:footnote w:type="continuationSeparator" w:id="0">
    <w:p w:rsidR="00AA7CA4" w:rsidRDefault="00AA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F" w:rsidRDefault="00776C7F"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C7F" w:rsidRDefault="00776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80651"/>
      <w:docPartObj>
        <w:docPartGallery w:val="Page Numbers (Top of Page)"/>
        <w:docPartUnique/>
      </w:docPartObj>
    </w:sdtPr>
    <w:sdtEndPr>
      <w:rPr>
        <w:noProof/>
      </w:rPr>
    </w:sdtEndPr>
    <w:sdtContent>
      <w:p w:rsidR="001B6AB1" w:rsidRDefault="001B6AB1">
        <w:pPr>
          <w:pStyle w:val="Header"/>
          <w:jc w:val="center"/>
        </w:pPr>
        <w:r>
          <w:fldChar w:fldCharType="begin"/>
        </w:r>
        <w:r>
          <w:instrText xml:space="preserve"> PAGE   \* MERGEFORMAT </w:instrText>
        </w:r>
        <w:r>
          <w:fldChar w:fldCharType="separate"/>
        </w:r>
        <w:r w:rsidR="00CF54BB">
          <w:rPr>
            <w:noProof/>
          </w:rPr>
          <w:t>11</w:t>
        </w:r>
        <w:r>
          <w:rPr>
            <w:noProof/>
          </w:rPr>
          <w:fldChar w:fldCharType="end"/>
        </w:r>
      </w:p>
    </w:sdtContent>
  </w:sdt>
  <w:p w:rsidR="00776C7F" w:rsidRDefault="00776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F" w:rsidRDefault="00776C7F">
    <w:pPr>
      <w:pStyle w:val="Header"/>
      <w:jc w:val="center"/>
    </w:pPr>
  </w:p>
  <w:p w:rsidR="00776C7F" w:rsidRDefault="00776C7F" w:rsidP="00BC23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CB"/>
    <w:multiLevelType w:val="multilevel"/>
    <w:tmpl w:val="D730E806"/>
    <w:lvl w:ilvl="0">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25C38AF"/>
    <w:multiLevelType w:val="multilevel"/>
    <w:tmpl w:val="87786E24"/>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698"/>
        </w:tabs>
        <w:ind w:left="698" w:hanging="720"/>
      </w:pPr>
      <w:rPr>
        <w:rFonts w:cs="Times New Roman" w:hint="default"/>
      </w:rPr>
    </w:lvl>
    <w:lvl w:ilvl="2">
      <w:start w:val="1"/>
      <w:numFmt w:val="decimal"/>
      <w:lvlText w:val="%1.%2.%3."/>
      <w:lvlJc w:val="left"/>
      <w:pPr>
        <w:tabs>
          <w:tab w:val="num" w:pos="676"/>
        </w:tabs>
        <w:ind w:left="676" w:hanging="720"/>
      </w:pPr>
      <w:rPr>
        <w:rFonts w:cs="Times New Roman" w:hint="default"/>
      </w:rPr>
    </w:lvl>
    <w:lvl w:ilvl="3">
      <w:start w:val="1"/>
      <w:numFmt w:val="decimal"/>
      <w:lvlText w:val="%1.%2.%3.%4."/>
      <w:lvlJc w:val="left"/>
      <w:pPr>
        <w:tabs>
          <w:tab w:val="num" w:pos="1014"/>
        </w:tabs>
        <w:ind w:left="1014" w:hanging="1080"/>
      </w:pPr>
      <w:rPr>
        <w:rFonts w:cs="Times New Roman" w:hint="default"/>
      </w:rPr>
    </w:lvl>
    <w:lvl w:ilvl="4">
      <w:start w:val="1"/>
      <w:numFmt w:val="decimal"/>
      <w:lvlText w:val="%1.%2.%3.%4.%5."/>
      <w:lvlJc w:val="left"/>
      <w:pPr>
        <w:tabs>
          <w:tab w:val="num" w:pos="992"/>
        </w:tabs>
        <w:ind w:left="992" w:hanging="1080"/>
      </w:pPr>
      <w:rPr>
        <w:rFonts w:cs="Times New Roman" w:hint="default"/>
      </w:rPr>
    </w:lvl>
    <w:lvl w:ilvl="5">
      <w:start w:val="1"/>
      <w:numFmt w:val="decimal"/>
      <w:lvlText w:val="%1.%2.%3.%4.%5.%6."/>
      <w:lvlJc w:val="left"/>
      <w:pPr>
        <w:tabs>
          <w:tab w:val="num" w:pos="1330"/>
        </w:tabs>
        <w:ind w:left="1330" w:hanging="1440"/>
      </w:pPr>
      <w:rPr>
        <w:rFonts w:cs="Times New Roman" w:hint="default"/>
      </w:rPr>
    </w:lvl>
    <w:lvl w:ilvl="6">
      <w:start w:val="1"/>
      <w:numFmt w:val="decimal"/>
      <w:lvlText w:val="%1.%2.%3.%4.%5.%6.%7."/>
      <w:lvlJc w:val="left"/>
      <w:pPr>
        <w:tabs>
          <w:tab w:val="num" w:pos="1668"/>
        </w:tabs>
        <w:ind w:left="1668" w:hanging="1800"/>
      </w:pPr>
      <w:rPr>
        <w:rFonts w:cs="Times New Roman" w:hint="default"/>
      </w:rPr>
    </w:lvl>
    <w:lvl w:ilvl="7">
      <w:start w:val="1"/>
      <w:numFmt w:val="decimal"/>
      <w:lvlText w:val="%1.%2.%3.%4.%5.%6.%7.%8."/>
      <w:lvlJc w:val="left"/>
      <w:pPr>
        <w:tabs>
          <w:tab w:val="num" w:pos="1646"/>
        </w:tabs>
        <w:ind w:left="1646" w:hanging="1800"/>
      </w:pPr>
      <w:rPr>
        <w:rFonts w:cs="Times New Roman" w:hint="default"/>
      </w:rPr>
    </w:lvl>
    <w:lvl w:ilvl="8">
      <w:start w:val="1"/>
      <w:numFmt w:val="decimal"/>
      <w:lvlText w:val="%1.%2.%3.%4.%5.%6.%7.%8.%9."/>
      <w:lvlJc w:val="left"/>
      <w:pPr>
        <w:tabs>
          <w:tab w:val="num" w:pos="1984"/>
        </w:tabs>
        <w:ind w:left="1984" w:hanging="2160"/>
      </w:pPr>
      <w:rPr>
        <w:rFonts w:cs="Times New Roman" w:hint="default"/>
      </w:rPr>
    </w:lvl>
  </w:abstractNum>
  <w:abstractNum w:abstractNumId="2">
    <w:nsid w:val="17C81647"/>
    <w:multiLevelType w:val="hybridMultilevel"/>
    <w:tmpl w:val="812A8F14"/>
    <w:lvl w:ilvl="0" w:tplc="FF98244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9685CB2"/>
    <w:multiLevelType w:val="hybridMultilevel"/>
    <w:tmpl w:val="5072B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AD25EE"/>
    <w:multiLevelType w:val="multilevel"/>
    <w:tmpl w:val="B1FA531E"/>
    <w:lvl w:ilvl="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F5F7C35"/>
    <w:multiLevelType w:val="multilevel"/>
    <w:tmpl w:val="C1FC6E9E"/>
    <w:lvl w:ilvl="0">
      <w:start w:val="1"/>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0CA756B"/>
    <w:multiLevelType w:val="multilevel"/>
    <w:tmpl w:val="A32EBBA2"/>
    <w:lvl w:ilvl="0">
      <w:start w:val="1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35A4E16"/>
    <w:multiLevelType w:val="multilevel"/>
    <w:tmpl w:val="CC28BE48"/>
    <w:lvl w:ilvl="0">
      <w:start w:val="9"/>
      <w:numFmt w:val="decimal"/>
      <w:lvlText w:val="%1."/>
      <w:lvlJc w:val="left"/>
      <w:pPr>
        <w:tabs>
          <w:tab w:val="num" w:pos="990"/>
        </w:tabs>
        <w:ind w:left="990" w:hanging="990"/>
      </w:pPr>
      <w:rPr>
        <w:rFonts w:cs="Times New Roman" w:hint="default"/>
      </w:rPr>
    </w:lvl>
    <w:lvl w:ilvl="1">
      <w:start w:val="10"/>
      <w:numFmt w:val="decimal"/>
      <w:lvlText w:val="%1.%2."/>
      <w:lvlJc w:val="left"/>
      <w:pPr>
        <w:tabs>
          <w:tab w:val="num" w:pos="990"/>
        </w:tabs>
        <w:ind w:left="990" w:hanging="990"/>
      </w:pPr>
      <w:rPr>
        <w:rFonts w:cs="Times New Roman" w:hint="default"/>
      </w:rPr>
    </w:lvl>
    <w:lvl w:ilvl="2">
      <w:start w:val="3"/>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4585E74"/>
    <w:multiLevelType w:val="hybridMultilevel"/>
    <w:tmpl w:val="5AF00C38"/>
    <w:lvl w:ilvl="0" w:tplc="E11467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461375B"/>
    <w:multiLevelType w:val="multilevel"/>
    <w:tmpl w:val="AA32DCC0"/>
    <w:lvl w:ilvl="0">
      <w:start w:val="3"/>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6A059B7"/>
    <w:multiLevelType w:val="multilevel"/>
    <w:tmpl w:val="342E3C10"/>
    <w:lvl w:ilvl="0">
      <w:start w:val="2"/>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2FB6042"/>
    <w:multiLevelType w:val="multilevel"/>
    <w:tmpl w:val="202CA5FE"/>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3670A61"/>
    <w:multiLevelType w:val="multilevel"/>
    <w:tmpl w:val="C6B2108E"/>
    <w:lvl w:ilvl="0">
      <w:start w:val="3"/>
      <w:numFmt w:val="decimal"/>
      <w:lvlText w:val="%1."/>
      <w:lvlJc w:val="left"/>
      <w:pPr>
        <w:tabs>
          <w:tab w:val="num" w:pos="1425"/>
        </w:tabs>
        <w:ind w:left="1425" w:hanging="1425"/>
      </w:pPr>
      <w:rPr>
        <w:rFonts w:cs="Times New Roman" w:hint="default"/>
      </w:rPr>
    </w:lvl>
    <w:lvl w:ilvl="1">
      <w:start w:val="2"/>
      <w:numFmt w:val="decimal"/>
      <w:lvlText w:val="%1.%2."/>
      <w:lvlJc w:val="left"/>
      <w:pPr>
        <w:tabs>
          <w:tab w:val="num" w:pos="1425"/>
        </w:tabs>
        <w:ind w:left="1425" w:hanging="1425"/>
      </w:pPr>
      <w:rPr>
        <w:rFonts w:cs="Times New Roman" w:hint="default"/>
      </w:rPr>
    </w:lvl>
    <w:lvl w:ilvl="2">
      <w:start w:val="13"/>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522525D6"/>
    <w:multiLevelType w:val="hybridMultilevel"/>
    <w:tmpl w:val="2354A1CC"/>
    <w:lvl w:ilvl="0" w:tplc="36B8A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D0A117E"/>
    <w:multiLevelType w:val="multilevel"/>
    <w:tmpl w:val="9E001468"/>
    <w:lvl w:ilvl="0">
      <w:start w:val="3"/>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2"/>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3D9490A"/>
    <w:multiLevelType w:val="multilevel"/>
    <w:tmpl w:val="7E225184"/>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3"/>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9F86F8A"/>
    <w:multiLevelType w:val="hybridMultilevel"/>
    <w:tmpl w:val="3AB82FE8"/>
    <w:lvl w:ilvl="0" w:tplc="40E2A0C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2"/>
  </w:num>
  <w:num w:numId="3">
    <w:abstractNumId w:val="4"/>
  </w:num>
  <w:num w:numId="4">
    <w:abstractNumId w:val="0"/>
  </w:num>
  <w:num w:numId="5">
    <w:abstractNumId w:val="9"/>
  </w:num>
  <w:num w:numId="6">
    <w:abstractNumId w:val="5"/>
  </w:num>
  <w:num w:numId="7">
    <w:abstractNumId w:val="1"/>
  </w:num>
  <w:num w:numId="8">
    <w:abstractNumId w:val="14"/>
  </w:num>
  <w:num w:numId="9">
    <w:abstractNumId w:val="7"/>
  </w:num>
  <w:num w:numId="10">
    <w:abstractNumId w:val="6"/>
  </w:num>
  <w:num w:numId="11">
    <w:abstractNumId w:val="10"/>
  </w:num>
  <w:num w:numId="12">
    <w:abstractNumId w:val="15"/>
  </w:num>
  <w:num w:numId="13">
    <w:abstractNumId w:val="8"/>
  </w:num>
  <w:num w:numId="14">
    <w:abstractNumId w:val="16"/>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6D"/>
    <w:rsid w:val="000070FE"/>
    <w:rsid w:val="000116BB"/>
    <w:rsid w:val="000127EB"/>
    <w:rsid w:val="000142BD"/>
    <w:rsid w:val="00014FFE"/>
    <w:rsid w:val="000154D9"/>
    <w:rsid w:val="00016012"/>
    <w:rsid w:val="00023239"/>
    <w:rsid w:val="00023F28"/>
    <w:rsid w:val="00025D5A"/>
    <w:rsid w:val="00026180"/>
    <w:rsid w:val="00026D2B"/>
    <w:rsid w:val="00027DCD"/>
    <w:rsid w:val="00055281"/>
    <w:rsid w:val="00067DD6"/>
    <w:rsid w:val="00071238"/>
    <w:rsid w:val="00071BBF"/>
    <w:rsid w:val="00087780"/>
    <w:rsid w:val="00094802"/>
    <w:rsid w:val="00094C8C"/>
    <w:rsid w:val="00096F35"/>
    <w:rsid w:val="000A0782"/>
    <w:rsid w:val="000B1337"/>
    <w:rsid w:val="000B4F0C"/>
    <w:rsid w:val="000C5474"/>
    <w:rsid w:val="000C6663"/>
    <w:rsid w:val="000D0EF4"/>
    <w:rsid w:val="000D250F"/>
    <w:rsid w:val="000D651D"/>
    <w:rsid w:val="000D6F3F"/>
    <w:rsid w:val="000F0AEC"/>
    <w:rsid w:val="000F5C56"/>
    <w:rsid w:val="00105E95"/>
    <w:rsid w:val="00110839"/>
    <w:rsid w:val="001236FB"/>
    <w:rsid w:val="00123A80"/>
    <w:rsid w:val="00124098"/>
    <w:rsid w:val="00141B86"/>
    <w:rsid w:val="0014552C"/>
    <w:rsid w:val="00146E4A"/>
    <w:rsid w:val="00154596"/>
    <w:rsid w:val="00157A0B"/>
    <w:rsid w:val="001600D8"/>
    <w:rsid w:val="00162BFD"/>
    <w:rsid w:val="001637C5"/>
    <w:rsid w:val="00165EB9"/>
    <w:rsid w:val="00172121"/>
    <w:rsid w:val="00175513"/>
    <w:rsid w:val="00190F43"/>
    <w:rsid w:val="00196D4C"/>
    <w:rsid w:val="001A7A23"/>
    <w:rsid w:val="001B149E"/>
    <w:rsid w:val="001B2CD9"/>
    <w:rsid w:val="001B379B"/>
    <w:rsid w:val="001B6AB1"/>
    <w:rsid w:val="001B6D6C"/>
    <w:rsid w:val="001C1060"/>
    <w:rsid w:val="001C40B3"/>
    <w:rsid w:val="001C5FF5"/>
    <w:rsid w:val="001C78D5"/>
    <w:rsid w:val="001D5502"/>
    <w:rsid w:val="001E23D7"/>
    <w:rsid w:val="001F016C"/>
    <w:rsid w:val="001F1733"/>
    <w:rsid w:val="001F18C0"/>
    <w:rsid w:val="001F2A4A"/>
    <w:rsid w:val="0020118C"/>
    <w:rsid w:val="0020455D"/>
    <w:rsid w:val="0022007E"/>
    <w:rsid w:val="00222F90"/>
    <w:rsid w:val="00243C8E"/>
    <w:rsid w:val="002456C9"/>
    <w:rsid w:val="0025081E"/>
    <w:rsid w:val="002634DE"/>
    <w:rsid w:val="00265C79"/>
    <w:rsid w:val="00266922"/>
    <w:rsid w:val="002815CB"/>
    <w:rsid w:val="002B1666"/>
    <w:rsid w:val="002B47F5"/>
    <w:rsid w:val="002B57E9"/>
    <w:rsid w:val="002C5E50"/>
    <w:rsid w:val="002D43F3"/>
    <w:rsid w:val="002E12AD"/>
    <w:rsid w:val="002E352E"/>
    <w:rsid w:val="002F0296"/>
    <w:rsid w:val="002F3858"/>
    <w:rsid w:val="002F505A"/>
    <w:rsid w:val="002F64A0"/>
    <w:rsid w:val="00300BA8"/>
    <w:rsid w:val="003017F0"/>
    <w:rsid w:val="00307986"/>
    <w:rsid w:val="00313286"/>
    <w:rsid w:val="00327638"/>
    <w:rsid w:val="00327888"/>
    <w:rsid w:val="00330F60"/>
    <w:rsid w:val="00331345"/>
    <w:rsid w:val="00332273"/>
    <w:rsid w:val="00332CA6"/>
    <w:rsid w:val="00342302"/>
    <w:rsid w:val="003427AB"/>
    <w:rsid w:val="00353B4A"/>
    <w:rsid w:val="00356FF2"/>
    <w:rsid w:val="003655BB"/>
    <w:rsid w:val="003660E1"/>
    <w:rsid w:val="003674C0"/>
    <w:rsid w:val="00375EEA"/>
    <w:rsid w:val="0037665B"/>
    <w:rsid w:val="00384569"/>
    <w:rsid w:val="00396532"/>
    <w:rsid w:val="003A373E"/>
    <w:rsid w:val="003A53E2"/>
    <w:rsid w:val="003B19C9"/>
    <w:rsid w:val="003D4C10"/>
    <w:rsid w:val="003E0A55"/>
    <w:rsid w:val="003F2CCE"/>
    <w:rsid w:val="00411B93"/>
    <w:rsid w:val="0041390E"/>
    <w:rsid w:val="00425818"/>
    <w:rsid w:val="0042799A"/>
    <w:rsid w:val="00432B63"/>
    <w:rsid w:val="00432DDC"/>
    <w:rsid w:val="00441F92"/>
    <w:rsid w:val="00444471"/>
    <w:rsid w:val="00445880"/>
    <w:rsid w:val="0045109E"/>
    <w:rsid w:val="00464749"/>
    <w:rsid w:val="004736E0"/>
    <w:rsid w:val="0047699B"/>
    <w:rsid w:val="00477F57"/>
    <w:rsid w:val="00480E21"/>
    <w:rsid w:val="00487127"/>
    <w:rsid w:val="00495BDC"/>
    <w:rsid w:val="004A5E36"/>
    <w:rsid w:val="004B3A6D"/>
    <w:rsid w:val="004D11FC"/>
    <w:rsid w:val="004D6713"/>
    <w:rsid w:val="004E3C5B"/>
    <w:rsid w:val="004F095F"/>
    <w:rsid w:val="004F6380"/>
    <w:rsid w:val="004F7ED0"/>
    <w:rsid w:val="0051028F"/>
    <w:rsid w:val="0052087F"/>
    <w:rsid w:val="00523793"/>
    <w:rsid w:val="00527E60"/>
    <w:rsid w:val="00530223"/>
    <w:rsid w:val="00534B36"/>
    <w:rsid w:val="00535788"/>
    <w:rsid w:val="00561016"/>
    <w:rsid w:val="005668D8"/>
    <w:rsid w:val="00572086"/>
    <w:rsid w:val="00573964"/>
    <w:rsid w:val="0059332E"/>
    <w:rsid w:val="00593614"/>
    <w:rsid w:val="005A3203"/>
    <w:rsid w:val="005B4C3A"/>
    <w:rsid w:val="005C6623"/>
    <w:rsid w:val="005D2FC5"/>
    <w:rsid w:val="005D47A5"/>
    <w:rsid w:val="005E1F7A"/>
    <w:rsid w:val="005F4C66"/>
    <w:rsid w:val="005F4D08"/>
    <w:rsid w:val="00602F8C"/>
    <w:rsid w:val="00603500"/>
    <w:rsid w:val="006062FB"/>
    <w:rsid w:val="00622784"/>
    <w:rsid w:val="00651742"/>
    <w:rsid w:val="00655272"/>
    <w:rsid w:val="006578F3"/>
    <w:rsid w:val="006622F8"/>
    <w:rsid w:val="00663A3D"/>
    <w:rsid w:val="00672ED3"/>
    <w:rsid w:val="006747C6"/>
    <w:rsid w:val="006750D4"/>
    <w:rsid w:val="0068169C"/>
    <w:rsid w:val="006844AD"/>
    <w:rsid w:val="00687AAE"/>
    <w:rsid w:val="0069363F"/>
    <w:rsid w:val="006948CC"/>
    <w:rsid w:val="00694D01"/>
    <w:rsid w:val="006A176E"/>
    <w:rsid w:val="006B1EAC"/>
    <w:rsid w:val="006B5B75"/>
    <w:rsid w:val="006B61D6"/>
    <w:rsid w:val="006B70C7"/>
    <w:rsid w:val="006C31D8"/>
    <w:rsid w:val="006C3B8A"/>
    <w:rsid w:val="006E2A75"/>
    <w:rsid w:val="006E6FF2"/>
    <w:rsid w:val="00702122"/>
    <w:rsid w:val="00705D00"/>
    <w:rsid w:val="0070682C"/>
    <w:rsid w:val="00711038"/>
    <w:rsid w:val="00721AAD"/>
    <w:rsid w:val="007231BD"/>
    <w:rsid w:val="00743702"/>
    <w:rsid w:val="00746F85"/>
    <w:rsid w:val="0075110C"/>
    <w:rsid w:val="00751E0E"/>
    <w:rsid w:val="00764DCC"/>
    <w:rsid w:val="00765B1D"/>
    <w:rsid w:val="00776C7F"/>
    <w:rsid w:val="0078220F"/>
    <w:rsid w:val="00782404"/>
    <w:rsid w:val="0078769F"/>
    <w:rsid w:val="00795ECA"/>
    <w:rsid w:val="007A236F"/>
    <w:rsid w:val="007A5E9E"/>
    <w:rsid w:val="007A60CA"/>
    <w:rsid w:val="007A6AAF"/>
    <w:rsid w:val="007A74F7"/>
    <w:rsid w:val="007A7B09"/>
    <w:rsid w:val="007B2AA1"/>
    <w:rsid w:val="007C7A9F"/>
    <w:rsid w:val="007E29C0"/>
    <w:rsid w:val="007F1472"/>
    <w:rsid w:val="007F6915"/>
    <w:rsid w:val="00805362"/>
    <w:rsid w:val="0081129A"/>
    <w:rsid w:val="00814FF9"/>
    <w:rsid w:val="008150B6"/>
    <w:rsid w:val="00824255"/>
    <w:rsid w:val="00832CE1"/>
    <w:rsid w:val="00835DA5"/>
    <w:rsid w:val="00840F50"/>
    <w:rsid w:val="00841A5B"/>
    <w:rsid w:val="0084492C"/>
    <w:rsid w:val="00845147"/>
    <w:rsid w:val="00852120"/>
    <w:rsid w:val="008523CB"/>
    <w:rsid w:val="00857028"/>
    <w:rsid w:val="00862936"/>
    <w:rsid w:val="00871A4B"/>
    <w:rsid w:val="00874561"/>
    <w:rsid w:val="00874E40"/>
    <w:rsid w:val="00875459"/>
    <w:rsid w:val="008818D7"/>
    <w:rsid w:val="00882440"/>
    <w:rsid w:val="008845E4"/>
    <w:rsid w:val="00887C5C"/>
    <w:rsid w:val="00890699"/>
    <w:rsid w:val="008A0737"/>
    <w:rsid w:val="008A64FA"/>
    <w:rsid w:val="008B0BEC"/>
    <w:rsid w:val="008C03F9"/>
    <w:rsid w:val="008C5840"/>
    <w:rsid w:val="008C6E74"/>
    <w:rsid w:val="008D4DD3"/>
    <w:rsid w:val="008D4E58"/>
    <w:rsid w:val="008E588E"/>
    <w:rsid w:val="008F0531"/>
    <w:rsid w:val="00913DFE"/>
    <w:rsid w:val="00915A04"/>
    <w:rsid w:val="0093732F"/>
    <w:rsid w:val="009405A7"/>
    <w:rsid w:val="00944F30"/>
    <w:rsid w:val="0096092E"/>
    <w:rsid w:val="009711B8"/>
    <w:rsid w:val="009721FC"/>
    <w:rsid w:val="00975243"/>
    <w:rsid w:val="00976846"/>
    <w:rsid w:val="0097705B"/>
    <w:rsid w:val="009840BE"/>
    <w:rsid w:val="00984FBC"/>
    <w:rsid w:val="0098597A"/>
    <w:rsid w:val="00987825"/>
    <w:rsid w:val="00991C78"/>
    <w:rsid w:val="009A4F13"/>
    <w:rsid w:val="009A6F58"/>
    <w:rsid w:val="009A7164"/>
    <w:rsid w:val="009B14E6"/>
    <w:rsid w:val="009B3AB6"/>
    <w:rsid w:val="009B47BD"/>
    <w:rsid w:val="009B5DF0"/>
    <w:rsid w:val="009C0080"/>
    <w:rsid w:val="009E1B1E"/>
    <w:rsid w:val="009E26B7"/>
    <w:rsid w:val="009E4362"/>
    <w:rsid w:val="009F235F"/>
    <w:rsid w:val="00A02894"/>
    <w:rsid w:val="00A07CBA"/>
    <w:rsid w:val="00A07F35"/>
    <w:rsid w:val="00A209FF"/>
    <w:rsid w:val="00A2110F"/>
    <w:rsid w:val="00A33196"/>
    <w:rsid w:val="00A33C6E"/>
    <w:rsid w:val="00A4172E"/>
    <w:rsid w:val="00A45286"/>
    <w:rsid w:val="00A45352"/>
    <w:rsid w:val="00A62234"/>
    <w:rsid w:val="00A721DF"/>
    <w:rsid w:val="00A756F3"/>
    <w:rsid w:val="00A80BF1"/>
    <w:rsid w:val="00A94099"/>
    <w:rsid w:val="00AA7CA4"/>
    <w:rsid w:val="00AB5ACD"/>
    <w:rsid w:val="00AC3F3A"/>
    <w:rsid w:val="00AC68A4"/>
    <w:rsid w:val="00AC6AC0"/>
    <w:rsid w:val="00AC7712"/>
    <w:rsid w:val="00AD028D"/>
    <w:rsid w:val="00AD7B9D"/>
    <w:rsid w:val="00AE03D1"/>
    <w:rsid w:val="00AF1DDD"/>
    <w:rsid w:val="00AF5CCC"/>
    <w:rsid w:val="00B07EB3"/>
    <w:rsid w:val="00B12475"/>
    <w:rsid w:val="00B16C90"/>
    <w:rsid w:val="00B20794"/>
    <w:rsid w:val="00B27498"/>
    <w:rsid w:val="00B3323C"/>
    <w:rsid w:val="00B4401B"/>
    <w:rsid w:val="00B473CA"/>
    <w:rsid w:val="00B5546E"/>
    <w:rsid w:val="00B566DE"/>
    <w:rsid w:val="00B64039"/>
    <w:rsid w:val="00B644DE"/>
    <w:rsid w:val="00B72841"/>
    <w:rsid w:val="00B7783D"/>
    <w:rsid w:val="00B80B0B"/>
    <w:rsid w:val="00B90193"/>
    <w:rsid w:val="00B9089E"/>
    <w:rsid w:val="00B90AE2"/>
    <w:rsid w:val="00B91059"/>
    <w:rsid w:val="00B936B0"/>
    <w:rsid w:val="00BB7950"/>
    <w:rsid w:val="00BC0B50"/>
    <w:rsid w:val="00BC23CD"/>
    <w:rsid w:val="00BC55AF"/>
    <w:rsid w:val="00BC5F5B"/>
    <w:rsid w:val="00BD7CD7"/>
    <w:rsid w:val="00BE2D9E"/>
    <w:rsid w:val="00C0386E"/>
    <w:rsid w:val="00C04AE2"/>
    <w:rsid w:val="00C14B84"/>
    <w:rsid w:val="00C239DB"/>
    <w:rsid w:val="00C24CB3"/>
    <w:rsid w:val="00C35FF9"/>
    <w:rsid w:val="00C41B31"/>
    <w:rsid w:val="00C5567F"/>
    <w:rsid w:val="00C616A9"/>
    <w:rsid w:val="00C6219E"/>
    <w:rsid w:val="00C6396F"/>
    <w:rsid w:val="00C74AA3"/>
    <w:rsid w:val="00C838E4"/>
    <w:rsid w:val="00CA05F0"/>
    <w:rsid w:val="00CA29A3"/>
    <w:rsid w:val="00CA2BBE"/>
    <w:rsid w:val="00CA4F26"/>
    <w:rsid w:val="00CA7962"/>
    <w:rsid w:val="00CB16F4"/>
    <w:rsid w:val="00CC0A00"/>
    <w:rsid w:val="00CD5874"/>
    <w:rsid w:val="00CD7E1C"/>
    <w:rsid w:val="00CE65D9"/>
    <w:rsid w:val="00CF54BB"/>
    <w:rsid w:val="00CF6DF1"/>
    <w:rsid w:val="00D0539A"/>
    <w:rsid w:val="00D13E53"/>
    <w:rsid w:val="00D22383"/>
    <w:rsid w:val="00D269FA"/>
    <w:rsid w:val="00D41CCE"/>
    <w:rsid w:val="00D447DF"/>
    <w:rsid w:val="00D44E7E"/>
    <w:rsid w:val="00D520FD"/>
    <w:rsid w:val="00D56EE8"/>
    <w:rsid w:val="00D57ABB"/>
    <w:rsid w:val="00D65423"/>
    <w:rsid w:val="00D7221D"/>
    <w:rsid w:val="00D72722"/>
    <w:rsid w:val="00D81369"/>
    <w:rsid w:val="00D869EB"/>
    <w:rsid w:val="00D86CFA"/>
    <w:rsid w:val="00DA44D3"/>
    <w:rsid w:val="00DA6F3C"/>
    <w:rsid w:val="00DB06F1"/>
    <w:rsid w:val="00DB4C9F"/>
    <w:rsid w:val="00DC4703"/>
    <w:rsid w:val="00DC57ED"/>
    <w:rsid w:val="00DD34F0"/>
    <w:rsid w:val="00DD3AB4"/>
    <w:rsid w:val="00DD45C3"/>
    <w:rsid w:val="00DD4614"/>
    <w:rsid w:val="00DD65C6"/>
    <w:rsid w:val="00DD7311"/>
    <w:rsid w:val="00DE4B15"/>
    <w:rsid w:val="00DF58E4"/>
    <w:rsid w:val="00E01485"/>
    <w:rsid w:val="00E07054"/>
    <w:rsid w:val="00E367D5"/>
    <w:rsid w:val="00E431AD"/>
    <w:rsid w:val="00E56B74"/>
    <w:rsid w:val="00E57A51"/>
    <w:rsid w:val="00E80304"/>
    <w:rsid w:val="00E82C2D"/>
    <w:rsid w:val="00E835F1"/>
    <w:rsid w:val="00E8470E"/>
    <w:rsid w:val="00E87A40"/>
    <w:rsid w:val="00E92B12"/>
    <w:rsid w:val="00EA03E5"/>
    <w:rsid w:val="00EB2925"/>
    <w:rsid w:val="00EC2B5E"/>
    <w:rsid w:val="00ED08D8"/>
    <w:rsid w:val="00EE0317"/>
    <w:rsid w:val="00EE153A"/>
    <w:rsid w:val="00EE2948"/>
    <w:rsid w:val="00EE4917"/>
    <w:rsid w:val="00EE7798"/>
    <w:rsid w:val="00EE7CAC"/>
    <w:rsid w:val="00F22ABA"/>
    <w:rsid w:val="00F25EF7"/>
    <w:rsid w:val="00F30A9A"/>
    <w:rsid w:val="00F31CCE"/>
    <w:rsid w:val="00F36987"/>
    <w:rsid w:val="00F45C1A"/>
    <w:rsid w:val="00F47C71"/>
    <w:rsid w:val="00F512B9"/>
    <w:rsid w:val="00F527A5"/>
    <w:rsid w:val="00F56FE0"/>
    <w:rsid w:val="00F62735"/>
    <w:rsid w:val="00F64114"/>
    <w:rsid w:val="00F657C9"/>
    <w:rsid w:val="00F71D03"/>
    <w:rsid w:val="00F74C6A"/>
    <w:rsid w:val="00F75956"/>
    <w:rsid w:val="00F75B6D"/>
    <w:rsid w:val="00F76073"/>
    <w:rsid w:val="00F766B1"/>
    <w:rsid w:val="00F80221"/>
    <w:rsid w:val="00F83D34"/>
    <w:rsid w:val="00FA2E6B"/>
    <w:rsid w:val="00FA6BEB"/>
    <w:rsid w:val="00FB2541"/>
    <w:rsid w:val="00FB3DE1"/>
    <w:rsid w:val="00FB53BC"/>
    <w:rsid w:val="00FB5DA8"/>
    <w:rsid w:val="00FC1819"/>
    <w:rsid w:val="00FC4289"/>
    <w:rsid w:val="00FD5632"/>
    <w:rsid w:val="00FD7F26"/>
    <w:rsid w:val="00FE2D10"/>
    <w:rsid w:val="00FF1E83"/>
    <w:rsid w:val="00FF6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 w:type="paragraph" w:styleId="BalloonText">
    <w:name w:val="Balloon Text"/>
    <w:basedOn w:val="Normal"/>
    <w:link w:val="BalloonTextChar"/>
    <w:uiPriority w:val="99"/>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uiPriority w:val="99"/>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FF2"/>
    <w:rPr>
      <w:sz w:val="16"/>
      <w:szCs w:val="16"/>
    </w:rPr>
  </w:style>
  <w:style w:type="paragraph" w:styleId="CommentText">
    <w:name w:val="annotation text"/>
    <w:basedOn w:val="Normal"/>
    <w:link w:val="CommentTextChar"/>
    <w:uiPriority w:val="99"/>
    <w:semiHidden/>
    <w:unhideWhenUsed/>
    <w:rsid w:val="006E6FF2"/>
    <w:pPr>
      <w:spacing w:line="240" w:lineRule="auto"/>
    </w:pPr>
    <w:rPr>
      <w:sz w:val="20"/>
      <w:szCs w:val="20"/>
    </w:rPr>
  </w:style>
  <w:style w:type="character" w:customStyle="1" w:styleId="CommentTextChar">
    <w:name w:val="Comment Text Char"/>
    <w:basedOn w:val="DefaultParagraphFont"/>
    <w:link w:val="CommentText"/>
    <w:uiPriority w:val="99"/>
    <w:semiHidden/>
    <w:rsid w:val="006E6FF2"/>
    <w:rPr>
      <w:sz w:val="20"/>
      <w:szCs w:val="20"/>
      <w:lang w:eastAsia="en-US"/>
    </w:rPr>
  </w:style>
  <w:style w:type="paragraph" w:styleId="CommentSubject">
    <w:name w:val="annotation subject"/>
    <w:basedOn w:val="CommentText"/>
    <w:next w:val="CommentText"/>
    <w:link w:val="CommentSubjectChar"/>
    <w:uiPriority w:val="99"/>
    <w:semiHidden/>
    <w:unhideWhenUsed/>
    <w:rsid w:val="006E6FF2"/>
    <w:rPr>
      <w:b/>
      <w:bCs/>
    </w:rPr>
  </w:style>
  <w:style w:type="character" w:customStyle="1" w:styleId="CommentSubjectChar">
    <w:name w:val="Comment Subject Char"/>
    <w:basedOn w:val="CommentTextChar"/>
    <w:link w:val="CommentSubject"/>
    <w:uiPriority w:val="99"/>
    <w:semiHidden/>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 w:type="paragraph" w:styleId="BalloonText">
    <w:name w:val="Balloon Text"/>
    <w:basedOn w:val="Normal"/>
    <w:link w:val="BalloonTextChar"/>
    <w:uiPriority w:val="99"/>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uiPriority w:val="99"/>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FF2"/>
    <w:rPr>
      <w:sz w:val="16"/>
      <w:szCs w:val="16"/>
    </w:rPr>
  </w:style>
  <w:style w:type="paragraph" w:styleId="CommentText">
    <w:name w:val="annotation text"/>
    <w:basedOn w:val="Normal"/>
    <w:link w:val="CommentTextChar"/>
    <w:uiPriority w:val="99"/>
    <w:semiHidden/>
    <w:unhideWhenUsed/>
    <w:rsid w:val="006E6FF2"/>
    <w:pPr>
      <w:spacing w:line="240" w:lineRule="auto"/>
    </w:pPr>
    <w:rPr>
      <w:sz w:val="20"/>
      <w:szCs w:val="20"/>
    </w:rPr>
  </w:style>
  <w:style w:type="character" w:customStyle="1" w:styleId="CommentTextChar">
    <w:name w:val="Comment Text Char"/>
    <w:basedOn w:val="DefaultParagraphFont"/>
    <w:link w:val="CommentText"/>
    <w:uiPriority w:val="99"/>
    <w:semiHidden/>
    <w:rsid w:val="006E6FF2"/>
    <w:rPr>
      <w:sz w:val="20"/>
      <w:szCs w:val="20"/>
      <w:lang w:eastAsia="en-US"/>
    </w:rPr>
  </w:style>
  <w:style w:type="paragraph" w:styleId="CommentSubject">
    <w:name w:val="annotation subject"/>
    <w:basedOn w:val="CommentText"/>
    <w:next w:val="CommentText"/>
    <w:link w:val="CommentSubjectChar"/>
    <w:uiPriority w:val="99"/>
    <w:semiHidden/>
    <w:unhideWhenUsed/>
    <w:rsid w:val="006E6FF2"/>
    <w:rPr>
      <w:b/>
      <w:bCs/>
    </w:rPr>
  </w:style>
  <w:style w:type="character" w:customStyle="1" w:styleId="CommentSubjectChar">
    <w:name w:val="Comment Subject Char"/>
    <w:basedOn w:val="CommentTextChar"/>
    <w:link w:val="CommentSubject"/>
    <w:uiPriority w:val="99"/>
    <w:semiHidden/>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137">
      <w:bodyDiv w:val="1"/>
      <w:marLeft w:val="0"/>
      <w:marRight w:val="0"/>
      <w:marTop w:val="0"/>
      <w:marBottom w:val="0"/>
      <w:divBdr>
        <w:top w:val="none" w:sz="0" w:space="0" w:color="auto"/>
        <w:left w:val="none" w:sz="0" w:space="0" w:color="auto"/>
        <w:bottom w:val="none" w:sz="0" w:space="0" w:color="auto"/>
        <w:right w:val="none" w:sz="0" w:space="0" w:color="auto"/>
      </w:divBdr>
    </w:div>
    <w:div w:id="461269923">
      <w:bodyDiv w:val="1"/>
      <w:marLeft w:val="0"/>
      <w:marRight w:val="0"/>
      <w:marTop w:val="0"/>
      <w:marBottom w:val="0"/>
      <w:divBdr>
        <w:top w:val="none" w:sz="0" w:space="0" w:color="auto"/>
        <w:left w:val="none" w:sz="0" w:space="0" w:color="auto"/>
        <w:bottom w:val="none" w:sz="0" w:space="0" w:color="auto"/>
        <w:right w:val="none" w:sz="0" w:space="0" w:color="auto"/>
      </w:divBdr>
    </w:div>
    <w:div w:id="1138648751">
      <w:bodyDiv w:val="1"/>
      <w:marLeft w:val="0"/>
      <w:marRight w:val="0"/>
      <w:marTop w:val="0"/>
      <w:marBottom w:val="0"/>
      <w:divBdr>
        <w:top w:val="none" w:sz="0" w:space="0" w:color="auto"/>
        <w:left w:val="none" w:sz="0" w:space="0" w:color="auto"/>
        <w:bottom w:val="none" w:sz="0" w:space="0" w:color="auto"/>
        <w:right w:val="none" w:sz="0" w:space="0" w:color="auto"/>
      </w:divBdr>
    </w:div>
    <w:div w:id="1609700515">
      <w:marLeft w:val="0"/>
      <w:marRight w:val="0"/>
      <w:marTop w:val="0"/>
      <w:marBottom w:val="0"/>
      <w:divBdr>
        <w:top w:val="none" w:sz="0" w:space="0" w:color="auto"/>
        <w:left w:val="none" w:sz="0" w:space="0" w:color="auto"/>
        <w:bottom w:val="none" w:sz="0" w:space="0" w:color="auto"/>
        <w:right w:val="none" w:sz="0" w:space="0" w:color="auto"/>
      </w:divBdr>
    </w:div>
    <w:div w:id="1609700516">
      <w:marLeft w:val="0"/>
      <w:marRight w:val="0"/>
      <w:marTop w:val="0"/>
      <w:marBottom w:val="0"/>
      <w:divBdr>
        <w:top w:val="none" w:sz="0" w:space="0" w:color="auto"/>
        <w:left w:val="none" w:sz="0" w:space="0" w:color="auto"/>
        <w:bottom w:val="none" w:sz="0" w:space="0" w:color="auto"/>
        <w:right w:val="none" w:sz="0" w:space="0" w:color="auto"/>
      </w:divBdr>
    </w:div>
    <w:div w:id="1609700517">
      <w:marLeft w:val="0"/>
      <w:marRight w:val="0"/>
      <w:marTop w:val="0"/>
      <w:marBottom w:val="0"/>
      <w:divBdr>
        <w:top w:val="none" w:sz="0" w:space="0" w:color="auto"/>
        <w:left w:val="none" w:sz="0" w:space="0" w:color="auto"/>
        <w:bottom w:val="none" w:sz="0" w:space="0" w:color="auto"/>
        <w:right w:val="none" w:sz="0" w:space="0" w:color="auto"/>
      </w:divBdr>
    </w:div>
    <w:div w:id="1609700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880F-8153-4F93-8001-CF7C54C2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2158</Words>
  <Characters>16177</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Nr.1494 „Mopēdu, mehānisko transportlīdzekļu, to piekabju un sastāvdaļu atbilstības novērtēšanas noteikumi””</vt:lpstr>
    </vt:vector>
  </TitlesOfParts>
  <Company>Satiksmes ministrija</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Nr.1494 „Mopēdu, mehānisko transportlīdzekļu, to piekabju un sastāvdaļu atbilstības novērtēšanas noteikumi””</dc:title>
  <dc:subject>noteikumu projekts</dc:subject>
  <dc:creator>Valdis Blekte</dc:creator>
  <dc:description>67025708_x000d_
valdis.blekte@csdd.gov.lv</dc:description>
  <cp:lastModifiedBy>Annija Novikova</cp:lastModifiedBy>
  <cp:revision>26</cp:revision>
  <cp:lastPrinted>2014-05-06T09:16:00Z</cp:lastPrinted>
  <dcterms:created xsi:type="dcterms:W3CDTF">2014-05-06T09:16:00Z</dcterms:created>
  <dcterms:modified xsi:type="dcterms:W3CDTF">2014-06-12T10:49:00Z</dcterms:modified>
</cp:coreProperties>
</file>