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A1C35" w:rsidRDefault="006B3174" w:rsidP="00947E32">
      <w:pPr>
        <w:pStyle w:val="naislab"/>
        <w:tabs>
          <w:tab w:val="left" w:pos="2835"/>
        </w:tabs>
        <w:spacing w:before="0" w:after="0"/>
        <w:jc w:val="center"/>
        <w:outlineLvl w:val="0"/>
        <w:rPr>
          <w:b/>
        </w:rPr>
      </w:pPr>
      <w:r w:rsidRPr="007A1C35">
        <w:rPr>
          <w:b/>
        </w:rPr>
        <w:t xml:space="preserve">Likumprojekta </w:t>
      </w:r>
      <w:r w:rsidR="00BB2184" w:rsidRPr="007A1C35">
        <w:rPr>
          <w:b/>
        </w:rPr>
        <w:t>„</w:t>
      </w:r>
      <w:r w:rsidRPr="007A1C35">
        <w:rPr>
          <w:b/>
        </w:rPr>
        <w:t>Grozījumi likumā „Par nekustamā īpašuma ierakstīšanu zemesgrāmatās</w:t>
      </w:r>
      <w:r w:rsidR="00BB2184" w:rsidRPr="007A1C35">
        <w:rPr>
          <w:b/>
        </w:rPr>
        <w:t>””</w:t>
      </w:r>
      <w:r w:rsidR="00852042" w:rsidRPr="007A1C35">
        <w:rPr>
          <w:b/>
        </w:rPr>
        <w:t xml:space="preserve"> sākotnējā</w:t>
      </w:r>
      <w:r w:rsidR="002D3306" w:rsidRPr="007A1C35">
        <w:rPr>
          <w:b/>
        </w:rPr>
        <w:t>s</w:t>
      </w:r>
      <w:r w:rsidR="00852042" w:rsidRPr="007A1C35">
        <w:rPr>
          <w:b/>
        </w:rPr>
        <w:t xml:space="preserve">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149"/>
        <w:gridCol w:w="7046"/>
      </w:tblGrid>
      <w:tr w:rsidR="00B56B9A" w:rsidRPr="007A1C35" w:rsidTr="00441557">
        <w:tc>
          <w:tcPr>
            <w:tcW w:w="9745" w:type="dxa"/>
            <w:gridSpan w:val="3"/>
            <w:vAlign w:val="center"/>
          </w:tcPr>
          <w:p w:rsidR="00852042" w:rsidRPr="007A1C35" w:rsidRDefault="00852042" w:rsidP="00947E32">
            <w:pPr>
              <w:pStyle w:val="naisnod"/>
              <w:tabs>
                <w:tab w:val="left" w:pos="2835"/>
              </w:tabs>
              <w:spacing w:before="0" w:after="0"/>
            </w:pPr>
            <w:r w:rsidRPr="007A1C35">
              <w:t>I</w:t>
            </w:r>
            <w:r w:rsidR="000941C5" w:rsidRPr="007A1C35">
              <w:t>.</w:t>
            </w:r>
            <w:r w:rsidRPr="007A1C35">
              <w:t xml:space="preserve"> Tiesību akta </w:t>
            </w:r>
            <w:r w:rsidR="002E3FF4" w:rsidRPr="007A1C35">
              <w:t xml:space="preserve">projekta </w:t>
            </w:r>
            <w:r w:rsidRPr="007A1C35">
              <w:t>izstrādes nepieciešamība</w:t>
            </w:r>
          </w:p>
        </w:tc>
      </w:tr>
      <w:tr w:rsidR="00B56B9A" w:rsidRPr="007A1C35" w:rsidTr="00F33860">
        <w:trPr>
          <w:trHeight w:val="630"/>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t>1.</w:t>
            </w:r>
          </w:p>
        </w:tc>
        <w:tc>
          <w:tcPr>
            <w:tcW w:w="2149" w:type="dxa"/>
          </w:tcPr>
          <w:p w:rsidR="00262E2B" w:rsidRPr="007A1C35" w:rsidRDefault="002D7F54" w:rsidP="00947E32">
            <w:pPr>
              <w:pStyle w:val="naiskr"/>
              <w:tabs>
                <w:tab w:val="left" w:pos="2835"/>
              </w:tabs>
              <w:spacing w:before="0" w:after="0"/>
              <w:ind w:hanging="10"/>
              <w:rPr>
                <w:sz w:val="22"/>
                <w:szCs w:val="22"/>
              </w:rPr>
            </w:pPr>
            <w:r w:rsidRPr="007A1C35">
              <w:rPr>
                <w:sz w:val="22"/>
                <w:szCs w:val="22"/>
              </w:rPr>
              <w:t>Pamatojums</w:t>
            </w:r>
          </w:p>
        </w:tc>
        <w:tc>
          <w:tcPr>
            <w:tcW w:w="7046" w:type="dxa"/>
          </w:tcPr>
          <w:p w:rsidR="00094093" w:rsidRPr="007A1C35" w:rsidRDefault="00094093" w:rsidP="00947E32">
            <w:pPr>
              <w:pStyle w:val="naiskr"/>
              <w:tabs>
                <w:tab w:val="left" w:pos="2835"/>
              </w:tabs>
              <w:spacing w:before="0" w:after="0"/>
              <w:ind w:hanging="5"/>
              <w:jc w:val="both"/>
            </w:pPr>
            <w:r w:rsidRPr="007A1C35">
              <w:t>Ministru prezidenta 2</w:t>
            </w:r>
            <w:r w:rsidR="00EF40B8" w:rsidRPr="007A1C35">
              <w:t>0</w:t>
            </w:r>
            <w:r w:rsidRPr="007A1C35">
              <w:t>12.gada 12.jūnija rezolūcija Nr.111-1/47, ar kuru tieslietu ministram administratīvā sloga mazināšanas ietvaros lū</w:t>
            </w:r>
            <w:r w:rsidR="0029180A" w:rsidRPr="007A1C35">
              <w:t>gts</w:t>
            </w:r>
            <w:r w:rsidRPr="007A1C35">
              <w:t xml:space="preserve"> kopīgi ar Ekonomikas ministriju izvērtēt Valsts kancelejā saņemto iedzīvotāja </w:t>
            </w:r>
            <w:proofErr w:type="spellStart"/>
            <w:r w:rsidRPr="007A1C35">
              <w:t>problēmsituācijas</w:t>
            </w:r>
            <w:proofErr w:type="spellEnd"/>
            <w:r w:rsidRPr="007A1C35">
              <w:t xml:space="preserve"> aprakstu, sagatavot un tieslietu ministram noteiktā kārtībā iesniegt Ministru kabinetā priekšlikumus, lai rastu tiesisku risinājumu situācijā, kad dzīvojamā mājā, kurā īpašniekiem pieder kopīpašuma domājamās daļas, atrodas </w:t>
            </w:r>
            <w:proofErr w:type="spellStart"/>
            <w:r w:rsidRPr="007A1C35">
              <w:t>komercplatība</w:t>
            </w:r>
            <w:proofErr w:type="spellEnd"/>
            <w:r w:rsidR="00AD7E38" w:rsidRPr="007A1C35">
              <w:t>,</w:t>
            </w:r>
            <w:r w:rsidRPr="007A1C35">
              <w:t xml:space="preserve"> un nekustamā īpašuma nodokli par </w:t>
            </w:r>
            <w:proofErr w:type="spellStart"/>
            <w:r w:rsidRPr="007A1C35">
              <w:t>komercplatību</w:t>
            </w:r>
            <w:proofErr w:type="spellEnd"/>
            <w:r w:rsidRPr="007A1C35">
              <w:t xml:space="preserve"> maksā visi kopīpašnieki, nevis persona, kura lieto </w:t>
            </w:r>
            <w:proofErr w:type="spellStart"/>
            <w:r w:rsidRPr="007A1C35">
              <w:t>komercplatību</w:t>
            </w:r>
            <w:proofErr w:type="spellEnd"/>
            <w:r w:rsidRPr="007A1C35">
              <w:t>.</w:t>
            </w:r>
          </w:p>
          <w:p w:rsidR="00756E41" w:rsidRPr="007A1C35" w:rsidRDefault="006B3174" w:rsidP="00947E32">
            <w:pPr>
              <w:pStyle w:val="naiskr"/>
              <w:tabs>
                <w:tab w:val="left" w:pos="2835"/>
              </w:tabs>
              <w:spacing w:before="0" w:after="0"/>
              <w:ind w:hanging="5"/>
              <w:jc w:val="both"/>
            </w:pPr>
            <w:r w:rsidRPr="007A1C35">
              <w:t>Ministru kabineta un Latvijas Pašvaldību savienības 2012.gada vienošanās un domstarpību protokolā</w:t>
            </w:r>
            <w:r w:rsidR="00E055D5" w:rsidRPr="007A1C35">
              <w:t xml:space="preserve"> (parakstīts 2011.gada 5.decembrī) panāktā vienošanās Tieslietu ministrijai sagatavot un noteiktā kārtībā iesniegt grozījumus normatīvajos aktos</w:t>
            </w:r>
            <w:r w:rsidR="00AD7E38" w:rsidRPr="007A1C35">
              <w:t>,</w:t>
            </w:r>
            <w:r w:rsidR="00E055D5" w:rsidRPr="007A1C35">
              <w:t xml:space="preserve"> nosakot, ka dzīvokļa īpašumos mājas ir sadalāmas un dzīvokļa īpašumi reģistrējami tikai tādā gadījumā, ja sadalījums atbilst Dzīvokļa īpašuma likuma normām. </w:t>
            </w:r>
          </w:p>
        </w:tc>
      </w:tr>
      <w:tr w:rsidR="00B56B9A" w:rsidRPr="007A1C35" w:rsidTr="00F33860">
        <w:trPr>
          <w:trHeight w:val="472"/>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t>2.</w:t>
            </w:r>
          </w:p>
        </w:tc>
        <w:tc>
          <w:tcPr>
            <w:tcW w:w="2149" w:type="dxa"/>
          </w:tcPr>
          <w:p w:rsidR="00262E2B" w:rsidRPr="007A1C35" w:rsidRDefault="00262E2B" w:rsidP="00947E32">
            <w:pPr>
              <w:pStyle w:val="naiskr"/>
              <w:tabs>
                <w:tab w:val="left" w:pos="170"/>
                <w:tab w:val="left" w:pos="2835"/>
              </w:tabs>
              <w:spacing w:before="0" w:after="0"/>
              <w:rPr>
                <w:sz w:val="22"/>
                <w:szCs w:val="22"/>
              </w:rPr>
            </w:pPr>
            <w:r w:rsidRPr="007A1C35">
              <w:rPr>
                <w:sz w:val="22"/>
                <w:szCs w:val="22"/>
              </w:rPr>
              <w:t>Pašreizējā situācija</w:t>
            </w:r>
            <w:r w:rsidR="001F5CD6" w:rsidRPr="007A1C35">
              <w:rPr>
                <w:sz w:val="22"/>
                <w:szCs w:val="22"/>
              </w:rPr>
              <w:t xml:space="preserve"> un problēmas</w:t>
            </w:r>
          </w:p>
        </w:tc>
        <w:tc>
          <w:tcPr>
            <w:tcW w:w="7046" w:type="dxa"/>
          </w:tcPr>
          <w:p w:rsidR="00756E41" w:rsidRPr="007A1C35" w:rsidRDefault="00756E41" w:rsidP="00947E32">
            <w:pPr>
              <w:pStyle w:val="BodyText"/>
              <w:rPr>
                <w:szCs w:val="24"/>
                <w:lang w:val="lv-LV"/>
              </w:rPr>
            </w:pPr>
            <w:r w:rsidRPr="007A1C35">
              <w:rPr>
                <w:szCs w:val="24"/>
                <w:lang w:val="lv-LV"/>
              </w:rPr>
              <w:t>Aizvien pieaug gadījumi, kad jaunajos projektos daudzstāvu dzīvojamās mājas nav sadalītas dzīvokļa īpašumos, bet ir pārdotas kopīpašuma domājamās daļas no visa nekustamā īpašuma, noslēdzot ar</w:t>
            </w:r>
            <w:r w:rsidR="002A27B3" w:rsidRPr="007A1C35">
              <w:rPr>
                <w:szCs w:val="24"/>
                <w:lang w:val="lv-LV"/>
              </w:rPr>
              <w:t xml:space="preserve"> dzīvojamās mājas īpašnieku (t.s.</w:t>
            </w:r>
            <w:r w:rsidRPr="007A1C35">
              <w:rPr>
                <w:szCs w:val="24"/>
                <w:lang w:val="lv-LV"/>
              </w:rPr>
              <w:t xml:space="preserve"> attīstītāju</w:t>
            </w:r>
            <w:r w:rsidR="002A27B3" w:rsidRPr="007A1C35">
              <w:rPr>
                <w:szCs w:val="24"/>
                <w:lang w:val="lv-LV"/>
              </w:rPr>
              <w:t>)</w:t>
            </w:r>
            <w:r w:rsidRPr="007A1C35">
              <w:rPr>
                <w:szCs w:val="24"/>
                <w:lang w:val="lv-LV"/>
              </w:rPr>
              <w:t xml:space="preserve"> lietošanas tiesību sadalījuma līgumu (faktiski ir izveidota viendzīvokļa dzīvojamā māja ar vairākām telpu grupām). Šādās mājās parasti atrodas arī nedzīvojamās telpas, kurās tiek veikta saimnieciskā darbība, līdz ar to dzīvojamo telpu īpašnieki proporcionāli maksā nekustamā īpašuma nodokli arī par saimnieciskā darbībā izmantojamām telpām. </w:t>
            </w:r>
            <w:r w:rsidR="00663080" w:rsidRPr="007A1C35">
              <w:rPr>
                <w:szCs w:val="24"/>
                <w:lang w:val="lv-LV"/>
              </w:rPr>
              <w:t>Turklāt</w:t>
            </w:r>
            <w:r w:rsidRPr="007A1C35">
              <w:rPr>
                <w:szCs w:val="24"/>
                <w:lang w:val="lv-LV"/>
              </w:rPr>
              <w:t xml:space="preserve"> dzīvokļa īpašumos nesadalītās dzīvojamās mājas kopīpašniekam bez pārējo piekrišanas ir juridiski šķēršļi veikt tā lietošanā esošajā telpu grupā (dzīvoklī) likumīgu pārbūvi u.tml. darbības. Piemēram, arī pasūtīt būvju kadastrālo uzmērīšanu pēc dzīvokļa pārbūves var tikai visi kopīpašnieki kopā. Šobrīd šos šķēršļus daļēji var risināt, vienīgi lietošanas tiesību sadalījuma līgumā precīzi norādot tiesības veikt pārbūvi un atrunājot visus citus ar īpašuma apsaimniekošanu saistītus jautājumus, tomēr šādu rūpīgi izstrādātu un pārdomātu līgumu praksē ir maz, vai arī līgumi netiek noslēgti vispār. Turklāt</w:t>
            </w:r>
            <w:r w:rsidR="00AD7E38" w:rsidRPr="007A1C35">
              <w:rPr>
                <w:szCs w:val="24"/>
                <w:lang w:val="lv-LV"/>
              </w:rPr>
              <w:t>,</w:t>
            </w:r>
            <w:r w:rsidRPr="007A1C35">
              <w:rPr>
                <w:szCs w:val="24"/>
                <w:lang w:val="lv-LV"/>
              </w:rPr>
              <w:t xml:space="preserve"> </w:t>
            </w:r>
            <w:r w:rsidR="002A27B3" w:rsidRPr="007A1C35">
              <w:rPr>
                <w:szCs w:val="24"/>
                <w:lang w:val="lv-LV"/>
              </w:rPr>
              <w:t>ievērojot lietošanas kārtības līguma raksturu, pastāv viedokļu atšķirības</w:t>
            </w:r>
            <w:r w:rsidRPr="007A1C35">
              <w:rPr>
                <w:szCs w:val="24"/>
                <w:lang w:val="lv-LV"/>
              </w:rPr>
              <w:t xml:space="preserve">, vai noslēgtie lietošanas līgumi ir saistoši kopīpašniekiem, kas ieguvuši domājamās daļas jau pēc lietošanas tiesību sadalījuma līguma noslēgšanas. </w:t>
            </w:r>
          </w:p>
          <w:p w:rsidR="00262E2B" w:rsidRPr="007A1C35" w:rsidRDefault="00756E41" w:rsidP="00947E32">
            <w:pPr>
              <w:pStyle w:val="BodyText"/>
              <w:rPr>
                <w:sz w:val="22"/>
                <w:szCs w:val="22"/>
                <w:lang w:val="lv-LV"/>
              </w:rPr>
            </w:pPr>
            <w:r w:rsidRPr="007A1C35">
              <w:rPr>
                <w:szCs w:val="24"/>
                <w:lang w:val="lv-LV"/>
              </w:rPr>
              <w:t>Tāpat, lai risinātu iepriekš minētās problēmas nepieciešams arī regulējums</w:t>
            </w:r>
            <w:r w:rsidR="0029180A" w:rsidRPr="007A1C35">
              <w:rPr>
                <w:szCs w:val="24"/>
                <w:lang w:val="lv-LV"/>
              </w:rPr>
              <w:t>,</w:t>
            </w:r>
            <w:r w:rsidRPr="007A1C35">
              <w:rPr>
                <w:szCs w:val="24"/>
                <w:lang w:val="lv-LV"/>
              </w:rPr>
              <w:t xml:space="preserve"> kādā veidā veicināt jau uzcelto un zemesgrāmatā ierakstītu daudzstāvu dzīvojamo māju, kas nav sadalītas dzīvokļa īpašumos un dzīvokļi ir pārdoti personām kā kopīpašuma domājamā daļa no visa īpašuma, sadalīšanu dzīvokļa īpašumos.</w:t>
            </w:r>
          </w:p>
        </w:tc>
      </w:tr>
      <w:tr w:rsidR="00B56B9A" w:rsidRPr="007A1C35" w:rsidTr="00F33860">
        <w:trPr>
          <w:trHeight w:val="1071"/>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t>3.</w:t>
            </w:r>
          </w:p>
        </w:tc>
        <w:tc>
          <w:tcPr>
            <w:tcW w:w="2149" w:type="dxa"/>
          </w:tcPr>
          <w:p w:rsidR="00262E2B" w:rsidRPr="007A1C35" w:rsidRDefault="00420870" w:rsidP="00947E32">
            <w:pPr>
              <w:pStyle w:val="naiskr"/>
              <w:tabs>
                <w:tab w:val="left" w:pos="2835"/>
              </w:tabs>
              <w:spacing w:before="0" w:after="0"/>
              <w:rPr>
                <w:sz w:val="22"/>
                <w:szCs w:val="22"/>
              </w:rPr>
            </w:pPr>
            <w:r w:rsidRPr="007A1C35">
              <w:rPr>
                <w:sz w:val="22"/>
                <w:szCs w:val="22"/>
              </w:rPr>
              <w:t>S</w:t>
            </w:r>
            <w:r w:rsidR="000B69CF" w:rsidRPr="007A1C35">
              <w:rPr>
                <w:sz w:val="22"/>
                <w:szCs w:val="22"/>
              </w:rPr>
              <w:t xml:space="preserve">aistītie </w:t>
            </w:r>
            <w:r w:rsidR="001A6AE4" w:rsidRPr="007A1C35">
              <w:rPr>
                <w:sz w:val="22"/>
                <w:szCs w:val="22"/>
              </w:rPr>
              <w:t>politikas ietekmes novērtējumi</w:t>
            </w:r>
            <w:r w:rsidR="00CB0247" w:rsidRPr="007A1C35">
              <w:rPr>
                <w:sz w:val="22"/>
                <w:szCs w:val="22"/>
              </w:rPr>
              <w:t xml:space="preserve"> un</w:t>
            </w:r>
            <w:r w:rsidR="001A6AE4" w:rsidRPr="007A1C35">
              <w:rPr>
                <w:sz w:val="22"/>
                <w:szCs w:val="22"/>
              </w:rPr>
              <w:t xml:space="preserve"> </w:t>
            </w:r>
            <w:r w:rsidR="000B69CF" w:rsidRPr="007A1C35">
              <w:rPr>
                <w:sz w:val="22"/>
                <w:szCs w:val="22"/>
              </w:rPr>
              <w:t>pētījumi</w:t>
            </w:r>
          </w:p>
        </w:tc>
        <w:tc>
          <w:tcPr>
            <w:tcW w:w="7046" w:type="dxa"/>
          </w:tcPr>
          <w:p w:rsidR="00D20FF4" w:rsidRPr="00DF76BF" w:rsidRDefault="00DF76BF" w:rsidP="00947E32">
            <w:pPr>
              <w:pStyle w:val="FootnoteText"/>
              <w:tabs>
                <w:tab w:val="left" w:pos="2835"/>
              </w:tabs>
              <w:rPr>
                <w:sz w:val="22"/>
                <w:szCs w:val="22"/>
              </w:rPr>
            </w:pPr>
            <w:r>
              <w:rPr>
                <w:sz w:val="22"/>
                <w:szCs w:val="22"/>
              </w:rPr>
              <w:t>Likump</w:t>
            </w:r>
            <w:r w:rsidR="00E055D5" w:rsidRPr="00DF76BF">
              <w:rPr>
                <w:sz w:val="22"/>
                <w:szCs w:val="22"/>
              </w:rPr>
              <w:t>rojekts šo jomu neskar.</w:t>
            </w:r>
          </w:p>
        </w:tc>
      </w:tr>
      <w:tr w:rsidR="00B56B9A" w:rsidRPr="007A1C35" w:rsidTr="00600FD5">
        <w:trPr>
          <w:trHeight w:val="842"/>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lastRenderedPageBreak/>
              <w:t>4.</w:t>
            </w:r>
          </w:p>
        </w:tc>
        <w:tc>
          <w:tcPr>
            <w:tcW w:w="2149" w:type="dxa"/>
          </w:tcPr>
          <w:p w:rsidR="00262E2B" w:rsidRPr="007A1C35" w:rsidRDefault="000C790C" w:rsidP="00947E32">
            <w:pPr>
              <w:pStyle w:val="naiskr"/>
              <w:tabs>
                <w:tab w:val="left" w:pos="2835"/>
              </w:tabs>
              <w:spacing w:before="0" w:after="0"/>
              <w:rPr>
                <w:sz w:val="22"/>
                <w:szCs w:val="22"/>
              </w:rPr>
            </w:pPr>
            <w:r w:rsidRPr="007B5E15">
              <w:rPr>
                <w:sz w:val="22"/>
                <w:szCs w:val="22"/>
              </w:rPr>
              <w:t>Tiesiskā r</w:t>
            </w:r>
            <w:r w:rsidR="00400032" w:rsidRPr="007B5E15">
              <w:rPr>
                <w:sz w:val="22"/>
                <w:szCs w:val="22"/>
              </w:rPr>
              <w:t xml:space="preserve">egulējuma </w:t>
            </w:r>
            <w:r w:rsidR="00262E2B" w:rsidRPr="007B5E15">
              <w:rPr>
                <w:sz w:val="22"/>
                <w:szCs w:val="22"/>
              </w:rPr>
              <w:t>mērķis un būtība</w:t>
            </w:r>
          </w:p>
        </w:tc>
        <w:tc>
          <w:tcPr>
            <w:tcW w:w="7046" w:type="dxa"/>
            <w:shd w:val="clear" w:color="auto" w:fill="auto"/>
          </w:tcPr>
          <w:p w:rsidR="00FD7D93" w:rsidRPr="00BC0EE3" w:rsidRDefault="007B35A9" w:rsidP="000726A9">
            <w:pPr>
              <w:jc w:val="both"/>
            </w:pPr>
            <w:r w:rsidRPr="00BC0EE3">
              <w:t xml:space="preserve">Likumprojektā „Grozījumi </w:t>
            </w:r>
            <w:r w:rsidR="005D705F" w:rsidRPr="00BC0EE3">
              <w:t>Dzīvokļa īpašuma likumā</w:t>
            </w:r>
            <w:r w:rsidRPr="00BC0EE3">
              <w:t>” tiks</w:t>
            </w:r>
            <w:r w:rsidR="005D705F" w:rsidRPr="00BC0EE3">
              <w:t xml:space="preserve"> noteikts obligāts pienākums Valsts zemes dienestam sadalīt triju vai vairāku dzīvokļu</w:t>
            </w:r>
            <w:r w:rsidR="0034385A" w:rsidRPr="00BC0EE3">
              <w:t xml:space="preserve"> dzīvojamo māju dzīvokļu īpašumo</w:t>
            </w:r>
            <w:r w:rsidR="005D705F" w:rsidRPr="00BC0EE3">
              <w:t xml:space="preserve">s. Ievērojot, ka šādā gadījumā dzīvokļa īpašuma </w:t>
            </w:r>
            <w:r w:rsidR="002A27B3" w:rsidRPr="00BC0EE3">
              <w:t xml:space="preserve">izveidošana </w:t>
            </w:r>
            <w:r w:rsidR="005D705F" w:rsidRPr="00BC0EE3">
              <w:t xml:space="preserve">notiek uz likuma pamata, kā arī, lai neradītu datu atšķirības Nekustamā īpašuma valsts kadastra informācijas sistēmā un Valsts vienotajā datorizētajā zemesgrāmatā arī </w:t>
            </w:r>
            <w:r w:rsidR="007A1C35" w:rsidRPr="007A1C35">
              <w:rPr>
                <w:b/>
              </w:rPr>
              <w:t xml:space="preserve"> </w:t>
            </w:r>
            <w:r w:rsidR="007A1C35" w:rsidRPr="00BC0EE3">
              <w:t>likumprojektā „Grozījumi likumā „Par nekustamā īpašuma ierakstīšanu zemesgrāmatās””</w:t>
            </w:r>
            <w:r w:rsidR="00DF76BF">
              <w:t xml:space="preserve"> (turpmāk – likumprojekts)</w:t>
            </w:r>
            <w:r w:rsidR="007A1C35">
              <w:t xml:space="preserve"> </w:t>
            </w:r>
            <w:r w:rsidR="005D705F" w:rsidRPr="00BC0EE3">
              <w:t xml:space="preserve">jāparedz, ka šādā gadījumā uz likuma pamata tiek </w:t>
            </w:r>
            <w:r w:rsidR="002A27B3" w:rsidRPr="00BC0EE3">
              <w:t xml:space="preserve">nodibināti </w:t>
            </w:r>
            <w:r w:rsidR="005D705F" w:rsidRPr="00BC0EE3">
              <w:t xml:space="preserve">dzīvokļa </w:t>
            </w:r>
            <w:r w:rsidR="00FD7D93" w:rsidRPr="00BC0EE3">
              <w:t xml:space="preserve">īpašumi zemesgrāmatā uz dzīvojamās mājas īpašnieka vārda. </w:t>
            </w:r>
          </w:p>
          <w:p w:rsidR="00FD7D93" w:rsidRPr="00BC0EE3" w:rsidRDefault="00FD7D93" w:rsidP="000726A9">
            <w:pPr>
              <w:jc w:val="both"/>
            </w:pPr>
            <w:r w:rsidRPr="00BC0EE3">
              <w:t>Dzīvokļa īpašuma nodibināšana notiktu pamatojoties uz dzīvo</w:t>
            </w:r>
            <w:r w:rsidR="0034385A" w:rsidRPr="00BC0EE3">
              <w:t>jamās mājas īpašnieka iesnieguma</w:t>
            </w:r>
            <w:r w:rsidRPr="00BC0EE3">
              <w:t>, kas adresēts Valsts zemes dienestam un zemesgrāmatu nodaļai, pamata un Nekustamā īpašuma valsts kadastra informācijas sistēmas paziņojumu, kas apliecina dzīvojamās mājas sadalīšanu dzīvokļa īpašumos. Minēto dokumentu, kā arī papildu pievienojamo dokumentu nosūtīšanas kārtību apstiprinās tieslietu ministrs.</w:t>
            </w:r>
          </w:p>
          <w:p w:rsidR="00FD7D93" w:rsidRPr="007A1C35" w:rsidRDefault="00FD7D93" w:rsidP="000726A9">
            <w:pPr>
              <w:jc w:val="both"/>
              <w:rPr>
                <w:highlight w:val="yellow"/>
              </w:rPr>
            </w:pPr>
            <w:r w:rsidRPr="00BC0EE3">
              <w:t xml:space="preserve">Jāatzīmē, ka minētais regulējums būs attiecināms uz tām dzīvojamām mājām, kuras būs uzbūvētas pēc </w:t>
            </w:r>
            <w:r w:rsidR="00847B3A" w:rsidRPr="00F139F2">
              <w:t xml:space="preserve"> </w:t>
            </w:r>
            <w:r w:rsidR="00847B3A">
              <w:t>likumprojekta</w:t>
            </w:r>
            <w:r w:rsidR="00847B3A" w:rsidRPr="00F139F2">
              <w:t xml:space="preserve"> „Grozījumi Dzīvokļa īpašuma likumā” </w:t>
            </w:r>
            <w:r w:rsidRPr="00BC0EE3">
              <w:t>spēkā stāšanās un uz kurām</w:t>
            </w:r>
            <w:r w:rsidR="00E44697" w:rsidRPr="00BC0EE3">
              <w:t xml:space="preserve"> līdz likuma spēkā stāšanās</w:t>
            </w:r>
            <w:r w:rsidR="0034385A" w:rsidRPr="00BC0EE3">
              <w:t xml:space="preserve"> brīdim</w:t>
            </w:r>
            <w:r w:rsidR="00E44697" w:rsidRPr="00BC0EE3">
              <w:t xml:space="preserve"> nebūs nodibinātas un z</w:t>
            </w:r>
            <w:r w:rsidRPr="00BC0EE3">
              <w:t>emesgr</w:t>
            </w:r>
            <w:r w:rsidR="00E44697" w:rsidRPr="00BC0EE3">
              <w:t>āmatā nostiprinātas lietu tiesības, to nodrošinājum</w:t>
            </w:r>
            <w:r w:rsidR="002A27B3" w:rsidRPr="00BC0EE3">
              <w:t>i</w:t>
            </w:r>
            <w:r w:rsidR="00E44697" w:rsidRPr="00BC0EE3">
              <w:t xml:space="preserve"> un aprobežojumi, kas nereti saistīti tieši ar aizliegumu sadalīt nekustamo īpašumu, tādejādi nodrošinot tiesiskās noteiktības saglabāšanu un ievērojot Civillikuma 3.pantā noteikto principu.</w:t>
            </w:r>
            <w:r w:rsidR="00E44697" w:rsidRPr="007A1C35">
              <w:rPr>
                <w:highlight w:val="yellow"/>
              </w:rPr>
              <w:t xml:space="preserve"> </w:t>
            </w:r>
          </w:p>
          <w:p w:rsidR="00157B14" w:rsidRPr="007A1C35" w:rsidRDefault="007B35A9" w:rsidP="000726A9">
            <w:pPr>
              <w:jc w:val="both"/>
            </w:pPr>
            <w:r w:rsidRPr="00DF76BF">
              <w:t xml:space="preserve">Likumprojektā „Grozījumi </w:t>
            </w:r>
            <w:r w:rsidR="00F009DD" w:rsidRPr="00DF76BF">
              <w:t>Dzīvokļ</w:t>
            </w:r>
            <w:r w:rsidR="00EF40B8" w:rsidRPr="00DF76BF">
              <w:t>a</w:t>
            </w:r>
            <w:r w:rsidR="00F009DD" w:rsidRPr="00DF76BF">
              <w:t xml:space="preserve"> īpašuma likumā</w:t>
            </w:r>
            <w:r w:rsidRPr="00DF76BF">
              <w:t>”</w:t>
            </w:r>
            <w:r w:rsidR="00F009DD" w:rsidRPr="00DF76BF">
              <w:t xml:space="preserve"> </w:t>
            </w:r>
            <w:r w:rsidR="009C0A15" w:rsidRPr="00DF76BF">
              <w:t>iekļauti īpaš</w:t>
            </w:r>
            <w:r w:rsidR="0054746D" w:rsidRPr="00DF76BF">
              <w:t>i</w:t>
            </w:r>
            <w:r w:rsidR="009C0A15" w:rsidRPr="00DF76BF">
              <w:t xml:space="preserve"> nosacījumi, kuriem pastāvot vienkāršotā kārtībā īstenojama dzīvojamās mājas sadalīšana dzīvokļ</w:t>
            </w:r>
            <w:r w:rsidRPr="00DF76BF">
              <w:t>u</w:t>
            </w:r>
            <w:r w:rsidR="009C0A15" w:rsidRPr="00DF76BF">
              <w:t xml:space="preserve"> īpašumos, atbilstoši zemesgrāmatā noteikt</w:t>
            </w:r>
            <w:r w:rsidR="002C2668" w:rsidRPr="00DF76BF">
              <w:t>a</w:t>
            </w:r>
            <w:r w:rsidR="00226E48" w:rsidRPr="00DF76BF">
              <w:t>i</w:t>
            </w:r>
            <w:r w:rsidR="009C0A15" w:rsidRPr="00DF76BF">
              <w:t xml:space="preserve"> dalītas lietošanas kārtīb</w:t>
            </w:r>
            <w:r w:rsidR="00226E48" w:rsidRPr="007A1C35">
              <w:t>ai</w:t>
            </w:r>
            <w:r w:rsidR="009C0A15" w:rsidRPr="007A1C35">
              <w:t>. Attiecīgai kopīpašnieku vienošanai izvirzīts ne tikai īpašs kvorums, bet arī</w:t>
            </w:r>
            <w:r w:rsidR="00F009DD" w:rsidRPr="007A1C35">
              <w:t xml:space="preserve"> nosacījums, ka vienošanās par kopīpašumā esošās dzīvojamās mājas sadalīšanu dzīvokļu īpašumos sastādāma notariālā akta veidā un pēc tam, kad iegūti visi nostiprinājuma lūgumam pievienojamie dokumenti, zvērināts notārs iesniedz nostiprinājuma lūgumu zemesgrāmatā. Ievērojot nepieciešamību, kur vien iespējams, </w:t>
            </w:r>
            <w:r w:rsidR="002A27B3" w:rsidRPr="007A1C35">
              <w:t>procedūru</w:t>
            </w:r>
            <w:r w:rsidR="00F009DD" w:rsidRPr="007A1C35">
              <w:t xml:space="preserve">, kuras īstenojamas gan zemesgrāmatā, gan Valsts zemes dienestā, </w:t>
            </w:r>
            <w:r w:rsidR="00F7229A" w:rsidRPr="007A1C35">
              <w:t>īstenošanu organizēt pēc vienas pieturas aģentūras principa, likumprojektā</w:t>
            </w:r>
            <w:r w:rsidR="00F7229A" w:rsidRPr="00DF76BF">
              <w:t xml:space="preserve"> </w:t>
            </w:r>
            <w:r w:rsidR="00C735E9" w:rsidRPr="00DF76BF">
              <w:t>paredzētā kārtība nodrošina vienas pieturas aģentūras principa iedzīvināšanu, gadījumā, ja zemesgrāmatā iesniegts nostiprinājuma lūgums dzīvojamās mājas sadalīšanai dzīvokļu īpašumos,</w:t>
            </w:r>
            <w:r w:rsidR="009C0A15" w:rsidRPr="00DF76BF">
              <w:t xml:space="preserve"> bet dzīvojamā māja </w:t>
            </w:r>
            <w:r w:rsidR="00C735E9" w:rsidRPr="00DF76BF">
              <w:t>Nekustamā īpašuma valsts kadastra informācijas sistēmā nav sadalīta dzīvokļa īpa</w:t>
            </w:r>
            <w:r w:rsidR="00C735E9" w:rsidRPr="007A1C35">
              <w:t>šum</w:t>
            </w:r>
            <w:r w:rsidR="009C0A15" w:rsidRPr="007A1C35">
              <w:t>os</w:t>
            </w:r>
            <w:r w:rsidR="00C735E9" w:rsidRPr="007A1C35">
              <w:t>.</w:t>
            </w:r>
          </w:p>
          <w:p w:rsidR="000726A9" w:rsidRPr="007B5E15" w:rsidRDefault="000726A9" w:rsidP="000726A9">
            <w:pPr>
              <w:jc w:val="both"/>
              <w:rPr>
                <w:highlight w:val="yellow"/>
              </w:rPr>
            </w:pPr>
            <w:r w:rsidRPr="007B5E15">
              <w:t>Likumprojektā</w:t>
            </w:r>
            <w:r w:rsidRPr="00DF76BF">
              <w:t xml:space="preserve"> iekļautā regulējuma būtība vērsta uz procesa, kādā sadalāma kopīpašumā esoša dzīvojamā māja dzīvokļu īpašumos, realizācij</w:t>
            </w:r>
            <w:r w:rsidR="00EF40B8" w:rsidRPr="00DF76BF">
              <w:t>u</w:t>
            </w:r>
            <w:r w:rsidRPr="00DF76BF">
              <w:t xml:space="preserve"> pēc attiecīga nostiprinājuma lūguma iesniegšanas zemesgrāmatā un zemesgrāmatas un Valsts zemes dienesta teritoriālās struktūrvienības sadarbības procesa noteikšanu.</w:t>
            </w:r>
            <w:r w:rsidRPr="007B5E15">
              <w:rPr>
                <w:highlight w:val="yellow"/>
              </w:rPr>
              <w:t xml:space="preserve"> </w:t>
            </w:r>
          </w:p>
          <w:p w:rsidR="000726A9" w:rsidRPr="007A1C35" w:rsidRDefault="000726A9" w:rsidP="000726A9">
            <w:pPr>
              <w:jc w:val="both"/>
            </w:pPr>
            <w:r w:rsidRPr="007A1C35">
              <w:t>Attiecībā uz procesu, kādā īstenojama dzīvojamās mājas sadalīšana dzīvokļu īpašumos Nekustamā īpašuma valsts kadastra informācijas sistēmā un Valsts vienotajā datorizētajā zemesgrāmatā, izdalāmi šādi procesa soļi:</w:t>
            </w:r>
          </w:p>
          <w:p w:rsidR="006B4646" w:rsidRPr="007A1C35" w:rsidRDefault="006B4646" w:rsidP="006B4646">
            <w:pPr>
              <w:jc w:val="both"/>
              <w:rPr>
                <w:iCs/>
              </w:rPr>
            </w:pPr>
            <w:r w:rsidRPr="007A1C35">
              <w:t>1) z</w:t>
            </w:r>
            <w:r w:rsidRPr="007A1C35">
              <w:rPr>
                <w:iCs/>
              </w:rPr>
              <w:t>emesgrāmatu nodaļa nākamajā darba dienā pēc nostiprinājuma lūguma par kopīpašumā esošas</w:t>
            </w:r>
            <w:r w:rsidRPr="007A1C35">
              <w:t xml:space="preserve"> </w:t>
            </w:r>
            <w:r w:rsidRPr="007A1C35">
              <w:rPr>
                <w:iCs/>
              </w:rPr>
              <w:t xml:space="preserve">dzīvojamās mājas sadalīšanu dzīvokļu </w:t>
            </w:r>
            <w:r w:rsidRPr="007A1C35">
              <w:rPr>
                <w:iCs/>
              </w:rPr>
              <w:lastRenderedPageBreak/>
              <w:t>īpašumos saņemšanas pieprasa attiecīgajai Valsts zemes dienesta teritoriālajai struktūrvienībai atzinumu par kopīpašnieku vienošanās noteikto veidojamo dzīvokļu īpašumu un to sastāvā ietilpstošo domājamo daļu sadalījuma atbilstību Nekustamā īpašuma valsts kadastra informācijas sistēmā reģistrētiem datiem</w:t>
            </w:r>
            <w:r w:rsidR="002A27B3" w:rsidRPr="007A1C35">
              <w:rPr>
                <w:iCs/>
              </w:rPr>
              <w:t xml:space="preserve"> un </w:t>
            </w:r>
            <w:r w:rsidR="00E124E7" w:rsidRPr="007A1C35">
              <w:rPr>
                <w:iCs/>
              </w:rPr>
              <w:t xml:space="preserve">atbilstību likumprojektā </w:t>
            </w:r>
            <w:r w:rsidR="00274964" w:rsidRPr="007A1C35">
              <w:rPr>
                <w:iCs/>
              </w:rPr>
              <w:t>„</w:t>
            </w:r>
            <w:r w:rsidR="00E124E7" w:rsidRPr="007A1C35">
              <w:rPr>
                <w:iCs/>
              </w:rPr>
              <w:t xml:space="preserve">Grozījumi </w:t>
            </w:r>
            <w:r w:rsidR="002A27B3" w:rsidRPr="007A1C35">
              <w:rPr>
                <w:iCs/>
              </w:rPr>
              <w:t>Dzīvokļa īpašuma likumā</w:t>
            </w:r>
            <w:r w:rsidR="00E124E7" w:rsidRPr="007A1C35">
              <w:rPr>
                <w:iCs/>
              </w:rPr>
              <w:t>”</w:t>
            </w:r>
            <w:r w:rsidR="002A27B3" w:rsidRPr="007A1C35">
              <w:rPr>
                <w:iCs/>
              </w:rPr>
              <w:t xml:space="preserve"> noteiktajiem kritērijiem</w:t>
            </w:r>
            <w:r w:rsidR="00E124E7" w:rsidRPr="007A1C35">
              <w:rPr>
                <w:iCs/>
              </w:rPr>
              <w:t xml:space="preserve">, kuru esamība konstatējama no Nekustamā īpašuma valsts kadastra </w:t>
            </w:r>
            <w:r w:rsidR="00E124E7" w:rsidRPr="00DF76BF">
              <w:rPr>
                <w:iCs/>
              </w:rPr>
              <w:t xml:space="preserve">informācijas sistēmas, proti, </w:t>
            </w:r>
            <w:r w:rsidR="00847B3A" w:rsidRPr="007B5E15">
              <w:rPr>
                <w:iCs/>
              </w:rPr>
              <w:t>likumprojekt</w:t>
            </w:r>
            <w:r w:rsidR="00847B3A">
              <w:rPr>
                <w:iCs/>
              </w:rPr>
              <w:t>ā</w:t>
            </w:r>
            <w:r w:rsidR="00847B3A" w:rsidRPr="007B5E15">
              <w:rPr>
                <w:iCs/>
              </w:rPr>
              <w:t xml:space="preserve"> „Grozījumi Dzīvokļa īpašuma likumā”</w:t>
            </w:r>
            <w:r w:rsidR="00847B3A">
              <w:rPr>
                <w:iCs/>
              </w:rPr>
              <w:t xml:space="preserve"> noteiktajiem nosacījumiem (</w:t>
            </w:r>
            <w:r w:rsidR="00E124E7" w:rsidRPr="00DF76BF">
              <w:rPr>
                <w:iCs/>
              </w:rPr>
              <w:t>Dzīvokļa īpašuma likum</w:t>
            </w:r>
            <w:r w:rsidR="00847B3A">
              <w:rPr>
                <w:iCs/>
              </w:rPr>
              <w:t>a</w:t>
            </w:r>
            <w:r w:rsidR="00E124E7" w:rsidRPr="00DF76BF">
              <w:rPr>
                <w:iCs/>
              </w:rPr>
              <w:t xml:space="preserve"> 6.</w:t>
            </w:r>
            <w:r w:rsidR="00E124E7" w:rsidRPr="00DF76BF">
              <w:rPr>
                <w:iCs/>
                <w:vertAlign w:val="superscript"/>
              </w:rPr>
              <w:t xml:space="preserve">1 </w:t>
            </w:r>
            <w:r w:rsidR="00E124E7" w:rsidRPr="00DF76BF">
              <w:rPr>
                <w:iCs/>
              </w:rPr>
              <w:t>panta otr</w:t>
            </w:r>
            <w:r w:rsidR="00274964" w:rsidRPr="00DF76BF">
              <w:rPr>
                <w:iCs/>
              </w:rPr>
              <w:t xml:space="preserve">ās </w:t>
            </w:r>
            <w:r w:rsidR="00274964" w:rsidRPr="007A1C35">
              <w:rPr>
                <w:iCs/>
              </w:rPr>
              <w:t>daļas 2.–</w:t>
            </w:r>
            <w:r w:rsidR="00E124E7" w:rsidRPr="007A1C35">
              <w:rPr>
                <w:iCs/>
              </w:rPr>
              <w:t>4.punktā minētajiem nosacījumiem</w:t>
            </w:r>
            <w:r w:rsidR="00847B3A">
              <w:rPr>
                <w:iCs/>
              </w:rPr>
              <w:t>)</w:t>
            </w:r>
            <w:r w:rsidRPr="007A1C35">
              <w:rPr>
                <w:iCs/>
              </w:rPr>
              <w:t>;</w:t>
            </w:r>
          </w:p>
          <w:p w:rsidR="006B4646" w:rsidRPr="00DF76BF" w:rsidRDefault="006B4646" w:rsidP="007268A4">
            <w:pPr>
              <w:jc w:val="both"/>
              <w:rPr>
                <w:iCs/>
              </w:rPr>
            </w:pPr>
            <w:r w:rsidRPr="00DF76BF">
              <w:t xml:space="preserve">2) </w:t>
            </w:r>
            <w:r w:rsidRPr="00DF76BF">
              <w:rPr>
                <w:iCs/>
              </w:rPr>
              <w:t>pēc</w:t>
            </w:r>
            <w:r w:rsidR="002A27B3" w:rsidRPr="00DF76BF">
              <w:rPr>
                <w:iCs/>
              </w:rPr>
              <w:t xml:space="preserve"> pozitīva</w:t>
            </w:r>
            <w:r w:rsidRPr="00DF76BF">
              <w:rPr>
                <w:iCs/>
              </w:rPr>
              <w:t xml:space="preserve"> atzinuma saņemšanas, ja </w:t>
            </w:r>
            <w:r w:rsidR="007268A4" w:rsidRPr="00DF76BF">
              <w:rPr>
                <w:iCs/>
              </w:rPr>
              <w:t xml:space="preserve">nostiprinājuma lūguma tālākai izskatīšanai </w:t>
            </w:r>
            <w:r w:rsidR="00E124E7" w:rsidRPr="007B5E15">
              <w:rPr>
                <w:iCs/>
              </w:rPr>
              <w:t xml:space="preserve">konstatējama </w:t>
            </w:r>
            <w:r w:rsidR="00274964" w:rsidRPr="007B5E15">
              <w:rPr>
                <w:iCs/>
              </w:rPr>
              <w:t>likumprojektā „</w:t>
            </w:r>
            <w:r w:rsidR="00E124E7" w:rsidRPr="007B5E15">
              <w:rPr>
                <w:iCs/>
              </w:rPr>
              <w:t xml:space="preserve">Grozījumi Dzīvokļa īpašuma likumā” noteiktā kritērija </w:t>
            </w:r>
            <w:r w:rsidR="007268A4" w:rsidRPr="007A1C35">
              <w:rPr>
                <w:iCs/>
              </w:rPr>
              <w:t xml:space="preserve">izpilde, </w:t>
            </w:r>
            <w:r w:rsidR="007268A4" w:rsidRPr="0092692A">
              <w:rPr>
                <w:iCs/>
              </w:rPr>
              <w:t xml:space="preserve">proti, ka </w:t>
            </w:r>
            <w:r w:rsidR="00E124E7" w:rsidRPr="0092692A">
              <w:rPr>
                <w:iCs/>
              </w:rPr>
              <w:t xml:space="preserve">visu telpu grupu lietošanas kārtības </w:t>
            </w:r>
            <w:r w:rsidR="007268A4" w:rsidRPr="0092692A">
              <w:rPr>
                <w:iCs/>
              </w:rPr>
              <w:t>ierakstītas</w:t>
            </w:r>
            <w:r w:rsidR="00E124E7" w:rsidRPr="0092692A">
              <w:rPr>
                <w:iCs/>
              </w:rPr>
              <w:t xml:space="preserve"> zemesgrāmatā (Dzīvokļa īpašuma likuma 6.</w:t>
            </w:r>
            <w:r w:rsidR="00E124E7" w:rsidRPr="0092692A">
              <w:rPr>
                <w:iCs/>
                <w:vertAlign w:val="superscript"/>
              </w:rPr>
              <w:t xml:space="preserve">1 </w:t>
            </w:r>
            <w:r w:rsidR="00E124E7" w:rsidRPr="0092692A">
              <w:rPr>
                <w:iCs/>
              </w:rPr>
              <w:t>panta otrās daļas 1.punktā minētais nosacījums)</w:t>
            </w:r>
            <w:r w:rsidR="007268A4" w:rsidRPr="0092692A">
              <w:rPr>
                <w:iCs/>
              </w:rPr>
              <w:t>.</w:t>
            </w:r>
            <w:r w:rsidR="007268A4" w:rsidRPr="007A1C35">
              <w:rPr>
                <w:iCs/>
              </w:rPr>
              <w:t xml:space="preserve"> Minēto kritēriju esamības pārbaudei izmantojams sākotnējais atzinums, nepieciešamības gadījumā, ja pēc atzinumu izsniegšanas ve</w:t>
            </w:r>
            <w:r w:rsidR="007268A4" w:rsidRPr="00DF76BF">
              <w:rPr>
                <w:iCs/>
              </w:rPr>
              <w:t>ikti turpmāki ieraksti, pārliecinoties par</w:t>
            </w:r>
            <w:r w:rsidR="00E124E7" w:rsidRPr="00DF76BF">
              <w:rPr>
                <w:iCs/>
              </w:rPr>
              <w:t xml:space="preserve"> </w:t>
            </w:r>
            <w:r w:rsidR="007268A4" w:rsidRPr="00DF76BF">
              <w:rPr>
                <w:iCs/>
              </w:rPr>
              <w:t xml:space="preserve">turpmāk veiktiem ierakstiem. Pēc pozitīva izvērtējuma, ja </w:t>
            </w:r>
            <w:r w:rsidRPr="00DF76BF">
              <w:rPr>
                <w:iCs/>
              </w:rPr>
              <w:t xml:space="preserve">netiek konstatēti </w:t>
            </w:r>
            <w:r w:rsidR="002A27B3" w:rsidRPr="007B5E15">
              <w:rPr>
                <w:iCs/>
              </w:rPr>
              <w:t xml:space="preserve">citi </w:t>
            </w:r>
            <w:r w:rsidRPr="007B5E15">
              <w:rPr>
                <w:iCs/>
              </w:rPr>
              <w:t xml:space="preserve">šķēršļi nostiprinājumam, </w:t>
            </w:r>
            <w:r w:rsidRPr="007B5E15">
              <w:t>z</w:t>
            </w:r>
            <w:r w:rsidRPr="007B5E15">
              <w:rPr>
                <w:iCs/>
              </w:rPr>
              <w:t xml:space="preserve">emesgrāmatu nodaļa nosūta Valsts zemes dienesta teritoriālajai struktūrvienībai paziņojumu par </w:t>
            </w:r>
            <w:r w:rsidR="002A27B3" w:rsidRPr="007A1C35">
              <w:rPr>
                <w:iCs/>
              </w:rPr>
              <w:t xml:space="preserve">iespēju veikt </w:t>
            </w:r>
            <w:r w:rsidRPr="007A1C35">
              <w:rPr>
                <w:iCs/>
              </w:rPr>
              <w:t xml:space="preserve">dzīvojamās mājas sadalīšanu dzīvokļu īpašumos. </w:t>
            </w:r>
            <w:r w:rsidR="002A27B3" w:rsidRPr="007A1C35">
              <w:rPr>
                <w:iCs/>
              </w:rPr>
              <w:t>Tādejādi p</w:t>
            </w:r>
            <w:r w:rsidRPr="007A1C35">
              <w:rPr>
                <w:iCs/>
              </w:rPr>
              <w:t>ar</w:t>
            </w:r>
            <w:r w:rsidR="002A27B3" w:rsidRPr="007A1C35">
              <w:rPr>
                <w:iCs/>
              </w:rPr>
              <w:t xml:space="preserve"> patstāvīgu</w:t>
            </w:r>
            <w:r w:rsidRPr="007A1C35">
              <w:rPr>
                <w:iCs/>
              </w:rPr>
              <w:t xml:space="preserve"> </w:t>
            </w:r>
            <w:r w:rsidR="004349A2" w:rsidRPr="007A1C35">
              <w:rPr>
                <w:iCs/>
              </w:rPr>
              <w:t>šķērsli</w:t>
            </w:r>
            <w:r w:rsidRPr="007A1C35">
              <w:rPr>
                <w:iCs/>
              </w:rPr>
              <w:t xml:space="preserve"> nostiprinājumam atzīstams </w:t>
            </w:r>
            <w:r w:rsidR="002A27B3" w:rsidRPr="007A1C35">
              <w:rPr>
                <w:iCs/>
              </w:rPr>
              <w:t xml:space="preserve">Valsts zemes dienesta </w:t>
            </w:r>
            <w:r w:rsidRPr="007A1C35">
              <w:rPr>
                <w:iCs/>
              </w:rPr>
              <w:t>negatīvs atzinums,</w:t>
            </w:r>
            <w:r w:rsidR="002A27B3" w:rsidRPr="007A1C35">
              <w:rPr>
                <w:iCs/>
              </w:rPr>
              <w:t xml:space="preserve"> proti, ka</w:t>
            </w:r>
            <w:r w:rsidRPr="007A1C35">
              <w:rPr>
                <w:iCs/>
              </w:rPr>
              <w:t xml:space="preserve"> nav izpildīti Dzīvokļa īpašuma likumā noteiktie kumulatīvie nosacījumi, kādi konstatējami, lai kopīpašumā esošu dzīvojamo māju varētu sadalīt atvieglotā kārtībā, kā arī pastāv vispārīgie nostiprinājuma lūguma šķēršļi, ievērojot Dzīvokļa īpašuma likumā </w:t>
            </w:r>
            <w:r w:rsidRPr="0092692A">
              <w:rPr>
                <w:iCs/>
              </w:rPr>
              <w:t>noteiktos īpašos nosacījumus</w:t>
            </w:r>
            <w:r w:rsidR="007260EB" w:rsidRPr="007A1C35">
              <w:rPr>
                <w:iCs/>
              </w:rPr>
              <w:t xml:space="preserve"> (piemēram, attiecībā uz izņēmumu, kas neparedz nostiprinājuma lūgumam pievienot personas, kuru labā nostiprinātas tiesības, to nodrošinājums vai aprobežojums, piekrišanas)</w:t>
            </w:r>
            <w:r w:rsidRPr="00DF76BF">
              <w:rPr>
                <w:iCs/>
              </w:rPr>
              <w:t xml:space="preserve">. </w:t>
            </w:r>
          </w:p>
          <w:p w:rsidR="006B4646" w:rsidRPr="007A1C35" w:rsidRDefault="006B4646" w:rsidP="00156C40">
            <w:pPr>
              <w:jc w:val="both"/>
            </w:pPr>
            <w:r w:rsidRPr="00DF76BF">
              <w:rPr>
                <w:iCs/>
              </w:rPr>
              <w:t xml:space="preserve">3) pēc </w:t>
            </w:r>
            <w:r w:rsidR="007260EB" w:rsidRPr="00DF76BF">
              <w:rPr>
                <w:iCs/>
              </w:rPr>
              <w:t xml:space="preserve">tam, kad saņemts </w:t>
            </w:r>
            <w:r w:rsidRPr="00DF76BF">
              <w:rPr>
                <w:iCs/>
              </w:rPr>
              <w:t>Valsts zemes dienesta teritoriālās struktūrvienības apliecinājum</w:t>
            </w:r>
            <w:r w:rsidR="00FE2E77" w:rsidRPr="007B5E15">
              <w:rPr>
                <w:iCs/>
              </w:rPr>
              <w:t>s</w:t>
            </w:r>
            <w:r w:rsidRPr="007B5E15">
              <w:rPr>
                <w:iCs/>
              </w:rPr>
              <w:t xml:space="preserve"> par dzīvojamās māj</w:t>
            </w:r>
            <w:r w:rsidR="007260EB" w:rsidRPr="007B5E15">
              <w:rPr>
                <w:iCs/>
              </w:rPr>
              <w:t xml:space="preserve">as sadalīšanu dzīvokļu īpašumos, </w:t>
            </w:r>
            <w:r w:rsidRPr="007A1C35">
              <w:rPr>
                <w:iCs/>
              </w:rPr>
              <w:t>zemesgrāmatu nodaļas tiesnesis izskata nostiprinājuma lūgumu</w:t>
            </w:r>
            <w:r w:rsidR="007260EB" w:rsidRPr="007A1C35">
              <w:rPr>
                <w:iCs/>
              </w:rPr>
              <w:t xml:space="preserve"> par dzīvojamās mājas sadalīšanu dzīvokļu īpašumos.</w:t>
            </w:r>
          </w:p>
          <w:p w:rsidR="000726A9" w:rsidRPr="007A1C35" w:rsidRDefault="007260EB" w:rsidP="000726A9">
            <w:pPr>
              <w:jc w:val="both"/>
            </w:pPr>
            <w:bookmarkStart w:id="0" w:name="p45."/>
            <w:bookmarkEnd w:id="0"/>
            <w:r w:rsidRPr="007A1C35">
              <w:t xml:space="preserve">Jāatzīmē, ka </w:t>
            </w:r>
            <w:r w:rsidR="000726A9" w:rsidRPr="007A1C35">
              <w:t xml:space="preserve">likumprojektā iekļautais regulējums nosaka, ka kopīpašumā esošas </w:t>
            </w:r>
            <w:r w:rsidR="000726A9" w:rsidRPr="0092692A">
              <w:t>dzīvojamās mājas sadalīšana dzīvokļu</w:t>
            </w:r>
            <w:r w:rsidR="000726A9" w:rsidRPr="007A1C35">
              <w:t xml:space="preserve"> īpašumos </w:t>
            </w:r>
            <w:r w:rsidR="002A27B3" w:rsidRPr="007A1C35">
              <w:t>īstenojama</w:t>
            </w:r>
            <w:r w:rsidR="00FE2E77" w:rsidRPr="007A1C35">
              <w:t>,</w:t>
            </w:r>
            <w:r w:rsidR="002A27B3" w:rsidRPr="007A1C35">
              <w:t xml:space="preserve">  ievērojot </w:t>
            </w:r>
            <w:r w:rsidR="000726A9" w:rsidRPr="00DF76BF">
              <w:t>vispārīg</w:t>
            </w:r>
            <w:r w:rsidR="002A27B3" w:rsidRPr="00DF76BF">
              <w:t>o</w:t>
            </w:r>
            <w:r w:rsidR="000726A9" w:rsidRPr="00DF76BF">
              <w:t xml:space="preserve"> kārtīb</w:t>
            </w:r>
            <w:r w:rsidR="002A27B3" w:rsidRPr="00DF76BF">
              <w:t>u</w:t>
            </w:r>
            <w:r w:rsidR="000726A9" w:rsidRPr="00DF76BF">
              <w:t xml:space="preserve">, kas noteikta normatīvajos aktos par nekustamā īpašuma ierakstīšanu un ar to saistīto tiesību nostiprināšanu zemesgrāmatās, </w:t>
            </w:r>
            <w:r w:rsidR="002A27B3" w:rsidRPr="007B5E15">
              <w:t xml:space="preserve">ņemot vērā tos </w:t>
            </w:r>
            <w:r w:rsidR="000726A9" w:rsidRPr="007B5E15">
              <w:t>izņēmum</w:t>
            </w:r>
            <w:r w:rsidR="002A27B3" w:rsidRPr="007B5E15">
              <w:t>us</w:t>
            </w:r>
            <w:r w:rsidR="000726A9" w:rsidRPr="007B5E15">
              <w:t>, kur</w:t>
            </w:r>
            <w:r w:rsidR="00FE2E77" w:rsidRPr="007B5E15">
              <w:t>i</w:t>
            </w:r>
            <w:r w:rsidR="000726A9" w:rsidRPr="007B5E15">
              <w:t xml:space="preserve"> paredzēti šajā likumā un kas izriet no</w:t>
            </w:r>
            <w:r w:rsidR="000726A9" w:rsidRPr="007A1C35">
              <w:t xml:space="preserve"> Dzīvokļu īpašuma likuma. </w:t>
            </w:r>
          </w:p>
          <w:p w:rsidR="00F009DD" w:rsidRPr="007A1C35" w:rsidRDefault="00157B14" w:rsidP="00663080">
            <w:pPr>
              <w:jc w:val="both"/>
            </w:pPr>
            <w:r w:rsidRPr="007A1C35">
              <w:t>Attiecībā uz paša nostiprinājuma lūguma izskatīšanas procedūru, akce</w:t>
            </w:r>
            <w:r w:rsidR="00F009DD" w:rsidRPr="007A1C35">
              <w:t>ntējami šādi būtiski nosacījumi:</w:t>
            </w:r>
          </w:p>
          <w:p w:rsidR="00BE6A3D" w:rsidRPr="007A1C35" w:rsidRDefault="00663080" w:rsidP="00663080">
            <w:pPr>
              <w:jc w:val="both"/>
            </w:pPr>
            <w:r w:rsidRPr="007A1C35">
              <w:t>Pirmkārt, Dzīvokļu īpašuma likumā noteikti kritēriji, kuriem izpildoties īstenojama dzīvojamās mājas sadalīšana dzīvokļu īpašumos</w:t>
            </w:r>
            <w:r w:rsidR="00157B14" w:rsidRPr="007A1C35">
              <w:t xml:space="preserve"> atvieglotā</w:t>
            </w:r>
            <w:r w:rsidRPr="007A1C35">
              <w:t xml:space="preserve"> kārtīb</w:t>
            </w:r>
            <w:r w:rsidR="00157B14" w:rsidRPr="007A1C35">
              <w:t>ā</w:t>
            </w:r>
            <w:r w:rsidR="002A27B3" w:rsidRPr="007A1C35">
              <w:t>. L</w:t>
            </w:r>
            <w:r w:rsidRPr="007A1C35">
              <w:t>īdz ar to, attiecīg</w:t>
            </w:r>
            <w:r w:rsidR="00157B14" w:rsidRPr="007A1C35">
              <w:t>ā</w:t>
            </w:r>
            <w:r w:rsidRPr="007A1C35">
              <w:t xml:space="preserve"> nostiprinājuma lūguma izskatīšanā konstatējam</w:t>
            </w:r>
            <w:r w:rsidR="00B2255E" w:rsidRPr="007A1C35">
              <w:t>a</w:t>
            </w:r>
            <w:r w:rsidRPr="007A1C35">
              <w:t xml:space="preserve"> kumulatīv</w:t>
            </w:r>
            <w:r w:rsidR="00157B14" w:rsidRPr="007A1C35">
              <w:t>o</w:t>
            </w:r>
            <w:r w:rsidRPr="007A1C35">
              <w:t xml:space="preserve"> kritērij</w:t>
            </w:r>
            <w:r w:rsidR="00157B14" w:rsidRPr="007A1C35">
              <w:t>u esamība</w:t>
            </w:r>
            <w:r w:rsidRPr="007A1C35">
              <w:t>. Konstatējot vismaz viena kritērija neizpildi,</w:t>
            </w:r>
            <w:r w:rsidR="002A27B3" w:rsidRPr="007A1C35">
              <w:t xml:space="preserve"> nav sniedzams pozitīvs Valsts zemes dienesta atzinums, līdz ar to, </w:t>
            </w:r>
            <w:r w:rsidRPr="007A1C35">
              <w:t xml:space="preserve">nostiprinājuma lūgums nav apmierināms, </w:t>
            </w:r>
            <w:r w:rsidR="002A27B3" w:rsidRPr="007A1C35">
              <w:t>jo š</w:t>
            </w:r>
            <w:r w:rsidR="00157B14" w:rsidRPr="007A1C35">
              <w:t xml:space="preserve">ādā gadījumā nebūs izpildīti tie nosacījumi, kuru esamības gadījumā bija iespējama lēmuma par kopīpašumā esošas dzīvojamās mājas sadalīšanu dzīvokļu īpašumos pieņemšana pamatojoties uz vismaz divu trešdaļu </w:t>
            </w:r>
            <w:r w:rsidR="00157B14" w:rsidRPr="007A1C35">
              <w:lastRenderedPageBreak/>
              <w:t xml:space="preserve">kopīpašnieku gribu. </w:t>
            </w:r>
          </w:p>
          <w:p w:rsidR="00663080" w:rsidRPr="007A1C35" w:rsidRDefault="00BE6A3D" w:rsidP="00663080">
            <w:pPr>
              <w:jc w:val="both"/>
            </w:pPr>
            <w:r w:rsidRPr="007A1C35">
              <w:t xml:space="preserve">Attiecībā uz kumulatīvo kritēriju neizpildi, jāņem vērā, ka </w:t>
            </w:r>
            <w:r w:rsidR="00157B14" w:rsidRPr="007A1C35">
              <w:t xml:space="preserve">no sākotnējā atzinuma </w:t>
            </w:r>
            <w:r w:rsidR="00853A4C" w:rsidRPr="007A1C35">
              <w:t>par dzīvojamās mājas iespējamo sadali dzīvokļa īpašumos, atbilstoši zemesgrāmatā ierakstītajai kopīpašuma dalītas lietošanas kārtībai izsniegšanai līdz nostiprinājuma lūguma izskatīšanai var notikt Nekustamā īpašuma valsts kadastra informācijas sistēmā esošo datu aktualizācija</w:t>
            </w:r>
            <w:r w:rsidR="00C719CF" w:rsidRPr="007A1C35">
              <w:t>,</w:t>
            </w:r>
            <w:r w:rsidR="00853A4C" w:rsidRPr="007A1C35">
              <w:t xml:space="preserve"> </w:t>
            </w:r>
            <w:r w:rsidRPr="007A1C35">
              <w:t xml:space="preserve">tādejādi </w:t>
            </w:r>
            <w:r w:rsidR="00853A4C" w:rsidRPr="007A1C35">
              <w:t xml:space="preserve">būtiski nostiprinājuma lūguma izskatīšanas procesā, pirms </w:t>
            </w:r>
            <w:r w:rsidRPr="007A1C35">
              <w:t xml:space="preserve">pieņemt lēmumu par iespēju </w:t>
            </w:r>
            <w:r w:rsidR="00853A4C" w:rsidRPr="007A1C35">
              <w:t>kopīpašumā esoš</w:t>
            </w:r>
            <w:r w:rsidRPr="007A1C35">
              <w:t>o</w:t>
            </w:r>
            <w:r w:rsidR="00853A4C" w:rsidRPr="007A1C35">
              <w:t xml:space="preserve"> dzīvojam</w:t>
            </w:r>
            <w:r w:rsidRPr="007A1C35">
              <w:t>o</w:t>
            </w:r>
            <w:r w:rsidR="00853A4C" w:rsidRPr="007A1C35">
              <w:t xml:space="preserve"> māj</w:t>
            </w:r>
            <w:r w:rsidRPr="007A1C35">
              <w:t>u</w:t>
            </w:r>
            <w:r w:rsidR="00853A4C" w:rsidRPr="007A1C35">
              <w:t xml:space="preserve"> sadalī</w:t>
            </w:r>
            <w:r w:rsidRPr="007A1C35">
              <w:t>t</w:t>
            </w:r>
            <w:r w:rsidR="00853A4C" w:rsidRPr="007A1C35">
              <w:t xml:space="preserve"> dzīvokļu īpašumos, pieprasīt atzinumu par kopīpašnieku vienošanās par dzīvojamās mājas sadalīšanu dzīvokļu īpašumos noteikto veidojamo dzīvokļu īpašumos ietilpstošo domājamo daļu sadalījumu atbilstību Nekustamā īpašuma valsts kadastra informācijas sistēmā reģistrētiem datiem</w:t>
            </w:r>
            <w:r w:rsidRPr="007A1C35">
              <w:t xml:space="preserve"> un nepieciešamo kritēriju izpildi</w:t>
            </w:r>
            <w:r w:rsidR="00853A4C" w:rsidRPr="007A1C35">
              <w:t>.</w:t>
            </w:r>
            <w:r w:rsidR="000726A9" w:rsidRPr="007A1C35">
              <w:t xml:space="preserve"> </w:t>
            </w:r>
            <w:r w:rsidR="00853A4C" w:rsidRPr="007A1C35">
              <w:t xml:space="preserve">Negatīva </w:t>
            </w:r>
            <w:r w:rsidR="00663080" w:rsidRPr="007A1C35">
              <w:t xml:space="preserve">atzinuma izsniegšanas pamatā būs Nekustamā īpašuma valsts kadastra informācijas sistēmā aktualizēti būves dati sakarā ar </w:t>
            </w:r>
            <w:r w:rsidR="00853A4C" w:rsidRPr="007A1C35">
              <w:t>v</w:t>
            </w:r>
            <w:r w:rsidR="00663080" w:rsidRPr="007A1C35">
              <w:t>eikto būvniecību. Būvniecības izmaiņas, ja tās nenotiek telpu grupas robežās, bet saistītas ar pārbūvi, paplašinot/sašaurinot koplietošanas telpas</w:t>
            </w:r>
            <w:r w:rsidR="009C0A15" w:rsidRPr="007A1C35">
              <w:t xml:space="preserve"> vai skar citu telpu grupu, kura var veidot atsevišķo īpašumu</w:t>
            </w:r>
            <w:r w:rsidR="00663080" w:rsidRPr="007A1C35">
              <w:t xml:space="preserve">, </w:t>
            </w:r>
            <w:r w:rsidR="00853A4C" w:rsidRPr="007A1C35">
              <w:t>rada izmaiņas</w:t>
            </w:r>
            <w:r w:rsidRPr="007A1C35">
              <w:t xml:space="preserve"> starp lietošanā nodotās telpu grupas platību un veidojamā dzīvokļa īpašuma sastāvā esošā atsevišķā īpašuma kopējo platību</w:t>
            </w:r>
            <w:r w:rsidR="00853A4C" w:rsidRPr="007A1C35">
              <w:t>. Tādējādi</w:t>
            </w:r>
            <w:r w:rsidRPr="007A1C35">
              <w:t xml:space="preserve"> notikušās būvniecības izmaiņas būs pamats</w:t>
            </w:r>
            <w:r w:rsidR="00853A4C" w:rsidRPr="007A1C35">
              <w:t xml:space="preserve"> negatīv</w:t>
            </w:r>
            <w:r w:rsidRPr="007A1C35">
              <w:t>a</w:t>
            </w:r>
            <w:r w:rsidR="00853A4C" w:rsidRPr="007A1C35">
              <w:t xml:space="preserve"> Valsts zemes dienesta teritoriālās struktūrvienības atzinum</w:t>
            </w:r>
            <w:r w:rsidRPr="007A1C35">
              <w:t>am, jo</w:t>
            </w:r>
            <w:r w:rsidR="00853A4C" w:rsidRPr="007A1C35">
              <w:t xml:space="preserve"> nozīmē</w:t>
            </w:r>
            <w:r w:rsidRPr="007A1C35">
              <w:t>s</w:t>
            </w:r>
            <w:r w:rsidR="00853A4C" w:rsidRPr="007A1C35">
              <w:t xml:space="preserve"> </w:t>
            </w:r>
            <w:r w:rsidR="00663080" w:rsidRPr="007A1C35">
              <w:t>vismaz div</w:t>
            </w:r>
            <w:r w:rsidR="00853A4C" w:rsidRPr="007A1C35">
              <w:t>u</w:t>
            </w:r>
            <w:r w:rsidR="00663080" w:rsidRPr="007A1C35">
              <w:t xml:space="preserve"> kumulatīv</w:t>
            </w:r>
            <w:r w:rsidR="00853A4C" w:rsidRPr="007A1C35">
              <w:t>o</w:t>
            </w:r>
            <w:r w:rsidR="00663080" w:rsidRPr="007A1C35">
              <w:t xml:space="preserve"> nosacījum</w:t>
            </w:r>
            <w:r w:rsidR="00853A4C" w:rsidRPr="007A1C35">
              <w:t>u neizpildi</w:t>
            </w:r>
            <w:r w:rsidR="00B2255E" w:rsidRPr="007A1C35">
              <w:t>,</w:t>
            </w:r>
            <w:r w:rsidR="00663080" w:rsidRPr="007A1C35">
              <w:t xml:space="preserve"> tas ir, rada </w:t>
            </w:r>
            <w:r w:rsidRPr="007A1C35">
              <w:t>lietošanā nodotā un izveidojamā dzīvokļa platības</w:t>
            </w:r>
            <w:r w:rsidR="00663080" w:rsidRPr="007A1C35">
              <w:t xml:space="preserve"> atšķirības un to, ka zemesgrāmatā nav nostiprināt</w:t>
            </w:r>
            <w:r w:rsidR="00B2255E" w:rsidRPr="007A1C35">
              <w:t>i</w:t>
            </w:r>
            <w:r w:rsidR="00663080" w:rsidRPr="007A1C35">
              <w:t xml:space="preserve"> visu telpu grupu lietošanas līgumi.</w:t>
            </w:r>
          </w:p>
          <w:p w:rsidR="00663080" w:rsidRPr="007A1C35" w:rsidRDefault="00853A4C" w:rsidP="00663080">
            <w:pPr>
              <w:jc w:val="both"/>
            </w:pPr>
            <w:r w:rsidRPr="007A1C35">
              <w:t>Otrkārt, n</w:t>
            </w:r>
            <w:r w:rsidR="00663080" w:rsidRPr="007A1C35">
              <w:t>ostiprinājuma lūguma izskatīšanas procesā jāņem vērā Dzīvokļa īpašuma likumā kā materiālā likumā noteikt</w:t>
            </w:r>
            <w:r w:rsidRPr="007A1C35">
              <w:t xml:space="preserve">ā kārtība, kādā nostiprināmas (pārnesamas) </w:t>
            </w:r>
            <w:r w:rsidR="00663080" w:rsidRPr="007A1C35">
              <w:t>tiesības, tā nodrošinājum</w:t>
            </w:r>
            <w:r w:rsidRPr="007A1C35">
              <w:t>i</w:t>
            </w:r>
            <w:r w:rsidR="00663080" w:rsidRPr="007A1C35">
              <w:t xml:space="preserve"> un aprobežojum</w:t>
            </w:r>
            <w:r w:rsidRPr="007A1C35">
              <w:t>i</w:t>
            </w:r>
            <w:r w:rsidR="00663080" w:rsidRPr="007A1C35">
              <w:t xml:space="preserve">, kas zemesgrāmatā nostiprināti uz kopīpašuma domājamām daļām līdz dzīvojamās mājas sadalīšanai dzīvokļa īpašumos. </w:t>
            </w:r>
            <w:r w:rsidRPr="007A1C35">
              <w:t>Jāatzīmē, ka n</w:t>
            </w:r>
            <w:r w:rsidR="00663080" w:rsidRPr="007A1C35">
              <w:t>ereti kopīpašumā esošās domājamās daļas tiek apgrūtinātas ar lietu tiesībām, it īpaši, ķīlas tiesībām. Ķīlas tiesības nostiprinājums gandrīz vienmēr ir saistīts ar noteiktu atsavināšanas, apgrūtināšanas ar lietu tiesībām vai nekustamā īpašuma sadalīšanas rīcības ierobežojumiem par labu ķīlas ņēmējam. Līdz ar to, pēc zemesgrāmatas proces</w:t>
            </w:r>
            <w:r w:rsidRPr="007A1C35">
              <w:t>a</w:t>
            </w:r>
            <w:r w:rsidR="00663080" w:rsidRPr="007A1C35">
              <w:t xml:space="preserve"> raksturojošā piekrišanas principa, šādai rīcībai kā priekšnosacījums tiek izvirzīts ķīlas </w:t>
            </w:r>
            <w:r w:rsidR="00663080" w:rsidRPr="007B5E15">
              <w:t xml:space="preserve">ņēmēja piekrišanas </w:t>
            </w:r>
            <w:r w:rsidR="00847B3A" w:rsidRPr="0092692A">
              <w:t>pievienošana</w:t>
            </w:r>
            <w:r w:rsidR="00847B3A" w:rsidRPr="007A1C35">
              <w:t xml:space="preserve"> </w:t>
            </w:r>
            <w:r w:rsidR="00663080" w:rsidRPr="007A1C35">
              <w:t xml:space="preserve">nostiprinājuma lūgumam. </w:t>
            </w:r>
            <w:r w:rsidR="0064048E" w:rsidRPr="007A1C35">
              <w:t>A</w:t>
            </w:r>
            <w:r w:rsidR="00663080" w:rsidRPr="007A1C35">
              <w:t>ttiecīgas prasības izpilde ievērojami apgrūtinātu procesa īstenošanu un nevarētu tikt izslēgta varbūtība, ka pretēji kopīpašnieku izteiktai gribai, dzīvojam</w:t>
            </w:r>
            <w:r w:rsidR="0064048E" w:rsidRPr="00DF76BF">
              <w:t>ās</w:t>
            </w:r>
            <w:r w:rsidR="00663080" w:rsidRPr="00DF76BF">
              <w:t xml:space="preserve"> māj</w:t>
            </w:r>
            <w:r w:rsidR="0064048E" w:rsidRPr="00DF76BF">
              <w:t>as sadalīšana</w:t>
            </w:r>
            <w:r w:rsidR="00663080" w:rsidRPr="00DF76BF">
              <w:t xml:space="preserve"> dzīvokļu īpašumos tiek kavēta, ķīlas ņēmējam pret to iebilstot. Lai izvairītos no šādām situācijām, kā arī nepieciešamību novērst</w:t>
            </w:r>
            <w:r w:rsidR="00226E48" w:rsidRPr="007B5E15">
              <w:t xml:space="preserve"> anotācijas</w:t>
            </w:r>
            <w:r w:rsidR="00663080" w:rsidRPr="007B5E15">
              <w:t xml:space="preserve"> </w:t>
            </w:r>
            <w:r w:rsidR="00226E48" w:rsidRPr="007B5E15">
              <w:t xml:space="preserve">I </w:t>
            </w:r>
            <w:r w:rsidR="00663080" w:rsidRPr="007B5E15">
              <w:t>sadaļ</w:t>
            </w:r>
            <w:r w:rsidR="00226E48" w:rsidRPr="007B5E15">
              <w:t>as 2.punktā</w:t>
            </w:r>
            <w:r w:rsidR="00663080" w:rsidRPr="007B5E15">
              <w:t xml:space="preserve"> identificētās problēmas un rastu risinājumu dzīvojamās mājas sadalīšanai dzīvokļu īpašumos, piedāvājams risinājums atvieglotai tiesību, to nodrošinājumu un aprobežojumu nostiprināšanas</w:t>
            </w:r>
            <w:r w:rsidR="0064048E" w:rsidRPr="007A1C35">
              <w:t xml:space="preserve"> (pārnešanas)</w:t>
            </w:r>
            <w:r w:rsidR="00663080" w:rsidRPr="007A1C35">
              <w:t xml:space="preserve"> procesam. Risinājuma izstrādē ņem</w:t>
            </w:r>
            <w:r w:rsidR="0064048E" w:rsidRPr="007A1C35">
              <w:t>t</w:t>
            </w:r>
            <w:r w:rsidR="00663080" w:rsidRPr="007A1C35">
              <w:t>a vērā dzīvojamo māju kopīpašnieku vairākuma interese</w:t>
            </w:r>
            <w:r w:rsidR="00BE6A3D" w:rsidRPr="007A1C35">
              <w:t>s</w:t>
            </w:r>
            <w:r w:rsidR="00663080" w:rsidRPr="007A1C35">
              <w:t xml:space="preserve"> sadalīt </w:t>
            </w:r>
            <w:r w:rsidR="0064048E" w:rsidRPr="007A1C35">
              <w:t xml:space="preserve">kopīpašumā esošu </w:t>
            </w:r>
            <w:r w:rsidR="00663080" w:rsidRPr="007A1C35">
              <w:t>dzīvojamo māju dzīvokļu īpašumos svarīgums un līdz ar to aizsardzības nepieciešamība salīdzinot pret individuālas personas, kur</w:t>
            </w:r>
            <w:r w:rsidR="00B56B9A" w:rsidRPr="007A1C35">
              <w:t>as</w:t>
            </w:r>
            <w:r w:rsidR="00663080" w:rsidRPr="007A1C35">
              <w:t xml:space="preserve"> labā nostiprinātas lietu tiesības, interešu aizsardzību. Līdz ar to, plānots, ka tiesības, to nodrošinājumi un aprobežojumi</w:t>
            </w:r>
            <w:r w:rsidR="00BE6A3D" w:rsidRPr="007A1C35">
              <w:t>, tostarp, tie, kas kavē labprātīgu tiesību nostiprinājumu,</w:t>
            </w:r>
            <w:r w:rsidR="00663080" w:rsidRPr="007A1C35">
              <w:t xml:space="preserve"> tiek pārnesti uz </w:t>
            </w:r>
            <w:r w:rsidR="00663080" w:rsidRPr="007A1C35">
              <w:lastRenderedPageBreak/>
              <w:t>attiecīgo dzīvokļa īpašumu uz likuma pamata bez personas, kuras labā nostiprinātas lietu tiesīb</w:t>
            </w:r>
            <w:r w:rsidR="00B56B9A" w:rsidRPr="007A1C35">
              <w:t>as</w:t>
            </w:r>
            <w:r w:rsidR="00663080" w:rsidRPr="007A1C35">
              <w:t>, piekrišanas. Saskaņā ar Zemesgrāmatu likuma 34.pantu nekustams īpašums, tā kā tas ierakstīts zemesgrāmatas nodalījumā, atbild par visām šajā nodalījumā nostiprinātām tiesībām, izņemot gadījumus, kad nodalījumā nostiprinātās tiesības attiecas tikai uz kopīpašnieka domājamo daļu. Ievērojot minēt</w:t>
            </w:r>
            <w:r w:rsidR="00B2255E" w:rsidRPr="007A1C35">
              <w:t>o</w:t>
            </w:r>
            <w:r w:rsidR="00663080" w:rsidRPr="007A1C35">
              <w:t>, kā arī to, ka Zemesgrāmatu likuma 47.panta otrā daļa noteic, ka</w:t>
            </w:r>
            <w:r w:rsidR="00B56B9A" w:rsidRPr="007A1C35">
              <w:t>,</w:t>
            </w:r>
            <w:r w:rsidR="00663080" w:rsidRPr="007A1C35">
              <w:t xml:space="preserve"> nostiprinot ķīlas tiesību, ierakstā norāda parādnieku, ja nostiprinājums neattiecas uz visu īpašumu, bet tikai uz kopīpašnieka domājamo daļu, secināms, ka plānotais regulējums neradīs ķīlas ņēmēja interešu aizsardzības draudus. Līdz ar to, ar plānoto regulējumu personu, kuru labā nostiprinātas lietu tiesības, intereses netiek aizskartas. </w:t>
            </w:r>
            <w:r w:rsidR="0064048E" w:rsidRPr="007A1C35">
              <w:t xml:space="preserve">Vienlaikus jāatzīmē, ka plānotais regulējums atbilst arī Zemesgrāmatu likuma 36.panta trešajai daļai, kas noteic, ka sadalāmam nekustamam īpašumam par labu nostiprinātās tiesības paliek arī visām jaunradītām daļām, ja vien šīs tiesības jau pirms sadalījuma nav piederējušas vienai noteiktai daļai. </w:t>
            </w:r>
            <w:r w:rsidR="00663080" w:rsidRPr="007A1C35">
              <w:t>Ievērojot Zemesgrāmatu likuma 61.panta</w:t>
            </w:r>
            <w:r w:rsidR="0064048E" w:rsidRPr="007A1C35">
              <w:t xml:space="preserve"> </w:t>
            </w:r>
            <w:r w:rsidR="00663080" w:rsidRPr="007A1C35">
              <w:t xml:space="preserve">otrajā punktā noteikto, ka personas piekrišana, pret kuru nostiprinājums vērsts, nav pievienojama, ja nostiprinājuma pamatā ir likums, pieļaujams noteikt izņēmumu no personas, kuras labā nostiprinātas lietu tiesības, piekrišanas pievienošanas nostiprinājuma lūgumam, jo to labā nostiprinātās tiesības, to aprobežojumu un nodrošinājumi tiks pārnesti uz dzīvokļa īpašumu. Jāņem vērā, ka ar minētām darbībām netiek grozītas nostiprināmās tiesības, </w:t>
            </w:r>
            <w:r w:rsidR="00BE6A3D" w:rsidRPr="007A1C35">
              <w:t xml:space="preserve">jo no nostiprinājumiem būs izsecināms, uz kuru no jaunveidojamiem dzīvokļa īpašumiem, aprobežojumu un nodrošinājumi pārnesami, un pēc būtības </w:t>
            </w:r>
            <w:r w:rsidR="00663080" w:rsidRPr="007A1C35">
              <w:t xml:space="preserve">tiek mainīta īpašuma forma no kopīpašuma uz pastāvīgu īpašumu. </w:t>
            </w:r>
          </w:p>
          <w:p w:rsidR="00663080" w:rsidRPr="007A1C35" w:rsidRDefault="00663080" w:rsidP="00663080">
            <w:pPr>
              <w:jc w:val="both"/>
            </w:pPr>
            <w:r w:rsidRPr="007A1C35">
              <w:t>Ievērojot, ka šād</w:t>
            </w:r>
            <w:r w:rsidR="0064048E" w:rsidRPr="007A1C35">
              <w:t>u</w:t>
            </w:r>
            <w:r w:rsidRPr="007A1C35">
              <w:t xml:space="preserve"> izņēmumu ir pieļaujams noteikt gadījumos, kad nekustamais īpašum</w:t>
            </w:r>
            <w:r w:rsidR="00B56B9A" w:rsidRPr="007A1C35">
              <w:t>s</w:t>
            </w:r>
            <w:r w:rsidRPr="007A1C35">
              <w:t xml:space="preserve"> apgrūtināts ar ķīlas tiesību, minētais princips var tikt piemērots uz jebkurām zemesgrāmatā nostiprinātām lietu tiesībām, to nodrošinājumiem un aprobežojumiem. </w:t>
            </w:r>
          </w:p>
          <w:p w:rsidR="00663080" w:rsidRPr="00DF76BF" w:rsidRDefault="00663080" w:rsidP="00663080">
            <w:pPr>
              <w:jc w:val="both"/>
            </w:pPr>
            <w:r w:rsidRPr="007A1C35">
              <w:t>Jāņem vērā, ka pastāv teorētiska iespēja, ka no zemesgrāmatu ierakstiem nav izsecināms, kura kopīpašnieka domājamā daļa apgrūtināta ar lietu tiesībām, to nodrošinājumu vai aprobežojumu. Šādos gadījumos piemērojama vispārējā kārtība</w:t>
            </w:r>
            <w:r w:rsidR="00847B3A">
              <w:t xml:space="preserve"> un </w:t>
            </w:r>
            <w:r w:rsidRPr="007A1C35">
              <w:t>nostiprinājuma lūgumam</w:t>
            </w:r>
            <w:r w:rsidR="00847B3A">
              <w:t xml:space="preserve"> pievieno</w:t>
            </w:r>
            <w:r w:rsidRPr="007A1C35">
              <w:t xml:space="preserve"> personas, kuras labā tiesība, to nodrošinājums vai aprobežojums nostiprināts, piekrišanu</w:t>
            </w:r>
            <w:r w:rsidR="00847B3A">
              <w:t xml:space="preserve"> un</w:t>
            </w:r>
            <w:r w:rsidRPr="007A1C35">
              <w:t xml:space="preserve"> </w:t>
            </w:r>
            <w:r w:rsidR="00334CF1">
              <w:t>norādot</w:t>
            </w:r>
            <w:r w:rsidRPr="007A1C35">
              <w:t>, kura kopīpašnieka domājamā daļa</w:t>
            </w:r>
            <w:r w:rsidR="00847B3A">
              <w:t xml:space="preserve"> ir apgrūtināta. </w:t>
            </w:r>
            <w:r w:rsidR="00334CF1">
              <w:t>Savukārt zemesgrāmatu nodaļas tiesnesis, izskatot nostiprinājuma lūgumu saskaņā ar likumprojektā „Grozījumi Dzīvokļa īpašuma likumā” noteikto, apgrūtinājumu pārnesīs uz attiecīgo dzīvokļa īp</w:t>
            </w:r>
            <w:r w:rsidR="006F12F4">
              <w:t>a</w:t>
            </w:r>
            <w:r w:rsidR="00334CF1">
              <w:t>šumu.</w:t>
            </w:r>
            <w:r w:rsidRPr="00DF76BF">
              <w:t xml:space="preserve"> </w:t>
            </w:r>
            <w:r w:rsidRPr="007A1C35">
              <w:t>Pretējā gadījumā, ievērojot Zemesgrāmatu likuma 36.panta otro daļu, sadalāmam nekustamam īpašumam par labu nostiprinātās tiesības paliks uz visām jau</w:t>
            </w:r>
            <w:r w:rsidRPr="00DF76BF">
              <w:t>nradītām daļām, ja vien šīs tiesības jau pirms sadalījuma nav piederējušas vienai noteiktai daļai.</w:t>
            </w:r>
          </w:p>
          <w:p w:rsidR="00061696" w:rsidRPr="007A1C35" w:rsidRDefault="00663080" w:rsidP="0002222E">
            <w:pPr>
              <w:jc w:val="both"/>
            </w:pPr>
            <w:r w:rsidRPr="00DF76BF">
              <w:t>Plašāku ieskatu par likumprojektā aprakstītā procesa īstenošanas posmiem iespējams gūt</w:t>
            </w:r>
            <w:r w:rsidR="00163DC9" w:rsidRPr="007B5E15">
              <w:t xml:space="preserve"> likumprojekta „Grozījumi Dzīvokļa īpašuma likumā” sākotnējās ietekmes </w:t>
            </w:r>
            <w:r w:rsidR="00163DC9" w:rsidRPr="007A1C35">
              <w:t xml:space="preserve">novērtējuma ziņojuma (anotācijas) </w:t>
            </w:r>
            <w:r w:rsidRPr="007A1C35">
              <w:t>pielikumā pievienot</w:t>
            </w:r>
            <w:r w:rsidR="00B56B9A" w:rsidRPr="007A1C35">
              <w:t>ajā</w:t>
            </w:r>
            <w:r w:rsidRPr="007A1C35">
              <w:t xml:space="preserve"> shēmā. </w:t>
            </w:r>
          </w:p>
          <w:p w:rsidR="007260EB" w:rsidRPr="00DF76BF" w:rsidRDefault="007260EB" w:rsidP="0054746D">
            <w:pPr>
              <w:jc w:val="both"/>
              <w:rPr>
                <w:sz w:val="22"/>
                <w:szCs w:val="22"/>
              </w:rPr>
            </w:pPr>
            <w:r w:rsidRPr="007A1C35">
              <w:t xml:space="preserve">Attiecībā uz termiņiem, kādā plānota sadarbība zemesgrāmatu nodaļai ar Valsts zemes dienesta teritoriālo struktūrvienību, norādāms, ka tie noteikti, lai nostiprinājuma lūgumus varētu izskatīt Zemesgrāmatu </w:t>
            </w:r>
            <w:r w:rsidRPr="007A1C35">
              <w:lastRenderedPageBreak/>
              <w:t>likuma 72.pantā noteiktā termiņā. Ievērojot, ka</w:t>
            </w:r>
            <w:r w:rsidR="00F33860" w:rsidRPr="007A1C35">
              <w:t xml:space="preserve"> termiņa izpildes iespējamība ir tieši atkarīga no termiņiem, kādā īstenojamas attiecīgās darbības, līdz ar to, likumprojektā nosakāmi termiņi attiecībā uz Valsts zemes dienesta teritoriālās struktūrvienības veiktajām darbībām. Vienlaikus, lai neizslēgtu iespējamību nostiprinājuma lūguma izskatīšanai nepieciešamās informācijas no Valsts zemes dienesta teritoriālās struktūrvienības saņemt arī ātrāk, likumprojektā noteikti gala termiņi attiecīgās informācijas saņemšanai</w:t>
            </w:r>
            <w:r w:rsidR="0054746D" w:rsidRPr="007A1C35">
              <w:t xml:space="preserve">, lai ievērotu Zemesgrāmatu likuma 72.pantā noteikto termiņu nostiprinājuma lūguma izskatīšanai. Vienlaikus, jāatzīmē, ka nostiprinājuma lūguma par dzīvojamās mājas sadalīšanu, tajā skaitā, nepieciešamās sadarbības ar Valsts zemes dienesta teritoriālo struktūrvienību īstenošana un nepieciešamo tiesību, to nodrošinājumu un aprobežojumu, pārnešana uz nodibināto dzīvokļa īpašumu pamatoti atzīstama par sarežģītu lietu. Līdz ar to, attiecīga nostiprinājuma lūguma izskatīšanas laiku pamatoti var pagarināt līdz </w:t>
            </w:r>
            <w:r w:rsidR="0054746D" w:rsidRPr="00DF76BF">
              <w:t>mēnesim.</w:t>
            </w:r>
          </w:p>
        </w:tc>
      </w:tr>
      <w:tr w:rsidR="00B56B9A" w:rsidRPr="007A1C35" w:rsidTr="00F33860">
        <w:trPr>
          <w:trHeight w:val="476"/>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lastRenderedPageBreak/>
              <w:t>5.</w:t>
            </w:r>
          </w:p>
        </w:tc>
        <w:tc>
          <w:tcPr>
            <w:tcW w:w="2149" w:type="dxa"/>
          </w:tcPr>
          <w:p w:rsidR="00262E2B" w:rsidRPr="007A1C35" w:rsidRDefault="001A4066" w:rsidP="00947E32">
            <w:pPr>
              <w:pStyle w:val="naiskr"/>
              <w:tabs>
                <w:tab w:val="left" w:pos="2835"/>
              </w:tabs>
              <w:spacing w:before="0" w:after="0"/>
              <w:rPr>
                <w:sz w:val="22"/>
                <w:szCs w:val="22"/>
              </w:rPr>
            </w:pPr>
            <w:r w:rsidRPr="007A1C35">
              <w:rPr>
                <w:sz w:val="22"/>
                <w:szCs w:val="22"/>
              </w:rPr>
              <w:t>Projekta i</w:t>
            </w:r>
            <w:r w:rsidR="00262E2B" w:rsidRPr="007A1C35">
              <w:rPr>
                <w:sz w:val="22"/>
                <w:szCs w:val="22"/>
              </w:rPr>
              <w:t>zstrād</w:t>
            </w:r>
            <w:r w:rsidR="00420870" w:rsidRPr="007A1C35">
              <w:rPr>
                <w:sz w:val="22"/>
                <w:szCs w:val="22"/>
              </w:rPr>
              <w:t xml:space="preserve">ē </w:t>
            </w:r>
            <w:r w:rsidR="00262E2B" w:rsidRPr="007A1C35">
              <w:rPr>
                <w:sz w:val="22"/>
                <w:szCs w:val="22"/>
              </w:rPr>
              <w:t>iesaistītās institūcijas</w:t>
            </w:r>
          </w:p>
        </w:tc>
        <w:tc>
          <w:tcPr>
            <w:tcW w:w="7046" w:type="dxa"/>
          </w:tcPr>
          <w:p w:rsidR="00262E2B" w:rsidRPr="007A1C35" w:rsidRDefault="00094093" w:rsidP="00947E32">
            <w:pPr>
              <w:pStyle w:val="naiskr"/>
              <w:tabs>
                <w:tab w:val="left" w:pos="2835"/>
              </w:tabs>
              <w:spacing w:before="0" w:after="0"/>
              <w:jc w:val="both"/>
            </w:pPr>
            <w:r w:rsidRPr="007A1C35">
              <w:t>Likumprojekta izstrādē piedalījās Valsts zemes dienesta pārstāvji.</w:t>
            </w:r>
          </w:p>
        </w:tc>
      </w:tr>
      <w:tr w:rsidR="00B56B9A" w:rsidRPr="007A1C35" w:rsidTr="00600FD5">
        <w:trPr>
          <w:trHeight w:val="897"/>
        </w:trPr>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t>6.</w:t>
            </w:r>
          </w:p>
        </w:tc>
        <w:tc>
          <w:tcPr>
            <w:tcW w:w="2149" w:type="dxa"/>
          </w:tcPr>
          <w:p w:rsidR="00262E2B" w:rsidRPr="007A1C35" w:rsidRDefault="00BB7C94" w:rsidP="00947E32">
            <w:pPr>
              <w:pStyle w:val="naiskr"/>
              <w:tabs>
                <w:tab w:val="left" w:pos="2835"/>
              </w:tabs>
              <w:spacing w:before="0" w:after="0"/>
              <w:rPr>
                <w:i/>
                <w:sz w:val="22"/>
                <w:szCs w:val="22"/>
                <w:highlight w:val="yellow"/>
              </w:rPr>
            </w:pPr>
            <w:r w:rsidRPr="007A1C35">
              <w:rPr>
                <w:sz w:val="22"/>
                <w:szCs w:val="22"/>
              </w:rPr>
              <w:t xml:space="preserve">Iemesli, kādēļ netika nodrošināta </w:t>
            </w:r>
            <w:r w:rsidR="00262E2B" w:rsidRPr="007A1C35">
              <w:rPr>
                <w:sz w:val="22"/>
                <w:szCs w:val="22"/>
              </w:rPr>
              <w:t xml:space="preserve">sabiedrības </w:t>
            </w:r>
            <w:r w:rsidRPr="007A1C35">
              <w:rPr>
                <w:sz w:val="22"/>
                <w:szCs w:val="22"/>
              </w:rPr>
              <w:t>līdzdalība</w:t>
            </w:r>
          </w:p>
        </w:tc>
        <w:tc>
          <w:tcPr>
            <w:tcW w:w="7046" w:type="dxa"/>
          </w:tcPr>
          <w:p w:rsidR="00D20FF4" w:rsidRPr="007A1C35" w:rsidRDefault="00094093" w:rsidP="00947E32">
            <w:pPr>
              <w:pStyle w:val="FootnoteText"/>
              <w:tabs>
                <w:tab w:val="left" w:pos="2835"/>
              </w:tabs>
              <w:jc w:val="both"/>
              <w:rPr>
                <w:sz w:val="24"/>
                <w:szCs w:val="24"/>
              </w:rPr>
            </w:pPr>
            <w:r w:rsidRPr="007A1C35">
              <w:rPr>
                <w:sz w:val="24"/>
                <w:szCs w:val="24"/>
              </w:rPr>
              <w:t>Sabiedrības līdzdalība netika nodrošināta, jo sabiedrības līdzdalībā iegūtais viedoklis nebūtu izšķirošs lēmumu pieņemšanas procesā.</w:t>
            </w:r>
          </w:p>
        </w:tc>
      </w:tr>
      <w:tr w:rsidR="00B56B9A" w:rsidRPr="007A1C35" w:rsidTr="00F33860">
        <w:tc>
          <w:tcPr>
            <w:tcW w:w="550" w:type="dxa"/>
          </w:tcPr>
          <w:p w:rsidR="00262E2B" w:rsidRPr="007A1C35" w:rsidRDefault="00262E2B" w:rsidP="00947E32">
            <w:pPr>
              <w:pStyle w:val="naiskr"/>
              <w:tabs>
                <w:tab w:val="left" w:pos="2835"/>
              </w:tabs>
              <w:spacing w:before="0" w:after="0"/>
              <w:rPr>
                <w:sz w:val="22"/>
                <w:szCs w:val="22"/>
              </w:rPr>
            </w:pPr>
            <w:r w:rsidRPr="007A1C35">
              <w:rPr>
                <w:sz w:val="22"/>
                <w:szCs w:val="22"/>
              </w:rPr>
              <w:t>7.</w:t>
            </w:r>
          </w:p>
        </w:tc>
        <w:tc>
          <w:tcPr>
            <w:tcW w:w="2149" w:type="dxa"/>
          </w:tcPr>
          <w:p w:rsidR="00262E2B" w:rsidRPr="007A1C35" w:rsidRDefault="00262E2B" w:rsidP="00947E32">
            <w:pPr>
              <w:pStyle w:val="naiskr"/>
              <w:tabs>
                <w:tab w:val="left" w:pos="2835"/>
              </w:tabs>
              <w:spacing w:before="0" w:after="0"/>
              <w:rPr>
                <w:sz w:val="22"/>
                <w:szCs w:val="22"/>
              </w:rPr>
            </w:pPr>
            <w:r w:rsidRPr="007A1C35">
              <w:rPr>
                <w:sz w:val="22"/>
                <w:szCs w:val="22"/>
              </w:rPr>
              <w:t>Cita informācija</w:t>
            </w:r>
          </w:p>
        </w:tc>
        <w:tc>
          <w:tcPr>
            <w:tcW w:w="7046" w:type="dxa"/>
          </w:tcPr>
          <w:p w:rsidR="00262E2B" w:rsidRPr="007A1C35" w:rsidRDefault="00756E41" w:rsidP="00947E32">
            <w:pPr>
              <w:pStyle w:val="naiskr"/>
              <w:tabs>
                <w:tab w:val="left" w:pos="2835"/>
              </w:tabs>
              <w:spacing w:before="0" w:after="0"/>
              <w:rPr>
                <w:sz w:val="22"/>
                <w:szCs w:val="22"/>
              </w:rPr>
            </w:pPr>
            <w:r w:rsidRPr="007A1C35">
              <w:t>Nav.</w:t>
            </w:r>
          </w:p>
        </w:tc>
      </w:tr>
    </w:tbl>
    <w:p w:rsidR="00852042" w:rsidRPr="007A1C35" w:rsidRDefault="00852042" w:rsidP="00947E32">
      <w:pPr>
        <w:pStyle w:val="naisf"/>
        <w:tabs>
          <w:tab w:val="left" w:pos="2835"/>
        </w:tabs>
        <w:spacing w:before="0" w:after="0"/>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6804"/>
      </w:tblGrid>
      <w:tr w:rsidR="00B56B9A" w:rsidRPr="007A1C35" w:rsidTr="00F33860">
        <w:tc>
          <w:tcPr>
            <w:tcW w:w="9786" w:type="dxa"/>
            <w:gridSpan w:val="3"/>
            <w:vAlign w:val="center"/>
          </w:tcPr>
          <w:p w:rsidR="0062298A" w:rsidRPr="007A1C35" w:rsidRDefault="0062298A" w:rsidP="00947E32">
            <w:pPr>
              <w:pStyle w:val="naisnod"/>
              <w:tabs>
                <w:tab w:val="left" w:pos="2835"/>
              </w:tabs>
              <w:spacing w:before="0" w:after="0"/>
            </w:pPr>
            <w:r w:rsidRPr="007A1C35">
              <w:t>II</w:t>
            </w:r>
            <w:r w:rsidR="000941C5" w:rsidRPr="007A1C35">
              <w:t>.</w:t>
            </w:r>
            <w:r w:rsidRPr="007A1C35">
              <w:t xml:space="preserve"> Tiesību akta projekta ietekme uz sabiedrību</w:t>
            </w:r>
          </w:p>
        </w:tc>
      </w:tr>
      <w:tr w:rsidR="00B56B9A" w:rsidRPr="007A1C35" w:rsidTr="00F33860">
        <w:trPr>
          <w:trHeight w:val="467"/>
        </w:trPr>
        <w:tc>
          <w:tcPr>
            <w:tcW w:w="572" w:type="dxa"/>
          </w:tcPr>
          <w:p w:rsidR="0062298A" w:rsidRPr="007A1C35" w:rsidRDefault="0062298A" w:rsidP="00947E32">
            <w:pPr>
              <w:pStyle w:val="naiskr"/>
              <w:tabs>
                <w:tab w:val="left" w:pos="2835"/>
              </w:tabs>
              <w:spacing w:before="0" w:after="0"/>
              <w:rPr>
                <w:sz w:val="22"/>
                <w:szCs w:val="22"/>
              </w:rPr>
            </w:pPr>
            <w:r w:rsidRPr="007A1C35">
              <w:rPr>
                <w:sz w:val="22"/>
                <w:szCs w:val="22"/>
              </w:rPr>
              <w:t>1.</w:t>
            </w:r>
          </w:p>
        </w:tc>
        <w:tc>
          <w:tcPr>
            <w:tcW w:w="2410" w:type="dxa"/>
          </w:tcPr>
          <w:p w:rsidR="0062298A" w:rsidRPr="007A1C35" w:rsidRDefault="00C27A08" w:rsidP="00947E32">
            <w:pPr>
              <w:pStyle w:val="naiskr"/>
              <w:tabs>
                <w:tab w:val="left" w:pos="2835"/>
              </w:tabs>
              <w:spacing w:before="0" w:after="0"/>
              <w:rPr>
                <w:sz w:val="22"/>
                <w:szCs w:val="22"/>
              </w:rPr>
            </w:pPr>
            <w:r w:rsidRPr="007A1C35">
              <w:rPr>
                <w:sz w:val="22"/>
                <w:szCs w:val="22"/>
              </w:rPr>
              <w:t>Sabiedrības mērķgrupa</w:t>
            </w:r>
          </w:p>
        </w:tc>
        <w:tc>
          <w:tcPr>
            <w:tcW w:w="6804" w:type="dxa"/>
          </w:tcPr>
          <w:p w:rsidR="008C5D58" w:rsidRPr="007A1C35" w:rsidRDefault="00756E41" w:rsidP="00947E32">
            <w:pPr>
              <w:pStyle w:val="naiskr"/>
              <w:tabs>
                <w:tab w:val="left" w:pos="2835"/>
              </w:tabs>
              <w:spacing w:before="0" w:after="0"/>
              <w:jc w:val="both"/>
            </w:pPr>
            <w:r w:rsidRPr="007A1C35">
              <w:t>Uz 2013.gada 13.maiju Kadastra informācijas sistēmā ir reģistrētas vairāk kā 12,5 tūkstoši triju un vairāk dzīvokļu mājas, kas nav sadalītas dzīvokļa īpašumos. No tām 4430 triju un vairāk dzīvokļu mājas ir kopīpašums – 4196 ēkas, kurām ir 2 līdz 10 kopīpašnieki; 219 ēkas, kurām ir 11 līdz 50 kopīpašnieki; 14 ēkas, kurām ir 51 līdz 100 kopīpašnieks un 1 ēka, kurai ir vairāk kā 101 kopīpašnieks.</w:t>
            </w:r>
          </w:p>
        </w:tc>
      </w:tr>
      <w:tr w:rsidR="00B56B9A" w:rsidRPr="007A1C35" w:rsidTr="00F33860">
        <w:trPr>
          <w:trHeight w:val="523"/>
        </w:trPr>
        <w:tc>
          <w:tcPr>
            <w:tcW w:w="572" w:type="dxa"/>
          </w:tcPr>
          <w:p w:rsidR="0062298A" w:rsidRPr="007A1C35" w:rsidRDefault="0062298A" w:rsidP="00947E32">
            <w:pPr>
              <w:pStyle w:val="naiskr"/>
              <w:tabs>
                <w:tab w:val="left" w:pos="2835"/>
              </w:tabs>
              <w:spacing w:before="0" w:after="0"/>
              <w:rPr>
                <w:sz w:val="22"/>
                <w:szCs w:val="22"/>
              </w:rPr>
            </w:pPr>
            <w:r w:rsidRPr="007A1C35">
              <w:rPr>
                <w:sz w:val="22"/>
                <w:szCs w:val="22"/>
              </w:rPr>
              <w:t>2.</w:t>
            </w:r>
          </w:p>
        </w:tc>
        <w:tc>
          <w:tcPr>
            <w:tcW w:w="2410" w:type="dxa"/>
          </w:tcPr>
          <w:p w:rsidR="00C1133D" w:rsidRPr="007A1C35" w:rsidRDefault="00C27A08" w:rsidP="00947E32">
            <w:pPr>
              <w:pStyle w:val="naiskr"/>
              <w:tabs>
                <w:tab w:val="left" w:pos="2835"/>
              </w:tabs>
              <w:spacing w:before="0" w:after="0"/>
              <w:rPr>
                <w:sz w:val="22"/>
                <w:szCs w:val="22"/>
              </w:rPr>
            </w:pPr>
            <w:r w:rsidRPr="007A1C35">
              <w:rPr>
                <w:sz w:val="22"/>
                <w:szCs w:val="22"/>
              </w:rPr>
              <w:t>Citas sabiedrības grupas (bez mērķgrupas), kuras tiesiskais regulējums arī ietekmē vai varētu ietekmēt</w:t>
            </w:r>
          </w:p>
        </w:tc>
        <w:tc>
          <w:tcPr>
            <w:tcW w:w="6804" w:type="dxa"/>
          </w:tcPr>
          <w:p w:rsidR="00756E41" w:rsidRPr="007A1C35" w:rsidRDefault="00061696" w:rsidP="00BC0EE3">
            <w:pPr>
              <w:pStyle w:val="naiskr"/>
              <w:tabs>
                <w:tab w:val="left" w:pos="2835"/>
              </w:tabs>
              <w:spacing w:before="0" w:after="0"/>
              <w:jc w:val="both"/>
              <w:rPr>
                <w:sz w:val="22"/>
                <w:szCs w:val="22"/>
              </w:rPr>
            </w:pPr>
            <w:r w:rsidRPr="007A1C35">
              <w:t>Fiziskas un juridiskas personas, kuras plāno iegūt īpašumā kopīpašumā esošā dzīvojamā mājā telpu grupu, kura identificējama pēc zemesgrāmatā nostiprinātas kopīpašum</w:t>
            </w:r>
            <w:r w:rsidR="00756E41" w:rsidRPr="007A1C35">
              <w:t>a dalītas lietošanas kārtības.</w:t>
            </w:r>
            <w:r w:rsidR="007B5E15" w:rsidRPr="007A1C35" w:rsidDel="007B5E15">
              <w:t xml:space="preserve"> </w:t>
            </w:r>
          </w:p>
        </w:tc>
      </w:tr>
      <w:tr w:rsidR="00B56B9A" w:rsidRPr="007A1C35" w:rsidTr="00F33860">
        <w:trPr>
          <w:trHeight w:val="517"/>
        </w:trPr>
        <w:tc>
          <w:tcPr>
            <w:tcW w:w="572" w:type="dxa"/>
          </w:tcPr>
          <w:p w:rsidR="0062298A" w:rsidRPr="007A1C35" w:rsidRDefault="0062298A" w:rsidP="00947E32">
            <w:pPr>
              <w:pStyle w:val="naiskr"/>
              <w:tabs>
                <w:tab w:val="left" w:pos="2835"/>
              </w:tabs>
              <w:spacing w:before="0" w:after="0"/>
              <w:rPr>
                <w:sz w:val="22"/>
                <w:szCs w:val="22"/>
              </w:rPr>
            </w:pPr>
            <w:r w:rsidRPr="007A1C35">
              <w:rPr>
                <w:sz w:val="22"/>
                <w:szCs w:val="22"/>
              </w:rPr>
              <w:t>3.</w:t>
            </w:r>
          </w:p>
        </w:tc>
        <w:tc>
          <w:tcPr>
            <w:tcW w:w="2410" w:type="dxa"/>
          </w:tcPr>
          <w:p w:rsidR="00C1133D" w:rsidRPr="007A1C35" w:rsidRDefault="000C790C" w:rsidP="00947E32">
            <w:pPr>
              <w:pStyle w:val="naiskr"/>
              <w:tabs>
                <w:tab w:val="left" w:pos="2835"/>
              </w:tabs>
              <w:spacing w:before="0" w:after="0"/>
              <w:rPr>
                <w:sz w:val="22"/>
                <w:szCs w:val="22"/>
              </w:rPr>
            </w:pPr>
            <w:r w:rsidRPr="007A1C35">
              <w:rPr>
                <w:sz w:val="22"/>
                <w:szCs w:val="22"/>
              </w:rPr>
              <w:t>Tiesiskā r</w:t>
            </w:r>
            <w:r w:rsidR="003D21FF" w:rsidRPr="007A1C35">
              <w:rPr>
                <w:sz w:val="22"/>
                <w:szCs w:val="22"/>
              </w:rPr>
              <w:t>egulējuma</w:t>
            </w:r>
            <w:r w:rsidR="00C27A08" w:rsidRPr="007A1C35">
              <w:rPr>
                <w:sz w:val="22"/>
                <w:szCs w:val="22"/>
              </w:rPr>
              <w:t xml:space="preserve"> finansiālā ietekme</w:t>
            </w:r>
          </w:p>
        </w:tc>
        <w:tc>
          <w:tcPr>
            <w:tcW w:w="6804" w:type="dxa"/>
          </w:tcPr>
          <w:p w:rsidR="0062298A" w:rsidRPr="007A1C35" w:rsidRDefault="00061696" w:rsidP="00947E32">
            <w:pPr>
              <w:pStyle w:val="naiskr"/>
              <w:tabs>
                <w:tab w:val="left" w:pos="2835"/>
              </w:tabs>
              <w:spacing w:before="0" w:after="0"/>
            </w:pPr>
            <w:r w:rsidRPr="007A1C35">
              <w:t>Nav iespējams aprēķināt.</w:t>
            </w:r>
          </w:p>
        </w:tc>
      </w:tr>
      <w:tr w:rsidR="00B56B9A" w:rsidRPr="007A1C35" w:rsidTr="00F33860">
        <w:trPr>
          <w:trHeight w:val="517"/>
        </w:trPr>
        <w:tc>
          <w:tcPr>
            <w:tcW w:w="572" w:type="dxa"/>
          </w:tcPr>
          <w:p w:rsidR="00C27A08" w:rsidRPr="007A1C35" w:rsidRDefault="00C27A08" w:rsidP="00947E32">
            <w:pPr>
              <w:pStyle w:val="naiskr"/>
              <w:tabs>
                <w:tab w:val="left" w:pos="2835"/>
              </w:tabs>
              <w:spacing w:before="0" w:after="0"/>
              <w:rPr>
                <w:sz w:val="22"/>
                <w:szCs w:val="22"/>
              </w:rPr>
            </w:pPr>
            <w:r w:rsidRPr="007A1C35">
              <w:rPr>
                <w:sz w:val="22"/>
                <w:szCs w:val="22"/>
              </w:rPr>
              <w:t>4.</w:t>
            </w:r>
          </w:p>
        </w:tc>
        <w:tc>
          <w:tcPr>
            <w:tcW w:w="2410" w:type="dxa"/>
          </w:tcPr>
          <w:p w:rsidR="00C27A08" w:rsidRPr="007A1C35" w:rsidRDefault="00C27A08" w:rsidP="00947E32">
            <w:pPr>
              <w:pStyle w:val="naiskr"/>
              <w:tabs>
                <w:tab w:val="left" w:pos="2835"/>
              </w:tabs>
              <w:spacing w:before="0" w:after="0"/>
              <w:rPr>
                <w:sz w:val="22"/>
                <w:szCs w:val="22"/>
              </w:rPr>
            </w:pPr>
            <w:r w:rsidRPr="007A1C35">
              <w:rPr>
                <w:sz w:val="22"/>
                <w:szCs w:val="22"/>
              </w:rPr>
              <w:t>Tiesiskā regulējuma nefinansiālā ietekme</w:t>
            </w:r>
          </w:p>
        </w:tc>
        <w:tc>
          <w:tcPr>
            <w:tcW w:w="6804" w:type="dxa"/>
          </w:tcPr>
          <w:p w:rsidR="00C27A08" w:rsidRPr="007A1C35" w:rsidRDefault="00061696" w:rsidP="00947E32">
            <w:pPr>
              <w:pStyle w:val="naiskr"/>
              <w:tabs>
                <w:tab w:val="left" w:pos="2835"/>
              </w:tabs>
              <w:spacing w:before="0" w:after="0"/>
              <w:jc w:val="both"/>
            </w:pPr>
            <w:r w:rsidRPr="007A1C35">
              <w:rPr>
                <w:iCs/>
              </w:rPr>
              <w:t>Izpildoties likumā definētiem nosacījumiem, būs iespējams īstenot  dzīvojamās mājas sadalīšanu dzīvokļu īpašumos atvieglotā kārtīb</w:t>
            </w:r>
            <w:r w:rsidR="00B2255E" w:rsidRPr="007A1C35">
              <w:rPr>
                <w:iCs/>
              </w:rPr>
              <w:t>ā</w:t>
            </w:r>
            <w:r w:rsidRPr="007A1C35">
              <w:rPr>
                <w:iCs/>
              </w:rPr>
              <w:t>.</w:t>
            </w:r>
          </w:p>
        </w:tc>
      </w:tr>
      <w:tr w:rsidR="00B56B9A" w:rsidRPr="007A1C35" w:rsidTr="00F33860">
        <w:trPr>
          <w:trHeight w:val="531"/>
        </w:trPr>
        <w:tc>
          <w:tcPr>
            <w:tcW w:w="572" w:type="dxa"/>
          </w:tcPr>
          <w:p w:rsidR="0062298A" w:rsidRPr="007A1C35" w:rsidRDefault="00C27A08" w:rsidP="00947E32">
            <w:pPr>
              <w:pStyle w:val="naiskr"/>
              <w:tabs>
                <w:tab w:val="left" w:pos="2835"/>
              </w:tabs>
              <w:spacing w:before="0" w:after="0"/>
              <w:rPr>
                <w:sz w:val="22"/>
                <w:szCs w:val="22"/>
              </w:rPr>
            </w:pPr>
            <w:r w:rsidRPr="007A1C35">
              <w:rPr>
                <w:sz w:val="22"/>
                <w:szCs w:val="22"/>
              </w:rPr>
              <w:t>5</w:t>
            </w:r>
            <w:r w:rsidR="0062298A" w:rsidRPr="007A1C35">
              <w:rPr>
                <w:sz w:val="22"/>
                <w:szCs w:val="22"/>
              </w:rPr>
              <w:t>.</w:t>
            </w:r>
          </w:p>
        </w:tc>
        <w:tc>
          <w:tcPr>
            <w:tcW w:w="2410" w:type="dxa"/>
          </w:tcPr>
          <w:p w:rsidR="00C1133D" w:rsidRPr="007A1C35" w:rsidRDefault="00C1133D" w:rsidP="00947E32">
            <w:pPr>
              <w:pStyle w:val="naiskr"/>
              <w:tabs>
                <w:tab w:val="left" w:pos="2835"/>
              </w:tabs>
              <w:spacing w:before="0" w:after="0"/>
              <w:rPr>
                <w:sz w:val="22"/>
                <w:szCs w:val="22"/>
              </w:rPr>
            </w:pPr>
            <w:r w:rsidRPr="007A1C35">
              <w:rPr>
                <w:sz w:val="22"/>
                <w:szCs w:val="22"/>
              </w:rPr>
              <w:t>Administratīv</w:t>
            </w:r>
            <w:r w:rsidR="00C27A08" w:rsidRPr="007A1C35">
              <w:rPr>
                <w:sz w:val="22"/>
                <w:szCs w:val="22"/>
              </w:rPr>
              <w:t>ās</w:t>
            </w:r>
            <w:r w:rsidRPr="007A1C35">
              <w:rPr>
                <w:sz w:val="22"/>
                <w:szCs w:val="22"/>
              </w:rPr>
              <w:t xml:space="preserve"> procedūr</w:t>
            </w:r>
            <w:r w:rsidR="00965897" w:rsidRPr="007A1C35">
              <w:rPr>
                <w:sz w:val="22"/>
                <w:szCs w:val="22"/>
              </w:rPr>
              <w:t>a</w:t>
            </w:r>
            <w:r w:rsidRPr="007A1C35">
              <w:rPr>
                <w:sz w:val="22"/>
                <w:szCs w:val="22"/>
              </w:rPr>
              <w:t xml:space="preserve">s </w:t>
            </w:r>
            <w:r w:rsidR="00C27A08" w:rsidRPr="007A1C35">
              <w:rPr>
                <w:sz w:val="22"/>
                <w:szCs w:val="22"/>
              </w:rPr>
              <w:t>raksturojums</w:t>
            </w:r>
          </w:p>
        </w:tc>
        <w:tc>
          <w:tcPr>
            <w:tcW w:w="6804" w:type="dxa"/>
          </w:tcPr>
          <w:p w:rsidR="0062298A" w:rsidRPr="00DF76BF" w:rsidRDefault="00C31CBB" w:rsidP="00947E32">
            <w:pPr>
              <w:pStyle w:val="naiskr"/>
              <w:tabs>
                <w:tab w:val="left" w:pos="2835"/>
              </w:tabs>
              <w:spacing w:before="0" w:after="0"/>
              <w:jc w:val="both"/>
            </w:pPr>
            <w:r w:rsidRPr="007A1C35">
              <w:rPr>
                <w:iCs/>
              </w:rPr>
              <w:t>P</w:t>
            </w:r>
            <w:r w:rsidR="00061696" w:rsidRPr="007A1C35">
              <w:rPr>
                <w:iCs/>
              </w:rPr>
              <w:t>aredzot zemesgrāmatu nodaļas un Valsts zemes dienesta teritoriālās struktūrvienības sadarbīb</w:t>
            </w:r>
            <w:r w:rsidR="007A1C35">
              <w:rPr>
                <w:iCs/>
              </w:rPr>
              <w:t>u</w:t>
            </w:r>
            <w:r w:rsidR="00061696" w:rsidRPr="007A1C35">
              <w:rPr>
                <w:iCs/>
              </w:rPr>
              <w:t xml:space="preserve"> nostiprinājuma lūguma izskatīšanas ietvaros, tiek izslēgta nepieciešamība kopīpašniekiem vērsties Valsts zemes dienestā, lai Nekustamā īpašuma valsts kadastra informācijas sistēmā reģistrētu dzī</w:t>
            </w:r>
            <w:r w:rsidR="00061696" w:rsidRPr="00DF76BF">
              <w:rPr>
                <w:iCs/>
              </w:rPr>
              <w:t>vokļu īpašumu.</w:t>
            </w:r>
          </w:p>
        </w:tc>
      </w:tr>
      <w:tr w:rsidR="00B56B9A" w:rsidRPr="007A1C35" w:rsidTr="00F33860">
        <w:trPr>
          <w:trHeight w:val="357"/>
        </w:trPr>
        <w:tc>
          <w:tcPr>
            <w:tcW w:w="572" w:type="dxa"/>
          </w:tcPr>
          <w:p w:rsidR="0062298A" w:rsidRPr="007A1C35" w:rsidRDefault="00C27A08" w:rsidP="00947E32">
            <w:pPr>
              <w:pStyle w:val="naiskr"/>
              <w:tabs>
                <w:tab w:val="left" w:pos="2835"/>
              </w:tabs>
              <w:spacing w:before="0" w:after="0"/>
              <w:rPr>
                <w:sz w:val="22"/>
                <w:szCs w:val="22"/>
              </w:rPr>
            </w:pPr>
            <w:r w:rsidRPr="007A1C35">
              <w:rPr>
                <w:sz w:val="22"/>
                <w:szCs w:val="22"/>
              </w:rPr>
              <w:t>6</w:t>
            </w:r>
            <w:r w:rsidR="0062298A" w:rsidRPr="007A1C35">
              <w:rPr>
                <w:sz w:val="22"/>
                <w:szCs w:val="22"/>
              </w:rPr>
              <w:t>.</w:t>
            </w:r>
          </w:p>
        </w:tc>
        <w:tc>
          <w:tcPr>
            <w:tcW w:w="2410" w:type="dxa"/>
          </w:tcPr>
          <w:p w:rsidR="00AE5066" w:rsidRPr="007A1C35" w:rsidRDefault="00C27A08" w:rsidP="00947E32">
            <w:pPr>
              <w:pStyle w:val="naiskr"/>
              <w:tabs>
                <w:tab w:val="left" w:pos="2835"/>
              </w:tabs>
              <w:spacing w:before="0" w:after="0"/>
              <w:rPr>
                <w:sz w:val="22"/>
                <w:szCs w:val="22"/>
              </w:rPr>
            </w:pPr>
            <w:r w:rsidRPr="007A1C35">
              <w:rPr>
                <w:sz w:val="22"/>
                <w:szCs w:val="22"/>
              </w:rPr>
              <w:t xml:space="preserve">Administratīvo izmaksu </w:t>
            </w:r>
            <w:r w:rsidR="00502374" w:rsidRPr="007A1C35">
              <w:rPr>
                <w:sz w:val="22"/>
                <w:szCs w:val="22"/>
              </w:rPr>
              <w:t xml:space="preserve">monetārs </w:t>
            </w:r>
            <w:r w:rsidRPr="007A1C35">
              <w:rPr>
                <w:sz w:val="22"/>
                <w:szCs w:val="22"/>
              </w:rPr>
              <w:t>novērtējums</w:t>
            </w:r>
          </w:p>
        </w:tc>
        <w:tc>
          <w:tcPr>
            <w:tcW w:w="6804" w:type="dxa"/>
          </w:tcPr>
          <w:p w:rsidR="0062298A" w:rsidRPr="00DF76BF" w:rsidRDefault="00DF76BF" w:rsidP="00947E32">
            <w:pPr>
              <w:pStyle w:val="naiskr"/>
              <w:tabs>
                <w:tab w:val="left" w:pos="2835"/>
              </w:tabs>
              <w:spacing w:before="0" w:after="0"/>
            </w:pPr>
            <w:r>
              <w:rPr>
                <w:iCs/>
              </w:rPr>
              <w:t>Likumprojekts</w:t>
            </w:r>
            <w:r w:rsidRPr="00DF76BF">
              <w:rPr>
                <w:iCs/>
              </w:rPr>
              <w:t xml:space="preserve"> </w:t>
            </w:r>
            <w:r w:rsidR="00756E41" w:rsidRPr="00DF76BF">
              <w:rPr>
                <w:iCs/>
              </w:rPr>
              <w:t>šo jomu neskar.</w:t>
            </w:r>
          </w:p>
        </w:tc>
      </w:tr>
      <w:tr w:rsidR="00B56B9A" w:rsidRPr="007A1C35" w:rsidTr="00F33860">
        <w:tc>
          <w:tcPr>
            <w:tcW w:w="572" w:type="dxa"/>
          </w:tcPr>
          <w:p w:rsidR="0062298A" w:rsidRPr="007A1C35" w:rsidRDefault="00C27A08" w:rsidP="00947E32">
            <w:pPr>
              <w:pStyle w:val="naiskr"/>
              <w:tabs>
                <w:tab w:val="left" w:pos="2835"/>
              </w:tabs>
              <w:spacing w:before="0" w:after="0"/>
              <w:rPr>
                <w:sz w:val="22"/>
                <w:szCs w:val="22"/>
              </w:rPr>
            </w:pPr>
            <w:r w:rsidRPr="007A1C35">
              <w:rPr>
                <w:sz w:val="22"/>
                <w:szCs w:val="22"/>
              </w:rPr>
              <w:t>7</w:t>
            </w:r>
            <w:r w:rsidR="0062298A" w:rsidRPr="007A1C35">
              <w:rPr>
                <w:sz w:val="22"/>
                <w:szCs w:val="22"/>
              </w:rPr>
              <w:t>.</w:t>
            </w:r>
          </w:p>
        </w:tc>
        <w:tc>
          <w:tcPr>
            <w:tcW w:w="2410" w:type="dxa"/>
          </w:tcPr>
          <w:p w:rsidR="0062298A" w:rsidRPr="007A1C35" w:rsidRDefault="009E12D7" w:rsidP="00947E32">
            <w:pPr>
              <w:pStyle w:val="naiskr"/>
              <w:tabs>
                <w:tab w:val="left" w:pos="2835"/>
              </w:tabs>
              <w:spacing w:before="0" w:after="0"/>
              <w:rPr>
                <w:sz w:val="22"/>
                <w:szCs w:val="22"/>
              </w:rPr>
            </w:pPr>
            <w:r w:rsidRPr="007A1C35">
              <w:rPr>
                <w:sz w:val="22"/>
                <w:szCs w:val="22"/>
              </w:rPr>
              <w:t>Cita informācija</w:t>
            </w:r>
          </w:p>
        </w:tc>
        <w:tc>
          <w:tcPr>
            <w:tcW w:w="6804" w:type="dxa"/>
          </w:tcPr>
          <w:p w:rsidR="0062298A" w:rsidRPr="007A1C35" w:rsidRDefault="00756E41" w:rsidP="00947E32">
            <w:pPr>
              <w:pStyle w:val="naiskr"/>
              <w:tabs>
                <w:tab w:val="left" w:pos="2835"/>
              </w:tabs>
              <w:spacing w:before="0" w:after="0"/>
              <w:jc w:val="both"/>
            </w:pPr>
            <w:r w:rsidRPr="007A1C35">
              <w:t xml:space="preserve">Vispusīga informācija par plānotā regulējuma, paredzot atvieglotu kārtību, kādā sadalāma kopīpašumā esoša dzīvojamā māja, ietekme uz sabiedrību atspoguļota likumprojekta „Grozījumi Dzīvokļu īpašuma likumā” sākotnējās ietekmes novērtējuma ziņojumā (anotācijā). </w:t>
            </w:r>
          </w:p>
        </w:tc>
      </w:tr>
    </w:tbl>
    <w:p w:rsidR="008C5649" w:rsidRPr="007A1C35" w:rsidRDefault="008C5649" w:rsidP="00947E32">
      <w:pPr>
        <w:pStyle w:val="naisf"/>
        <w:tabs>
          <w:tab w:val="left" w:pos="2835"/>
        </w:tabs>
        <w:spacing w:before="0" w:after="0"/>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312"/>
        <w:gridCol w:w="1339"/>
        <w:gridCol w:w="1339"/>
        <w:gridCol w:w="1340"/>
        <w:gridCol w:w="1072"/>
      </w:tblGrid>
      <w:tr w:rsidR="00B56B9A" w:rsidRPr="007A1C35" w:rsidTr="00F33860">
        <w:trPr>
          <w:trHeight w:val="652"/>
          <w:jc w:val="center"/>
        </w:trPr>
        <w:tc>
          <w:tcPr>
            <w:tcW w:w="9630" w:type="dxa"/>
            <w:gridSpan w:val="6"/>
          </w:tcPr>
          <w:p w:rsidR="00124F12" w:rsidRPr="007A1C35" w:rsidRDefault="00124F12" w:rsidP="00947E32">
            <w:pPr>
              <w:pStyle w:val="naisnod"/>
              <w:tabs>
                <w:tab w:val="left" w:pos="2835"/>
              </w:tabs>
              <w:spacing w:before="0" w:after="0"/>
              <w:rPr>
                <w:i/>
                <w:sz w:val="22"/>
                <w:szCs w:val="22"/>
              </w:rPr>
            </w:pPr>
            <w:r w:rsidRPr="007A1C35">
              <w:rPr>
                <w:sz w:val="22"/>
                <w:szCs w:val="22"/>
              </w:rPr>
              <w:lastRenderedPageBreak/>
              <w:br w:type="page"/>
            </w:r>
            <w:r w:rsidRPr="007A1C35">
              <w:t>III</w:t>
            </w:r>
            <w:r w:rsidR="000941C5" w:rsidRPr="007A1C35">
              <w:t>.</w:t>
            </w:r>
            <w:r w:rsidRPr="007A1C35">
              <w:t xml:space="preserve"> Tiesību akta projekta ietekme uz valsts budžetu un pašvaldību budžetiem</w:t>
            </w:r>
          </w:p>
        </w:tc>
      </w:tr>
      <w:tr w:rsidR="00B56B9A" w:rsidRPr="007A1C35" w:rsidTr="00F33860">
        <w:trPr>
          <w:jc w:val="center"/>
        </w:trPr>
        <w:tc>
          <w:tcPr>
            <w:tcW w:w="3324" w:type="dxa"/>
            <w:vMerge w:val="restart"/>
            <w:vAlign w:val="center"/>
          </w:tcPr>
          <w:p w:rsidR="00124F12" w:rsidRPr="007A1C35" w:rsidRDefault="00124F12" w:rsidP="00947E32">
            <w:pPr>
              <w:pStyle w:val="naisf"/>
              <w:tabs>
                <w:tab w:val="left" w:pos="2835"/>
              </w:tabs>
              <w:spacing w:before="0" w:after="0"/>
              <w:ind w:firstLine="0"/>
              <w:jc w:val="center"/>
              <w:rPr>
                <w:b/>
                <w:sz w:val="22"/>
                <w:szCs w:val="22"/>
              </w:rPr>
            </w:pPr>
            <w:r w:rsidRPr="007A1C35">
              <w:rPr>
                <w:b/>
                <w:sz w:val="22"/>
                <w:szCs w:val="22"/>
              </w:rPr>
              <w:t>Rādītāji</w:t>
            </w:r>
          </w:p>
        </w:tc>
        <w:tc>
          <w:tcPr>
            <w:tcW w:w="2685" w:type="dxa"/>
            <w:gridSpan w:val="2"/>
            <w:vMerge w:val="restart"/>
            <w:vAlign w:val="center"/>
          </w:tcPr>
          <w:p w:rsidR="00124F12" w:rsidRPr="007A1C35" w:rsidRDefault="00124F12" w:rsidP="00947E32">
            <w:pPr>
              <w:pStyle w:val="naisf"/>
              <w:tabs>
                <w:tab w:val="left" w:pos="2835"/>
              </w:tabs>
              <w:spacing w:before="0" w:after="0"/>
              <w:ind w:firstLine="0"/>
              <w:jc w:val="center"/>
              <w:rPr>
                <w:b/>
                <w:sz w:val="22"/>
                <w:szCs w:val="22"/>
              </w:rPr>
            </w:pPr>
            <w:r w:rsidRPr="007A1C35">
              <w:rPr>
                <w:b/>
                <w:sz w:val="22"/>
                <w:szCs w:val="22"/>
              </w:rPr>
              <w:t>n-tais gads</w:t>
            </w:r>
          </w:p>
        </w:tc>
        <w:tc>
          <w:tcPr>
            <w:tcW w:w="3621" w:type="dxa"/>
            <w:gridSpan w:val="3"/>
            <w:vAlign w:val="center"/>
          </w:tcPr>
          <w:p w:rsidR="00124F12" w:rsidRPr="007A1C35" w:rsidRDefault="00124F12" w:rsidP="00274964">
            <w:pPr>
              <w:pStyle w:val="naisf"/>
              <w:tabs>
                <w:tab w:val="left" w:pos="2835"/>
              </w:tabs>
              <w:spacing w:before="0" w:after="0"/>
              <w:ind w:firstLine="0"/>
              <w:jc w:val="center"/>
              <w:rPr>
                <w:b/>
                <w:i/>
                <w:sz w:val="22"/>
                <w:szCs w:val="22"/>
              </w:rPr>
            </w:pPr>
            <w:r w:rsidRPr="007A1C35">
              <w:rPr>
                <w:sz w:val="22"/>
                <w:szCs w:val="22"/>
              </w:rPr>
              <w:t>Turpmākie trīs gadi</w:t>
            </w:r>
            <w:r w:rsidR="009E12D7" w:rsidRPr="007A1C35">
              <w:rPr>
                <w:sz w:val="22"/>
                <w:szCs w:val="22"/>
              </w:rPr>
              <w:t xml:space="preserve"> (tūkst. </w:t>
            </w:r>
            <w:proofErr w:type="spellStart"/>
            <w:r w:rsidR="00274964" w:rsidRPr="007A1C35">
              <w:rPr>
                <w:i/>
                <w:sz w:val="22"/>
                <w:szCs w:val="22"/>
              </w:rPr>
              <w:t>euro</w:t>
            </w:r>
            <w:proofErr w:type="spellEnd"/>
            <w:r w:rsidR="009E12D7" w:rsidRPr="007A1C35">
              <w:rPr>
                <w:sz w:val="22"/>
                <w:szCs w:val="22"/>
              </w:rPr>
              <w:t>)</w:t>
            </w:r>
          </w:p>
        </w:tc>
      </w:tr>
      <w:tr w:rsidR="00B56B9A" w:rsidRPr="007A1C35" w:rsidTr="00F33860">
        <w:trPr>
          <w:jc w:val="center"/>
        </w:trPr>
        <w:tc>
          <w:tcPr>
            <w:tcW w:w="3324" w:type="dxa"/>
            <w:vMerge/>
            <w:vAlign w:val="center"/>
          </w:tcPr>
          <w:p w:rsidR="00124F12" w:rsidRPr="007A1C35" w:rsidRDefault="00124F12" w:rsidP="00947E32">
            <w:pPr>
              <w:pStyle w:val="naisf"/>
              <w:tabs>
                <w:tab w:val="left" w:pos="2835"/>
              </w:tabs>
              <w:spacing w:before="0" w:after="0"/>
              <w:ind w:firstLine="0"/>
              <w:jc w:val="center"/>
              <w:rPr>
                <w:b/>
                <w:i/>
                <w:sz w:val="22"/>
                <w:szCs w:val="22"/>
              </w:rPr>
            </w:pPr>
          </w:p>
        </w:tc>
        <w:tc>
          <w:tcPr>
            <w:tcW w:w="2685" w:type="dxa"/>
            <w:gridSpan w:val="2"/>
            <w:vMerge/>
            <w:vAlign w:val="center"/>
          </w:tcPr>
          <w:p w:rsidR="00124F12" w:rsidRPr="007A1C35" w:rsidRDefault="00124F12" w:rsidP="00947E32">
            <w:pPr>
              <w:pStyle w:val="naisf"/>
              <w:tabs>
                <w:tab w:val="left" w:pos="2835"/>
              </w:tabs>
              <w:spacing w:before="0" w:after="0"/>
              <w:ind w:firstLine="0"/>
              <w:jc w:val="center"/>
              <w:rPr>
                <w:b/>
                <w:i/>
                <w:sz w:val="22"/>
                <w:szCs w:val="22"/>
              </w:rPr>
            </w:pPr>
          </w:p>
        </w:tc>
        <w:tc>
          <w:tcPr>
            <w:tcW w:w="1354"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b/>
                <w:bCs/>
                <w:sz w:val="22"/>
                <w:szCs w:val="22"/>
              </w:rPr>
              <w:t>n+1</w:t>
            </w:r>
          </w:p>
        </w:tc>
        <w:tc>
          <w:tcPr>
            <w:tcW w:w="1355"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b/>
                <w:bCs/>
                <w:sz w:val="22"/>
                <w:szCs w:val="22"/>
              </w:rPr>
              <w:t>n+2</w:t>
            </w:r>
          </w:p>
        </w:tc>
        <w:tc>
          <w:tcPr>
            <w:tcW w:w="912"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b/>
                <w:bCs/>
                <w:sz w:val="22"/>
                <w:szCs w:val="22"/>
              </w:rPr>
              <w:t>n+3</w:t>
            </w:r>
          </w:p>
        </w:tc>
      </w:tr>
      <w:tr w:rsidR="00B56B9A" w:rsidRPr="007A1C35" w:rsidTr="00F33860">
        <w:trPr>
          <w:jc w:val="center"/>
        </w:trPr>
        <w:tc>
          <w:tcPr>
            <w:tcW w:w="3324" w:type="dxa"/>
            <w:vMerge/>
            <w:vAlign w:val="center"/>
          </w:tcPr>
          <w:p w:rsidR="00124F12" w:rsidRPr="007A1C35" w:rsidRDefault="00124F12" w:rsidP="00947E32">
            <w:pPr>
              <w:pStyle w:val="naisf"/>
              <w:tabs>
                <w:tab w:val="left" w:pos="2835"/>
              </w:tabs>
              <w:spacing w:before="0" w:after="0"/>
              <w:ind w:firstLine="0"/>
              <w:jc w:val="center"/>
              <w:rPr>
                <w:b/>
                <w:i/>
                <w:sz w:val="22"/>
                <w:szCs w:val="22"/>
              </w:rPr>
            </w:pPr>
          </w:p>
        </w:tc>
        <w:tc>
          <w:tcPr>
            <w:tcW w:w="1331"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sz w:val="22"/>
                <w:szCs w:val="22"/>
              </w:rPr>
              <w:t>Saskaņā ar valsts budžetu kārtējam gadam</w:t>
            </w:r>
          </w:p>
        </w:tc>
        <w:tc>
          <w:tcPr>
            <w:tcW w:w="1354"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sz w:val="22"/>
                <w:szCs w:val="22"/>
              </w:rPr>
              <w:t>Izmaiņas kārtējā gadā</w:t>
            </w:r>
            <w:r w:rsidR="009E12D7" w:rsidRPr="007A1C35">
              <w:rPr>
                <w:sz w:val="22"/>
                <w:szCs w:val="22"/>
              </w:rPr>
              <w:t>,</w:t>
            </w:r>
            <w:r w:rsidRPr="007A1C35">
              <w:rPr>
                <w:sz w:val="22"/>
                <w:szCs w:val="22"/>
              </w:rPr>
              <w:t xml:space="preserve"> salīdzinot ar budžetu kārtējam gadam</w:t>
            </w:r>
          </w:p>
        </w:tc>
        <w:tc>
          <w:tcPr>
            <w:tcW w:w="1354"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sz w:val="22"/>
                <w:szCs w:val="22"/>
              </w:rPr>
              <w:t>Izmaiņas</w:t>
            </w:r>
            <w:r w:rsidR="00182C18" w:rsidRPr="007A1C35">
              <w:rPr>
                <w:sz w:val="22"/>
                <w:szCs w:val="22"/>
              </w:rPr>
              <w:t>,</w:t>
            </w:r>
            <w:r w:rsidRPr="007A1C35">
              <w:rPr>
                <w:sz w:val="22"/>
                <w:szCs w:val="22"/>
              </w:rPr>
              <w:t xml:space="preserve"> salīdzinot ar kārtējo (n) gadu</w:t>
            </w:r>
          </w:p>
        </w:tc>
        <w:tc>
          <w:tcPr>
            <w:tcW w:w="1355"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sz w:val="22"/>
                <w:szCs w:val="22"/>
              </w:rPr>
              <w:t>Izmaiņas</w:t>
            </w:r>
            <w:r w:rsidR="00182C18" w:rsidRPr="007A1C35">
              <w:rPr>
                <w:sz w:val="22"/>
                <w:szCs w:val="22"/>
              </w:rPr>
              <w:t>,</w:t>
            </w:r>
            <w:r w:rsidRPr="007A1C35">
              <w:rPr>
                <w:sz w:val="22"/>
                <w:szCs w:val="22"/>
              </w:rPr>
              <w:t xml:space="preserve"> salīdzinot ar kārtējo (n) gadu</w:t>
            </w:r>
          </w:p>
        </w:tc>
        <w:tc>
          <w:tcPr>
            <w:tcW w:w="912" w:type="dxa"/>
            <w:vAlign w:val="center"/>
          </w:tcPr>
          <w:p w:rsidR="00124F12" w:rsidRPr="007A1C35" w:rsidRDefault="00124F12" w:rsidP="00947E32">
            <w:pPr>
              <w:pStyle w:val="naisf"/>
              <w:tabs>
                <w:tab w:val="left" w:pos="2835"/>
              </w:tabs>
              <w:spacing w:before="0" w:after="0"/>
              <w:ind w:firstLine="0"/>
              <w:jc w:val="center"/>
              <w:rPr>
                <w:b/>
                <w:i/>
                <w:sz w:val="22"/>
                <w:szCs w:val="22"/>
              </w:rPr>
            </w:pPr>
            <w:r w:rsidRPr="007A1C35">
              <w:rPr>
                <w:sz w:val="22"/>
                <w:szCs w:val="22"/>
              </w:rPr>
              <w:t>Izmaiņas</w:t>
            </w:r>
            <w:r w:rsidR="00182C18" w:rsidRPr="007A1C35">
              <w:rPr>
                <w:sz w:val="22"/>
                <w:szCs w:val="22"/>
              </w:rPr>
              <w:t>,</w:t>
            </w:r>
            <w:r w:rsidRPr="007A1C35">
              <w:rPr>
                <w:sz w:val="22"/>
                <w:szCs w:val="22"/>
              </w:rPr>
              <w:t xml:space="preserve"> salīdzinot ar kārtējo (n) gadu</w:t>
            </w:r>
          </w:p>
        </w:tc>
      </w:tr>
      <w:tr w:rsidR="00B56B9A" w:rsidRPr="007A1C35" w:rsidTr="00F33860">
        <w:trPr>
          <w:jc w:val="center"/>
        </w:trPr>
        <w:tc>
          <w:tcPr>
            <w:tcW w:w="3324"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1</w:t>
            </w:r>
          </w:p>
        </w:tc>
        <w:tc>
          <w:tcPr>
            <w:tcW w:w="1331"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2</w:t>
            </w:r>
          </w:p>
        </w:tc>
        <w:tc>
          <w:tcPr>
            <w:tcW w:w="1354"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3</w:t>
            </w:r>
          </w:p>
        </w:tc>
        <w:tc>
          <w:tcPr>
            <w:tcW w:w="1354"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4</w:t>
            </w:r>
          </w:p>
        </w:tc>
        <w:tc>
          <w:tcPr>
            <w:tcW w:w="1355"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5</w:t>
            </w:r>
          </w:p>
        </w:tc>
        <w:tc>
          <w:tcPr>
            <w:tcW w:w="912" w:type="dxa"/>
            <w:vAlign w:val="center"/>
          </w:tcPr>
          <w:p w:rsidR="00124F12" w:rsidRPr="007A1C35" w:rsidRDefault="00124F12" w:rsidP="00947E32">
            <w:pPr>
              <w:pStyle w:val="naisf"/>
              <w:tabs>
                <w:tab w:val="left" w:pos="2835"/>
              </w:tabs>
              <w:spacing w:before="0" w:after="0"/>
              <w:ind w:firstLine="0"/>
              <w:jc w:val="center"/>
              <w:rPr>
                <w:bCs/>
                <w:sz w:val="22"/>
                <w:szCs w:val="22"/>
              </w:rPr>
            </w:pPr>
            <w:r w:rsidRPr="007A1C35">
              <w:rPr>
                <w:bCs/>
                <w:sz w:val="22"/>
                <w:szCs w:val="22"/>
              </w:rPr>
              <w:t>6</w:t>
            </w:r>
          </w:p>
        </w:tc>
      </w:tr>
      <w:tr w:rsidR="00B56B9A" w:rsidRPr="007A1C35" w:rsidTr="00F33860">
        <w:trPr>
          <w:jc w:val="center"/>
        </w:trPr>
        <w:tc>
          <w:tcPr>
            <w:tcW w:w="3324" w:type="dxa"/>
          </w:tcPr>
          <w:p w:rsidR="00124F12" w:rsidRPr="007A1C35" w:rsidRDefault="00124F12" w:rsidP="00947E32">
            <w:pPr>
              <w:pStyle w:val="naisf"/>
              <w:tabs>
                <w:tab w:val="left" w:pos="2835"/>
              </w:tabs>
              <w:spacing w:before="0" w:after="0"/>
              <w:ind w:firstLine="0"/>
              <w:rPr>
                <w:i/>
                <w:sz w:val="22"/>
                <w:szCs w:val="22"/>
              </w:rPr>
            </w:pPr>
            <w:r w:rsidRPr="007A1C35">
              <w:rPr>
                <w:sz w:val="22"/>
                <w:szCs w:val="22"/>
              </w:rPr>
              <w:t>1. Budžeta ieņēmumi:</w:t>
            </w:r>
          </w:p>
        </w:tc>
        <w:tc>
          <w:tcPr>
            <w:tcW w:w="1331"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5"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912"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r>
      <w:tr w:rsidR="00B56B9A" w:rsidRPr="007A1C35" w:rsidTr="00F33860">
        <w:trPr>
          <w:jc w:val="center"/>
        </w:trPr>
        <w:tc>
          <w:tcPr>
            <w:tcW w:w="3324" w:type="dxa"/>
          </w:tcPr>
          <w:p w:rsidR="00124F12" w:rsidRPr="007A1C35" w:rsidRDefault="00124F12" w:rsidP="00947E32">
            <w:pPr>
              <w:pStyle w:val="naisf"/>
              <w:tabs>
                <w:tab w:val="left" w:pos="2835"/>
              </w:tabs>
              <w:spacing w:before="0" w:after="0"/>
              <w:ind w:firstLine="0"/>
              <w:rPr>
                <w:i/>
                <w:sz w:val="22"/>
                <w:szCs w:val="22"/>
              </w:rPr>
            </w:pPr>
            <w:r w:rsidRPr="007A1C35">
              <w:rPr>
                <w:sz w:val="22"/>
                <w:szCs w:val="22"/>
              </w:rPr>
              <w:t>1.1. valsts pamatbudžets, tai skaitā ieņēmumi no maksas pakalpo</w:t>
            </w:r>
            <w:r w:rsidR="005060A1" w:rsidRPr="007A1C35">
              <w:rPr>
                <w:sz w:val="22"/>
                <w:szCs w:val="22"/>
              </w:rPr>
              <w:t>-</w:t>
            </w:r>
            <w:proofErr w:type="spellStart"/>
            <w:r w:rsidRPr="007A1C35">
              <w:rPr>
                <w:sz w:val="22"/>
                <w:szCs w:val="22"/>
              </w:rPr>
              <w:t>jumiem</w:t>
            </w:r>
            <w:proofErr w:type="spellEnd"/>
            <w:r w:rsidRPr="007A1C35">
              <w:rPr>
                <w:sz w:val="22"/>
                <w:szCs w:val="22"/>
              </w:rPr>
              <w:t xml:space="preserve"> un citi pašu ieņēmumi</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pStyle w:val="naisf"/>
              <w:tabs>
                <w:tab w:val="left" w:pos="2835"/>
              </w:tabs>
              <w:spacing w:before="0" w:after="0"/>
              <w:ind w:firstLine="0"/>
              <w:rPr>
                <w:i/>
                <w:sz w:val="22"/>
                <w:szCs w:val="22"/>
              </w:rPr>
            </w:pPr>
            <w:r w:rsidRPr="007A1C35">
              <w:rPr>
                <w:sz w:val="22"/>
                <w:szCs w:val="22"/>
              </w:rPr>
              <w:t>1.2. valsts speciālais budžets</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pStyle w:val="naisf"/>
              <w:tabs>
                <w:tab w:val="left" w:pos="2835"/>
              </w:tabs>
              <w:spacing w:before="0" w:after="0"/>
              <w:ind w:firstLine="0"/>
              <w:rPr>
                <w:i/>
                <w:sz w:val="22"/>
                <w:szCs w:val="22"/>
              </w:rPr>
            </w:pPr>
            <w:r w:rsidRPr="007A1C35">
              <w:rPr>
                <w:sz w:val="22"/>
                <w:szCs w:val="22"/>
              </w:rPr>
              <w:t>1.3. pašvaldību budžets</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2. Budžeta izdevumi:</w:t>
            </w:r>
          </w:p>
        </w:tc>
        <w:tc>
          <w:tcPr>
            <w:tcW w:w="1331"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5"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912"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r>
      <w:tr w:rsidR="00B56B9A" w:rsidRPr="007A1C35" w:rsidTr="00F33860">
        <w:trPr>
          <w:jc w:val="center"/>
        </w:trPr>
        <w:tc>
          <w:tcPr>
            <w:tcW w:w="3324" w:type="dxa"/>
          </w:tcPr>
          <w:p w:rsidR="00124F12" w:rsidRPr="007A1C35" w:rsidRDefault="005060A1" w:rsidP="00947E32">
            <w:pPr>
              <w:tabs>
                <w:tab w:val="left" w:pos="2835"/>
              </w:tabs>
              <w:jc w:val="both"/>
              <w:rPr>
                <w:sz w:val="22"/>
                <w:szCs w:val="22"/>
              </w:rPr>
            </w:pPr>
            <w:r w:rsidRPr="007A1C35">
              <w:rPr>
                <w:sz w:val="22"/>
                <w:szCs w:val="22"/>
              </w:rPr>
              <w:t>2.1. valsts pamatbudžets</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5060A1" w:rsidP="00947E32">
            <w:pPr>
              <w:tabs>
                <w:tab w:val="left" w:pos="2835"/>
              </w:tabs>
              <w:jc w:val="both"/>
              <w:rPr>
                <w:sz w:val="22"/>
                <w:szCs w:val="22"/>
              </w:rPr>
            </w:pPr>
            <w:r w:rsidRPr="007A1C35">
              <w:rPr>
                <w:sz w:val="22"/>
                <w:szCs w:val="22"/>
              </w:rPr>
              <w:t>2.2.</w:t>
            </w:r>
            <w:r w:rsidR="00D00059" w:rsidRPr="007A1C35">
              <w:rPr>
                <w:sz w:val="22"/>
                <w:szCs w:val="22"/>
              </w:rPr>
              <w:t xml:space="preserve"> </w:t>
            </w:r>
            <w:r w:rsidRPr="007A1C35">
              <w:rPr>
                <w:sz w:val="22"/>
                <w:szCs w:val="22"/>
              </w:rPr>
              <w:t>valsts speciālais budžets</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 xml:space="preserve">2.3. pašvaldību budžets </w:t>
            </w:r>
          </w:p>
        </w:tc>
        <w:tc>
          <w:tcPr>
            <w:tcW w:w="1331"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3. Finansiālā ietekme:</w:t>
            </w:r>
          </w:p>
        </w:tc>
        <w:tc>
          <w:tcPr>
            <w:tcW w:w="1331" w:type="dxa"/>
            <w:shd w:val="clear" w:color="auto" w:fill="auto"/>
            <w:vAlign w:val="center"/>
          </w:tcPr>
          <w:p w:rsidR="00124F12" w:rsidRPr="007A1C35" w:rsidRDefault="00226E48" w:rsidP="00226E48">
            <w:pPr>
              <w:pStyle w:val="naisf"/>
              <w:tabs>
                <w:tab w:val="left" w:pos="2835"/>
              </w:tabs>
              <w:spacing w:before="0" w:after="0"/>
              <w:ind w:firstLine="0"/>
              <w:jc w:val="center"/>
            </w:pPr>
            <w:r w:rsidRPr="007A1C35">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4"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1355"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c>
          <w:tcPr>
            <w:tcW w:w="912" w:type="dxa"/>
          </w:tcPr>
          <w:p w:rsidR="00124F12" w:rsidRPr="007A1C35" w:rsidRDefault="00226E48" w:rsidP="002C2668">
            <w:pPr>
              <w:pStyle w:val="naisf"/>
              <w:tabs>
                <w:tab w:val="left" w:pos="2835"/>
              </w:tabs>
              <w:spacing w:before="0" w:after="0"/>
              <w:ind w:firstLine="0"/>
              <w:jc w:val="center"/>
              <w:rPr>
                <w:sz w:val="22"/>
                <w:szCs w:val="22"/>
              </w:rPr>
            </w:pPr>
            <w:r w:rsidRPr="007A1C35">
              <w:rPr>
                <w:sz w:val="22"/>
                <w:szCs w:val="22"/>
              </w:rPr>
              <w:t>0</w:t>
            </w: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3.1. valsts pamatbud</w:t>
            </w:r>
            <w:r w:rsidR="005060A1" w:rsidRPr="007A1C35">
              <w:rPr>
                <w:sz w:val="22"/>
                <w:szCs w:val="22"/>
              </w:rPr>
              <w:t>žets</w:t>
            </w:r>
          </w:p>
        </w:tc>
        <w:tc>
          <w:tcPr>
            <w:tcW w:w="1331" w:type="dxa"/>
            <w:shd w:val="clear" w:color="auto" w:fill="auto"/>
          </w:tcPr>
          <w:p w:rsidR="00124F12" w:rsidRPr="007A1C35" w:rsidRDefault="00124F12" w:rsidP="00947E32">
            <w:pPr>
              <w:pStyle w:val="naisf"/>
              <w:tabs>
                <w:tab w:val="left" w:pos="2835"/>
              </w:tabs>
              <w:spacing w:before="0" w:after="0"/>
              <w:ind w:firstLine="0"/>
              <w:rPr>
                <w:i/>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5060A1" w:rsidP="00947E32">
            <w:pPr>
              <w:tabs>
                <w:tab w:val="left" w:pos="2835"/>
              </w:tabs>
              <w:jc w:val="both"/>
              <w:rPr>
                <w:sz w:val="22"/>
                <w:szCs w:val="22"/>
              </w:rPr>
            </w:pPr>
            <w:r w:rsidRPr="007A1C35">
              <w:rPr>
                <w:sz w:val="22"/>
                <w:szCs w:val="22"/>
              </w:rPr>
              <w:t>3.2. speciālais budžets</w:t>
            </w:r>
          </w:p>
        </w:tc>
        <w:tc>
          <w:tcPr>
            <w:tcW w:w="1331" w:type="dxa"/>
            <w:shd w:val="clear" w:color="auto" w:fill="auto"/>
          </w:tcPr>
          <w:p w:rsidR="00124F12" w:rsidRPr="007A1C35" w:rsidRDefault="00124F12" w:rsidP="00947E32">
            <w:pPr>
              <w:pStyle w:val="naisf"/>
              <w:tabs>
                <w:tab w:val="left" w:pos="2835"/>
              </w:tabs>
              <w:spacing w:before="0" w:after="0"/>
              <w:ind w:firstLine="0"/>
              <w:rPr>
                <w:i/>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 xml:space="preserve">3.3. pašvaldību budžets </w:t>
            </w:r>
          </w:p>
        </w:tc>
        <w:tc>
          <w:tcPr>
            <w:tcW w:w="1331" w:type="dxa"/>
            <w:shd w:val="clear" w:color="auto" w:fill="auto"/>
          </w:tcPr>
          <w:p w:rsidR="00124F12" w:rsidRPr="007A1C35" w:rsidRDefault="00124F12" w:rsidP="00947E32">
            <w:pPr>
              <w:pStyle w:val="naisf"/>
              <w:tabs>
                <w:tab w:val="left" w:pos="2835"/>
              </w:tabs>
              <w:spacing w:before="0" w:after="0"/>
              <w:ind w:firstLine="0"/>
              <w:rPr>
                <w:i/>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vMerge w:val="restart"/>
          </w:tcPr>
          <w:p w:rsidR="008B5FDB" w:rsidRPr="007A1C35" w:rsidRDefault="008B5FDB" w:rsidP="00947E32">
            <w:pPr>
              <w:tabs>
                <w:tab w:val="left" w:pos="2835"/>
              </w:tabs>
              <w:jc w:val="both"/>
              <w:rPr>
                <w:sz w:val="22"/>
                <w:szCs w:val="22"/>
              </w:rPr>
            </w:pPr>
            <w:r w:rsidRPr="007A1C35">
              <w:rPr>
                <w:sz w:val="22"/>
                <w:szCs w:val="22"/>
              </w:rPr>
              <w:t>4. Finanšu līdzekļi papildu izde</w:t>
            </w:r>
            <w:r w:rsidR="009E12D7" w:rsidRPr="007A1C35">
              <w:rPr>
                <w:sz w:val="22"/>
                <w:szCs w:val="22"/>
              </w:rPr>
              <w:softHyphen/>
            </w:r>
            <w:r w:rsidRPr="007A1C35">
              <w:rPr>
                <w:sz w:val="22"/>
                <w:szCs w:val="22"/>
              </w:rPr>
              <w:t>vumu finansēšanai (kompensēj</w:t>
            </w:r>
            <w:r w:rsidR="009E12D7" w:rsidRPr="007A1C35">
              <w:rPr>
                <w:sz w:val="22"/>
                <w:szCs w:val="22"/>
              </w:rPr>
              <w:t>o</w:t>
            </w:r>
            <w:r w:rsidRPr="007A1C35">
              <w:rPr>
                <w:sz w:val="22"/>
                <w:szCs w:val="22"/>
              </w:rPr>
              <w:t xml:space="preserve">šu izdevumu samazinājumu norāda ar </w:t>
            </w:r>
            <w:r w:rsidR="003C449B" w:rsidRPr="007A1C35">
              <w:rPr>
                <w:sz w:val="22"/>
                <w:szCs w:val="22"/>
              </w:rPr>
              <w:t>"</w:t>
            </w:r>
            <w:r w:rsidRPr="007A1C35">
              <w:rPr>
                <w:sz w:val="22"/>
                <w:szCs w:val="22"/>
              </w:rPr>
              <w:t>+</w:t>
            </w:r>
            <w:r w:rsidR="003C449B" w:rsidRPr="007A1C35">
              <w:rPr>
                <w:sz w:val="22"/>
                <w:szCs w:val="22"/>
              </w:rPr>
              <w:t>"</w:t>
            </w:r>
            <w:r w:rsidRPr="007A1C35">
              <w:rPr>
                <w:sz w:val="22"/>
                <w:szCs w:val="22"/>
              </w:rPr>
              <w:t xml:space="preserve"> zīmi)</w:t>
            </w:r>
          </w:p>
        </w:tc>
        <w:tc>
          <w:tcPr>
            <w:tcW w:w="1331" w:type="dxa"/>
            <w:vMerge w:val="restart"/>
          </w:tcPr>
          <w:p w:rsidR="008B5FDB" w:rsidRPr="007A1C35" w:rsidRDefault="008B5FDB" w:rsidP="00947E32">
            <w:pPr>
              <w:pStyle w:val="naisf"/>
              <w:tabs>
                <w:tab w:val="left" w:pos="2835"/>
              </w:tabs>
              <w:spacing w:before="0" w:after="0"/>
              <w:ind w:firstLine="0"/>
              <w:jc w:val="center"/>
              <w:rPr>
                <w:i/>
              </w:rPr>
            </w:pPr>
            <w:r w:rsidRPr="007A1C35">
              <w:t>X</w:t>
            </w: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5" w:type="dxa"/>
          </w:tcPr>
          <w:p w:rsidR="008B5FDB" w:rsidRPr="007A1C35" w:rsidRDefault="008B5FDB" w:rsidP="00947E32">
            <w:pPr>
              <w:pStyle w:val="naisf"/>
              <w:tabs>
                <w:tab w:val="left" w:pos="2835"/>
              </w:tabs>
              <w:spacing w:before="0" w:after="0"/>
              <w:ind w:firstLine="0"/>
              <w:jc w:val="left"/>
              <w:rPr>
                <w:b/>
                <w:i/>
                <w:sz w:val="22"/>
                <w:szCs w:val="22"/>
              </w:rPr>
            </w:pPr>
          </w:p>
        </w:tc>
        <w:tc>
          <w:tcPr>
            <w:tcW w:w="912" w:type="dxa"/>
          </w:tcPr>
          <w:p w:rsidR="008B5FDB" w:rsidRPr="007A1C35" w:rsidRDefault="008B5FDB" w:rsidP="00947E32">
            <w:pPr>
              <w:pStyle w:val="naisf"/>
              <w:tabs>
                <w:tab w:val="left" w:pos="2835"/>
              </w:tabs>
              <w:spacing w:before="0" w:after="0"/>
              <w:ind w:firstLine="0"/>
              <w:jc w:val="left"/>
              <w:rPr>
                <w:b/>
                <w:i/>
                <w:sz w:val="22"/>
                <w:szCs w:val="22"/>
              </w:rPr>
            </w:pPr>
          </w:p>
        </w:tc>
      </w:tr>
      <w:tr w:rsidR="00B56B9A" w:rsidRPr="007A1C35" w:rsidTr="00F33860">
        <w:trPr>
          <w:jc w:val="center"/>
        </w:trPr>
        <w:tc>
          <w:tcPr>
            <w:tcW w:w="3324" w:type="dxa"/>
            <w:vMerge/>
          </w:tcPr>
          <w:p w:rsidR="008B5FDB" w:rsidRPr="007A1C35" w:rsidRDefault="008B5FDB" w:rsidP="00947E32">
            <w:pPr>
              <w:tabs>
                <w:tab w:val="left" w:pos="2835"/>
              </w:tabs>
              <w:jc w:val="both"/>
              <w:rPr>
                <w:sz w:val="22"/>
                <w:szCs w:val="22"/>
              </w:rPr>
            </w:pPr>
          </w:p>
        </w:tc>
        <w:tc>
          <w:tcPr>
            <w:tcW w:w="1331" w:type="dxa"/>
            <w:vMerge/>
          </w:tcPr>
          <w:p w:rsidR="008B5FDB" w:rsidRPr="007A1C35" w:rsidRDefault="008B5FDB" w:rsidP="00947E32">
            <w:pPr>
              <w:pStyle w:val="naisf"/>
              <w:tabs>
                <w:tab w:val="left" w:pos="2835"/>
              </w:tabs>
              <w:spacing w:before="0" w:after="0"/>
              <w:ind w:firstLine="0"/>
              <w:jc w:val="center"/>
              <w:rPr>
                <w:i/>
                <w:sz w:val="40"/>
                <w:szCs w:val="40"/>
              </w:rPr>
            </w:pP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5" w:type="dxa"/>
          </w:tcPr>
          <w:p w:rsidR="008B5FDB" w:rsidRPr="007A1C35" w:rsidRDefault="008B5FDB" w:rsidP="00947E32">
            <w:pPr>
              <w:pStyle w:val="naisf"/>
              <w:tabs>
                <w:tab w:val="left" w:pos="2835"/>
              </w:tabs>
              <w:spacing w:before="0" w:after="0"/>
              <w:ind w:firstLine="0"/>
              <w:jc w:val="left"/>
              <w:rPr>
                <w:b/>
                <w:i/>
                <w:sz w:val="22"/>
                <w:szCs w:val="22"/>
              </w:rPr>
            </w:pPr>
          </w:p>
        </w:tc>
        <w:tc>
          <w:tcPr>
            <w:tcW w:w="912" w:type="dxa"/>
          </w:tcPr>
          <w:p w:rsidR="008B5FDB" w:rsidRPr="007A1C35" w:rsidRDefault="008B5FDB" w:rsidP="00947E32">
            <w:pPr>
              <w:pStyle w:val="naisf"/>
              <w:tabs>
                <w:tab w:val="left" w:pos="2835"/>
              </w:tabs>
              <w:spacing w:before="0" w:after="0"/>
              <w:ind w:firstLine="0"/>
              <w:jc w:val="left"/>
              <w:rPr>
                <w:b/>
                <w:i/>
                <w:sz w:val="22"/>
                <w:szCs w:val="22"/>
              </w:rPr>
            </w:pPr>
          </w:p>
        </w:tc>
      </w:tr>
      <w:tr w:rsidR="00B56B9A" w:rsidRPr="007A1C35" w:rsidTr="00F33860">
        <w:trPr>
          <w:jc w:val="center"/>
        </w:trPr>
        <w:tc>
          <w:tcPr>
            <w:tcW w:w="3324" w:type="dxa"/>
            <w:vMerge/>
          </w:tcPr>
          <w:p w:rsidR="008B5FDB" w:rsidRPr="007A1C35" w:rsidRDefault="008B5FDB" w:rsidP="00947E32">
            <w:pPr>
              <w:tabs>
                <w:tab w:val="left" w:pos="2835"/>
              </w:tabs>
              <w:jc w:val="both"/>
              <w:rPr>
                <w:sz w:val="22"/>
                <w:szCs w:val="22"/>
              </w:rPr>
            </w:pPr>
          </w:p>
        </w:tc>
        <w:tc>
          <w:tcPr>
            <w:tcW w:w="1331" w:type="dxa"/>
            <w:vMerge/>
          </w:tcPr>
          <w:p w:rsidR="008B5FDB" w:rsidRPr="007A1C35" w:rsidRDefault="008B5FDB" w:rsidP="00947E32">
            <w:pPr>
              <w:pStyle w:val="naisf"/>
              <w:tabs>
                <w:tab w:val="left" w:pos="2835"/>
              </w:tabs>
              <w:spacing w:before="0" w:after="0"/>
              <w:ind w:firstLine="0"/>
              <w:jc w:val="center"/>
              <w:rPr>
                <w:i/>
                <w:sz w:val="40"/>
                <w:szCs w:val="40"/>
              </w:rPr>
            </w:pP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4" w:type="dxa"/>
          </w:tcPr>
          <w:p w:rsidR="008B5FDB" w:rsidRPr="007A1C35" w:rsidRDefault="008B5FDB" w:rsidP="00947E32">
            <w:pPr>
              <w:pStyle w:val="naisf"/>
              <w:tabs>
                <w:tab w:val="left" w:pos="2835"/>
              </w:tabs>
              <w:spacing w:before="0" w:after="0"/>
              <w:ind w:firstLine="0"/>
              <w:jc w:val="left"/>
              <w:rPr>
                <w:b/>
                <w:i/>
                <w:sz w:val="22"/>
                <w:szCs w:val="22"/>
              </w:rPr>
            </w:pPr>
          </w:p>
        </w:tc>
        <w:tc>
          <w:tcPr>
            <w:tcW w:w="1355" w:type="dxa"/>
          </w:tcPr>
          <w:p w:rsidR="008B5FDB" w:rsidRPr="007A1C35" w:rsidRDefault="008B5FDB" w:rsidP="00947E32">
            <w:pPr>
              <w:pStyle w:val="naisf"/>
              <w:tabs>
                <w:tab w:val="left" w:pos="2835"/>
              </w:tabs>
              <w:spacing w:before="0" w:after="0"/>
              <w:ind w:firstLine="0"/>
              <w:jc w:val="left"/>
              <w:rPr>
                <w:b/>
                <w:i/>
                <w:sz w:val="22"/>
                <w:szCs w:val="22"/>
              </w:rPr>
            </w:pPr>
          </w:p>
        </w:tc>
        <w:tc>
          <w:tcPr>
            <w:tcW w:w="912" w:type="dxa"/>
          </w:tcPr>
          <w:p w:rsidR="008B5FDB" w:rsidRPr="007A1C35" w:rsidRDefault="008B5FDB" w:rsidP="00947E32">
            <w:pPr>
              <w:pStyle w:val="naisf"/>
              <w:tabs>
                <w:tab w:val="left" w:pos="2835"/>
              </w:tabs>
              <w:spacing w:before="0" w:after="0"/>
              <w:ind w:firstLine="0"/>
              <w:jc w:val="left"/>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5. Precizēta finansiālā ietekme:</w:t>
            </w:r>
          </w:p>
        </w:tc>
        <w:tc>
          <w:tcPr>
            <w:tcW w:w="1331" w:type="dxa"/>
            <w:vMerge w:val="restart"/>
          </w:tcPr>
          <w:p w:rsidR="00124F12" w:rsidRPr="007A1C35" w:rsidRDefault="00124F12" w:rsidP="00947E32">
            <w:pPr>
              <w:pStyle w:val="naisf"/>
              <w:tabs>
                <w:tab w:val="left" w:pos="2835"/>
              </w:tabs>
              <w:spacing w:before="0" w:after="0"/>
              <w:ind w:firstLine="0"/>
              <w:jc w:val="center"/>
              <w:rPr>
                <w:i/>
              </w:rPr>
            </w:pPr>
            <w:r w:rsidRPr="007A1C35">
              <w:t>X</w:t>
            </w: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5.1. valsts pa</w:t>
            </w:r>
            <w:r w:rsidR="005060A1" w:rsidRPr="007A1C35">
              <w:rPr>
                <w:sz w:val="22"/>
                <w:szCs w:val="22"/>
              </w:rPr>
              <w:t>matbudžets</w:t>
            </w:r>
          </w:p>
        </w:tc>
        <w:tc>
          <w:tcPr>
            <w:tcW w:w="1331" w:type="dxa"/>
            <w:vMerge/>
            <w:vAlign w:val="center"/>
          </w:tcPr>
          <w:p w:rsidR="00124F12" w:rsidRPr="007A1C35" w:rsidRDefault="00124F12" w:rsidP="00947E32">
            <w:pPr>
              <w:pStyle w:val="naisf"/>
              <w:tabs>
                <w:tab w:val="left" w:pos="2835"/>
              </w:tabs>
              <w:spacing w:before="0" w:after="0"/>
              <w:ind w:firstLine="0"/>
              <w:jc w:val="center"/>
              <w:rPr>
                <w:i/>
                <w:sz w:val="40"/>
                <w:szCs w:val="40"/>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5060A1" w:rsidP="00947E32">
            <w:pPr>
              <w:tabs>
                <w:tab w:val="left" w:pos="2835"/>
              </w:tabs>
              <w:jc w:val="both"/>
              <w:rPr>
                <w:sz w:val="22"/>
                <w:szCs w:val="22"/>
              </w:rPr>
            </w:pPr>
            <w:r w:rsidRPr="007A1C35">
              <w:rPr>
                <w:sz w:val="22"/>
                <w:szCs w:val="22"/>
              </w:rPr>
              <w:t>5.2. speciālais budžets</w:t>
            </w:r>
          </w:p>
        </w:tc>
        <w:tc>
          <w:tcPr>
            <w:tcW w:w="1331" w:type="dxa"/>
            <w:vMerge/>
            <w:vAlign w:val="center"/>
          </w:tcPr>
          <w:p w:rsidR="00124F12" w:rsidRPr="007A1C35" w:rsidRDefault="00124F12" w:rsidP="00947E32">
            <w:pPr>
              <w:pStyle w:val="naisf"/>
              <w:tabs>
                <w:tab w:val="left" w:pos="2835"/>
              </w:tabs>
              <w:spacing w:before="0" w:after="0"/>
              <w:ind w:firstLine="0"/>
              <w:jc w:val="center"/>
              <w:rPr>
                <w:i/>
                <w:sz w:val="40"/>
                <w:szCs w:val="40"/>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 xml:space="preserve">5.3. pašvaldību budžets </w:t>
            </w:r>
          </w:p>
        </w:tc>
        <w:tc>
          <w:tcPr>
            <w:tcW w:w="1331" w:type="dxa"/>
            <w:vMerge/>
            <w:vAlign w:val="center"/>
          </w:tcPr>
          <w:p w:rsidR="00124F12" w:rsidRPr="007A1C35" w:rsidRDefault="00124F12" w:rsidP="00947E32">
            <w:pPr>
              <w:pStyle w:val="naisf"/>
              <w:tabs>
                <w:tab w:val="left" w:pos="2835"/>
              </w:tabs>
              <w:spacing w:before="0" w:after="0"/>
              <w:ind w:firstLine="0"/>
              <w:jc w:val="center"/>
              <w:rPr>
                <w:i/>
                <w:sz w:val="40"/>
                <w:szCs w:val="40"/>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4" w:type="dxa"/>
          </w:tcPr>
          <w:p w:rsidR="00124F12" w:rsidRPr="007A1C35" w:rsidRDefault="00124F12" w:rsidP="00947E32">
            <w:pPr>
              <w:pStyle w:val="naisf"/>
              <w:tabs>
                <w:tab w:val="left" w:pos="2835"/>
              </w:tabs>
              <w:spacing w:before="0" w:after="0"/>
              <w:ind w:firstLine="0"/>
              <w:rPr>
                <w:b/>
                <w:i/>
                <w:sz w:val="22"/>
                <w:szCs w:val="22"/>
              </w:rPr>
            </w:pPr>
          </w:p>
        </w:tc>
        <w:tc>
          <w:tcPr>
            <w:tcW w:w="1355" w:type="dxa"/>
          </w:tcPr>
          <w:p w:rsidR="00124F12" w:rsidRPr="007A1C35" w:rsidRDefault="00124F12" w:rsidP="00947E32">
            <w:pPr>
              <w:pStyle w:val="naisf"/>
              <w:tabs>
                <w:tab w:val="left" w:pos="2835"/>
              </w:tabs>
              <w:spacing w:before="0" w:after="0"/>
              <w:ind w:firstLine="0"/>
              <w:rPr>
                <w:b/>
                <w:i/>
                <w:sz w:val="22"/>
                <w:szCs w:val="22"/>
              </w:rPr>
            </w:pPr>
          </w:p>
        </w:tc>
        <w:tc>
          <w:tcPr>
            <w:tcW w:w="912" w:type="dxa"/>
          </w:tcPr>
          <w:p w:rsidR="00124F12" w:rsidRPr="007A1C35" w:rsidRDefault="00124F12"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95334F" w:rsidRPr="007A1C35" w:rsidRDefault="0095334F" w:rsidP="00947E32">
            <w:pPr>
              <w:tabs>
                <w:tab w:val="left" w:pos="2835"/>
              </w:tabs>
              <w:jc w:val="both"/>
              <w:rPr>
                <w:sz w:val="22"/>
                <w:szCs w:val="22"/>
              </w:rPr>
            </w:pPr>
            <w:r w:rsidRPr="007A1C35">
              <w:rPr>
                <w:sz w:val="22"/>
                <w:szCs w:val="22"/>
              </w:rPr>
              <w:t>6.</w:t>
            </w:r>
            <w:r w:rsidR="00F5139D" w:rsidRPr="007A1C35">
              <w:rPr>
                <w:sz w:val="22"/>
                <w:szCs w:val="22"/>
              </w:rPr>
              <w:t> </w:t>
            </w:r>
            <w:r w:rsidRPr="007A1C35">
              <w:rPr>
                <w:sz w:val="22"/>
                <w:szCs w:val="22"/>
              </w:rPr>
              <w:t>Detalizēts ieņēmumu un izdevu</w:t>
            </w:r>
            <w:r w:rsidR="009E12D7" w:rsidRPr="007A1C35">
              <w:rPr>
                <w:sz w:val="22"/>
                <w:szCs w:val="22"/>
              </w:rPr>
              <w:softHyphen/>
            </w:r>
            <w:r w:rsidRPr="007A1C35">
              <w:rPr>
                <w:sz w:val="22"/>
                <w:szCs w:val="22"/>
              </w:rPr>
              <w:t>mu aprēķins (ja nepieciešams, detalizētu ieņēmumu un izdevumu aprēķinu var pievienot anotācijas pielikumā):</w:t>
            </w:r>
          </w:p>
        </w:tc>
        <w:tc>
          <w:tcPr>
            <w:tcW w:w="6306" w:type="dxa"/>
            <w:gridSpan w:val="5"/>
            <w:vMerge w:val="restart"/>
            <w:vAlign w:val="center"/>
          </w:tcPr>
          <w:p w:rsidR="0095334F" w:rsidRPr="007A1C35" w:rsidRDefault="00DF76BF" w:rsidP="00947E32">
            <w:pPr>
              <w:pStyle w:val="naisf"/>
              <w:tabs>
                <w:tab w:val="left" w:pos="2835"/>
              </w:tabs>
              <w:spacing w:before="0" w:after="0"/>
              <w:ind w:firstLine="0"/>
              <w:rPr>
                <w:sz w:val="22"/>
                <w:szCs w:val="22"/>
              </w:rPr>
            </w:pPr>
            <w:r>
              <w:rPr>
                <w:sz w:val="22"/>
                <w:szCs w:val="22"/>
              </w:rPr>
              <w:t>Likumprojekts</w:t>
            </w:r>
            <w:r w:rsidRPr="00DF76BF">
              <w:rPr>
                <w:sz w:val="22"/>
                <w:szCs w:val="22"/>
              </w:rPr>
              <w:t xml:space="preserve"> </w:t>
            </w:r>
            <w:r w:rsidR="00226E48" w:rsidRPr="00DF76BF">
              <w:rPr>
                <w:sz w:val="22"/>
                <w:szCs w:val="22"/>
              </w:rPr>
              <w:t>šo jomu neskar</w:t>
            </w:r>
            <w:r w:rsidR="007A1C35">
              <w:rPr>
                <w:sz w:val="22"/>
                <w:szCs w:val="22"/>
              </w:rPr>
              <w:t>.</w:t>
            </w:r>
          </w:p>
        </w:tc>
      </w:tr>
      <w:tr w:rsidR="00B56B9A" w:rsidRPr="007A1C35" w:rsidTr="00F33860">
        <w:trPr>
          <w:jc w:val="center"/>
        </w:trPr>
        <w:tc>
          <w:tcPr>
            <w:tcW w:w="3324" w:type="dxa"/>
          </w:tcPr>
          <w:p w:rsidR="0095334F" w:rsidRPr="007A1C35" w:rsidRDefault="0095334F" w:rsidP="00947E32">
            <w:pPr>
              <w:tabs>
                <w:tab w:val="left" w:pos="2835"/>
              </w:tabs>
              <w:jc w:val="both"/>
              <w:rPr>
                <w:sz w:val="22"/>
                <w:szCs w:val="22"/>
              </w:rPr>
            </w:pPr>
            <w:r w:rsidRPr="007A1C35">
              <w:rPr>
                <w:sz w:val="22"/>
                <w:szCs w:val="22"/>
              </w:rPr>
              <w:t>6.1.</w:t>
            </w:r>
            <w:r w:rsidR="00F5139D" w:rsidRPr="007A1C35">
              <w:rPr>
                <w:sz w:val="22"/>
                <w:szCs w:val="22"/>
              </w:rPr>
              <w:t> </w:t>
            </w:r>
            <w:r w:rsidR="00D00059" w:rsidRPr="007A1C35">
              <w:rPr>
                <w:sz w:val="22"/>
                <w:szCs w:val="22"/>
              </w:rPr>
              <w:t>d</w:t>
            </w:r>
            <w:r w:rsidRPr="007A1C35">
              <w:rPr>
                <w:sz w:val="22"/>
                <w:szCs w:val="22"/>
              </w:rPr>
              <w:t>etalizēts ieņēmumu aprēķins</w:t>
            </w:r>
          </w:p>
        </w:tc>
        <w:tc>
          <w:tcPr>
            <w:tcW w:w="6306" w:type="dxa"/>
            <w:gridSpan w:val="5"/>
            <w:vMerge/>
          </w:tcPr>
          <w:p w:rsidR="0095334F" w:rsidRPr="007A1C35" w:rsidRDefault="0095334F" w:rsidP="00947E32">
            <w:pPr>
              <w:pStyle w:val="naisf"/>
              <w:tabs>
                <w:tab w:val="left" w:pos="2835"/>
              </w:tabs>
              <w:spacing w:before="0" w:after="0"/>
              <w:ind w:firstLine="0"/>
              <w:rPr>
                <w:b/>
                <w:i/>
                <w:sz w:val="22"/>
                <w:szCs w:val="22"/>
              </w:rPr>
            </w:pPr>
          </w:p>
        </w:tc>
      </w:tr>
      <w:tr w:rsidR="00B56B9A" w:rsidRPr="007A1C35" w:rsidTr="00F33860">
        <w:trPr>
          <w:jc w:val="center"/>
        </w:trPr>
        <w:tc>
          <w:tcPr>
            <w:tcW w:w="3324" w:type="dxa"/>
          </w:tcPr>
          <w:p w:rsidR="0095334F" w:rsidRPr="007A1C35" w:rsidRDefault="0095334F" w:rsidP="00947E32">
            <w:pPr>
              <w:tabs>
                <w:tab w:val="left" w:pos="2835"/>
              </w:tabs>
              <w:jc w:val="both"/>
              <w:rPr>
                <w:sz w:val="22"/>
                <w:szCs w:val="22"/>
              </w:rPr>
            </w:pPr>
            <w:r w:rsidRPr="007A1C35">
              <w:rPr>
                <w:sz w:val="22"/>
                <w:szCs w:val="22"/>
              </w:rPr>
              <w:t xml:space="preserve">6.2. </w:t>
            </w:r>
            <w:r w:rsidR="00D00059" w:rsidRPr="007A1C35">
              <w:rPr>
                <w:sz w:val="22"/>
                <w:szCs w:val="22"/>
              </w:rPr>
              <w:t>d</w:t>
            </w:r>
            <w:r w:rsidRPr="007A1C35">
              <w:rPr>
                <w:sz w:val="22"/>
                <w:szCs w:val="22"/>
              </w:rPr>
              <w:t>etalizēts izdevumu aprēķins</w:t>
            </w:r>
          </w:p>
        </w:tc>
        <w:tc>
          <w:tcPr>
            <w:tcW w:w="6306" w:type="dxa"/>
            <w:gridSpan w:val="5"/>
            <w:vMerge/>
          </w:tcPr>
          <w:p w:rsidR="0095334F" w:rsidRPr="007A1C35" w:rsidRDefault="0095334F" w:rsidP="00947E32">
            <w:pPr>
              <w:pStyle w:val="naisf"/>
              <w:tabs>
                <w:tab w:val="left" w:pos="2835"/>
              </w:tabs>
              <w:spacing w:before="0" w:after="0"/>
              <w:ind w:firstLine="0"/>
              <w:rPr>
                <w:b/>
                <w:i/>
                <w:sz w:val="22"/>
                <w:szCs w:val="22"/>
              </w:rPr>
            </w:pPr>
          </w:p>
        </w:tc>
      </w:tr>
      <w:tr w:rsidR="00124F12" w:rsidRPr="007A1C35" w:rsidTr="00F33860">
        <w:trPr>
          <w:jc w:val="center"/>
        </w:trPr>
        <w:tc>
          <w:tcPr>
            <w:tcW w:w="3324" w:type="dxa"/>
          </w:tcPr>
          <w:p w:rsidR="00124F12" w:rsidRPr="007A1C35" w:rsidRDefault="00124F12" w:rsidP="00947E32">
            <w:pPr>
              <w:tabs>
                <w:tab w:val="left" w:pos="2835"/>
              </w:tabs>
              <w:jc w:val="both"/>
              <w:rPr>
                <w:sz w:val="22"/>
                <w:szCs w:val="22"/>
              </w:rPr>
            </w:pPr>
            <w:r w:rsidRPr="007A1C35">
              <w:rPr>
                <w:sz w:val="22"/>
                <w:szCs w:val="22"/>
              </w:rPr>
              <w:t>7. Cita informācija</w:t>
            </w:r>
          </w:p>
        </w:tc>
        <w:tc>
          <w:tcPr>
            <w:tcW w:w="6306" w:type="dxa"/>
            <w:gridSpan w:val="5"/>
          </w:tcPr>
          <w:p w:rsidR="00424F51" w:rsidRPr="007A1C35" w:rsidRDefault="00756E41" w:rsidP="00680D30">
            <w:pPr>
              <w:pStyle w:val="naisf"/>
              <w:spacing w:before="0" w:after="0"/>
              <w:ind w:firstLine="0"/>
            </w:pPr>
            <w:r w:rsidRPr="007A1C35">
              <w:t xml:space="preserve">Nepieciešamais finansējums </w:t>
            </w:r>
            <w:r w:rsidR="00DF76BF">
              <w:rPr>
                <w:sz w:val="22"/>
                <w:szCs w:val="22"/>
              </w:rPr>
              <w:t>likumprojekta</w:t>
            </w:r>
            <w:r w:rsidRPr="00DF76BF">
              <w:t xml:space="preserve"> realizē</w:t>
            </w:r>
            <w:r w:rsidR="00680D30" w:rsidRPr="00DF76BF">
              <w:t xml:space="preserve">šanai </w:t>
            </w:r>
            <w:r w:rsidR="007F767E" w:rsidRPr="007B5E15">
              <w:t>tika</w:t>
            </w:r>
            <w:r w:rsidR="00680D30" w:rsidRPr="007B5E15">
              <w:t xml:space="preserve"> norādīts likumprojekta </w:t>
            </w:r>
            <w:r w:rsidRPr="007B5E15">
              <w:t xml:space="preserve">„Grozījumi Zemesgrāmatu likumā” (TA-2376) sākotnējās ietekmes novērtējuma ziņojumā (anotācijā). </w:t>
            </w:r>
            <w:r w:rsidR="00334CF1">
              <w:t>Minētais l</w:t>
            </w:r>
            <w:r w:rsidRPr="007B5E15">
              <w:t>ikumprojekts atbalstīts Ministru kabineta 2013.gada 16.aprīļa sēdē (prot. Nr.20. 58.§), paredzot, ka jautājumu par papildu valsts budžeta līdzekļu piešķiršanu likuma īstenošanai 2014.gadā iz</w:t>
            </w:r>
            <w:r w:rsidRPr="007A1C35">
              <w:t xml:space="preserve">skatīt Ministru kabinetā vienlaikus ar visu ministriju un citu centrālo valsts iestāžu budžeta prioritāšu pieteikumiem kārtējā gada valsts budžeta </w:t>
            </w:r>
            <w:r w:rsidRPr="007A1C35">
              <w:lastRenderedPageBreak/>
              <w:t>likumprojekta sagatavošanas un izskatīšanas procesā.</w:t>
            </w:r>
          </w:p>
          <w:p w:rsidR="007F767E" w:rsidRPr="00DF76BF" w:rsidRDefault="007F767E" w:rsidP="00680D30">
            <w:pPr>
              <w:pStyle w:val="naisf"/>
              <w:spacing w:before="0" w:after="0"/>
              <w:ind w:firstLine="0"/>
            </w:pPr>
            <w:r w:rsidRPr="007A1C35">
              <w:t xml:space="preserve">Ministru kabineta 2013.gada 27.augusta sēdes protokola Nr. 46 102.§ atbalstīta finansējuma piešķiršana jaunajām politikas iniciatīvām, tajā skaitā, iniciatīvai, kas izriet no minētā likumprojekta „Grozījumi Zemesgrāmatu likumā” (TA-2376). Likumprojekts </w:t>
            </w:r>
            <w:r w:rsidR="00334CF1" w:rsidRPr="007A1C35">
              <w:t>„Grozījumi Zemesgrāmatu likumā”</w:t>
            </w:r>
            <w:r w:rsidR="00334CF1">
              <w:t xml:space="preserve"> </w:t>
            </w:r>
            <w:r w:rsidR="00334CF1" w:rsidRPr="007A1C35">
              <w:t>(TA-2376)</w:t>
            </w:r>
            <w:r w:rsidR="00334CF1">
              <w:t xml:space="preserve"> </w:t>
            </w:r>
            <w:r w:rsidRPr="007A1C35">
              <w:t>2013.gada 10.oktobrī Saeimā pieņemts 1.lasījumā</w:t>
            </w:r>
            <w:r w:rsidR="00334CF1">
              <w:t xml:space="preserve"> – likumprojekta Nr. 672/Lp11</w:t>
            </w:r>
            <w:r w:rsidRPr="007A1C35">
              <w:t>.</w:t>
            </w:r>
          </w:p>
        </w:tc>
      </w:tr>
    </w:tbl>
    <w:p w:rsidR="00924023" w:rsidRPr="007A1C35" w:rsidRDefault="00924023" w:rsidP="00947E32">
      <w:pPr>
        <w:pStyle w:val="naiskr"/>
        <w:tabs>
          <w:tab w:val="left" w:pos="2628"/>
          <w:tab w:val="left" w:pos="2835"/>
        </w:tabs>
        <w:spacing w:before="0" w:after="0"/>
        <w:rPr>
          <w:i/>
          <w:sz w:val="22"/>
          <w:szCs w:val="22"/>
        </w:rPr>
      </w:pPr>
    </w:p>
    <w:p w:rsidR="00274964" w:rsidRPr="007A1C35" w:rsidRDefault="00274964" w:rsidP="00947E32">
      <w:pPr>
        <w:pStyle w:val="naiskr"/>
        <w:tabs>
          <w:tab w:val="left" w:pos="2628"/>
          <w:tab w:val="left" w:pos="2835"/>
        </w:tabs>
        <w:spacing w:before="0" w:after="0"/>
        <w:rPr>
          <w:i/>
          <w:sz w:val="22"/>
          <w:szCs w:val="22"/>
        </w:rPr>
      </w:pPr>
    </w:p>
    <w:tbl>
      <w:tblPr>
        <w:tblW w:w="9697"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551"/>
        <w:gridCol w:w="5334"/>
      </w:tblGrid>
      <w:tr w:rsidR="00B56B9A" w:rsidRPr="007A1C35" w:rsidTr="00BC0EE3">
        <w:trPr>
          <w:jc w:val="center"/>
        </w:trPr>
        <w:tc>
          <w:tcPr>
            <w:tcW w:w="9697" w:type="dxa"/>
            <w:gridSpan w:val="3"/>
          </w:tcPr>
          <w:p w:rsidR="00924023" w:rsidRPr="007A1C35" w:rsidRDefault="00924023" w:rsidP="00947E32">
            <w:pPr>
              <w:pStyle w:val="naisnod"/>
              <w:tabs>
                <w:tab w:val="left" w:pos="2835"/>
              </w:tabs>
              <w:spacing w:before="0" w:after="0"/>
            </w:pPr>
            <w:r w:rsidRPr="007A1C35">
              <w:t>IV</w:t>
            </w:r>
            <w:r w:rsidR="000941C5" w:rsidRPr="007A1C35">
              <w:t>.</w:t>
            </w:r>
            <w:r w:rsidRPr="007A1C35">
              <w:t xml:space="preserve"> Tiesību akta projekta ietekme uz</w:t>
            </w:r>
            <w:r w:rsidR="005060A1" w:rsidRPr="007A1C35">
              <w:t xml:space="preserve"> </w:t>
            </w:r>
            <w:r w:rsidRPr="007A1C35">
              <w:t>spēkā esošo tiesību normu sistēmu</w:t>
            </w:r>
          </w:p>
        </w:tc>
      </w:tr>
      <w:tr w:rsidR="00B56B9A" w:rsidRPr="007A1C35" w:rsidTr="00BC0EE3">
        <w:trPr>
          <w:jc w:val="center"/>
        </w:trPr>
        <w:tc>
          <w:tcPr>
            <w:tcW w:w="1812" w:type="dxa"/>
          </w:tcPr>
          <w:p w:rsidR="00924023" w:rsidRPr="007A1C35" w:rsidRDefault="00924023" w:rsidP="00947E32">
            <w:pPr>
              <w:pStyle w:val="naiskr"/>
              <w:tabs>
                <w:tab w:val="left" w:pos="2628"/>
                <w:tab w:val="left" w:pos="2835"/>
              </w:tabs>
              <w:spacing w:before="0" w:after="0"/>
              <w:jc w:val="both"/>
              <w:rPr>
                <w:iCs/>
              </w:rPr>
            </w:pPr>
            <w:r w:rsidRPr="007A1C35">
              <w:rPr>
                <w:iCs/>
              </w:rPr>
              <w:t>1.</w:t>
            </w:r>
          </w:p>
        </w:tc>
        <w:tc>
          <w:tcPr>
            <w:tcW w:w="2551" w:type="dxa"/>
          </w:tcPr>
          <w:p w:rsidR="00924023" w:rsidRPr="007A1C35" w:rsidRDefault="00924023" w:rsidP="00947E32">
            <w:pPr>
              <w:pStyle w:val="naiskr"/>
              <w:tabs>
                <w:tab w:val="left" w:pos="2628"/>
                <w:tab w:val="left" w:pos="2835"/>
              </w:tabs>
              <w:spacing w:before="0" w:after="0"/>
              <w:jc w:val="both"/>
              <w:rPr>
                <w:iCs/>
              </w:rPr>
            </w:pPr>
            <w:r w:rsidRPr="007A1C35">
              <w:rPr>
                <w:sz w:val="22"/>
                <w:szCs w:val="22"/>
              </w:rPr>
              <w:t>Nepieciešamie saistītie tiesību akt</w:t>
            </w:r>
            <w:r w:rsidR="00DD1020" w:rsidRPr="007A1C35">
              <w:rPr>
                <w:sz w:val="22"/>
                <w:szCs w:val="22"/>
              </w:rPr>
              <w:t>u</w:t>
            </w:r>
            <w:r w:rsidRPr="007A1C35">
              <w:rPr>
                <w:sz w:val="22"/>
                <w:szCs w:val="22"/>
              </w:rPr>
              <w:t xml:space="preserve"> projekti</w:t>
            </w:r>
          </w:p>
        </w:tc>
        <w:tc>
          <w:tcPr>
            <w:tcW w:w="5334" w:type="dxa"/>
          </w:tcPr>
          <w:p w:rsidR="00924023" w:rsidRPr="007A1C35" w:rsidRDefault="00C31CBB" w:rsidP="00226E48">
            <w:pPr>
              <w:pStyle w:val="tvhtml"/>
              <w:spacing w:before="0" w:beforeAutospacing="0" w:after="0" w:afterAutospacing="0"/>
              <w:jc w:val="both"/>
            </w:pPr>
            <w:r w:rsidRPr="007A1C35">
              <w:t xml:space="preserve">Tieslietu ministrijai nepieciešams </w:t>
            </w:r>
            <w:r w:rsidR="002C2668" w:rsidRPr="007A1C35">
              <w:t xml:space="preserve">izstrādāt </w:t>
            </w:r>
            <w:r w:rsidRPr="007A1C35">
              <w:t>likumprojekt</w:t>
            </w:r>
            <w:r w:rsidR="00226E48" w:rsidRPr="007A1C35">
              <w:t>u</w:t>
            </w:r>
            <w:r w:rsidRPr="007A1C35">
              <w:t xml:space="preserve"> „Grozījumi Dzīvokļ</w:t>
            </w:r>
            <w:r w:rsidR="00544620" w:rsidRPr="007A1C35">
              <w:t>a</w:t>
            </w:r>
            <w:r w:rsidRPr="007A1C35">
              <w:t xml:space="preserve"> īpašuma likumā”, paredzot nosacījumus un kārtību, kādā īstenojams dzīvojamās mājas sadalīšanas dzīvokļu īpašumos atvieglotā kārtībā. </w:t>
            </w:r>
          </w:p>
        </w:tc>
      </w:tr>
      <w:tr w:rsidR="00924023" w:rsidRPr="007A1C35" w:rsidTr="00BC0EE3">
        <w:trPr>
          <w:jc w:val="center"/>
        </w:trPr>
        <w:tc>
          <w:tcPr>
            <w:tcW w:w="1812" w:type="dxa"/>
          </w:tcPr>
          <w:p w:rsidR="00924023" w:rsidRPr="007A1C35" w:rsidRDefault="00924023" w:rsidP="00947E32">
            <w:pPr>
              <w:pStyle w:val="naiskr"/>
              <w:tabs>
                <w:tab w:val="left" w:pos="2628"/>
                <w:tab w:val="left" w:pos="2835"/>
              </w:tabs>
              <w:spacing w:before="0" w:after="0"/>
              <w:jc w:val="both"/>
              <w:rPr>
                <w:iCs/>
              </w:rPr>
            </w:pPr>
            <w:r w:rsidRPr="007A1C35">
              <w:rPr>
                <w:iCs/>
              </w:rPr>
              <w:t>2.</w:t>
            </w:r>
          </w:p>
        </w:tc>
        <w:tc>
          <w:tcPr>
            <w:tcW w:w="2551" w:type="dxa"/>
          </w:tcPr>
          <w:p w:rsidR="00924023" w:rsidRPr="007A1C35" w:rsidRDefault="00924023" w:rsidP="00947E32">
            <w:pPr>
              <w:pStyle w:val="naiskr"/>
              <w:tabs>
                <w:tab w:val="left" w:pos="2628"/>
                <w:tab w:val="left" w:pos="2835"/>
              </w:tabs>
              <w:spacing w:before="0" w:after="0"/>
              <w:jc w:val="both"/>
              <w:rPr>
                <w:iCs/>
              </w:rPr>
            </w:pPr>
            <w:r w:rsidRPr="007A1C35">
              <w:rPr>
                <w:sz w:val="22"/>
                <w:szCs w:val="22"/>
              </w:rPr>
              <w:t>Cita informācija</w:t>
            </w:r>
          </w:p>
        </w:tc>
        <w:tc>
          <w:tcPr>
            <w:tcW w:w="5334" w:type="dxa"/>
          </w:tcPr>
          <w:p w:rsidR="00924023" w:rsidRPr="007A1C35" w:rsidRDefault="00E6450E" w:rsidP="00947E32">
            <w:pPr>
              <w:pStyle w:val="naiskr"/>
              <w:tabs>
                <w:tab w:val="left" w:pos="2835"/>
              </w:tabs>
              <w:spacing w:before="0" w:after="0"/>
              <w:jc w:val="both"/>
              <w:rPr>
                <w:iCs/>
              </w:rPr>
            </w:pPr>
            <w:r w:rsidRPr="00D02BC7">
              <w:t>Projektu ir nepieciešams virzīt pieņemšanai vienotā paketē ar likumprojektu „Grozījum</w:t>
            </w:r>
            <w:r>
              <w:t>s</w:t>
            </w:r>
            <w:r w:rsidRPr="00D02BC7">
              <w:t xml:space="preserve"> Nekustamā īpašuma valsts kadastra likumā”</w:t>
            </w:r>
            <w:r>
              <w:t>,</w:t>
            </w:r>
            <w:r w:rsidRPr="00D02BC7">
              <w:t xml:space="preserve"> likumprojektu „Grozījumi Zemesgrāmatu likumā”</w:t>
            </w:r>
            <w:r>
              <w:t xml:space="preserve"> un likumprojektu „Grozījumi Dzīvokļa īpašuma likumā”.</w:t>
            </w:r>
          </w:p>
        </w:tc>
      </w:tr>
    </w:tbl>
    <w:p w:rsidR="00C31E36" w:rsidRPr="007A1C35" w:rsidRDefault="00C31E36" w:rsidP="00947E32">
      <w:pPr>
        <w:tabs>
          <w:tab w:val="left" w:pos="2835"/>
        </w:tabs>
        <w:ind w:firstLine="720"/>
        <w:jc w:val="both"/>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640"/>
      </w:tblGrid>
      <w:tr w:rsidR="00B56B9A" w:rsidRPr="007A1C35" w:rsidTr="00BC0EE3">
        <w:tc>
          <w:tcPr>
            <w:tcW w:w="9640" w:type="dxa"/>
            <w:tcBorders>
              <w:top w:val="outset" w:sz="6" w:space="0" w:color="auto"/>
              <w:left w:val="outset" w:sz="6" w:space="0" w:color="auto"/>
              <w:bottom w:val="outset" w:sz="6" w:space="0" w:color="auto"/>
              <w:right w:val="outset" w:sz="6" w:space="0" w:color="auto"/>
            </w:tcBorders>
            <w:vAlign w:val="center"/>
          </w:tcPr>
          <w:p w:rsidR="00C31E36" w:rsidRPr="007A1C35" w:rsidRDefault="00C31E36" w:rsidP="00947E32">
            <w:pPr>
              <w:tabs>
                <w:tab w:val="left" w:pos="2835"/>
              </w:tabs>
              <w:jc w:val="center"/>
              <w:rPr>
                <w:b/>
              </w:rPr>
            </w:pPr>
            <w:r w:rsidRPr="007A1C35">
              <w:rPr>
                <w:b/>
              </w:rPr>
              <w:t>V. Tiesību akta projekta atbilstība Latvijas Republikas starptautiskajām saistībām</w:t>
            </w:r>
          </w:p>
        </w:tc>
      </w:tr>
      <w:tr w:rsidR="00B56B9A" w:rsidRPr="007A1C35" w:rsidTr="00BC0EE3">
        <w:tc>
          <w:tcPr>
            <w:tcW w:w="9640" w:type="dxa"/>
            <w:tcBorders>
              <w:top w:val="outset" w:sz="6" w:space="0" w:color="auto"/>
              <w:left w:val="outset" w:sz="6" w:space="0" w:color="auto"/>
              <w:bottom w:val="outset" w:sz="6" w:space="0" w:color="auto"/>
              <w:right w:val="outset" w:sz="6" w:space="0" w:color="auto"/>
            </w:tcBorders>
            <w:vAlign w:val="center"/>
          </w:tcPr>
          <w:p w:rsidR="00C31CBB" w:rsidRPr="00DF76BF" w:rsidRDefault="00DF76BF" w:rsidP="00947E32">
            <w:pPr>
              <w:tabs>
                <w:tab w:val="left" w:pos="2835"/>
              </w:tabs>
              <w:jc w:val="center"/>
              <w:rPr>
                <w:b/>
              </w:rPr>
            </w:pPr>
            <w:r w:rsidRPr="00BC0EE3">
              <w:rPr>
                <w:i/>
                <w:sz w:val="22"/>
                <w:szCs w:val="22"/>
              </w:rPr>
              <w:t>Likumprojekts</w:t>
            </w:r>
            <w:r w:rsidRPr="00CC6C83">
              <w:rPr>
                <w:i/>
              </w:rPr>
              <w:t xml:space="preserve"> šo jomu neskar.</w:t>
            </w:r>
          </w:p>
        </w:tc>
      </w:tr>
    </w:tbl>
    <w:p w:rsidR="00C31E36" w:rsidRDefault="00C31E36" w:rsidP="00947E32">
      <w:pPr>
        <w:tabs>
          <w:tab w:val="left" w:pos="2835"/>
        </w:tabs>
      </w:pPr>
    </w:p>
    <w:p w:rsidR="00BC0EE3" w:rsidRPr="007A1C35" w:rsidRDefault="00BC0EE3" w:rsidP="00947E32">
      <w:pPr>
        <w:tabs>
          <w:tab w:val="left" w:pos="2835"/>
        </w:tabs>
      </w:pPr>
    </w:p>
    <w:p w:rsidR="00C31E36" w:rsidRPr="007A1C35" w:rsidRDefault="00C31E36" w:rsidP="00947E32">
      <w:pPr>
        <w:tabs>
          <w:tab w:val="left" w:pos="2835"/>
        </w:tabs>
        <w:rPr>
          <w:sz w:val="2"/>
          <w:szCs w:val="2"/>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640"/>
      </w:tblGrid>
      <w:tr w:rsidR="00B56B9A" w:rsidRPr="007A1C35" w:rsidTr="00BC0EE3">
        <w:trPr>
          <w:cantSplit/>
          <w:trHeight w:val="523"/>
        </w:trPr>
        <w:tc>
          <w:tcPr>
            <w:tcW w:w="9640" w:type="dxa"/>
            <w:tcBorders>
              <w:top w:val="outset" w:sz="6" w:space="0" w:color="auto"/>
              <w:left w:val="outset" w:sz="6" w:space="0" w:color="auto"/>
              <w:bottom w:val="outset" w:sz="6" w:space="0" w:color="auto"/>
              <w:right w:val="outset" w:sz="6" w:space="0" w:color="auto"/>
            </w:tcBorders>
            <w:vAlign w:val="center"/>
          </w:tcPr>
          <w:p w:rsidR="00C31E36" w:rsidRPr="007A1C35" w:rsidRDefault="00C31E36" w:rsidP="00947E32">
            <w:pPr>
              <w:tabs>
                <w:tab w:val="left" w:pos="2835"/>
              </w:tabs>
              <w:ind w:left="57"/>
              <w:jc w:val="center"/>
              <w:rPr>
                <w:b/>
              </w:rPr>
            </w:pPr>
            <w:r w:rsidRPr="007A1C35">
              <w:rPr>
                <w:b/>
              </w:rPr>
              <w:t>1.tabula</w:t>
            </w:r>
          </w:p>
          <w:p w:rsidR="00C31E36" w:rsidRPr="007A1C35" w:rsidRDefault="00C31E36" w:rsidP="00F33860">
            <w:pPr>
              <w:tabs>
                <w:tab w:val="left" w:pos="2835"/>
              </w:tabs>
              <w:ind w:left="57" w:right="255"/>
              <w:jc w:val="center"/>
            </w:pPr>
            <w:r w:rsidRPr="007A1C35">
              <w:rPr>
                <w:b/>
              </w:rPr>
              <w:t>Tiesību akta projekta atbilstība ES tiesību aktiem</w:t>
            </w:r>
          </w:p>
        </w:tc>
      </w:tr>
      <w:tr w:rsidR="00B56B9A" w:rsidRPr="007A1C35" w:rsidTr="00BC0EE3">
        <w:trPr>
          <w:cantSplit/>
          <w:trHeight w:val="328"/>
        </w:trPr>
        <w:tc>
          <w:tcPr>
            <w:tcW w:w="9640" w:type="dxa"/>
            <w:tcBorders>
              <w:top w:val="outset" w:sz="6" w:space="0" w:color="auto"/>
              <w:left w:val="outset" w:sz="6" w:space="0" w:color="auto"/>
              <w:bottom w:val="outset" w:sz="6" w:space="0" w:color="auto"/>
              <w:right w:val="outset" w:sz="6" w:space="0" w:color="auto"/>
            </w:tcBorders>
          </w:tcPr>
          <w:p w:rsidR="00C31CBB" w:rsidRPr="00DF76BF" w:rsidRDefault="00DF76BF" w:rsidP="00947E32">
            <w:pPr>
              <w:jc w:val="center"/>
              <w:rPr>
                <w:i/>
              </w:rPr>
            </w:pPr>
            <w:r w:rsidRPr="00BC0EE3">
              <w:rPr>
                <w:i/>
                <w:sz w:val="22"/>
                <w:szCs w:val="22"/>
              </w:rPr>
              <w:t>Likumprojekts</w:t>
            </w:r>
            <w:r w:rsidRPr="00CC6C83">
              <w:rPr>
                <w:i/>
              </w:rPr>
              <w:t xml:space="preserve"> šo jomu neskar.</w:t>
            </w:r>
          </w:p>
        </w:tc>
      </w:tr>
    </w:tbl>
    <w:p w:rsidR="00E46559" w:rsidRPr="007A1C35" w:rsidRDefault="00E46559" w:rsidP="00947E32">
      <w:pPr>
        <w:pStyle w:val="naisf"/>
        <w:tabs>
          <w:tab w:val="left" w:pos="2835"/>
        </w:tabs>
        <w:spacing w:before="0" w:after="0"/>
        <w:jc w:val="center"/>
        <w:rPr>
          <w:b/>
        </w:rPr>
      </w:pPr>
    </w:p>
    <w:p w:rsidR="00274964" w:rsidRPr="007A1C35" w:rsidRDefault="00274964" w:rsidP="00947E32">
      <w:pPr>
        <w:pStyle w:val="naisf"/>
        <w:tabs>
          <w:tab w:val="left" w:pos="2835"/>
        </w:tabs>
        <w:spacing w:before="0" w:after="0"/>
        <w:jc w:val="center"/>
        <w:rPr>
          <w:b/>
        </w:rPr>
      </w:pPr>
    </w:p>
    <w:tbl>
      <w:tblPr>
        <w:tblW w:w="976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60"/>
      </w:tblGrid>
      <w:tr w:rsidR="00B56B9A" w:rsidRPr="007A1C35" w:rsidTr="00BC0EE3">
        <w:trPr>
          <w:jc w:val="center"/>
        </w:trPr>
        <w:tc>
          <w:tcPr>
            <w:tcW w:w="9760" w:type="dxa"/>
          </w:tcPr>
          <w:p w:rsidR="00277929" w:rsidRPr="007A1C35" w:rsidRDefault="00277929" w:rsidP="00947E32">
            <w:pPr>
              <w:pStyle w:val="naisnod"/>
              <w:tabs>
                <w:tab w:val="left" w:pos="2835"/>
              </w:tabs>
              <w:spacing w:before="0" w:after="0"/>
              <w:ind w:left="57" w:right="57"/>
            </w:pPr>
            <w:r w:rsidRPr="007A1C35">
              <w:t>VI</w:t>
            </w:r>
            <w:r w:rsidR="000941C5" w:rsidRPr="007A1C35">
              <w:t>.</w:t>
            </w:r>
            <w:r w:rsidRPr="007A1C35">
              <w:t xml:space="preserve"> Sabiedrības līdzdalība un šīs līdzdalības rezultāti</w:t>
            </w:r>
          </w:p>
        </w:tc>
      </w:tr>
      <w:tr w:rsidR="00B56B9A" w:rsidRPr="007A1C35" w:rsidTr="00BC0EE3">
        <w:trPr>
          <w:jc w:val="center"/>
        </w:trPr>
        <w:tc>
          <w:tcPr>
            <w:tcW w:w="9760" w:type="dxa"/>
          </w:tcPr>
          <w:p w:rsidR="008C5D58" w:rsidRPr="00BC0EE3" w:rsidRDefault="00DF76BF" w:rsidP="00947E32">
            <w:pPr>
              <w:pStyle w:val="naisnod"/>
              <w:tabs>
                <w:tab w:val="left" w:pos="2835"/>
              </w:tabs>
              <w:spacing w:before="0" w:after="0"/>
              <w:ind w:left="57" w:right="57"/>
              <w:rPr>
                <w:b w:val="0"/>
                <w:i/>
              </w:rPr>
            </w:pPr>
            <w:r w:rsidRPr="00BC0EE3">
              <w:rPr>
                <w:b w:val="0"/>
                <w:i/>
                <w:sz w:val="22"/>
                <w:szCs w:val="22"/>
              </w:rPr>
              <w:t>Likumprojekts</w:t>
            </w:r>
            <w:r w:rsidR="008C5D58" w:rsidRPr="00BC0EE3">
              <w:rPr>
                <w:b w:val="0"/>
                <w:i/>
              </w:rPr>
              <w:t xml:space="preserve"> šo jomu neskar.</w:t>
            </w:r>
          </w:p>
        </w:tc>
      </w:tr>
    </w:tbl>
    <w:p w:rsidR="00274964" w:rsidRDefault="00274964" w:rsidP="00947E32">
      <w:pPr>
        <w:pStyle w:val="naisf"/>
        <w:tabs>
          <w:tab w:val="left" w:pos="2835"/>
        </w:tabs>
        <w:spacing w:before="0" w:after="0"/>
        <w:rPr>
          <w:sz w:val="28"/>
          <w:szCs w:val="28"/>
        </w:rPr>
      </w:pPr>
    </w:p>
    <w:p w:rsidR="00BC0EE3" w:rsidRPr="007A1C35" w:rsidRDefault="00BC0EE3" w:rsidP="00947E32">
      <w:pPr>
        <w:pStyle w:val="naisf"/>
        <w:tabs>
          <w:tab w:val="left" w:pos="2835"/>
        </w:tabs>
        <w:spacing w:before="0" w:after="0"/>
        <w:rPr>
          <w:sz w:val="28"/>
          <w:szCs w:val="28"/>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3750"/>
        <w:gridCol w:w="5606"/>
      </w:tblGrid>
      <w:tr w:rsidR="00B56B9A" w:rsidRPr="007A1C35" w:rsidTr="00BC0EE3">
        <w:trPr>
          <w:trHeight w:val="380"/>
        </w:trPr>
        <w:tc>
          <w:tcPr>
            <w:tcW w:w="9782" w:type="dxa"/>
            <w:gridSpan w:val="3"/>
            <w:tcBorders>
              <w:top w:val="single" w:sz="4" w:space="0" w:color="auto"/>
            </w:tcBorders>
          </w:tcPr>
          <w:p w:rsidR="0023436E" w:rsidRPr="007A1C35" w:rsidRDefault="0023436E" w:rsidP="00947E32">
            <w:pPr>
              <w:pStyle w:val="naisnod"/>
              <w:tabs>
                <w:tab w:val="left" w:pos="2835"/>
              </w:tabs>
              <w:spacing w:before="0" w:after="0"/>
              <w:ind w:left="57" w:right="57"/>
            </w:pPr>
            <w:r w:rsidRPr="007A1C35">
              <w:t>VII</w:t>
            </w:r>
            <w:r w:rsidR="000941C5" w:rsidRPr="007A1C35">
              <w:t>.</w:t>
            </w:r>
            <w:r w:rsidRPr="007A1C35">
              <w:t xml:space="preserve"> Tiesību akta projekta izpildes nodrošināšana un tās ietekme uz institūcijām</w:t>
            </w:r>
          </w:p>
        </w:tc>
      </w:tr>
      <w:tr w:rsidR="00B56B9A" w:rsidRPr="007A1C35" w:rsidTr="00BC0EE3">
        <w:trPr>
          <w:trHeight w:val="427"/>
        </w:trPr>
        <w:tc>
          <w:tcPr>
            <w:tcW w:w="426" w:type="dxa"/>
          </w:tcPr>
          <w:p w:rsidR="0023436E" w:rsidRPr="007A1C35" w:rsidRDefault="0023436E" w:rsidP="00947E32">
            <w:pPr>
              <w:pStyle w:val="naisnod"/>
              <w:tabs>
                <w:tab w:val="left" w:pos="2835"/>
              </w:tabs>
              <w:spacing w:before="0" w:after="0"/>
              <w:ind w:left="57" w:right="57"/>
              <w:jc w:val="left"/>
              <w:rPr>
                <w:b w:val="0"/>
                <w:sz w:val="22"/>
                <w:szCs w:val="22"/>
              </w:rPr>
            </w:pPr>
            <w:r w:rsidRPr="007A1C35">
              <w:rPr>
                <w:b w:val="0"/>
                <w:sz w:val="22"/>
                <w:szCs w:val="22"/>
              </w:rPr>
              <w:t>1.</w:t>
            </w:r>
          </w:p>
        </w:tc>
        <w:tc>
          <w:tcPr>
            <w:tcW w:w="3750" w:type="dxa"/>
          </w:tcPr>
          <w:p w:rsidR="0023436E" w:rsidRPr="007A1C35" w:rsidRDefault="001A4066" w:rsidP="00947E32">
            <w:pPr>
              <w:pStyle w:val="naisf"/>
              <w:tabs>
                <w:tab w:val="left" w:pos="2835"/>
              </w:tabs>
              <w:spacing w:before="0" w:after="0"/>
              <w:ind w:left="57" w:right="57" w:firstLine="0"/>
              <w:jc w:val="left"/>
              <w:rPr>
                <w:sz w:val="22"/>
                <w:szCs w:val="22"/>
              </w:rPr>
            </w:pPr>
            <w:r w:rsidRPr="007A1C35">
              <w:rPr>
                <w:sz w:val="22"/>
                <w:szCs w:val="22"/>
              </w:rPr>
              <w:t>P</w:t>
            </w:r>
            <w:r w:rsidR="0023436E" w:rsidRPr="007A1C35">
              <w:rPr>
                <w:sz w:val="22"/>
                <w:szCs w:val="22"/>
              </w:rPr>
              <w:t xml:space="preserve">rojekta izpildē iesaistītās institūcijas </w:t>
            </w:r>
          </w:p>
        </w:tc>
        <w:tc>
          <w:tcPr>
            <w:tcW w:w="5606" w:type="dxa"/>
          </w:tcPr>
          <w:p w:rsidR="0023436E" w:rsidRPr="00BC0EE3" w:rsidRDefault="00DF76BF" w:rsidP="00BC0EE3">
            <w:pPr>
              <w:pStyle w:val="naisnod"/>
              <w:tabs>
                <w:tab w:val="left" w:pos="2835"/>
              </w:tabs>
              <w:spacing w:before="0" w:after="0"/>
              <w:ind w:left="57" w:right="57"/>
              <w:jc w:val="both"/>
              <w:rPr>
                <w:sz w:val="22"/>
                <w:szCs w:val="22"/>
              </w:rPr>
            </w:pPr>
            <w:r w:rsidRPr="00BC0EE3">
              <w:rPr>
                <w:b w:val="0"/>
                <w:sz w:val="22"/>
                <w:szCs w:val="22"/>
              </w:rPr>
              <w:t>Likumprojekta</w:t>
            </w:r>
            <w:r w:rsidR="008C5D58" w:rsidRPr="00DF76BF">
              <w:rPr>
                <w:b w:val="0"/>
                <w:iCs/>
              </w:rPr>
              <w:t xml:space="preserve"> izpildi atbilstoši ārējos normatīvajos aktos nostiprinātajai kompetencei nodrošinās valsts pārvaldes iestādes.</w:t>
            </w:r>
          </w:p>
        </w:tc>
      </w:tr>
      <w:tr w:rsidR="00B56B9A" w:rsidRPr="007A1C35" w:rsidTr="00BC0EE3">
        <w:trPr>
          <w:trHeight w:val="463"/>
        </w:trPr>
        <w:tc>
          <w:tcPr>
            <w:tcW w:w="426" w:type="dxa"/>
          </w:tcPr>
          <w:p w:rsidR="0023436E" w:rsidRPr="007A1C35" w:rsidRDefault="0023436E" w:rsidP="00947E32">
            <w:pPr>
              <w:pStyle w:val="naisnod"/>
              <w:tabs>
                <w:tab w:val="left" w:pos="2835"/>
              </w:tabs>
              <w:spacing w:before="0" w:after="0"/>
              <w:ind w:left="57" w:right="57"/>
              <w:jc w:val="left"/>
              <w:rPr>
                <w:b w:val="0"/>
                <w:sz w:val="22"/>
                <w:szCs w:val="22"/>
              </w:rPr>
            </w:pPr>
            <w:r w:rsidRPr="007A1C35">
              <w:rPr>
                <w:b w:val="0"/>
                <w:sz w:val="22"/>
                <w:szCs w:val="22"/>
              </w:rPr>
              <w:t>2.</w:t>
            </w:r>
          </w:p>
        </w:tc>
        <w:tc>
          <w:tcPr>
            <w:tcW w:w="3750" w:type="dxa"/>
          </w:tcPr>
          <w:p w:rsidR="0023436E" w:rsidRPr="007A1C35" w:rsidRDefault="001A4066" w:rsidP="00947E32">
            <w:pPr>
              <w:pStyle w:val="naisf"/>
              <w:tabs>
                <w:tab w:val="left" w:pos="2835"/>
              </w:tabs>
              <w:spacing w:before="0" w:after="0"/>
              <w:ind w:left="57" w:right="57" w:firstLine="0"/>
              <w:jc w:val="left"/>
              <w:rPr>
                <w:sz w:val="22"/>
                <w:szCs w:val="22"/>
              </w:rPr>
            </w:pPr>
            <w:r w:rsidRPr="007A1C35">
              <w:rPr>
                <w:sz w:val="22"/>
                <w:szCs w:val="22"/>
              </w:rPr>
              <w:t>Projekta i</w:t>
            </w:r>
            <w:r w:rsidR="0023436E" w:rsidRPr="007A1C35">
              <w:rPr>
                <w:sz w:val="22"/>
                <w:szCs w:val="22"/>
              </w:rPr>
              <w:t xml:space="preserve">zpildes ietekme uz pārvaldes funkcijām </w:t>
            </w:r>
          </w:p>
        </w:tc>
        <w:tc>
          <w:tcPr>
            <w:tcW w:w="5606" w:type="dxa"/>
          </w:tcPr>
          <w:p w:rsidR="0023436E" w:rsidRPr="00DF76BF" w:rsidRDefault="00DF76BF" w:rsidP="00BC0EE3">
            <w:pPr>
              <w:pStyle w:val="naisnod"/>
              <w:tabs>
                <w:tab w:val="left" w:pos="2835"/>
              </w:tabs>
              <w:spacing w:before="0" w:after="0"/>
              <w:ind w:left="57" w:right="57"/>
              <w:jc w:val="both"/>
              <w:rPr>
                <w:b w:val="0"/>
              </w:rPr>
            </w:pPr>
            <w:r w:rsidRPr="00BC0EE3">
              <w:rPr>
                <w:b w:val="0"/>
                <w:sz w:val="22"/>
                <w:szCs w:val="22"/>
              </w:rPr>
              <w:t>Likumprojekta</w:t>
            </w:r>
            <w:r w:rsidR="008C5D58" w:rsidRPr="00DF76BF">
              <w:rPr>
                <w:b w:val="0"/>
                <w:iCs/>
              </w:rPr>
              <w:t xml:space="preserve"> izpilde tiks nodrošināta līdzšinējo funkciju ietvaros.</w:t>
            </w:r>
          </w:p>
        </w:tc>
      </w:tr>
      <w:tr w:rsidR="00B56B9A" w:rsidRPr="007A1C35" w:rsidTr="00BC0EE3">
        <w:trPr>
          <w:trHeight w:val="725"/>
        </w:trPr>
        <w:tc>
          <w:tcPr>
            <w:tcW w:w="426" w:type="dxa"/>
          </w:tcPr>
          <w:p w:rsidR="0023436E" w:rsidRPr="007A1C35" w:rsidRDefault="0023436E" w:rsidP="00947E32">
            <w:pPr>
              <w:pStyle w:val="naisnod"/>
              <w:tabs>
                <w:tab w:val="left" w:pos="2835"/>
              </w:tabs>
              <w:spacing w:before="0" w:after="0"/>
              <w:ind w:left="57" w:right="57"/>
              <w:jc w:val="left"/>
              <w:rPr>
                <w:b w:val="0"/>
                <w:sz w:val="22"/>
                <w:szCs w:val="22"/>
              </w:rPr>
            </w:pPr>
            <w:r w:rsidRPr="007A1C35">
              <w:rPr>
                <w:b w:val="0"/>
                <w:sz w:val="22"/>
                <w:szCs w:val="22"/>
              </w:rPr>
              <w:t>3.</w:t>
            </w:r>
          </w:p>
        </w:tc>
        <w:tc>
          <w:tcPr>
            <w:tcW w:w="3750" w:type="dxa"/>
          </w:tcPr>
          <w:p w:rsidR="0023436E" w:rsidRPr="007A1C35" w:rsidRDefault="001A4066" w:rsidP="00947E32">
            <w:pPr>
              <w:pStyle w:val="naisf"/>
              <w:tabs>
                <w:tab w:val="left" w:pos="2835"/>
              </w:tabs>
              <w:spacing w:before="0" w:after="0"/>
              <w:ind w:left="57" w:right="57" w:firstLine="0"/>
              <w:jc w:val="left"/>
              <w:rPr>
                <w:sz w:val="22"/>
                <w:szCs w:val="22"/>
              </w:rPr>
            </w:pPr>
            <w:r w:rsidRPr="007A1C35">
              <w:rPr>
                <w:sz w:val="22"/>
                <w:szCs w:val="22"/>
              </w:rPr>
              <w:t>Projekta iz</w:t>
            </w:r>
            <w:r w:rsidR="0023436E" w:rsidRPr="007A1C35">
              <w:rPr>
                <w:sz w:val="22"/>
                <w:szCs w:val="22"/>
              </w:rPr>
              <w:t>pildes ietekme uz pārvaldes institucionālo struktūru.</w:t>
            </w:r>
          </w:p>
          <w:p w:rsidR="0023436E" w:rsidRPr="007A1C35" w:rsidRDefault="006C4607" w:rsidP="00947E32">
            <w:pPr>
              <w:pStyle w:val="naisf"/>
              <w:tabs>
                <w:tab w:val="left" w:pos="2835"/>
              </w:tabs>
              <w:spacing w:before="0" w:after="0"/>
              <w:ind w:left="57" w:right="57" w:firstLine="0"/>
              <w:jc w:val="left"/>
              <w:rPr>
                <w:sz w:val="22"/>
                <w:szCs w:val="22"/>
              </w:rPr>
            </w:pPr>
            <w:r w:rsidRPr="007A1C35">
              <w:rPr>
                <w:sz w:val="22"/>
                <w:szCs w:val="22"/>
              </w:rPr>
              <w:t>Jaunu institūciju izveide</w:t>
            </w:r>
          </w:p>
        </w:tc>
        <w:tc>
          <w:tcPr>
            <w:tcW w:w="5606" w:type="dxa"/>
          </w:tcPr>
          <w:p w:rsidR="0023436E" w:rsidRPr="00DF76BF" w:rsidRDefault="008C5D58" w:rsidP="00BC0EE3">
            <w:pPr>
              <w:pStyle w:val="naisnod"/>
              <w:tabs>
                <w:tab w:val="left" w:pos="2835"/>
              </w:tabs>
              <w:spacing w:before="0" w:after="0"/>
              <w:ind w:left="57" w:right="57"/>
              <w:jc w:val="both"/>
              <w:rPr>
                <w:b w:val="0"/>
              </w:rPr>
            </w:pPr>
            <w:r w:rsidRPr="007A1C35">
              <w:rPr>
                <w:b w:val="0"/>
                <w:iCs/>
              </w:rPr>
              <w:t xml:space="preserve">Saistībā ar </w:t>
            </w:r>
            <w:r w:rsidR="00DF76BF" w:rsidRPr="00BC0EE3">
              <w:rPr>
                <w:b w:val="0"/>
                <w:sz w:val="22"/>
                <w:szCs w:val="22"/>
              </w:rPr>
              <w:t>likumprojekta</w:t>
            </w:r>
            <w:r w:rsidR="00DF76BF" w:rsidRPr="00DF76BF" w:rsidDel="00DF76BF">
              <w:rPr>
                <w:b w:val="0"/>
                <w:iCs/>
              </w:rPr>
              <w:t xml:space="preserve"> </w:t>
            </w:r>
            <w:r w:rsidRPr="00DF76BF">
              <w:rPr>
                <w:b w:val="0"/>
                <w:iCs/>
              </w:rPr>
              <w:t>a izpildi nav nepieciešams veidot jaunas institūcijas.</w:t>
            </w:r>
          </w:p>
        </w:tc>
      </w:tr>
      <w:tr w:rsidR="00B56B9A" w:rsidRPr="007A1C35" w:rsidTr="00BC0EE3">
        <w:trPr>
          <w:trHeight w:val="780"/>
        </w:trPr>
        <w:tc>
          <w:tcPr>
            <w:tcW w:w="426" w:type="dxa"/>
          </w:tcPr>
          <w:p w:rsidR="0023436E" w:rsidRPr="007A1C35" w:rsidRDefault="0023436E" w:rsidP="00947E32">
            <w:pPr>
              <w:pStyle w:val="naisnod"/>
              <w:tabs>
                <w:tab w:val="left" w:pos="2835"/>
              </w:tabs>
              <w:spacing w:before="0" w:after="0"/>
              <w:ind w:left="57" w:right="57"/>
              <w:jc w:val="left"/>
              <w:rPr>
                <w:b w:val="0"/>
                <w:sz w:val="22"/>
                <w:szCs w:val="22"/>
              </w:rPr>
            </w:pPr>
            <w:r w:rsidRPr="007A1C35">
              <w:rPr>
                <w:b w:val="0"/>
                <w:sz w:val="22"/>
                <w:szCs w:val="22"/>
              </w:rPr>
              <w:t>4.</w:t>
            </w:r>
          </w:p>
        </w:tc>
        <w:tc>
          <w:tcPr>
            <w:tcW w:w="3750" w:type="dxa"/>
          </w:tcPr>
          <w:p w:rsidR="0023436E" w:rsidRPr="007A1C35" w:rsidRDefault="001A4066" w:rsidP="00947E32">
            <w:pPr>
              <w:pStyle w:val="naisf"/>
              <w:tabs>
                <w:tab w:val="left" w:pos="2835"/>
              </w:tabs>
              <w:spacing w:before="0" w:after="0"/>
              <w:ind w:left="57" w:right="57" w:firstLine="0"/>
              <w:jc w:val="left"/>
              <w:rPr>
                <w:sz w:val="22"/>
                <w:szCs w:val="22"/>
              </w:rPr>
            </w:pPr>
            <w:r w:rsidRPr="007A1C35">
              <w:rPr>
                <w:sz w:val="22"/>
                <w:szCs w:val="22"/>
              </w:rPr>
              <w:t>Projekta i</w:t>
            </w:r>
            <w:r w:rsidR="0023436E" w:rsidRPr="007A1C35">
              <w:rPr>
                <w:sz w:val="22"/>
                <w:szCs w:val="22"/>
              </w:rPr>
              <w:t>zpildes ietekme uz pārvaldes institucionālo struktūru.</w:t>
            </w:r>
          </w:p>
          <w:p w:rsidR="0023436E" w:rsidRPr="007A1C35" w:rsidRDefault="006C4607" w:rsidP="00947E32">
            <w:pPr>
              <w:pStyle w:val="naisf"/>
              <w:tabs>
                <w:tab w:val="left" w:pos="2835"/>
              </w:tabs>
              <w:spacing w:before="0" w:after="0"/>
              <w:ind w:left="57" w:right="57" w:firstLine="0"/>
              <w:jc w:val="left"/>
              <w:rPr>
                <w:sz w:val="22"/>
                <w:szCs w:val="22"/>
              </w:rPr>
            </w:pPr>
            <w:r w:rsidRPr="007A1C35">
              <w:rPr>
                <w:sz w:val="22"/>
                <w:szCs w:val="22"/>
              </w:rPr>
              <w:t>Esošu institūciju likvidācija</w:t>
            </w:r>
          </w:p>
        </w:tc>
        <w:tc>
          <w:tcPr>
            <w:tcW w:w="5606" w:type="dxa"/>
          </w:tcPr>
          <w:p w:rsidR="0023436E" w:rsidRPr="00DF76BF" w:rsidRDefault="008C5D58" w:rsidP="00BC0EE3">
            <w:pPr>
              <w:pStyle w:val="naisnod"/>
              <w:tabs>
                <w:tab w:val="left" w:pos="2835"/>
              </w:tabs>
              <w:spacing w:before="0" w:after="0"/>
              <w:ind w:left="57" w:right="57"/>
              <w:jc w:val="both"/>
              <w:rPr>
                <w:b w:val="0"/>
              </w:rPr>
            </w:pPr>
            <w:r w:rsidRPr="007A1C35">
              <w:rPr>
                <w:b w:val="0"/>
                <w:iCs/>
              </w:rPr>
              <w:t xml:space="preserve">Saistībā ar </w:t>
            </w:r>
            <w:r w:rsidR="00DF76BF" w:rsidRPr="00BC0EE3">
              <w:rPr>
                <w:b w:val="0"/>
                <w:sz w:val="22"/>
                <w:szCs w:val="22"/>
              </w:rPr>
              <w:t>likumprojekta</w:t>
            </w:r>
            <w:r w:rsidRPr="00DF76BF">
              <w:rPr>
                <w:b w:val="0"/>
                <w:iCs/>
              </w:rPr>
              <w:t xml:space="preserve"> izpildi netiks likvidētas esošās institūcijas.</w:t>
            </w:r>
          </w:p>
        </w:tc>
      </w:tr>
      <w:tr w:rsidR="00B56B9A" w:rsidRPr="007A1C35" w:rsidTr="00BC0EE3">
        <w:trPr>
          <w:trHeight w:val="703"/>
        </w:trPr>
        <w:tc>
          <w:tcPr>
            <w:tcW w:w="426" w:type="dxa"/>
          </w:tcPr>
          <w:p w:rsidR="0023436E" w:rsidRPr="00DF76BF" w:rsidRDefault="0023436E" w:rsidP="00947E32">
            <w:pPr>
              <w:pStyle w:val="naisnod"/>
              <w:tabs>
                <w:tab w:val="left" w:pos="2835"/>
              </w:tabs>
              <w:spacing w:before="0" w:after="0"/>
              <w:ind w:left="57" w:right="57"/>
              <w:jc w:val="left"/>
              <w:rPr>
                <w:b w:val="0"/>
                <w:sz w:val="22"/>
                <w:szCs w:val="22"/>
              </w:rPr>
            </w:pPr>
            <w:r w:rsidRPr="00DF76BF">
              <w:rPr>
                <w:b w:val="0"/>
                <w:sz w:val="22"/>
                <w:szCs w:val="22"/>
              </w:rPr>
              <w:lastRenderedPageBreak/>
              <w:t>5.</w:t>
            </w:r>
          </w:p>
        </w:tc>
        <w:tc>
          <w:tcPr>
            <w:tcW w:w="3750" w:type="dxa"/>
          </w:tcPr>
          <w:p w:rsidR="0023436E" w:rsidRPr="007B5E15" w:rsidRDefault="001A4066" w:rsidP="00947E32">
            <w:pPr>
              <w:pStyle w:val="naisf"/>
              <w:tabs>
                <w:tab w:val="left" w:pos="2835"/>
              </w:tabs>
              <w:spacing w:before="0" w:after="0"/>
              <w:ind w:left="57" w:right="57" w:firstLine="0"/>
              <w:jc w:val="left"/>
              <w:rPr>
                <w:sz w:val="22"/>
                <w:szCs w:val="22"/>
              </w:rPr>
            </w:pPr>
            <w:r w:rsidRPr="00DF76BF">
              <w:rPr>
                <w:sz w:val="22"/>
                <w:szCs w:val="22"/>
              </w:rPr>
              <w:t>Projekta i</w:t>
            </w:r>
            <w:r w:rsidR="0023436E" w:rsidRPr="00DF76BF">
              <w:rPr>
                <w:sz w:val="22"/>
                <w:szCs w:val="22"/>
              </w:rPr>
              <w:t>zpildes ietekme uz pārvaldes institucionālo struktūru.</w:t>
            </w:r>
          </w:p>
          <w:p w:rsidR="0023436E" w:rsidRPr="007A1C35" w:rsidRDefault="0023436E" w:rsidP="00947E32">
            <w:pPr>
              <w:pStyle w:val="naisf"/>
              <w:tabs>
                <w:tab w:val="left" w:pos="2835"/>
              </w:tabs>
              <w:spacing w:before="0" w:after="0"/>
              <w:ind w:left="57" w:right="57" w:firstLine="0"/>
              <w:jc w:val="left"/>
              <w:rPr>
                <w:sz w:val="22"/>
                <w:szCs w:val="22"/>
              </w:rPr>
            </w:pPr>
            <w:r w:rsidRPr="007A1C35">
              <w:rPr>
                <w:sz w:val="22"/>
                <w:szCs w:val="22"/>
              </w:rPr>
              <w:t>Esošu institūciju reorganizācija</w:t>
            </w:r>
          </w:p>
        </w:tc>
        <w:tc>
          <w:tcPr>
            <w:tcW w:w="5606" w:type="dxa"/>
          </w:tcPr>
          <w:p w:rsidR="0023436E" w:rsidRPr="00DF76BF" w:rsidRDefault="008C5D58" w:rsidP="00BC0EE3">
            <w:pPr>
              <w:pStyle w:val="naisnod"/>
              <w:tabs>
                <w:tab w:val="left" w:pos="2835"/>
              </w:tabs>
              <w:spacing w:before="0" w:after="0"/>
              <w:ind w:left="57" w:right="57"/>
              <w:jc w:val="both"/>
              <w:rPr>
                <w:b w:val="0"/>
              </w:rPr>
            </w:pPr>
            <w:r w:rsidRPr="007A1C35">
              <w:rPr>
                <w:b w:val="0"/>
                <w:iCs/>
              </w:rPr>
              <w:t xml:space="preserve">Saistībā ar </w:t>
            </w:r>
            <w:r w:rsidR="00DF76BF" w:rsidRPr="00BC0EE3">
              <w:rPr>
                <w:b w:val="0"/>
                <w:sz w:val="22"/>
                <w:szCs w:val="22"/>
              </w:rPr>
              <w:t>likumprojekta</w:t>
            </w:r>
            <w:r w:rsidRPr="00DF76BF">
              <w:rPr>
                <w:b w:val="0"/>
                <w:iCs/>
              </w:rPr>
              <w:t xml:space="preserve"> izpildi nav plānota esošo institūciju reorganizācija vai apvienošana.</w:t>
            </w:r>
          </w:p>
        </w:tc>
      </w:tr>
      <w:tr w:rsidR="00B56B9A" w:rsidRPr="007A1C35" w:rsidTr="00BC0EE3">
        <w:trPr>
          <w:trHeight w:val="476"/>
        </w:trPr>
        <w:tc>
          <w:tcPr>
            <w:tcW w:w="426" w:type="dxa"/>
          </w:tcPr>
          <w:p w:rsidR="0023436E" w:rsidRPr="007A1C35" w:rsidRDefault="00F63DAC" w:rsidP="00947E32">
            <w:pPr>
              <w:pStyle w:val="naiskr"/>
              <w:tabs>
                <w:tab w:val="left" w:pos="2835"/>
              </w:tabs>
              <w:spacing w:before="0" w:after="0"/>
              <w:ind w:left="57" w:right="57"/>
              <w:rPr>
                <w:sz w:val="22"/>
                <w:szCs w:val="22"/>
              </w:rPr>
            </w:pPr>
            <w:r w:rsidRPr="007A1C35">
              <w:rPr>
                <w:sz w:val="22"/>
                <w:szCs w:val="22"/>
              </w:rPr>
              <w:t>6</w:t>
            </w:r>
            <w:r w:rsidR="0023436E" w:rsidRPr="007A1C35">
              <w:rPr>
                <w:sz w:val="22"/>
                <w:szCs w:val="22"/>
              </w:rPr>
              <w:t>.</w:t>
            </w:r>
          </w:p>
        </w:tc>
        <w:tc>
          <w:tcPr>
            <w:tcW w:w="3750" w:type="dxa"/>
          </w:tcPr>
          <w:p w:rsidR="0023436E" w:rsidRPr="007A1C35" w:rsidRDefault="006C4607" w:rsidP="00947E32">
            <w:pPr>
              <w:pStyle w:val="naiskr"/>
              <w:tabs>
                <w:tab w:val="left" w:pos="2835"/>
              </w:tabs>
              <w:spacing w:before="0" w:after="0"/>
              <w:ind w:left="57" w:right="57"/>
              <w:rPr>
                <w:sz w:val="22"/>
                <w:szCs w:val="22"/>
              </w:rPr>
            </w:pPr>
            <w:r w:rsidRPr="007A1C35">
              <w:rPr>
                <w:sz w:val="22"/>
                <w:szCs w:val="22"/>
              </w:rPr>
              <w:t>Cita informācija</w:t>
            </w:r>
          </w:p>
        </w:tc>
        <w:tc>
          <w:tcPr>
            <w:tcW w:w="5606" w:type="dxa"/>
          </w:tcPr>
          <w:p w:rsidR="0023436E" w:rsidRPr="007A1C35" w:rsidRDefault="0023436E" w:rsidP="00947E32">
            <w:pPr>
              <w:pStyle w:val="naiskr"/>
              <w:tabs>
                <w:tab w:val="left" w:pos="2835"/>
              </w:tabs>
              <w:spacing w:before="0" w:after="0"/>
              <w:ind w:left="57" w:right="57"/>
            </w:pPr>
            <w:r w:rsidRPr="007A1C35">
              <w:t>Nav</w:t>
            </w:r>
            <w:r w:rsidR="008C5D58" w:rsidRPr="007A1C35">
              <w:t>.</w:t>
            </w:r>
          </w:p>
        </w:tc>
      </w:tr>
    </w:tbl>
    <w:p w:rsidR="00663080" w:rsidRPr="007A1C35" w:rsidRDefault="00663080" w:rsidP="00663080">
      <w:pPr>
        <w:pStyle w:val="naisf"/>
        <w:tabs>
          <w:tab w:val="left" w:pos="2835"/>
          <w:tab w:val="left" w:pos="6804"/>
        </w:tabs>
        <w:spacing w:before="0" w:after="0"/>
        <w:ind w:firstLine="0"/>
        <w:rPr>
          <w:sz w:val="28"/>
          <w:szCs w:val="28"/>
        </w:rPr>
      </w:pPr>
    </w:p>
    <w:p w:rsidR="00663080" w:rsidRPr="007A1C35" w:rsidRDefault="00663080" w:rsidP="00663080">
      <w:pPr>
        <w:pStyle w:val="naisf"/>
        <w:tabs>
          <w:tab w:val="left" w:pos="2835"/>
          <w:tab w:val="left" w:pos="6804"/>
        </w:tabs>
        <w:spacing w:before="0" w:after="0"/>
        <w:ind w:firstLine="0"/>
        <w:rPr>
          <w:sz w:val="28"/>
          <w:szCs w:val="28"/>
        </w:rPr>
      </w:pPr>
    </w:p>
    <w:p w:rsidR="00663080" w:rsidRPr="007A1C35" w:rsidRDefault="00632F93" w:rsidP="00663080">
      <w:pPr>
        <w:pStyle w:val="naisf"/>
        <w:tabs>
          <w:tab w:val="left" w:pos="2835"/>
          <w:tab w:val="left" w:pos="6804"/>
        </w:tabs>
        <w:spacing w:before="0" w:after="0"/>
        <w:ind w:firstLine="0"/>
        <w:rPr>
          <w:sz w:val="28"/>
          <w:szCs w:val="28"/>
        </w:rPr>
      </w:pPr>
      <w:r>
        <w:rPr>
          <w:sz w:val="28"/>
          <w:szCs w:val="28"/>
        </w:rPr>
        <w:t>Iesniedzējs</w:t>
      </w:r>
      <w:r w:rsidR="006F12F4">
        <w:rPr>
          <w:sz w:val="28"/>
          <w:szCs w:val="28"/>
        </w:rPr>
        <w:t>:</w:t>
      </w:r>
    </w:p>
    <w:p w:rsidR="0015060C" w:rsidRPr="007A1C35" w:rsidRDefault="0015060C" w:rsidP="00663080">
      <w:pPr>
        <w:pStyle w:val="naisf"/>
        <w:tabs>
          <w:tab w:val="left" w:pos="2835"/>
          <w:tab w:val="left" w:pos="6804"/>
        </w:tabs>
        <w:spacing w:before="0" w:after="0"/>
        <w:ind w:firstLine="0"/>
        <w:rPr>
          <w:sz w:val="28"/>
          <w:szCs w:val="28"/>
        </w:rPr>
      </w:pPr>
      <w:r w:rsidRPr="007A1C35">
        <w:rPr>
          <w:sz w:val="28"/>
          <w:szCs w:val="28"/>
        </w:rPr>
        <w:t>Tieslietu ministr</w:t>
      </w:r>
      <w:r w:rsidR="00274964" w:rsidRPr="007A1C35">
        <w:rPr>
          <w:sz w:val="28"/>
          <w:szCs w:val="28"/>
        </w:rPr>
        <w:t>e</w:t>
      </w:r>
      <w:r w:rsidR="00214094" w:rsidRPr="007A1C35">
        <w:rPr>
          <w:sz w:val="28"/>
          <w:szCs w:val="28"/>
        </w:rPr>
        <w:tab/>
      </w:r>
      <w:r w:rsidR="008C5D58" w:rsidRPr="007A1C35">
        <w:rPr>
          <w:sz w:val="28"/>
          <w:szCs w:val="28"/>
        </w:rPr>
        <w:tab/>
      </w:r>
      <w:r w:rsidR="00274964" w:rsidRPr="007A1C35">
        <w:rPr>
          <w:sz w:val="28"/>
          <w:szCs w:val="28"/>
        </w:rPr>
        <w:tab/>
      </w:r>
      <w:r w:rsidR="00274964" w:rsidRPr="007A1C35">
        <w:rPr>
          <w:sz w:val="28"/>
          <w:szCs w:val="28"/>
        </w:rPr>
        <w:tab/>
        <w:t>B. Broka</w:t>
      </w:r>
    </w:p>
    <w:p w:rsidR="008C5D58" w:rsidRPr="007A1C35" w:rsidRDefault="008C5D58" w:rsidP="00947E32">
      <w:pPr>
        <w:pStyle w:val="naisf"/>
        <w:tabs>
          <w:tab w:val="left" w:pos="2835"/>
          <w:tab w:val="left" w:pos="6804"/>
        </w:tabs>
        <w:spacing w:before="0" w:after="0"/>
        <w:ind w:firstLine="720"/>
        <w:rPr>
          <w:sz w:val="28"/>
          <w:szCs w:val="28"/>
        </w:rPr>
      </w:pPr>
    </w:p>
    <w:p w:rsidR="00663080" w:rsidRDefault="00663080" w:rsidP="00663080">
      <w:pPr>
        <w:pStyle w:val="naisf"/>
        <w:tabs>
          <w:tab w:val="left" w:pos="2835"/>
          <w:tab w:val="left" w:pos="6804"/>
        </w:tabs>
        <w:spacing w:before="0" w:after="0"/>
        <w:ind w:firstLine="0"/>
      </w:pPr>
    </w:p>
    <w:p w:rsidR="00BC0EE3" w:rsidRDefault="00BC0EE3" w:rsidP="00663080">
      <w:pPr>
        <w:pStyle w:val="naisf"/>
        <w:tabs>
          <w:tab w:val="left" w:pos="2835"/>
          <w:tab w:val="left" w:pos="6804"/>
        </w:tabs>
        <w:spacing w:before="0" w:after="0"/>
        <w:ind w:firstLine="0"/>
      </w:pPr>
    </w:p>
    <w:p w:rsidR="00BC0EE3" w:rsidRPr="007A1C35" w:rsidRDefault="00BC0EE3" w:rsidP="00663080">
      <w:pPr>
        <w:pStyle w:val="naisf"/>
        <w:tabs>
          <w:tab w:val="left" w:pos="2835"/>
          <w:tab w:val="left" w:pos="6804"/>
        </w:tabs>
        <w:spacing w:before="0" w:after="0"/>
        <w:ind w:firstLine="0"/>
      </w:pPr>
    </w:p>
    <w:p w:rsidR="00663080" w:rsidRPr="007B5E15" w:rsidRDefault="00274964" w:rsidP="00663080">
      <w:pPr>
        <w:pStyle w:val="naisf"/>
        <w:tabs>
          <w:tab w:val="left" w:pos="2835"/>
          <w:tab w:val="left" w:pos="6804"/>
        </w:tabs>
        <w:spacing w:before="0" w:after="0"/>
        <w:ind w:firstLine="0"/>
        <w:rPr>
          <w:sz w:val="20"/>
          <w:szCs w:val="20"/>
        </w:rPr>
      </w:pPr>
      <w:r w:rsidRPr="007A1C35">
        <w:rPr>
          <w:sz w:val="20"/>
          <w:szCs w:val="20"/>
        </w:rPr>
        <w:t>1</w:t>
      </w:r>
      <w:r w:rsidR="007B5E15">
        <w:rPr>
          <w:sz w:val="20"/>
          <w:szCs w:val="20"/>
        </w:rPr>
        <w:t>3</w:t>
      </w:r>
      <w:r w:rsidR="00663080" w:rsidRPr="007B5E15">
        <w:rPr>
          <w:sz w:val="20"/>
          <w:szCs w:val="20"/>
        </w:rPr>
        <w:t>.</w:t>
      </w:r>
      <w:r w:rsidRPr="007B5E15">
        <w:rPr>
          <w:sz w:val="20"/>
          <w:szCs w:val="20"/>
        </w:rPr>
        <w:t>02.2014</w:t>
      </w:r>
      <w:r w:rsidR="00663080" w:rsidRPr="007B5E15">
        <w:rPr>
          <w:sz w:val="20"/>
          <w:szCs w:val="20"/>
        </w:rPr>
        <w:t xml:space="preserve">. </w:t>
      </w:r>
      <w:r w:rsidR="00BC0EE3">
        <w:rPr>
          <w:sz w:val="20"/>
          <w:szCs w:val="20"/>
        </w:rPr>
        <w:t>16</w:t>
      </w:r>
      <w:r w:rsidR="00663080" w:rsidRPr="007B5E15">
        <w:rPr>
          <w:sz w:val="20"/>
          <w:szCs w:val="20"/>
        </w:rPr>
        <w:t>:</w:t>
      </w:r>
      <w:r w:rsidR="00BC0EE3">
        <w:rPr>
          <w:sz w:val="20"/>
          <w:szCs w:val="20"/>
        </w:rPr>
        <w:t>03</w:t>
      </w:r>
    </w:p>
    <w:p w:rsidR="00663080" w:rsidRPr="007A1C35" w:rsidRDefault="00E6450E" w:rsidP="00663080">
      <w:pPr>
        <w:pStyle w:val="naisf"/>
        <w:tabs>
          <w:tab w:val="left" w:pos="2835"/>
          <w:tab w:val="left" w:pos="6804"/>
        </w:tabs>
        <w:spacing w:before="0" w:after="0"/>
        <w:ind w:firstLine="0"/>
        <w:rPr>
          <w:sz w:val="20"/>
          <w:szCs w:val="20"/>
        </w:rPr>
      </w:pPr>
      <w:r>
        <w:rPr>
          <w:sz w:val="20"/>
          <w:szCs w:val="20"/>
        </w:rPr>
        <w:t>2828</w:t>
      </w:r>
      <w:bookmarkStart w:id="1" w:name="_GoBack"/>
      <w:bookmarkEnd w:id="1"/>
    </w:p>
    <w:p w:rsidR="00663080" w:rsidRPr="007A1C35" w:rsidRDefault="00663080" w:rsidP="00663080">
      <w:pPr>
        <w:pStyle w:val="naisf"/>
        <w:tabs>
          <w:tab w:val="left" w:pos="2835"/>
          <w:tab w:val="left" w:pos="6804"/>
        </w:tabs>
        <w:spacing w:before="0" w:after="0"/>
        <w:ind w:firstLine="0"/>
        <w:rPr>
          <w:sz w:val="20"/>
          <w:szCs w:val="20"/>
        </w:rPr>
      </w:pPr>
      <w:r w:rsidRPr="007A1C35">
        <w:rPr>
          <w:sz w:val="20"/>
          <w:szCs w:val="20"/>
        </w:rPr>
        <w:t>K.Miļevska</w:t>
      </w:r>
    </w:p>
    <w:p w:rsidR="00663080" w:rsidRPr="007A1C35" w:rsidRDefault="00663080" w:rsidP="00663080">
      <w:pPr>
        <w:pStyle w:val="naisf"/>
        <w:tabs>
          <w:tab w:val="left" w:pos="2835"/>
          <w:tab w:val="left" w:pos="6804"/>
        </w:tabs>
        <w:spacing w:before="0" w:after="0"/>
        <w:ind w:firstLine="0"/>
        <w:rPr>
          <w:sz w:val="20"/>
          <w:szCs w:val="20"/>
        </w:rPr>
      </w:pPr>
      <w:r w:rsidRPr="007A1C35">
        <w:rPr>
          <w:sz w:val="20"/>
          <w:szCs w:val="20"/>
        </w:rPr>
        <w:t>67036813, kristine.milevska@tm.gov.lv</w:t>
      </w:r>
    </w:p>
    <w:p w:rsidR="00663080" w:rsidRPr="007A1C35" w:rsidRDefault="00663080" w:rsidP="00663080">
      <w:pPr>
        <w:pStyle w:val="naisf"/>
        <w:tabs>
          <w:tab w:val="left" w:pos="2835"/>
          <w:tab w:val="left" w:pos="6804"/>
        </w:tabs>
        <w:spacing w:before="0" w:after="0"/>
      </w:pPr>
    </w:p>
    <w:p w:rsidR="00663080" w:rsidRPr="007A1C35" w:rsidRDefault="00663080" w:rsidP="00663080">
      <w:pPr>
        <w:pStyle w:val="naisf"/>
        <w:tabs>
          <w:tab w:val="left" w:pos="2835"/>
          <w:tab w:val="left" w:pos="6804"/>
        </w:tabs>
        <w:rPr>
          <w:sz w:val="28"/>
          <w:szCs w:val="28"/>
        </w:rPr>
      </w:pPr>
    </w:p>
    <w:p w:rsidR="00663080" w:rsidRPr="007A1C35" w:rsidRDefault="00663080" w:rsidP="00663080">
      <w:pPr>
        <w:pStyle w:val="naisf"/>
        <w:tabs>
          <w:tab w:val="left" w:pos="2835"/>
          <w:tab w:val="left" w:pos="6804"/>
        </w:tabs>
        <w:spacing w:before="0" w:after="0"/>
        <w:ind w:firstLine="0"/>
        <w:rPr>
          <w:sz w:val="28"/>
          <w:szCs w:val="28"/>
        </w:rPr>
      </w:pPr>
    </w:p>
    <w:sectPr w:rsidR="00663080" w:rsidRPr="007A1C35" w:rsidSect="002C266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2C" w:rsidRDefault="005E292C">
      <w:r>
        <w:separator/>
      </w:r>
    </w:p>
  </w:endnote>
  <w:endnote w:type="continuationSeparator" w:id="0">
    <w:p w:rsidR="005E292C" w:rsidRDefault="005E2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57" w:rsidRPr="00663080" w:rsidRDefault="00441557" w:rsidP="00F33860">
    <w:pPr>
      <w:pStyle w:val="Footer"/>
      <w:jc w:val="both"/>
      <w:rPr>
        <w:sz w:val="20"/>
        <w:szCs w:val="20"/>
      </w:rPr>
    </w:pPr>
    <w:r w:rsidRPr="00663080">
      <w:rPr>
        <w:sz w:val="20"/>
        <w:szCs w:val="20"/>
      </w:rPr>
      <w:t>T</w:t>
    </w:r>
    <w:r w:rsidR="00F33860">
      <w:rPr>
        <w:sz w:val="20"/>
        <w:szCs w:val="20"/>
      </w:rPr>
      <w:t>MAnot_</w:t>
    </w:r>
    <w:r w:rsidR="00274964">
      <w:rPr>
        <w:sz w:val="20"/>
        <w:szCs w:val="20"/>
      </w:rPr>
      <w:t>1</w:t>
    </w:r>
    <w:r w:rsidR="007B5E15">
      <w:rPr>
        <w:sz w:val="20"/>
        <w:szCs w:val="20"/>
      </w:rPr>
      <w:t>3</w:t>
    </w:r>
    <w:r w:rsidR="00274964">
      <w:rPr>
        <w:sz w:val="20"/>
        <w:szCs w:val="20"/>
      </w:rPr>
      <w:t>0214</w:t>
    </w:r>
    <w:r w:rsidRPr="00663080">
      <w:rPr>
        <w:sz w:val="20"/>
        <w:szCs w:val="20"/>
      </w:rPr>
      <w:t>_NIZG; Likumprojekta „Grozījumi likumā „Par nekustamā īpašuma ierakstīšanu zemesgrāmatās”</w:t>
    </w:r>
    <w:r w:rsidR="000E7F02">
      <w:rPr>
        <w:sz w:val="20"/>
        <w:szCs w:val="20"/>
      </w:rPr>
      <w:t>”</w:t>
    </w:r>
    <w:r w:rsidRPr="00663080">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Pr="00F33860" w:rsidRDefault="00441557" w:rsidP="007E0507">
    <w:pPr>
      <w:pStyle w:val="Footer"/>
      <w:jc w:val="both"/>
      <w:rPr>
        <w:sz w:val="20"/>
        <w:szCs w:val="20"/>
      </w:rPr>
    </w:pPr>
    <w:r w:rsidRPr="00F33860">
      <w:rPr>
        <w:sz w:val="20"/>
        <w:szCs w:val="20"/>
      </w:rPr>
      <w:t>T</w:t>
    </w:r>
    <w:r w:rsidR="00F33860" w:rsidRPr="00F33860">
      <w:rPr>
        <w:sz w:val="20"/>
        <w:szCs w:val="20"/>
      </w:rPr>
      <w:t>MAnot_</w:t>
    </w:r>
    <w:r w:rsidR="00274964">
      <w:rPr>
        <w:sz w:val="20"/>
        <w:szCs w:val="20"/>
      </w:rPr>
      <w:t>1</w:t>
    </w:r>
    <w:r w:rsidR="007B5E15">
      <w:rPr>
        <w:sz w:val="20"/>
        <w:szCs w:val="20"/>
      </w:rPr>
      <w:t>3</w:t>
    </w:r>
    <w:r w:rsidR="00274964">
      <w:rPr>
        <w:sz w:val="20"/>
        <w:szCs w:val="20"/>
      </w:rPr>
      <w:t>0214</w:t>
    </w:r>
    <w:r w:rsidRPr="00F33860">
      <w:rPr>
        <w:sz w:val="20"/>
        <w:szCs w:val="20"/>
      </w:rPr>
      <w:t>_NIZG; Likumprojekta „Grozījumi likumā „Par nekustamā īpašuma ierakstīšanu zemesgrāmatās”</w:t>
    </w:r>
    <w:r w:rsidR="000E7F02">
      <w:rPr>
        <w:sz w:val="20"/>
        <w:szCs w:val="20"/>
      </w:rPr>
      <w:t>”</w:t>
    </w:r>
    <w:r w:rsidRPr="00F33860">
      <w:rPr>
        <w:sz w:val="20"/>
        <w:szCs w:val="20"/>
      </w:rPr>
      <w:t xml:space="preserve"> sākotnējās ietekmes novērtējuma ziņojums (anotācija)</w:t>
    </w:r>
    <w:r w:rsidR="00F33860" w:rsidRPr="00F33860">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2C" w:rsidRDefault="005E292C">
      <w:r>
        <w:separator/>
      </w:r>
    </w:p>
  </w:footnote>
  <w:footnote w:type="continuationSeparator" w:id="0">
    <w:p w:rsidR="005E292C" w:rsidRDefault="005E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886066" w:rsidP="003C449B">
    <w:pPr>
      <w:pStyle w:val="Header"/>
      <w:framePr w:wrap="around" w:vAnchor="text" w:hAnchor="margin" w:xAlign="center" w:y="1"/>
      <w:rPr>
        <w:rStyle w:val="PageNumber"/>
      </w:rPr>
    </w:pPr>
    <w:r>
      <w:rPr>
        <w:rStyle w:val="PageNumber"/>
      </w:rPr>
      <w:fldChar w:fldCharType="begin"/>
    </w:r>
    <w:r w:rsidR="00C31E36">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36" w:rsidRDefault="00886066" w:rsidP="003C449B">
    <w:pPr>
      <w:pStyle w:val="Header"/>
      <w:framePr w:wrap="around" w:vAnchor="text" w:hAnchor="margin" w:xAlign="center" w:y="1"/>
      <w:rPr>
        <w:rStyle w:val="PageNumber"/>
      </w:rPr>
    </w:pPr>
    <w:r>
      <w:rPr>
        <w:rStyle w:val="PageNumber"/>
      </w:rPr>
      <w:fldChar w:fldCharType="begin"/>
    </w:r>
    <w:r w:rsidR="00C31E36">
      <w:rPr>
        <w:rStyle w:val="PageNumber"/>
      </w:rPr>
      <w:instrText xml:space="preserve">PAGE  </w:instrText>
    </w:r>
    <w:r>
      <w:rPr>
        <w:rStyle w:val="PageNumber"/>
      </w:rPr>
      <w:fldChar w:fldCharType="separate"/>
    </w:r>
    <w:r w:rsidR="00632F93">
      <w:rPr>
        <w:rStyle w:val="PageNumber"/>
        <w:noProof/>
      </w:rPr>
      <w:t>9</w:t>
    </w:r>
    <w:r>
      <w:rPr>
        <w:rStyle w:val="PageNumber"/>
      </w:rPr>
      <w:fldChar w:fldCharType="end"/>
    </w:r>
  </w:p>
  <w:p w:rsidR="00C31E36" w:rsidRPr="0064048E" w:rsidRDefault="00C31E36">
    <w:pPr>
      <w:pStyle w:val="Head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ED636A"/>
    <w:multiLevelType w:val="hybridMultilevel"/>
    <w:tmpl w:val="82FA2E32"/>
    <w:lvl w:ilvl="0" w:tplc="02CCC40C">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3C55596"/>
    <w:multiLevelType w:val="hybridMultilevel"/>
    <w:tmpl w:val="2EF01B9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3"/>
  </w:num>
  <w:num w:numId="4">
    <w:abstractNumId w:val="1"/>
  </w:num>
  <w:num w:numId="5">
    <w:abstractNumId w:val="0"/>
  </w:num>
  <w:num w:numId="6">
    <w:abstractNumId w:val="10"/>
  </w:num>
  <w:num w:numId="7">
    <w:abstractNumId w:val="14"/>
  </w:num>
  <w:num w:numId="8">
    <w:abstractNumId w:val="7"/>
  </w:num>
  <w:num w:numId="9">
    <w:abstractNumId w:val="2"/>
  </w:num>
  <w:num w:numId="10">
    <w:abstractNumId w:val="8"/>
  </w:num>
  <w:num w:numId="11">
    <w:abstractNumId w:val="9"/>
  </w:num>
  <w:num w:numId="12">
    <w:abstractNumId w:val="11"/>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C5649"/>
    <w:rsid w:val="00011D24"/>
    <w:rsid w:val="00013FF4"/>
    <w:rsid w:val="00020FE1"/>
    <w:rsid w:val="0002222E"/>
    <w:rsid w:val="00022E13"/>
    <w:rsid w:val="00032388"/>
    <w:rsid w:val="00035CE2"/>
    <w:rsid w:val="0005553B"/>
    <w:rsid w:val="000604D2"/>
    <w:rsid w:val="00061696"/>
    <w:rsid w:val="000726A9"/>
    <w:rsid w:val="0009005E"/>
    <w:rsid w:val="00090FDC"/>
    <w:rsid w:val="00094093"/>
    <w:rsid w:val="000941C5"/>
    <w:rsid w:val="00097168"/>
    <w:rsid w:val="000A6451"/>
    <w:rsid w:val="000B064E"/>
    <w:rsid w:val="000B69CF"/>
    <w:rsid w:val="000C790C"/>
    <w:rsid w:val="000E7F02"/>
    <w:rsid w:val="000F061D"/>
    <w:rsid w:val="000F4794"/>
    <w:rsid w:val="00124F12"/>
    <w:rsid w:val="00144E3A"/>
    <w:rsid w:val="0015060C"/>
    <w:rsid w:val="00156C40"/>
    <w:rsid w:val="00157B14"/>
    <w:rsid w:val="0016018A"/>
    <w:rsid w:val="00161F0E"/>
    <w:rsid w:val="00163DC9"/>
    <w:rsid w:val="00170E2A"/>
    <w:rsid w:val="00174570"/>
    <w:rsid w:val="00177394"/>
    <w:rsid w:val="00182C18"/>
    <w:rsid w:val="00183CC2"/>
    <w:rsid w:val="001900E4"/>
    <w:rsid w:val="00190F88"/>
    <w:rsid w:val="001A4066"/>
    <w:rsid w:val="001A6AE4"/>
    <w:rsid w:val="001B01FD"/>
    <w:rsid w:val="001B4A71"/>
    <w:rsid w:val="001D5B54"/>
    <w:rsid w:val="001E1DBF"/>
    <w:rsid w:val="001E4639"/>
    <w:rsid w:val="001E4A7D"/>
    <w:rsid w:val="001F4209"/>
    <w:rsid w:val="001F43A8"/>
    <w:rsid w:val="001F5CD6"/>
    <w:rsid w:val="00207474"/>
    <w:rsid w:val="0021263D"/>
    <w:rsid w:val="00213F0C"/>
    <w:rsid w:val="00214094"/>
    <w:rsid w:val="0021592D"/>
    <w:rsid w:val="00222D76"/>
    <w:rsid w:val="00223EB1"/>
    <w:rsid w:val="00226E48"/>
    <w:rsid w:val="00231344"/>
    <w:rsid w:val="0023436E"/>
    <w:rsid w:val="002347C0"/>
    <w:rsid w:val="00241A6C"/>
    <w:rsid w:val="00242D2B"/>
    <w:rsid w:val="00262E2B"/>
    <w:rsid w:val="00270429"/>
    <w:rsid w:val="002716EA"/>
    <w:rsid w:val="002723E9"/>
    <w:rsid w:val="00274964"/>
    <w:rsid w:val="00277929"/>
    <w:rsid w:val="00283B82"/>
    <w:rsid w:val="002846E9"/>
    <w:rsid w:val="00284C34"/>
    <w:rsid w:val="0029066C"/>
    <w:rsid w:val="0029180A"/>
    <w:rsid w:val="002A27B3"/>
    <w:rsid w:val="002B50DB"/>
    <w:rsid w:val="002C12AB"/>
    <w:rsid w:val="002C2668"/>
    <w:rsid w:val="002C7CAC"/>
    <w:rsid w:val="002D3306"/>
    <w:rsid w:val="002D48AA"/>
    <w:rsid w:val="002D7BAA"/>
    <w:rsid w:val="002D7F54"/>
    <w:rsid w:val="002E3FF4"/>
    <w:rsid w:val="002F78C8"/>
    <w:rsid w:val="00301CF3"/>
    <w:rsid w:val="00321A4C"/>
    <w:rsid w:val="0032715C"/>
    <w:rsid w:val="00334CF1"/>
    <w:rsid w:val="00337CA5"/>
    <w:rsid w:val="0034385A"/>
    <w:rsid w:val="00362478"/>
    <w:rsid w:val="00375B25"/>
    <w:rsid w:val="0038132C"/>
    <w:rsid w:val="00396542"/>
    <w:rsid w:val="0039685B"/>
    <w:rsid w:val="003A31A6"/>
    <w:rsid w:val="003A7F0C"/>
    <w:rsid w:val="003A7F79"/>
    <w:rsid w:val="003B6404"/>
    <w:rsid w:val="003C449B"/>
    <w:rsid w:val="003D21FF"/>
    <w:rsid w:val="003F0112"/>
    <w:rsid w:val="003F071A"/>
    <w:rsid w:val="003F160B"/>
    <w:rsid w:val="00400032"/>
    <w:rsid w:val="00400B5B"/>
    <w:rsid w:val="00405A00"/>
    <w:rsid w:val="00420870"/>
    <w:rsid w:val="00421FD0"/>
    <w:rsid w:val="00424F51"/>
    <w:rsid w:val="00432D0C"/>
    <w:rsid w:val="004349A2"/>
    <w:rsid w:val="0043791B"/>
    <w:rsid w:val="004379B5"/>
    <w:rsid w:val="00441483"/>
    <w:rsid w:val="00441557"/>
    <w:rsid w:val="00441BCB"/>
    <w:rsid w:val="0045176A"/>
    <w:rsid w:val="00455358"/>
    <w:rsid w:val="00456332"/>
    <w:rsid w:val="00461826"/>
    <w:rsid w:val="004800F9"/>
    <w:rsid w:val="0049134A"/>
    <w:rsid w:val="004A58CB"/>
    <w:rsid w:val="004B1795"/>
    <w:rsid w:val="004B5179"/>
    <w:rsid w:val="004B56DD"/>
    <w:rsid w:val="004C020F"/>
    <w:rsid w:val="004C1AFD"/>
    <w:rsid w:val="004C558B"/>
    <w:rsid w:val="004F1F88"/>
    <w:rsid w:val="004F5F1B"/>
    <w:rsid w:val="00501556"/>
    <w:rsid w:val="00502374"/>
    <w:rsid w:val="005060A1"/>
    <w:rsid w:val="00516072"/>
    <w:rsid w:val="005332EC"/>
    <w:rsid w:val="00534418"/>
    <w:rsid w:val="005353AB"/>
    <w:rsid w:val="00544620"/>
    <w:rsid w:val="0054746D"/>
    <w:rsid w:val="005560BC"/>
    <w:rsid w:val="005573BE"/>
    <w:rsid w:val="00572700"/>
    <w:rsid w:val="00580468"/>
    <w:rsid w:val="00582231"/>
    <w:rsid w:val="0058603B"/>
    <w:rsid w:val="0059431B"/>
    <w:rsid w:val="005972FF"/>
    <w:rsid w:val="005A39CC"/>
    <w:rsid w:val="005B4730"/>
    <w:rsid w:val="005D705F"/>
    <w:rsid w:val="005E05D7"/>
    <w:rsid w:val="005E292C"/>
    <w:rsid w:val="005E41E7"/>
    <w:rsid w:val="005E450F"/>
    <w:rsid w:val="005F41EB"/>
    <w:rsid w:val="00600FD5"/>
    <w:rsid w:val="0060462C"/>
    <w:rsid w:val="00605C32"/>
    <w:rsid w:val="0062298A"/>
    <w:rsid w:val="00626514"/>
    <w:rsid w:val="00626589"/>
    <w:rsid w:val="00632F93"/>
    <w:rsid w:val="006339A0"/>
    <w:rsid w:val="0064048E"/>
    <w:rsid w:val="006413A8"/>
    <w:rsid w:val="00642E56"/>
    <w:rsid w:val="00651E00"/>
    <w:rsid w:val="00663080"/>
    <w:rsid w:val="00674572"/>
    <w:rsid w:val="00680D30"/>
    <w:rsid w:val="00687763"/>
    <w:rsid w:val="00692B0D"/>
    <w:rsid w:val="00693E0E"/>
    <w:rsid w:val="006A1AE3"/>
    <w:rsid w:val="006B3174"/>
    <w:rsid w:val="006B4646"/>
    <w:rsid w:val="006C30E1"/>
    <w:rsid w:val="006C4607"/>
    <w:rsid w:val="006D48F1"/>
    <w:rsid w:val="006F12F4"/>
    <w:rsid w:val="006F45BE"/>
    <w:rsid w:val="007004FC"/>
    <w:rsid w:val="00706670"/>
    <w:rsid w:val="00711F59"/>
    <w:rsid w:val="0072417C"/>
    <w:rsid w:val="007260EB"/>
    <w:rsid w:val="007268A4"/>
    <w:rsid w:val="00734450"/>
    <w:rsid w:val="00745F67"/>
    <w:rsid w:val="0075039E"/>
    <w:rsid w:val="00752D9D"/>
    <w:rsid w:val="00754784"/>
    <w:rsid w:val="0075630A"/>
    <w:rsid w:val="00756E41"/>
    <w:rsid w:val="00757C6E"/>
    <w:rsid w:val="00762BDA"/>
    <w:rsid w:val="007805FD"/>
    <w:rsid w:val="00784422"/>
    <w:rsid w:val="007A1C35"/>
    <w:rsid w:val="007B35A9"/>
    <w:rsid w:val="007B3B54"/>
    <w:rsid w:val="007B3FA0"/>
    <w:rsid w:val="007B5E15"/>
    <w:rsid w:val="007C0F2C"/>
    <w:rsid w:val="007C2BCC"/>
    <w:rsid w:val="007C4EF0"/>
    <w:rsid w:val="007D099D"/>
    <w:rsid w:val="007E0507"/>
    <w:rsid w:val="007E2664"/>
    <w:rsid w:val="007E3ABF"/>
    <w:rsid w:val="007E5BFA"/>
    <w:rsid w:val="007E6689"/>
    <w:rsid w:val="007E731C"/>
    <w:rsid w:val="007F0A03"/>
    <w:rsid w:val="007F30C4"/>
    <w:rsid w:val="007F767E"/>
    <w:rsid w:val="00810040"/>
    <w:rsid w:val="0082023A"/>
    <w:rsid w:val="00821A7A"/>
    <w:rsid w:val="008253F8"/>
    <w:rsid w:val="008325E4"/>
    <w:rsid w:val="00832A2B"/>
    <w:rsid w:val="00845811"/>
    <w:rsid w:val="00846994"/>
    <w:rsid w:val="00847B3A"/>
    <w:rsid w:val="00850451"/>
    <w:rsid w:val="00852042"/>
    <w:rsid w:val="008534C9"/>
    <w:rsid w:val="00853A4C"/>
    <w:rsid w:val="0085599D"/>
    <w:rsid w:val="0087510C"/>
    <w:rsid w:val="00886066"/>
    <w:rsid w:val="008968D2"/>
    <w:rsid w:val="0089738E"/>
    <w:rsid w:val="008B5FDB"/>
    <w:rsid w:val="008C1AEB"/>
    <w:rsid w:val="008C50F4"/>
    <w:rsid w:val="008C5649"/>
    <w:rsid w:val="008C5D58"/>
    <w:rsid w:val="008E44A2"/>
    <w:rsid w:val="008E697D"/>
    <w:rsid w:val="00901B49"/>
    <w:rsid w:val="00903263"/>
    <w:rsid w:val="00906A21"/>
    <w:rsid w:val="009079C3"/>
    <w:rsid w:val="00910462"/>
    <w:rsid w:val="00915AB1"/>
    <w:rsid w:val="00917532"/>
    <w:rsid w:val="009235BA"/>
    <w:rsid w:val="00924023"/>
    <w:rsid w:val="00924CE2"/>
    <w:rsid w:val="00925B9F"/>
    <w:rsid w:val="0092692A"/>
    <w:rsid w:val="00931AED"/>
    <w:rsid w:val="009476A3"/>
    <w:rsid w:val="00947E32"/>
    <w:rsid w:val="0095334F"/>
    <w:rsid w:val="00965897"/>
    <w:rsid w:val="0096765C"/>
    <w:rsid w:val="009727E4"/>
    <w:rsid w:val="009934C5"/>
    <w:rsid w:val="00994C0F"/>
    <w:rsid w:val="009A37CA"/>
    <w:rsid w:val="009B22D7"/>
    <w:rsid w:val="009B72ED"/>
    <w:rsid w:val="009C0A15"/>
    <w:rsid w:val="009C5A91"/>
    <w:rsid w:val="009C6DEB"/>
    <w:rsid w:val="009D6504"/>
    <w:rsid w:val="009E12D7"/>
    <w:rsid w:val="009E661A"/>
    <w:rsid w:val="00A06781"/>
    <w:rsid w:val="00A074C3"/>
    <w:rsid w:val="00A1509C"/>
    <w:rsid w:val="00A249B9"/>
    <w:rsid w:val="00A34260"/>
    <w:rsid w:val="00A70CFD"/>
    <w:rsid w:val="00A72A0B"/>
    <w:rsid w:val="00A81E42"/>
    <w:rsid w:val="00A864FE"/>
    <w:rsid w:val="00A86F41"/>
    <w:rsid w:val="00A87D04"/>
    <w:rsid w:val="00A950C5"/>
    <w:rsid w:val="00AA1D25"/>
    <w:rsid w:val="00AB2B1A"/>
    <w:rsid w:val="00AB397F"/>
    <w:rsid w:val="00AB5832"/>
    <w:rsid w:val="00AC51F2"/>
    <w:rsid w:val="00AD3269"/>
    <w:rsid w:val="00AD7E38"/>
    <w:rsid w:val="00AE5066"/>
    <w:rsid w:val="00AE5E24"/>
    <w:rsid w:val="00AE61B7"/>
    <w:rsid w:val="00AE6CBA"/>
    <w:rsid w:val="00AE79AD"/>
    <w:rsid w:val="00AF35E4"/>
    <w:rsid w:val="00AF5CDE"/>
    <w:rsid w:val="00B11A57"/>
    <w:rsid w:val="00B211C3"/>
    <w:rsid w:val="00B2255E"/>
    <w:rsid w:val="00B25597"/>
    <w:rsid w:val="00B267B9"/>
    <w:rsid w:val="00B33E09"/>
    <w:rsid w:val="00B50708"/>
    <w:rsid w:val="00B50C68"/>
    <w:rsid w:val="00B51293"/>
    <w:rsid w:val="00B52B1E"/>
    <w:rsid w:val="00B55481"/>
    <w:rsid w:val="00B56B9A"/>
    <w:rsid w:val="00B56C32"/>
    <w:rsid w:val="00B57ACF"/>
    <w:rsid w:val="00B64BB1"/>
    <w:rsid w:val="00B73166"/>
    <w:rsid w:val="00B8426C"/>
    <w:rsid w:val="00B91B8D"/>
    <w:rsid w:val="00B94E90"/>
    <w:rsid w:val="00BB0A82"/>
    <w:rsid w:val="00BB2184"/>
    <w:rsid w:val="00BB7C94"/>
    <w:rsid w:val="00BC0A9D"/>
    <w:rsid w:val="00BC0EE3"/>
    <w:rsid w:val="00BE6A3D"/>
    <w:rsid w:val="00BF40ED"/>
    <w:rsid w:val="00BF5BC2"/>
    <w:rsid w:val="00BF5C7D"/>
    <w:rsid w:val="00C1133D"/>
    <w:rsid w:val="00C1439E"/>
    <w:rsid w:val="00C27A08"/>
    <w:rsid w:val="00C31312"/>
    <w:rsid w:val="00C31CBB"/>
    <w:rsid w:val="00C31E36"/>
    <w:rsid w:val="00C326C6"/>
    <w:rsid w:val="00C35295"/>
    <w:rsid w:val="00C36ADD"/>
    <w:rsid w:val="00C36E74"/>
    <w:rsid w:val="00C40595"/>
    <w:rsid w:val="00C41621"/>
    <w:rsid w:val="00C449FA"/>
    <w:rsid w:val="00C44B12"/>
    <w:rsid w:val="00C5384F"/>
    <w:rsid w:val="00C56964"/>
    <w:rsid w:val="00C656D5"/>
    <w:rsid w:val="00C67103"/>
    <w:rsid w:val="00C719CF"/>
    <w:rsid w:val="00C71BB9"/>
    <w:rsid w:val="00C735E9"/>
    <w:rsid w:val="00C94C28"/>
    <w:rsid w:val="00CB0247"/>
    <w:rsid w:val="00CB3440"/>
    <w:rsid w:val="00CC1692"/>
    <w:rsid w:val="00CD138B"/>
    <w:rsid w:val="00CD3E31"/>
    <w:rsid w:val="00CD74A3"/>
    <w:rsid w:val="00CE0527"/>
    <w:rsid w:val="00CE5B23"/>
    <w:rsid w:val="00CF70AD"/>
    <w:rsid w:val="00CF7729"/>
    <w:rsid w:val="00D00059"/>
    <w:rsid w:val="00D107FA"/>
    <w:rsid w:val="00D12275"/>
    <w:rsid w:val="00D12766"/>
    <w:rsid w:val="00D20FF4"/>
    <w:rsid w:val="00D24D2C"/>
    <w:rsid w:val="00D25BA0"/>
    <w:rsid w:val="00D35881"/>
    <w:rsid w:val="00DA400A"/>
    <w:rsid w:val="00DA7DA5"/>
    <w:rsid w:val="00DB073B"/>
    <w:rsid w:val="00DB78F0"/>
    <w:rsid w:val="00DC0CEA"/>
    <w:rsid w:val="00DC2E43"/>
    <w:rsid w:val="00DD095C"/>
    <w:rsid w:val="00DD1020"/>
    <w:rsid w:val="00DD1330"/>
    <w:rsid w:val="00DE0B83"/>
    <w:rsid w:val="00DE1A81"/>
    <w:rsid w:val="00DE1C13"/>
    <w:rsid w:val="00DE4E10"/>
    <w:rsid w:val="00DF76BF"/>
    <w:rsid w:val="00E02ABF"/>
    <w:rsid w:val="00E055D5"/>
    <w:rsid w:val="00E124E7"/>
    <w:rsid w:val="00E14995"/>
    <w:rsid w:val="00E179CD"/>
    <w:rsid w:val="00E23E8D"/>
    <w:rsid w:val="00E34A7F"/>
    <w:rsid w:val="00E37F98"/>
    <w:rsid w:val="00E44697"/>
    <w:rsid w:val="00E46559"/>
    <w:rsid w:val="00E6450E"/>
    <w:rsid w:val="00E6670C"/>
    <w:rsid w:val="00E776E8"/>
    <w:rsid w:val="00E92C1F"/>
    <w:rsid w:val="00E95D4B"/>
    <w:rsid w:val="00EB199F"/>
    <w:rsid w:val="00EC23F7"/>
    <w:rsid w:val="00EC3B01"/>
    <w:rsid w:val="00EC4BD8"/>
    <w:rsid w:val="00EC63EB"/>
    <w:rsid w:val="00ED412F"/>
    <w:rsid w:val="00EF36B2"/>
    <w:rsid w:val="00EF40B8"/>
    <w:rsid w:val="00F009DD"/>
    <w:rsid w:val="00F1246B"/>
    <w:rsid w:val="00F149BC"/>
    <w:rsid w:val="00F201EC"/>
    <w:rsid w:val="00F208A9"/>
    <w:rsid w:val="00F33860"/>
    <w:rsid w:val="00F41D75"/>
    <w:rsid w:val="00F5139D"/>
    <w:rsid w:val="00F63DAC"/>
    <w:rsid w:val="00F7229A"/>
    <w:rsid w:val="00F7454F"/>
    <w:rsid w:val="00F77988"/>
    <w:rsid w:val="00F77F48"/>
    <w:rsid w:val="00FB30F1"/>
    <w:rsid w:val="00FB53E7"/>
    <w:rsid w:val="00FC3500"/>
    <w:rsid w:val="00FD2A8A"/>
    <w:rsid w:val="00FD7D93"/>
    <w:rsid w:val="00FE2E77"/>
    <w:rsid w:val="00FE55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uiPriority w:val="99"/>
    <w:rsid w:val="008C5649"/>
    <w:rPr>
      <w:sz w:val="16"/>
      <w:szCs w:val="16"/>
    </w:rPr>
  </w:style>
  <w:style w:type="paragraph" w:styleId="CommentText">
    <w:name w:val="annotation text"/>
    <w:aliases w:val=" Char1,Char1"/>
    <w:basedOn w:val="Normal"/>
    <w:link w:val="CommentTextChar"/>
    <w:uiPriority w:val="99"/>
    <w:rsid w:val="008C5649"/>
    <w:rPr>
      <w:sz w:val="20"/>
      <w:szCs w:val="20"/>
    </w:rPr>
  </w:style>
  <w:style w:type="character" w:customStyle="1" w:styleId="CommentTextChar">
    <w:name w:val="Comment Text Char"/>
    <w:aliases w:val=" Char1 Char,Char1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213">
    <w:name w:val="tv213"/>
    <w:basedOn w:val="Normal"/>
    <w:rsid w:val="00061696"/>
    <w:pPr>
      <w:spacing w:before="100" w:beforeAutospacing="1" w:after="100" w:afterAutospacing="1"/>
    </w:pPr>
  </w:style>
  <w:style w:type="paragraph" w:customStyle="1" w:styleId="tvhtml">
    <w:name w:val="tv_html"/>
    <w:basedOn w:val="Normal"/>
    <w:rsid w:val="00C31CBB"/>
    <w:pPr>
      <w:spacing w:before="100" w:beforeAutospacing="1" w:after="100" w:afterAutospacing="1"/>
    </w:pPr>
  </w:style>
  <w:style w:type="paragraph" w:styleId="BodyText">
    <w:name w:val="Body Text"/>
    <w:basedOn w:val="Normal"/>
    <w:link w:val="BodyTextChar"/>
    <w:rsid w:val="008C5D58"/>
    <w:pPr>
      <w:jc w:val="both"/>
    </w:pPr>
    <w:rPr>
      <w:szCs w:val="20"/>
      <w:lang w:val="en-GB" w:eastAsia="en-US"/>
    </w:rPr>
  </w:style>
  <w:style w:type="character" w:customStyle="1" w:styleId="BodyTextChar">
    <w:name w:val="Body Text Char"/>
    <w:basedOn w:val="DefaultParagraphFont"/>
    <w:link w:val="BodyText"/>
    <w:rsid w:val="008C5D58"/>
    <w:rPr>
      <w:sz w:val="24"/>
      <w:lang w:val="en-GB" w:eastAsia="en-US"/>
    </w:rPr>
  </w:style>
  <w:style w:type="paragraph" w:styleId="ListParagraph">
    <w:name w:val="List Paragraph"/>
    <w:basedOn w:val="Normal"/>
    <w:uiPriority w:val="34"/>
    <w:qFormat/>
    <w:rsid w:val="00F00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uiPriority w:val="99"/>
    <w:rsid w:val="008C5649"/>
    <w:rPr>
      <w:sz w:val="16"/>
      <w:szCs w:val="16"/>
    </w:rPr>
  </w:style>
  <w:style w:type="paragraph" w:styleId="Komentrateksts">
    <w:name w:val="annotation text"/>
    <w:aliases w:val=" Char1,Char1"/>
    <w:basedOn w:val="Parasts"/>
    <w:link w:val="KomentratekstsRakstz"/>
    <w:uiPriority w:val="99"/>
    <w:rsid w:val="008C5649"/>
    <w:rPr>
      <w:sz w:val="20"/>
      <w:szCs w:val="20"/>
    </w:rPr>
  </w:style>
  <w:style w:type="character" w:customStyle="1" w:styleId="KomentratekstsRakstz">
    <w:name w:val="Komentāra teksts Rakstz."/>
    <w:aliases w:val=" Char1 Rakstz.,Char1 Rakstz."/>
    <w:basedOn w:val="Noklusjumarindkopasfonts"/>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213">
    <w:name w:val="tv213"/>
    <w:basedOn w:val="Parasts"/>
    <w:rsid w:val="00061696"/>
    <w:pPr>
      <w:spacing w:before="100" w:beforeAutospacing="1" w:after="100" w:afterAutospacing="1"/>
    </w:pPr>
  </w:style>
  <w:style w:type="paragraph" w:customStyle="1" w:styleId="tvhtml">
    <w:name w:val="tv_html"/>
    <w:basedOn w:val="Parasts"/>
    <w:rsid w:val="00C31CBB"/>
    <w:pPr>
      <w:spacing w:before="100" w:beforeAutospacing="1" w:after="100" w:afterAutospacing="1"/>
    </w:pPr>
  </w:style>
  <w:style w:type="paragraph" w:styleId="Pamatteksts">
    <w:name w:val="Body Text"/>
    <w:basedOn w:val="Parasts"/>
    <w:link w:val="PamattekstsRakstz"/>
    <w:rsid w:val="008C5D58"/>
    <w:pPr>
      <w:jc w:val="both"/>
    </w:pPr>
    <w:rPr>
      <w:szCs w:val="20"/>
      <w:lang w:val="en-GB" w:eastAsia="en-US"/>
    </w:rPr>
  </w:style>
  <w:style w:type="character" w:customStyle="1" w:styleId="PamattekstsRakstz">
    <w:name w:val="Pamatteksts Rakstz."/>
    <w:basedOn w:val="Noklusjumarindkopasfonts"/>
    <w:link w:val="Pamatteksts"/>
    <w:rsid w:val="008C5D58"/>
    <w:rPr>
      <w:sz w:val="24"/>
      <w:lang w:val="en-GB" w:eastAsia="en-US"/>
    </w:rPr>
  </w:style>
  <w:style w:type="paragraph" w:styleId="Sarakstarindkopa">
    <w:name w:val="List Paragraph"/>
    <w:basedOn w:val="Parasts"/>
    <w:uiPriority w:val="34"/>
    <w:qFormat/>
    <w:rsid w:val="00F00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C618-E395-4AFC-9E57-57CD9C8A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15134</Words>
  <Characters>8627</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ierakstīšanu zemesgrāmatās” sākotnējās ietekmes novērtējuma ziņojums (anotācija)</vt:lpstr>
      <vt:lpstr>Likumprojekta „Grozījumi likumā „Par nekustamā īpašuma ierakstīšanu zemesgrāmatās” sākotnējās ietekmes novērtējuma ziņojums (anotācija)</vt:lpstr>
    </vt:vector>
  </TitlesOfParts>
  <Company>Tieslietu ministrija</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ierakstīšanu zemesgrāmatās” sākotnējās ietekmes novērtējuma ziņojums (anotācija)</dc:title>
  <dc:subject>Likumprojekta anotācija</dc:subject>
  <dc:creator>Kristīne Miļevska</dc:creator>
  <dc:description>67036813; kristine.milevska@tm.gov.lv</dc:description>
  <cp:lastModifiedBy>Andris</cp:lastModifiedBy>
  <cp:revision>3</cp:revision>
  <cp:lastPrinted>2010-01-04T11:31:00Z</cp:lastPrinted>
  <dcterms:created xsi:type="dcterms:W3CDTF">2014-02-13T15:10:00Z</dcterms:created>
  <dcterms:modified xsi:type="dcterms:W3CDTF">2014-02-13T18:49:00Z</dcterms:modified>
</cp:coreProperties>
</file>