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6B4CDF"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6B4CDF">
        <w:rPr>
          <w:rFonts w:ascii="Times New Roman" w:eastAsia="Times New Roman" w:hAnsi="Times New Roman" w:cs="Times New Roman"/>
          <w:b/>
          <w:bCs/>
          <w:sz w:val="24"/>
          <w:szCs w:val="24"/>
          <w:lang w:eastAsia="lv-LV"/>
        </w:rPr>
        <w:t>Likum</w:t>
      </w:r>
      <w:r w:rsidR="003F0591">
        <w:rPr>
          <w:rFonts w:ascii="Times New Roman" w:eastAsia="Times New Roman" w:hAnsi="Times New Roman" w:cs="Times New Roman"/>
          <w:b/>
          <w:bCs/>
          <w:sz w:val="24"/>
          <w:szCs w:val="24"/>
          <w:lang w:eastAsia="lv-LV"/>
        </w:rPr>
        <w:t>projekta „</w:t>
      </w:r>
      <w:r w:rsidR="0047385D">
        <w:rPr>
          <w:rFonts w:ascii="Times New Roman" w:eastAsia="Times New Roman" w:hAnsi="Times New Roman" w:cs="Times New Roman"/>
          <w:b/>
          <w:bCs/>
          <w:sz w:val="24"/>
          <w:szCs w:val="24"/>
          <w:lang w:eastAsia="lv-LV"/>
        </w:rPr>
        <w:t xml:space="preserve">Grozījums </w:t>
      </w:r>
      <w:r w:rsidR="003F0591">
        <w:rPr>
          <w:rFonts w:ascii="Times New Roman" w:eastAsia="Times New Roman" w:hAnsi="Times New Roman" w:cs="Times New Roman"/>
          <w:b/>
          <w:bCs/>
          <w:sz w:val="24"/>
          <w:szCs w:val="24"/>
          <w:lang w:eastAsia="lv-LV"/>
        </w:rPr>
        <w:t>Tiesu izpildītāju</w:t>
      </w:r>
      <w:r w:rsidRPr="006B4CDF">
        <w:rPr>
          <w:rFonts w:ascii="Times New Roman" w:eastAsia="Times New Roman" w:hAnsi="Times New Roman" w:cs="Times New Roman"/>
          <w:b/>
          <w:bCs/>
          <w:sz w:val="24"/>
          <w:szCs w:val="24"/>
          <w:lang w:eastAsia="lv-LV"/>
        </w:rPr>
        <w:t xml:space="preserve"> likumā”</w:t>
      </w:r>
      <w:r w:rsidR="004D15A9" w:rsidRPr="006B4CDF">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3B4113">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2014. gada 4. janvārī stājās spēkā grozījumi Civilprocesa likuma 25. pantā, svītrojot minētā panta pirmās daļas 2.punktu, proti, lietu, kas izriet no saistību tiesībām, ja prasības summa pārsniedz 210</w:t>
            </w:r>
            <w:r w:rsidR="003B4113">
              <w:rPr>
                <w:rFonts w:ascii="Times New Roman" w:eastAsia="Times New Roman" w:hAnsi="Times New Roman" w:cs="Times New Roman"/>
                <w:sz w:val="24"/>
                <w:szCs w:val="24"/>
                <w:lang w:eastAsia="lv-LV"/>
              </w:rPr>
              <w:t> </w:t>
            </w:r>
            <w:r w:rsidRPr="00C52612">
              <w:rPr>
                <w:rFonts w:ascii="Times New Roman" w:eastAsia="Times New Roman" w:hAnsi="Times New Roman" w:cs="Times New Roman"/>
                <w:sz w:val="24"/>
                <w:szCs w:val="24"/>
                <w:lang w:eastAsia="lv-LV"/>
              </w:rPr>
              <w:t>000</w:t>
            </w:r>
            <w:r w:rsidR="003B4113">
              <w:rPr>
                <w:rFonts w:ascii="Times New Roman" w:eastAsia="Times New Roman" w:hAnsi="Times New Roman" w:cs="Times New Roman"/>
                <w:sz w:val="24"/>
                <w:szCs w:val="24"/>
                <w:lang w:eastAsia="lv-LV"/>
              </w:rPr>
              <w:t xml:space="preserve"> </w:t>
            </w:r>
            <w:proofErr w:type="spellStart"/>
            <w:r w:rsidR="003B4113">
              <w:rPr>
                <w:rFonts w:ascii="Times New Roman" w:eastAsia="Times New Roman" w:hAnsi="Times New Roman" w:cs="Times New Roman"/>
                <w:i/>
                <w:sz w:val="24"/>
                <w:szCs w:val="24"/>
                <w:lang w:eastAsia="lv-LV"/>
              </w:rPr>
              <w:t>euro</w:t>
            </w:r>
            <w:proofErr w:type="spellEnd"/>
            <w:r w:rsidRPr="00C52612">
              <w:rPr>
                <w:rFonts w:ascii="Times New Roman" w:eastAsia="Times New Roman" w:hAnsi="Times New Roman" w:cs="Times New Roman"/>
                <w:sz w:val="24"/>
                <w:szCs w:val="24"/>
                <w:lang w:eastAsia="lv-LV"/>
              </w:rPr>
              <w:t xml:space="preserve"> jeb 150 000 latu,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3B4113">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w:t>
            </w:r>
            <w:r w:rsidRPr="006554EF">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w:t>
            </w:r>
            <w:r w:rsidR="003B4113">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667CD3" w:rsidRDefault="00E06CDF" w:rsidP="00667CD3">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3B4113">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667CD3" w:rsidRPr="00667CD3" w:rsidRDefault="00667CD3" w:rsidP="00667CD3">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Tiesu izpildītāju likums un Notariāta likums paredz īpašu izņēmuma piekritību attiecībā uz:</w:t>
            </w:r>
          </w:p>
          <w:p w:rsidR="00667CD3" w:rsidRDefault="00667CD3" w:rsidP="00667C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prasībām par zaudējumiem, kas radušies tiesu izpildītāja rīcības rezultātā;</w:t>
            </w:r>
          </w:p>
          <w:p w:rsidR="00667CD3" w:rsidRDefault="00667CD3" w:rsidP="00667CD3">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2) prasības par zaudējumiem, kas radušies saistībā ar zvērinātu notāra amata darbību</w:t>
            </w:r>
          </w:p>
          <w:p w:rsidR="00667CD3" w:rsidRDefault="00667CD3" w:rsidP="00667CD3">
            <w:pPr>
              <w:spacing w:after="0" w:line="240" w:lineRule="auto"/>
              <w:jc w:val="both"/>
              <w:rPr>
                <w:rFonts w:ascii="Times New Roman" w:eastAsia="Times New Roman" w:hAnsi="Times New Roman" w:cs="Times New Roman"/>
                <w:color w:val="000000"/>
                <w:sz w:val="24"/>
                <w:szCs w:val="24"/>
                <w:lang w:eastAsia="lv-LV"/>
              </w:rPr>
            </w:pPr>
            <w:r>
              <w:rPr>
                <w:rFonts w:ascii="Times New Roman" w:eastAsia="Calibri" w:hAnsi="Times New Roman" w:cs="Times New Roman"/>
                <w:sz w:val="24"/>
                <w:szCs w:val="24"/>
              </w:rPr>
              <w:t>3)</w:t>
            </w:r>
            <w:proofErr w:type="gramStart"/>
            <w:r>
              <w:rPr>
                <w:rFonts w:ascii="Times New Roman" w:eastAsia="Calibri" w:hAnsi="Times New Roman" w:cs="Times New Roman"/>
                <w:sz w:val="24"/>
                <w:szCs w:val="24"/>
              </w:rPr>
              <w:t xml:space="preserve">  </w:t>
            </w:r>
            <w:proofErr w:type="gramEnd"/>
            <w:r w:rsidR="00E86980">
              <w:rPr>
                <w:rFonts w:ascii="Times New Roman" w:eastAsia="Times New Roman" w:hAnsi="Times New Roman" w:cs="Times New Roman"/>
                <w:color w:val="000000"/>
                <w:sz w:val="24"/>
                <w:szCs w:val="24"/>
                <w:lang w:eastAsia="lv-LV"/>
              </w:rPr>
              <w:t>sūdzībām par notāru darbību.</w:t>
            </w:r>
          </w:p>
          <w:p w:rsidR="00672B13" w:rsidRDefault="00667CD3" w:rsidP="00667CD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Visos šajos gadījumos speciālajos likumos kā pirmā instance noteikta apgabaltiesa.</w:t>
            </w:r>
            <w:r w:rsidR="00672B13">
              <w:rPr>
                <w:rFonts w:ascii="Times New Roman" w:eastAsia="Calibri" w:hAnsi="Times New Roman" w:cs="Times New Roman"/>
                <w:sz w:val="24"/>
                <w:szCs w:val="24"/>
              </w:rPr>
              <w:t xml:space="preserve"> Sakarā ar pāreju uz tīro tiesu instanču sistēmu, veicami grozījumi Tiesu izpildītāju likuma 39.</w:t>
            </w:r>
            <w:r w:rsidR="003B4113">
              <w:rPr>
                <w:rFonts w:ascii="Times New Roman" w:eastAsia="Calibri" w:hAnsi="Times New Roman" w:cs="Times New Roman"/>
                <w:sz w:val="24"/>
                <w:szCs w:val="24"/>
              </w:rPr>
              <w:t> </w:t>
            </w:r>
            <w:r w:rsidR="00672B13">
              <w:rPr>
                <w:rFonts w:ascii="Times New Roman" w:eastAsia="Calibri" w:hAnsi="Times New Roman" w:cs="Times New Roman"/>
                <w:sz w:val="24"/>
                <w:szCs w:val="24"/>
              </w:rPr>
              <w:t>panta otrajā daļā</w:t>
            </w:r>
            <w:r w:rsidR="003B4113">
              <w:rPr>
                <w:rFonts w:ascii="Times New Roman" w:eastAsia="Calibri" w:hAnsi="Times New Roman" w:cs="Times New Roman"/>
                <w:sz w:val="24"/>
                <w:szCs w:val="24"/>
              </w:rPr>
              <w:t>,</w:t>
            </w:r>
            <w:r w:rsidR="00672B13">
              <w:rPr>
                <w:rFonts w:ascii="Times New Roman" w:eastAsia="Calibri" w:hAnsi="Times New Roman" w:cs="Times New Roman"/>
                <w:sz w:val="24"/>
                <w:szCs w:val="24"/>
              </w:rPr>
              <w:t xml:space="preserve"> nosakot, ka prasības par </w:t>
            </w:r>
            <w:r w:rsidR="00672B13">
              <w:rPr>
                <w:rFonts w:ascii="Times New Roman" w:eastAsia="Calibri" w:hAnsi="Times New Roman" w:cs="Times New Roman"/>
                <w:sz w:val="24"/>
                <w:szCs w:val="24"/>
              </w:rPr>
              <w:lastRenderedPageBreak/>
              <w:t>zaudējumiem, kas radušies tiesu izpildītāja rīcības rezultātā, iesniedzam</w:t>
            </w:r>
            <w:r w:rsidR="003B4113">
              <w:rPr>
                <w:rFonts w:ascii="Times New Roman" w:eastAsia="Calibri" w:hAnsi="Times New Roman" w:cs="Times New Roman"/>
                <w:sz w:val="24"/>
                <w:szCs w:val="24"/>
              </w:rPr>
              <w:t>as</w:t>
            </w:r>
            <w:r w:rsidR="00672B13">
              <w:rPr>
                <w:rFonts w:ascii="Times New Roman" w:eastAsia="Calibri" w:hAnsi="Times New Roman" w:cs="Times New Roman"/>
                <w:sz w:val="24"/>
                <w:szCs w:val="24"/>
              </w:rPr>
              <w:t xml:space="preserve"> pilsētas (rajona) tiesā, tādējādi saglabājot līdzšinējo trīs pakāpju prasību izskatīšanas kārtību.</w:t>
            </w:r>
          </w:p>
          <w:p w:rsidR="004D15A9" w:rsidRPr="00E06CDF" w:rsidRDefault="004D15A9" w:rsidP="00EF2B18">
            <w:pPr>
              <w:spacing w:after="0" w:line="240" w:lineRule="auto"/>
              <w:ind w:firstLine="399"/>
              <w:jc w:val="both"/>
              <w:rPr>
                <w:rFonts w:ascii="Times New Roman" w:eastAsia="Times New Roman" w:hAnsi="Times New Roman" w:cs="Times New Roman"/>
                <w:sz w:val="24"/>
                <w:szCs w:val="24"/>
                <w:lang w:eastAsia="lv-LV"/>
              </w:rPr>
            </w:pP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F251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apspriests Tieslietu ministrijas pastāvīgajā Civilprocesa likuma grozījumu izstrādes darba grupā.</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E06CD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Sabiedrības </w:t>
            </w:r>
            <w:proofErr w:type="spellStart"/>
            <w:r w:rsidRPr="004A5758">
              <w:rPr>
                <w:rFonts w:ascii="Times New Roman" w:eastAsia="Times New Roman" w:hAnsi="Times New Roman" w:cs="Times New Roman"/>
                <w:sz w:val="24"/>
                <w:szCs w:val="24"/>
                <w:lang w:eastAsia="lv-LV"/>
              </w:rPr>
              <w:t>mērķgrupas</w:t>
            </w:r>
            <w:proofErr w:type="spellEnd"/>
            <w:r w:rsidRPr="004A575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turpmāk arī apelācijas kārtībā pārsūdzētus nolēmumus, kurus skatīja apgabaltiesa kā pirmās instances tiesa, tāpat skatīs apgabaltiesas, kas atrodas 5 reģionos, 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3B6CCD" w:rsidRPr="004A5758" w:rsidRDefault="003B6CCD"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3B4113" w:rsidP="003B4113">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B6CCD" w:rsidRPr="00533F0A">
              <w:rPr>
                <w:rFonts w:ascii="Times New Roman" w:eastAsia="Times New Roman" w:hAnsi="Times New Roman" w:cs="Times New Roman"/>
                <w:bCs/>
                <w:sz w:val="24"/>
                <w:szCs w:val="24"/>
                <w:lang w:eastAsia="lv-LV"/>
              </w:rPr>
              <w:t>rojekts šo jomu neskar</w:t>
            </w:r>
          </w:p>
        </w:tc>
      </w:tr>
    </w:tbl>
    <w:p w:rsidR="003B6CCD" w:rsidRPr="004D15A9" w:rsidRDefault="003B6C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A06D72" w:rsidRPr="00C44105">
              <w:rPr>
                <w:rFonts w:ascii="Times New Roman" w:eastAsia="Times New Roman" w:hAnsi="Times New Roman" w:cs="Times New Roman"/>
                <w:sz w:val="24"/>
                <w:szCs w:val="24"/>
                <w:lang w:eastAsia="lv-LV"/>
              </w:rPr>
              <w:t>Grozījum</w:t>
            </w:r>
            <w:r w:rsidR="00A06D72">
              <w:rPr>
                <w:rFonts w:ascii="Times New Roman" w:eastAsia="Times New Roman" w:hAnsi="Times New Roman" w:cs="Times New Roman"/>
                <w:sz w:val="24"/>
                <w:szCs w:val="24"/>
                <w:lang w:eastAsia="lv-LV"/>
              </w:rPr>
              <w:t>s</w:t>
            </w:r>
            <w:r w:rsidR="00A06D72"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Patentu likumā”</w:t>
            </w:r>
            <w:r w:rsidR="00A14268">
              <w:rPr>
                <w:rFonts w:ascii="Times New Roman" w:eastAsia="Times New Roman" w:hAnsi="Times New Roman" w:cs="Times New Roman"/>
                <w:sz w:val="24"/>
                <w:szCs w:val="24"/>
                <w:lang w:eastAsia="lv-LV"/>
              </w:rPr>
              <w:t>;</w:t>
            </w:r>
          </w:p>
          <w:p w:rsidR="00A14268" w:rsidRDefault="00A14268"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„Grozījumi Civilprocesa likumā”;</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A06D72" w:rsidRPr="00C44105">
              <w:rPr>
                <w:rFonts w:ascii="Times New Roman" w:eastAsia="Times New Roman" w:hAnsi="Times New Roman" w:cs="Times New Roman"/>
                <w:sz w:val="24"/>
                <w:szCs w:val="24"/>
                <w:lang w:eastAsia="lv-LV"/>
              </w:rPr>
              <w:t>Grozījum</w:t>
            </w:r>
            <w:r w:rsidR="00A06D72">
              <w:rPr>
                <w:rFonts w:ascii="Times New Roman" w:eastAsia="Times New Roman" w:hAnsi="Times New Roman" w:cs="Times New Roman"/>
                <w:sz w:val="24"/>
                <w:szCs w:val="24"/>
                <w:lang w:eastAsia="lv-LV"/>
              </w:rPr>
              <w:t>s</w:t>
            </w:r>
            <w:r w:rsidR="00A06D72"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likumā „Par preču zīmēm un ģeogrāfiskās izcelsmes norādēm””</w:t>
            </w:r>
            <w:r w:rsidR="00A14268">
              <w:rPr>
                <w:rFonts w:ascii="Times New Roman" w:eastAsia="Times New Roman" w:hAnsi="Times New Roman" w:cs="Times New Roman"/>
                <w:sz w:val="24"/>
                <w:szCs w:val="24"/>
                <w:lang w:eastAsia="lv-LV"/>
              </w:rPr>
              <w:t>;</w:t>
            </w:r>
          </w:p>
          <w:p w:rsidR="004D15A9"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A06D72" w:rsidRPr="00C44105">
              <w:rPr>
                <w:rFonts w:ascii="Times New Roman" w:eastAsia="Times New Roman" w:hAnsi="Times New Roman" w:cs="Times New Roman"/>
                <w:sz w:val="24"/>
                <w:szCs w:val="24"/>
                <w:lang w:eastAsia="lv-LV"/>
              </w:rPr>
              <w:t>Grozījum</w:t>
            </w:r>
            <w:r w:rsidR="00A06D72">
              <w:rPr>
                <w:rFonts w:ascii="Times New Roman" w:eastAsia="Times New Roman" w:hAnsi="Times New Roman" w:cs="Times New Roman"/>
                <w:sz w:val="24"/>
                <w:szCs w:val="24"/>
                <w:lang w:eastAsia="lv-LV"/>
              </w:rPr>
              <w:t>s</w:t>
            </w:r>
            <w:r w:rsidR="00A06D72"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Dizainparaugu likumā”</w:t>
            </w:r>
            <w:r w:rsidR="00A14268">
              <w:rPr>
                <w:rFonts w:ascii="Times New Roman" w:eastAsia="Times New Roman" w:hAnsi="Times New Roman" w:cs="Times New Roman"/>
                <w:sz w:val="24"/>
                <w:szCs w:val="24"/>
                <w:lang w:eastAsia="lv-LV"/>
              </w:rPr>
              <w:t>;</w:t>
            </w:r>
          </w:p>
          <w:p w:rsidR="00A14268" w:rsidRDefault="00A14268"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A14268">
              <w:rPr>
                <w:rFonts w:ascii="Times New Roman" w:eastAsia="Times New Roman" w:hAnsi="Times New Roman" w:cs="Times New Roman"/>
                <w:sz w:val="24"/>
                <w:szCs w:val="24"/>
                <w:lang w:eastAsia="lv-LV"/>
              </w:rPr>
              <w:t>„</w:t>
            </w:r>
            <w:r w:rsidR="00A06D72" w:rsidRPr="00A14268">
              <w:rPr>
                <w:rFonts w:ascii="Times New Roman" w:eastAsia="Times New Roman" w:hAnsi="Times New Roman" w:cs="Times New Roman"/>
                <w:sz w:val="24"/>
                <w:szCs w:val="24"/>
                <w:lang w:eastAsia="lv-LV"/>
              </w:rPr>
              <w:t>Grozījum</w:t>
            </w:r>
            <w:r w:rsidR="00A06D72">
              <w:rPr>
                <w:rFonts w:ascii="Times New Roman" w:eastAsia="Times New Roman" w:hAnsi="Times New Roman" w:cs="Times New Roman"/>
                <w:sz w:val="24"/>
                <w:szCs w:val="24"/>
                <w:lang w:eastAsia="lv-LV"/>
              </w:rPr>
              <w:t>s</w:t>
            </w:r>
            <w:r w:rsidR="00A06D72" w:rsidRPr="00A14268">
              <w:rPr>
                <w:rFonts w:ascii="Times New Roman" w:eastAsia="Times New Roman" w:hAnsi="Times New Roman" w:cs="Times New Roman"/>
                <w:sz w:val="24"/>
                <w:szCs w:val="24"/>
                <w:lang w:eastAsia="lv-LV"/>
              </w:rPr>
              <w:t xml:space="preserve"> </w:t>
            </w:r>
            <w:r w:rsidRPr="00A14268">
              <w:rPr>
                <w:rFonts w:ascii="Times New Roman" w:eastAsia="Times New Roman" w:hAnsi="Times New Roman" w:cs="Times New Roman"/>
                <w:sz w:val="24"/>
                <w:szCs w:val="24"/>
                <w:lang w:eastAsia="lv-LV"/>
              </w:rPr>
              <w:t>Pusvadītāju izstrādājumu topogrāfiju aizsardzības likumā”</w:t>
            </w:r>
            <w:r>
              <w:rPr>
                <w:rFonts w:ascii="Times New Roman" w:eastAsia="Times New Roman" w:hAnsi="Times New Roman" w:cs="Times New Roman"/>
                <w:sz w:val="24"/>
                <w:szCs w:val="24"/>
                <w:lang w:eastAsia="lv-LV"/>
              </w:rPr>
              <w:t>;</w:t>
            </w:r>
          </w:p>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D01F41">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p>
          <w:p w:rsidR="00C30CD8" w:rsidRDefault="00C30CD8" w:rsidP="00C30CD8">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„Grozījums Zemesgrāmatu likumā”</w:t>
            </w:r>
            <w:r w:rsidR="001F0D90">
              <w:rPr>
                <w:rFonts w:ascii="Times New Roman" w:eastAsia="Times New Roman" w:hAnsi="Times New Roman" w:cs="Times New Roman"/>
                <w:sz w:val="24"/>
                <w:szCs w:val="24"/>
                <w:lang w:eastAsia="lv-LV"/>
              </w:rPr>
              <w:t>;</w:t>
            </w:r>
          </w:p>
          <w:p w:rsidR="00C30CD8" w:rsidRDefault="00C30CD8" w:rsidP="000A21D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w:t>
            </w:r>
            <w:r w:rsidR="000A21DA" w:rsidRPr="000A21DA">
              <w:rPr>
                <w:rFonts w:ascii="Times New Roman" w:eastAsia="Times New Roman" w:hAnsi="Times New Roman" w:cs="Times New Roman"/>
                <w:sz w:val="24"/>
                <w:szCs w:val="24"/>
                <w:lang w:eastAsia="lv-LV"/>
              </w:rPr>
              <w:t xml:space="preserve">sūdzību par zemesgrāmatu nodaļas tiesneša lēmumiem un viņa rīcību </w:t>
            </w:r>
            <w:r w:rsidR="000A21DA" w:rsidRPr="000A21DA">
              <w:rPr>
                <w:rFonts w:ascii="Times New Roman" w:eastAsia="Times New Roman" w:hAnsi="Times New Roman" w:cs="Times New Roman"/>
                <w:sz w:val="24"/>
                <w:szCs w:val="24"/>
                <w:lang w:eastAsia="lv-LV"/>
              </w:rPr>
              <w:lastRenderedPageBreak/>
              <w:t>iesniegšanu apgabaltiesā, kuras darbības teritorijā atrodas rajona (pilsētas) tiesas zemesgrāmatu nodaļa.</w:t>
            </w:r>
          </w:p>
          <w:p w:rsidR="00815912" w:rsidRDefault="00815912" w:rsidP="00815912">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A06D72">
              <w:rPr>
                <w:rFonts w:ascii="Times New Roman" w:eastAsia="Times New Roman" w:hAnsi="Times New Roman" w:cs="Times New Roman"/>
                <w:sz w:val="24"/>
                <w:szCs w:val="24"/>
                <w:lang w:eastAsia="lv-LV"/>
              </w:rPr>
              <w:t xml:space="preserve">Grozījums </w:t>
            </w:r>
            <w:r>
              <w:rPr>
                <w:rFonts w:ascii="Times New Roman" w:eastAsia="Times New Roman" w:hAnsi="Times New Roman" w:cs="Times New Roman"/>
                <w:sz w:val="24"/>
                <w:szCs w:val="24"/>
                <w:lang w:eastAsia="lv-LV"/>
              </w:rPr>
              <w:t>Notariāta likumā”</w:t>
            </w:r>
            <w:r w:rsidR="001F0D90">
              <w:rPr>
                <w:rFonts w:ascii="Times New Roman" w:eastAsia="Times New Roman" w:hAnsi="Times New Roman" w:cs="Times New Roman"/>
                <w:sz w:val="24"/>
                <w:szCs w:val="24"/>
                <w:lang w:eastAsia="lv-LV"/>
              </w:rPr>
              <w:t>.</w:t>
            </w:r>
          </w:p>
          <w:p w:rsidR="00815912" w:rsidRPr="00815912" w:rsidRDefault="00815912" w:rsidP="0081591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Minētajā likumprojektā paredzēts noteikt prasību par zaudējumu piedziņu, kas izriet no zvērinātu notāru darbības un rīcības, iesniegšanu pilsētas (rajona) tiesā kā pirmās instances tiesā atšķirībā no šī brīža noteiktās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3B4113">
              <w:rPr>
                <w:rFonts w:ascii="Times New Roman" w:eastAsia="Times New Roman" w:hAnsi="Times New Roman" w:cs="Times New Roman"/>
                <w:sz w:val="24"/>
                <w:szCs w:val="24"/>
                <w:lang w:eastAsia="lv-LV"/>
              </w:rPr>
              <w:t>.</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Default="004D15A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3B4113" w:rsidP="003B411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3088C" w:rsidRPr="0073088C">
              <w:rPr>
                <w:rFonts w:ascii="Times New Roman" w:eastAsia="Times New Roman" w:hAnsi="Times New Roman" w:cs="Times New Roman"/>
                <w:sz w:val="24"/>
                <w:szCs w:val="24"/>
                <w:lang w:eastAsia="lv-LV"/>
              </w:rPr>
              <w:t>rojekts šo jomu neskar</w:t>
            </w:r>
          </w:p>
        </w:tc>
      </w:tr>
    </w:tbl>
    <w:p w:rsidR="0073088C" w:rsidRPr="004D15A9" w:rsidRDefault="0073088C"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3B4113" w:rsidP="003B411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3B4113">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3B41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2542C" w:rsidRDefault="0042542C" w:rsidP="00DA596D">
      <w:pPr>
        <w:pStyle w:val="StyleRight"/>
        <w:spacing w:after="0"/>
        <w:ind w:firstLine="0"/>
        <w:jc w:val="both"/>
        <w:rPr>
          <w:color w:val="000000"/>
          <w:sz w:val="24"/>
          <w:szCs w:val="24"/>
        </w:rPr>
      </w:pPr>
    </w:p>
    <w:p w:rsidR="004D15A9" w:rsidRPr="00172722" w:rsidRDefault="00172722" w:rsidP="00DA596D">
      <w:pPr>
        <w:pStyle w:val="StyleRight"/>
        <w:spacing w:after="0"/>
        <w:ind w:firstLine="0"/>
        <w:jc w:val="both"/>
        <w:rPr>
          <w:color w:val="000000"/>
          <w:sz w:val="24"/>
          <w:szCs w:val="24"/>
        </w:rPr>
      </w:pPr>
      <w:r>
        <w:rPr>
          <w:color w:val="000000"/>
          <w:sz w:val="24"/>
          <w:szCs w:val="24"/>
        </w:rPr>
        <w:t xml:space="preserve">Tieslietu </w:t>
      </w:r>
      <w:r w:rsidR="0047385D">
        <w:rPr>
          <w:color w:val="000000"/>
          <w:sz w:val="24"/>
          <w:szCs w:val="24"/>
        </w:rPr>
        <w:t>ministr</w:t>
      </w:r>
      <w:r w:rsidR="00251CAF">
        <w:rPr>
          <w:color w:val="000000"/>
          <w:sz w:val="24"/>
          <w:szCs w:val="24"/>
        </w:rPr>
        <w:t>s</w:t>
      </w:r>
      <w:r w:rsidR="00251CAF">
        <w:rPr>
          <w:color w:val="000000"/>
          <w:sz w:val="24"/>
          <w:szCs w:val="24"/>
        </w:rPr>
        <w:tab/>
      </w:r>
      <w:proofErr w:type="gramStart"/>
      <w:r w:rsidR="0047385D">
        <w:rPr>
          <w:color w:val="000000"/>
          <w:sz w:val="24"/>
          <w:szCs w:val="24"/>
        </w:rPr>
        <w:t xml:space="preserve">                                                                                         </w:t>
      </w:r>
      <w:proofErr w:type="gramEnd"/>
      <w:r w:rsidR="00251CAF">
        <w:rPr>
          <w:color w:val="000000"/>
          <w:sz w:val="24"/>
          <w:szCs w:val="24"/>
        </w:rPr>
        <w:t>G.Bērziņš</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D15A9" w:rsidRPr="003A2A0B" w:rsidRDefault="00251CAF"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CE6DF6">
        <w:rPr>
          <w:rFonts w:ascii="Times New Roman" w:hAnsi="Times New Roman" w:cs="Times New Roman"/>
          <w:color w:val="000000"/>
          <w:sz w:val="20"/>
          <w:szCs w:val="20"/>
        </w:rPr>
        <w:t>08</w:t>
      </w:r>
      <w:r w:rsidR="00172722">
        <w:rPr>
          <w:rFonts w:ascii="Times New Roman" w:hAnsi="Times New Roman" w:cs="Times New Roman"/>
          <w:color w:val="000000"/>
          <w:sz w:val="20"/>
          <w:szCs w:val="20"/>
        </w:rPr>
        <w:t xml:space="preserve">.2014. </w:t>
      </w:r>
      <w:r>
        <w:rPr>
          <w:rFonts w:ascii="Times New Roman" w:hAnsi="Times New Roman" w:cs="Times New Roman"/>
          <w:color w:val="000000"/>
          <w:sz w:val="20"/>
          <w:szCs w:val="20"/>
        </w:rPr>
        <w:t>14:20</w:t>
      </w:r>
    </w:p>
    <w:p w:rsidR="004D15A9" w:rsidRPr="003A2A0B" w:rsidRDefault="00696207"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003B4113">
        <w:rPr>
          <w:rFonts w:ascii="Times New Roman" w:hAnsi="Times New Roman" w:cs="Times New Roman"/>
          <w:color w:val="000000"/>
          <w:sz w:val="20"/>
          <w:szCs w:val="20"/>
        </w:rPr>
        <w:t>5</w:t>
      </w:r>
      <w:r w:rsidR="00251CAF">
        <w:rPr>
          <w:rFonts w:ascii="Times New Roman" w:hAnsi="Times New Roman" w:cs="Times New Roman"/>
          <w:color w:val="000000"/>
          <w:sz w:val="20"/>
          <w:szCs w:val="20"/>
        </w:rPr>
        <w:t>5</w:t>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bookmarkStart w:id="0" w:name="_GoBack"/>
      <w:bookmarkEnd w:id="0"/>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4D15A9" w:rsidRPr="004D15A9" w:rsidRDefault="004D15A9" w:rsidP="00DA596D">
      <w:pPr>
        <w:spacing w:after="0" w:line="240" w:lineRule="auto"/>
        <w:rPr>
          <w:rFonts w:ascii="Times New Roman" w:hAnsi="Times New Roman" w:cs="Times New Roman"/>
          <w:sz w:val="24"/>
          <w:szCs w:val="24"/>
        </w:rPr>
      </w:pPr>
    </w:p>
    <w:sectPr w:rsidR="004D15A9" w:rsidRPr="004D15A9"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82" w:rsidRDefault="006C0F82" w:rsidP="004D15A9">
      <w:pPr>
        <w:spacing w:after="0" w:line="240" w:lineRule="auto"/>
      </w:pPr>
      <w:r>
        <w:separator/>
      </w:r>
    </w:p>
  </w:endnote>
  <w:endnote w:type="continuationSeparator" w:id="0">
    <w:p w:rsidR="006C0F82" w:rsidRDefault="006C0F8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251CAF">
      <w:rPr>
        <w:rFonts w:ascii="Times New Roman" w:hAnsi="Times New Roman" w:cs="Times New Roman"/>
        <w:color w:val="000000" w:themeColor="text1"/>
        <w:sz w:val="20"/>
        <w:szCs w:val="20"/>
      </w:rPr>
      <w:t>18</w:t>
    </w:r>
    <w:r w:rsidR="00CE6DF6">
      <w:rPr>
        <w:rFonts w:ascii="Times New Roman" w:hAnsi="Times New Roman" w:cs="Times New Roman"/>
        <w:color w:val="000000" w:themeColor="text1"/>
        <w:sz w:val="20"/>
        <w:szCs w:val="20"/>
      </w:rPr>
      <w:t>08</w:t>
    </w:r>
    <w:r w:rsidR="00ED6719">
      <w:rPr>
        <w:rFonts w:ascii="Times New Roman" w:hAnsi="Times New Roman" w:cs="Times New Roman"/>
        <w:color w:val="000000" w:themeColor="text1"/>
        <w:sz w:val="20"/>
        <w:szCs w:val="20"/>
      </w:rPr>
      <w:t>14_ZTI</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w:t>
    </w:r>
    <w:r w:rsidR="00ED6719">
      <w:rPr>
        <w:rFonts w:ascii="Times New Roman" w:hAnsi="Times New Roman" w:cs="Times New Roman"/>
        <w:color w:val="000000" w:themeColor="text1"/>
        <w:sz w:val="20"/>
        <w:szCs w:val="20"/>
      </w:rPr>
      <w:t>projekta „</w:t>
    </w:r>
    <w:r w:rsidR="0047385D">
      <w:rPr>
        <w:rFonts w:ascii="Times New Roman" w:hAnsi="Times New Roman" w:cs="Times New Roman"/>
        <w:color w:val="000000" w:themeColor="text1"/>
        <w:sz w:val="20"/>
        <w:szCs w:val="20"/>
      </w:rPr>
      <w:t xml:space="preserve">Grozījums </w:t>
    </w:r>
    <w:r w:rsidR="00ED6719">
      <w:rPr>
        <w:rFonts w:ascii="Times New Roman" w:hAnsi="Times New Roman" w:cs="Times New Roman"/>
        <w:color w:val="000000" w:themeColor="text1"/>
        <w:sz w:val="20"/>
        <w:szCs w:val="20"/>
      </w:rPr>
      <w:t>Tiesu izpildītāju</w:t>
    </w:r>
    <w:r>
      <w:rPr>
        <w:rFonts w:ascii="Times New Roman" w:hAnsi="Times New Roman" w:cs="Times New Roman"/>
        <w:color w:val="000000" w:themeColor="text1"/>
        <w:sz w:val="20"/>
        <w:szCs w:val="20"/>
      </w:rPr>
      <w:t xml:space="preserve">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CE6DF6">
      <w:rPr>
        <w:rFonts w:ascii="Times New Roman" w:hAnsi="Times New Roman" w:cs="Times New Roman"/>
        <w:color w:val="000000" w:themeColor="text1"/>
        <w:sz w:val="20"/>
        <w:szCs w:val="20"/>
      </w:rPr>
      <w:t>1</w:t>
    </w:r>
    <w:r w:rsidR="00251CAF">
      <w:rPr>
        <w:rFonts w:ascii="Times New Roman" w:hAnsi="Times New Roman" w:cs="Times New Roman"/>
        <w:color w:val="000000" w:themeColor="text1"/>
        <w:sz w:val="20"/>
        <w:szCs w:val="20"/>
      </w:rPr>
      <w:t>8</w:t>
    </w:r>
    <w:r w:rsidR="00CE6DF6">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sidR="003F0591">
      <w:rPr>
        <w:rFonts w:ascii="Times New Roman" w:hAnsi="Times New Roman" w:cs="Times New Roman"/>
        <w:color w:val="000000" w:themeColor="text1"/>
        <w:sz w:val="20"/>
        <w:szCs w:val="20"/>
      </w:rPr>
      <w:t>ZTI</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w:t>
    </w:r>
    <w:r w:rsidR="003F0591">
      <w:rPr>
        <w:rFonts w:ascii="Times New Roman" w:hAnsi="Times New Roman" w:cs="Times New Roman"/>
        <w:color w:val="000000" w:themeColor="text1"/>
        <w:sz w:val="20"/>
        <w:szCs w:val="20"/>
      </w:rPr>
      <w:t>projekta „</w:t>
    </w:r>
    <w:r w:rsidR="0047385D">
      <w:rPr>
        <w:rFonts w:ascii="Times New Roman" w:hAnsi="Times New Roman" w:cs="Times New Roman"/>
        <w:color w:val="000000" w:themeColor="text1"/>
        <w:sz w:val="20"/>
        <w:szCs w:val="20"/>
      </w:rPr>
      <w:t xml:space="preserve">Grozījums </w:t>
    </w:r>
    <w:r w:rsidR="003F0591">
      <w:rPr>
        <w:rFonts w:ascii="Times New Roman" w:hAnsi="Times New Roman" w:cs="Times New Roman"/>
        <w:color w:val="000000" w:themeColor="text1"/>
        <w:sz w:val="20"/>
        <w:szCs w:val="20"/>
      </w:rPr>
      <w:t>Tiesu izpildītāju</w:t>
    </w:r>
    <w:r>
      <w:rPr>
        <w:rFonts w:ascii="Times New Roman" w:hAnsi="Times New Roman" w:cs="Times New Roman"/>
        <w:color w:val="000000" w:themeColor="text1"/>
        <w:sz w:val="20"/>
        <w:szCs w:val="20"/>
      </w:rPr>
      <w:t xml:space="preserve">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82" w:rsidRDefault="006C0F82" w:rsidP="004D15A9">
      <w:pPr>
        <w:spacing w:after="0" w:line="240" w:lineRule="auto"/>
      </w:pPr>
      <w:r>
        <w:separator/>
      </w:r>
    </w:p>
  </w:footnote>
  <w:footnote w:type="continuationSeparator" w:id="0">
    <w:p w:rsidR="006C0F82" w:rsidRDefault="006C0F8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514A4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51CAF">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866C1"/>
    <w:rsid w:val="000A21DA"/>
    <w:rsid w:val="000B1B76"/>
    <w:rsid w:val="00101CD5"/>
    <w:rsid w:val="00172722"/>
    <w:rsid w:val="001F0D90"/>
    <w:rsid w:val="00251CAF"/>
    <w:rsid w:val="002646FE"/>
    <w:rsid w:val="00280CAD"/>
    <w:rsid w:val="003922B0"/>
    <w:rsid w:val="003A2A0B"/>
    <w:rsid w:val="003B4113"/>
    <w:rsid w:val="003B6CCD"/>
    <w:rsid w:val="003C24F6"/>
    <w:rsid w:val="003E6F05"/>
    <w:rsid w:val="003F0591"/>
    <w:rsid w:val="004208CF"/>
    <w:rsid w:val="0042542C"/>
    <w:rsid w:val="00435E19"/>
    <w:rsid w:val="0047385D"/>
    <w:rsid w:val="00491C89"/>
    <w:rsid w:val="004A5758"/>
    <w:rsid w:val="004C703C"/>
    <w:rsid w:val="004D15A9"/>
    <w:rsid w:val="004E4A7A"/>
    <w:rsid w:val="00503619"/>
    <w:rsid w:val="00514A4E"/>
    <w:rsid w:val="00533F0A"/>
    <w:rsid w:val="005913B2"/>
    <w:rsid w:val="005D3603"/>
    <w:rsid w:val="005D4E8A"/>
    <w:rsid w:val="006554EF"/>
    <w:rsid w:val="00667CD3"/>
    <w:rsid w:val="00672B13"/>
    <w:rsid w:val="00677538"/>
    <w:rsid w:val="00696207"/>
    <w:rsid w:val="006B4CDF"/>
    <w:rsid w:val="006B6CED"/>
    <w:rsid w:val="006C0F82"/>
    <w:rsid w:val="00707B8D"/>
    <w:rsid w:val="0073088C"/>
    <w:rsid w:val="0074046E"/>
    <w:rsid w:val="007D02FD"/>
    <w:rsid w:val="0081203F"/>
    <w:rsid w:val="00815912"/>
    <w:rsid w:val="0082070B"/>
    <w:rsid w:val="00863F10"/>
    <w:rsid w:val="00893809"/>
    <w:rsid w:val="008D6E10"/>
    <w:rsid w:val="008D7C9B"/>
    <w:rsid w:val="009A1DF9"/>
    <w:rsid w:val="009E0E37"/>
    <w:rsid w:val="00A06D72"/>
    <w:rsid w:val="00A14268"/>
    <w:rsid w:val="00A93903"/>
    <w:rsid w:val="00B02091"/>
    <w:rsid w:val="00B1375F"/>
    <w:rsid w:val="00B343BD"/>
    <w:rsid w:val="00BB1F46"/>
    <w:rsid w:val="00C30CD8"/>
    <w:rsid w:val="00C44105"/>
    <w:rsid w:val="00C52612"/>
    <w:rsid w:val="00CE6DF6"/>
    <w:rsid w:val="00D01F41"/>
    <w:rsid w:val="00D2256F"/>
    <w:rsid w:val="00D313D5"/>
    <w:rsid w:val="00D321B0"/>
    <w:rsid w:val="00DA334D"/>
    <w:rsid w:val="00DA596D"/>
    <w:rsid w:val="00E055D4"/>
    <w:rsid w:val="00E06CDF"/>
    <w:rsid w:val="00E53E57"/>
    <w:rsid w:val="00E86980"/>
    <w:rsid w:val="00EC68AB"/>
    <w:rsid w:val="00ED6719"/>
    <w:rsid w:val="00EF2B18"/>
    <w:rsid w:val="00F25161"/>
    <w:rsid w:val="00F319C3"/>
    <w:rsid w:val="00F76F68"/>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B82C-8603-4BCC-B1EC-293196A7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3873</Words>
  <Characters>2208</Characters>
  <Application>Microsoft Office Word</Application>
  <DocSecurity>4</DocSecurity>
  <Lines>18</Lines>
  <Paragraphs>12</Paragraphs>
  <ScaleCrop>false</ScaleCrop>
  <HeadingPairs>
    <vt:vector size="2" baseType="variant">
      <vt:variant>
        <vt:lpstr>Nosaukums</vt:lpstr>
      </vt:variant>
      <vt:variant>
        <vt:i4>1</vt:i4>
      </vt:variant>
    </vt:vector>
  </HeadingPairs>
  <TitlesOfParts>
    <vt:vector size="1" baseType="lpstr">
      <vt:lpstr>Likumprojekta „Grozījums Tiesu izpildītāju likumā” sākotnējās ietekmes novērtējuma ziņojums (anotācija)</vt:lpstr>
    </vt:vector>
  </TitlesOfParts>
  <Manager>Inita.Ilgaza@tm.gov.lv</Manager>
  <Company>Tieslietu ministrija</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Tiesu izpildītāju likumā” sākotnējās ietekmes novērtējuma ziņojums (anotācija)</dc:title>
  <dc:subject>Anotācija</dc:subject>
  <dc:creator>Tieslietu ministrija</dc:creator>
  <dc:description>D.Obuka, 6736833, Daina.Obuka@tm.gov.lv</dc:description>
  <cp:lastModifiedBy>Laura France</cp:lastModifiedBy>
  <cp:revision>2</cp:revision>
  <cp:lastPrinted>2013-12-16T08:57:00Z</cp:lastPrinted>
  <dcterms:created xsi:type="dcterms:W3CDTF">2014-08-18T11:21:00Z</dcterms:created>
  <dcterms:modified xsi:type="dcterms:W3CDTF">2014-08-18T11:21:00Z</dcterms:modified>
</cp:coreProperties>
</file>