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B4B" w:rsidRPr="00131CA5" w:rsidRDefault="00A33B4B" w:rsidP="00A33B4B">
      <w:pPr>
        <w:spacing w:after="0" w:line="240" w:lineRule="auto"/>
        <w:ind w:firstLine="300"/>
        <w:jc w:val="center"/>
        <w:rPr>
          <w:rFonts w:ascii="Times New Roman" w:eastAsia="Times New Roman" w:hAnsi="Times New Roman" w:cs="Times New Roman"/>
          <w:b/>
          <w:bCs/>
          <w:sz w:val="24"/>
          <w:szCs w:val="24"/>
          <w:lang w:eastAsia="lv-LV"/>
        </w:rPr>
      </w:pPr>
      <w:r w:rsidRPr="00131CA5">
        <w:rPr>
          <w:rFonts w:ascii="Times New Roman" w:eastAsia="Times New Roman" w:hAnsi="Times New Roman" w:cs="Times New Roman"/>
          <w:b/>
          <w:bCs/>
          <w:sz w:val="24"/>
          <w:szCs w:val="24"/>
          <w:lang w:eastAsia="lv-LV"/>
        </w:rPr>
        <w:t xml:space="preserve">Ministru kabineta noteikumu „Noteikumi par pieteikuma par pagaidu aizsardzību pret vardarbību veidlapu” </w:t>
      </w:r>
    </w:p>
    <w:p w:rsidR="004D15A9" w:rsidRPr="00131CA5" w:rsidRDefault="00A33B4B" w:rsidP="00A33B4B">
      <w:pPr>
        <w:spacing w:after="0" w:line="240" w:lineRule="auto"/>
        <w:ind w:firstLine="300"/>
        <w:jc w:val="center"/>
        <w:rPr>
          <w:rFonts w:ascii="Times New Roman" w:eastAsia="Times New Roman" w:hAnsi="Times New Roman" w:cs="Times New Roman"/>
          <w:b/>
          <w:bCs/>
          <w:sz w:val="24"/>
          <w:szCs w:val="24"/>
          <w:lang w:eastAsia="lv-LV"/>
        </w:rPr>
      </w:pPr>
      <w:r w:rsidRPr="00131CA5">
        <w:rPr>
          <w:rFonts w:ascii="Times New Roman" w:eastAsia="Times New Roman" w:hAnsi="Times New Roman" w:cs="Times New Roman"/>
          <w:b/>
          <w:bCs/>
          <w:sz w:val="24"/>
          <w:szCs w:val="24"/>
          <w:lang w:eastAsia="lv-LV"/>
        </w:rPr>
        <w:t xml:space="preserve">projekta </w:t>
      </w:r>
      <w:r w:rsidR="004D15A9" w:rsidRPr="00131CA5">
        <w:rPr>
          <w:rFonts w:ascii="Times New Roman" w:eastAsia="Times New Roman" w:hAnsi="Times New Roman" w:cs="Times New Roman"/>
          <w:b/>
          <w:bCs/>
          <w:sz w:val="24"/>
          <w:szCs w:val="24"/>
          <w:lang w:eastAsia="lv-LV"/>
        </w:rPr>
        <w:t>sākotnējās ietekmes novērtējuma ziņojums (anotācija)</w:t>
      </w:r>
    </w:p>
    <w:p w:rsidR="00DA596D" w:rsidRPr="00131CA5"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533730" w:rsidRPr="00131CA5"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131CA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31CA5">
              <w:rPr>
                <w:rFonts w:ascii="Times New Roman" w:eastAsia="Times New Roman" w:hAnsi="Times New Roman" w:cs="Times New Roman"/>
                <w:b/>
                <w:bCs/>
                <w:sz w:val="24"/>
                <w:szCs w:val="24"/>
                <w:lang w:eastAsia="lv-LV"/>
              </w:rPr>
              <w:t>I. Tiesību akta projekta izstrādes nepieciešamība</w:t>
            </w:r>
          </w:p>
        </w:tc>
      </w:tr>
      <w:tr w:rsidR="00533730" w:rsidRPr="00131CA5"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A33B4B" w:rsidRPr="00131CA5" w:rsidRDefault="00A33B4B" w:rsidP="00A33B4B">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Saeimā 2014.gada 13.februārī 3.lasījumā pieņemts likumprojekts „Grozījumi Civilprocesa likumā” (turpmāk – Likumprojekts) (TA-2655, reģ.Nr.616/Lp11).</w:t>
            </w:r>
          </w:p>
          <w:p w:rsidR="004D15A9" w:rsidRPr="00131CA5" w:rsidRDefault="00A33B4B" w:rsidP="00A33B4B">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 xml:space="preserve">Likumprojekta </w:t>
            </w:r>
            <w:r w:rsidR="00701A4A" w:rsidRPr="00131CA5">
              <w:rPr>
                <w:rFonts w:ascii="Times New Roman" w:eastAsia="Times New Roman" w:hAnsi="Times New Roman" w:cs="Times New Roman"/>
                <w:sz w:val="24"/>
                <w:szCs w:val="24"/>
                <w:lang w:eastAsia="lv-LV"/>
              </w:rPr>
              <w:t>250.</w:t>
            </w:r>
            <w:r w:rsidR="00701A4A" w:rsidRPr="00131CA5">
              <w:rPr>
                <w:rFonts w:ascii="Times New Roman" w:eastAsia="Times New Roman" w:hAnsi="Times New Roman" w:cs="Times New Roman"/>
                <w:sz w:val="24"/>
                <w:szCs w:val="24"/>
                <w:vertAlign w:val="superscript"/>
                <w:lang w:eastAsia="lv-LV"/>
              </w:rPr>
              <w:t>46</w:t>
            </w:r>
            <w:r w:rsidRPr="00131CA5">
              <w:rPr>
                <w:rFonts w:ascii="Times New Roman" w:eastAsia="Times New Roman" w:hAnsi="Times New Roman" w:cs="Times New Roman"/>
                <w:sz w:val="24"/>
                <w:szCs w:val="24"/>
                <w:lang w:eastAsia="lv-LV"/>
              </w:rPr>
              <w:t>panta pirmā daļa paredz, ka pieteikums par pagaidu aizsardzību pret vardarbību noformējams atbilstoši Ministru kabineta apstiprinātajam paraugam.</w:t>
            </w:r>
          </w:p>
        </w:tc>
      </w:tr>
      <w:tr w:rsidR="00533730" w:rsidRPr="00131CA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33B4B" w:rsidRPr="00131CA5" w:rsidRDefault="00A33B4B" w:rsidP="00A33B4B">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Likumprojekta mērķis ir radīt mehānismu, lai persona, pret kuru ir vērsta jebkāda fiziska, seksuāla, psiholoģiska vai ekonomiska vardarbība, varētu sevi aizsargāt arī ar pagaidu civilprocesuāliem līdzekļiem – pagaidu aizsardzības pret vardarbību līdzekļiem – kā tas ir paredzēts daudzās Eiropas un arī citās pasaules valstīs. Likumprojekts paredz no vardarbības un vajāšanas cietušajām personām iespēju pēc savas iniciatīvas civilprocesa ietvaros vērsties tiesā, tai skaitā ar policijas starpniecību (gan Valsts policijas, gan pašvaldību policiju), un lūgt tiesu noteikt ierobežojumus vardarbīgajai personai.</w:t>
            </w:r>
          </w:p>
          <w:p w:rsidR="00A33B4B" w:rsidRPr="00131CA5" w:rsidRDefault="00A33B4B" w:rsidP="00A33B4B">
            <w:pPr>
              <w:spacing w:after="0" w:line="240" w:lineRule="auto"/>
              <w:jc w:val="both"/>
              <w:rPr>
                <w:rFonts w:ascii="Times New Roman" w:eastAsia="Times New Roman" w:hAnsi="Times New Roman" w:cs="Times New Roman"/>
                <w:sz w:val="24"/>
                <w:szCs w:val="24"/>
                <w:lang w:eastAsia="lv-LV"/>
              </w:rPr>
            </w:pPr>
          </w:p>
          <w:p w:rsidR="00A33B4B" w:rsidRPr="00131CA5" w:rsidRDefault="00A33B4B" w:rsidP="00A33B4B">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Likumprojekta 250.</w:t>
            </w:r>
            <w:r w:rsidRPr="00131CA5">
              <w:rPr>
                <w:rFonts w:ascii="Times New Roman" w:eastAsia="Times New Roman" w:hAnsi="Times New Roman" w:cs="Times New Roman"/>
                <w:sz w:val="24"/>
                <w:szCs w:val="24"/>
                <w:vertAlign w:val="superscript"/>
                <w:lang w:eastAsia="lv-LV"/>
              </w:rPr>
              <w:t>46</w:t>
            </w:r>
            <w:r w:rsidRPr="00131CA5">
              <w:rPr>
                <w:rFonts w:ascii="Times New Roman" w:eastAsia="Times New Roman" w:hAnsi="Times New Roman" w:cs="Times New Roman"/>
                <w:sz w:val="24"/>
                <w:szCs w:val="24"/>
                <w:lang w:eastAsia="lv-LV"/>
              </w:rPr>
              <w:t>panta pirmā daļa paredz, ka pieteikums par pagaidu aizsardzību pret vardarbību noformējams atbilstoši Ministru kabineta apstiprinātajam paraugam.</w:t>
            </w:r>
          </w:p>
          <w:p w:rsidR="00A33B4B" w:rsidRPr="00131CA5" w:rsidRDefault="00A33B4B" w:rsidP="00A33B4B">
            <w:pPr>
              <w:spacing w:after="0" w:line="240" w:lineRule="auto"/>
              <w:jc w:val="both"/>
              <w:rPr>
                <w:rFonts w:ascii="Times New Roman" w:eastAsia="Times New Roman" w:hAnsi="Times New Roman" w:cs="Times New Roman"/>
                <w:sz w:val="24"/>
                <w:szCs w:val="24"/>
                <w:lang w:eastAsia="lv-LV"/>
              </w:rPr>
            </w:pPr>
          </w:p>
          <w:p w:rsidR="004D15A9" w:rsidRPr="00131CA5" w:rsidRDefault="00A33B4B" w:rsidP="00A33B4B">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Ņemot vērā Likumprojekta 250.</w:t>
            </w:r>
            <w:r w:rsidRPr="00131CA5">
              <w:rPr>
                <w:rFonts w:ascii="Times New Roman" w:eastAsia="Times New Roman" w:hAnsi="Times New Roman" w:cs="Times New Roman"/>
                <w:sz w:val="24"/>
                <w:szCs w:val="24"/>
                <w:vertAlign w:val="superscript"/>
                <w:lang w:eastAsia="lv-LV"/>
              </w:rPr>
              <w:t>46</w:t>
            </w:r>
            <w:r w:rsidRPr="00131CA5">
              <w:rPr>
                <w:rFonts w:ascii="Times New Roman" w:eastAsia="Times New Roman" w:hAnsi="Times New Roman" w:cs="Times New Roman"/>
                <w:sz w:val="24"/>
                <w:szCs w:val="24"/>
                <w:lang w:eastAsia="lv-LV"/>
              </w:rPr>
              <w:t>panta pirmajā daļā Ministru kabinetam doto deleģējumu, nepieciešams izstrādāt attiecīga satura Ministru kabineta noteikumus.</w:t>
            </w:r>
          </w:p>
          <w:p w:rsidR="00A33B4B" w:rsidRPr="00131CA5" w:rsidRDefault="00A33B4B" w:rsidP="00A33B4B">
            <w:pPr>
              <w:spacing w:after="0" w:line="240" w:lineRule="auto"/>
              <w:jc w:val="both"/>
              <w:rPr>
                <w:rFonts w:ascii="Times New Roman" w:eastAsia="Times New Roman" w:hAnsi="Times New Roman" w:cs="Times New Roman"/>
                <w:sz w:val="24"/>
                <w:szCs w:val="24"/>
                <w:lang w:eastAsia="lv-LV"/>
              </w:rPr>
            </w:pPr>
          </w:p>
          <w:p w:rsidR="00A33B4B" w:rsidRPr="00131CA5" w:rsidRDefault="00A33B4B" w:rsidP="00A33B4B">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Šī noteikumu projekta mērķis ir apstiprināt pieteikuma par pagaidu aizsardzību pret vardarbību veidlapu, ņemot vērā Likumprojekta 250.</w:t>
            </w:r>
            <w:r w:rsidRPr="00131CA5">
              <w:rPr>
                <w:rFonts w:ascii="Times New Roman" w:eastAsia="Times New Roman" w:hAnsi="Times New Roman" w:cs="Times New Roman"/>
                <w:sz w:val="24"/>
                <w:szCs w:val="24"/>
                <w:vertAlign w:val="superscript"/>
                <w:lang w:eastAsia="lv-LV"/>
              </w:rPr>
              <w:t>46</w:t>
            </w:r>
            <w:r w:rsidRPr="00131CA5">
              <w:rPr>
                <w:rFonts w:ascii="Times New Roman" w:eastAsia="Times New Roman" w:hAnsi="Times New Roman" w:cs="Times New Roman"/>
                <w:sz w:val="24"/>
                <w:szCs w:val="24"/>
                <w:lang w:eastAsia="lv-LV"/>
              </w:rPr>
              <w:t>panta pirmajā daļā ietverto deleģējumu un 250.</w:t>
            </w:r>
            <w:r w:rsidRPr="00131CA5">
              <w:rPr>
                <w:rFonts w:ascii="Times New Roman" w:eastAsia="Times New Roman" w:hAnsi="Times New Roman" w:cs="Times New Roman"/>
                <w:sz w:val="24"/>
                <w:szCs w:val="24"/>
                <w:vertAlign w:val="superscript"/>
                <w:lang w:eastAsia="lv-LV"/>
              </w:rPr>
              <w:t>46</w:t>
            </w:r>
            <w:r w:rsidRPr="00131CA5">
              <w:rPr>
                <w:rFonts w:ascii="Times New Roman" w:eastAsia="Times New Roman" w:hAnsi="Times New Roman" w:cs="Times New Roman"/>
                <w:sz w:val="24"/>
                <w:szCs w:val="24"/>
                <w:lang w:eastAsia="lv-LV"/>
              </w:rPr>
              <w:t>panta otrajā daļā noteiktos šī pieteikuma rekvizītus.</w:t>
            </w:r>
          </w:p>
        </w:tc>
      </w:tr>
      <w:tr w:rsidR="00533730" w:rsidRPr="00131CA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131CA5" w:rsidRDefault="00A33B4B" w:rsidP="00A33B4B">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 xml:space="preserve">Noteikumu projektu izstrādāja Tieslietu ministrija, </w:t>
            </w:r>
            <w:proofErr w:type="gramStart"/>
            <w:r w:rsidRPr="00131CA5">
              <w:rPr>
                <w:rFonts w:ascii="Times New Roman" w:eastAsia="Times New Roman" w:hAnsi="Times New Roman" w:cs="Times New Roman"/>
                <w:sz w:val="24"/>
                <w:szCs w:val="24"/>
                <w:lang w:eastAsia="lv-LV"/>
              </w:rPr>
              <w:t>savukārt,</w:t>
            </w:r>
            <w:proofErr w:type="gramEnd"/>
            <w:r w:rsidRPr="00131CA5">
              <w:rPr>
                <w:rFonts w:ascii="Times New Roman" w:eastAsia="Times New Roman" w:hAnsi="Times New Roman" w:cs="Times New Roman"/>
                <w:sz w:val="24"/>
                <w:szCs w:val="24"/>
                <w:lang w:eastAsia="lv-LV"/>
              </w:rPr>
              <w:t xml:space="preserve"> Likumprojekta izstrādē tika iesaistītas šādas institūcijas: Tieslietu ministrija, Labklājības ministrija, Valsts bērnu tiesību aizsardzības inspekcija, tiesneši, advokāti, Latvijas Universitātes mācībspēki, Rīgas bāriņtiesa, biedrība „Resursu centrs sievietēm MARTA”, biedrība „Latvijas bērnu forums”, biedrība „Latvijas klīnisko psihologu asociācija”, biedrība „Skalbes”.</w:t>
            </w:r>
          </w:p>
        </w:tc>
      </w:tr>
      <w:tr w:rsidR="00533730" w:rsidRPr="00131CA5"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A33B4B">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Nav</w:t>
            </w:r>
          </w:p>
        </w:tc>
      </w:tr>
      <w:tr w:rsidR="005D4E8A" w:rsidRPr="00131CA5" w:rsidTr="00D313D5">
        <w:trPr>
          <w:trHeight w:val="128"/>
        </w:trPr>
        <w:tc>
          <w:tcPr>
            <w:tcW w:w="5000" w:type="pct"/>
            <w:gridSpan w:val="3"/>
            <w:tcBorders>
              <w:top w:val="outset" w:sz="6" w:space="0" w:color="414142"/>
              <w:left w:val="nil"/>
              <w:bottom w:val="outset" w:sz="6" w:space="0" w:color="414142"/>
              <w:right w:val="nil"/>
            </w:tcBorders>
          </w:tcPr>
          <w:p w:rsidR="00031256" w:rsidRPr="00131CA5"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ab/>
            </w:r>
          </w:p>
          <w:p w:rsidR="00A33B4B" w:rsidRPr="00131CA5" w:rsidRDefault="00A33B4B" w:rsidP="0081203F">
            <w:pPr>
              <w:tabs>
                <w:tab w:val="left" w:pos="990"/>
              </w:tabs>
              <w:spacing w:after="0" w:line="240" w:lineRule="auto"/>
              <w:rPr>
                <w:rFonts w:ascii="Times New Roman" w:eastAsia="Times New Roman" w:hAnsi="Times New Roman" w:cs="Times New Roman"/>
                <w:sz w:val="24"/>
                <w:szCs w:val="24"/>
                <w:lang w:eastAsia="lv-LV"/>
              </w:rPr>
            </w:pPr>
          </w:p>
          <w:p w:rsidR="00A33B4B" w:rsidRPr="00131CA5" w:rsidRDefault="00A33B4B" w:rsidP="0081203F">
            <w:pPr>
              <w:tabs>
                <w:tab w:val="left" w:pos="990"/>
              </w:tabs>
              <w:spacing w:after="0" w:line="240" w:lineRule="auto"/>
              <w:rPr>
                <w:rFonts w:ascii="Times New Roman" w:eastAsia="Times New Roman" w:hAnsi="Times New Roman" w:cs="Times New Roman"/>
                <w:sz w:val="24"/>
                <w:szCs w:val="24"/>
                <w:lang w:eastAsia="lv-LV"/>
              </w:rPr>
            </w:pPr>
          </w:p>
        </w:tc>
      </w:tr>
    </w:tbl>
    <w:p w:rsidR="004D15A9" w:rsidRPr="00131CA5"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533730" w:rsidRPr="00131CA5"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131CA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31CA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33730" w:rsidRPr="00131CA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 xml:space="preserve">Sabiedrības </w:t>
            </w:r>
            <w:proofErr w:type="spellStart"/>
            <w:r w:rsidRPr="00131CA5">
              <w:rPr>
                <w:rFonts w:ascii="Times New Roman" w:eastAsia="Times New Roman" w:hAnsi="Times New Roman" w:cs="Times New Roman"/>
                <w:sz w:val="24"/>
                <w:szCs w:val="24"/>
                <w:lang w:eastAsia="lv-LV"/>
              </w:rPr>
              <w:t>mērķgrupas</w:t>
            </w:r>
            <w:proofErr w:type="spellEnd"/>
            <w:r w:rsidRPr="00131CA5">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33B4B" w:rsidRPr="00131CA5" w:rsidRDefault="00A33B4B" w:rsidP="00A33B4B">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Projekts attiecināms uz jebkuru sabiedrības locekli, kas cieš no vardarbības vai vajāšanas.</w:t>
            </w:r>
          </w:p>
          <w:p w:rsidR="00A33B4B" w:rsidRPr="00131CA5" w:rsidRDefault="00A33B4B" w:rsidP="00A33B4B">
            <w:pPr>
              <w:spacing w:after="0" w:line="240" w:lineRule="auto"/>
              <w:jc w:val="both"/>
              <w:rPr>
                <w:rFonts w:ascii="Times New Roman" w:eastAsia="Times New Roman" w:hAnsi="Times New Roman" w:cs="Times New Roman"/>
                <w:sz w:val="24"/>
                <w:szCs w:val="24"/>
                <w:lang w:eastAsia="lv-LV"/>
              </w:rPr>
            </w:pPr>
          </w:p>
          <w:p w:rsidR="004D15A9" w:rsidRPr="00131CA5" w:rsidRDefault="00A33B4B" w:rsidP="00A33B4B">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 xml:space="preserve">A. </w:t>
            </w:r>
            <w:proofErr w:type="spellStart"/>
            <w:r w:rsidRPr="00131CA5">
              <w:rPr>
                <w:rFonts w:ascii="Times New Roman" w:eastAsia="Times New Roman" w:hAnsi="Times New Roman" w:cs="Times New Roman"/>
                <w:sz w:val="24"/>
                <w:szCs w:val="24"/>
                <w:lang w:eastAsia="lv-LV"/>
              </w:rPr>
              <w:t>Putniņas</w:t>
            </w:r>
            <w:proofErr w:type="spellEnd"/>
            <w:r w:rsidRPr="00131CA5">
              <w:rPr>
                <w:rFonts w:ascii="Times New Roman" w:eastAsia="Times New Roman" w:hAnsi="Times New Roman" w:cs="Times New Roman"/>
                <w:sz w:val="24"/>
                <w:szCs w:val="24"/>
                <w:lang w:eastAsia="lv-LV"/>
              </w:rPr>
              <w:t xml:space="preserve"> 2011. gada pētījuma „Iedzīvotāju reproduktīvā veselība. Pārskats par situāciju Latvijā (2003-2011)” sadaļā „Vardarbība” norādīts, ka, analizējot aptaujas datus, no fiziskas vardarbības pēdējo piecu gadu laikā cietušu respondentu īpatsvars Latvijā ir 29,6 % sievietēm un 32,6 % vīriešiem (jāatzīmē, ka šajā sadaļā netiek aplūkota tikai vardarbība ģimenē).</w:t>
            </w:r>
          </w:p>
          <w:p w:rsidR="00A33B4B" w:rsidRPr="00131CA5" w:rsidRDefault="00A33B4B" w:rsidP="00A33B4B">
            <w:pPr>
              <w:spacing w:after="0" w:line="240" w:lineRule="auto"/>
              <w:jc w:val="both"/>
              <w:rPr>
                <w:rFonts w:ascii="Times New Roman" w:eastAsia="Times New Roman" w:hAnsi="Times New Roman" w:cs="Times New Roman"/>
                <w:sz w:val="24"/>
                <w:szCs w:val="24"/>
                <w:lang w:eastAsia="lv-LV"/>
              </w:rPr>
            </w:pPr>
          </w:p>
          <w:p w:rsidR="005C2992" w:rsidRPr="00131CA5" w:rsidRDefault="005C2992" w:rsidP="00A33B4B">
            <w:pPr>
              <w:spacing w:after="0" w:line="240" w:lineRule="auto"/>
              <w:jc w:val="both"/>
              <w:rPr>
                <w:rFonts w:ascii="Times New Roman" w:hAnsi="Times New Roman" w:cs="Times New Roman"/>
                <w:sz w:val="24"/>
                <w:szCs w:val="24"/>
              </w:rPr>
            </w:pPr>
            <w:r w:rsidRPr="00131CA5">
              <w:rPr>
                <w:rFonts w:ascii="Times New Roman" w:hAnsi="Times New Roman" w:cs="Times New Roman"/>
                <w:sz w:val="24"/>
                <w:szCs w:val="24"/>
              </w:rPr>
              <w:t xml:space="preserve">Saskaņā ar ES Pamattiesību aģentūras jaunākā pētījuma „Vardarbība pret sievietēm. ES mēroga apsekojums”, kas tika publicēts 2014.gada 5.martā, datiem Latvijā fizisku un/ vai seksuālu vardarbību no esošā vai bijušā partnera savas dzīves laikā piedzīvoja 32% sieviešu, tai skaitā 5% šo vardarbību piedzīvoja pēdējo 12 mēnešu laikā. Savukārt no esošā vai bijušā partnera psiholoģiskās vardarbības (šajā pētījumā ar to saprotot vardarbīgu kontroli, </w:t>
            </w:r>
            <w:proofErr w:type="spellStart"/>
            <w:r w:rsidRPr="00131CA5">
              <w:rPr>
                <w:rFonts w:ascii="Times New Roman" w:hAnsi="Times New Roman" w:cs="Times New Roman"/>
                <w:sz w:val="24"/>
                <w:szCs w:val="24"/>
              </w:rPr>
              <w:t>t.sk</w:t>
            </w:r>
            <w:proofErr w:type="spellEnd"/>
            <w:r w:rsidRPr="00131CA5">
              <w:rPr>
                <w:rFonts w:ascii="Times New Roman" w:hAnsi="Times New Roman" w:cs="Times New Roman"/>
                <w:sz w:val="24"/>
                <w:szCs w:val="24"/>
              </w:rPr>
              <w:t xml:space="preserve">. aizliegumi tikties ar draugiem un radiem, pāri darīšana bērniem, draudi nodarīt fiziskus miesas bojājumus, un ekonomisku vardarbību, </w:t>
            </w:r>
            <w:proofErr w:type="spellStart"/>
            <w:r w:rsidRPr="00131CA5">
              <w:rPr>
                <w:rFonts w:ascii="Times New Roman" w:hAnsi="Times New Roman" w:cs="Times New Roman"/>
                <w:sz w:val="24"/>
                <w:szCs w:val="24"/>
              </w:rPr>
              <w:t>t.sk</w:t>
            </w:r>
            <w:proofErr w:type="spellEnd"/>
            <w:r w:rsidRPr="00131CA5">
              <w:rPr>
                <w:rFonts w:ascii="Times New Roman" w:hAnsi="Times New Roman" w:cs="Times New Roman"/>
                <w:sz w:val="24"/>
                <w:szCs w:val="24"/>
              </w:rPr>
              <w:t xml:space="preserve">. aizliegums strādāt algotu darbu, </w:t>
            </w:r>
            <w:proofErr w:type="spellStart"/>
            <w:r w:rsidRPr="00131CA5">
              <w:rPr>
                <w:rFonts w:ascii="Times New Roman" w:hAnsi="Times New Roman" w:cs="Times New Roman"/>
                <w:sz w:val="24"/>
                <w:szCs w:val="24"/>
              </w:rPr>
              <w:t>utt</w:t>
            </w:r>
            <w:proofErr w:type="spellEnd"/>
            <w:r w:rsidRPr="00131CA5">
              <w:rPr>
                <w:rFonts w:ascii="Times New Roman" w:hAnsi="Times New Roman" w:cs="Times New Roman"/>
                <w:sz w:val="24"/>
                <w:szCs w:val="24"/>
              </w:rPr>
              <w:t xml:space="preserve">.) savas dzīves laikā Latvijā cieta 60 % sieviešu. No vajāšanas (nevēlami telefona zvani, e-pasti, izsekošana, bojāts īpašums </w:t>
            </w:r>
            <w:proofErr w:type="spellStart"/>
            <w:r w:rsidRPr="00131CA5">
              <w:rPr>
                <w:rFonts w:ascii="Times New Roman" w:hAnsi="Times New Roman" w:cs="Times New Roman"/>
                <w:sz w:val="24"/>
                <w:szCs w:val="24"/>
              </w:rPr>
              <w:t>utt</w:t>
            </w:r>
            <w:proofErr w:type="spellEnd"/>
            <w:r w:rsidRPr="00131CA5">
              <w:rPr>
                <w:rFonts w:ascii="Times New Roman" w:hAnsi="Times New Roman" w:cs="Times New Roman"/>
                <w:sz w:val="24"/>
                <w:szCs w:val="24"/>
              </w:rPr>
              <w:t xml:space="preserve">.) savas dzīves laikā Latvijā cieta 14% sieviešu, tai skaitā 4% cieta pēdējo 12 mēnešu laikā. Pētījums uzrāda arī, ka ir izplatīta pieaugušo vardarbība pret bērniem. Tā, Latvijā 34% meiteņu līdz 15 gadu vecumam cieta no pieaugušo vardarbības, tai skaitā, 30% cieta no fiziskas vardarbības (piemēram, raušana aiz matiem, sišana ar nūju vai siksnu) un 7% cieta no seksuālas vardarbības. </w:t>
            </w:r>
          </w:p>
          <w:p w:rsidR="005C2992" w:rsidRPr="00131CA5" w:rsidRDefault="005C2992" w:rsidP="00A33B4B">
            <w:pPr>
              <w:spacing w:after="0" w:line="240" w:lineRule="auto"/>
              <w:jc w:val="both"/>
              <w:rPr>
                <w:rFonts w:ascii="Times New Roman" w:hAnsi="Times New Roman" w:cs="Times New Roman"/>
                <w:sz w:val="24"/>
                <w:szCs w:val="24"/>
              </w:rPr>
            </w:pPr>
          </w:p>
          <w:p w:rsidR="00A33B4B" w:rsidRPr="00131CA5" w:rsidRDefault="00A33B4B" w:rsidP="00A33B4B">
            <w:pPr>
              <w:spacing w:after="0" w:line="240" w:lineRule="auto"/>
              <w:jc w:val="both"/>
              <w:rPr>
                <w:rFonts w:ascii="Times New Roman" w:eastAsia="Times New Roman" w:hAnsi="Times New Roman" w:cs="Times New Roman"/>
                <w:sz w:val="24"/>
                <w:szCs w:val="24"/>
                <w:lang w:eastAsia="lv-LV"/>
              </w:rPr>
            </w:pPr>
            <w:r w:rsidRPr="00131CA5">
              <w:rPr>
                <w:rFonts w:ascii="Times New Roman" w:hAnsi="Times New Roman" w:cs="Times New Roman"/>
                <w:sz w:val="24"/>
                <w:szCs w:val="24"/>
              </w:rPr>
              <w:t>Projekts un Likumprojekts ietekmēs visu sabiedrību kopumā, jo veicinās atbildības rašanos par vardarbības izpausmēm pret citām personām, kā arī veicinās personas personisko tiesību kā vērtības nostiprināšanos sabiedrībā kopumā.</w:t>
            </w:r>
          </w:p>
        </w:tc>
      </w:tr>
      <w:tr w:rsidR="00533730" w:rsidRPr="00131CA5"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A33B4B" w:rsidRPr="00131CA5" w:rsidRDefault="00A33B4B" w:rsidP="00A33B4B">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No Projekta izriet</w:t>
            </w:r>
            <w:r w:rsidR="00701A4A" w:rsidRPr="00131CA5">
              <w:rPr>
                <w:rFonts w:ascii="Times New Roman" w:eastAsia="Times New Roman" w:hAnsi="Times New Roman" w:cs="Times New Roman"/>
                <w:sz w:val="24"/>
                <w:szCs w:val="24"/>
                <w:lang w:eastAsia="lv-LV"/>
              </w:rPr>
              <w:t>,</w:t>
            </w:r>
            <w:r w:rsidRPr="00131CA5">
              <w:rPr>
                <w:rFonts w:ascii="Times New Roman" w:eastAsia="Times New Roman" w:hAnsi="Times New Roman" w:cs="Times New Roman"/>
                <w:sz w:val="24"/>
                <w:szCs w:val="24"/>
                <w:lang w:eastAsia="lv-LV"/>
              </w:rPr>
              <w:t xml:space="preserve"> un Likumprojekts paredz, ka, ja pret personu ir vērsta jebkāda fiziska, seksuāla, psiholoģiska vai ekonomiska vardarbība, tiesnesis pēc prasītāja motivēta pieteikuma var pieņemt lēmumu par pagaidu aizsardzību pret vardarbību. </w:t>
            </w:r>
          </w:p>
          <w:p w:rsidR="00A33B4B" w:rsidRPr="00131CA5" w:rsidRDefault="00A33B4B" w:rsidP="00A33B4B">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Izskatīt jautājumu par pagaidu aizsardzību pret vardarbību pieļaujams jebkurā procesa stadijā, kā arī pirms prasības celšanas tiesā.</w:t>
            </w:r>
          </w:p>
          <w:p w:rsidR="004D15A9" w:rsidRPr="00131CA5" w:rsidRDefault="00A33B4B" w:rsidP="00A33B4B">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 xml:space="preserve">No procedūras viedokļa pieteikuma par pagaidu aizsardzību pret vardarbību iesniegšana notiek vispārīgajā </w:t>
            </w:r>
            <w:r w:rsidRPr="00131CA5">
              <w:rPr>
                <w:rFonts w:ascii="Times New Roman" w:eastAsia="Times New Roman" w:hAnsi="Times New Roman" w:cs="Times New Roman"/>
                <w:sz w:val="24"/>
                <w:szCs w:val="24"/>
                <w:lang w:eastAsia="lv-LV"/>
              </w:rPr>
              <w:lastRenderedPageBreak/>
              <w:t>civilprocesuālajā kārtībā, izņemot, ja tas iesniegts ar policijas starpniecību. Pagaidu aizsardzība pret vardarbību no procedūras viedokļa ir līdzīga prasības nodrošinājuma noteikšanas procedūrai.</w:t>
            </w:r>
          </w:p>
        </w:tc>
      </w:tr>
      <w:tr w:rsidR="00533730" w:rsidRPr="00131CA5"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131CA5" w:rsidRDefault="00A33B4B" w:rsidP="00A33B4B">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Likumprojekts paredz, ka pieteikuma iesniedzēji par pagaidu aizsardzību pret vardarbību ir atbrīvoti no tiesas izdevumu samaksas valsts ienākumos. Savukārt, saskaņā ar Civilprocesa likuma vispārīgajiem noteikumiem (42. pants) tiesas izdevumi, ja prasītājs no to samaksāšanas bijis atbrīvots, piespriežami no atbildētāja valsts ienākumos proporcionāli apmierinātajai prasījuma daļai.</w:t>
            </w:r>
          </w:p>
        </w:tc>
      </w:tr>
      <w:tr w:rsidR="00533730" w:rsidRPr="00131CA5"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A33B4B">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Nav</w:t>
            </w:r>
          </w:p>
        </w:tc>
      </w:tr>
    </w:tbl>
    <w:p w:rsidR="00A33B4B" w:rsidRPr="00131CA5" w:rsidRDefault="00A33B4B"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533730" w:rsidRPr="00131CA5"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131CA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31CA5">
              <w:rPr>
                <w:rFonts w:ascii="Times New Roman" w:eastAsia="Times New Roman" w:hAnsi="Times New Roman" w:cs="Times New Roman"/>
                <w:b/>
                <w:bCs/>
                <w:sz w:val="24"/>
                <w:szCs w:val="24"/>
                <w:lang w:eastAsia="lv-LV"/>
              </w:rPr>
              <w:t>IV. Tiesību akta projekta ietekme uz spēkā esošo tiesību normu sistēmu</w:t>
            </w:r>
          </w:p>
        </w:tc>
      </w:tr>
      <w:tr w:rsidR="00533730" w:rsidRPr="00131CA5"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A33B4B" w:rsidRPr="00131CA5" w:rsidRDefault="00A33B4B" w:rsidP="00A33B4B">
            <w:pPr>
              <w:spacing w:after="0" w:line="240" w:lineRule="auto"/>
              <w:ind w:firstLine="581"/>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Ar šo projektu saistītie tiesību akti ir:</w:t>
            </w:r>
          </w:p>
          <w:p w:rsidR="00A33B4B" w:rsidRPr="00131CA5" w:rsidRDefault="00A33B4B" w:rsidP="00A33B4B">
            <w:pPr>
              <w:tabs>
                <w:tab w:val="left" w:pos="864"/>
              </w:tabs>
              <w:spacing w:after="0" w:line="240" w:lineRule="auto"/>
              <w:ind w:firstLine="581"/>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1.</w:t>
            </w:r>
            <w:r w:rsidRPr="00131CA5">
              <w:rPr>
                <w:rFonts w:ascii="Times New Roman" w:eastAsia="Times New Roman" w:hAnsi="Times New Roman" w:cs="Times New Roman"/>
                <w:sz w:val="24"/>
                <w:szCs w:val="24"/>
                <w:lang w:eastAsia="lv-LV"/>
              </w:rPr>
              <w:tab/>
              <w:t xml:space="preserve">likumprojekts „Grozījumi likumā „Par policiju” </w:t>
            </w:r>
            <w:proofErr w:type="gramStart"/>
            <w:r w:rsidRPr="00131CA5">
              <w:rPr>
                <w:rFonts w:ascii="Times New Roman" w:eastAsia="Times New Roman" w:hAnsi="Times New Roman" w:cs="Times New Roman"/>
                <w:sz w:val="24"/>
                <w:szCs w:val="24"/>
                <w:lang w:eastAsia="lv-LV"/>
              </w:rPr>
              <w:t>(</w:t>
            </w:r>
            <w:proofErr w:type="spellStart"/>
            <w:proofErr w:type="gramEnd"/>
            <w:r w:rsidRPr="00131CA5">
              <w:rPr>
                <w:rFonts w:ascii="Times New Roman" w:eastAsia="Times New Roman" w:hAnsi="Times New Roman" w:cs="Times New Roman"/>
                <w:sz w:val="24"/>
                <w:szCs w:val="24"/>
                <w:lang w:eastAsia="lv-LV"/>
              </w:rPr>
              <w:t>reģ</w:t>
            </w:r>
            <w:proofErr w:type="spellEnd"/>
            <w:r w:rsidRPr="00131CA5">
              <w:rPr>
                <w:rFonts w:ascii="Times New Roman" w:eastAsia="Times New Roman" w:hAnsi="Times New Roman" w:cs="Times New Roman"/>
                <w:sz w:val="24"/>
                <w:szCs w:val="24"/>
                <w:lang w:eastAsia="lv-LV"/>
              </w:rPr>
              <w:t>. Nr.613/Lp11);</w:t>
            </w:r>
          </w:p>
          <w:p w:rsidR="00A33B4B" w:rsidRPr="00131CA5" w:rsidRDefault="00A33B4B" w:rsidP="00A33B4B">
            <w:pPr>
              <w:tabs>
                <w:tab w:val="left" w:pos="864"/>
              </w:tabs>
              <w:spacing w:after="0" w:line="240" w:lineRule="auto"/>
              <w:ind w:firstLine="581"/>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2.</w:t>
            </w:r>
            <w:r w:rsidRPr="00131CA5">
              <w:rPr>
                <w:rFonts w:ascii="Times New Roman" w:eastAsia="Times New Roman" w:hAnsi="Times New Roman" w:cs="Times New Roman"/>
                <w:sz w:val="24"/>
                <w:szCs w:val="24"/>
                <w:lang w:eastAsia="lv-LV"/>
              </w:rPr>
              <w:tab/>
              <w:t xml:space="preserve">likumprojekts „Grozījums Bērnu tiesību aizsardzības likumā” </w:t>
            </w:r>
            <w:proofErr w:type="gramStart"/>
            <w:r w:rsidRPr="00131CA5">
              <w:rPr>
                <w:rFonts w:ascii="Times New Roman" w:eastAsia="Times New Roman" w:hAnsi="Times New Roman" w:cs="Times New Roman"/>
                <w:sz w:val="24"/>
                <w:szCs w:val="24"/>
                <w:lang w:eastAsia="lv-LV"/>
              </w:rPr>
              <w:t>(</w:t>
            </w:r>
            <w:proofErr w:type="spellStart"/>
            <w:proofErr w:type="gramEnd"/>
            <w:r w:rsidRPr="00131CA5">
              <w:rPr>
                <w:rFonts w:ascii="Times New Roman" w:eastAsia="Times New Roman" w:hAnsi="Times New Roman" w:cs="Times New Roman"/>
                <w:sz w:val="24"/>
                <w:szCs w:val="24"/>
                <w:lang w:eastAsia="lv-LV"/>
              </w:rPr>
              <w:t>reģ</w:t>
            </w:r>
            <w:proofErr w:type="spellEnd"/>
            <w:r w:rsidRPr="00131CA5">
              <w:rPr>
                <w:rFonts w:ascii="Times New Roman" w:eastAsia="Times New Roman" w:hAnsi="Times New Roman" w:cs="Times New Roman"/>
                <w:sz w:val="24"/>
                <w:szCs w:val="24"/>
                <w:lang w:eastAsia="lv-LV"/>
              </w:rPr>
              <w:t>. Nr.614/Lp11);</w:t>
            </w:r>
          </w:p>
          <w:p w:rsidR="00A33B4B" w:rsidRPr="00131CA5" w:rsidRDefault="00A33B4B" w:rsidP="00A33B4B">
            <w:pPr>
              <w:tabs>
                <w:tab w:val="left" w:pos="864"/>
              </w:tabs>
              <w:spacing w:after="0" w:line="240" w:lineRule="auto"/>
              <w:ind w:firstLine="581"/>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3.</w:t>
            </w:r>
            <w:r w:rsidRPr="00131CA5">
              <w:rPr>
                <w:rFonts w:ascii="Times New Roman" w:eastAsia="Times New Roman" w:hAnsi="Times New Roman" w:cs="Times New Roman"/>
                <w:sz w:val="24"/>
                <w:szCs w:val="24"/>
                <w:lang w:eastAsia="lv-LV"/>
              </w:rPr>
              <w:tab/>
              <w:t xml:space="preserve">likumprojekts „Grozījums Krimināllikumā” </w:t>
            </w:r>
            <w:proofErr w:type="gramStart"/>
            <w:r w:rsidRPr="00131CA5">
              <w:rPr>
                <w:rFonts w:ascii="Times New Roman" w:eastAsia="Times New Roman" w:hAnsi="Times New Roman" w:cs="Times New Roman"/>
                <w:sz w:val="24"/>
                <w:szCs w:val="24"/>
                <w:lang w:eastAsia="lv-LV"/>
              </w:rPr>
              <w:t>(</w:t>
            </w:r>
            <w:proofErr w:type="spellStart"/>
            <w:proofErr w:type="gramEnd"/>
            <w:r w:rsidRPr="00131CA5">
              <w:rPr>
                <w:rFonts w:ascii="Times New Roman" w:eastAsia="Times New Roman" w:hAnsi="Times New Roman" w:cs="Times New Roman"/>
                <w:sz w:val="24"/>
                <w:szCs w:val="24"/>
                <w:lang w:eastAsia="lv-LV"/>
              </w:rPr>
              <w:t>reģ</w:t>
            </w:r>
            <w:proofErr w:type="spellEnd"/>
            <w:r w:rsidRPr="00131CA5">
              <w:rPr>
                <w:rFonts w:ascii="Times New Roman" w:eastAsia="Times New Roman" w:hAnsi="Times New Roman" w:cs="Times New Roman"/>
                <w:sz w:val="24"/>
                <w:szCs w:val="24"/>
                <w:lang w:eastAsia="lv-LV"/>
              </w:rPr>
              <w:t>. Nr.615/Lp11);</w:t>
            </w:r>
          </w:p>
          <w:p w:rsidR="00A33B4B" w:rsidRPr="00131CA5" w:rsidRDefault="00A33B4B" w:rsidP="00A33B4B">
            <w:pPr>
              <w:tabs>
                <w:tab w:val="left" w:pos="864"/>
              </w:tabs>
              <w:spacing w:after="0" w:line="240" w:lineRule="auto"/>
              <w:ind w:firstLine="581"/>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4.</w:t>
            </w:r>
            <w:r w:rsidRPr="00131CA5">
              <w:rPr>
                <w:rFonts w:ascii="Times New Roman" w:eastAsia="Times New Roman" w:hAnsi="Times New Roman" w:cs="Times New Roman"/>
                <w:sz w:val="24"/>
                <w:szCs w:val="24"/>
                <w:lang w:eastAsia="lv-LV"/>
              </w:rPr>
              <w:tab/>
              <w:t xml:space="preserve">likumprojekts „Grozījumi Civilprocesa likumā” </w:t>
            </w:r>
            <w:proofErr w:type="gramStart"/>
            <w:r w:rsidRPr="00131CA5">
              <w:rPr>
                <w:rFonts w:ascii="Times New Roman" w:eastAsia="Times New Roman" w:hAnsi="Times New Roman" w:cs="Times New Roman"/>
                <w:sz w:val="24"/>
                <w:szCs w:val="24"/>
                <w:lang w:eastAsia="lv-LV"/>
              </w:rPr>
              <w:t>(</w:t>
            </w:r>
            <w:proofErr w:type="spellStart"/>
            <w:proofErr w:type="gramEnd"/>
            <w:r w:rsidRPr="00131CA5">
              <w:rPr>
                <w:rFonts w:ascii="Times New Roman" w:eastAsia="Times New Roman" w:hAnsi="Times New Roman" w:cs="Times New Roman"/>
                <w:sz w:val="24"/>
                <w:szCs w:val="24"/>
                <w:lang w:eastAsia="lv-LV"/>
              </w:rPr>
              <w:t>reģ</w:t>
            </w:r>
            <w:proofErr w:type="spellEnd"/>
            <w:r w:rsidRPr="00131CA5">
              <w:rPr>
                <w:rFonts w:ascii="Times New Roman" w:eastAsia="Times New Roman" w:hAnsi="Times New Roman" w:cs="Times New Roman"/>
                <w:sz w:val="24"/>
                <w:szCs w:val="24"/>
                <w:lang w:eastAsia="lv-LV"/>
              </w:rPr>
              <w:t>. Nr.616/Lp11);</w:t>
            </w:r>
          </w:p>
          <w:p w:rsidR="004D15A9" w:rsidRPr="00131CA5" w:rsidRDefault="00A33B4B" w:rsidP="00A33B4B">
            <w:pPr>
              <w:tabs>
                <w:tab w:val="left" w:pos="864"/>
              </w:tabs>
              <w:spacing w:after="0" w:line="240" w:lineRule="auto"/>
              <w:ind w:firstLine="581"/>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5.</w:t>
            </w:r>
            <w:r w:rsidRPr="00131CA5">
              <w:rPr>
                <w:rFonts w:ascii="Times New Roman" w:eastAsia="Times New Roman" w:hAnsi="Times New Roman" w:cs="Times New Roman"/>
                <w:sz w:val="24"/>
                <w:szCs w:val="24"/>
                <w:lang w:eastAsia="lv-LV"/>
              </w:rPr>
              <w:tab/>
              <w:t>likumprojekts „Grozījumi Bāriņtiesu likumā” (</w:t>
            </w:r>
            <w:proofErr w:type="spellStart"/>
            <w:r w:rsidRPr="00131CA5">
              <w:rPr>
                <w:rFonts w:ascii="Times New Roman" w:eastAsia="Times New Roman" w:hAnsi="Times New Roman" w:cs="Times New Roman"/>
                <w:sz w:val="24"/>
                <w:szCs w:val="24"/>
                <w:lang w:eastAsia="lv-LV"/>
              </w:rPr>
              <w:t>reģ</w:t>
            </w:r>
            <w:proofErr w:type="spellEnd"/>
            <w:r w:rsidRPr="00131CA5">
              <w:rPr>
                <w:rFonts w:ascii="Times New Roman" w:eastAsia="Times New Roman" w:hAnsi="Times New Roman" w:cs="Times New Roman"/>
                <w:sz w:val="24"/>
                <w:szCs w:val="24"/>
                <w:lang w:eastAsia="lv-LV"/>
              </w:rPr>
              <w:t>.</w:t>
            </w:r>
            <w:proofErr w:type="gramStart"/>
            <w:r w:rsidRPr="00131CA5">
              <w:rPr>
                <w:rFonts w:ascii="Times New Roman" w:eastAsia="Times New Roman" w:hAnsi="Times New Roman" w:cs="Times New Roman"/>
                <w:sz w:val="24"/>
                <w:szCs w:val="24"/>
                <w:lang w:eastAsia="lv-LV"/>
              </w:rPr>
              <w:t xml:space="preserve">  </w:t>
            </w:r>
            <w:proofErr w:type="gramEnd"/>
            <w:r w:rsidRPr="00131CA5">
              <w:rPr>
                <w:rFonts w:ascii="Times New Roman" w:eastAsia="Times New Roman" w:hAnsi="Times New Roman" w:cs="Times New Roman"/>
                <w:sz w:val="24"/>
                <w:szCs w:val="24"/>
                <w:lang w:eastAsia="lv-LV"/>
              </w:rPr>
              <w:t>Nr.617/Lp11).</w:t>
            </w:r>
          </w:p>
        </w:tc>
      </w:tr>
      <w:tr w:rsidR="00533730" w:rsidRPr="00131CA5"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131CA5" w:rsidRDefault="00A33B4B"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Tieslietu ministrija</w:t>
            </w:r>
          </w:p>
        </w:tc>
      </w:tr>
      <w:tr w:rsidR="00533730" w:rsidRPr="00131CA5"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131CA5" w:rsidRDefault="00A33B4B" w:rsidP="00A33B4B">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 xml:space="preserve">Ņemot vērā to, ka Likumprojektā paredzēts, ka tas stāsies spēkā 2014.gada 31.martā, </w:t>
            </w:r>
            <w:proofErr w:type="gramStart"/>
            <w:r w:rsidRPr="00131CA5">
              <w:rPr>
                <w:rFonts w:ascii="Times New Roman" w:eastAsia="Times New Roman" w:hAnsi="Times New Roman" w:cs="Times New Roman"/>
                <w:sz w:val="24"/>
                <w:szCs w:val="24"/>
                <w:lang w:eastAsia="lv-LV"/>
              </w:rPr>
              <w:t>Projekts</w:t>
            </w:r>
            <w:proofErr w:type="gramEnd"/>
            <w:r w:rsidRPr="00131CA5">
              <w:rPr>
                <w:rFonts w:ascii="Times New Roman" w:eastAsia="Times New Roman" w:hAnsi="Times New Roman" w:cs="Times New Roman"/>
                <w:sz w:val="24"/>
                <w:szCs w:val="24"/>
                <w:lang w:eastAsia="lv-LV"/>
              </w:rPr>
              <w:t xml:space="preserve"> virzāms pieņemšanai līdz likuma „Grozījumi Civilprocesa likumā” spēkā stāšanās brīdim. Projekts paredz, ka noteikumi stājas spēkā 2014.gada 31.martā.</w:t>
            </w:r>
          </w:p>
        </w:tc>
      </w:tr>
    </w:tbl>
    <w:p w:rsidR="004D15A9" w:rsidRPr="00131CA5" w:rsidRDefault="004D15A9" w:rsidP="00DA596D">
      <w:pPr>
        <w:spacing w:after="0" w:line="240" w:lineRule="auto"/>
        <w:rPr>
          <w:rFonts w:ascii="Times New Roman" w:eastAsia="Times New Roman" w:hAnsi="Times New Roman" w:cs="Times New Roman"/>
          <w:sz w:val="24"/>
          <w:szCs w:val="24"/>
          <w:lang w:eastAsia="lv-LV"/>
        </w:rPr>
      </w:pPr>
    </w:p>
    <w:p w:rsidR="004D15A9" w:rsidRPr="00131CA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533730" w:rsidRPr="00131CA5"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131CA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31CA5">
              <w:rPr>
                <w:rFonts w:ascii="Times New Roman" w:eastAsia="Times New Roman" w:hAnsi="Times New Roman" w:cs="Times New Roman"/>
                <w:b/>
                <w:bCs/>
                <w:sz w:val="24"/>
                <w:szCs w:val="24"/>
                <w:lang w:eastAsia="lv-LV"/>
              </w:rPr>
              <w:t>VI. Sabiedrības līdzdalība un komunikācijas aktivitātes</w:t>
            </w:r>
          </w:p>
        </w:tc>
      </w:tr>
      <w:tr w:rsidR="00533730" w:rsidRPr="00131CA5"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533730" w:rsidRPr="00131CA5" w:rsidRDefault="00533730" w:rsidP="00533730">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Par projektu sabiedrība netika informēta, tomēr sabiedrība tika plaši informēta par Likumprojektu un tā virzību.</w:t>
            </w:r>
          </w:p>
          <w:p w:rsidR="004D15A9" w:rsidRPr="00131CA5" w:rsidRDefault="00533730" w:rsidP="00533730">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Likumprojekts, kas satur deleģējumu Ministru kabinetam, ir publiski pieejams Saeimas mājas lapā.</w:t>
            </w:r>
          </w:p>
        </w:tc>
      </w:tr>
      <w:tr w:rsidR="00533730" w:rsidRPr="00131CA5"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131CA5" w:rsidRDefault="00533730" w:rsidP="00533730">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Projekta izstrādē sabiedrība nepiedalījās, tomēr Likumprojekta izstrādē piedalījās biedrības „Resursu centrs sievietēm MARTA”, biedrības „Latvijas bērnu forums”, biedrības „Latvijas klīnisko psihologu asociācija”, biedrības „Skalbes” pārstāvji. Šo biedrību pārstāvji informēja par vēlmi piedalīties Likumprojekta izstrādē.</w:t>
            </w:r>
          </w:p>
        </w:tc>
      </w:tr>
      <w:tr w:rsidR="00533730" w:rsidRPr="00131CA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131CA5" w:rsidRDefault="00533730" w:rsidP="00533730">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 xml:space="preserve">Biedrība „Resursu centrs sievietēm MARTA”, biedrība „Latvijas bērnu forums”, biedrība „Latvijas klīnisko psihologu asociācija”, biedrība „Skalbes” atbalsta </w:t>
            </w:r>
            <w:r w:rsidRPr="00131CA5">
              <w:rPr>
                <w:rFonts w:ascii="Times New Roman" w:eastAsia="Times New Roman" w:hAnsi="Times New Roman" w:cs="Times New Roman"/>
                <w:sz w:val="24"/>
                <w:szCs w:val="24"/>
                <w:lang w:eastAsia="lv-LV"/>
              </w:rPr>
              <w:lastRenderedPageBreak/>
              <w:t>Likumprojektu.</w:t>
            </w:r>
          </w:p>
        </w:tc>
      </w:tr>
      <w:tr w:rsidR="004D15A9" w:rsidRPr="00131CA5"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533730">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Nav</w:t>
            </w:r>
          </w:p>
        </w:tc>
      </w:tr>
    </w:tbl>
    <w:p w:rsidR="004D15A9" w:rsidRPr="00131CA5"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33730" w:rsidRPr="00131CA5"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131CA5"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131CA5">
              <w:rPr>
                <w:rFonts w:ascii="Times New Roman" w:eastAsia="Times New Roman" w:hAnsi="Times New Roman" w:cs="Times New Roman"/>
                <w:b/>
                <w:bCs/>
                <w:sz w:val="24"/>
                <w:szCs w:val="24"/>
                <w:lang w:eastAsia="lv-LV"/>
              </w:rPr>
              <w:t>VII. Tiesību akta projekta izpildes nodrošināšana un tās ietekme uz institūcijām</w:t>
            </w:r>
          </w:p>
        </w:tc>
      </w:tr>
      <w:tr w:rsidR="00533730" w:rsidRPr="00131CA5"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131CA5" w:rsidRDefault="0079544E"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Vispārējās jurisdikcijas tiesas.</w:t>
            </w:r>
          </w:p>
        </w:tc>
      </w:tr>
      <w:tr w:rsidR="00533730" w:rsidRPr="00131CA5"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131CA5" w:rsidRDefault="004D15A9" w:rsidP="00DA596D">
            <w:pPr>
              <w:spacing w:after="0" w:line="240" w:lineRule="auto"/>
              <w:ind w:firstLine="300"/>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79544E" w:rsidRPr="00131CA5" w:rsidRDefault="0079544E" w:rsidP="0079544E">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Projekts būtiski neietekmē vispārējās jurisdikcijas tiesas funkcijas, jo jau šobrīd personām ir iespēja celt prasības par laulību neesamību vai šķiršanu, prasījumus personisku aizskārumu dēļ, prasības par uzturēšanas līdzekļu piedziņu, prasības par pušu kopīgā mājokļa, kurā tās dzīvo vienā mājsaimniecībā, dalīšanu vai mājokļa, kurā puses dzīvo vienā mājsaimniecībā, lietošanas kārtības noteikšanu un prasības lietās, kas izriet no aizgādības un saskarsmes tiesībām. Projekts paredz, ka papildus šajās prasībās būs iespējama pagaidu aizsardzība pret vardarbību. Tā kā izskatīt jautājumu par pagaidu aizsardzību pret vardarbību pieļaujams jebkurā procesa stadijā, kā arī pirms prasības celšanas tiesā, tad ietekmi uz vispārējās jurisdikcijas tiesas funkcijām atstās vairāk gadījumi, kad pieteikumi par pagaidu aizsardzību pret vardarbību tiks iesniegti pirms prasības celšanas.</w:t>
            </w:r>
          </w:p>
          <w:p w:rsidR="0079544E" w:rsidRPr="00131CA5" w:rsidRDefault="0079544E" w:rsidP="0079544E">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Projekta izpildes rezultātā nav nepieciešams veidot jaunas institūcijas.</w:t>
            </w:r>
          </w:p>
          <w:p w:rsidR="0079544E" w:rsidRPr="00131CA5" w:rsidRDefault="0079544E" w:rsidP="0079544E">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Projekta izpildes rezultātā nav plānots likvidēt kādu esošu institūciju.</w:t>
            </w:r>
          </w:p>
          <w:p w:rsidR="004D15A9" w:rsidRPr="00131CA5" w:rsidRDefault="0079544E" w:rsidP="0079544E">
            <w:pPr>
              <w:spacing w:after="0" w:line="240" w:lineRule="auto"/>
              <w:jc w:val="both"/>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Projekta izpildes rezultātā nav plānots reorganizēt esošu institūciju vai arī apvienot esošas institūcijas.</w:t>
            </w:r>
          </w:p>
        </w:tc>
      </w:tr>
      <w:tr w:rsidR="004D15A9" w:rsidRPr="00131CA5"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DA596D">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131CA5" w:rsidRDefault="004D15A9" w:rsidP="0079544E">
            <w:pPr>
              <w:spacing w:after="0" w:line="240" w:lineRule="auto"/>
              <w:rPr>
                <w:rFonts w:ascii="Times New Roman" w:eastAsia="Times New Roman" w:hAnsi="Times New Roman" w:cs="Times New Roman"/>
                <w:sz w:val="24"/>
                <w:szCs w:val="24"/>
                <w:lang w:eastAsia="lv-LV"/>
              </w:rPr>
            </w:pPr>
            <w:r w:rsidRPr="00131CA5">
              <w:rPr>
                <w:rFonts w:ascii="Times New Roman" w:eastAsia="Times New Roman" w:hAnsi="Times New Roman" w:cs="Times New Roman"/>
                <w:sz w:val="24"/>
                <w:szCs w:val="24"/>
                <w:lang w:eastAsia="lv-LV"/>
              </w:rPr>
              <w:t>Nav</w:t>
            </w:r>
          </w:p>
        </w:tc>
      </w:tr>
    </w:tbl>
    <w:p w:rsidR="00BB1F46" w:rsidRPr="00131CA5" w:rsidRDefault="00BB1F46" w:rsidP="00DA596D">
      <w:pPr>
        <w:spacing w:after="0" w:line="240" w:lineRule="auto"/>
        <w:rPr>
          <w:rFonts w:ascii="Times New Roman" w:hAnsi="Times New Roman" w:cs="Times New Roman"/>
          <w:sz w:val="24"/>
          <w:szCs w:val="24"/>
        </w:rPr>
      </w:pPr>
    </w:p>
    <w:p w:rsidR="00533730" w:rsidRPr="00131CA5" w:rsidRDefault="00533730" w:rsidP="00533730">
      <w:pPr>
        <w:pStyle w:val="StyleRight"/>
        <w:spacing w:after="0"/>
        <w:ind w:firstLine="0"/>
        <w:jc w:val="both"/>
        <w:rPr>
          <w:sz w:val="24"/>
          <w:szCs w:val="24"/>
        </w:rPr>
      </w:pPr>
      <w:r w:rsidRPr="00131CA5">
        <w:rPr>
          <w:sz w:val="24"/>
          <w:szCs w:val="24"/>
        </w:rPr>
        <w:t xml:space="preserve">Anotācijas </w:t>
      </w:r>
      <w:r w:rsidR="00D36836" w:rsidRPr="00131CA5">
        <w:rPr>
          <w:sz w:val="24"/>
          <w:szCs w:val="24"/>
        </w:rPr>
        <w:t xml:space="preserve">III un </w:t>
      </w:r>
      <w:r w:rsidRPr="00131CA5">
        <w:rPr>
          <w:sz w:val="24"/>
          <w:szCs w:val="24"/>
        </w:rPr>
        <w:t xml:space="preserve">V sadaļa – Projekts šo jomu neskar. </w:t>
      </w:r>
    </w:p>
    <w:p w:rsidR="00533730" w:rsidRPr="00131CA5" w:rsidRDefault="00533730" w:rsidP="00533730">
      <w:pPr>
        <w:pStyle w:val="StyleRight"/>
        <w:spacing w:after="0"/>
        <w:ind w:firstLine="0"/>
        <w:jc w:val="both"/>
        <w:rPr>
          <w:sz w:val="24"/>
          <w:szCs w:val="24"/>
        </w:rPr>
      </w:pPr>
    </w:p>
    <w:p w:rsidR="00533730" w:rsidRPr="00131CA5" w:rsidRDefault="00533730" w:rsidP="00533730">
      <w:pPr>
        <w:pStyle w:val="StyleRight"/>
        <w:spacing w:after="0"/>
        <w:ind w:firstLine="0"/>
        <w:jc w:val="both"/>
        <w:rPr>
          <w:sz w:val="24"/>
          <w:szCs w:val="24"/>
        </w:rPr>
      </w:pPr>
    </w:p>
    <w:p w:rsidR="00533730" w:rsidRDefault="00533730" w:rsidP="00533730">
      <w:pPr>
        <w:pStyle w:val="StyleRight"/>
        <w:spacing w:after="0"/>
        <w:ind w:firstLine="0"/>
        <w:jc w:val="both"/>
        <w:rPr>
          <w:sz w:val="24"/>
          <w:szCs w:val="24"/>
        </w:rPr>
      </w:pPr>
    </w:p>
    <w:p w:rsidR="00131CA5" w:rsidRDefault="00131CA5" w:rsidP="00533730">
      <w:pPr>
        <w:pStyle w:val="StyleRight"/>
        <w:spacing w:after="0"/>
        <w:ind w:firstLine="0"/>
        <w:jc w:val="both"/>
        <w:rPr>
          <w:sz w:val="24"/>
          <w:szCs w:val="24"/>
        </w:rPr>
      </w:pPr>
    </w:p>
    <w:p w:rsidR="00131CA5" w:rsidRPr="00131CA5" w:rsidRDefault="00131CA5" w:rsidP="00533730">
      <w:pPr>
        <w:pStyle w:val="StyleRight"/>
        <w:spacing w:after="0"/>
        <w:ind w:firstLine="0"/>
        <w:jc w:val="both"/>
        <w:rPr>
          <w:sz w:val="24"/>
          <w:szCs w:val="24"/>
        </w:rPr>
      </w:pPr>
    </w:p>
    <w:p w:rsidR="00533730" w:rsidRPr="00131CA5" w:rsidRDefault="00533730" w:rsidP="00533730">
      <w:pPr>
        <w:pStyle w:val="StyleRight"/>
        <w:spacing w:after="0"/>
        <w:ind w:firstLine="0"/>
        <w:jc w:val="both"/>
        <w:rPr>
          <w:sz w:val="24"/>
          <w:szCs w:val="24"/>
        </w:rPr>
      </w:pPr>
    </w:p>
    <w:p w:rsidR="00533730" w:rsidRPr="00131CA5" w:rsidRDefault="00533730" w:rsidP="00533730">
      <w:pPr>
        <w:pStyle w:val="StyleRight"/>
        <w:spacing w:after="0"/>
        <w:ind w:firstLine="0"/>
        <w:jc w:val="both"/>
        <w:rPr>
          <w:sz w:val="24"/>
          <w:szCs w:val="24"/>
        </w:rPr>
      </w:pPr>
    </w:p>
    <w:p w:rsidR="00533730" w:rsidRPr="00131CA5" w:rsidRDefault="00533730" w:rsidP="00533730">
      <w:pPr>
        <w:pStyle w:val="StyleRight"/>
        <w:spacing w:after="0"/>
        <w:jc w:val="both"/>
        <w:rPr>
          <w:sz w:val="24"/>
          <w:szCs w:val="24"/>
        </w:rPr>
      </w:pPr>
    </w:p>
    <w:p w:rsidR="00533730" w:rsidRPr="00131CA5" w:rsidRDefault="00533730" w:rsidP="00533730">
      <w:pPr>
        <w:pStyle w:val="StyleRight"/>
        <w:spacing w:after="0"/>
        <w:jc w:val="both"/>
        <w:rPr>
          <w:sz w:val="24"/>
          <w:szCs w:val="24"/>
        </w:rPr>
      </w:pPr>
    </w:p>
    <w:p w:rsidR="00533730" w:rsidRPr="00131CA5" w:rsidRDefault="00123004" w:rsidP="00533730">
      <w:pPr>
        <w:pStyle w:val="StyleRight"/>
        <w:spacing w:after="0"/>
        <w:ind w:firstLine="0"/>
        <w:jc w:val="both"/>
        <w:rPr>
          <w:sz w:val="20"/>
          <w:szCs w:val="20"/>
        </w:rPr>
      </w:pPr>
      <w:r w:rsidRPr="00131CA5">
        <w:rPr>
          <w:sz w:val="20"/>
          <w:szCs w:val="20"/>
        </w:rPr>
        <w:t>20</w:t>
      </w:r>
      <w:r w:rsidR="00533730" w:rsidRPr="00131CA5">
        <w:rPr>
          <w:sz w:val="20"/>
          <w:szCs w:val="20"/>
        </w:rPr>
        <w:t>.0</w:t>
      </w:r>
      <w:r w:rsidRPr="00131CA5">
        <w:rPr>
          <w:sz w:val="20"/>
          <w:szCs w:val="20"/>
        </w:rPr>
        <w:t>3</w:t>
      </w:r>
      <w:r w:rsidR="00533730" w:rsidRPr="00131CA5">
        <w:rPr>
          <w:sz w:val="20"/>
          <w:szCs w:val="20"/>
        </w:rPr>
        <w:t>.2014.</w:t>
      </w:r>
      <w:r w:rsidR="00131CA5">
        <w:rPr>
          <w:sz w:val="20"/>
          <w:szCs w:val="20"/>
        </w:rPr>
        <w:t>13</w:t>
      </w:r>
      <w:r w:rsidR="00533730" w:rsidRPr="00131CA5">
        <w:rPr>
          <w:sz w:val="20"/>
          <w:szCs w:val="20"/>
        </w:rPr>
        <w:t>:</w:t>
      </w:r>
      <w:r w:rsidR="00131CA5">
        <w:rPr>
          <w:sz w:val="20"/>
          <w:szCs w:val="20"/>
        </w:rPr>
        <w:t>43</w:t>
      </w:r>
      <w:bookmarkStart w:id="0" w:name="_GoBack"/>
      <w:bookmarkEnd w:id="0"/>
    </w:p>
    <w:p w:rsidR="00533730" w:rsidRPr="00131CA5" w:rsidRDefault="00AB2BE4" w:rsidP="00533730">
      <w:pPr>
        <w:pStyle w:val="StyleRight"/>
        <w:spacing w:after="0"/>
        <w:ind w:firstLine="0"/>
        <w:jc w:val="both"/>
        <w:rPr>
          <w:sz w:val="20"/>
          <w:szCs w:val="20"/>
        </w:rPr>
      </w:pPr>
      <w:r w:rsidRPr="00131CA5">
        <w:rPr>
          <w:sz w:val="20"/>
          <w:szCs w:val="20"/>
        </w:rPr>
        <w:t>1</w:t>
      </w:r>
      <w:r w:rsidR="00131CA5">
        <w:rPr>
          <w:sz w:val="20"/>
          <w:szCs w:val="20"/>
        </w:rPr>
        <w:t>095</w:t>
      </w:r>
    </w:p>
    <w:p w:rsidR="00533730" w:rsidRPr="00131CA5" w:rsidRDefault="00533730" w:rsidP="00533730">
      <w:pPr>
        <w:pStyle w:val="StyleRight"/>
        <w:spacing w:after="0"/>
        <w:ind w:firstLine="0"/>
        <w:jc w:val="both"/>
        <w:rPr>
          <w:sz w:val="20"/>
          <w:szCs w:val="20"/>
        </w:rPr>
      </w:pPr>
      <w:proofErr w:type="spellStart"/>
      <w:r w:rsidRPr="00131CA5">
        <w:rPr>
          <w:sz w:val="20"/>
          <w:szCs w:val="20"/>
        </w:rPr>
        <w:t>Drobiševska</w:t>
      </w:r>
      <w:proofErr w:type="spellEnd"/>
    </w:p>
    <w:p w:rsidR="004D15A9" w:rsidRPr="00533730" w:rsidRDefault="00533730" w:rsidP="00533730">
      <w:pPr>
        <w:pStyle w:val="StyleRight"/>
        <w:spacing w:after="0"/>
        <w:ind w:firstLine="0"/>
        <w:jc w:val="both"/>
        <w:rPr>
          <w:sz w:val="20"/>
          <w:szCs w:val="20"/>
        </w:rPr>
      </w:pPr>
      <w:r w:rsidRPr="00131CA5">
        <w:rPr>
          <w:sz w:val="20"/>
          <w:szCs w:val="20"/>
        </w:rPr>
        <w:t>67036954, Evita.Drobisevska@tm.gov.lv</w:t>
      </w:r>
    </w:p>
    <w:sectPr w:rsidR="004D15A9" w:rsidRPr="00533730"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A33B4B" w:rsidRDefault="00A33B4B" w:rsidP="00A33B4B">
    <w:pPr>
      <w:pStyle w:val="Kjene"/>
    </w:pPr>
    <w:r w:rsidRPr="00A33B4B">
      <w:rPr>
        <w:rFonts w:ascii="Times New Roman" w:hAnsi="Times New Roman" w:cs="Times New Roman"/>
        <w:color w:val="000000" w:themeColor="text1"/>
        <w:sz w:val="20"/>
        <w:szCs w:val="20"/>
      </w:rPr>
      <w:t>TMAnot_</w:t>
    </w:r>
    <w:r w:rsidR="00123004">
      <w:rPr>
        <w:rFonts w:ascii="Times New Roman" w:hAnsi="Times New Roman" w:cs="Times New Roman"/>
        <w:color w:val="000000" w:themeColor="text1"/>
        <w:sz w:val="20"/>
        <w:szCs w:val="20"/>
      </w:rPr>
      <w:t>2003</w:t>
    </w:r>
    <w:r w:rsidRPr="00A33B4B">
      <w:rPr>
        <w:rFonts w:ascii="Times New Roman" w:hAnsi="Times New Roman" w:cs="Times New Roman"/>
        <w:color w:val="000000" w:themeColor="text1"/>
        <w:sz w:val="20"/>
        <w:szCs w:val="20"/>
      </w:rPr>
      <w:t>14_vardarbiba; Ministru kabineta noteikumu „Noteikumi par pieteikuma par pagaidu aizsardzību pret vardarbību veidlapu”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A33B4B" w:rsidRDefault="00A33B4B" w:rsidP="00A33B4B">
    <w:pPr>
      <w:pStyle w:val="Kjene"/>
    </w:pPr>
    <w:r w:rsidRPr="00A33B4B">
      <w:rPr>
        <w:rFonts w:ascii="Times New Roman" w:hAnsi="Times New Roman" w:cs="Times New Roman"/>
        <w:color w:val="000000" w:themeColor="text1"/>
        <w:sz w:val="20"/>
        <w:szCs w:val="20"/>
      </w:rPr>
      <w:t>TMAnot_</w:t>
    </w:r>
    <w:r w:rsidR="00123004">
      <w:rPr>
        <w:rFonts w:ascii="Times New Roman" w:hAnsi="Times New Roman" w:cs="Times New Roman"/>
        <w:color w:val="000000" w:themeColor="text1"/>
        <w:sz w:val="20"/>
        <w:szCs w:val="20"/>
      </w:rPr>
      <w:t>2003</w:t>
    </w:r>
    <w:r w:rsidRPr="00A33B4B">
      <w:rPr>
        <w:rFonts w:ascii="Times New Roman" w:hAnsi="Times New Roman" w:cs="Times New Roman"/>
        <w:color w:val="000000" w:themeColor="text1"/>
        <w:sz w:val="20"/>
        <w:szCs w:val="20"/>
      </w:rPr>
      <w:t>14_vardarbiba; Ministru kabineta noteikumu „Noteikumi par pieteikuma par pagaidu aizsardzību pret vardarbību veidlapu”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31CA5">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101CD5"/>
    <w:rsid w:val="00123004"/>
    <w:rsid w:val="00131CA5"/>
    <w:rsid w:val="002315EF"/>
    <w:rsid w:val="003922B0"/>
    <w:rsid w:val="003A2A0B"/>
    <w:rsid w:val="004D15A9"/>
    <w:rsid w:val="00533730"/>
    <w:rsid w:val="005C2992"/>
    <w:rsid w:val="005D4E8A"/>
    <w:rsid w:val="00701A4A"/>
    <w:rsid w:val="0079544E"/>
    <w:rsid w:val="0081203F"/>
    <w:rsid w:val="00974A71"/>
    <w:rsid w:val="00984CCE"/>
    <w:rsid w:val="00A33B4B"/>
    <w:rsid w:val="00A77866"/>
    <w:rsid w:val="00AB2BE4"/>
    <w:rsid w:val="00BB1F46"/>
    <w:rsid w:val="00D313D5"/>
    <w:rsid w:val="00D36836"/>
    <w:rsid w:val="00DA596D"/>
    <w:rsid w:val="00FB36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33B4B"/>
    <w:pPr>
      <w:ind w:left="720"/>
      <w:contextualSpacing/>
    </w:pPr>
  </w:style>
  <w:style w:type="paragraph" w:customStyle="1" w:styleId="naisf">
    <w:name w:val="naisf"/>
    <w:basedOn w:val="Parasts"/>
    <w:rsid w:val="00A33B4B"/>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33B4B"/>
    <w:pPr>
      <w:ind w:left="720"/>
      <w:contextualSpacing/>
    </w:pPr>
  </w:style>
  <w:style w:type="paragraph" w:customStyle="1" w:styleId="naisf">
    <w:name w:val="naisf"/>
    <w:basedOn w:val="Parasts"/>
    <w:rsid w:val="00A33B4B"/>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E945-5D14-4480-9ADF-1C81BDF0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5756</Words>
  <Characters>3281</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Ministru kabineta noteikumu „Noteikumi par pieteikuma par pagaidu aizsardzību pret vardarbību veidlapu” projekta sākotnējās ietekmes novērtējuma ziņojums (anotācija)</vt:lpstr>
    </vt:vector>
  </TitlesOfParts>
  <Company>Tieslietu ministrija</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pieteikuma par pagaidu aizsardzību pret vardarbību veidlapu” projekta sākotnējās ietekmes novērtējuma ziņojums (anotācija)</dc:title>
  <dc:subject>Anotācija</dc:subject>
  <dc:creator>Evita Drobišveska</dc:creator>
  <dc:description>Evita Drobiševska
67036954, Evita.Drobisevska@tm.gov.lv</dc:description>
  <cp:lastModifiedBy>Evita Drobisevska</cp:lastModifiedBy>
  <cp:revision>10</cp:revision>
  <cp:lastPrinted>2013-12-16T08:57:00Z</cp:lastPrinted>
  <dcterms:created xsi:type="dcterms:W3CDTF">2014-02-25T07:32:00Z</dcterms:created>
  <dcterms:modified xsi:type="dcterms:W3CDTF">2014-03-20T11:43:00Z</dcterms:modified>
</cp:coreProperties>
</file>