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BE" w:rsidRDefault="00402B6A" w:rsidP="00CC63E7">
      <w:pPr>
        <w:spacing w:after="0" w:line="240" w:lineRule="auto"/>
        <w:jc w:val="center"/>
        <w:rPr>
          <w:rFonts w:ascii="Times New Roman" w:hAnsi="Times New Roman" w:cs="Times New Roman"/>
          <w:b/>
          <w:sz w:val="28"/>
          <w:szCs w:val="24"/>
        </w:rPr>
      </w:pPr>
      <w:r w:rsidRPr="00CC63E7">
        <w:rPr>
          <w:rFonts w:ascii="Times New Roman" w:hAnsi="Times New Roman" w:cs="Times New Roman"/>
          <w:b/>
          <w:sz w:val="28"/>
          <w:szCs w:val="24"/>
        </w:rPr>
        <w:t>Informatīvais ziņojums</w:t>
      </w:r>
    </w:p>
    <w:p w:rsidR="00C83EBE" w:rsidRPr="00CC63E7" w:rsidRDefault="00DB7670" w:rsidP="00CC63E7">
      <w:pPr>
        <w:spacing w:after="0" w:line="240" w:lineRule="auto"/>
        <w:jc w:val="center"/>
        <w:rPr>
          <w:rFonts w:ascii="Times New Roman" w:hAnsi="Times New Roman" w:cs="Times New Roman"/>
          <w:b/>
          <w:sz w:val="28"/>
          <w:szCs w:val="24"/>
        </w:rPr>
      </w:pPr>
      <w:r w:rsidRPr="00CC63E7">
        <w:rPr>
          <w:rFonts w:ascii="Times New Roman" w:hAnsi="Times New Roman" w:cs="Times New Roman"/>
          <w:b/>
          <w:sz w:val="28"/>
          <w:szCs w:val="24"/>
        </w:rPr>
        <w:t>„</w:t>
      </w:r>
      <w:r w:rsidR="00DD296C">
        <w:rPr>
          <w:rFonts w:ascii="Times New Roman" w:hAnsi="Times New Roman" w:cs="Times New Roman"/>
          <w:b/>
          <w:sz w:val="28"/>
          <w:szCs w:val="24"/>
        </w:rPr>
        <w:t>Par tiesu darbības teritoriju izmaiņām</w:t>
      </w:r>
      <w:r w:rsidRPr="00CC63E7">
        <w:rPr>
          <w:rFonts w:ascii="Times New Roman" w:hAnsi="Times New Roman" w:cs="Times New Roman"/>
          <w:b/>
          <w:sz w:val="28"/>
          <w:szCs w:val="24"/>
        </w:rPr>
        <w:t>”</w:t>
      </w:r>
    </w:p>
    <w:p w:rsidR="00C83EBE" w:rsidRPr="00CC63E7" w:rsidRDefault="00C83EBE" w:rsidP="00CC63E7">
      <w:pPr>
        <w:spacing w:after="0" w:line="240" w:lineRule="auto"/>
        <w:jc w:val="both"/>
        <w:rPr>
          <w:rFonts w:ascii="Times New Roman" w:hAnsi="Times New Roman" w:cs="Times New Roman"/>
          <w:b/>
          <w:sz w:val="24"/>
          <w:szCs w:val="24"/>
        </w:rPr>
      </w:pPr>
    </w:p>
    <w:p w:rsidR="0041752E" w:rsidRPr="00CC63E7" w:rsidRDefault="0041752E" w:rsidP="00CC63E7">
      <w:pPr>
        <w:spacing w:after="0" w:line="240" w:lineRule="auto"/>
        <w:jc w:val="center"/>
        <w:rPr>
          <w:rFonts w:ascii="Times New Roman" w:hAnsi="Times New Roman" w:cs="Times New Roman"/>
          <w:b/>
          <w:sz w:val="24"/>
          <w:szCs w:val="24"/>
        </w:rPr>
      </w:pPr>
      <w:r w:rsidRPr="00CC63E7">
        <w:rPr>
          <w:rFonts w:ascii="Times New Roman" w:hAnsi="Times New Roman" w:cs="Times New Roman"/>
          <w:b/>
          <w:sz w:val="24"/>
          <w:szCs w:val="24"/>
        </w:rPr>
        <w:t>I Informatīvā ziņojuma izstrādes mērķis</w:t>
      </w:r>
    </w:p>
    <w:p w:rsidR="0041752E" w:rsidRPr="00CC63E7" w:rsidRDefault="0041752E" w:rsidP="00CC63E7">
      <w:pPr>
        <w:spacing w:after="0" w:line="240" w:lineRule="auto"/>
        <w:jc w:val="both"/>
        <w:rPr>
          <w:rFonts w:ascii="Times New Roman" w:hAnsi="Times New Roman" w:cs="Times New Roman"/>
          <w:b/>
          <w:sz w:val="24"/>
          <w:szCs w:val="24"/>
        </w:rPr>
      </w:pPr>
    </w:p>
    <w:p w:rsidR="0041752E" w:rsidRPr="00CC63E7" w:rsidRDefault="002F6745" w:rsidP="00CC63E7">
      <w:pPr>
        <w:spacing w:after="0" w:line="240" w:lineRule="auto"/>
        <w:ind w:firstLine="720"/>
        <w:jc w:val="both"/>
        <w:rPr>
          <w:rFonts w:ascii="Times New Roman" w:hAnsi="Times New Roman" w:cs="Times New Roman"/>
          <w:sz w:val="24"/>
          <w:szCs w:val="24"/>
        </w:rPr>
      </w:pPr>
      <w:r w:rsidRPr="00CC63E7">
        <w:rPr>
          <w:rFonts w:ascii="Times New Roman" w:hAnsi="Times New Roman" w:cs="Times New Roman"/>
          <w:sz w:val="24"/>
          <w:szCs w:val="24"/>
        </w:rPr>
        <w:t>Būtisks</w:t>
      </w:r>
      <w:r w:rsidR="0041752E" w:rsidRPr="00CC63E7">
        <w:rPr>
          <w:rFonts w:ascii="Times New Roman" w:hAnsi="Times New Roman" w:cs="Times New Roman"/>
          <w:sz w:val="24"/>
          <w:szCs w:val="24"/>
        </w:rPr>
        <w:t xml:space="preserve"> demokrātiskas</w:t>
      </w:r>
      <w:r w:rsidR="00501046" w:rsidRPr="00CC63E7">
        <w:rPr>
          <w:rFonts w:ascii="Times New Roman" w:hAnsi="Times New Roman" w:cs="Times New Roman"/>
          <w:sz w:val="24"/>
          <w:szCs w:val="24"/>
        </w:rPr>
        <w:t xml:space="preserve"> un</w:t>
      </w:r>
      <w:r w:rsidR="0043484A">
        <w:rPr>
          <w:rFonts w:ascii="Times New Roman" w:hAnsi="Times New Roman" w:cs="Times New Roman"/>
          <w:sz w:val="24"/>
          <w:szCs w:val="24"/>
        </w:rPr>
        <w:t xml:space="preserve"> tiesiskas valsts pamatelements ir neatkarīga tiesu vara un efektīvs tiesas process. Tiesu sistēmas uzdevums ir </w:t>
      </w:r>
      <w:r w:rsidR="0043484A">
        <w:rPr>
          <w:rStyle w:val="googqs-tidbit"/>
          <w:rFonts w:ascii="Times New Roman" w:hAnsi="Times New Roman" w:cs="Times New Roman"/>
          <w:sz w:val="24"/>
          <w:szCs w:val="24"/>
        </w:rPr>
        <w:t xml:space="preserve">tiesiskās kārtības uzturēšana, tiesisku konfliktu izšķiršana sabiedrības locekļu starpā, starp sabiedrības locekļiem un </w:t>
      </w:r>
      <w:r w:rsidR="0043484A">
        <w:rPr>
          <w:rFonts w:ascii="Times New Roman" w:hAnsi="Times New Roman" w:cs="Times New Roman"/>
          <w:sz w:val="24"/>
          <w:szCs w:val="24"/>
        </w:rPr>
        <w:t>organizācijām, kā arī valsts institūtiem un valsti kopumā.</w:t>
      </w:r>
    </w:p>
    <w:p w:rsidR="009B02D3" w:rsidRPr="00266939"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Galvenais Latvijas tiesu sistēmas izaicinājums ir nodrošināt tiesisku, efektīvu, kvalitatīvu </w:t>
      </w:r>
      <w:r w:rsidRPr="00266939">
        <w:rPr>
          <w:rFonts w:ascii="Times New Roman" w:hAnsi="Times New Roman" w:cs="Times New Roman"/>
          <w:sz w:val="24"/>
          <w:szCs w:val="24"/>
        </w:rPr>
        <w:t>un sabiedrības vajadzībām atbilstošu tiesu sistēmas darbību, sekmējot tādu no taisnīgas tiesas jēdziena izrietošu tiesu varas pamatvērtību realizāciju kā efektīva tiesas procesa norise sapratīgā termiņā.</w:t>
      </w:r>
    </w:p>
    <w:p w:rsidR="009B02D3" w:rsidRDefault="0043484A">
      <w:pPr>
        <w:spacing w:after="0" w:line="240" w:lineRule="auto"/>
        <w:ind w:firstLine="720"/>
        <w:jc w:val="both"/>
        <w:rPr>
          <w:rFonts w:ascii="Times New Roman" w:hAnsi="Times New Roman" w:cs="Times New Roman"/>
          <w:sz w:val="24"/>
          <w:szCs w:val="24"/>
        </w:rPr>
      </w:pPr>
      <w:r w:rsidRPr="00266939">
        <w:rPr>
          <w:rFonts w:ascii="Times New Roman" w:hAnsi="Times New Roman" w:cs="Times New Roman"/>
          <w:sz w:val="24"/>
          <w:szCs w:val="24"/>
        </w:rPr>
        <w:t xml:space="preserve">Līdz šim īstenoto tiesu sistēmas reformu rezultātā </w:t>
      </w:r>
      <w:proofErr w:type="gramStart"/>
      <w:r w:rsidRPr="00266939">
        <w:rPr>
          <w:rFonts w:ascii="Times New Roman" w:hAnsi="Times New Roman" w:cs="Times New Roman"/>
          <w:sz w:val="24"/>
          <w:szCs w:val="24"/>
        </w:rPr>
        <w:t>2012.gadā</w:t>
      </w:r>
      <w:proofErr w:type="gramEnd"/>
      <w:r w:rsidRPr="00266939">
        <w:rPr>
          <w:rFonts w:ascii="Times New Roman" w:hAnsi="Times New Roman" w:cs="Times New Roman"/>
          <w:sz w:val="24"/>
          <w:szCs w:val="24"/>
        </w:rPr>
        <w:t xml:space="preserve"> pirmo reizi pēdējo trīs gadu laikā tiesās ir izskatīts vairāk lietu nekā tiesās saņemts un ir sācis samazināties neizskatīto lietu</w:t>
      </w:r>
      <w:r>
        <w:rPr>
          <w:rFonts w:ascii="Times New Roman" w:hAnsi="Times New Roman" w:cs="Times New Roman"/>
          <w:sz w:val="24"/>
          <w:szCs w:val="24"/>
        </w:rPr>
        <w:t xml:space="preserve"> apjoms.</w:t>
      </w:r>
      <w:r w:rsidR="006A06CF">
        <w:rPr>
          <w:rFonts w:ascii="Times New Roman" w:hAnsi="Times New Roman" w:cs="Times New Roman"/>
          <w:sz w:val="24"/>
          <w:szCs w:val="24"/>
        </w:rPr>
        <w:t xml:space="preserve"> Tāpat </w:t>
      </w:r>
      <w:r w:rsidR="006A06CF" w:rsidRPr="00AD7DB7">
        <w:rPr>
          <w:rFonts w:ascii="Times New Roman" w:hAnsi="Times New Roman" w:cs="Times New Roman"/>
          <w:sz w:val="24"/>
          <w:szCs w:val="24"/>
        </w:rPr>
        <w:t>Latvijas veiktās tiesu sistēmas refor</w:t>
      </w:r>
      <w:r w:rsidR="006A06CF">
        <w:rPr>
          <w:rFonts w:ascii="Times New Roman" w:hAnsi="Times New Roman" w:cs="Times New Roman"/>
          <w:sz w:val="24"/>
          <w:szCs w:val="24"/>
        </w:rPr>
        <w:t>mas ir novērtētas starptautiski,</w:t>
      </w:r>
      <w:r w:rsidR="00036D98">
        <w:rPr>
          <w:rFonts w:ascii="Times New Roman" w:hAnsi="Times New Roman" w:cs="Times New Roman"/>
          <w:sz w:val="24"/>
          <w:szCs w:val="24"/>
        </w:rPr>
        <w:t xml:space="preserve"> </w:t>
      </w:r>
      <w:r w:rsidR="000B5349">
        <w:rPr>
          <w:rFonts w:ascii="Times New Roman" w:hAnsi="Times New Roman" w:cs="Times New Roman"/>
          <w:sz w:val="24"/>
          <w:szCs w:val="24"/>
        </w:rPr>
        <w:t>piemēram,</w:t>
      </w:r>
      <w:r w:rsidR="006A06CF">
        <w:rPr>
          <w:rFonts w:ascii="Times New Roman" w:hAnsi="Times New Roman" w:cs="Times New Roman"/>
          <w:sz w:val="24"/>
          <w:szCs w:val="24"/>
        </w:rPr>
        <w:t xml:space="preserve"> Latvijai kopā ar Lielbritāniju </w:t>
      </w:r>
      <w:proofErr w:type="gramStart"/>
      <w:r w:rsidR="006A06CF" w:rsidRPr="00AD7DB7">
        <w:rPr>
          <w:rFonts w:ascii="Times New Roman" w:hAnsi="Times New Roman" w:cs="Times New Roman"/>
          <w:sz w:val="24"/>
          <w:szCs w:val="24"/>
        </w:rPr>
        <w:t>2012.</w:t>
      </w:r>
      <w:r w:rsidR="006A06CF">
        <w:rPr>
          <w:rFonts w:ascii="Times New Roman" w:eastAsia="Calibri" w:hAnsi="Times New Roman" w:cs="Times New Roman"/>
          <w:sz w:val="24"/>
          <w:szCs w:val="24"/>
        </w:rPr>
        <w:t>gadā</w:t>
      </w:r>
      <w:proofErr w:type="gramEnd"/>
      <w:r w:rsidR="006A06CF">
        <w:rPr>
          <w:rFonts w:ascii="Times New Roman" w:eastAsia="Calibri" w:hAnsi="Times New Roman" w:cs="Times New Roman"/>
          <w:sz w:val="24"/>
          <w:szCs w:val="24"/>
        </w:rPr>
        <w:t xml:space="preserve"> </w:t>
      </w:r>
      <w:r w:rsidR="006A06CF" w:rsidRPr="00AD7DB7">
        <w:rPr>
          <w:rFonts w:ascii="Times New Roman" w:eastAsia="Calibri" w:hAnsi="Times New Roman" w:cs="Times New Roman"/>
          <w:sz w:val="24"/>
          <w:szCs w:val="24"/>
        </w:rPr>
        <w:t>Horvātijā</w:t>
      </w:r>
      <w:r w:rsidR="006A06CF" w:rsidRPr="000B6A8E">
        <w:rPr>
          <w:rFonts w:ascii="Times New Roman" w:eastAsia="Calibri" w:hAnsi="Times New Roman" w:cs="Times New Roman"/>
          <w:sz w:val="24"/>
          <w:szCs w:val="24"/>
        </w:rPr>
        <w:t xml:space="preserve"> </w:t>
      </w:r>
      <w:r w:rsidR="006A06CF" w:rsidRPr="000B6A8E">
        <w:rPr>
          <w:rFonts w:ascii="Times New Roman" w:hAnsi="Times New Roman" w:cs="Times New Roman"/>
          <w:sz w:val="24"/>
          <w:szCs w:val="24"/>
        </w:rPr>
        <w:t xml:space="preserve">vairāku valstu konkurencē uzvarot projektā par </w:t>
      </w:r>
      <w:r w:rsidR="006A06CF" w:rsidRPr="00CE51FE">
        <w:rPr>
          <w:rFonts w:ascii="Times New Roman" w:eastAsia="Calibri" w:hAnsi="Times New Roman" w:cs="Times New Roman"/>
          <w:sz w:val="24"/>
          <w:szCs w:val="24"/>
        </w:rPr>
        <w:t xml:space="preserve">Horvātijas Republikas tiesu </w:t>
      </w:r>
      <w:r w:rsidR="006A06CF">
        <w:rPr>
          <w:rFonts w:ascii="Times New Roman" w:eastAsia="Calibri" w:hAnsi="Times New Roman" w:cs="Times New Roman"/>
          <w:sz w:val="24"/>
          <w:szCs w:val="24"/>
        </w:rPr>
        <w:t xml:space="preserve">varas efektivitātes stiprināšanu. </w:t>
      </w:r>
      <w:r>
        <w:rPr>
          <w:rFonts w:ascii="Times New Roman" w:hAnsi="Times New Roman" w:cs="Times New Roman"/>
          <w:sz w:val="24"/>
          <w:szCs w:val="24"/>
        </w:rPr>
        <w:t>T</w:t>
      </w:r>
      <w:r w:rsidR="006330D5">
        <w:rPr>
          <w:rFonts w:ascii="Times New Roman" w:hAnsi="Times New Roman" w:cs="Times New Roman"/>
          <w:sz w:val="24"/>
          <w:szCs w:val="24"/>
        </w:rPr>
        <w:t>omēr</w:t>
      </w:r>
      <w:r w:rsidR="000B5349">
        <w:rPr>
          <w:rFonts w:ascii="Times New Roman" w:hAnsi="Times New Roman" w:cs="Times New Roman"/>
          <w:sz w:val="24"/>
          <w:szCs w:val="24"/>
        </w:rPr>
        <w:t>,</w:t>
      </w:r>
      <w:r>
        <w:rPr>
          <w:rFonts w:ascii="Times New Roman" w:hAnsi="Times New Roman" w:cs="Times New Roman"/>
          <w:sz w:val="24"/>
          <w:szCs w:val="24"/>
        </w:rPr>
        <w:t xml:space="preserve"> </w:t>
      </w:r>
      <w:r w:rsidR="006A06CF">
        <w:rPr>
          <w:rFonts w:ascii="Times New Roman" w:hAnsi="Times New Roman" w:cs="Times New Roman"/>
          <w:sz w:val="24"/>
          <w:szCs w:val="24"/>
        </w:rPr>
        <w:t xml:space="preserve">neskatoties uz veiktajām reformām, </w:t>
      </w:r>
      <w:r>
        <w:rPr>
          <w:rFonts w:ascii="Times New Roman" w:hAnsi="Times New Roman" w:cs="Times New Roman"/>
          <w:sz w:val="24"/>
          <w:szCs w:val="24"/>
        </w:rPr>
        <w:t xml:space="preserve">joprojām ir jārēķinās ar līdz galam neatrisinātiem jautājumiem. Būtiskākais no tiem saistīts ar </w:t>
      </w:r>
      <w:r w:rsidR="000B6A8E">
        <w:rPr>
          <w:rFonts w:ascii="Times New Roman" w:hAnsi="Times New Roman" w:cs="Times New Roman"/>
          <w:sz w:val="24"/>
          <w:szCs w:val="24"/>
        </w:rPr>
        <w:t xml:space="preserve">ierobežotajām iespējām </w:t>
      </w:r>
      <w:r>
        <w:rPr>
          <w:rFonts w:ascii="Times New Roman" w:hAnsi="Times New Roman" w:cs="Times New Roman"/>
          <w:sz w:val="24"/>
          <w:szCs w:val="24"/>
        </w:rPr>
        <w:t>izlīdzināt tiesu noslodzi</w:t>
      </w:r>
      <w:r w:rsidR="00357473">
        <w:rPr>
          <w:rFonts w:ascii="Times New Roman" w:hAnsi="Times New Roman" w:cs="Times New Roman"/>
          <w:sz w:val="24"/>
          <w:szCs w:val="24"/>
        </w:rPr>
        <w:t>,</w:t>
      </w:r>
      <w:r>
        <w:rPr>
          <w:rFonts w:ascii="Times New Roman" w:hAnsi="Times New Roman" w:cs="Times New Roman"/>
          <w:sz w:val="24"/>
          <w:szCs w:val="24"/>
        </w:rPr>
        <w:t xml:space="preserve"> samazināt tiesvedības termiņus</w:t>
      </w:r>
      <w:r w:rsidR="00357473">
        <w:rPr>
          <w:rFonts w:ascii="Times New Roman" w:hAnsi="Times New Roman" w:cs="Times New Roman"/>
          <w:sz w:val="24"/>
          <w:szCs w:val="24"/>
        </w:rPr>
        <w:t xml:space="preserve"> un </w:t>
      </w:r>
      <w:r>
        <w:rPr>
          <w:rFonts w:ascii="Times New Roman" w:hAnsi="Times New Roman" w:cs="Times New Roman"/>
          <w:sz w:val="24"/>
          <w:szCs w:val="24"/>
        </w:rPr>
        <w:t>veidot specializācijas, saglabājot nejaušību lietu sadalē.</w:t>
      </w: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Ziņojuma mērķis ir iezīmēt iespējamo </w:t>
      </w:r>
      <w:r>
        <w:rPr>
          <w:rStyle w:val="spelle"/>
          <w:rFonts w:ascii="Times New Roman" w:eastAsia="Calibri" w:hAnsi="Times New Roman" w:cs="Times New Roman"/>
          <w:sz w:val="24"/>
          <w:szCs w:val="24"/>
        </w:rPr>
        <w:t>tiesu politikas rīcības virzienu</w:t>
      </w:r>
      <w:r>
        <w:rPr>
          <w:rStyle w:val="spelle"/>
          <w:rFonts w:ascii="Times New Roman" w:hAnsi="Times New Roman" w:cs="Times New Roman"/>
          <w:sz w:val="24"/>
          <w:szCs w:val="24"/>
        </w:rPr>
        <w:t>, lai risinātu</w:t>
      </w:r>
      <w:r w:rsidR="002224C9">
        <w:rPr>
          <w:rStyle w:val="spelle"/>
          <w:rFonts w:ascii="Times New Roman" w:hAnsi="Times New Roman" w:cs="Times New Roman"/>
          <w:sz w:val="24"/>
          <w:szCs w:val="24"/>
        </w:rPr>
        <w:t xml:space="preserve"> </w:t>
      </w:r>
      <w:r w:rsidR="005C30D4">
        <w:rPr>
          <w:rStyle w:val="spelle"/>
          <w:rFonts w:ascii="Times New Roman" w:hAnsi="Times New Roman" w:cs="Times New Roman"/>
          <w:sz w:val="24"/>
          <w:szCs w:val="24"/>
        </w:rPr>
        <w:t xml:space="preserve">tādus </w:t>
      </w:r>
      <w:r w:rsidR="002224C9">
        <w:rPr>
          <w:rStyle w:val="spelle"/>
          <w:rFonts w:ascii="Times New Roman" w:hAnsi="Times New Roman" w:cs="Times New Roman"/>
          <w:sz w:val="24"/>
          <w:szCs w:val="24"/>
        </w:rPr>
        <w:t xml:space="preserve">ar tiesu efektivitātes paaugstināšanu saistītos </w:t>
      </w:r>
      <w:proofErr w:type="spellStart"/>
      <w:r>
        <w:rPr>
          <w:rStyle w:val="spelle"/>
          <w:rFonts w:ascii="Times New Roman" w:hAnsi="Times New Roman" w:cs="Times New Roman"/>
          <w:sz w:val="24"/>
          <w:szCs w:val="24"/>
        </w:rPr>
        <w:t>problēmjautājumus</w:t>
      </w:r>
      <w:proofErr w:type="spellEnd"/>
      <w:r w:rsidR="005C30D4">
        <w:rPr>
          <w:rStyle w:val="spelle"/>
          <w:rFonts w:ascii="Times New Roman" w:hAnsi="Times New Roman" w:cs="Times New Roman"/>
          <w:sz w:val="24"/>
          <w:szCs w:val="24"/>
        </w:rPr>
        <w:t xml:space="preserve"> kā nevienmērīga tiesu noslodze</w:t>
      </w:r>
      <w:r w:rsidR="00A3350B">
        <w:rPr>
          <w:rStyle w:val="spelle"/>
          <w:rFonts w:ascii="Times New Roman" w:hAnsi="Times New Roman" w:cs="Times New Roman"/>
          <w:sz w:val="24"/>
          <w:szCs w:val="24"/>
        </w:rPr>
        <w:t>,</w:t>
      </w:r>
      <w:r w:rsidR="005C30D4">
        <w:rPr>
          <w:rStyle w:val="spelle"/>
          <w:rFonts w:ascii="Times New Roman" w:hAnsi="Times New Roman" w:cs="Times New Roman"/>
          <w:sz w:val="24"/>
          <w:szCs w:val="24"/>
        </w:rPr>
        <w:t xml:space="preserve"> attiecīgi atšķirīgi tiesvedības ilgumi viena veida lietās, tai skaitā pārāk gari tiesvedības termiņi</w:t>
      </w:r>
      <w:r w:rsidR="00A3350B">
        <w:rPr>
          <w:rStyle w:val="spelle"/>
          <w:rFonts w:ascii="Times New Roman" w:hAnsi="Times New Roman" w:cs="Times New Roman"/>
          <w:sz w:val="24"/>
          <w:szCs w:val="24"/>
        </w:rPr>
        <w:t>,</w:t>
      </w:r>
      <w:r w:rsidR="005C30D4">
        <w:rPr>
          <w:rStyle w:val="spelle"/>
          <w:rFonts w:ascii="Times New Roman" w:hAnsi="Times New Roman" w:cs="Times New Roman"/>
          <w:sz w:val="24"/>
          <w:szCs w:val="24"/>
        </w:rPr>
        <w:t xml:space="preserve"> mazā tiesnešu skaita tiesā dēļ apgrūtināta vai neiespējama specializāciju izveide un lietu sadales nejaušības nodrošināšana.</w:t>
      </w:r>
      <w:r>
        <w:rPr>
          <w:rStyle w:val="spelle"/>
          <w:rFonts w:ascii="Times New Roman" w:eastAsia="Calibri" w:hAnsi="Times New Roman" w:cs="Times New Roman"/>
          <w:sz w:val="24"/>
          <w:szCs w:val="24"/>
        </w:rPr>
        <w:t xml:space="preserve"> </w:t>
      </w:r>
    </w:p>
    <w:p w:rsidR="009B02D3" w:rsidRDefault="009B02D3">
      <w:pPr>
        <w:spacing w:after="0" w:line="240" w:lineRule="auto"/>
        <w:jc w:val="both"/>
        <w:rPr>
          <w:rFonts w:ascii="Times New Roman" w:hAnsi="Times New Roman" w:cs="Times New Roman"/>
          <w:b/>
          <w:sz w:val="24"/>
          <w:szCs w:val="24"/>
        </w:rPr>
      </w:pPr>
    </w:p>
    <w:p w:rsidR="009B02D3" w:rsidRDefault="009B02D3">
      <w:pPr>
        <w:spacing w:after="0" w:line="240" w:lineRule="auto"/>
        <w:jc w:val="center"/>
        <w:rPr>
          <w:rFonts w:ascii="Times New Roman" w:hAnsi="Times New Roman" w:cs="Times New Roman"/>
          <w:b/>
          <w:sz w:val="24"/>
          <w:szCs w:val="24"/>
        </w:rPr>
      </w:pPr>
    </w:p>
    <w:p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Tiesu iekārtas attīstības pamatnostādņu izpilde un pēd</w:t>
      </w:r>
      <w:r w:rsidR="0081387E">
        <w:rPr>
          <w:rFonts w:ascii="Times New Roman" w:hAnsi="Times New Roman" w:cs="Times New Roman"/>
          <w:b/>
          <w:sz w:val="24"/>
          <w:szCs w:val="24"/>
        </w:rPr>
        <w:t>ējo piecu gadu laikā paveiktais</w:t>
      </w:r>
    </w:p>
    <w:p w:rsidR="009B02D3" w:rsidRDefault="009B02D3">
      <w:pPr>
        <w:spacing w:after="0" w:line="240" w:lineRule="auto"/>
        <w:ind w:left="720"/>
        <w:jc w:val="both"/>
        <w:rPr>
          <w:rFonts w:ascii="Times New Roman" w:hAnsi="Times New Roman" w:cs="Times New Roman"/>
          <w:sz w:val="24"/>
          <w:szCs w:val="24"/>
          <w:highlight w:val="yellow"/>
        </w:rPr>
      </w:pPr>
    </w:p>
    <w:p w:rsidR="001D62F3" w:rsidRPr="00CC63E7" w:rsidRDefault="0043484A" w:rsidP="00CC63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Plānošanas dokumentā „Tiesu iekārtas attīstības pamatnostādnes 2009.–</w:t>
      </w:r>
      <w:proofErr w:type="gramStart"/>
      <w:r>
        <w:rPr>
          <w:rFonts w:ascii="Times New Roman" w:hAnsi="Times New Roman" w:cs="Times New Roman"/>
          <w:sz w:val="24"/>
          <w:szCs w:val="24"/>
        </w:rPr>
        <w:t>2015.gadam</w:t>
      </w:r>
      <w:proofErr w:type="gramEnd"/>
      <w:r>
        <w:rPr>
          <w:rFonts w:ascii="Times New Roman" w:hAnsi="Times New Roman" w:cs="Times New Roman"/>
          <w:sz w:val="24"/>
          <w:szCs w:val="24"/>
        </w:rPr>
        <w:t>”</w:t>
      </w:r>
      <w:r w:rsidR="00B22E60" w:rsidRPr="00CC63E7">
        <w:rPr>
          <w:rStyle w:val="Vresatsauce"/>
          <w:rFonts w:ascii="Times New Roman" w:hAnsi="Times New Roman" w:cs="Times New Roman"/>
          <w:sz w:val="24"/>
          <w:szCs w:val="24"/>
        </w:rPr>
        <w:footnoteReference w:id="1"/>
      </w:r>
      <w:r w:rsidR="001C3471" w:rsidRPr="00CC63E7">
        <w:rPr>
          <w:rFonts w:ascii="Times New Roman" w:hAnsi="Times New Roman" w:cs="Times New Roman"/>
          <w:sz w:val="24"/>
          <w:szCs w:val="24"/>
        </w:rPr>
        <w:t xml:space="preserve"> (turpmāk – Pamatnostādnes) </w:t>
      </w:r>
      <w:r w:rsidR="00B22E60" w:rsidRPr="00CC63E7">
        <w:rPr>
          <w:rFonts w:ascii="Times New Roman" w:hAnsi="Times New Roman" w:cs="Times New Roman"/>
          <w:sz w:val="24"/>
          <w:szCs w:val="24"/>
        </w:rPr>
        <w:t xml:space="preserve">ir </w:t>
      </w:r>
      <w:r w:rsidR="001C3471" w:rsidRPr="00CC63E7">
        <w:rPr>
          <w:rFonts w:ascii="Times New Roman" w:hAnsi="Times New Roman" w:cs="Times New Roman"/>
          <w:sz w:val="24"/>
          <w:szCs w:val="24"/>
        </w:rPr>
        <w:t xml:space="preserve">noteikts tiesu iekārtas politikas mērķis – nodrošināt tiesisku, efektīvu, kvalitatīvu un sabiedrības vajadzībām atbilstošu tiesu iekārtas darbību, sekmējot no taisnīgas tiesas jēdziena izrietošu tiesu varas pamatvērtību īstenošanu </w:t>
      </w:r>
      <w:r>
        <w:rPr>
          <w:rFonts w:ascii="Times New Roman" w:hAnsi="Times New Roman" w:cs="Times New Roman"/>
          <w:sz w:val="24"/>
          <w:szCs w:val="24"/>
        </w:rPr>
        <w:t>– neatkarīga, pieejama tiesa un efektīva tiesas procesa norise iespējami īsākā termiņā.</w:t>
      </w:r>
    </w:p>
    <w:p w:rsidR="001D62F3" w:rsidRPr="00CC63E7" w:rsidRDefault="001C3471" w:rsidP="00CC63E7">
      <w:pPr>
        <w:spacing w:after="0" w:line="240" w:lineRule="auto"/>
        <w:ind w:firstLine="720"/>
        <w:jc w:val="both"/>
        <w:rPr>
          <w:rFonts w:ascii="Times New Roman" w:hAnsi="Times New Roman" w:cs="Times New Roman"/>
          <w:sz w:val="24"/>
          <w:szCs w:val="24"/>
        </w:rPr>
      </w:pPr>
      <w:r w:rsidRPr="00CC63E7">
        <w:rPr>
          <w:rFonts w:ascii="Times New Roman" w:hAnsi="Times New Roman" w:cs="Times New Roman"/>
          <w:sz w:val="24"/>
          <w:szCs w:val="24"/>
        </w:rPr>
        <w:t xml:space="preserve">Īstenojot Pamatnostādnēs minēto politikas </w:t>
      </w:r>
      <w:proofErr w:type="spellStart"/>
      <w:r w:rsidRPr="00CC63E7">
        <w:rPr>
          <w:rFonts w:ascii="Times New Roman" w:hAnsi="Times New Roman" w:cs="Times New Roman"/>
          <w:sz w:val="24"/>
          <w:szCs w:val="24"/>
        </w:rPr>
        <w:t>apakšmērķi</w:t>
      </w:r>
      <w:proofErr w:type="spellEnd"/>
      <w:r w:rsidRPr="00CC63E7">
        <w:rPr>
          <w:rFonts w:ascii="Times New Roman" w:hAnsi="Times New Roman" w:cs="Times New Roman"/>
          <w:sz w:val="24"/>
          <w:szCs w:val="24"/>
        </w:rPr>
        <w:t xml:space="preserve"> – tiesu pieejamības veicināšana, uzlabojot tiesu sniegtos pakalpojumus</w:t>
      </w:r>
      <w:r w:rsidR="0043484A">
        <w:rPr>
          <w:rFonts w:ascii="Times New Roman" w:hAnsi="Times New Roman" w:cs="Times New Roman"/>
          <w:sz w:val="24"/>
          <w:szCs w:val="24"/>
        </w:rPr>
        <w:t xml:space="preserve"> – ir īstenot</w:t>
      </w:r>
      <w:r w:rsidR="002E3EE3">
        <w:rPr>
          <w:rFonts w:ascii="Times New Roman" w:hAnsi="Times New Roman" w:cs="Times New Roman"/>
          <w:sz w:val="24"/>
          <w:szCs w:val="24"/>
        </w:rPr>
        <w:t>a</w:t>
      </w:r>
      <w:r w:rsidR="0043484A">
        <w:rPr>
          <w:rFonts w:ascii="Times New Roman" w:hAnsi="Times New Roman" w:cs="Times New Roman"/>
          <w:sz w:val="24"/>
          <w:szCs w:val="24"/>
        </w:rPr>
        <w:t xml:space="preserve"> lielākā daļa Pamatnostādnēs paredzēto tiesas darba organizācijas un procesa pilnveides uzdevumu. Būtiskākie no tiem:</w:t>
      </w:r>
    </w:p>
    <w:p w:rsidR="007F2949" w:rsidRDefault="007F2949" w:rsidP="00CC63E7">
      <w:pPr>
        <w:pStyle w:val="Nosaukums"/>
        <w:ind w:left="633"/>
        <w:jc w:val="both"/>
        <w:rPr>
          <w:rFonts w:eastAsiaTheme="minorHAnsi"/>
          <w:bCs w:val="0"/>
          <w:sz w:val="24"/>
          <w:szCs w:val="24"/>
          <w:lang w:eastAsia="en-US"/>
        </w:rPr>
      </w:pPr>
    </w:p>
    <w:p w:rsidR="00E115EF" w:rsidRDefault="00DD7727">
      <w:pPr>
        <w:spacing w:after="0" w:line="240" w:lineRule="auto"/>
        <w:jc w:val="both"/>
        <w:rPr>
          <w:rFonts w:ascii="Times New Roman" w:hAnsi="Times New Roman" w:cs="Times New Roman"/>
          <w:b/>
          <w:sz w:val="24"/>
          <w:szCs w:val="24"/>
        </w:rPr>
      </w:pPr>
      <w:r w:rsidRPr="00DD7727">
        <w:rPr>
          <w:rFonts w:ascii="Times New Roman" w:hAnsi="Times New Roman" w:cs="Times New Roman"/>
          <w:b/>
          <w:sz w:val="24"/>
          <w:szCs w:val="24"/>
        </w:rPr>
        <w:t>Indivīdam pieejama tiesa:</w:t>
      </w:r>
    </w:p>
    <w:p w:rsidR="008E3EE8" w:rsidRPr="00CC63E7" w:rsidRDefault="008E3EE8" w:rsidP="008E3EE8">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CC63E7">
        <w:rPr>
          <w:rFonts w:ascii="Times New Roman" w:hAnsi="Times New Roman" w:cs="Times New Roman"/>
          <w:sz w:val="24"/>
          <w:szCs w:val="24"/>
        </w:rPr>
        <w:t xml:space="preserve">Izstrādātas izmaiņas tiesiskajā regulējumā ar mērķi būtiski paplašināt tiesu nolēmumu pieejamību un </w:t>
      </w:r>
      <w:r>
        <w:rPr>
          <w:rFonts w:ascii="Times New Roman" w:hAnsi="Times New Roman" w:cs="Times New Roman"/>
          <w:sz w:val="24"/>
          <w:szCs w:val="24"/>
        </w:rPr>
        <w:t xml:space="preserve">nodrošināt visu spēkā stājušos tiesas spriedumu publicēšanu internetā un pieejamību bez maksas. Grozījumi likumā „Par tiesu varu” </w:t>
      </w:r>
      <w:r w:rsidR="00DD296C">
        <w:rPr>
          <w:rFonts w:ascii="Times New Roman" w:hAnsi="Times New Roman" w:cs="Times New Roman"/>
          <w:sz w:val="24"/>
          <w:szCs w:val="24"/>
        </w:rPr>
        <w:t xml:space="preserve">stājās </w:t>
      </w:r>
      <w:r>
        <w:rPr>
          <w:rFonts w:ascii="Times New Roman" w:hAnsi="Times New Roman" w:cs="Times New Roman"/>
          <w:sz w:val="24"/>
          <w:szCs w:val="24"/>
        </w:rPr>
        <w:t xml:space="preserve">spēkā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1.septembrī;</w:t>
      </w:r>
    </w:p>
    <w:p w:rsidR="00095D98" w:rsidRPr="00CC63E7" w:rsidRDefault="00095D98"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CC63E7">
        <w:rPr>
          <w:rFonts w:ascii="Times New Roman" w:hAnsi="Times New Roman" w:cs="Times New Roman"/>
          <w:sz w:val="24"/>
          <w:szCs w:val="24"/>
        </w:rPr>
        <w:t xml:space="preserve">Izveidota elektroniska platforma (Datu izplatīšanas sistēma), lai būtu iespējama elektronisko dokumentu un elektronisko pakalpojumu ieviešana tiesu iestādēs, tajā skaitā iesniegt elektroniskos dokumentus – elektroniski </w:t>
      </w:r>
      <w:r w:rsidR="00081B0A" w:rsidRPr="00CC63E7">
        <w:rPr>
          <w:rFonts w:ascii="Times New Roman" w:hAnsi="Times New Roman" w:cs="Times New Roman"/>
          <w:sz w:val="24"/>
          <w:szCs w:val="24"/>
        </w:rPr>
        <w:t>izstrādāt</w:t>
      </w:r>
      <w:r w:rsidR="00081B0A">
        <w:rPr>
          <w:rFonts w:ascii="Times New Roman" w:hAnsi="Times New Roman" w:cs="Times New Roman"/>
          <w:sz w:val="24"/>
          <w:szCs w:val="24"/>
        </w:rPr>
        <w:t>a</w:t>
      </w:r>
      <w:r w:rsidR="00081B0A" w:rsidRPr="00CC63E7">
        <w:rPr>
          <w:rFonts w:ascii="Times New Roman" w:hAnsi="Times New Roman" w:cs="Times New Roman"/>
          <w:sz w:val="24"/>
          <w:szCs w:val="24"/>
        </w:rPr>
        <w:t xml:space="preserve">s </w:t>
      </w:r>
      <w:r w:rsidRPr="00CC63E7">
        <w:rPr>
          <w:rFonts w:ascii="Times New Roman" w:hAnsi="Times New Roman" w:cs="Times New Roman"/>
          <w:sz w:val="24"/>
          <w:szCs w:val="24"/>
        </w:rPr>
        <w:t xml:space="preserve">un sistēmā </w:t>
      </w:r>
      <w:r w:rsidR="00081B0A" w:rsidRPr="00CC63E7">
        <w:rPr>
          <w:rFonts w:ascii="Times New Roman" w:hAnsi="Times New Roman" w:cs="Times New Roman"/>
          <w:sz w:val="24"/>
          <w:szCs w:val="24"/>
        </w:rPr>
        <w:lastRenderedPageBreak/>
        <w:t>pieejam</w:t>
      </w:r>
      <w:r w:rsidR="00081B0A">
        <w:rPr>
          <w:rFonts w:ascii="Times New Roman" w:hAnsi="Times New Roman" w:cs="Times New Roman"/>
          <w:sz w:val="24"/>
          <w:szCs w:val="24"/>
        </w:rPr>
        <w:t>a</w:t>
      </w:r>
      <w:r w:rsidR="00081B0A" w:rsidRPr="00CC63E7">
        <w:rPr>
          <w:rFonts w:ascii="Times New Roman" w:hAnsi="Times New Roman" w:cs="Times New Roman"/>
          <w:sz w:val="24"/>
          <w:szCs w:val="24"/>
        </w:rPr>
        <w:t xml:space="preserve">s </w:t>
      </w:r>
      <w:r w:rsidRPr="00CC63E7">
        <w:rPr>
          <w:rFonts w:ascii="Times New Roman" w:hAnsi="Times New Roman" w:cs="Times New Roman"/>
          <w:sz w:val="24"/>
          <w:szCs w:val="24"/>
        </w:rPr>
        <w:t xml:space="preserve">veidlapas, nodrošinot arī to apstrādi. Datu izplatīšanas sistēmas publiskā daļa jaunajā tiesu portālā http://tiesas.lv ir pieejama no </w:t>
      </w:r>
      <w:proofErr w:type="gramStart"/>
      <w:r w:rsidR="00357473">
        <w:rPr>
          <w:rFonts w:ascii="Times New Roman" w:hAnsi="Times New Roman" w:cs="Times New Roman"/>
          <w:sz w:val="24"/>
          <w:szCs w:val="24"/>
        </w:rPr>
        <w:t>2013.</w:t>
      </w:r>
      <w:r w:rsidRPr="00CC63E7">
        <w:rPr>
          <w:rFonts w:ascii="Times New Roman" w:hAnsi="Times New Roman" w:cs="Times New Roman"/>
          <w:sz w:val="24"/>
          <w:szCs w:val="24"/>
        </w:rPr>
        <w:t>gada</w:t>
      </w:r>
      <w:proofErr w:type="gramEnd"/>
      <w:r w:rsidRPr="00CC63E7">
        <w:rPr>
          <w:rFonts w:ascii="Times New Roman" w:hAnsi="Times New Roman" w:cs="Times New Roman"/>
          <w:sz w:val="24"/>
          <w:szCs w:val="24"/>
        </w:rPr>
        <w:t xml:space="preserve"> janvāra</w:t>
      </w:r>
      <w:r w:rsidR="0043484A">
        <w:rPr>
          <w:rFonts w:ascii="Times New Roman" w:hAnsi="Times New Roman" w:cs="Times New Roman"/>
          <w:sz w:val="24"/>
          <w:szCs w:val="24"/>
        </w:rPr>
        <w:t>;</w:t>
      </w:r>
    </w:p>
    <w:p w:rsidR="00095D98" w:rsidRPr="00CC63E7" w:rsidRDefault="006B6BB8"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N</w:t>
      </w:r>
      <w:r w:rsidR="00095D98" w:rsidRPr="00CC63E7">
        <w:rPr>
          <w:rFonts w:ascii="Times New Roman" w:hAnsi="Times New Roman" w:cs="Times New Roman"/>
          <w:sz w:val="24"/>
          <w:szCs w:val="24"/>
        </w:rPr>
        <w:t>odrošin</w:t>
      </w:r>
      <w:r>
        <w:rPr>
          <w:rFonts w:ascii="Times New Roman" w:hAnsi="Times New Roman" w:cs="Times New Roman"/>
          <w:sz w:val="24"/>
          <w:szCs w:val="24"/>
        </w:rPr>
        <w:t>āta</w:t>
      </w:r>
      <w:r w:rsidR="00095D98" w:rsidRPr="00CC63E7">
        <w:rPr>
          <w:rFonts w:ascii="Times New Roman" w:hAnsi="Times New Roman" w:cs="Times New Roman"/>
          <w:sz w:val="24"/>
          <w:szCs w:val="24"/>
        </w:rPr>
        <w:t xml:space="preserve"> tiesvedības gaitas datu atlase (kā atlases parametrus izmantojot lietas num</w:t>
      </w:r>
      <w:r w:rsidR="00357473">
        <w:rPr>
          <w:rFonts w:ascii="Times New Roman" w:hAnsi="Times New Roman" w:cs="Times New Roman"/>
          <w:sz w:val="24"/>
          <w:szCs w:val="24"/>
        </w:rPr>
        <w:t>uru vai pavēstes numuru)</w:t>
      </w:r>
      <w:r w:rsidR="00095D98" w:rsidRPr="00CC63E7">
        <w:rPr>
          <w:rFonts w:ascii="Times New Roman" w:hAnsi="Times New Roman" w:cs="Times New Roman"/>
          <w:sz w:val="24"/>
          <w:szCs w:val="24"/>
        </w:rPr>
        <w:t xml:space="preserve"> </w:t>
      </w:r>
      <w:r w:rsidR="00AC5472" w:rsidRPr="00CC63E7">
        <w:rPr>
          <w:rFonts w:ascii="Times New Roman" w:hAnsi="Times New Roman" w:cs="Times New Roman"/>
          <w:sz w:val="24"/>
          <w:szCs w:val="24"/>
        </w:rPr>
        <w:t>t</w:t>
      </w:r>
      <w:r w:rsidR="00095D98" w:rsidRPr="00CC63E7">
        <w:rPr>
          <w:rFonts w:ascii="Times New Roman" w:hAnsi="Times New Roman" w:cs="Times New Roman"/>
          <w:sz w:val="24"/>
          <w:szCs w:val="24"/>
        </w:rPr>
        <w:t>iesu portālā sadaļā „</w:t>
      </w:r>
      <w:r w:rsidR="002E3EE3">
        <w:rPr>
          <w:rFonts w:ascii="Times New Roman" w:hAnsi="Times New Roman" w:cs="Times New Roman"/>
          <w:sz w:val="24"/>
          <w:szCs w:val="24"/>
        </w:rPr>
        <w:t>E-pakalpojumi</w:t>
      </w:r>
      <w:r w:rsidR="0043484A">
        <w:rPr>
          <w:rFonts w:ascii="Times New Roman" w:hAnsi="Times New Roman" w:cs="Times New Roman"/>
          <w:sz w:val="24"/>
          <w:szCs w:val="24"/>
        </w:rPr>
        <w:t>” (adrese: http://tiesas.lv/e-pakalpojumi/tiesvedibas-gaita);</w:t>
      </w:r>
    </w:p>
    <w:p w:rsidR="008E3EE8" w:rsidRPr="00CC63E7" w:rsidRDefault="008E3EE8" w:rsidP="008E3EE8">
      <w:pPr>
        <w:pStyle w:val="Nosaukums"/>
        <w:numPr>
          <w:ilvl w:val="0"/>
          <w:numId w:val="1"/>
        </w:numPr>
        <w:ind w:left="993"/>
        <w:jc w:val="both"/>
        <w:rPr>
          <w:rFonts w:eastAsiaTheme="minorHAnsi"/>
          <w:b w:val="0"/>
          <w:bCs w:val="0"/>
          <w:sz w:val="24"/>
          <w:szCs w:val="24"/>
          <w:lang w:eastAsia="en-US"/>
        </w:rPr>
      </w:pPr>
      <w:r>
        <w:rPr>
          <w:rFonts w:eastAsiaTheme="minorHAnsi"/>
          <w:b w:val="0"/>
          <w:bCs w:val="0"/>
          <w:sz w:val="24"/>
          <w:szCs w:val="24"/>
          <w:lang w:eastAsia="en-US"/>
        </w:rPr>
        <w:t xml:space="preserve">Ir izstrādāts jauns nacionālais tiesu portāls </w:t>
      </w:r>
      <w:hyperlink r:id="rId9" w:history="1">
        <w:r w:rsidRPr="00CC63E7">
          <w:rPr>
            <w:rStyle w:val="Hipersaite"/>
            <w:rFonts w:eastAsiaTheme="minorHAnsi"/>
            <w:b w:val="0"/>
            <w:bCs w:val="0"/>
            <w:sz w:val="24"/>
            <w:szCs w:val="24"/>
            <w:lang w:eastAsia="en-US"/>
          </w:rPr>
          <w:t>http://tiesas.lv</w:t>
        </w:r>
      </w:hyperlink>
      <w:r w:rsidRPr="00CC63E7">
        <w:rPr>
          <w:rFonts w:eastAsiaTheme="minorHAnsi"/>
          <w:b w:val="0"/>
          <w:bCs w:val="0"/>
          <w:sz w:val="24"/>
          <w:szCs w:val="24"/>
          <w:lang w:eastAsia="en-US"/>
        </w:rPr>
        <w:t>, kurš publiski i</w:t>
      </w:r>
      <w:r>
        <w:rPr>
          <w:rFonts w:eastAsiaTheme="minorHAnsi"/>
          <w:b w:val="0"/>
          <w:bCs w:val="0"/>
          <w:sz w:val="24"/>
          <w:szCs w:val="24"/>
          <w:lang w:eastAsia="en-US"/>
        </w:rPr>
        <w:t xml:space="preserve">r pieejams no </w:t>
      </w:r>
      <w:proofErr w:type="gramStart"/>
      <w:r>
        <w:rPr>
          <w:rFonts w:eastAsiaTheme="minorHAnsi"/>
          <w:b w:val="0"/>
          <w:bCs w:val="0"/>
          <w:sz w:val="24"/>
          <w:szCs w:val="24"/>
          <w:lang w:eastAsia="en-US"/>
        </w:rPr>
        <w:t>2013.gada</w:t>
      </w:r>
      <w:proofErr w:type="gramEnd"/>
      <w:r>
        <w:rPr>
          <w:rFonts w:eastAsiaTheme="minorHAnsi"/>
          <w:b w:val="0"/>
          <w:bCs w:val="0"/>
          <w:sz w:val="24"/>
          <w:szCs w:val="24"/>
          <w:lang w:eastAsia="en-US"/>
        </w:rPr>
        <w:t xml:space="preserve"> janvāra;</w:t>
      </w:r>
    </w:p>
    <w:p w:rsidR="005F070D" w:rsidRPr="00CC63E7"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Ar videokonferenču aparatūru aprīkotas visas tiesas un ieslodzījumu vietas. Ar tiesas sēžu audioierakstu iekārtā</w:t>
      </w:r>
      <w:r w:rsidR="00605701">
        <w:rPr>
          <w:rFonts w:ascii="Times New Roman" w:hAnsi="Times New Roman" w:cs="Times New Roman"/>
          <w:sz w:val="24"/>
          <w:szCs w:val="24"/>
        </w:rPr>
        <w:t>m</w:t>
      </w:r>
      <w:r>
        <w:rPr>
          <w:rFonts w:ascii="Times New Roman" w:hAnsi="Times New Roman" w:cs="Times New Roman"/>
          <w:sz w:val="24"/>
          <w:szCs w:val="24"/>
        </w:rPr>
        <w:t xml:space="preserve"> aprīkotas visas tiesas sēžu zāles. Ieviests normatīvais regulējums, kas pieļauj videokonferenču izma</w:t>
      </w:r>
      <w:r w:rsidR="00DD296C">
        <w:rPr>
          <w:rFonts w:ascii="Times New Roman" w:hAnsi="Times New Roman" w:cs="Times New Roman"/>
          <w:sz w:val="24"/>
          <w:szCs w:val="24"/>
        </w:rPr>
        <w:t>n</w:t>
      </w:r>
      <w:r>
        <w:rPr>
          <w:rFonts w:ascii="Times New Roman" w:hAnsi="Times New Roman" w:cs="Times New Roman"/>
          <w:sz w:val="24"/>
          <w:szCs w:val="24"/>
        </w:rPr>
        <w:t xml:space="preserve">tošanu tiesvedības procesos </w:t>
      </w:r>
      <w:r w:rsidR="00301F43">
        <w:rPr>
          <w:rFonts w:ascii="Times New Roman" w:hAnsi="Times New Roman" w:cs="Times New Roman"/>
          <w:sz w:val="24"/>
          <w:szCs w:val="24"/>
        </w:rPr>
        <w:t>–</w:t>
      </w:r>
      <w:r>
        <w:rPr>
          <w:rFonts w:ascii="Times New Roman" w:hAnsi="Times New Roman" w:cs="Times New Roman"/>
          <w:sz w:val="24"/>
          <w:szCs w:val="24"/>
        </w:rPr>
        <w:t xml:space="preserve"> Latvijas Administratīvo pārkāpumu kodeksā noteikts, ka katrā tiesas sēdē raksta tiesas sēdes protokolu vai nodrošina tiesas sēdes audioierakstu, savukārt grozījumi Civilprocesa likumā, kas paredz iespēju fiksēt tiesas sēdes gaitu ar tehniskiem līdzekļiem, stājās spēkā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1.janvārī, grozījumi Kriminālprocesa likumā – 2012.gada 1.jūlijā, bet grozījumi Administratīvā procesa likumā – 2013.gada 1.janvārī;</w:t>
      </w:r>
    </w:p>
    <w:p w:rsidR="00AC25E2" w:rsidRPr="00AC25E2" w:rsidRDefault="00B369B5" w:rsidP="003369D5">
      <w:pPr>
        <w:pStyle w:val="Nosaukums"/>
        <w:numPr>
          <w:ilvl w:val="0"/>
          <w:numId w:val="1"/>
        </w:numPr>
        <w:ind w:left="993"/>
        <w:jc w:val="both"/>
        <w:rPr>
          <w:b w:val="0"/>
          <w:sz w:val="24"/>
          <w:szCs w:val="24"/>
        </w:rPr>
      </w:pPr>
      <w:r>
        <w:rPr>
          <w:rFonts w:eastAsiaTheme="minorHAnsi"/>
          <w:b w:val="0"/>
          <w:bCs w:val="0"/>
          <w:sz w:val="24"/>
          <w:szCs w:val="24"/>
          <w:lang w:eastAsia="en-US"/>
        </w:rPr>
        <w:t>V</w:t>
      </w:r>
      <w:r w:rsidR="0043484A">
        <w:rPr>
          <w:rFonts w:eastAsiaTheme="minorHAnsi"/>
          <w:b w:val="0"/>
          <w:bCs w:val="0"/>
          <w:sz w:val="24"/>
          <w:szCs w:val="24"/>
          <w:lang w:eastAsia="en-US"/>
        </w:rPr>
        <w:t>isās tiesās ir ieviesta iespēja norēķināties ar maksājumu kartē</w:t>
      </w:r>
      <w:r w:rsidR="007D0A0C">
        <w:rPr>
          <w:rFonts w:eastAsiaTheme="minorHAnsi"/>
          <w:b w:val="0"/>
          <w:bCs w:val="0"/>
          <w:sz w:val="24"/>
          <w:szCs w:val="24"/>
          <w:lang w:eastAsia="en-US"/>
        </w:rPr>
        <w:t>m</w:t>
      </w:r>
      <w:r w:rsidR="0043484A">
        <w:rPr>
          <w:rFonts w:eastAsiaTheme="minorHAnsi"/>
          <w:b w:val="0"/>
          <w:bCs w:val="0"/>
          <w:sz w:val="24"/>
          <w:szCs w:val="24"/>
          <w:lang w:eastAsia="en-US"/>
        </w:rPr>
        <w:t xml:space="preserve">, kā arī ir uzstādīti informācijas kioski. Tāpat ir izstrādāti un tiesu portālā publiski pieejami </w:t>
      </w:r>
      <w:r w:rsidR="0043484A">
        <w:rPr>
          <w:rFonts w:eastAsia="+mn-ea"/>
          <w:b w:val="0"/>
          <w:sz w:val="24"/>
          <w:szCs w:val="24"/>
        </w:rPr>
        <w:t>procesuālo dokumentu paraugi, lai atvieglotu indivīdu vēršanos tiesā</w:t>
      </w:r>
      <w:r w:rsidR="00AC25E2">
        <w:rPr>
          <w:rFonts w:eastAsia="+mn-ea"/>
          <w:b w:val="0"/>
          <w:sz w:val="24"/>
          <w:szCs w:val="24"/>
        </w:rPr>
        <w:t>;</w:t>
      </w:r>
    </w:p>
    <w:p w:rsidR="00AC25E2" w:rsidRPr="00CC63E7" w:rsidRDefault="00AC25E2" w:rsidP="00AC25E2">
      <w:pPr>
        <w:pStyle w:val="Nosaukums"/>
        <w:numPr>
          <w:ilvl w:val="0"/>
          <w:numId w:val="1"/>
        </w:numPr>
        <w:ind w:left="993"/>
        <w:jc w:val="both"/>
        <w:rPr>
          <w:rFonts w:eastAsiaTheme="minorHAnsi"/>
          <w:b w:val="0"/>
          <w:bCs w:val="0"/>
          <w:sz w:val="24"/>
          <w:szCs w:val="24"/>
          <w:lang w:eastAsia="en-US"/>
        </w:rPr>
      </w:pPr>
      <w:r>
        <w:rPr>
          <w:rFonts w:eastAsiaTheme="minorHAnsi"/>
          <w:b w:val="0"/>
          <w:bCs w:val="0"/>
          <w:sz w:val="24"/>
          <w:szCs w:val="24"/>
          <w:lang w:eastAsia="en-US"/>
        </w:rPr>
        <w:t>Īstenojot pasākumus tiesu tēla uzlabošanai, ir izstrādātas tiesu komunikācijas vadlīnijas un iekšējās procedūras</w:t>
      </w:r>
      <w:r w:rsidR="00F018B4">
        <w:rPr>
          <w:rFonts w:eastAsiaTheme="minorHAnsi"/>
          <w:b w:val="0"/>
          <w:bCs w:val="0"/>
          <w:sz w:val="24"/>
          <w:szCs w:val="24"/>
          <w:lang w:eastAsia="en-US"/>
        </w:rPr>
        <w:t>,</w:t>
      </w:r>
      <w:r w:rsidRPr="00CC63E7">
        <w:rPr>
          <w:rStyle w:val="Vresatsauce"/>
          <w:rFonts w:eastAsiaTheme="minorHAnsi"/>
          <w:b w:val="0"/>
          <w:bCs w:val="0"/>
          <w:sz w:val="24"/>
          <w:szCs w:val="24"/>
          <w:lang w:eastAsia="en-US"/>
        </w:rPr>
        <w:footnoteReference w:id="2"/>
      </w:r>
      <w:r w:rsidRPr="00CC63E7">
        <w:rPr>
          <w:rFonts w:eastAsiaTheme="minorHAnsi"/>
          <w:b w:val="0"/>
          <w:bCs w:val="0"/>
          <w:sz w:val="24"/>
          <w:szCs w:val="24"/>
          <w:lang w:eastAsia="en-US"/>
        </w:rPr>
        <w:t xml:space="preserve"> kā arī </w:t>
      </w:r>
      <w:r>
        <w:rPr>
          <w:rFonts w:eastAsiaTheme="minorHAnsi"/>
          <w:b w:val="0"/>
          <w:bCs w:val="0"/>
          <w:sz w:val="24"/>
          <w:szCs w:val="24"/>
          <w:lang w:eastAsia="en-US"/>
        </w:rPr>
        <w:t>ir</w:t>
      </w:r>
      <w:r w:rsidRPr="00CC63E7">
        <w:rPr>
          <w:rFonts w:eastAsiaTheme="minorHAnsi"/>
          <w:b w:val="0"/>
          <w:bCs w:val="0"/>
          <w:sz w:val="24"/>
          <w:szCs w:val="24"/>
          <w:lang w:eastAsia="en-US"/>
        </w:rPr>
        <w:t xml:space="preserve"> organizēti ikgadēji semināri tiesu komunikatoriem;</w:t>
      </w:r>
    </w:p>
    <w:p w:rsidR="0043484A" w:rsidRPr="00CE51FE" w:rsidRDefault="00AC25E2" w:rsidP="00CE51FE">
      <w:pPr>
        <w:pStyle w:val="Sarakstarindkopa"/>
        <w:numPr>
          <w:ilvl w:val="0"/>
          <w:numId w:val="1"/>
        </w:numPr>
        <w:spacing w:after="0" w:line="240" w:lineRule="auto"/>
        <w:ind w:left="993"/>
        <w:contextualSpacing w:val="0"/>
        <w:jc w:val="both"/>
        <w:rPr>
          <w:b/>
          <w:sz w:val="24"/>
          <w:szCs w:val="24"/>
        </w:rPr>
      </w:pPr>
      <w:r>
        <w:rPr>
          <w:rFonts w:ascii="Times New Roman" w:hAnsi="Times New Roman" w:cs="Times New Roman"/>
          <w:sz w:val="24"/>
          <w:szCs w:val="24"/>
        </w:rPr>
        <w:t>I</w:t>
      </w:r>
      <w:r w:rsidRPr="00CC63E7">
        <w:rPr>
          <w:rFonts w:ascii="Times New Roman" w:hAnsi="Times New Roman" w:cs="Times New Roman"/>
          <w:sz w:val="24"/>
          <w:szCs w:val="24"/>
        </w:rPr>
        <w:t>eviests rajona (pilsētu) tiesu apmeklētāju apkalpošanas standarts</w:t>
      </w:r>
      <w:r w:rsidR="00F018B4">
        <w:rPr>
          <w:rFonts w:ascii="Times New Roman" w:hAnsi="Times New Roman" w:cs="Times New Roman"/>
          <w:sz w:val="24"/>
          <w:szCs w:val="24"/>
        </w:rPr>
        <w:t>,</w:t>
      </w:r>
      <w:r w:rsidRPr="00CC63E7">
        <w:rPr>
          <w:rStyle w:val="Vresatsauce"/>
          <w:rFonts w:ascii="Times New Roman" w:hAnsi="Times New Roman" w:cs="Times New Roman"/>
          <w:sz w:val="24"/>
          <w:szCs w:val="24"/>
        </w:rPr>
        <w:footnoteReference w:id="3"/>
      </w:r>
      <w:r>
        <w:rPr>
          <w:rFonts w:ascii="Times New Roman" w:hAnsi="Times New Roman" w:cs="Times New Roman"/>
          <w:sz w:val="24"/>
          <w:szCs w:val="24"/>
        </w:rPr>
        <w:t xml:space="preserve"> kas apkopo vispārīgus principus par tiesas apmeklētāju pieņemšanu un informācijas sniegšanu, veicinot rajona (pilsētas) tiesas un apgabaltiesas tiesas darbinieku vispārējās izpratnes veidošanu par apmeklētāju apkalpošanas pamatnoteikumiem</w:t>
      </w:r>
      <w:r w:rsidR="00CE51FE">
        <w:rPr>
          <w:rFonts w:ascii="Times New Roman" w:hAnsi="Times New Roman" w:cs="Times New Roman"/>
          <w:sz w:val="24"/>
          <w:szCs w:val="24"/>
        </w:rPr>
        <w:t>.</w:t>
      </w:r>
    </w:p>
    <w:p w:rsidR="0045337A" w:rsidRPr="00CE51FE" w:rsidRDefault="007D7E1C" w:rsidP="00A335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Tiesu infrastruktūras un pārvaldības attīstība:</w:t>
      </w:r>
    </w:p>
    <w:p w:rsidR="00DE2A24" w:rsidRDefault="007D7E1C" w:rsidP="00DE2A24">
      <w:pPr>
        <w:pStyle w:val="Nosaukums"/>
        <w:numPr>
          <w:ilvl w:val="0"/>
          <w:numId w:val="7"/>
        </w:numPr>
        <w:ind w:left="993"/>
        <w:jc w:val="both"/>
        <w:rPr>
          <w:rFonts w:eastAsiaTheme="minorHAnsi"/>
          <w:b w:val="0"/>
          <w:bCs w:val="0"/>
          <w:sz w:val="24"/>
          <w:szCs w:val="24"/>
          <w:lang w:eastAsia="en-US"/>
        </w:rPr>
      </w:pPr>
      <w:r>
        <w:rPr>
          <w:rFonts w:eastAsiaTheme="minorHAnsi"/>
          <w:b w:val="0"/>
          <w:bCs w:val="0"/>
          <w:sz w:val="24"/>
          <w:szCs w:val="24"/>
          <w:lang w:eastAsia="en-US"/>
        </w:rPr>
        <w:t>Ir veiktas izmai</w:t>
      </w:r>
      <w:r w:rsidR="00DE2A24" w:rsidRPr="008514AE">
        <w:rPr>
          <w:rFonts w:eastAsiaTheme="minorHAnsi"/>
          <w:b w:val="0"/>
          <w:bCs w:val="0"/>
          <w:sz w:val="24"/>
          <w:szCs w:val="24"/>
          <w:lang w:eastAsia="en-US"/>
        </w:rPr>
        <w:t>ņ</w:t>
      </w:r>
      <w:r w:rsidR="00DE2A24" w:rsidRPr="00CE51FE">
        <w:rPr>
          <w:rFonts w:eastAsiaTheme="minorHAnsi"/>
          <w:b w:val="0"/>
          <w:bCs w:val="0"/>
          <w:sz w:val="24"/>
          <w:szCs w:val="24"/>
          <w:lang w:eastAsia="en-US"/>
        </w:rPr>
        <w:t xml:space="preserve">as tiesas priekšsēdētāja funkcijas regulējošajās normās, </w:t>
      </w:r>
      <w:r w:rsidR="00B369B5">
        <w:rPr>
          <w:rFonts w:eastAsiaTheme="minorHAnsi"/>
          <w:b w:val="0"/>
          <w:bCs w:val="0"/>
          <w:sz w:val="24"/>
          <w:szCs w:val="24"/>
          <w:lang w:eastAsia="en-US"/>
        </w:rPr>
        <w:t xml:space="preserve">lai </w:t>
      </w:r>
      <w:r w:rsidR="00DE2A24" w:rsidRPr="00CE51FE">
        <w:rPr>
          <w:rFonts w:eastAsiaTheme="minorHAnsi"/>
          <w:b w:val="0"/>
          <w:bCs w:val="0"/>
          <w:sz w:val="24"/>
          <w:szCs w:val="24"/>
          <w:lang w:eastAsia="en-US"/>
        </w:rPr>
        <w:t>veicin</w:t>
      </w:r>
      <w:r w:rsidR="00B369B5">
        <w:rPr>
          <w:rFonts w:eastAsiaTheme="minorHAnsi"/>
          <w:b w:val="0"/>
          <w:bCs w:val="0"/>
          <w:sz w:val="24"/>
          <w:szCs w:val="24"/>
          <w:lang w:eastAsia="en-US"/>
        </w:rPr>
        <w:t>ātu</w:t>
      </w:r>
      <w:r w:rsidR="00DE2A24" w:rsidRPr="00CE51FE">
        <w:rPr>
          <w:rFonts w:eastAsiaTheme="minorHAnsi"/>
          <w:b w:val="0"/>
          <w:bCs w:val="0"/>
          <w:sz w:val="24"/>
          <w:szCs w:val="24"/>
          <w:lang w:eastAsia="en-US"/>
        </w:rPr>
        <w:t xml:space="preserve"> tiesu vadību pēc vienotiem principiem </w:t>
      </w:r>
      <w:r w:rsidR="00B369B5">
        <w:rPr>
          <w:rFonts w:eastAsiaTheme="minorHAnsi"/>
          <w:b w:val="0"/>
          <w:bCs w:val="0"/>
          <w:sz w:val="24"/>
          <w:szCs w:val="24"/>
          <w:lang w:eastAsia="en-US"/>
        </w:rPr>
        <w:t>un</w:t>
      </w:r>
      <w:r w:rsidR="00DE2A24" w:rsidRPr="00CE51FE">
        <w:rPr>
          <w:rFonts w:eastAsiaTheme="minorHAnsi"/>
          <w:b w:val="0"/>
          <w:bCs w:val="0"/>
          <w:sz w:val="24"/>
          <w:szCs w:val="24"/>
          <w:lang w:eastAsia="en-US"/>
        </w:rPr>
        <w:t xml:space="preserve"> </w:t>
      </w:r>
      <w:r>
        <w:rPr>
          <w:b w:val="0"/>
          <w:sz w:val="24"/>
          <w:szCs w:val="24"/>
        </w:rPr>
        <w:t>paredz</w:t>
      </w:r>
      <w:r w:rsidR="00B369B5">
        <w:rPr>
          <w:b w:val="0"/>
          <w:sz w:val="24"/>
          <w:szCs w:val="24"/>
        </w:rPr>
        <w:t>ētu</w:t>
      </w:r>
      <w:r>
        <w:rPr>
          <w:b w:val="0"/>
          <w:sz w:val="24"/>
          <w:szCs w:val="24"/>
        </w:rPr>
        <w:t xml:space="preserve"> tiesas priekšsēdētājam tiesības dot tiesnesim rīkojumus, kas saistīti ar organizatoriskiem jautājumiem amata pienākumu pil</w:t>
      </w:r>
      <w:r w:rsidR="00DE2A24" w:rsidRPr="008514AE">
        <w:rPr>
          <w:b w:val="0"/>
          <w:sz w:val="24"/>
          <w:szCs w:val="24"/>
        </w:rPr>
        <w:t>dīšanā. Ar tiesas priekšsēdētāju lomas stiprināšanu attiecībā uz tiesvedības ilguma tiesā novērošanu ieviests darba organizācijas mehānisms, kas ļau</w:t>
      </w:r>
      <w:r w:rsidR="00DE2A24">
        <w:rPr>
          <w:b w:val="0"/>
          <w:sz w:val="24"/>
          <w:szCs w:val="24"/>
        </w:rPr>
        <w:t>s savlaicīgi konstatēt un apzināt tiesvedības ilguma lietā cēloņus un apzināt to novēršanas iespējas.</w:t>
      </w:r>
      <w:r w:rsidR="00DE2A24" w:rsidRPr="008514AE">
        <w:rPr>
          <w:rFonts w:eastAsiaTheme="minorHAnsi"/>
          <w:b w:val="0"/>
          <w:bCs w:val="0"/>
          <w:sz w:val="24"/>
          <w:szCs w:val="24"/>
          <w:lang w:eastAsia="en-US"/>
        </w:rPr>
        <w:t xml:space="preserve"> Saskaņā ar minēto </w:t>
      </w:r>
      <w:r w:rsidR="00DE2A24">
        <w:rPr>
          <w:rFonts w:eastAsiaTheme="minorHAnsi"/>
          <w:b w:val="0"/>
          <w:bCs w:val="0"/>
          <w:sz w:val="24"/>
          <w:szCs w:val="24"/>
          <w:lang w:eastAsia="en-US"/>
        </w:rPr>
        <w:t xml:space="preserve">regulējumu </w:t>
      </w:r>
      <w:r w:rsidR="00DE2A24" w:rsidRPr="008514AE">
        <w:rPr>
          <w:rFonts w:eastAsiaTheme="minorHAnsi"/>
          <w:b w:val="0"/>
          <w:bCs w:val="0"/>
          <w:sz w:val="24"/>
          <w:szCs w:val="24"/>
          <w:lang w:eastAsia="en-US"/>
        </w:rPr>
        <w:t>tiesas priekšsēdētājs katru gadu apstiprinās lietu izskatīšanas termiņu standartu un sekos līdzi tā ievērošanai tiesā (</w:t>
      </w:r>
      <w:r w:rsidR="00DE2A24">
        <w:rPr>
          <w:rFonts w:eastAsiaTheme="minorHAnsi"/>
          <w:b w:val="0"/>
          <w:bCs w:val="0"/>
          <w:sz w:val="24"/>
          <w:szCs w:val="24"/>
          <w:lang w:eastAsia="en-US"/>
        </w:rPr>
        <w:t>g</w:t>
      </w:r>
      <w:r w:rsidR="00DE2A24" w:rsidRPr="008514AE">
        <w:rPr>
          <w:rFonts w:eastAsiaTheme="minorHAnsi"/>
          <w:b w:val="0"/>
          <w:bCs w:val="0"/>
          <w:sz w:val="24"/>
          <w:szCs w:val="24"/>
          <w:lang w:eastAsia="en-US"/>
        </w:rPr>
        <w:t>rozījumi likumā „Par tiesu varu” Saeimā ir pieņemt</w:t>
      </w:r>
      <w:r w:rsidR="00DE2A24">
        <w:rPr>
          <w:rFonts w:eastAsiaTheme="minorHAnsi"/>
          <w:b w:val="0"/>
          <w:bCs w:val="0"/>
          <w:sz w:val="24"/>
          <w:szCs w:val="24"/>
          <w:lang w:eastAsia="en-US"/>
        </w:rPr>
        <w:t>i</w:t>
      </w:r>
      <w:r w:rsidR="00DE2A24" w:rsidRPr="008514AE">
        <w:rPr>
          <w:rFonts w:eastAsiaTheme="minorHAnsi"/>
          <w:b w:val="0"/>
          <w:bCs w:val="0"/>
          <w:sz w:val="24"/>
          <w:szCs w:val="24"/>
          <w:lang w:eastAsia="en-US"/>
        </w:rPr>
        <w:t xml:space="preserve"> </w:t>
      </w:r>
      <w:proofErr w:type="gramStart"/>
      <w:r w:rsidR="00DE2A24" w:rsidRPr="008514AE">
        <w:rPr>
          <w:rFonts w:eastAsiaTheme="minorHAnsi"/>
          <w:b w:val="0"/>
          <w:bCs w:val="0"/>
          <w:sz w:val="24"/>
          <w:szCs w:val="24"/>
          <w:lang w:eastAsia="en-US"/>
        </w:rPr>
        <w:t>2013.gada</w:t>
      </w:r>
      <w:proofErr w:type="gramEnd"/>
      <w:r w:rsidR="00DE2A24" w:rsidRPr="008514AE">
        <w:rPr>
          <w:rFonts w:eastAsiaTheme="minorHAnsi"/>
          <w:b w:val="0"/>
          <w:bCs w:val="0"/>
          <w:sz w:val="24"/>
          <w:szCs w:val="24"/>
          <w:lang w:eastAsia="en-US"/>
        </w:rPr>
        <w:t xml:space="preserve"> 13.jūnijā);</w:t>
      </w:r>
    </w:p>
    <w:p w:rsidR="00DE2A24" w:rsidRPr="00DE2A24" w:rsidRDefault="00DE2A24" w:rsidP="00DE2A24">
      <w:pPr>
        <w:pStyle w:val="Nosaukums"/>
        <w:numPr>
          <w:ilvl w:val="0"/>
          <w:numId w:val="7"/>
        </w:numPr>
        <w:ind w:left="993"/>
        <w:jc w:val="both"/>
        <w:rPr>
          <w:rFonts w:eastAsiaTheme="minorHAnsi"/>
          <w:b w:val="0"/>
          <w:bCs w:val="0"/>
          <w:sz w:val="24"/>
          <w:szCs w:val="24"/>
          <w:lang w:eastAsia="en-US"/>
        </w:rPr>
      </w:pPr>
      <w:r w:rsidRPr="008514AE">
        <w:rPr>
          <w:rFonts w:eastAsiaTheme="minorHAnsi"/>
          <w:b w:val="0"/>
          <w:bCs w:val="0"/>
          <w:sz w:val="24"/>
          <w:szCs w:val="24"/>
          <w:lang w:eastAsia="en-US"/>
        </w:rPr>
        <w:t>Ir noteikti kritēriji tiesas priekšsēdētāja vietnieka amata un tiesu nama priekšsēdētāja amata vietu izveidei un atlīdzības noteikšanai ar grozījumiem likumā „Par tiesu varu”</w:t>
      </w:r>
      <w:r>
        <w:rPr>
          <w:rFonts w:eastAsiaTheme="minorHAnsi"/>
          <w:b w:val="0"/>
          <w:bCs w:val="0"/>
          <w:sz w:val="24"/>
          <w:szCs w:val="24"/>
          <w:lang w:eastAsia="en-US"/>
        </w:rPr>
        <w:t>;</w:t>
      </w:r>
    </w:p>
    <w:p w:rsidR="00DE2A24" w:rsidRPr="00DE2A24" w:rsidRDefault="00DE2A24" w:rsidP="00DE2A24">
      <w:pPr>
        <w:pStyle w:val="Sarakstarindkopa"/>
        <w:numPr>
          <w:ilvl w:val="0"/>
          <w:numId w:val="7"/>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Ir izstrādāta tiesnešu specializācijas pamatprincipu un lietas slodzes rādītāju noteikšanas kārtība, </w:t>
      </w:r>
      <w:r w:rsidR="00B369B5">
        <w:rPr>
          <w:rFonts w:ascii="Times New Roman" w:hAnsi="Times New Roman" w:cs="Times New Roman"/>
          <w:bCs/>
          <w:sz w:val="24"/>
          <w:szCs w:val="24"/>
        </w:rPr>
        <w:t>kas</w:t>
      </w:r>
      <w:r>
        <w:rPr>
          <w:rFonts w:ascii="Times New Roman" w:hAnsi="Times New Roman" w:cs="Times New Roman"/>
          <w:bCs/>
          <w:sz w:val="24"/>
          <w:szCs w:val="24"/>
        </w:rPr>
        <w:t xml:space="preserve"> </w:t>
      </w:r>
      <w:r w:rsidR="005129B4">
        <w:rPr>
          <w:rFonts w:ascii="Times New Roman" w:hAnsi="Times New Roman" w:cs="Times New Roman"/>
          <w:bCs/>
          <w:sz w:val="24"/>
          <w:szCs w:val="24"/>
        </w:rPr>
        <w:t>apstiprinā</w:t>
      </w:r>
      <w:r w:rsidR="00B5667E">
        <w:rPr>
          <w:rFonts w:ascii="Times New Roman" w:hAnsi="Times New Roman" w:cs="Times New Roman"/>
          <w:bCs/>
          <w:sz w:val="24"/>
          <w:szCs w:val="24"/>
        </w:rPr>
        <w:t>ma</w:t>
      </w:r>
      <w:r w:rsidR="005129B4">
        <w:rPr>
          <w:rFonts w:ascii="Times New Roman" w:hAnsi="Times New Roman" w:cs="Times New Roman"/>
          <w:bCs/>
          <w:sz w:val="24"/>
          <w:szCs w:val="24"/>
        </w:rPr>
        <w:t xml:space="preserve"> ar</w:t>
      </w:r>
      <w:r>
        <w:rPr>
          <w:rFonts w:ascii="Times New Roman" w:hAnsi="Times New Roman" w:cs="Times New Roman"/>
          <w:bCs/>
          <w:sz w:val="24"/>
          <w:szCs w:val="24"/>
        </w:rPr>
        <w:t xml:space="preserve"> Tieslietu </w:t>
      </w:r>
      <w:r w:rsidR="005129B4">
        <w:rPr>
          <w:rFonts w:ascii="Times New Roman" w:hAnsi="Times New Roman" w:cs="Times New Roman"/>
          <w:bCs/>
          <w:sz w:val="24"/>
          <w:szCs w:val="24"/>
        </w:rPr>
        <w:t>padomes lēmumu</w:t>
      </w:r>
      <w:r>
        <w:rPr>
          <w:rFonts w:ascii="Times New Roman" w:hAnsi="Times New Roman" w:cs="Times New Roman"/>
          <w:bCs/>
          <w:sz w:val="24"/>
          <w:szCs w:val="24"/>
        </w:rPr>
        <w:t>.</w:t>
      </w:r>
      <w:r>
        <w:rPr>
          <w:rFonts w:ascii="Times New Roman" w:hAnsi="Times New Roman" w:cs="Times New Roman"/>
          <w:sz w:val="24"/>
          <w:szCs w:val="24"/>
        </w:rPr>
        <w:t xml:space="preserve"> Ar minētās kārtības pieņemšanu lietu slodzes rādītāji līdzīgās lietās tiks noteikti līdzīgi, tādējādi nodrošinot vienmērīgu un salīdzināmu tiesnešu noslodzi;</w:t>
      </w:r>
    </w:p>
    <w:p w:rsidR="0082474C" w:rsidRPr="00CC63E7" w:rsidRDefault="0043484A" w:rsidP="003369D5">
      <w:pPr>
        <w:pStyle w:val="Sarakstarindkopa"/>
        <w:numPr>
          <w:ilvl w:val="0"/>
          <w:numId w:val="7"/>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Ir izstrādāts tiesu ēku un aprīkojuma standarts</w:t>
      </w:r>
      <w:r w:rsidR="00357473">
        <w:rPr>
          <w:rFonts w:ascii="Times New Roman" w:hAnsi="Times New Roman" w:cs="Times New Roman"/>
          <w:sz w:val="24"/>
          <w:szCs w:val="24"/>
        </w:rPr>
        <w:t>,</w:t>
      </w:r>
      <w:r w:rsidR="00286013" w:rsidRPr="00CC63E7">
        <w:rPr>
          <w:rStyle w:val="Vresatsauce"/>
          <w:rFonts w:ascii="Times New Roman" w:hAnsi="Times New Roman" w:cs="Times New Roman"/>
          <w:sz w:val="24"/>
          <w:szCs w:val="24"/>
        </w:rPr>
        <w:footnoteReference w:id="4"/>
      </w:r>
      <w:r>
        <w:rPr>
          <w:rFonts w:ascii="Times New Roman" w:hAnsi="Times New Roman" w:cs="Times New Roman"/>
          <w:sz w:val="24"/>
          <w:szCs w:val="24"/>
        </w:rPr>
        <w:t xml:space="preserve"> kas nosaka prasības rajonu (pilsētu) tiesu un apgabaltiesu ēkām un aprīkojumam un kārtību, kādā Tiesu administrācijas atbildīgās personas un struktūrvienības piemēro prasības tiesas ēkai un telpu aprīkojumam;</w:t>
      </w:r>
    </w:p>
    <w:p w:rsidR="001F7976" w:rsidRPr="00CC63E7" w:rsidRDefault="00AE6EEC" w:rsidP="003369D5">
      <w:pPr>
        <w:pStyle w:val="Nosaukums"/>
        <w:numPr>
          <w:ilvl w:val="0"/>
          <w:numId w:val="7"/>
        </w:numPr>
        <w:ind w:left="993"/>
        <w:jc w:val="both"/>
        <w:rPr>
          <w:rFonts w:eastAsiaTheme="minorHAnsi"/>
          <w:b w:val="0"/>
          <w:bCs w:val="0"/>
          <w:sz w:val="24"/>
          <w:szCs w:val="24"/>
          <w:lang w:eastAsia="en-US"/>
        </w:rPr>
      </w:pPr>
      <w:r>
        <w:rPr>
          <w:rFonts w:eastAsiaTheme="minorHAnsi"/>
          <w:b w:val="0"/>
          <w:bCs w:val="0"/>
          <w:sz w:val="24"/>
          <w:szCs w:val="24"/>
          <w:lang w:eastAsia="en-US"/>
        </w:rPr>
        <w:t>Projekta „Latvijas tiesu modernizācija</w:t>
      </w:r>
      <w:r w:rsidR="0043484A">
        <w:rPr>
          <w:rFonts w:eastAsiaTheme="minorHAnsi"/>
          <w:b w:val="0"/>
          <w:bCs w:val="0"/>
          <w:sz w:val="24"/>
          <w:szCs w:val="24"/>
          <w:lang w:eastAsia="en-US"/>
        </w:rPr>
        <w:t>” ietvaros veikti divi pētījumi tiesvedības procedūru efektivitātes un tiesu izmaksu pārvaldības jomās „Tiesu izmaksu pārvaldības uzlabošana” un „Tiesvedības procedūru efektivitātes uzlabošana”, kuru rezultāti ļaus precīzāk noteikt procesuālo likumu izmaiņu ietekmi uz tiesu kapacitāti un darba nodrošinājumu, kā arī iespēj</w:t>
      </w:r>
      <w:r w:rsidR="00416AE1">
        <w:rPr>
          <w:rFonts w:eastAsiaTheme="minorHAnsi"/>
          <w:b w:val="0"/>
          <w:bCs w:val="0"/>
          <w:sz w:val="24"/>
          <w:szCs w:val="24"/>
          <w:lang w:eastAsia="en-US"/>
        </w:rPr>
        <w:t>u</w:t>
      </w:r>
      <w:r w:rsidR="0043484A">
        <w:rPr>
          <w:rFonts w:eastAsiaTheme="minorHAnsi"/>
          <w:b w:val="0"/>
          <w:bCs w:val="0"/>
          <w:sz w:val="24"/>
          <w:szCs w:val="24"/>
          <w:lang w:eastAsia="en-US"/>
        </w:rPr>
        <w:t xml:space="preserve"> vienādot ar lietu apstrādi saistītus procesus tiesās, </w:t>
      </w:r>
      <w:proofErr w:type="spellStart"/>
      <w:r w:rsidR="0043484A">
        <w:rPr>
          <w:rFonts w:eastAsiaTheme="minorHAnsi"/>
          <w:b w:val="0"/>
          <w:bCs w:val="0"/>
          <w:sz w:val="24"/>
          <w:szCs w:val="24"/>
          <w:lang w:eastAsia="en-US"/>
        </w:rPr>
        <w:t>efektivizējot</w:t>
      </w:r>
      <w:proofErr w:type="spellEnd"/>
      <w:r w:rsidR="0043484A">
        <w:rPr>
          <w:rFonts w:eastAsiaTheme="minorHAnsi"/>
          <w:b w:val="0"/>
          <w:bCs w:val="0"/>
          <w:sz w:val="24"/>
          <w:szCs w:val="24"/>
          <w:lang w:eastAsia="en-US"/>
        </w:rPr>
        <w:t xml:space="preserve"> gan tiesu kanceleju, gan citu tiesas darbinieku darbu;</w:t>
      </w:r>
    </w:p>
    <w:p w:rsidR="00095D98" w:rsidRPr="00CC63E7" w:rsidRDefault="0043484A" w:rsidP="003369D5">
      <w:pPr>
        <w:pStyle w:val="Sarakstarindkopa"/>
        <w:numPr>
          <w:ilvl w:val="0"/>
          <w:numId w:val="7"/>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bCs/>
          <w:sz w:val="24"/>
          <w:szCs w:val="24"/>
        </w:rPr>
        <w:t>Pastāvīgi pilnveidota Tiesu informatīvās sistēmas funkcionalitāte atbilstoši grozījumiem normatīvajos aktos un tehnoloģiju attīstībai</w:t>
      </w:r>
      <w:r w:rsidR="00A45700">
        <w:rPr>
          <w:rFonts w:ascii="Times New Roman" w:hAnsi="Times New Roman" w:cs="Times New Roman"/>
          <w:bCs/>
          <w:sz w:val="24"/>
          <w:szCs w:val="24"/>
        </w:rPr>
        <w:t>.</w:t>
      </w:r>
    </w:p>
    <w:p w:rsidR="008640C4" w:rsidRPr="00CC63E7" w:rsidRDefault="0043484A" w:rsidP="00A3350B">
      <w:pPr>
        <w:pStyle w:val="Nosaukums"/>
        <w:jc w:val="both"/>
        <w:rPr>
          <w:rFonts w:eastAsiaTheme="minorHAnsi"/>
          <w:bCs w:val="0"/>
          <w:sz w:val="24"/>
          <w:szCs w:val="24"/>
          <w:lang w:eastAsia="en-US"/>
        </w:rPr>
      </w:pPr>
      <w:r>
        <w:rPr>
          <w:rFonts w:eastAsiaTheme="minorHAnsi"/>
          <w:bCs w:val="0"/>
          <w:sz w:val="24"/>
          <w:szCs w:val="24"/>
          <w:lang w:eastAsia="en-US"/>
        </w:rPr>
        <w:t>Cilvēkresursu attīstība tiesu varā:</w:t>
      </w:r>
    </w:p>
    <w:p w:rsidR="00F018B4" w:rsidRPr="00CC63E7" w:rsidRDefault="00F018B4" w:rsidP="00F018B4">
      <w:pPr>
        <w:pStyle w:val="naiskr"/>
        <w:numPr>
          <w:ilvl w:val="0"/>
          <w:numId w:val="1"/>
        </w:numPr>
        <w:spacing w:before="0" w:after="0"/>
        <w:ind w:left="993" w:hanging="426"/>
        <w:jc w:val="both"/>
        <w:rPr>
          <w:rFonts w:eastAsiaTheme="minorHAnsi"/>
          <w:lang w:eastAsia="en-US"/>
        </w:rPr>
      </w:pPr>
      <w:r>
        <w:t xml:space="preserve">Ar </w:t>
      </w:r>
      <w:proofErr w:type="gramStart"/>
      <w:r>
        <w:t>2011.gada</w:t>
      </w:r>
      <w:proofErr w:type="gramEnd"/>
      <w:r>
        <w:t xml:space="preserve"> 9.jūnija grozījumiem likumā „Par tiesu varu” ir iekļauts tiesiskais regulējums, kas paredz regulāru ikviena tiesneša profesionālās darbības novērtēšanu ne retāk kā reizi piecos gados. Sākot ar </w:t>
      </w:r>
      <w:proofErr w:type="gramStart"/>
      <w:r>
        <w:t>2013.gadu</w:t>
      </w:r>
      <w:proofErr w:type="gramEnd"/>
      <w:r>
        <w:t xml:space="preserve"> trīs gados plānots novērtēt visu tiesnešu profesionālo darbību. Divas reizes saņemts negatīvs profesionālās darbības novērtējums ir pamats tiesneša atcelšanai no amata;</w:t>
      </w:r>
    </w:p>
    <w:p w:rsidR="00095D98" w:rsidRPr="00CC63E7"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Lai pilnveidotu tiesnešu un tiesas darbinieku, kā arī tiesu sistēmai piederīgo personu mācību modeli un saturu, ir noslēgts ilgtermiņa līdzdarbības līgums starp Tiesu administrāciju un Latvijas Tiesnešu mācību centru. Latvijas Tiesnešu mācību centrs atbilstoši aktualitātēm tieslietu jomā nodrošina starpdisciplinārās apmācības juridisko profesiju pārstāvjiem, </w:t>
      </w: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tiesnešiem (3-5 reizes mēnesī). Pamatojoties uz juridisko profesiju pārstāvju mācību vajadzībām, Latvijas Tiesnešu mācību centrs katru gadu izstrādā starpdisciplināro mācību programmu</w:t>
      </w:r>
      <w:r w:rsidR="00F018B4">
        <w:rPr>
          <w:rFonts w:ascii="Times New Roman" w:hAnsi="Times New Roman" w:cs="Times New Roman"/>
          <w:sz w:val="24"/>
          <w:szCs w:val="24"/>
        </w:rPr>
        <w:t>.</w:t>
      </w:r>
    </w:p>
    <w:p w:rsidR="00386F38" w:rsidRPr="00CC63E7" w:rsidRDefault="0043484A" w:rsidP="00A3350B">
      <w:pPr>
        <w:pStyle w:val="naiskr"/>
        <w:spacing w:before="0" w:after="0"/>
        <w:jc w:val="both"/>
        <w:rPr>
          <w:b/>
        </w:rPr>
      </w:pPr>
      <w:r>
        <w:rPr>
          <w:b/>
        </w:rPr>
        <w:t>Tiesu noslodzes samazināšana un izlīdzināšana:</w:t>
      </w:r>
    </w:p>
    <w:p w:rsidR="001D62F3" w:rsidRPr="007F4059" w:rsidRDefault="0043484A" w:rsidP="003369D5">
      <w:pPr>
        <w:pStyle w:val="naiskr"/>
        <w:numPr>
          <w:ilvl w:val="0"/>
          <w:numId w:val="1"/>
        </w:numPr>
        <w:spacing w:before="0" w:after="0"/>
        <w:ind w:left="993" w:hanging="426"/>
        <w:jc w:val="both"/>
        <w:rPr>
          <w:rFonts w:eastAsiaTheme="minorHAnsi"/>
          <w:lang w:eastAsia="en-US"/>
        </w:rPr>
      </w:pPr>
      <w:r w:rsidRPr="0052323A">
        <w:rPr>
          <w:rFonts w:eastAsiaTheme="minorHAnsi"/>
          <w:lang w:eastAsia="en-US"/>
        </w:rPr>
        <w:t>Lai veicinātu alternatīvo domstarpību risināšanas veidu izmantošanu, ir izstrādāts likumprojekts „</w:t>
      </w:r>
      <w:proofErr w:type="spellStart"/>
      <w:r w:rsidRPr="0052323A">
        <w:rPr>
          <w:rFonts w:eastAsiaTheme="minorHAnsi"/>
          <w:lang w:eastAsia="en-US"/>
        </w:rPr>
        <w:t>Mediācijas</w:t>
      </w:r>
      <w:proofErr w:type="spellEnd"/>
      <w:r w:rsidRPr="0052323A">
        <w:rPr>
          <w:rFonts w:eastAsiaTheme="minorHAnsi"/>
          <w:lang w:eastAsia="en-US"/>
        </w:rPr>
        <w:t xml:space="preserve"> likums” un likumprojekts „Grozījumi Civilprocesa likumā” kā tiesiskie priekšnoteikumi, lai veicinātu </w:t>
      </w:r>
      <w:proofErr w:type="spellStart"/>
      <w:r w:rsidRPr="0052323A">
        <w:rPr>
          <w:rFonts w:eastAsiaTheme="minorHAnsi"/>
          <w:lang w:eastAsia="en-US"/>
        </w:rPr>
        <w:t>mediāciju</w:t>
      </w:r>
      <w:proofErr w:type="spellEnd"/>
      <w:r w:rsidRPr="0052323A">
        <w:rPr>
          <w:rFonts w:eastAsiaTheme="minorHAnsi"/>
          <w:lang w:eastAsia="en-US"/>
        </w:rPr>
        <w:t xml:space="preserve"> kā alternatīvo strīdu ris</w:t>
      </w:r>
      <w:r w:rsidRPr="007F4059">
        <w:rPr>
          <w:rFonts w:eastAsiaTheme="minorHAnsi"/>
          <w:lang w:eastAsia="en-US"/>
        </w:rPr>
        <w:t xml:space="preserve">ināšanas veidu. Minētie likumprojekti ir iesniegti Saeimā un </w:t>
      </w:r>
      <w:r w:rsidR="007F4059">
        <w:rPr>
          <w:rFonts w:eastAsiaTheme="minorHAnsi"/>
          <w:lang w:eastAsia="en-US"/>
        </w:rPr>
        <w:t>likumprojekts „</w:t>
      </w:r>
      <w:proofErr w:type="spellStart"/>
      <w:r w:rsidR="007F4059">
        <w:rPr>
          <w:rFonts w:eastAsiaTheme="minorHAnsi"/>
          <w:lang w:eastAsia="en-US"/>
        </w:rPr>
        <w:t>Mediācijas</w:t>
      </w:r>
      <w:proofErr w:type="spellEnd"/>
      <w:r w:rsidR="007F4059">
        <w:rPr>
          <w:rFonts w:eastAsiaTheme="minorHAnsi"/>
          <w:lang w:eastAsia="en-US"/>
        </w:rPr>
        <w:t xml:space="preserve"> likums” </w:t>
      </w:r>
      <w:proofErr w:type="gramStart"/>
      <w:r w:rsidRPr="007F4059">
        <w:rPr>
          <w:rFonts w:eastAsiaTheme="minorHAnsi"/>
          <w:lang w:eastAsia="en-US"/>
        </w:rPr>
        <w:t>2013.gada</w:t>
      </w:r>
      <w:proofErr w:type="gramEnd"/>
      <w:r w:rsidRPr="007F4059">
        <w:rPr>
          <w:rFonts w:eastAsiaTheme="minorHAnsi"/>
          <w:lang w:eastAsia="en-US"/>
        </w:rPr>
        <w:t xml:space="preserve"> </w:t>
      </w:r>
      <w:r w:rsidR="0052323A" w:rsidRPr="007F4059">
        <w:rPr>
          <w:rFonts w:eastAsiaTheme="minorHAnsi"/>
          <w:lang w:eastAsia="en-US"/>
        </w:rPr>
        <w:t>7.novembrī</w:t>
      </w:r>
      <w:r w:rsidR="007F4059">
        <w:rPr>
          <w:rFonts w:eastAsiaTheme="minorHAnsi"/>
          <w:lang w:eastAsia="en-US"/>
        </w:rPr>
        <w:t>,</w:t>
      </w:r>
      <w:r w:rsidRPr="0052323A">
        <w:rPr>
          <w:rFonts w:eastAsiaTheme="minorHAnsi"/>
          <w:lang w:eastAsia="en-US"/>
        </w:rPr>
        <w:t xml:space="preserve"> </w:t>
      </w:r>
      <w:r w:rsidR="007F4059">
        <w:rPr>
          <w:rFonts w:eastAsiaTheme="minorHAnsi"/>
          <w:lang w:eastAsia="en-US"/>
        </w:rPr>
        <w:t>likumprojekts „Grozījumi Civilprocesa likumā” 2013.gada 28.novembrī</w:t>
      </w:r>
      <w:r w:rsidR="007F4059" w:rsidRPr="0052323A" w:rsidDel="007F4059">
        <w:rPr>
          <w:rFonts w:eastAsiaTheme="minorHAnsi"/>
          <w:lang w:eastAsia="en-US"/>
        </w:rPr>
        <w:t xml:space="preserve"> </w:t>
      </w:r>
      <w:r w:rsidR="007F4059" w:rsidRPr="0052323A">
        <w:rPr>
          <w:rFonts w:eastAsiaTheme="minorHAnsi"/>
          <w:lang w:eastAsia="en-US"/>
        </w:rPr>
        <w:t>atbalstīt</w:t>
      </w:r>
      <w:r w:rsidR="007F4059">
        <w:rPr>
          <w:rFonts w:eastAsiaTheme="minorHAnsi"/>
          <w:lang w:eastAsia="en-US"/>
        </w:rPr>
        <w:t>i</w:t>
      </w:r>
      <w:r w:rsidR="007F4059" w:rsidRPr="0052323A">
        <w:rPr>
          <w:rFonts w:eastAsiaTheme="minorHAnsi"/>
          <w:lang w:eastAsia="en-US"/>
        </w:rPr>
        <w:t xml:space="preserve"> </w:t>
      </w:r>
      <w:r w:rsidRPr="0052323A">
        <w:rPr>
          <w:rFonts w:eastAsiaTheme="minorHAnsi"/>
          <w:lang w:eastAsia="en-US"/>
        </w:rPr>
        <w:t xml:space="preserve">Saeimā </w:t>
      </w:r>
      <w:r w:rsidR="0052323A" w:rsidRPr="007F4059">
        <w:rPr>
          <w:rFonts w:eastAsiaTheme="minorHAnsi"/>
          <w:lang w:eastAsia="en-US"/>
        </w:rPr>
        <w:t>2</w:t>
      </w:r>
      <w:r w:rsidR="007D0A0C" w:rsidRPr="0052323A">
        <w:rPr>
          <w:rFonts w:eastAsiaTheme="minorHAnsi"/>
          <w:lang w:eastAsia="en-US"/>
        </w:rPr>
        <w:t>.</w:t>
      </w:r>
      <w:r w:rsidRPr="007F4059">
        <w:rPr>
          <w:rFonts w:eastAsiaTheme="minorHAnsi"/>
          <w:lang w:eastAsia="en-US"/>
        </w:rPr>
        <w:t>lasījumā;</w:t>
      </w:r>
    </w:p>
    <w:p w:rsidR="00416AE1" w:rsidRPr="0052323A" w:rsidRDefault="0043484A">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52323A">
        <w:rPr>
          <w:rFonts w:ascii="Times New Roman" w:hAnsi="Times New Roman" w:cs="Times New Roman"/>
          <w:sz w:val="24"/>
          <w:szCs w:val="24"/>
        </w:rPr>
        <w:t>Lai noteiktu šķīrējtiesu izveidošanas kārtību un darbības pamatprincipus un nodrošinātu efektīvu un taisnīgu civiltiesisku strīdu izšķiršanu šķīrējtiesā, Tieslietu ministrija ir izstrādājusi likumprojektus „Šķīrējtiesu likums” un „Grozījumi Civilprocesa likumā”, kuri</w:t>
      </w:r>
      <w:r w:rsidR="00CE6A60" w:rsidRPr="0052323A">
        <w:rPr>
          <w:rFonts w:ascii="Times New Roman" w:hAnsi="Times New Roman" w:cs="Times New Roman"/>
          <w:sz w:val="24"/>
          <w:szCs w:val="24"/>
        </w:rPr>
        <w:t xml:space="preserve"> </w:t>
      </w:r>
      <w:proofErr w:type="gramStart"/>
      <w:r w:rsidR="00CE6A60" w:rsidRPr="0052323A">
        <w:rPr>
          <w:rFonts w:ascii="Times New Roman" w:hAnsi="Times New Roman" w:cs="Times New Roman"/>
          <w:sz w:val="24"/>
          <w:szCs w:val="24"/>
        </w:rPr>
        <w:t>2013.gada</w:t>
      </w:r>
      <w:proofErr w:type="gramEnd"/>
      <w:r w:rsidR="00CE6A60" w:rsidRPr="0052323A">
        <w:rPr>
          <w:rFonts w:ascii="Times New Roman" w:hAnsi="Times New Roman" w:cs="Times New Roman"/>
          <w:sz w:val="24"/>
          <w:szCs w:val="24"/>
        </w:rPr>
        <w:t xml:space="preserve"> </w:t>
      </w:r>
      <w:r w:rsidR="00AD7DB7" w:rsidRPr="0052323A">
        <w:rPr>
          <w:rFonts w:ascii="Times New Roman" w:hAnsi="Times New Roman" w:cs="Times New Roman"/>
          <w:sz w:val="24"/>
          <w:szCs w:val="24"/>
        </w:rPr>
        <w:t>12.jūnijā</w:t>
      </w:r>
      <w:r w:rsidRPr="0052323A">
        <w:rPr>
          <w:rFonts w:ascii="Times New Roman" w:hAnsi="Times New Roman" w:cs="Times New Roman"/>
          <w:sz w:val="24"/>
          <w:szCs w:val="24"/>
        </w:rPr>
        <w:t xml:space="preserve"> i</w:t>
      </w:r>
      <w:r w:rsidR="00CE6A60" w:rsidRPr="0052323A">
        <w:rPr>
          <w:rFonts w:ascii="Times New Roman" w:hAnsi="Times New Roman" w:cs="Times New Roman"/>
          <w:sz w:val="24"/>
          <w:szCs w:val="24"/>
        </w:rPr>
        <w:t>r</w:t>
      </w:r>
      <w:r w:rsidR="00DE2A24" w:rsidRPr="0052323A">
        <w:rPr>
          <w:rFonts w:ascii="Times New Roman" w:hAnsi="Times New Roman" w:cs="Times New Roman"/>
          <w:sz w:val="24"/>
          <w:szCs w:val="24"/>
        </w:rPr>
        <w:t xml:space="preserve"> </w:t>
      </w:r>
      <w:r w:rsidR="00973311" w:rsidRPr="0052323A">
        <w:rPr>
          <w:rFonts w:ascii="Times New Roman" w:hAnsi="Times New Roman" w:cs="Times New Roman"/>
          <w:sz w:val="24"/>
          <w:szCs w:val="24"/>
        </w:rPr>
        <w:t>iesniegti Ministru kabinetā</w:t>
      </w:r>
      <w:r w:rsidR="0052323A">
        <w:rPr>
          <w:rFonts w:ascii="Times New Roman" w:hAnsi="Times New Roman" w:cs="Times New Roman"/>
          <w:sz w:val="24"/>
          <w:szCs w:val="24"/>
        </w:rPr>
        <w:t xml:space="preserve">. Minētos likumprojektus Saeima </w:t>
      </w:r>
      <w:proofErr w:type="gramStart"/>
      <w:r w:rsidR="0052323A">
        <w:rPr>
          <w:rFonts w:ascii="Times New Roman" w:hAnsi="Times New Roman" w:cs="Times New Roman"/>
          <w:sz w:val="24"/>
          <w:szCs w:val="24"/>
        </w:rPr>
        <w:t>2014.gada</w:t>
      </w:r>
      <w:proofErr w:type="gramEnd"/>
      <w:r w:rsidR="0052323A">
        <w:rPr>
          <w:rFonts w:ascii="Times New Roman" w:hAnsi="Times New Roman" w:cs="Times New Roman"/>
          <w:sz w:val="24"/>
          <w:szCs w:val="24"/>
        </w:rPr>
        <w:t xml:space="preserve"> 30.janvārī atbalstīja 1.lasījumā;</w:t>
      </w:r>
    </w:p>
    <w:p w:rsidR="00E115EF" w:rsidRDefault="00DD7727">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DD7727">
        <w:rPr>
          <w:rFonts w:ascii="Times New Roman" w:hAnsi="Times New Roman" w:cs="Times New Roman"/>
          <w:sz w:val="24"/>
          <w:szCs w:val="24"/>
        </w:rPr>
        <w:t xml:space="preserve">Saskaņā ar grozījumiem likumā „Par tiesu varu”, kas stājās spēkā </w:t>
      </w:r>
      <w:proofErr w:type="gramStart"/>
      <w:r w:rsidRPr="00DD7727">
        <w:rPr>
          <w:rFonts w:ascii="Times New Roman" w:hAnsi="Times New Roman" w:cs="Times New Roman"/>
          <w:sz w:val="24"/>
          <w:szCs w:val="24"/>
        </w:rPr>
        <w:t>2012.gada</w:t>
      </w:r>
      <w:proofErr w:type="gramEnd"/>
      <w:r w:rsidRPr="00DD7727">
        <w:rPr>
          <w:rFonts w:ascii="Times New Roman" w:hAnsi="Times New Roman" w:cs="Times New Roman"/>
          <w:sz w:val="24"/>
          <w:szCs w:val="24"/>
        </w:rPr>
        <w:t xml:space="preserve"> 1.janvārī, zemesgrāmatu nodaļas iekļautas rajonu (pilsētu) tiesu sastāvā. Vienlaikus atsevišķas rajonu (pilsētu) tiesām piekritīgo lietu kategorijas ir nodotas izskatīšanai zemesgrāmatu nodaļu tiesnešiem, proti, zemesgrāmatu nodaļas no </w:t>
      </w:r>
      <w:proofErr w:type="gramStart"/>
      <w:r w:rsidRPr="00DD7727">
        <w:rPr>
          <w:rFonts w:ascii="Times New Roman" w:hAnsi="Times New Roman" w:cs="Times New Roman"/>
          <w:sz w:val="24"/>
          <w:szCs w:val="24"/>
        </w:rPr>
        <w:t>2012.gada</w:t>
      </w:r>
      <w:proofErr w:type="gramEnd"/>
      <w:r w:rsidRPr="00DD7727">
        <w:rPr>
          <w:rFonts w:ascii="Times New Roman" w:hAnsi="Times New Roman" w:cs="Times New Roman"/>
          <w:sz w:val="24"/>
          <w:szCs w:val="24"/>
        </w:rPr>
        <w:t xml:space="preserve"> 1.janvāra izskata pieteikumus par saistību bezstrīdus piespiedu izpildīšanu un pieteikumus par saistību piespiedu izpildīšanu brīdinājuma kārtībā</w:t>
      </w:r>
      <w:r w:rsidR="00717329">
        <w:rPr>
          <w:rFonts w:ascii="Times New Roman" w:hAnsi="Times New Roman" w:cs="Times New Roman"/>
          <w:sz w:val="24"/>
          <w:szCs w:val="24"/>
        </w:rPr>
        <w:t xml:space="preserve">. Tāpat iekļautais regulējums paredz turpmāku zemesgrāmatu nodaļu tiesnešu kompetences paplašināšanu tiesu sistēmas ietvaros.  Minētā likuma pārejas noteikumu 53.punkts noteic, ka </w:t>
      </w:r>
      <w:r w:rsidR="009E7709">
        <w:rPr>
          <w:rFonts w:ascii="Times New Roman" w:hAnsi="Times New Roman" w:cs="Times New Roman"/>
          <w:sz w:val="24"/>
          <w:szCs w:val="24"/>
        </w:rPr>
        <w:t>z</w:t>
      </w:r>
      <w:r w:rsidR="00717329">
        <w:rPr>
          <w:rFonts w:ascii="Times New Roman" w:hAnsi="Times New Roman" w:cs="Times New Roman"/>
          <w:sz w:val="24"/>
          <w:szCs w:val="24"/>
        </w:rPr>
        <w:t xml:space="preserve">emesgrāmatu nodaļas izskata pieteikumus par izsoles aktu apstiprināšanu pēc attiecīgo </w:t>
      </w:r>
      <w:hyperlink r:id="rId10" w:tgtFrame="_blank" w:tooltip="Civilprocesa likums /Spēkā esošs/" w:history="1">
        <w:r w:rsidR="00717329" w:rsidRPr="009C367C">
          <w:rPr>
            <w:rStyle w:val="Hipersaite"/>
            <w:rFonts w:ascii="Times New Roman" w:hAnsi="Times New Roman" w:cs="Times New Roman"/>
            <w:color w:val="auto"/>
            <w:sz w:val="24"/>
            <w:szCs w:val="24"/>
            <w:u w:val="none"/>
          </w:rPr>
          <w:t>Civilprocesa likuma</w:t>
        </w:r>
      </w:hyperlink>
      <w:r w:rsidR="00717329" w:rsidRPr="009C367C">
        <w:rPr>
          <w:rFonts w:ascii="Times New Roman" w:hAnsi="Times New Roman" w:cs="Times New Roman"/>
          <w:sz w:val="24"/>
          <w:szCs w:val="24"/>
        </w:rPr>
        <w:t xml:space="preserve"> </w:t>
      </w:r>
      <w:r w:rsidR="00717329">
        <w:rPr>
          <w:rFonts w:ascii="Times New Roman" w:hAnsi="Times New Roman" w:cs="Times New Roman"/>
          <w:sz w:val="24"/>
          <w:szCs w:val="24"/>
        </w:rPr>
        <w:t>grozījumu spēkā stāšanās</w:t>
      </w:r>
      <w:r w:rsidRPr="00DD7727">
        <w:rPr>
          <w:rFonts w:ascii="Times New Roman" w:hAnsi="Times New Roman" w:cs="Times New Roman"/>
          <w:sz w:val="24"/>
          <w:szCs w:val="24"/>
        </w:rPr>
        <w:t>;</w:t>
      </w:r>
    </w:p>
    <w:p w:rsidR="00F02927" w:rsidRPr="00416AE1" w:rsidRDefault="00416AE1"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416AE1">
        <w:rPr>
          <w:rFonts w:ascii="Times New Roman" w:hAnsi="Times New Roman" w:cs="Times New Roman"/>
          <w:sz w:val="24"/>
          <w:szCs w:val="24"/>
        </w:rPr>
        <w:lastRenderedPageBreak/>
        <w:t xml:space="preserve">Notariālā akta formā taisītiem līgumiem noteikts izpildu dokumenta spēks. </w:t>
      </w:r>
      <w:proofErr w:type="gramStart"/>
      <w:r w:rsidRPr="00416AE1">
        <w:rPr>
          <w:rFonts w:ascii="Times New Roman" w:hAnsi="Times New Roman" w:cs="Times New Roman"/>
          <w:sz w:val="24"/>
          <w:szCs w:val="24"/>
        </w:rPr>
        <w:t>2013.gada</w:t>
      </w:r>
      <w:proofErr w:type="gramEnd"/>
      <w:r w:rsidRPr="00416AE1">
        <w:rPr>
          <w:rFonts w:ascii="Times New Roman" w:hAnsi="Times New Roman" w:cs="Times New Roman"/>
          <w:sz w:val="24"/>
          <w:szCs w:val="24"/>
        </w:rPr>
        <w:t xml:space="preserve"> </w:t>
      </w:r>
      <w:r w:rsidR="00B13878" w:rsidRPr="00416AE1">
        <w:rPr>
          <w:rFonts w:ascii="Times New Roman" w:hAnsi="Times New Roman" w:cs="Times New Roman"/>
          <w:sz w:val="24"/>
          <w:szCs w:val="24"/>
        </w:rPr>
        <w:t xml:space="preserve">23.maijā Saeima </w:t>
      </w:r>
      <w:r w:rsidR="00036D98">
        <w:rPr>
          <w:rFonts w:ascii="Times New Roman" w:hAnsi="Times New Roman" w:cs="Times New Roman"/>
          <w:sz w:val="24"/>
          <w:szCs w:val="24"/>
        </w:rPr>
        <w:t>pieņēma</w:t>
      </w:r>
      <w:r w:rsidR="00B13878" w:rsidRPr="00416AE1">
        <w:rPr>
          <w:rFonts w:ascii="Times New Roman" w:hAnsi="Times New Roman" w:cs="Times New Roman"/>
          <w:sz w:val="24"/>
          <w:szCs w:val="24"/>
        </w:rPr>
        <w:t xml:space="preserve"> likumprojektus „Grozījumi Notariāta likumā” un „Grozījumi Civilprocesa likumā”, kas paredz </w:t>
      </w:r>
      <w:r w:rsidRPr="00416AE1">
        <w:rPr>
          <w:rFonts w:ascii="Times New Roman" w:hAnsi="Times New Roman" w:cs="Times New Roman"/>
          <w:sz w:val="24"/>
          <w:szCs w:val="24"/>
        </w:rPr>
        <w:t>terminētiem līgumiem par naudas samaksu vai par kustamās mantas vai dokumentu atdošanu, terminētiem nomas vai patapinājuma līgumiem un vienošanās par vienreizējiem vai periodiskiem uzturlīdzekļu maksājumiem</w:t>
      </w:r>
      <w:r>
        <w:rPr>
          <w:rFonts w:ascii="Times New Roman" w:hAnsi="Times New Roman" w:cs="Times New Roman"/>
          <w:sz w:val="24"/>
          <w:szCs w:val="24"/>
        </w:rPr>
        <w:t xml:space="preserve"> </w:t>
      </w:r>
      <w:r w:rsidR="00B369B5">
        <w:rPr>
          <w:rFonts w:ascii="Times New Roman" w:hAnsi="Times New Roman" w:cs="Times New Roman"/>
          <w:sz w:val="24"/>
          <w:szCs w:val="24"/>
        </w:rPr>
        <w:t>noteikt</w:t>
      </w:r>
      <w:r>
        <w:rPr>
          <w:rFonts w:ascii="Times New Roman" w:hAnsi="Times New Roman" w:cs="Times New Roman"/>
          <w:sz w:val="24"/>
          <w:szCs w:val="24"/>
        </w:rPr>
        <w:t xml:space="preserve"> izpildu dokumenta spēk</w:t>
      </w:r>
      <w:r w:rsidR="00B369B5">
        <w:rPr>
          <w:rFonts w:ascii="Times New Roman" w:hAnsi="Times New Roman" w:cs="Times New Roman"/>
          <w:sz w:val="24"/>
          <w:szCs w:val="24"/>
        </w:rPr>
        <w:t>u</w:t>
      </w:r>
      <w:r>
        <w:rPr>
          <w:rFonts w:ascii="Times New Roman" w:hAnsi="Times New Roman" w:cs="Times New Roman"/>
          <w:sz w:val="24"/>
          <w:szCs w:val="24"/>
        </w:rPr>
        <w:t xml:space="preserve"> un </w:t>
      </w:r>
      <w:r w:rsidRPr="00416AE1">
        <w:rPr>
          <w:rFonts w:ascii="Times New Roman" w:hAnsi="Times New Roman" w:cs="Times New Roman"/>
          <w:sz w:val="24"/>
          <w:szCs w:val="24"/>
        </w:rPr>
        <w:t>šādi notariālie akti būs nododami piespiedu izpildei zvērinātiem tiesu izpildītājiem tieši, personai nevēršoties tiesā</w:t>
      </w:r>
      <w:r w:rsidR="009C367C">
        <w:rPr>
          <w:rFonts w:ascii="Times New Roman" w:hAnsi="Times New Roman" w:cs="Times New Roman"/>
          <w:sz w:val="24"/>
          <w:szCs w:val="24"/>
        </w:rPr>
        <w:t>. M</w:t>
      </w:r>
      <w:r w:rsidR="00036D98">
        <w:rPr>
          <w:rFonts w:ascii="Times New Roman" w:hAnsi="Times New Roman" w:cs="Times New Roman"/>
          <w:sz w:val="24"/>
          <w:szCs w:val="24"/>
        </w:rPr>
        <w:t xml:space="preserve">inētais regulējums </w:t>
      </w:r>
      <w:r w:rsidR="009C367C">
        <w:rPr>
          <w:rFonts w:ascii="Times New Roman" w:hAnsi="Times New Roman" w:cs="Times New Roman"/>
          <w:sz w:val="24"/>
          <w:szCs w:val="24"/>
        </w:rPr>
        <w:t xml:space="preserve">ir </w:t>
      </w:r>
      <w:r w:rsidR="00036D98">
        <w:rPr>
          <w:rFonts w:ascii="Times New Roman" w:hAnsi="Times New Roman" w:cs="Times New Roman"/>
          <w:sz w:val="24"/>
          <w:szCs w:val="24"/>
        </w:rPr>
        <w:t xml:space="preserve">spēkā </w:t>
      </w:r>
      <w:r w:rsidR="009C367C">
        <w:rPr>
          <w:rFonts w:ascii="Times New Roman" w:hAnsi="Times New Roman" w:cs="Times New Roman"/>
          <w:sz w:val="24"/>
          <w:szCs w:val="24"/>
        </w:rPr>
        <w:t xml:space="preserve">no </w:t>
      </w:r>
      <w:proofErr w:type="gramStart"/>
      <w:r w:rsidR="009C367C">
        <w:rPr>
          <w:rFonts w:ascii="Times New Roman" w:hAnsi="Times New Roman" w:cs="Times New Roman"/>
          <w:sz w:val="24"/>
          <w:szCs w:val="24"/>
        </w:rPr>
        <w:t>2013.gada</w:t>
      </w:r>
      <w:proofErr w:type="gramEnd"/>
      <w:r w:rsidR="009C367C">
        <w:rPr>
          <w:rFonts w:ascii="Times New Roman" w:hAnsi="Times New Roman" w:cs="Times New Roman"/>
          <w:sz w:val="24"/>
          <w:szCs w:val="24"/>
        </w:rPr>
        <w:t xml:space="preserve"> 1.novembra</w:t>
      </w:r>
      <w:r>
        <w:rPr>
          <w:rFonts w:ascii="Times New Roman" w:hAnsi="Times New Roman" w:cs="Times New Roman"/>
          <w:sz w:val="24"/>
          <w:szCs w:val="24"/>
        </w:rPr>
        <w:t>;</w:t>
      </w:r>
    </w:p>
    <w:p w:rsidR="009847A0"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Veikta atsevišķu tiesas pašreizējo kompetenču nodošana citām institūcijām un tiesu sistēmai piederīgām personām. Saskaņā ar grozījumiem Civilprocesa likumā bezstrīdus laulību šķiršanas lietas kopš </w:t>
      </w:r>
      <w:proofErr w:type="gramStart"/>
      <w:r>
        <w:rPr>
          <w:rFonts w:ascii="Times New Roman" w:hAnsi="Times New Roman" w:cs="Times New Roman"/>
          <w:sz w:val="24"/>
          <w:szCs w:val="24"/>
        </w:rPr>
        <w:t>2011.gada</w:t>
      </w:r>
      <w:proofErr w:type="gramEnd"/>
      <w:r>
        <w:rPr>
          <w:rFonts w:ascii="Times New Roman" w:hAnsi="Times New Roman" w:cs="Times New Roman"/>
          <w:sz w:val="24"/>
          <w:szCs w:val="24"/>
        </w:rPr>
        <w:t xml:space="preserve"> 1.janvāra ir nodotas </w:t>
      </w:r>
      <w:r w:rsidR="00081B0A">
        <w:rPr>
          <w:rFonts w:ascii="Times New Roman" w:hAnsi="Times New Roman" w:cs="Times New Roman"/>
          <w:sz w:val="24"/>
          <w:szCs w:val="24"/>
        </w:rPr>
        <w:t xml:space="preserve">zvērinātu </w:t>
      </w:r>
      <w:r w:rsidR="009C367C">
        <w:rPr>
          <w:rFonts w:ascii="Times New Roman" w:hAnsi="Times New Roman" w:cs="Times New Roman"/>
          <w:sz w:val="24"/>
          <w:szCs w:val="24"/>
        </w:rPr>
        <w:t>notāru kompetencē. Ierosināta nekustamā īpašuma izsoļu aktu apstiprināšanas kompetences nodošana zemesgrāmatu nodaļu tiesnešiem.</w:t>
      </w:r>
    </w:p>
    <w:p w:rsidR="00F02927" w:rsidRPr="009847A0" w:rsidRDefault="009847A0"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Pieņemti</w:t>
      </w:r>
      <w:r w:rsidRPr="009847A0">
        <w:rPr>
          <w:rFonts w:ascii="Times New Roman" w:hAnsi="Times New Roman" w:cs="Times New Roman"/>
          <w:sz w:val="24"/>
          <w:szCs w:val="24"/>
        </w:rPr>
        <w:t xml:space="preserve"> </w:t>
      </w:r>
      <w:r w:rsidR="009C367C">
        <w:rPr>
          <w:rFonts w:ascii="Times New Roman" w:hAnsi="Times New Roman" w:cs="Times New Roman"/>
          <w:sz w:val="24"/>
          <w:szCs w:val="24"/>
        </w:rPr>
        <w:t>grozījumi</w:t>
      </w:r>
      <w:r w:rsidR="004E3899" w:rsidRPr="009847A0">
        <w:rPr>
          <w:rFonts w:ascii="Times New Roman" w:hAnsi="Times New Roman" w:cs="Times New Roman"/>
          <w:sz w:val="24"/>
          <w:szCs w:val="24"/>
        </w:rPr>
        <w:t xml:space="preserve"> </w:t>
      </w:r>
      <w:r w:rsidRPr="009847A0">
        <w:rPr>
          <w:rFonts w:ascii="Times New Roman" w:hAnsi="Times New Roman" w:cs="Times New Roman"/>
          <w:sz w:val="24"/>
          <w:szCs w:val="24"/>
        </w:rPr>
        <w:t xml:space="preserve">procesuālajos likumos – Civilprocesa likumā un Administratīvā procesa likumā. </w:t>
      </w:r>
      <w:r>
        <w:rPr>
          <w:rFonts w:ascii="Times New Roman" w:hAnsi="Times New Roman" w:cs="Times New Roman"/>
          <w:sz w:val="24"/>
          <w:szCs w:val="24"/>
        </w:rPr>
        <w:t>Pieņemtie</w:t>
      </w:r>
      <w:r w:rsidRPr="009847A0">
        <w:rPr>
          <w:rFonts w:ascii="Times New Roman" w:hAnsi="Times New Roman" w:cs="Times New Roman"/>
          <w:sz w:val="24"/>
          <w:szCs w:val="24"/>
        </w:rPr>
        <w:t xml:space="preserve"> </w:t>
      </w:r>
      <w:r w:rsidR="00580EB7">
        <w:rPr>
          <w:rFonts w:ascii="Times New Roman" w:hAnsi="Times New Roman" w:cs="Times New Roman"/>
          <w:sz w:val="24"/>
          <w:szCs w:val="24"/>
        </w:rPr>
        <w:t>papildinājumi</w:t>
      </w:r>
      <w:r w:rsidR="00580EB7" w:rsidRPr="009847A0">
        <w:rPr>
          <w:rFonts w:ascii="Times New Roman" w:hAnsi="Times New Roman" w:cs="Times New Roman"/>
          <w:sz w:val="24"/>
          <w:szCs w:val="24"/>
        </w:rPr>
        <w:t xml:space="preserve"> </w:t>
      </w:r>
      <w:r w:rsidRPr="009847A0">
        <w:rPr>
          <w:rFonts w:ascii="Times New Roman" w:hAnsi="Times New Roman" w:cs="Times New Roman"/>
          <w:sz w:val="24"/>
          <w:szCs w:val="24"/>
        </w:rPr>
        <w:t xml:space="preserve">Civilprocesa likumā paredz </w:t>
      </w:r>
      <w:r w:rsidR="00B13878" w:rsidRPr="009847A0">
        <w:rPr>
          <w:rFonts w:ascii="Times New Roman" w:hAnsi="Times New Roman" w:cs="Times New Roman"/>
          <w:sz w:val="24"/>
          <w:szCs w:val="24"/>
        </w:rPr>
        <w:t>stingrus ierobežojumus jaunu pierādījumu iesniegšanai apelācijas instancē</w:t>
      </w:r>
      <w:r w:rsidRPr="009847A0">
        <w:rPr>
          <w:rFonts w:ascii="Times New Roman" w:hAnsi="Times New Roman" w:cs="Times New Roman"/>
          <w:sz w:val="24"/>
          <w:szCs w:val="24"/>
        </w:rPr>
        <w:t xml:space="preserve">, stiprina </w:t>
      </w:r>
      <w:r w:rsidR="00B13878" w:rsidRPr="009847A0">
        <w:rPr>
          <w:rFonts w:ascii="Times New Roman" w:hAnsi="Times New Roman" w:cs="Times New Roman"/>
          <w:sz w:val="24"/>
          <w:szCs w:val="24"/>
        </w:rPr>
        <w:t>deklarētās dzīvesvietas institūtu</w:t>
      </w:r>
      <w:r w:rsidRPr="009847A0">
        <w:rPr>
          <w:rFonts w:ascii="Times New Roman" w:hAnsi="Times New Roman" w:cs="Times New Roman"/>
          <w:sz w:val="24"/>
          <w:szCs w:val="24"/>
        </w:rPr>
        <w:t>, p</w:t>
      </w:r>
      <w:r w:rsidR="00B13878" w:rsidRPr="009847A0">
        <w:rPr>
          <w:rFonts w:ascii="Times New Roman" w:hAnsi="Times New Roman" w:cs="Times New Roman"/>
          <w:sz w:val="24"/>
          <w:szCs w:val="24"/>
        </w:rPr>
        <w:t>aplašin</w:t>
      </w:r>
      <w:r w:rsidRPr="009847A0">
        <w:rPr>
          <w:rFonts w:ascii="Times New Roman" w:hAnsi="Times New Roman" w:cs="Times New Roman"/>
          <w:sz w:val="24"/>
          <w:szCs w:val="24"/>
        </w:rPr>
        <w:t>a</w:t>
      </w:r>
      <w:r w:rsidR="00B13878" w:rsidRPr="009847A0">
        <w:rPr>
          <w:rFonts w:ascii="Times New Roman" w:hAnsi="Times New Roman" w:cs="Times New Roman"/>
          <w:sz w:val="24"/>
          <w:szCs w:val="24"/>
        </w:rPr>
        <w:t xml:space="preserve"> aizmugurisko spriedumu pieņemšanas iespējas</w:t>
      </w:r>
      <w:r w:rsidRPr="009847A0">
        <w:rPr>
          <w:rFonts w:ascii="Times New Roman" w:hAnsi="Times New Roman" w:cs="Times New Roman"/>
          <w:sz w:val="24"/>
          <w:szCs w:val="24"/>
        </w:rPr>
        <w:t>, kā arī paaugstina v</w:t>
      </w:r>
      <w:r w:rsidR="00B13878" w:rsidRPr="009847A0">
        <w:rPr>
          <w:rFonts w:ascii="Times New Roman" w:hAnsi="Times New Roman" w:cs="Times New Roman"/>
          <w:sz w:val="24"/>
          <w:szCs w:val="24"/>
        </w:rPr>
        <w:t>alsts nodevas mantiska rakstura prasībām, lai novē</w:t>
      </w:r>
      <w:r w:rsidR="00B369B5">
        <w:rPr>
          <w:rFonts w:ascii="Times New Roman" w:hAnsi="Times New Roman" w:cs="Times New Roman"/>
          <w:sz w:val="24"/>
          <w:szCs w:val="24"/>
        </w:rPr>
        <w:t>rstu nepamatotu prasību celšanu</w:t>
      </w:r>
      <w:r w:rsidRPr="009847A0">
        <w:rPr>
          <w:rFonts w:ascii="Times New Roman" w:hAnsi="Times New Roman" w:cs="Times New Roman"/>
          <w:bCs/>
          <w:sz w:val="24"/>
          <w:szCs w:val="24"/>
        </w:rPr>
        <w:t xml:space="preserve">. Savukārt veiktie </w:t>
      </w:r>
      <w:r w:rsidR="0094746F">
        <w:rPr>
          <w:rFonts w:ascii="Times New Roman" w:hAnsi="Times New Roman" w:cs="Times New Roman"/>
          <w:bCs/>
          <w:sz w:val="24"/>
          <w:szCs w:val="24"/>
        </w:rPr>
        <w:t>uzlabojumi</w:t>
      </w:r>
      <w:r w:rsidRPr="009847A0">
        <w:rPr>
          <w:rFonts w:ascii="Times New Roman" w:hAnsi="Times New Roman" w:cs="Times New Roman"/>
          <w:bCs/>
          <w:sz w:val="24"/>
          <w:szCs w:val="24"/>
        </w:rPr>
        <w:t xml:space="preserve"> Administratīvā procesa likumā paredz r</w:t>
      </w:r>
      <w:r w:rsidR="00B13878" w:rsidRPr="009847A0">
        <w:rPr>
          <w:rFonts w:ascii="Times New Roman" w:hAnsi="Times New Roman" w:cs="Times New Roman"/>
          <w:bCs/>
          <w:sz w:val="24"/>
          <w:szCs w:val="24"/>
        </w:rPr>
        <w:t xml:space="preserve">akstveida procesu kā </w:t>
      </w:r>
      <w:proofErr w:type="spellStart"/>
      <w:r w:rsidR="00B13878" w:rsidRPr="009847A0">
        <w:rPr>
          <w:rFonts w:ascii="Times New Roman" w:hAnsi="Times New Roman" w:cs="Times New Roman"/>
          <w:bCs/>
          <w:sz w:val="24"/>
          <w:szCs w:val="24"/>
        </w:rPr>
        <w:t>pamatprocesa</w:t>
      </w:r>
      <w:proofErr w:type="spellEnd"/>
      <w:r w:rsidR="00B13878" w:rsidRPr="009847A0">
        <w:rPr>
          <w:rFonts w:ascii="Times New Roman" w:hAnsi="Times New Roman" w:cs="Times New Roman"/>
          <w:bCs/>
          <w:sz w:val="24"/>
          <w:szCs w:val="24"/>
        </w:rPr>
        <w:t xml:space="preserve"> veidu</w:t>
      </w:r>
      <w:r w:rsidRPr="009847A0">
        <w:rPr>
          <w:rFonts w:ascii="Times New Roman" w:hAnsi="Times New Roman" w:cs="Times New Roman"/>
          <w:bCs/>
          <w:sz w:val="24"/>
          <w:szCs w:val="24"/>
        </w:rPr>
        <w:t xml:space="preserve"> un s</w:t>
      </w:r>
      <w:r w:rsidR="00B13878" w:rsidRPr="009847A0">
        <w:rPr>
          <w:rFonts w:ascii="Times New Roman" w:hAnsi="Times New Roman" w:cs="Times New Roman"/>
          <w:bCs/>
          <w:sz w:val="24"/>
          <w:szCs w:val="24"/>
        </w:rPr>
        <w:t>ašaurina blakus sūdzību iesniegšanas iespējas</w:t>
      </w:r>
      <w:r w:rsidRPr="009847A0">
        <w:rPr>
          <w:rFonts w:ascii="Times New Roman" w:hAnsi="Times New Roman" w:cs="Times New Roman"/>
          <w:bCs/>
          <w:sz w:val="24"/>
          <w:szCs w:val="24"/>
        </w:rPr>
        <w:t>;</w:t>
      </w:r>
    </w:p>
    <w:p w:rsidR="00095D98" w:rsidRPr="00CC63E7"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Ar grozījumiem likumā „Par tiesu varu”, kas Saeimā pieņemti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w:t>
      </w:r>
      <w:r w:rsidR="005C57C2">
        <w:rPr>
          <w:rFonts w:ascii="Times New Roman" w:hAnsi="Times New Roman" w:cs="Times New Roman"/>
          <w:sz w:val="24"/>
          <w:szCs w:val="24"/>
        </w:rPr>
        <w:t>13</w:t>
      </w:r>
      <w:r>
        <w:rPr>
          <w:rFonts w:ascii="Times New Roman" w:hAnsi="Times New Roman" w:cs="Times New Roman"/>
          <w:sz w:val="24"/>
          <w:szCs w:val="24"/>
        </w:rPr>
        <w:t>.jūnijā, ir uzsākta</w:t>
      </w:r>
      <w:r w:rsidR="005C57C2">
        <w:rPr>
          <w:rFonts w:ascii="Times New Roman" w:hAnsi="Times New Roman" w:cs="Times New Roman"/>
          <w:sz w:val="24"/>
          <w:szCs w:val="24"/>
        </w:rPr>
        <w:t xml:space="preserve"> tiesu instanču kompetenču pārdale</w:t>
      </w:r>
      <w:r>
        <w:rPr>
          <w:rFonts w:ascii="Times New Roman" w:hAnsi="Times New Roman" w:cs="Times New Roman"/>
          <w:sz w:val="24"/>
          <w:szCs w:val="24"/>
        </w:rPr>
        <w:t>, nosakot, ka rajonu (pilsētas) tiesas būs pirmās instances tiesas visās lietu kategorijās.</w:t>
      </w:r>
      <w:r w:rsidR="007C3185">
        <w:rPr>
          <w:rFonts w:ascii="Times New Roman" w:hAnsi="Times New Roman" w:cs="Times New Roman"/>
          <w:sz w:val="24"/>
          <w:szCs w:val="24"/>
        </w:rPr>
        <w:t xml:space="preserve"> </w:t>
      </w:r>
      <w:r w:rsidR="002F18E2">
        <w:rPr>
          <w:rFonts w:ascii="Times New Roman" w:hAnsi="Times New Roman" w:cs="Times New Roman"/>
          <w:sz w:val="24"/>
          <w:szCs w:val="24"/>
        </w:rPr>
        <w:t>A</w:t>
      </w:r>
      <w:r w:rsidR="007C3185">
        <w:rPr>
          <w:rFonts w:ascii="Times New Roman" w:hAnsi="Times New Roman" w:cs="Times New Roman"/>
          <w:sz w:val="24"/>
          <w:szCs w:val="24"/>
        </w:rPr>
        <w:t xml:space="preserve">r tieslietu ministra rīkojumu ir izveidota darba grupa, kura izvērtēs resursu </w:t>
      </w:r>
      <w:r w:rsidR="00F16F42">
        <w:rPr>
          <w:rFonts w:ascii="Times New Roman" w:hAnsi="Times New Roman" w:cs="Times New Roman"/>
          <w:sz w:val="24"/>
          <w:szCs w:val="24"/>
        </w:rPr>
        <w:t>(</w:t>
      </w:r>
      <w:r w:rsidR="007C3185">
        <w:rPr>
          <w:rFonts w:ascii="Times New Roman" w:hAnsi="Times New Roman" w:cs="Times New Roman"/>
          <w:sz w:val="24"/>
          <w:szCs w:val="24"/>
        </w:rPr>
        <w:t>cilvēkresur</w:t>
      </w:r>
      <w:r w:rsidR="001E3874">
        <w:rPr>
          <w:rFonts w:ascii="Times New Roman" w:hAnsi="Times New Roman" w:cs="Times New Roman"/>
          <w:sz w:val="24"/>
          <w:szCs w:val="24"/>
        </w:rPr>
        <w:t>s</w:t>
      </w:r>
      <w:r w:rsidR="007C3185">
        <w:rPr>
          <w:rFonts w:ascii="Times New Roman" w:hAnsi="Times New Roman" w:cs="Times New Roman"/>
          <w:sz w:val="24"/>
          <w:szCs w:val="24"/>
        </w:rPr>
        <w:t>i, finanšu resursi) pārdali starp tiesu iestādēm.</w:t>
      </w:r>
    </w:p>
    <w:p w:rsidR="00C12088" w:rsidRPr="00CC63E7" w:rsidRDefault="0043484A" w:rsidP="00A335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Tiesu varas neatkarības sekmēšana:</w:t>
      </w:r>
    </w:p>
    <w:p w:rsidR="001D62F3" w:rsidRPr="000D5D0D"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0D5D0D">
        <w:rPr>
          <w:rFonts w:ascii="Times New Roman" w:hAnsi="Times New Roman" w:cs="Times New Roman"/>
          <w:sz w:val="24"/>
          <w:szCs w:val="24"/>
        </w:rPr>
        <w:t xml:space="preserve">Ar </w:t>
      </w:r>
      <w:proofErr w:type="gramStart"/>
      <w:r w:rsidRPr="000D5D0D">
        <w:rPr>
          <w:rFonts w:ascii="Times New Roman" w:hAnsi="Times New Roman" w:cs="Times New Roman"/>
          <w:sz w:val="24"/>
          <w:szCs w:val="24"/>
        </w:rPr>
        <w:t>2010.gada</w:t>
      </w:r>
      <w:proofErr w:type="gramEnd"/>
      <w:r w:rsidRPr="000D5D0D">
        <w:rPr>
          <w:rFonts w:ascii="Times New Roman" w:hAnsi="Times New Roman" w:cs="Times New Roman"/>
          <w:sz w:val="24"/>
          <w:szCs w:val="24"/>
        </w:rPr>
        <w:t xml:space="preserve"> 3.jūnija grozījumiem likumā „Par tiesu varu” izveidota Tieslietu padome, kā arī noteiktas tās pilnvaras un kompetence</w:t>
      </w:r>
      <w:r w:rsidR="00F16F42" w:rsidRPr="000D5D0D">
        <w:rPr>
          <w:rFonts w:ascii="Times New Roman" w:hAnsi="Times New Roman" w:cs="Times New Roman"/>
          <w:sz w:val="24"/>
          <w:szCs w:val="24"/>
        </w:rPr>
        <w:t>. Tieslietu padome piedalās tiesu sistēmas politikas un stratēģijas izstrādē, kā arī tiesu sistēmas darba organizācijas pilnveidošanā</w:t>
      </w:r>
      <w:r w:rsidRPr="000D5D0D">
        <w:rPr>
          <w:rFonts w:ascii="Times New Roman" w:hAnsi="Times New Roman" w:cs="Times New Roman"/>
          <w:sz w:val="24"/>
          <w:szCs w:val="24"/>
        </w:rPr>
        <w:t>;</w:t>
      </w:r>
    </w:p>
    <w:p w:rsidR="001D62F3" w:rsidRPr="00CC63E7" w:rsidRDefault="0043484A"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sidRPr="000D5D0D">
        <w:rPr>
          <w:rFonts w:ascii="Times New Roman" w:hAnsi="Times New Roman" w:cs="Times New Roman"/>
          <w:sz w:val="24"/>
          <w:szCs w:val="24"/>
        </w:rPr>
        <w:t xml:space="preserve">Saeimā </w:t>
      </w:r>
      <w:proofErr w:type="gramStart"/>
      <w:r w:rsidRPr="000D5D0D">
        <w:rPr>
          <w:rFonts w:ascii="Times New Roman" w:hAnsi="Times New Roman" w:cs="Times New Roman"/>
          <w:sz w:val="24"/>
          <w:szCs w:val="24"/>
        </w:rPr>
        <w:t>2010.gada</w:t>
      </w:r>
      <w:proofErr w:type="gramEnd"/>
      <w:r w:rsidRPr="000D5D0D">
        <w:rPr>
          <w:rFonts w:ascii="Times New Roman" w:hAnsi="Times New Roman" w:cs="Times New Roman"/>
          <w:sz w:val="24"/>
          <w:szCs w:val="24"/>
        </w:rPr>
        <w:t xml:space="preserve"> 16.decembrī pieņemt</w:t>
      </w:r>
      <w:r w:rsidR="00944857">
        <w:rPr>
          <w:rFonts w:ascii="Times New Roman" w:hAnsi="Times New Roman" w:cs="Times New Roman"/>
          <w:sz w:val="24"/>
          <w:szCs w:val="24"/>
        </w:rPr>
        <w:t>i g</w:t>
      </w:r>
      <w:r w:rsidRPr="000D5D0D">
        <w:rPr>
          <w:rFonts w:ascii="Times New Roman" w:hAnsi="Times New Roman" w:cs="Times New Roman"/>
          <w:sz w:val="24"/>
          <w:szCs w:val="24"/>
        </w:rPr>
        <w:t>rozījumi Valsts un pašvaldību institūciju amatpersonu un darbinieku atlīdzības likumā. Saskaņā ar minēto likumu vienotajā</w:t>
      </w:r>
      <w:r>
        <w:rPr>
          <w:rFonts w:ascii="Times New Roman" w:hAnsi="Times New Roman" w:cs="Times New Roman"/>
          <w:sz w:val="24"/>
          <w:szCs w:val="24"/>
        </w:rPr>
        <w:t xml:space="preserve"> atlīdzības regulējumā tika iekļauti tiesneši, prokurori un Saeimas deputāti, tādējādi sasniedzot likuma mērķi – panākt, ka valsts un pašvaldību institūcijās amatpersonu (darbinieku) atlīdzības noteikšanā tiek ievēroti līdzvērtīgi nosacījumi.</w:t>
      </w:r>
    </w:p>
    <w:p w:rsidR="00C95991" w:rsidRPr="00CC63E7" w:rsidRDefault="0043484A" w:rsidP="00A335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Zemesgrāmatu procesa </w:t>
      </w:r>
      <w:proofErr w:type="spellStart"/>
      <w:r>
        <w:rPr>
          <w:rFonts w:ascii="Times New Roman" w:hAnsi="Times New Roman" w:cs="Times New Roman"/>
          <w:b/>
          <w:sz w:val="24"/>
          <w:szCs w:val="24"/>
        </w:rPr>
        <w:t>efektivizācija</w:t>
      </w:r>
      <w:proofErr w:type="spellEnd"/>
      <w:r>
        <w:rPr>
          <w:rFonts w:ascii="Times New Roman" w:hAnsi="Times New Roman" w:cs="Times New Roman"/>
          <w:b/>
          <w:sz w:val="24"/>
          <w:szCs w:val="24"/>
        </w:rPr>
        <w:t>:</w:t>
      </w:r>
    </w:p>
    <w:p w:rsidR="002D3951" w:rsidRPr="002D3951" w:rsidRDefault="002D3951" w:rsidP="002D3951">
      <w:pPr>
        <w:pStyle w:val="Sarakstarindkopa"/>
        <w:numPr>
          <w:ilvl w:val="0"/>
          <w:numId w:val="14"/>
        </w:numPr>
        <w:spacing w:after="0" w:line="240" w:lineRule="auto"/>
        <w:ind w:left="993"/>
        <w:contextualSpacing w:val="0"/>
        <w:jc w:val="both"/>
        <w:rPr>
          <w:rFonts w:ascii="Times New Roman" w:hAnsi="Times New Roman"/>
          <w:sz w:val="24"/>
          <w:szCs w:val="24"/>
        </w:rPr>
      </w:pPr>
      <w:proofErr w:type="gramStart"/>
      <w:r w:rsidRPr="002D3951">
        <w:rPr>
          <w:rFonts w:ascii="Times New Roman" w:hAnsi="Times New Roman"/>
          <w:sz w:val="24"/>
          <w:szCs w:val="24"/>
        </w:rPr>
        <w:t>2013.gada</w:t>
      </w:r>
      <w:proofErr w:type="gramEnd"/>
      <w:r w:rsidRPr="002D3951">
        <w:rPr>
          <w:rFonts w:ascii="Times New Roman" w:hAnsi="Times New Roman"/>
          <w:sz w:val="24"/>
          <w:szCs w:val="24"/>
        </w:rPr>
        <w:t xml:space="preserve"> 9.aprīlī noslēdz</w:t>
      </w:r>
      <w:r w:rsidR="00B369B5">
        <w:rPr>
          <w:rFonts w:ascii="Times New Roman" w:hAnsi="Times New Roman"/>
          <w:sz w:val="24"/>
          <w:szCs w:val="24"/>
        </w:rPr>
        <w:t>ās</w:t>
      </w:r>
      <w:r w:rsidRPr="002D3951">
        <w:rPr>
          <w:rFonts w:ascii="Times New Roman" w:hAnsi="Times New Roman"/>
          <w:sz w:val="24"/>
          <w:szCs w:val="24"/>
        </w:rPr>
        <w:t xml:space="preserve"> Tiesu administrācijas īstenotais Eiropas Reģionālās attīstības fonda finansētais projekts „Tieslietu ministrijas un tās padotībā esošo iestāžu arhīva sagatavošana elektronisko pakalpojumu sniegšanai - 1.kārta”. </w:t>
      </w:r>
      <w:r w:rsidR="002F18E2">
        <w:rPr>
          <w:rFonts w:ascii="Times New Roman" w:hAnsi="Times New Roman"/>
          <w:sz w:val="24"/>
          <w:szCs w:val="24"/>
        </w:rPr>
        <w:t>Īstenojot minēto projektu, ir n</w:t>
      </w:r>
      <w:r w:rsidRPr="002D3951">
        <w:rPr>
          <w:rFonts w:ascii="Times New Roman" w:hAnsi="Times New Roman"/>
          <w:sz w:val="24"/>
          <w:szCs w:val="24"/>
        </w:rPr>
        <w:t>odrošināta iespēja zemesgrāmatu nodaļai iegūt citas zemesgrāmatu nodaļas nekustamā īpašuma lietā esošos dokumentus elektroniski, mazinot ar iesniegto dokumentu apstrādi saistītās izmaksas, vienlaikus nodrošinot, ka personai nav nepieciešams zemesgrāmatu nodaļā iesniegt dokumenta, kas atrodas citā zemesgrāmatu nodaļā, norakstu.</w:t>
      </w:r>
    </w:p>
    <w:p w:rsidR="00402B6A" w:rsidRPr="00530C14" w:rsidRDefault="002D3951" w:rsidP="002D3951">
      <w:pPr>
        <w:pStyle w:val="Sarakstarindkopa"/>
        <w:spacing w:after="0" w:line="240" w:lineRule="auto"/>
        <w:ind w:left="993"/>
        <w:contextualSpacing w:val="0"/>
        <w:jc w:val="both"/>
        <w:rPr>
          <w:rFonts w:ascii="Times New Roman" w:hAnsi="Times New Roman" w:cs="Times New Roman"/>
          <w:sz w:val="24"/>
          <w:szCs w:val="24"/>
          <w:highlight w:val="yellow"/>
        </w:rPr>
      </w:pPr>
      <w:r w:rsidRPr="002D3951">
        <w:rPr>
          <w:rFonts w:ascii="Times New Roman" w:hAnsi="Times New Roman"/>
          <w:sz w:val="24"/>
          <w:szCs w:val="24"/>
        </w:rPr>
        <w:t xml:space="preserve">Valsts vienotā datorizētā zemesgrāmatas pielāgošana elektronisku dokumentu apritei un glabāšanai, nodrošinās iespēju elektroniski iesniegt nostiprinājuma lūgumus, samazinot ar nostiprinājuma lūguma apstrādi patērētos resursus. Tāpat tiks nodrošināta iespēja valsts iestādēm vai amatpersonām iegūt informāciju no nekustamā īpašuma lietā esošiem dokumentiem, samazinot ne tikai zemesgrāmatu </w:t>
      </w:r>
      <w:r w:rsidRPr="002D3951">
        <w:rPr>
          <w:rFonts w:ascii="Times New Roman" w:hAnsi="Times New Roman"/>
          <w:sz w:val="24"/>
          <w:szCs w:val="24"/>
        </w:rPr>
        <w:lastRenderedPageBreak/>
        <w:t>nodaļai patērētos resursus un laiku, kāds nepieciešams pieprasījuma apstrādei, tostarp, nosūtīšanu pieprasītājiem, bet arī šo iestāžu patērētos resursus un laiku, kāds nepieciešams pieprasījuma sagatavošanai un nosūtīšanai</w:t>
      </w:r>
      <w:r>
        <w:rPr>
          <w:rFonts w:ascii="Times New Roman" w:hAnsi="Times New Roman"/>
          <w:sz w:val="24"/>
          <w:szCs w:val="24"/>
        </w:rPr>
        <w:t>;</w:t>
      </w:r>
    </w:p>
    <w:p w:rsidR="00402B6A" w:rsidRPr="001E3874" w:rsidRDefault="00717329" w:rsidP="003369D5">
      <w:pPr>
        <w:pStyle w:val="Sarakstarindkopa"/>
        <w:numPr>
          <w:ilvl w:val="0"/>
          <w:numId w:val="1"/>
        </w:numPr>
        <w:spacing w:after="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Saeima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10.oktobrī pirmajā lasījumā atbalstīja </w:t>
      </w:r>
      <w:r w:rsidR="0043484A">
        <w:rPr>
          <w:rFonts w:ascii="Times New Roman" w:hAnsi="Times New Roman" w:cs="Times New Roman"/>
          <w:sz w:val="24"/>
          <w:szCs w:val="24"/>
        </w:rPr>
        <w:t>likumprojekt</w:t>
      </w:r>
      <w:r>
        <w:rPr>
          <w:rFonts w:ascii="Times New Roman" w:hAnsi="Times New Roman" w:cs="Times New Roman"/>
          <w:sz w:val="24"/>
          <w:szCs w:val="24"/>
        </w:rPr>
        <w:t>u</w:t>
      </w:r>
      <w:r w:rsidR="0043484A">
        <w:rPr>
          <w:rFonts w:ascii="Times New Roman" w:hAnsi="Times New Roman" w:cs="Times New Roman"/>
          <w:sz w:val="24"/>
          <w:szCs w:val="24"/>
        </w:rPr>
        <w:t xml:space="preserve"> „Grozījumi Zemesgrāmatu likumā”</w:t>
      </w:r>
      <w:r>
        <w:rPr>
          <w:rFonts w:ascii="Times New Roman" w:hAnsi="Times New Roman" w:cs="Times New Roman"/>
          <w:sz w:val="24"/>
          <w:szCs w:val="24"/>
        </w:rPr>
        <w:t xml:space="preserve"> (Nr.672/Lp11)</w:t>
      </w:r>
      <w:r w:rsidR="0043484A">
        <w:rPr>
          <w:rFonts w:ascii="Times New Roman" w:hAnsi="Times New Roman" w:cs="Times New Roman"/>
          <w:sz w:val="24"/>
          <w:szCs w:val="24"/>
        </w:rPr>
        <w:t xml:space="preserve"> (</w:t>
      </w:r>
      <w:r>
        <w:rPr>
          <w:rFonts w:ascii="Times New Roman" w:hAnsi="Times New Roman" w:cs="Times New Roman"/>
          <w:sz w:val="24"/>
          <w:szCs w:val="24"/>
        </w:rPr>
        <w:t xml:space="preserve">atbalstīts MK 2013.gada 16.aprīļa sēdē </w:t>
      </w:r>
      <w:proofErr w:type="spellStart"/>
      <w:r w:rsidR="0043484A">
        <w:rPr>
          <w:rFonts w:ascii="Times New Roman" w:hAnsi="Times New Roman" w:cs="Times New Roman"/>
          <w:sz w:val="24"/>
          <w:szCs w:val="24"/>
        </w:rPr>
        <w:t>prot</w:t>
      </w:r>
      <w:proofErr w:type="spellEnd"/>
      <w:r w:rsidR="0043484A">
        <w:rPr>
          <w:rFonts w:ascii="Times New Roman" w:hAnsi="Times New Roman" w:cs="Times New Roman"/>
          <w:sz w:val="24"/>
          <w:szCs w:val="24"/>
        </w:rPr>
        <w:t>.</w:t>
      </w:r>
      <w:r w:rsidR="005F0E38">
        <w:rPr>
          <w:rFonts w:ascii="Times New Roman" w:hAnsi="Times New Roman" w:cs="Times New Roman"/>
          <w:sz w:val="24"/>
          <w:szCs w:val="24"/>
        </w:rPr>
        <w:t xml:space="preserve"> </w:t>
      </w:r>
      <w:r w:rsidR="0043484A">
        <w:rPr>
          <w:rFonts w:ascii="Times New Roman" w:hAnsi="Times New Roman" w:cs="Times New Roman"/>
          <w:sz w:val="24"/>
          <w:szCs w:val="24"/>
        </w:rPr>
        <w:t xml:space="preserve">Nr.20., 58.§). Likumprojektā paplašināts to personu loks un gadījumu skaits, kad nostiprinājuma lūgumu zemesgrāmatu nodaļā var iesniegt elektroniski, tajā skaitā, būtiski palielināts to gadījumu skaits, kad dati zemesgrāmatā tiek aktualizēti uz </w:t>
      </w:r>
      <w:r w:rsidR="00995D09">
        <w:rPr>
          <w:rFonts w:ascii="Times New Roman" w:hAnsi="Times New Roman" w:cs="Times New Roman"/>
          <w:sz w:val="24"/>
          <w:szCs w:val="24"/>
        </w:rPr>
        <w:t xml:space="preserve">citu iestāžu </w:t>
      </w:r>
      <w:r w:rsidR="0043484A">
        <w:rPr>
          <w:rFonts w:ascii="Times New Roman" w:hAnsi="Times New Roman" w:cs="Times New Roman"/>
          <w:sz w:val="24"/>
          <w:szCs w:val="24"/>
        </w:rPr>
        <w:t>Valsts informācijas sistēmu datu pamata.</w:t>
      </w:r>
    </w:p>
    <w:p w:rsidR="009B02D3" w:rsidRPr="001E3874" w:rsidRDefault="0043484A">
      <w:pPr>
        <w:spacing w:after="0" w:line="240" w:lineRule="auto"/>
        <w:ind w:firstLine="720"/>
        <w:jc w:val="both"/>
        <w:rPr>
          <w:rFonts w:ascii="Times New Roman" w:hAnsi="Times New Roman" w:cs="Times New Roman"/>
          <w:sz w:val="24"/>
          <w:szCs w:val="24"/>
        </w:rPr>
      </w:pPr>
      <w:r w:rsidRPr="001E3874">
        <w:rPr>
          <w:rFonts w:ascii="Times New Roman" w:hAnsi="Times New Roman" w:cs="Times New Roman"/>
          <w:sz w:val="24"/>
          <w:szCs w:val="24"/>
        </w:rPr>
        <w:t xml:space="preserve">Ņemot vērā iepriekš minēto, secināms, ka Pamatnostādnēs izvirzītie mērķi, kas saistīti ar tiesas darba organizācijas un procesa </w:t>
      </w:r>
      <w:proofErr w:type="spellStart"/>
      <w:r w:rsidRPr="001E3874">
        <w:rPr>
          <w:rFonts w:ascii="Times New Roman" w:hAnsi="Times New Roman" w:cs="Times New Roman"/>
          <w:sz w:val="24"/>
          <w:szCs w:val="24"/>
        </w:rPr>
        <w:t>efektivizāciju</w:t>
      </w:r>
      <w:proofErr w:type="spellEnd"/>
      <w:r w:rsidRPr="001E3874">
        <w:rPr>
          <w:rFonts w:ascii="Times New Roman" w:hAnsi="Times New Roman" w:cs="Times New Roman"/>
          <w:sz w:val="24"/>
          <w:szCs w:val="24"/>
        </w:rPr>
        <w:t>, kā arī cilvēkresursu kompetenču attīstību, lielā mērā ir sasniegti.</w:t>
      </w:r>
    </w:p>
    <w:p w:rsidR="009B02D3" w:rsidRDefault="0043484A">
      <w:pPr>
        <w:spacing w:after="0" w:line="240" w:lineRule="auto"/>
        <w:ind w:firstLine="720"/>
        <w:jc w:val="both"/>
        <w:rPr>
          <w:rFonts w:ascii="Times New Roman" w:hAnsi="Times New Roman" w:cs="Times New Roman"/>
          <w:sz w:val="24"/>
          <w:szCs w:val="24"/>
        </w:rPr>
      </w:pPr>
      <w:r w:rsidRPr="001212A0">
        <w:rPr>
          <w:rFonts w:ascii="Times New Roman" w:hAnsi="Times New Roman" w:cs="Times New Roman"/>
          <w:sz w:val="24"/>
          <w:szCs w:val="24"/>
        </w:rPr>
        <w:t xml:space="preserve">Vienlaikus minētie rezultāti paši par sevi nav pietiekami, lai atrisinātu jautājumus, kas saistīti ar </w:t>
      </w:r>
      <w:r w:rsidR="00995D09" w:rsidRPr="001212A0">
        <w:rPr>
          <w:rFonts w:ascii="Times New Roman" w:hAnsi="Times New Roman" w:cs="Times New Roman"/>
          <w:sz w:val="24"/>
          <w:szCs w:val="24"/>
        </w:rPr>
        <w:t xml:space="preserve">atšķirīgo </w:t>
      </w:r>
      <w:r w:rsidRPr="001212A0">
        <w:rPr>
          <w:rFonts w:ascii="Times New Roman" w:hAnsi="Times New Roman" w:cs="Times New Roman"/>
          <w:sz w:val="24"/>
          <w:szCs w:val="24"/>
        </w:rPr>
        <w:t>tiesu noslodzi un tās sekām, kas izpaužas tiesnešu nevienmērīgā noslodzē un attiecīgi garos lietu izskatīšanas termiņos</w:t>
      </w:r>
      <w:r w:rsidR="00B369B5">
        <w:rPr>
          <w:rFonts w:ascii="Times New Roman" w:hAnsi="Times New Roman" w:cs="Times New Roman"/>
          <w:sz w:val="24"/>
          <w:szCs w:val="24"/>
        </w:rPr>
        <w:t xml:space="preserve"> noslogotākajās tiesās</w:t>
      </w:r>
      <w:r w:rsidRPr="001212A0">
        <w:rPr>
          <w:rFonts w:ascii="Times New Roman" w:hAnsi="Times New Roman" w:cs="Times New Roman"/>
          <w:sz w:val="24"/>
          <w:szCs w:val="24"/>
        </w:rPr>
        <w:t>.</w:t>
      </w:r>
      <w:r w:rsidR="00EE3231" w:rsidRPr="001212A0">
        <w:rPr>
          <w:rFonts w:ascii="Times New Roman" w:hAnsi="Times New Roman" w:cs="Times New Roman"/>
          <w:sz w:val="24"/>
          <w:szCs w:val="24"/>
        </w:rPr>
        <w:t xml:space="preserve"> Arī veiktie tiesu sistēmas uzlabojumi, it sevišķi procesuālo tiesību jomā, ir sasnieguši robežu, kad </w:t>
      </w:r>
      <w:r w:rsidR="00F018B4" w:rsidRPr="001212A0">
        <w:rPr>
          <w:rFonts w:ascii="Times New Roman" w:hAnsi="Times New Roman" w:cs="Times New Roman"/>
          <w:sz w:val="24"/>
          <w:szCs w:val="24"/>
        </w:rPr>
        <w:t xml:space="preserve">tiesvedības </w:t>
      </w:r>
      <w:r w:rsidR="00EE3231" w:rsidRPr="001212A0">
        <w:rPr>
          <w:rFonts w:ascii="Times New Roman" w:hAnsi="Times New Roman" w:cs="Times New Roman"/>
          <w:sz w:val="24"/>
          <w:szCs w:val="24"/>
        </w:rPr>
        <w:t>procesa vienkāršošana un reglamentācija robežojas ar tādu personas tiesību kā tiesības uz taisnīgu tiesu un tiesības tapt uzklausītam ievērošanu.</w:t>
      </w:r>
      <w:r w:rsidRPr="001212A0">
        <w:rPr>
          <w:rFonts w:ascii="Times New Roman" w:hAnsi="Times New Roman" w:cs="Times New Roman"/>
          <w:sz w:val="24"/>
          <w:szCs w:val="24"/>
        </w:rPr>
        <w:t xml:space="preserve"> </w:t>
      </w:r>
    </w:p>
    <w:p w:rsidR="009B02D3" w:rsidRDefault="009B02D3">
      <w:pPr>
        <w:spacing w:after="0" w:line="240" w:lineRule="auto"/>
        <w:jc w:val="center"/>
        <w:rPr>
          <w:rFonts w:ascii="Times New Roman" w:hAnsi="Times New Roman" w:cs="Times New Roman"/>
          <w:b/>
          <w:sz w:val="24"/>
          <w:szCs w:val="24"/>
        </w:rPr>
      </w:pPr>
    </w:p>
    <w:p w:rsidR="009B02D3" w:rsidRDefault="009B02D3">
      <w:pPr>
        <w:spacing w:after="0" w:line="240" w:lineRule="auto"/>
        <w:jc w:val="center"/>
        <w:rPr>
          <w:rFonts w:ascii="Times New Roman" w:hAnsi="Times New Roman" w:cs="Times New Roman"/>
          <w:b/>
          <w:sz w:val="24"/>
          <w:szCs w:val="24"/>
        </w:rPr>
      </w:pPr>
    </w:p>
    <w:p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Pašreizējās situācijas raksturojums</w:t>
      </w:r>
    </w:p>
    <w:p w:rsidR="009B02D3" w:rsidRDefault="009B02D3">
      <w:pPr>
        <w:spacing w:after="0" w:line="240" w:lineRule="auto"/>
        <w:jc w:val="center"/>
        <w:rPr>
          <w:rFonts w:ascii="Times New Roman" w:hAnsi="Times New Roman" w:cs="Times New Roman"/>
          <w:b/>
          <w:sz w:val="24"/>
          <w:szCs w:val="24"/>
        </w:rPr>
      </w:pPr>
    </w:p>
    <w:p w:rsidR="009B02D3" w:rsidRDefault="0043484A">
      <w:pPr>
        <w:spacing w:after="0" w:line="240" w:lineRule="auto"/>
        <w:ind w:firstLine="720"/>
        <w:rPr>
          <w:rFonts w:ascii="Times New Roman" w:hAnsi="Times New Roman" w:cs="Times New Roman"/>
          <w:b/>
          <w:i/>
          <w:sz w:val="24"/>
          <w:szCs w:val="24"/>
        </w:rPr>
      </w:pPr>
      <w:r>
        <w:rPr>
          <w:rFonts w:ascii="Times New Roman" w:hAnsi="Times New Roman" w:cs="Times New Roman"/>
          <w:b/>
          <w:i/>
          <w:sz w:val="24"/>
          <w:szCs w:val="24"/>
        </w:rPr>
        <w:t>Tiesu</w:t>
      </w:r>
      <w:r w:rsidR="00F92220">
        <w:rPr>
          <w:rFonts w:ascii="Times New Roman" w:hAnsi="Times New Roman" w:cs="Times New Roman"/>
          <w:b/>
          <w:i/>
          <w:sz w:val="24"/>
          <w:szCs w:val="24"/>
        </w:rPr>
        <w:t xml:space="preserve"> </w:t>
      </w:r>
      <w:r>
        <w:rPr>
          <w:rFonts w:ascii="Times New Roman" w:hAnsi="Times New Roman" w:cs="Times New Roman"/>
          <w:b/>
          <w:i/>
          <w:sz w:val="24"/>
          <w:szCs w:val="24"/>
        </w:rPr>
        <w:t>izvietojuma</w:t>
      </w:r>
      <w:r w:rsidR="00F92220">
        <w:rPr>
          <w:rFonts w:ascii="Times New Roman" w:hAnsi="Times New Roman" w:cs="Times New Roman"/>
          <w:b/>
          <w:i/>
          <w:sz w:val="24"/>
          <w:szCs w:val="24"/>
        </w:rPr>
        <w:t xml:space="preserve"> un</w:t>
      </w:r>
      <w:r>
        <w:rPr>
          <w:rFonts w:ascii="Times New Roman" w:hAnsi="Times New Roman" w:cs="Times New Roman"/>
          <w:b/>
          <w:i/>
          <w:sz w:val="24"/>
          <w:szCs w:val="24"/>
        </w:rPr>
        <w:t xml:space="preserve"> </w:t>
      </w:r>
      <w:r w:rsidR="00F92220">
        <w:rPr>
          <w:rFonts w:ascii="Times New Roman" w:hAnsi="Times New Roman" w:cs="Times New Roman"/>
          <w:b/>
          <w:i/>
          <w:sz w:val="24"/>
          <w:szCs w:val="24"/>
        </w:rPr>
        <w:t xml:space="preserve">lieluma </w:t>
      </w:r>
      <w:r>
        <w:rPr>
          <w:rFonts w:ascii="Times New Roman" w:hAnsi="Times New Roman" w:cs="Times New Roman"/>
          <w:b/>
          <w:i/>
          <w:sz w:val="24"/>
          <w:szCs w:val="24"/>
        </w:rPr>
        <w:t>raksturojums</w:t>
      </w: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Latvijā izveidotās pirmā un otrā līmeņa tiesas noteic likuma „Par tiesu varu” </w:t>
      </w:r>
      <w:proofErr w:type="gramStart"/>
      <w:r>
        <w:rPr>
          <w:rFonts w:ascii="Times New Roman" w:hAnsi="Times New Roman" w:cs="Times New Roman"/>
          <w:sz w:val="24"/>
          <w:szCs w:val="24"/>
        </w:rPr>
        <w:t>29.panta</w:t>
      </w:r>
      <w:proofErr w:type="gramEnd"/>
      <w:r>
        <w:rPr>
          <w:rFonts w:ascii="Times New Roman" w:hAnsi="Times New Roman" w:cs="Times New Roman"/>
          <w:sz w:val="24"/>
          <w:szCs w:val="24"/>
        </w:rPr>
        <w:t xml:space="preserve"> pirmā daļa. Minētā panta otrā daļa noteic, ka rajona (pilsētas) tiesai var būt struktūrvienības – tiesu nami. </w:t>
      </w:r>
    </w:p>
    <w:p w:rsidR="009B02D3" w:rsidRDefault="0043484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Esošais rajonu (pilsētu) tiesu izvietojums faktiski </w:t>
      </w:r>
      <w:r w:rsidR="00995D09">
        <w:rPr>
          <w:rFonts w:ascii="Times New Roman" w:hAnsi="Times New Roman" w:cs="Times New Roman"/>
          <w:sz w:val="24"/>
          <w:szCs w:val="24"/>
        </w:rPr>
        <w:t xml:space="preserve">ir </w:t>
      </w:r>
      <w:r>
        <w:rPr>
          <w:rFonts w:ascii="Times New Roman" w:hAnsi="Times New Roman" w:cs="Times New Roman"/>
          <w:sz w:val="24"/>
          <w:szCs w:val="24"/>
        </w:rPr>
        <w:t>radīts pirms neatkarības at</w:t>
      </w:r>
      <w:r w:rsidR="004D1C9C">
        <w:rPr>
          <w:rFonts w:ascii="Times New Roman" w:hAnsi="Times New Roman" w:cs="Times New Roman"/>
          <w:sz w:val="24"/>
          <w:szCs w:val="24"/>
        </w:rPr>
        <w:t>jaunošanas</w:t>
      </w:r>
      <w:r>
        <w:rPr>
          <w:rFonts w:ascii="Times New Roman" w:hAnsi="Times New Roman" w:cs="Times New Roman"/>
          <w:sz w:val="24"/>
          <w:szCs w:val="24"/>
        </w:rPr>
        <w:t xml:space="preserve"> un joprojām atbilst toreizējam Latvijas teritorijas administratīvi teritoriālajam iedalījumam, proti – rajona (pilsētu) tiesas tika izveidotas katrā rajonā, bet Rīgā – atbilstoši Rīgas priekšpilsētu administratīvi teritoriālajam iedalījumam.</w:t>
      </w:r>
    </w:p>
    <w:p w:rsidR="00E15F53" w:rsidRDefault="00E15F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 salīdzina tiesu skaitu ar iedzīvotāju skaitu, tad kopumā Latvijā </w:t>
      </w:r>
      <w:r w:rsidRPr="00CC63E7">
        <w:rPr>
          <w:rFonts w:ascii="Times New Roman" w:hAnsi="Times New Roman" w:cs="Times New Roman"/>
          <w:sz w:val="24"/>
          <w:szCs w:val="24"/>
        </w:rPr>
        <w:t>ir vidēji 2.2 tiesas uz 100`000 iedzīvotājiem</w:t>
      </w:r>
      <w:r w:rsidR="00514979">
        <w:rPr>
          <w:rFonts w:ascii="Times New Roman" w:hAnsi="Times New Roman" w:cs="Times New Roman"/>
          <w:sz w:val="24"/>
          <w:szCs w:val="24"/>
        </w:rPr>
        <w:t xml:space="preserve">. Vienlaikus norādāms, ka </w:t>
      </w:r>
      <w:r w:rsidR="009D5F16">
        <w:rPr>
          <w:rFonts w:ascii="Times New Roman" w:hAnsi="Times New Roman" w:cs="Times New Roman"/>
          <w:sz w:val="24"/>
          <w:szCs w:val="24"/>
        </w:rPr>
        <w:t>vairāk nekā</w:t>
      </w:r>
      <w:r w:rsidR="00514979">
        <w:rPr>
          <w:rFonts w:ascii="Times New Roman" w:hAnsi="Times New Roman" w:cs="Times New Roman"/>
          <w:sz w:val="24"/>
          <w:szCs w:val="24"/>
        </w:rPr>
        <w:t xml:space="preserve"> 30% no Latvijas iedzīvotājiem dzīvo Rīgā (aptuveni 700 tūkstoši no 2 </w:t>
      </w:r>
      <w:proofErr w:type="spellStart"/>
      <w:r w:rsidR="00514979">
        <w:rPr>
          <w:rFonts w:ascii="Times New Roman" w:hAnsi="Times New Roman" w:cs="Times New Roman"/>
          <w:sz w:val="24"/>
          <w:szCs w:val="24"/>
        </w:rPr>
        <w:t>milj</w:t>
      </w:r>
      <w:proofErr w:type="spellEnd"/>
      <w:r w:rsidR="00514979">
        <w:rPr>
          <w:rFonts w:ascii="Times New Roman" w:hAnsi="Times New Roman" w:cs="Times New Roman"/>
          <w:sz w:val="24"/>
          <w:szCs w:val="24"/>
        </w:rPr>
        <w:t>.). Rīgas pilsētas teritorijā atrodas 6 pirmās instances tiesas (jeb 17% no tiesu kopskaita) un tajās kopumā strādā 95 tiesneši (29 % no tiesnešu kopskaita).</w:t>
      </w: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34 vispārējās jurisdikcijas rajonu (pilsētu) tiesām (turpmāk – rajonu (pilsētu) tiesas) lielākā daļa – 22 rajonu (pilsētu) tiesas – ir nelielas tiesas, kurās tiesnešu skaits ir no 3 līdz 7 tiesnešiem (neskaitot zemesgrāmatu nodaļu tiesnešus). Deviņas rajonu (pilsētu) tiesas ir ar tiesnešu skaitu no 8 līdz 14 tiesnešiem, bet tikai trīs rajonu (pilsētu) tiesās tiesnešu skaits ir lielāks par 14 tiesnešiem. Līdz ar to Latvijā dominē plašs tiesu izvietojuma tīkls ar nelielu tiesnešu skaitu tiesā.</w:t>
      </w:r>
    </w:p>
    <w:p w:rsidR="009B02D3" w:rsidRPr="00F018B4"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rajonu (pilsētu) tiesu zemesgrāmatu nodaļās tiesnešu skaits ir vēl mazāks: 22 zemesgrāmatu nodaļās ir tikai 1 līdz 2 zemesgrāmatu nodaļu tiesneši, trīs zemesgrāmatu nodaļās tiesnešu skaits ir 3 līdz 4 tiesneši, bet tikai divās zemesgrāmatu nodaļās tiesnešu </w:t>
      </w:r>
      <w:r w:rsidRPr="00F018B4">
        <w:rPr>
          <w:rFonts w:ascii="Times New Roman" w:hAnsi="Times New Roman" w:cs="Times New Roman"/>
          <w:sz w:val="24"/>
          <w:szCs w:val="24"/>
        </w:rPr>
        <w:t>skaits ir lielāks par 13 tiesnešiem.</w:t>
      </w:r>
    </w:p>
    <w:p w:rsidR="00F92220" w:rsidRDefault="0043484A">
      <w:pPr>
        <w:spacing w:after="0" w:line="240" w:lineRule="auto"/>
        <w:ind w:firstLine="720"/>
        <w:jc w:val="both"/>
        <w:rPr>
          <w:rFonts w:ascii="Times New Roman" w:hAnsi="Times New Roman" w:cs="Times New Roman"/>
          <w:sz w:val="24"/>
          <w:szCs w:val="24"/>
        </w:rPr>
      </w:pPr>
      <w:r w:rsidRPr="00F018B4">
        <w:rPr>
          <w:rFonts w:ascii="Times New Roman" w:hAnsi="Times New Roman" w:cs="Times New Roman"/>
          <w:sz w:val="24"/>
          <w:szCs w:val="24"/>
        </w:rPr>
        <w:t xml:space="preserve">Šāds </w:t>
      </w:r>
      <w:r w:rsidR="00973311" w:rsidRPr="00F018B4">
        <w:rPr>
          <w:rFonts w:ascii="Times New Roman" w:hAnsi="Times New Roman" w:cs="Times New Roman"/>
          <w:sz w:val="24"/>
          <w:szCs w:val="24"/>
        </w:rPr>
        <w:t>neliels tiesnešu skaits tiesās</w:t>
      </w:r>
      <w:r w:rsidR="00F92220">
        <w:rPr>
          <w:rFonts w:ascii="Times New Roman" w:hAnsi="Times New Roman" w:cs="Times New Roman"/>
          <w:sz w:val="24"/>
          <w:szCs w:val="24"/>
        </w:rPr>
        <w:t xml:space="preserve"> apgrūtina esošo tiesnešu resursu piesaisti darbam pārslogotajās tiesās, piemēram, uz laiku līdz lietu uzkrājumu likvidēšanai, jo nav iespējams nodrošināt lietu izskatīšanas nepārtrauktību un lietu sadales nejaušību tiesā, kas ir tiesneša pamat</w:t>
      </w:r>
      <w:r w:rsidR="009C367C">
        <w:rPr>
          <w:rFonts w:ascii="Times New Roman" w:hAnsi="Times New Roman" w:cs="Times New Roman"/>
          <w:sz w:val="24"/>
          <w:szCs w:val="24"/>
        </w:rPr>
        <w:t xml:space="preserve">a </w:t>
      </w:r>
      <w:r w:rsidR="00F92220">
        <w:rPr>
          <w:rFonts w:ascii="Times New Roman" w:hAnsi="Times New Roman" w:cs="Times New Roman"/>
          <w:sz w:val="24"/>
          <w:szCs w:val="24"/>
        </w:rPr>
        <w:t>darba vieta.</w:t>
      </w:r>
    </w:p>
    <w:p w:rsidR="009B02D3" w:rsidRDefault="00F922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Tiesā ar nelielu tiesnešu skaitu </w:t>
      </w:r>
      <w:r w:rsidR="00973311" w:rsidRPr="00F018B4">
        <w:rPr>
          <w:rFonts w:ascii="Times New Roman" w:hAnsi="Times New Roman" w:cs="Times New Roman"/>
          <w:sz w:val="24"/>
          <w:szCs w:val="24"/>
        </w:rPr>
        <w:t>nevar nodrošināt vienlaicīgi tiesnešu specializāciju un nejaušības principa ievērošanu lietu sadalē.</w:t>
      </w:r>
      <w:r w:rsidR="0043484A" w:rsidRPr="00F018B4">
        <w:rPr>
          <w:rFonts w:ascii="Times New Roman" w:hAnsi="Times New Roman" w:cs="Times New Roman"/>
          <w:sz w:val="24"/>
          <w:szCs w:val="24"/>
        </w:rPr>
        <w:t xml:space="preserve"> Lai nodrošinātu minēto principu vienlaicīgu ievērošanu</w:t>
      </w:r>
      <w:r w:rsidR="00354408">
        <w:rPr>
          <w:rFonts w:ascii="Times New Roman" w:hAnsi="Times New Roman" w:cs="Times New Roman"/>
          <w:sz w:val="24"/>
          <w:szCs w:val="24"/>
        </w:rPr>
        <w:t>,</w:t>
      </w:r>
      <w:r w:rsidR="0043484A" w:rsidRPr="00F018B4">
        <w:rPr>
          <w:rFonts w:ascii="Times New Roman" w:hAnsi="Times New Roman" w:cs="Times New Roman"/>
          <w:sz w:val="24"/>
          <w:szCs w:val="24"/>
        </w:rPr>
        <w:t xml:space="preserve"> ir nepieciešams, lai attiecīgā tiesību nozarē vai tiesību jautājumā specializētos ne mazāk kā četri tiesneši. Šādā gadījumā ir iespējams nodrošināt gan nejaušības principa un specializācijas principu ievērošanu lietu sadalē, augstāku tiesas spriešanas kvalitāti, gan novērst nevēlamu korporatīvu saišu veidošanos.</w:t>
      </w:r>
      <w:r w:rsidR="008B56DE" w:rsidRPr="00F018B4">
        <w:rPr>
          <w:rFonts w:ascii="Times New Roman" w:hAnsi="Times New Roman" w:cs="Times New Roman"/>
          <w:sz w:val="24"/>
          <w:szCs w:val="24"/>
        </w:rPr>
        <w:t xml:space="preserve"> </w:t>
      </w:r>
      <w:r w:rsidR="00B773B3" w:rsidRPr="00F018B4">
        <w:rPr>
          <w:rFonts w:ascii="Times New Roman" w:hAnsi="Times New Roman" w:cs="Times New Roman"/>
          <w:sz w:val="24"/>
          <w:szCs w:val="24"/>
        </w:rPr>
        <w:t>Tiesas ar nelielu tiesnešu skaitu arī rada paaugs</w:t>
      </w:r>
      <w:r w:rsidR="00354408">
        <w:rPr>
          <w:rFonts w:ascii="Times New Roman" w:hAnsi="Times New Roman" w:cs="Times New Roman"/>
          <w:sz w:val="24"/>
          <w:szCs w:val="24"/>
        </w:rPr>
        <w:t>tinātu interešu konflikta risku</w:t>
      </w:r>
      <w:r w:rsidR="00B773B3" w:rsidRPr="00F018B4">
        <w:rPr>
          <w:rFonts w:ascii="Times New Roman" w:hAnsi="Times New Roman" w:cs="Times New Roman"/>
          <w:sz w:val="24"/>
          <w:szCs w:val="24"/>
        </w:rPr>
        <w:t>.</w:t>
      </w:r>
    </w:p>
    <w:p w:rsidR="00AA2DF5" w:rsidRPr="00AA2DF5" w:rsidRDefault="00AA2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Arī </w:t>
      </w:r>
      <w:r w:rsidR="007726F2">
        <w:rPr>
          <w:rFonts w:ascii="Times New Roman" w:hAnsi="Times New Roman" w:cs="Times New Roman"/>
          <w:sz w:val="24"/>
          <w:szCs w:val="24"/>
        </w:rPr>
        <w:t>Eiropas Padomes Komisijas tiesu efektivitātei (</w:t>
      </w:r>
      <w:proofErr w:type="spellStart"/>
      <w:r w:rsidR="007726F2">
        <w:rPr>
          <w:rFonts w:ascii="Times New Roman" w:hAnsi="Times New Roman" w:cs="Times New Roman"/>
          <w:i/>
          <w:sz w:val="24"/>
          <w:szCs w:val="24"/>
        </w:rPr>
        <w:t>The</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European</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Commission</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for</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the</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Efficiency</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of</w:t>
      </w:r>
      <w:proofErr w:type="spellEnd"/>
      <w:r w:rsidR="007726F2">
        <w:rPr>
          <w:rFonts w:ascii="Times New Roman" w:hAnsi="Times New Roman" w:cs="Times New Roman"/>
          <w:i/>
          <w:sz w:val="24"/>
          <w:szCs w:val="24"/>
        </w:rPr>
        <w:t xml:space="preserve"> </w:t>
      </w:r>
      <w:proofErr w:type="spellStart"/>
      <w:r w:rsidR="007726F2">
        <w:rPr>
          <w:rFonts w:ascii="Times New Roman" w:hAnsi="Times New Roman" w:cs="Times New Roman"/>
          <w:i/>
          <w:sz w:val="24"/>
          <w:szCs w:val="24"/>
        </w:rPr>
        <w:t>Justice</w:t>
      </w:r>
      <w:proofErr w:type="spellEnd"/>
      <w:r w:rsidR="007726F2">
        <w:rPr>
          <w:rFonts w:ascii="Times New Roman" w:hAnsi="Times New Roman" w:cs="Times New Roman"/>
          <w:i/>
          <w:sz w:val="24"/>
          <w:szCs w:val="24"/>
        </w:rPr>
        <w:t xml:space="preserve"> – angļu </w:t>
      </w:r>
      <w:proofErr w:type="spellStart"/>
      <w:r w:rsidR="007726F2">
        <w:rPr>
          <w:rFonts w:ascii="Times New Roman" w:hAnsi="Times New Roman" w:cs="Times New Roman"/>
          <w:i/>
          <w:sz w:val="24"/>
          <w:szCs w:val="24"/>
        </w:rPr>
        <w:t>val</w:t>
      </w:r>
      <w:proofErr w:type="spellEnd"/>
      <w:r w:rsidR="007726F2">
        <w:rPr>
          <w:rFonts w:ascii="Times New Roman" w:hAnsi="Times New Roman" w:cs="Times New Roman"/>
          <w:sz w:val="24"/>
          <w:szCs w:val="24"/>
        </w:rPr>
        <w:t>.) (turpmāk – CEPEJ)</w:t>
      </w:r>
      <w:r>
        <w:rPr>
          <w:rFonts w:ascii="Times New Roman" w:hAnsi="Times New Roman" w:cs="Times New Roman"/>
          <w:sz w:val="24"/>
          <w:szCs w:val="24"/>
        </w:rPr>
        <w:t xml:space="preserve"> atzīst, ka m</w:t>
      </w:r>
      <w:r w:rsidRPr="00AA2DF5">
        <w:rPr>
          <w:rFonts w:ascii="Times New Roman" w:hAnsi="Times New Roman" w:cs="Times New Roman"/>
          <w:sz w:val="24"/>
          <w:szCs w:val="24"/>
        </w:rPr>
        <w:t xml:space="preserve">azai tiesai var būt </w:t>
      </w:r>
      <w:r w:rsidRPr="002E1F31">
        <w:rPr>
          <w:rFonts w:ascii="Times New Roman" w:hAnsi="Times New Roman" w:cs="Times New Roman"/>
          <w:i/>
          <w:sz w:val="24"/>
          <w:szCs w:val="24"/>
        </w:rPr>
        <w:t>nepietiekams ražīgums</w:t>
      </w:r>
      <w:r w:rsidRPr="00AA2DF5">
        <w:rPr>
          <w:rFonts w:ascii="Times New Roman" w:hAnsi="Times New Roman" w:cs="Times New Roman"/>
          <w:sz w:val="24"/>
          <w:szCs w:val="24"/>
        </w:rPr>
        <w:t xml:space="preserve">, jo procesu plūsma ir pārāk lēna, lai pilnībā izmantotu </w:t>
      </w:r>
      <w:r w:rsidR="004E483C">
        <w:rPr>
          <w:rFonts w:ascii="Times New Roman" w:hAnsi="Times New Roman" w:cs="Times New Roman"/>
          <w:sz w:val="24"/>
          <w:szCs w:val="24"/>
        </w:rPr>
        <w:t>tiesas</w:t>
      </w:r>
      <w:r w:rsidRPr="00AA2DF5">
        <w:rPr>
          <w:rFonts w:ascii="Times New Roman" w:hAnsi="Times New Roman" w:cs="Times New Roman"/>
          <w:sz w:val="24"/>
          <w:szCs w:val="24"/>
        </w:rPr>
        <w:t xml:space="preserve"> tiesnešu kapacitāti. Savukārt m</w:t>
      </w:r>
      <w:r w:rsidR="004E483C">
        <w:rPr>
          <w:rFonts w:ascii="Times New Roman" w:hAnsi="Times New Roman" w:cs="Times New Roman"/>
          <w:sz w:val="24"/>
          <w:szCs w:val="24"/>
        </w:rPr>
        <w:t>azs tiesnešu skaits pret to</w:t>
      </w:r>
      <w:r w:rsidRPr="00AA2DF5">
        <w:rPr>
          <w:rFonts w:ascii="Times New Roman" w:hAnsi="Times New Roman" w:cs="Times New Roman"/>
          <w:sz w:val="24"/>
          <w:szCs w:val="24"/>
        </w:rPr>
        <w:t xml:space="preserve"> procesu tematu dažādību, kāda sastopama lielās tiesās, varētu izraisīt specializācijas trūkumu, kas novestu ne tikai pie zemākas lietderības (koncentrējoties uz izmaksām), bet arī pie zemākas efektivitātes (koncentrējoties uz kvalitāti).</w:t>
      </w:r>
      <w:r>
        <w:rPr>
          <w:rStyle w:val="Vresatsauce"/>
          <w:rFonts w:ascii="Times New Roman" w:hAnsi="Times New Roman" w:cs="Times New Roman"/>
          <w:sz w:val="24"/>
          <w:szCs w:val="24"/>
        </w:rPr>
        <w:footnoteReference w:id="5"/>
      </w:r>
    </w:p>
    <w:p w:rsidR="009B02D3" w:rsidRDefault="0043484A">
      <w:pPr>
        <w:spacing w:after="0" w:line="240" w:lineRule="auto"/>
        <w:ind w:firstLine="720"/>
        <w:jc w:val="both"/>
        <w:rPr>
          <w:rFonts w:ascii="Times New Roman" w:hAnsi="Times New Roman" w:cs="Times New Roman"/>
          <w:sz w:val="24"/>
          <w:szCs w:val="24"/>
        </w:rPr>
      </w:pPr>
      <w:r w:rsidRPr="00F018B4">
        <w:rPr>
          <w:rFonts w:ascii="Times New Roman" w:hAnsi="Times New Roman" w:cs="Times New Roman"/>
          <w:sz w:val="24"/>
          <w:szCs w:val="24"/>
        </w:rPr>
        <w:t>Veidojot tiesas</w:t>
      </w:r>
      <w:r>
        <w:rPr>
          <w:rFonts w:ascii="Times New Roman" w:hAnsi="Times New Roman" w:cs="Times New Roman"/>
          <w:sz w:val="24"/>
          <w:szCs w:val="24"/>
        </w:rPr>
        <w:t xml:space="preserve"> ar lielāku tiesnešu skaitu</w:t>
      </w:r>
      <w:r w:rsidR="00F92220">
        <w:rPr>
          <w:rFonts w:ascii="Times New Roman" w:hAnsi="Times New Roman" w:cs="Times New Roman"/>
          <w:sz w:val="24"/>
          <w:szCs w:val="24"/>
        </w:rPr>
        <w:t xml:space="preserve">, paveras plašākas iespējas dažādu likumā „Par tiesu varu” jau esošo tiesu darba organizācijas instrumentu izmantošanai, tai skaitā tiesneša pārcelšanai, norīkošanai uz laiku darbā citā tiesā. </w:t>
      </w:r>
      <w:r w:rsidR="00D67335">
        <w:rPr>
          <w:rFonts w:ascii="Times New Roman" w:hAnsi="Times New Roman" w:cs="Times New Roman"/>
          <w:sz w:val="24"/>
          <w:szCs w:val="24"/>
        </w:rPr>
        <w:t xml:space="preserve">Tāpat </w:t>
      </w:r>
      <w:r>
        <w:rPr>
          <w:rFonts w:ascii="Times New Roman" w:hAnsi="Times New Roman" w:cs="Times New Roman"/>
          <w:sz w:val="24"/>
          <w:szCs w:val="24"/>
        </w:rPr>
        <w:t>nodrošin</w:t>
      </w:r>
      <w:r w:rsidR="009D5F16">
        <w:rPr>
          <w:rFonts w:ascii="Times New Roman" w:hAnsi="Times New Roman" w:cs="Times New Roman"/>
          <w:sz w:val="24"/>
          <w:szCs w:val="24"/>
        </w:rPr>
        <w:t>o</w:t>
      </w:r>
      <w:r>
        <w:rPr>
          <w:rFonts w:ascii="Times New Roman" w:hAnsi="Times New Roman" w:cs="Times New Roman"/>
          <w:sz w:val="24"/>
          <w:szCs w:val="24"/>
        </w:rPr>
        <w:t>t tiesnešu specializāciju, piemēram, tādos būtiskos jautājumos kā maksātnespējas un tiesiskās aizsardzības procesa tiesības,</w:t>
      </w:r>
      <w:r w:rsidR="00995D09">
        <w:rPr>
          <w:rFonts w:ascii="Times New Roman" w:hAnsi="Times New Roman" w:cs="Times New Roman"/>
          <w:sz w:val="24"/>
          <w:szCs w:val="24"/>
        </w:rPr>
        <w:t xml:space="preserve"> nodokļu lietas vai lietas nepilngadīgo interešu aizsardzībai,</w:t>
      </w:r>
      <w:r>
        <w:rPr>
          <w:rFonts w:ascii="Times New Roman" w:hAnsi="Times New Roman" w:cs="Times New Roman"/>
          <w:sz w:val="24"/>
          <w:szCs w:val="24"/>
        </w:rPr>
        <w:t xml:space="preserve"> tiktu veicināta tiesas spriešanas kvalitāte un </w:t>
      </w:r>
      <w:r w:rsidR="00995D09">
        <w:rPr>
          <w:rFonts w:ascii="Times New Roman" w:hAnsi="Times New Roman" w:cs="Times New Roman"/>
          <w:sz w:val="24"/>
          <w:szCs w:val="24"/>
        </w:rPr>
        <w:t xml:space="preserve">vienveidotos </w:t>
      </w:r>
      <w:r>
        <w:rPr>
          <w:rFonts w:ascii="Times New Roman" w:hAnsi="Times New Roman" w:cs="Times New Roman"/>
          <w:sz w:val="24"/>
          <w:szCs w:val="24"/>
        </w:rPr>
        <w:t xml:space="preserve">tiesu prakse, </w:t>
      </w:r>
      <w:r w:rsidR="00A34F92">
        <w:rPr>
          <w:rFonts w:ascii="Times New Roman" w:hAnsi="Times New Roman" w:cs="Times New Roman"/>
          <w:sz w:val="24"/>
          <w:szCs w:val="24"/>
        </w:rPr>
        <w:t xml:space="preserve">samazinot </w:t>
      </w:r>
      <w:r>
        <w:rPr>
          <w:rFonts w:ascii="Times New Roman" w:hAnsi="Times New Roman" w:cs="Times New Roman"/>
          <w:sz w:val="24"/>
          <w:szCs w:val="24"/>
        </w:rPr>
        <w:t>vairākas praksē pastāvošās problēmas tiesību normu piemērošanā. Tas būtu pamats arī investoru tiesību aizsardzībai no ļaunprātīgu maksātnespējas procesu uzsākšanas pret investoriem, nolūkā risināt civiltiesiskās attiecības pušu starpā, kas nav saistītas ar investora maksātspēju.</w:t>
      </w:r>
    </w:p>
    <w:p w:rsidR="009B02D3" w:rsidRDefault="009B02D3">
      <w:pPr>
        <w:spacing w:after="0" w:line="240" w:lineRule="auto"/>
        <w:ind w:firstLine="720"/>
        <w:jc w:val="both"/>
        <w:rPr>
          <w:rFonts w:ascii="Times New Roman" w:hAnsi="Times New Roman" w:cs="Times New Roman"/>
          <w:b/>
          <w:sz w:val="24"/>
          <w:szCs w:val="24"/>
        </w:rPr>
      </w:pPr>
    </w:p>
    <w:p w:rsidR="009B02D3" w:rsidRDefault="0043484A">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Tiesu</w:t>
      </w:r>
      <w:r w:rsidR="008B0075">
        <w:rPr>
          <w:rFonts w:ascii="Times New Roman" w:hAnsi="Times New Roman" w:cs="Times New Roman"/>
          <w:b/>
          <w:i/>
          <w:sz w:val="24"/>
          <w:szCs w:val="24"/>
        </w:rPr>
        <w:t xml:space="preserve"> </w:t>
      </w:r>
      <w:r>
        <w:rPr>
          <w:rFonts w:ascii="Times New Roman" w:hAnsi="Times New Roman" w:cs="Times New Roman"/>
          <w:b/>
          <w:i/>
          <w:sz w:val="24"/>
          <w:szCs w:val="24"/>
        </w:rPr>
        <w:t>noslodzes</w:t>
      </w:r>
      <w:r w:rsidR="00E92C76">
        <w:rPr>
          <w:rFonts w:ascii="Times New Roman" w:hAnsi="Times New Roman" w:cs="Times New Roman"/>
          <w:b/>
          <w:i/>
          <w:sz w:val="24"/>
          <w:szCs w:val="24"/>
        </w:rPr>
        <w:t xml:space="preserve"> un lietu izskatīšanas termiņu</w:t>
      </w:r>
      <w:r>
        <w:rPr>
          <w:rFonts w:ascii="Times New Roman" w:hAnsi="Times New Roman" w:cs="Times New Roman"/>
          <w:b/>
          <w:i/>
          <w:sz w:val="24"/>
          <w:szCs w:val="24"/>
        </w:rPr>
        <w:t xml:space="preserve"> raksturojums</w:t>
      </w:r>
    </w:p>
    <w:p w:rsidR="009B02D3" w:rsidRDefault="004E5086">
      <w:pPr>
        <w:tabs>
          <w:tab w:val="num"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ar ekonomisko lejupslīdi</w:t>
      </w:r>
      <w:r w:rsidR="0043484A">
        <w:rPr>
          <w:rFonts w:ascii="Times New Roman" w:hAnsi="Times New Roman" w:cs="Times New Roman"/>
          <w:sz w:val="24"/>
          <w:szCs w:val="24"/>
        </w:rPr>
        <w:t xml:space="preserve"> tiesās būtiski pieauga saņemto lietu skaits – divu gadu laikā </w:t>
      </w:r>
      <w:r w:rsidR="00995D09">
        <w:rPr>
          <w:rFonts w:ascii="Times New Roman" w:hAnsi="Times New Roman" w:cs="Times New Roman"/>
          <w:sz w:val="24"/>
          <w:szCs w:val="24"/>
        </w:rPr>
        <w:t>tas</w:t>
      </w:r>
      <w:r w:rsidR="0043484A">
        <w:rPr>
          <w:rFonts w:ascii="Times New Roman" w:hAnsi="Times New Roman" w:cs="Times New Roman"/>
          <w:sz w:val="24"/>
          <w:szCs w:val="24"/>
        </w:rPr>
        <w:t xml:space="preserve"> pieauga ~2,4 reizes – no </w:t>
      </w:r>
      <w:r w:rsidR="007D709C">
        <w:rPr>
          <w:rFonts w:ascii="Times New Roman" w:hAnsi="Times New Roman" w:cs="Times New Roman"/>
          <w:sz w:val="24"/>
          <w:szCs w:val="24"/>
        </w:rPr>
        <w:t>56</w:t>
      </w:r>
      <w:r w:rsidR="0043484A">
        <w:rPr>
          <w:rFonts w:ascii="Times New Roman" w:hAnsi="Times New Roman" w:cs="Times New Roman"/>
          <w:sz w:val="24"/>
          <w:szCs w:val="24"/>
        </w:rPr>
        <w:t>`</w:t>
      </w:r>
      <w:r w:rsidR="007D709C">
        <w:rPr>
          <w:rFonts w:ascii="Times New Roman" w:hAnsi="Times New Roman" w:cs="Times New Roman"/>
          <w:sz w:val="24"/>
          <w:szCs w:val="24"/>
        </w:rPr>
        <w:t>836 pirmās instances</w:t>
      </w:r>
      <w:r w:rsidR="0043484A">
        <w:rPr>
          <w:rFonts w:ascii="Times New Roman" w:hAnsi="Times New Roman" w:cs="Times New Roman"/>
          <w:sz w:val="24"/>
          <w:szCs w:val="24"/>
        </w:rPr>
        <w:t xml:space="preserve"> tiesās saņemtām civillietām </w:t>
      </w:r>
      <w:proofErr w:type="gramStart"/>
      <w:r w:rsidR="0043484A">
        <w:rPr>
          <w:rFonts w:ascii="Times New Roman" w:hAnsi="Times New Roman" w:cs="Times New Roman"/>
          <w:sz w:val="24"/>
          <w:szCs w:val="24"/>
        </w:rPr>
        <w:t>2007.gadā</w:t>
      </w:r>
      <w:proofErr w:type="gramEnd"/>
      <w:r w:rsidR="0043484A">
        <w:rPr>
          <w:rFonts w:ascii="Times New Roman" w:hAnsi="Times New Roman" w:cs="Times New Roman"/>
          <w:sz w:val="24"/>
          <w:szCs w:val="24"/>
        </w:rPr>
        <w:t xml:space="preserve"> līdz </w:t>
      </w:r>
      <w:r w:rsidR="007D709C">
        <w:rPr>
          <w:rFonts w:ascii="Times New Roman" w:hAnsi="Times New Roman" w:cs="Times New Roman"/>
          <w:sz w:val="24"/>
          <w:szCs w:val="24"/>
        </w:rPr>
        <w:t>135</w:t>
      </w:r>
      <w:r w:rsidR="0043484A">
        <w:rPr>
          <w:rFonts w:ascii="Times New Roman" w:hAnsi="Times New Roman" w:cs="Times New Roman"/>
          <w:sz w:val="24"/>
          <w:szCs w:val="24"/>
        </w:rPr>
        <w:t>`</w:t>
      </w:r>
      <w:r w:rsidR="007D709C">
        <w:rPr>
          <w:rFonts w:ascii="Times New Roman" w:hAnsi="Times New Roman" w:cs="Times New Roman"/>
          <w:sz w:val="24"/>
          <w:szCs w:val="24"/>
        </w:rPr>
        <w:t xml:space="preserve">044 </w:t>
      </w:r>
      <w:r w:rsidR="0043484A">
        <w:rPr>
          <w:rFonts w:ascii="Times New Roman" w:hAnsi="Times New Roman" w:cs="Times New Roman"/>
          <w:sz w:val="24"/>
          <w:szCs w:val="24"/>
        </w:rPr>
        <w:t>saņemtām civillietām 2009.gadā</w:t>
      </w:r>
      <w:r w:rsidR="00E23B0C">
        <w:rPr>
          <w:rFonts w:ascii="Times New Roman" w:hAnsi="Times New Roman" w:cs="Times New Roman"/>
          <w:sz w:val="24"/>
          <w:szCs w:val="24"/>
        </w:rPr>
        <w:t>.</w:t>
      </w:r>
      <w:r w:rsidR="00E84A78">
        <w:rPr>
          <w:rStyle w:val="Vresatsauce"/>
          <w:rFonts w:ascii="Times New Roman" w:hAnsi="Times New Roman" w:cs="Times New Roman"/>
          <w:sz w:val="24"/>
          <w:szCs w:val="24"/>
        </w:rPr>
        <w:footnoteReference w:id="6"/>
      </w:r>
      <w:r w:rsidR="0043484A">
        <w:rPr>
          <w:rFonts w:ascii="Times New Roman" w:hAnsi="Times New Roman" w:cs="Times New Roman"/>
          <w:sz w:val="24"/>
          <w:szCs w:val="24"/>
        </w:rPr>
        <w:t xml:space="preserve"> Saņemot šādu lietu daudzumu, tiesās strauji sāka veidoties neizskatīto lietu uzkrājums un palielinājās arī lietu izskatīšanas termiņi. </w:t>
      </w:r>
    </w:p>
    <w:p w:rsidR="009B02D3" w:rsidRDefault="0043484A">
      <w:pPr>
        <w:tabs>
          <w:tab w:val="num"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Ekonomiskā lejupslīde izgaismoja vairākas Latvijas tiesu sistēmas problēmas, piemēram, smagnējs tiesvedības process, nepietiekama tiesnešu specializācija (kvalifikācijas un apmācību problēmas), moderno tehnoloģiju izmantošanas trūkums tiesās</w:t>
      </w:r>
      <w:r w:rsidR="004D1C9C">
        <w:rPr>
          <w:rFonts w:ascii="Times New Roman" w:hAnsi="Times New Roman" w:cs="Times New Roman"/>
          <w:sz w:val="24"/>
          <w:szCs w:val="24"/>
        </w:rPr>
        <w:t xml:space="preserve"> un</w:t>
      </w:r>
      <w:r>
        <w:rPr>
          <w:rFonts w:ascii="Times New Roman" w:hAnsi="Times New Roman" w:cs="Times New Roman"/>
          <w:sz w:val="24"/>
          <w:szCs w:val="24"/>
        </w:rPr>
        <w:t xml:space="preserve"> </w:t>
      </w:r>
      <w:r w:rsidR="004D1C9C">
        <w:rPr>
          <w:rFonts w:ascii="Times New Roman" w:hAnsi="Times New Roman" w:cs="Times New Roman"/>
          <w:sz w:val="24"/>
          <w:szCs w:val="24"/>
        </w:rPr>
        <w:t>nevien</w:t>
      </w:r>
      <w:r w:rsidR="00354408">
        <w:rPr>
          <w:rFonts w:ascii="Times New Roman" w:hAnsi="Times New Roman" w:cs="Times New Roman"/>
          <w:sz w:val="24"/>
          <w:szCs w:val="24"/>
        </w:rPr>
        <w:t>mērīga</w:t>
      </w:r>
      <w:r w:rsidR="004D1C9C">
        <w:rPr>
          <w:rFonts w:ascii="Times New Roman" w:hAnsi="Times New Roman" w:cs="Times New Roman"/>
          <w:sz w:val="24"/>
          <w:szCs w:val="24"/>
        </w:rPr>
        <w:t xml:space="preserve"> tiesu noslodze</w:t>
      </w:r>
      <w:r>
        <w:rPr>
          <w:rFonts w:ascii="Times New Roman" w:hAnsi="Times New Roman" w:cs="Times New Roman"/>
          <w:sz w:val="24"/>
          <w:szCs w:val="24"/>
        </w:rPr>
        <w:t xml:space="preserve">. </w:t>
      </w:r>
    </w:p>
    <w:p w:rsidR="009B02D3" w:rsidRDefault="0043484A">
      <w:pPr>
        <w:tabs>
          <w:tab w:val="num"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Īstenoto </w:t>
      </w:r>
      <w:r w:rsidRPr="00D97E85">
        <w:rPr>
          <w:rFonts w:ascii="Times New Roman" w:hAnsi="Times New Roman" w:cs="Times New Roman"/>
          <w:sz w:val="24"/>
          <w:szCs w:val="24"/>
        </w:rPr>
        <w:t xml:space="preserve">reformu rezultātā </w:t>
      </w:r>
      <w:proofErr w:type="gramStart"/>
      <w:r w:rsidRPr="00D97E85">
        <w:rPr>
          <w:rFonts w:ascii="Times New Roman" w:hAnsi="Times New Roman" w:cs="Times New Roman"/>
          <w:sz w:val="24"/>
          <w:szCs w:val="24"/>
        </w:rPr>
        <w:t>2012.gadā</w:t>
      </w:r>
      <w:proofErr w:type="gramEnd"/>
      <w:r w:rsidRPr="00D97E85">
        <w:rPr>
          <w:rFonts w:ascii="Times New Roman" w:hAnsi="Times New Roman" w:cs="Times New Roman"/>
          <w:sz w:val="24"/>
          <w:szCs w:val="24"/>
        </w:rPr>
        <w:t xml:space="preserve"> pirmo reizi pēdējo gadu laikā tiesās </w:t>
      </w:r>
      <w:r w:rsidR="00995D09" w:rsidRPr="00D97E85">
        <w:rPr>
          <w:rFonts w:ascii="Times New Roman" w:hAnsi="Times New Roman" w:cs="Times New Roman"/>
          <w:sz w:val="24"/>
          <w:szCs w:val="24"/>
        </w:rPr>
        <w:t xml:space="preserve">ir </w:t>
      </w:r>
      <w:r w:rsidRPr="00D97E85">
        <w:rPr>
          <w:rFonts w:ascii="Times New Roman" w:hAnsi="Times New Roman" w:cs="Times New Roman"/>
          <w:sz w:val="24"/>
          <w:szCs w:val="24"/>
        </w:rPr>
        <w:t>izskatīts vairāk lietu nekā saņemts un samazinā</w:t>
      </w:r>
      <w:r w:rsidR="00995D09" w:rsidRPr="00D97E85">
        <w:rPr>
          <w:rFonts w:ascii="Times New Roman" w:hAnsi="Times New Roman" w:cs="Times New Roman"/>
          <w:sz w:val="24"/>
          <w:szCs w:val="24"/>
        </w:rPr>
        <w:t>jies</w:t>
      </w:r>
      <w:r w:rsidRPr="00D97E85">
        <w:rPr>
          <w:rFonts w:ascii="Times New Roman" w:hAnsi="Times New Roman" w:cs="Times New Roman"/>
          <w:sz w:val="24"/>
          <w:szCs w:val="24"/>
        </w:rPr>
        <w:t xml:space="preserve"> arī neizskatīto lietu apjoms. </w:t>
      </w:r>
      <w:r w:rsidRPr="00D97E85">
        <w:rPr>
          <w:rFonts w:ascii="Times New Roman" w:hAnsi="Times New Roman" w:cs="Times New Roman"/>
          <w:bCs/>
          <w:sz w:val="24"/>
          <w:szCs w:val="24"/>
        </w:rPr>
        <w:t xml:space="preserve">Šāda tendence </w:t>
      </w:r>
      <w:r w:rsidR="0052323A">
        <w:rPr>
          <w:rFonts w:ascii="Times New Roman" w:hAnsi="Times New Roman" w:cs="Times New Roman"/>
          <w:bCs/>
          <w:sz w:val="24"/>
          <w:szCs w:val="24"/>
        </w:rPr>
        <w:t xml:space="preserve">bija </w:t>
      </w:r>
      <w:r w:rsidRPr="00D97E85">
        <w:rPr>
          <w:rFonts w:ascii="Times New Roman" w:hAnsi="Times New Roman" w:cs="Times New Roman"/>
          <w:bCs/>
          <w:sz w:val="24"/>
          <w:szCs w:val="24"/>
        </w:rPr>
        <w:t>vērojama arī 2013.gadā.</w:t>
      </w:r>
      <w:r w:rsidRPr="00D97E85">
        <w:rPr>
          <w:rFonts w:ascii="Times New Roman" w:hAnsi="Times New Roman" w:cs="Times New Roman"/>
          <w:sz w:val="24"/>
          <w:szCs w:val="24"/>
        </w:rPr>
        <w:t xml:space="preserve"> </w:t>
      </w:r>
      <w:r w:rsidR="00D67335">
        <w:rPr>
          <w:rFonts w:ascii="Times New Roman" w:hAnsi="Times New Roman" w:cs="Times New Roman"/>
          <w:sz w:val="24"/>
          <w:szCs w:val="24"/>
        </w:rPr>
        <w:t>Taču jāatzīst, ka</w:t>
      </w:r>
      <w:r w:rsidR="0088584B" w:rsidRPr="00D97E85">
        <w:rPr>
          <w:rFonts w:ascii="Times New Roman" w:hAnsi="Times New Roman" w:cs="Times New Roman"/>
          <w:sz w:val="24"/>
          <w:szCs w:val="24"/>
        </w:rPr>
        <w:t xml:space="preserve"> līdz šim</w:t>
      </w:r>
      <w:r w:rsidRPr="00D97E85">
        <w:rPr>
          <w:rFonts w:ascii="Times New Roman" w:hAnsi="Times New Roman" w:cs="Times New Roman"/>
          <w:sz w:val="24"/>
          <w:szCs w:val="24"/>
        </w:rPr>
        <w:t xml:space="preserve"> veikt</w:t>
      </w:r>
      <w:r w:rsidR="00995D09" w:rsidRPr="00D97E85">
        <w:rPr>
          <w:rFonts w:ascii="Times New Roman" w:hAnsi="Times New Roman" w:cs="Times New Roman"/>
          <w:sz w:val="24"/>
          <w:szCs w:val="24"/>
        </w:rPr>
        <w:t>ie</w:t>
      </w:r>
      <w:r w:rsidRPr="00D97E85">
        <w:rPr>
          <w:rFonts w:ascii="Times New Roman" w:hAnsi="Times New Roman" w:cs="Times New Roman"/>
          <w:sz w:val="24"/>
          <w:szCs w:val="24"/>
        </w:rPr>
        <w:t xml:space="preserve"> </w:t>
      </w:r>
      <w:r w:rsidR="0088584B" w:rsidRPr="00D97E85">
        <w:rPr>
          <w:rFonts w:ascii="Times New Roman" w:hAnsi="Times New Roman" w:cs="Times New Roman"/>
          <w:sz w:val="24"/>
          <w:szCs w:val="24"/>
        </w:rPr>
        <w:t xml:space="preserve">uzlabojumi tiesu sistēmas un </w:t>
      </w:r>
      <w:r w:rsidR="00973311" w:rsidRPr="00D97E85">
        <w:rPr>
          <w:rFonts w:ascii="Times New Roman" w:hAnsi="Times New Roman" w:cs="Times New Roman"/>
          <w:sz w:val="24"/>
          <w:szCs w:val="24"/>
        </w:rPr>
        <w:t>procesuālo tiesību jomā</w:t>
      </w:r>
      <w:r w:rsidR="0088584B" w:rsidRPr="00D97E85">
        <w:rPr>
          <w:rFonts w:ascii="Times New Roman" w:hAnsi="Times New Roman" w:cs="Times New Roman"/>
          <w:sz w:val="24"/>
          <w:szCs w:val="24"/>
        </w:rPr>
        <w:t xml:space="preserve"> </w:t>
      </w:r>
      <w:r w:rsidR="00973311" w:rsidRPr="00D97E85">
        <w:rPr>
          <w:rFonts w:ascii="Times New Roman" w:hAnsi="Times New Roman" w:cs="Times New Roman"/>
          <w:sz w:val="24"/>
          <w:szCs w:val="24"/>
        </w:rPr>
        <w:t>ir sasnieguši robežu, kad</w:t>
      </w:r>
      <w:r w:rsidR="00F018B4" w:rsidRPr="00D97E85">
        <w:rPr>
          <w:rFonts w:ascii="Times New Roman" w:hAnsi="Times New Roman" w:cs="Times New Roman"/>
          <w:sz w:val="24"/>
          <w:szCs w:val="24"/>
        </w:rPr>
        <w:t xml:space="preserve"> tiesvedības</w:t>
      </w:r>
      <w:r w:rsidR="00973311" w:rsidRPr="00D97E85">
        <w:rPr>
          <w:rFonts w:ascii="Times New Roman" w:hAnsi="Times New Roman" w:cs="Times New Roman"/>
          <w:sz w:val="24"/>
          <w:szCs w:val="24"/>
        </w:rPr>
        <w:t xml:space="preserve"> procesa vienkāršošana un reglamentācija robežojas ar tādu personas tiesību kā tiesības uz taisnīgu tiesu un tiesības tapt uzklausītam ievērošanu</w:t>
      </w:r>
      <w:r w:rsidR="0088584B" w:rsidRPr="00D97E85">
        <w:rPr>
          <w:rFonts w:ascii="Times New Roman" w:hAnsi="Times New Roman" w:cs="Times New Roman"/>
          <w:sz w:val="24"/>
          <w:szCs w:val="24"/>
        </w:rPr>
        <w:t xml:space="preserve">, </w:t>
      </w:r>
      <w:r w:rsidRPr="00D97E85">
        <w:rPr>
          <w:rFonts w:ascii="Times New Roman" w:hAnsi="Times New Roman" w:cs="Times New Roman"/>
          <w:sz w:val="24"/>
          <w:szCs w:val="24"/>
        </w:rPr>
        <w:t>tiesu efektivitāti nevar turpināt paaugstināt, veicot tikai procesuālo likumu grozījumus</w:t>
      </w:r>
      <w:r w:rsidR="0088584B" w:rsidRPr="00D97E85">
        <w:rPr>
          <w:rFonts w:ascii="Times New Roman" w:hAnsi="Times New Roman" w:cs="Times New Roman"/>
          <w:sz w:val="24"/>
          <w:szCs w:val="24"/>
        </w:rPr>
        <w:t>. Tādēļ</w:t>
      </w:r>
      <w:r w:rsidRPr="00D97E85">
        <w:rPr>
          <w:rFonts w:ascii="Times New Roman" w:hAnsi="Times New Roman" w:cs="Times New Roman"/>
          <w:sz w:val="24"/>
          <w:szCs w:val="24"/>
        </w:rPr>
        <w:t xml:space="preserve"> ir nepieciešami konceptuāli risinājumi, kas </w:t>
      </w:r>
      <w:r w:rsidR="008E0000" w:rsidRPr="00D97E85">
        <w:rPr>
          <w:rFonts w:ascii="Times New Roman" w:hAnsi="Times New Roman" w:cs="Times New Roman"/>
          <w:sz w:val="24"/>
          <w:szCs w:val="24"/>
        </w:rPr>
        <w:t>ļautu</w:t>
      </w:r>
      <w:r w:rsidRPr="00D97E85">
        <w:rPr>
          <w:rFonts w:ascii="Times New Roman" w:hAnsi="Times New Roman" w:cs="Times New Roman"/>
          <w:sz w:val="24"/>
          <w:szCs w:val="24"/>
        </w:rPr>
        <w:t xml:space="preserve"> īstenot </w:t>
      </w:r>
      <w:r w:rsidR="00081B0A" w:rsidRPr="00D97E85">
        <w:rPr>
          <w:rFonts w:ascii="Times New Roman" w:hAnsi="Times New Roman" w:cs="Times New Roman"/>
          <w:sz w:val="24"/>
          <w:szCs w:val="24"/>
        </w:rPr>
        <w:t>pasākumus</w:t>
      </w:r>
      <w:r w:rsidRPr="00D97E85">
        <w:rPr>
          <w:rFonts w:ascii="Times New Roman" w:hAnsi="Times New Roman" w:cs="Times New Roman"/>
          <w:sz w:val="24"/>
          <w:szCs w:val="24"/>
        </w:rPr>
        <w:t>, kas saistīti ar cilvēkresursu efektīvu izmantošanu un resursu pārdali</w:t>
      </w:r>
      <w:r w:rsidR="0091343F" w:rsidRPr="00D97E85">
        <w:rPr>
          <w:rFonts w:ascii="Times New Roman" w:hAnsi="Times New Roman" w:cs="Times New Roman"/>
          <w:sz w:val="24"/>
          <w:szCs w:val="24"/>
        </w:rPr>
        <w:t xml:space="preserve"> tiesu</w:t>
      </w:r>
      <w:r w:rsidRPr="00D97E85">
        <w:rPr>
          <w:rFonts w:ascii="Times New Roman" w:hAnsi="Times New Roman" w:cs="Times New Roman"/>
          <w:sz w:val="24"/>
          <w:szCs w:val="24"/>
        </w:rPr>
        <w:t xml:space="preserve"> sistēmas ietvaros, nodrošinot lietu izskatīšanu optimālos termiņos, celt tiesvedības procesa kvalitāti, ieviešot tiesnešu specializācijas, </w:t>
      </w:r>
      <w:r w:rsidR="00352B37" w:rsidRPr="00D97E85">
        <w:rPr>
          <w:rFonts w:ascii="Times New Roman" w:hAnsi="Times New Roman" w:cs="Times New Roman"/>
          <w:sz w:val="24"/>
          <w:szCs w:val="24"/>
        </w:rPr>
        <w:t xml:space="preserve">kā arī </w:t>
      </w:r>
      <w:r w:rsidRPr="00D97E85">
        <w:rPr>
          <w:rFonts w:ascii="Times New Roman" w:hAnsi="Times New Roman" w:cs="Times New Roman"/>
          <w:sz w:val="24"/>
          <w:szCs w:val="24"/>
        </w:rPr>
        <w:t>veikt citus ar tiesvedības procesa optimizāciju saistītus pasākumus.</w:t>
      </w: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Latvijā ir novērojamas būtiskas tiesnešu noslodzes atšķirības. Saskaņā ar </w:t>
      </w:r>
      <w:proofErr w:type="gramStart"/>
      <w:r w:rsidR="007F4059">
        <w:rPr>
          <w:rFonts w:ascii="Times New Roman" w:hAnsi="Times New Roman" w:cs="Times New Roman"/>
          <w:sz w:val="24"/>
          <w:szCs w:val="24"/>
        </w:rPr>
        <w:t>2013</w:t>
      </w:r>
      <w:r w:rsidR="004E5086">
        <w:rPr>
          <w:rFonts w:ascii="Times New Roman" w:hAnsi="Times New Roman" w:cs="Times New Roman"/>
          <w:sz w:val="24"/>
          <w:szCs w:val="24"/>
        </w:rPr>
        <w:t>.gada</w:t>
      </w:r>
      <w:proofErr w:type="gramEnd"/>
      <w:r w:rsidR="004E5086">
        <w:rPr>
          <w:rFonts w:ascii="Times New Roman" w:hAnsi="Times New Roman" w:cs="Times New Roman"/>
          <w:sz w:val="24"/>
          <w:szCs w:val="24"/>
        </w:rPr>
        <w:t xml:space="preserve"> datiem</w:t>
      </w:r>
      <w:r>
        <w:rPr>
          <w:rFonts w:ascii="Times New Roman" w:hAnsi="Times New Roman" w:cs="Times New Roman"/>
          <w:sz w:val="24"/>
          <w:szCs w:val="24"/>
        </w:rPr>
        <w:t xml:space="preserve"> rajonu (pilsētu) tiesu līmenī saņemto</w:t>
      </w:r>
      <w:r w:rsidR="00EE3231">
        <w:rPr>
          <w:rFonts w:ascii="Times New Roman" w:hAnsi="Times New Roman" w:cs="Times New Roman"/>
          <w:sz w:val="24"/>
          <w:szCs w:val="24"/>
        </w:rPr>
        <w:t xml:space="preserve"> un izskatīto</w:t>
      </w:r>
      <w:r>
        <w:rPr>
          <w:rFonts w:ascii="Times New Roman" w:hAnsi="Times New Roman" w:cs="Times New Roman"/>
          <w:sz w:val="24"/>
          <w:szCs w:val="24"/>
        </w:rPr>
        <w:t xml:space="preserve"> civillietu</w:t>
      </w:r>
      <w:r w:rsidR="00EE3231">
        <w:rPr>
          <w:rFonts w:ascii="Times New Roman" w:hAnsi="Times New Roman" w:cs="Times New Roman"/>
          <w:sz w:val="24"/>
          <w:szCs w:val="24"/>
        </w:rPr>
        <w:t xml:space="preserve"> un krimināllietu</w:t>
      </w:r>
      <w:r>
        <w:rPr>
          <w:rFonts w:ascii="Times New Roman" w:hAnsi="Times New Roman" w:cs="Times New Roman"/>
          <w:sz w:val="24"/>
          <w:szCs w:val="24"/>
        </w:rPr>
        <w:t xml:space="preserve"> skaits</w:t>
      </w:r>
      <w:r w:rsidR="00EE3231">
        <w:rPr>
          <w:rFonts w:ascii="Times New Roman" w:hAnsi="Times New Roman" w:cs="Times New Roman"/>
          <w:sz w:val="24"/>
          <w:szCs w:val="24"/>
        </w:rPr>
        <w:t xml:space="preserve"> vienam tiesnesim</w:t>
      </w:r>
      <w:r>
        <w:rPr>
          <w:rFonts w:ascii="Times New Roman" w:hAnsi="Times New Roman" w:cs="Times New Roman"/>
          <w:sz w:val="24"/>
          <w:szCs w:val="24"/>
        </w:rPr>
        <w:t xml:space="preserve"> dažādās tiesās var atšķirties pat </w:t>
      </w:r>
      <w:r w:rsidR="008B0075">
        <w:rPr>
          <w:rFonts w:ascii="Times New Roman" w:hAnsi="Times New Roman" w:cs="Times New Roman"/>
          <w:sz w:val="24"/>
          <w:szCs w:val="24"/>
        </w:rPr>
        <w:t>vairāk kā četras</w:t>
      </w:r>
      <w:r w:rsidR="00EE3231">
        <w:rPr>
          <w:rFonts w:ascii="Times New Roman" w:hAnsi="Times New Roman" w:cs="Times New Roman"/>
          <w:sz w:val="24"/>
          <w:szCs w:val="24"/>
        </w:rPr>
        <w:t xml:space="preserve"> reizes</w:t>
      </w:r>
      <w:r>
        <w:rPr>
          <w:rFonts w:ascii="Times New Roman" w:hAnsi="Times New Roman" w:cs="Times New Roman"/>
          <w:sz w:val="24"/>
          <w:szCs w:val="24"/>
        </w:rPr>
        <w:t>. Visnoslogotākās ir Rīgas un lielāko Latvijas pilsētu</w:t>
      </w:r>
      <w:r w:rsidR="00374016">
        <w:rPr>
          <w:rFonts w:ascii="Times New Roman" w:hAnsi="Times New Roman" w:cs="Times New Roman"/>
          <w:sz w:val="24"/>
          <w:szCs w:val="24"/>
        </w:rPr>
        <w:t xml:space="preserve"> </w:t>
      </w:r>
      <w:r>
        <w:rPr>
          <w:rFonts w:ascii="Times New Roman" w:hAnsi="Times New Roman" w:cs="Times New Roman"/>
          <w:sz w:val="24"/>
          <w:szCs w:val="24"/>
        </w:rPr>
        <w:t>– Liepājas, Daugavpils, Jēkabpils, Jelgavas, Jūrmalas</w:t>
      </w:r>
      <w:r w:rsidR="00374016">
        <w:rPr>
          <w:rFonts w:ascii="Times New Roman" w:hAnsi="Times New Roman" w:cs="Times New Roman"/>
          <w:sz w:val="24"/>
          <w:szCs w:val="24"/>
        </w:rPr>
        <w:t xml:space="preserve"> tiesas</w:t>
      </w:r>
      <w:r>
        <w:rPr>
          <w:rFonts w:ascii="Times New Roman" w:hAnsi="Times New Roman" w:cs="Times New Roman"/>
          <w:sz w:val="24"/>
          <w:szCs w:val="24"/>
        </w:rPr>
        <w:t xml:space="preserve">, kā arī vairākas ap Rīgu esošās tiesas – Tukuma, Ogres, Rīgas rajona un Siguldas tiesas. Savukārt vismazāk noslogotās ir reģionos esošās tiesas, piemēram, Alūksnes, Balvu, Gulbenes, Krāslavas, Kuldīgas, Ludzas, Preiļu tiesas. </w:t>
      </w: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nevienlīdzīgo tiesu noslodzi, pieejamais tiesu sistēmas resurss netiek izmantots pietiekami efektīvi – mazāk noslogotajās tiesās esošo tiesnešu resurss netiek pilnībā izmantots, bet noslogotajās tiesās tiesvedības termiņi ir pārlieku gari, </w:t>
      </w:r>
      <w:r w:rsidR="00374016">
        <w:rPr>
          <w:rFonts w:ascii="Times New Roman" w:hAnsi="Times New Roman" w:cs="Times New Roman"/>
          <w:sz w:val="24"/>
          <w:szCs w:val="24"/>
        </w:rPr>
        <w:t>kādēļ</w:t>
      </w:r>
      <w:r>
        <w:rPr>
          <w:rFonts w:ascii="Times New Roman" w:hAnsi="Times New Roman" w:cs="Times New Roman"/>
          <w:sz w:val="24"/>
          <w:szCs w:val="24"/>
        </w:rPr>
        <w:t xml:space="preserve"> veidojas būtisks risks, ka personas tiesības uz lietas savlaicīgu izskatīšanu netiek ievērotas.</w:t>
      </w:r>
    </w:p>
    <w:p w:rsidR="002F5E70" w:rsidRDefault="008C1AEC">
      <w:pPr>
        <w:spacing w:after="0" w:line="240" w:lineRule="auto"/>
        <w:ind w:firstLine="720"/>
        <w:jc w:val="both"/>
        <w:rPr>
          <w:rFonts w:ascii="Times New Roman" w:hAnsi="Times New Roman" w:cs="Times New Roman"/>
          <w:bCs/>
          <w:sz w:val="24"/>
          <w:szCs w:val="24"/>
        </w:rPr>
      </w:pPr>
      <w:r w:rsidRPr="00995D09">
        <w:rPr>
          <w:rFonts w:ascii="Times New Roman" w:hAnsi="Times New Roman" w:cs="Times New Roman"/>
          <w:sz w:val="24"/>
          <w:szCs w:val="24"/>
        </w:rPr>
        <w:t>Saeimā</w:t>
      </w:r>
      <w:r w:rsidR="00B7052C">
        <w:rPr>
          <w:rFonts w:ascii="Times New Roman" w:hAnsi="Times New Roman" w:cs="Times New Roman"/>
          <w:sz w:val="24"/>
          <w:szCs w:val="24"/>
        </w:rPr>
        <w:t xml:space="preserve"> </w:t>
      </w:r>
      <w:proofErr w:type="gramStart"/>
      <w:r w:rsidR="00B7052C">
        <w:rPr>
          <w:rFonts w:ascii="Times New Roman" w:hAnsi="Times New Roman" w:cs="Times New Roman"/>
          <w:sz w:val="24"/>
          <w:szCs w:val="24"/>
        </w:rPr>
        <w:t>2013.gada</w:t>
      </w:r>
      <w:proofErr w:type="gramEnd"/>
      <w:r w:rsidR="00B7052C">
        <w:rPr>
          <w:rFonts w:ascii="Times New Roman" w:hAnsi="Times New Roman" w:cs="Times New Roman"/>
          <w:sz w:val="24"/>
          <w:szCs w:val="24"/>
        </w:rPr>
        <w:t xml:space="preserve"> 13.jūnijā</w:t>
      </w:r>
      <w:r w:rsidRPr="00995D09">
        <w:rPr>
          <w:rFonts w:ascii="Times New Roman" w:hAnsi="Times New Roman" w:cs="Times New Roman"/>
          <w:sz w:val="24"/>
          <w:szCs w:val="24"/>
        </w:rPr>
        <w:t xml:space="preserve"> ir </w:t>
      </w:r>
      <w:r w:rsidR="00995D09" w:rsidRPr="00995D09">
        <w:rPr>
          <w:rFonts w:ascii="Times New Roman" w:hAnsi="Times New Roman" w:cs="Times New Roman"/>
          <w:sz w:val="24"/>
          <w:szCs w:val="24"/>
        </w:rPr>
        <w:t>pieņem</w:t>
      </w:r>
      <w:r w:rsidR="008A3BBD">
        <w:rPr>
          <w:rFonts w:ascii="Times New Roman" w:hAnsi="Times New Roman" w:cs="Times New Roman"/>
          <w:sz w:val="24"/>
          <w:szCs w:val="24"/>
        </w:rPr>
        <w:t>ti g</w:t>
      </w:r>
      <w:r w:rsidRPr="00995D09">
        <w:rPr>
          <w:rFonts w:ascii="Times New Roman" w:hAnsi="Times New Roman" w:cs="Times New Roman"/>
          <w:sz w:val="24"/>
          <w:szCs w:val="24"/>
        </w:rPr>
        <w:t xml:space="preserve">rozījumi likumā „Par tiesu varu”, </w:t>
      </w:r>
      <w:r w:rsidR="001A5C5B" w:rsidRPr="00995D09">
        <w:rPr>
          <w:rFonts w:ascii="Times New Roman" w:hAnsi="Times New Roman" w:cs="Times New Roman"/>
          <w:sz w:val="24"/>
          <w:szCs w:val="24"/>
        </w:rPr>
        <w:t xml:space="preserve">ar </w:t>
      </w:r>
      <w:r w:rsidRPr="00995D09">
        <w:rPr>
          <w:rFonts w:ascii="Times New Roman" w:hAnsi="Times New Roman" w:cs="Times New Roman"/>
          <w:sz w:val="24"/>
          <w:szCs w:val="24"/>
        </w:rPr>
        <w:t>kur</w:t>
      </w:r>
      <w:r w:rsidR="008A3BBD">
        <w:rPr>
          <w:rFonts w:ascii="Times New Roman" w:hAnsi="Times New Roman" w:cs="Times New Roman"/>
          <w:sz w:val="24"/>
          <w:szCs w:val="24"/>
        </w:rPr>
        <w:t>iem</w:t>
      </w:r>
      <w:r w:rsidR="003076A9">
        <w:rPr>
          <w:rFonts w:ascii="Times New Roman" w:hAnsi="Times New Roman" w:cs="Times New Roman"/>
          <w:sz w:val="24"/>
          <w:szCs w:val="24"/>
        </w:rPr>
        <w:t xml:space="preserve"> t</w:t>
      </w:r>
      <w:r w:rsidR="00EE3231">
        <w:rPr>
          <w:rFonts w:ascii="Times New Roman" w:hAnsi="Times New Roman" w:cs="Times New Roman"/>
          <w:sz w:val="24"/>
          <w:szCs w:val="24"/>
        </w:rPr>
        <w:t xml:space="preserve">iek </w:t>
      </w:r>
      <w:r w:rsidR="00B7052C">
        <w:rPr>
          <w:rFonts w:ascii="Times New Roman" w:hAnsi="Times New Roman" w:cs="Times New Roman"/>
          <w:sz w:val="24"/>
          <w:szCs w:val="24"/>
        </w:rPr>
        <w:t xml:space="preserve">paredzēta </w:t>
      </w:r>
      <w:r w:rsidR="00EE3231">
        <w:rPr>
          <w:rFonts w:ascii="Times New Roman" w:hAnsi="Times New Roman" w:cs="Times New Roman"/>
          <w:sz w:val="24"/>
          <w:szCs w:val="24"/>
        </w:rPr>
        <w:t>kompetenču pārdale</w:t>
      </w:r>
      <w:r w:rsidR="00B7052C">
        <w:rPr>
          <w:rFonts w:ascii="Times New Roman" w:hAnsi="Times New Roman" w:cs="Times New Roman"/>
          <w:sz w:val="24"/>
          <w:szCs w:val="24"/>
        </w:rPr>
        <w:t xml:space="preserve"> starp tiesu instancēm</w:t>
      </w:r>
      <w:r w:rsidR="0043484A">
        <w:rPr>
          <w:rFonts w:ascii="Times New Roman" w:hAnsi="Times New Roman" w:cs="Times New Roman"/>
          <w:sz w:val="24"/>
          <w:szCs w:val="24"/>
        </w:rPr>
        <w:t xml:space="preserve">, paredzot, ka rajona (pilsētas) tiesa ir pirmās instances tiesa visās lietu kategorijās. Attiecīgi grozījumi </w:t>
      </w:r>
      <w:r w:rsidR="003076A9">
        <w:rPr>
          <w:rFonts w:ascii="Times New Roman" w:hAnsi="Times New Roman" w:cs="Times New Roman"/>
          <w:sz w:val="24"/>
          <w:szCs w:val="24"/>
        </w:rPr>
        <w:t>K</w:t>
      </w:r>
      <w:r w:rsidR="0043484A">
        <w:rPr>
          <w:rFonts w:ascii="Times New Roman" w:hAnsi="Times New Roman" w:cs="Times New Roman"/>
          <w:sz w:val="24"/>
          <w:szCs w:val="24"/>
        </w:rPr>
        <w:t>riminālproces</w:t>
      </w:r>
      <w:r w:rsidR="003076A9">
        <w:rPr>
          <w:rFonts w:ascii="Times New Roman" w:hAnsi="Times New Roman" w:cs="Times New Roman"/>
          <w:sz w:val="24"/>
          <w:szCs w:val="24"/>
        </w:rPr>
        <w:t>a likumā</w:t>
      </w:r>
      <w:r w:rsidR="0043484A">
        <w:rPr>
          <w:rFonts w:ascii="Times New Roman" w:hAnsi="Times New Roman" w:cs="Times New Roman"/>
          <w:sz w:val="24"/>
          <w:szCs w:val="24"/>
        </w:rPr>
        <w:t xml:space="preserve"> jau stāj</w:t>
      </w:r>
      <w:r w:rsidR="003076A9">
        <w:rPr>
          <w:rFonts w:ascii="Times New Roman" w:hAnsi="Times New Roman" w:cs="Times New Roman"/>
          <w:sz w:val="24"/>
          <w:szCs w:val="24"/>
        </w:rPr>
        <w:t>ās</w:t>
      </w:r>
      <w:r w:rsidR="0043484A">
        <w:rPr>
          <w:rFonts w:ascii="Times New Roman" w:hAnsi="Times New Roman" w:cs="Times New Roman"/>
          <w:sz w:val="24"/>
          <w:szCs w:val="24"/>
        </w:rPr>
        <w:t xml:space="preserve"> spēkā </w:t>
      </w:r>
      <w:proofErr w:type="gramStart"/>
      <w:r w:rsidR="0043484A">
        <w:rPr>
          <w:rFonts w:ascii="Times New Roman" w:hAnsi="Times New Roman" w:cs="Times New Roman"/>
          <w:sz w:val="24"/>
          <w:szCs w:val="24"/>
        </w:rPr>
        <w:t>2012.gada</w:t>
      </w:r>
      <w:proofErr w:type="gramEnd"/>
      <w:r w:rsidR="0043484A">
        <w:rPr>
          <w:rFonts w:ascii="Times New Roman" w:hAnsi="Times New Roman" w:cs="Times New Roman"/>
          <w:sz w:val="24"/>
          <w:szCs w:val="24"/>
        </w:rPr>
        <w:t xml:space="preserve"> 1.jūlijā. Savukārt civilprocesā</w:t>
      </w:r>
      <w:r w:rsidR="003076A9">
        <w:rPr>
          <w:rFonts w:ascii="Times New Roman" w:hAnsi="Times New Roman" w:cs="Times New Roman"/>
          <w:sz w:val="24"/>
          <w:szCs w:val="24"/>
        </w:rPr>
        <w:t xml:space="preserve"> kompetenču pārdali</w:t>
      </w:r>
      <w:r w:rsidR="0043484A">
        <w:rPr>
          <w:rFonts w:ascii="Times New Roman" w:hAnsi="Times New Roman" w:cs="Times New Roman"/>
          <w:sz w:val="24"/>
          <w:szCs w:val="24"/>
        </w:rPr>
        <w:t xml:space="preserve"> plānots ieviest </w:t>
      </w:r>
      <w:r w:rsidR="00081B0A">
        <w:rPr>
          <w:rFonts w:ascii="Times New Roman" w:hAnsi="Times New Roman" w:cs="Times New Roman"/>
          <w:sz w:val="24"/>
          <w:szCs w:val="24"/>
        </w:rPr>
        <w:t>ilgākā laika posmā</w:t>
      </w:r>
      <w:r w:rsidR="0043484A">
        <w:rPr>
          <w:rFonts w:ascii="Times New Roman" w:hAnsi="Times New Roman" w:cs="Times New Roman"/>
          <w:sz w:val="24"/>
          <w:szCs w:val="24"/>
        </w:rPr>
        <w:t xml:space="preserve">, pakāpeniski nododot atsevišķu kategoriju lietas zemākas instances tiesām. </w:t>
      </w:r>
      <w:r w:rsidR="00AF4D64">
        <w:rPr>
          <w:rFonts w:ascii="Times New Roman" w:hAnsi="Times New Roman" w:cs="Times New Roman"/>
          <w:bCs/>
          <w:sz w:val="24"/>
          <w:szCs w:val="24"/>
        </w:rPr>
        <w:t>P</w:t>
      </w:r>
      <w:r w:rsidR="00995D09">
        <w:rPr>
          <w:rFonts w:ascii="Times New Roman" w:hAnsi="Times New Roman" w:cs="Times New Roman"/>
          <w:bCs/>
          <w:sz w:val="24"/>
          <w:szCs w:val="24"/>
        </w:rPr>
        <w:t>aredzēts</w:t>
      </w:r>
      <w:r w:rsidR="0043484A">
        <w:rPr>
          <w:rFonts w:ascii="Times New Roman" w:hAnsi="Times New Roman" w:cs="Times New Roman"/>
          <w:bCs/>
          <w:sz w:val="24"/>
          <w:szCs w:val="24"/>
        </w:rPr>
        <w:t xml:space="preserve">, ka </w:t>
      </w:r>
      <w:r w:rsidR="00AF4D64">
        <w:rPr>
          <w:rFonts w:ascii="Times New Roman" w:hAnsi="Times New Roman" w:cs="Times New Roman"/>
          <w:bCs/>
          <w:sz w:val="24"/>
          <w:szCs w:val="24"/>
        </w:rPr>
        <w:t xml:space="preserve">kompetenču pārdale attiecībā uz </w:t>
      </w:r>
      <w:r w:rsidR="0043484A">
        <w:rPr>
          <w:rFonts w:ascii="Times New Roman" w:hAnsi="Times New Roman" w:cs="Times New Roman"/>
          <w:bCs/>
          <w:sz w:val="24"/>
          <w:szCs w:val="24"/>
        </w:rPr>
        <w:t xml:space="preserve">krimināllietām </w:t>
      </w:r>
      <w:r w:rsidR="00AF4D64">
        <w:rPr>
          <w:rFonts w:ascii="Times New Roman" w:hAnsi="Times New Roman" w:cs="Times New Roman"/>
          <w:bCs/>
          <w:sz w:val="24"/>
          <w:szCs w:val="24"/>
        </w:rPr>
        <w:t xml:space="preserve">noslēgsies </w:t>
      </w:r>
      <w:proofErr w:type="gramStart"/>
      <w:r w:rsidR="0043484A">
        <w:rPr>
          <w:rFonts w:ascii="Times New Roman" w:hAnsi="Times New Roman" w:cs="Times New Roman"/>
          <w:bCs/>
          <w:sz w:val="24"/>
          <w:szCs w:val="24"/>
        </w:rPr>
        <w:t>201</w:t>
      </w:r>
      <w:r w:rsidR="00EE3231">
        <w:rPr>
          <w:rFonts w:ascii="Times New Roman" w:hAnsi="Times New Roman" w:cs="Times New Roman"/>
          <w:bCs/>
          <w:sz w:val="24"/>
          <w:szCs w:val="24"/>
        </w:rPr>
        <w:t>4</w:t>
      </w:r>
      <w:r w:rsidR="0043484A">
        <w:rPr>
          <w:rFonts w:ascii="Times New Roman" w:hAnsi="Times New Roman" w:cs="Times New Roman"/>
          <w:bCs/>
          <w:sz w:val="24"/>
          <w:szCs w:val="24"/>
        </w:rPr>
        <w:t>.gad</w:t>
      </w:r>
      <w:r w:rsidR="00EE3231">
        <w:rPr>
          <w:rFonts w:ascii="Times New Roman" w:hAnsi="Times New Roman" w:cs="Times New Roman"/>
          <w:bCs/>
          <w:sz w:val="24"/>
          <w:szCs w:val="24"/>
        </w:rPr>
        <w:t>a</w:t>
      </w:r>
      <w:proofErr w:type="gramEnd"/>
      <w:r w:rsidR="00EE3231">
        <w:rPr>
          <w:rFonts w:ascii="Times New Roman" w:hAnsi="Times New Roman" w:cs="Times New Roman"/>
          <w:bCs/>
          <w:sz w:val="24"/>
          <w:szCs w:val="24"/>
        </w:rPr>
        <w:t xml:space="preserve"> beigās</w:t>
      </w:r>
      <w:r w:rsidR="0043484A">
        <w:rPr>
          <w:rFonts w:ascii="Times New Roman" w:hAnsi="Times New Roman" w:cs="Times New Roman"/>
          <w:bCs/>
          <w:sz w:val="24"/>
          <w:szCs w:val="24"/>
        </w:rPr>
        <w:t>, bet civillietām – 2016.gad</w:t>
      </w:r>
      <w:r w:rsidR="00EE3231">
        <w:rPr>
          <w:rFonts w:ascii="Times New Roman" w:hAnsi="Times New Roman" w:cs="Times New Roman"/>
          <w:bCs/>
          <w:sz w:val="24"/>
          <w:szCs w:val="24"/>
        </w:rPr>
        <w:t>a beigās</w:t>
      </w:r>
      <w:r w:rsidR="0043484A">
        <w:rPr>
          <w:rFonts w:ascii="Times New Roman" w:hAnsi="Times New Roman" w:cs="Times New Roman"/>
          <w:bCs/>
          <w:sz w:val="24"/>
          <w:szCs w:val="24"/>
        </w:rPr>
        <w:t>.</w:t>
      </w:r>
    </w:p>
    <w:p w:rsidR="004D1C9C" w:rsidRDefault="002F18E2">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Kompetenču pārdale </w:t>
      </w:r>
      <w:r w:rsidR="0043484A">
        <w:rPr>
          <w:rFonts w:ascii="Times New Roman" w:hAnsi="Times New Roman" w:cs="Times New Roman"/>
          <w:bCs/>
          <w:sz w:val="24"/>
          <w:szCs w:val="24"/>
        </w:rPr>
        <w:t>radīs pamatu institucionāli un funkcionāli vienkāršai, skaidrai un caurskatāmai tiesu iekārtai, novērsīs tiesu instanču kompetenču sadrumstalotību un veicinās tiesu pieejamību.</w:t>
      </w:r>
      <w:r w:rsidR="00995D09">
        <w:rPr>
          <w:rFonts w:ascii="Times New Roman" w:hAnsi="Times New Roman" w:cs="Times New Roman"/>
          <w:sz w:val="24"/>
          <w:szCs w:val="24"/>
        </w:rPr>
        <w:t xml:space="preserve"> </w:t>
      </w:r>
      <w:r w:rsidR="004D1C9C" w:rsidRPr="004D1C9C">
        <w:rPr>
          <w:rFonts w:ascii="Times New Roman" w:hAnsi="Times New Roman" w:cs="Times New Roman"/>
          <w:bCs/>
          <w:sz w:val="24"/>
          <w:szCs w:val="24"/>
        </w:rPr>
        <w:t>Kompetenču pārdale arī vairos rajon</w:t>
      </w:r>
      <w:r w:rsidR="00015D7B">
        <w:rPr>
          <w:rFonts w:ascii="Times New Roman" w:hAnsi="Times New Roman" w:cs="Times New Roman"/>
          <w:bCs/>
          <w:sz w:val="24"/>
          <w:szCs w:val="24"/>
        </w:rPr>
        <w:t>u (pilsētu) tiesu nozīmību, līdz ar to</w:t>
      </w:r>
      <w:r w:rsidR="004D1C9C" w:rsidRPr="004D1C9C">
        <w:rPr>
          <w:rFonts w:ascii="Times New Roman" w:hAnsi="Times New Roman" w:cs="Times New Roman"/>
          <w:bCs/>
          <w:sz w:val="24"/>
          <w:szCs w:val="24"/>
        </w:rPr>
        <w:t xml:space="preserve"> ieguvums būs kvalitatīvāki tiesu nolēmumi un mazāks pārsūdzību skaits par rajonu (pilsētu) tiesu pieņemtajiem nolēmumiem.</w:t>
      </w:r>
      <w:r w:rsidR="00E20BDC">
        <w:rPr>
          <w:rFonts w:ascii="Times New Roman" w:hAnsi="Times New Roman" w:cs="Times New Roman"/>
          <w:bCs/>
          <w:sz w:val="24"/>
          <w:szCs w:val="24"/>
        </w:rPr>
        <w:t xml:space="preserve"> </w:t>
      </w:r>
      <w:r w:rsidR="00E20BDC">
        <w:rPr>
          <w:rFonts w:ascii="Times New Roman" w:hAnsi="Times New Roman" w:cs="Times New Roman"/>
          <w:sz w:val="24"/>
          <w:szCs w:val="24"/>
        </w:rPr>
        <w:t>Vienlaikus jāatzīmē, ka palielināsies pirmās instances tiesu noslodze, it sevišķi Rīgas apgabaltiesas darbības teritorijā esošajās rajonu (pilsētu) tiesās.</w:t>
      </w:r>
    </w:p>
    <w:p w:rsidR="008B18BF" w:rsidRDefault="008B18BF" w:rsidP="008B0075">
      <w:pPr>
        <w:tabs>
          <w:tab w:val="num" w:pos="720"/>
        </w:tabs>
        <w:spacing w:after="0" w:line="240" w:lineRule="auto"/>
        <w:jc w:val="both"/>
        <w:rPr>
          <w:rFonts w:ascii="Times New Roman" w:hAnsi="Times New Roman" w:cs="Times New Roman"/>
          <w:b/>
          <w:bCs/>
          <w:sz w:val="24"/>
          <w:szCs w:val="24"/>
        </w:rPr>
      </w:pPr>
    </w:p>
    <w:p w:rsidR="008B0075" w:rsidRDefault="008B0075" w:rsidP="008B0075">
      <w:pPr>
        <w:tabs>
          <w:tab w:val="num" w:pos="720"/>
        </w:tabs>
        <w:spacing w:after="0" w:line="240" w:lineRule="auto"/>
        <w:jc w:val="both"/>
        <w:rPr>
          <w:rFonts w:ascii="Times New Roman" w:hAnsi="Times New Roman" w:cs="Times New Roman"/>
          <w:b/>
          <w:bCs/>
        </w:rPr>
      </w:pPr>
      <w:r w:rsidRPr="002E25F0">
        <w:rPr>
          <w:rFonts w:ascii="Times New Roman" w:hAnsi="Times New Roman" w:cs="Times New Roman"/>
          <w:b/>
          <w:bCs/>
        </w:rPr>
        <w:t>Civillietu "</w:t>
      </w:r>
      <w:proofErr w:type="spellStart"/>
      <w:r w:rsidRPr="002E25F0">
        <w:rPr>
          <w:rFonts w:ascii="Times New Roman" w:hAnsi="Times New Roman" w:cs="Times New Roman"/>
          <w:b/>
          <w:bCs/>
          <w:i/>
          <w:iCs/>
        </w:rPr>
        <w:t>clearance</w:t>
      </w:r>
      <w:proofErr w:type="spellEnd"/>
      <w:r w:rsidRPr="002E25F0">
        <w:rPr>
          <w:rFonts w:ascii="Times New Roman" w:hAnsi="Times New Roman" w:cs="Times New Roman"/>
          <w:b/>
          <w:bCs/>
          <w:i/>
          <w:iCs/>
        </w:rPr>
        <w:t xml:space="preserve"> </w:t>
      </w:r>
      <w:proofErr w:type="spellStart"/>
      <w:r w:rsidRPr="002E25F0">
        <w:rPr>
          <w:rFonts w:ascii="Times New Roman" w:hAnsi="Times New Roman" w:cs="Times New Roman"/>
          <w:b/>
          <w:bCs/>
          <w:i/>
          <w:iCs/>
        </w:rPr>
        <w:t>rate</w:t>
      </w:r>
      <w:proofErr w:type="spellEnd"/>
      <w:r w:rsidRPr="002E25F0">
        <w:rPr>
          <w:rFonts w:ascii="Times New Roman" w:hAnsi="Times New Roman" w:cs="Times New Roman"/>
          <w:b/>
          <w:bCs/>
        </w:rPr>
        <w:t>" jeb saņemto un izskatīto civillietu attiecība rajonu (pilsētu) tiesās 2007.-2013.:</w:t>
      </w:r>
      <w:r w:rsidRPr="002E25F0">
        <w:rPr>
          <w:rStyle w:val="Vresatsauce"/>
          <w:rFonts w:ascii="Times New Roman" w:hAnsi="Times New Roman" w:cs="Times New Roman"/>
          <w:b/>
          <w:bCs/>
        </w:rPr>
        <w:footnoteReference w:id="7"/>
      </w:r>
    </w:p>
    <w:p w:rsidR="00D97E85" w:rsidRPr="008B18BF" w:rsidRDefault="00D97E85" w:rsidP="008B0075">
      <w:pPr>
        <w:tabs>
          <w:tab w:val="num" w:pos="720"/>
        </w:tabs>
        <w:spacing w:after="0" w:line="240" w:lineRule="auto"/>
        <w:jc w:val="both"/>
        <w:rPr>
          <w:rFonts w:ascii="Times New Roman" w:hAnsi="Times New Roman" w:cs="Times New Roman"/>
          <w:b/>
          <w:bCs/>
          <w:sz w:val="10"/>
        </w:rPr>
      </w:pPr>
    </w:p>
    <w:p w:rsidR="008B0075" w:rsidRPr="00CC63E7" w:rsidRDefault="00121A10" w:rsidP="008B0075">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0075" w:rsidRPr="00CC63E7">
        <w:rPr>
          <w:rFonts w:ascii="Times New Roman" w:hAnsi="Times New Roman" w:cs="Times New Roman"/>
          <w:sz w:val="24"/>
          <w:szCs w:val="24"/>
        </w:rPr>
        <w:t xml:space="preserve"> </w:t>
      </w:r>
      <w:r>
        <w:rPr>
          <w:noProof/>
          <w:lang w:eastAsia="lv-LV"/>
        </w:rPr>
        <w:drawing>
          <wp:inline distT="0" distB="0" distL="0" distR="0" wp14:anchorId="1297DD06" wp14:editId="6706FB28">
            <wp:extent cx="4572000" cy="2771775"/>
            <wp:effectExtent l="0" t="0" r="19050" b="952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18BF" w:rsidRDefault="008B18BF" w:rsidP="008B0075">
      <w:pPr>
        <w:tabs>
          <w:tab w:val="num" w:pos="720"/>
        </w:tabs>
        <w:spacing w:after="0" w:line="240" w:lineRule="auto"/>
        <w:ind w:firstLine="720"/>
        <w:jc w:val="both"/>
        <w:rPr>
          <w:rFonts w:ascii="Times New Roman" w:hAnsi="Times New Roman" w:cs="Times New Roman"/>
          <w:sz w:val="24"/>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566376" w:rsidRDefault="00566376" w:rsidP="008B0075">
      <w:pPr>
        <w:tabs>
          <w:tab w:val="num" w:pos="720"/>
        </w:tabs>
        <w:spacing w:after="0" w:line="240" w:lineRule="auto"/>
        <w:jc w:val="both"/>
        <w:rPr>
          <w:rFonts w:ascii="Times New Roman" w:hAnsi="Times New Roman" w:cs="Times New Roman"/>
          <w:b/>
          <w:szCs w:val="24"/>
        </w:rPr>
      </w:pPr>
    </w:p>
    <w:p w:rsidR="008B0075" w:rsidRDefault="008B0075" w:rsidP="008B0075">
      <w:pPr>
        <w:tabs>
          <w:tab w:val="num" w:pos="720"/>
        </w:tabs>
        <w:spacing w:after="0" w:line="240" w:lineRule="auto"/>
        <w:jc w:val="both"/>
        <w:rPr>
          <w:rFonts w:ascii="Times New Roman" w:hAnsi="Times New Roman" w:cs="Times New Roman"/>
          <w:b/>
          <w:szCs w:val="24"/>
        </w:rPr>
      </w:pPr>
      <w:r w:rsidRPr="004769A9">
        <w:rPr>
          <w:rFonts w:ascii="Times New Roman" w:hAnsi="Times New Roman" w:cs="Times New Roman"/>
          <w:b/>
          <w:szCs w:val="24"/>
        </w:rPr>
        <w:t xml:space="preserve">Līdz </w:t>
      </w:r>
      <w:r w:rsidRPr="00EF32CB">
        <w:rPr>
          <w:rFonts w:ascii="Times New Roman" w:hAnsi="Times New Roman" w:cs="Times New Roman"/>
          <w:b/>
          <w:szCs w:val="24"/>
        </w:rPr>
        <w:t>pusgadam</w:t>
      </w:r>
      <w:r w:rsidRPr="004769A9">
        <w:rPr>
          <w:rFonts w:ascii="Times New Roman" w:hAnsi="Times New Roman" w:cs="Times New Roman"/>
          <w:b/>
          <w:szCs w:val="24"/>
        </w:rPr>
        <w:t xml:space="preserve"> izskatīto parāda un zaudējumu piedziņ</w:t>
      </w:r>
      <w:r w:rsidR="000735AC">
        <w:rPr>
          <w:rFonts w:ascii="Times New Roman" w:hAnsi="Times New Roman" w:cs="Times New Roman"/>
          <w:b/>
          <w:szCs w:val="24"/>
        </w:rPr>
        <w:t xml:space="preserve">as civillietu </w:t>
      </w:r>
      <w:r w:rsidRPr="004769A9">
        <w:rPr>
          <w:rFonts w:ascii="Times New Roman" w:hAnsi="Times New Roman" w:cs="Times New Roman"/>
          <w:b/>
          <w:szCs w:val="24"/>
        </w:rPr>
        <w:t>apjom</w:t>
      </w:r>
      <w:r w:rsidR="000735AC">
        <w:rPr>
          <w:rFonts w:ascii="Times New Roman" w:hAnsi="Times New Roman" w:cs="Times New Roman"/>
          <w:b/>
          <w:szCs w:val="24"/>
        </w:rPr>
        <w:t>s</w:t>
      </w:r>
      <w:r w:rsidRPr="004769A9">
        <w:rPr>
          <w:rFonts w:ascii="Times New Roman" w:hAnsi="Times New Roman" w:cs="Times New Roman"/>
          <w:b/>
          <w:szCs w:val="24"/>
        </w:rPr>
        <w:t>:</w:t>
      </w:r>
      <w:r w:rsidRPr="000735AC">
        <w:rPr>
          <w:rStyle w:val="Vresatsauce"/>
          <w:rFonts w:ascii="Times New Roman" w:hAnsi="Times New Roman" w:cs="Times New Roman"/>
          <w:szCs w:val="24"/>
        </w:rPr>
        <w:footnoteReference w:id="8"/>
      </w:r>
    </w:p>
    <w:p w:rsidR="00D97E85" w:rsidRPr="008B18BF" w:rsidRDefault="00D97E85" w:rsidP="008B0075">
      <w:pPr>
        <w:tabs>
          <w:tab w:val="num" w:pos="720"/>
        </w:tabs>
        <w:spacing w:after="0" w:line="240" w:lineRule="auto"/>
        <w:jc w:val="both"/>
        <w:rPr>
          <w:rFonts w:ascii="Times New Roman" w:hAnsi="Times New Roman" w:cs="Times New Roman"/>
          <w:b/>
          <w:sz w:val="10"/>
          <w:szCs w:val="24"/>
        </w:rPr>
      </w:pPr>
    </w:p>
    <w:p w:rsidR="008B0075" w:rsidRDefault="00121A10" w:rsidP="002E25F0">
      <w:pPr>
        <w:spacing w:after="0" w:line="240" w:lineRule="auto"/>
        <w:jc w:val="center"/>
        <w:rPr>
          <w:rFonts w:ascii="Times New Roman" w:hAnsi="Times New Roman" w:cs="Times New Roman"/>
          <w:sz w:val="24"/>
          <w:szCs w:val="24"/>
        </w:rPr>
      </w:pPr>
      <w:r>
        <w:rPr>
          <w:noProof/>
          <w:lang w:eastAsia="lv-LV"/>
        </w:rPr>
        <w:drawing>
          <wp:inline distT="0" distB="0" distL="0" distR="0" wp14:anchorId="11DE256B" wp14:editId="124E4554">
            <wp:extent cx="4516755" cy="3074670"/>
            <wp:effectExtent l="0" t="0" r="17145" b="1143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6376" w:rsidRDefault="00566376" w:rsidP="00EF32CB">
      <w:pPr>
        <w:spacing w:after="0" w:line="240" w:lineRule="auto"/>
        <w:jc w:val="both"/>
        <w:rPr>
          <w:rFonts w:ascii="Times New Roman" w:hAnsi="Times New Roman" w:cs="Times New Roman"/>
          <w:b/>
          <w:szCs w:val="24"/>
        </w:rPr>
      </w:pPr>
    </w:p>
    <w:p w:rsidR="00566376" w:rsidRDefault="00566376" w:rsidP="00EF32CB">
      <w:pPr>
        <w:spacing w:after="0" w:line="240" w:lineRule="auto"/>
        <w:jc w:val="both"/>
        <w:rPr>
          <w:rFonts w:ascii="Times New Roman" w:hAnsi="Times New Roman" w:cs="Times New Roman"/>
          <w:b/>
          <w:szCs w:val="24"/>
        </w:rPr>
      </w:pPr>
    </w:p>
    <w:p w:rsidR="00EF32CB" w:rsidRDefault="00EF32CB" w:rsidP="00EF32CB">
      <w:pPr>
        <w:spacing w:after="0" w:line="240" w:lineRule="auto"/>
        <w:jc w:val="both"/>
        <w:rPr>
          <w:rFonts w:ascii="Times New Roman" w:hAnsi="Times New Roman" w:cs="Times New Roman"/>
          <w:b/>
          <w:szCs w:val="24"/>
        </w:rPr>
      </w:pPr>
      <w:r w:rsidRPr="00EF32CB">
        <w:rPr>
          <w:rFonts w:ascii="Times New Roman" w:hAnsi="Times New Roman" w:cs="Times New Roman"/>
          <w:b/>
          <w:szCs w:val="24"/>
        </w:rPr>
        <w:t>Civillietu par parāda un zaudējumu piedziņu izskatīšanas ātrums</w:t>
      </w:r>
      <w:r w:rsidR="00145F71">
        <w:rPr>
          <w:rFonts w:ascii="Times New Roman" w:hAnsi="Times New Roman" w:cs="Times New Roman"/>
          <w:b/>
          <w:szCs w:val="24"/>
        </w:rPr>
        <w:t xml:space="preserve"> 2011.-2013.</w:t>
      </w:r>
      <w:r w:rsidRPr="00EF32CB">
        <w:rPr>
          <w:rFonts w:ascii="Times New Roman" w:hAnsi="Times New Roman" w:cs="Times New Roman"/>
          <w:b/>
          <w:szCs w:val="24"/>
        </w:rPr>
        <w:t>:</w:t>
      </w:r>
    </w:p>
    <w:p w:rsidR="00D97E85" w:rsidRPr="008B18BF" w:rsidRDefault="00D97E85" w:rsidP="00EF32CB">
      <w:pPr>
        <w:spacing w:after="0" w:line="240" w:lineRule="auto"/>
        <w:jc w:val="both"/>
        <w:rPr>
          <w:rFonts w:ascii="Times New Roman" w:hAnsi="Times New Roman" w:cs="Times New Roman"/>
          <w:b/>
          <w:sz w:val="6"/>
          <w:szCs w:val="24"/>
        </w:rPr>
      </w:pPr>
    </w:p>
    <w:p w:rsidR="00EF32CB" w:rsidRDefault="00121A10" w:rsidP="008B0075">
      <w:pPr>
        <w:spacing w:after="0" w:line="240" w:lineRule="auto"/>
        <w:ind w:firstLine="720"/>
        <w:jc w:val="both"/>
        <w:rPr>
          <w:rFonts w:ascii="Times New Roman" w:hAnsi="Times New Roman" w:cs="Times New Roman"/>
          <w:sz w:val="24"/>
          <w:szCs w:val="24"/>
        </w:rPr>
      </w:pPr>
      <w:r>
        <w:rPr>
          <w:noProof/>
          <w:lang w:eastAsia="lv-LV"/>
        </w:rPr>
        <w:drawing>
          <wp:inline distT="0" distB="0" distL="0" distR="0" wp14:anchorId="5FC6579E" wp14:editId="571C39C4">
            <wp:extent cx="4459605" cy="2931795"/>
            <wp:effectExtent l="0" t="0" r="17145" b="2095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1A10" w:rsidRDefault="00121A10" w:rsidP="008B0075">
      <w:pPr>
        <w:spacing w:after="0" w:line="240" w:lineRule="auto"/>
        <w:ind w:firstLine="720"/>
        <w:jc w:val="both"/>
        <w:rPr>
          <w:rFonts w:ascii="Times New Roman" w:hAnsi="Times New Roman" w:cs="Times New Roman"/>
          <w:sz w:val="24"/>
          <w:szCs w:val="24"/>
        </w:rPr>
      </w:pPr>
    </w:p>
    <w:p w:rsidR="008B0075" w:rsidRDefault="0001781D" w:rsidP="008B00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8B0075">
        <w:rPr>
          <w:rFonts w:ascii="Times New Roman" w:hAnsi="Times New Roman" w:cs="Times New Roman"/>
          <w:sz w:val="24"/>
          <w:szCs w:val="24"/>
        </w:rPr>
        <w:t xml:space="preserve">opš </w:t>
      </w:r>
      <w:proofErr w:type="gramStart"/>
      <w:r w:rsidR="008B0075">
        <w:rPr>
          <w:rFonts w:ascii="Times New Roman" w:hAnsi="Times New Roman" w:cs="Times New Roman"/>
          <w:sz w:val="24"/>
          <w:szCs w:val="24"/>
        </w:rPr>
        <w:t>2011.gada</w:t>
      </w:r>
      <w:proofErr w:type="gramEnd"/>
      <w:r w:rsidR="008B0075">
        <w:rPr>
          <w:rFonts w:ascii="Times New Roman" w:hAnsi="Times New Roman" w:cs="Times New Roman"/>
          <w:sz w:val="24"/>
          <w:szCs w:val="24"/>
        </w:rPr>
        <w:t xml:space="preserve"> ir palielinājies </w:t>
      </w:r>
      <w:r w:rsidR="008B18BF">
        <w:rPr>
          <w:rFonts w:ascii="Times New Roman" w:hAnsi="Times New Roman" w:cs="Times New Roman"/>
          <w:sz w:val="24"/>
          <w:szCs w:val="24"/>
        </w:rPr>
        <w:t xml:space="preserve">lietu izskatīšanas ātrums </w:t>
      </w:r>
      <w:r w:rsidR="008B0075">
        <w:rPr>
          <w:rFonts w:ascii="Times New Roman" w:hAnsi="Times New Roman" w:cs="Times New Roman"/>
          <w:sz w:val="24"/>
          <w:szCs w:val="24"/>
        </w:rPr>
        <w:t>uzņēmējiem</w:t>
      </w:r>
      <w:r w:rsidR="004D1C9C">
        <w:rPr>
          <w:rFonts w:ascii="Times New Roman" w:hAnsi="Times New Roman" w:cs="Times New Roman"/>
          <w:sz w:val="24"/>
          <w:szCs w:val="24"/>
        </w:rPr>
        <w:t xml:space="preserve"> un saimnieciskās darbības veicējiem</w:t>
      </w:r>
      <w:r w:rsidR="008B0075">
        <w:rPr>
          <w:rFonts w:ascii="Times New Roman" w:hAnsi="Times New Roman" w:cs="Times New Roman"/>
          <w:sz w:val="24"/>
          <w:szCs w:val="24"/>
        </w:rPr>
        <w:t xml:space="preserve"> svarīgākajā lietu kategorijā – </w:t>
      </w:r>
      <w:r w:rsidR="002E25F0">
        <w:rPr>
          <w:rFonts w:ascii="Times New Roman" w:hAnsi="Times New Roman" w:cs="Times New Roman"/>
          <w:sz w:val="24"/>
          <w:szCs w:val="24"/>
        </w:rPr>
        <w:t xml:space="preserve">lietās par </w:t>
      </w:r>
      <w:r w:rsidR="008B0075">
        <w:rPr>
          <w:rFonts w:ascii="Times New Roman" w:hAnsi="Times New Roman" w:cs="Times New Roman"/>
          <w:sz w:val="24"/>
          <w:szCs w:val="24"/>
        </w:rPr>
        <w:t>parāda un zaudējumu piedziņ</w:t>
      </w:r>
      <w:r w:rsidR="002E25F0">
        <w:rPr>
          <w:rFonts w:ascii="Times New Roman" w:hAnsi="Times New Roman" w:cs="Times New Roman"/>
          <w:sz w:val="24"/>
          <w:szCs w:val="24"/>
        </w:rPr>
        <w:t>u</w:t>
      </w:r>
      <w:r w:rsidR="006656FF">
        <w:rPr>
          <w:rFonts w:ascii="Times New Roman" w:hAnsi="Times New Roman" w:cs="Times New Roman"/>
          <w:sz w:val="24"/>
          <w:szCs w:val="24"/>
        </w:rPr>
        <w:t>.</w:t>
      </w:r>
      <w:r w:rsidR="008B0075">
        <w:rPr>
          <w:rFonts w:ascii="Times New Roman" w:hAnsi="Times New Roman" w:cs="Times New Roman"/>
          <w:sz w:val="24"/>
          <w:szCs w:val="24"/>
        </w:rPr>
        <w:t xml:space="preserve"> 2013.gada 1.pusgadā 45,8%</w:t>
      </w:r>
      <w:r w:rsidR="00FD45AB">
        <w:rPr>
          <w:rFonts w:ascii="Times New Roman" w:hAnsi="Times New Roman" w:cs="Times New Roman"/>
          <w:sz w:val="24"/>
          <w:szCs w:val="24"/>
        </w:rPr>
        <w:t xml:space="preserve"> no</w:t>
      </w:r>
      <w:r w:rsidR="008B0075">
        <w:rPr>
          <w:rFonts w:ascii="Times New Roman" w:hAnsi="Times New Roman" w:cs="Times New Roman"/>
          <w:sz w:val="24"/>
          <w:szCs w:val="24"/>
        </w:rPr>
        <w:t xml:space="preserve"> šīs kategorijas liet</w:t>
      </w:r>
      <w:r w:rsidR="002E25F0">
        <w:rPr>
          <w:rFonts w:ascii="Times New Roman" w:hAnsi="Times New Roman" w:cs="Times New Roman"/>
          <w:sz w:val="24"/>
          <w:szCs w:val="24"/>
        </w:rPr>
        <w:t>ām</w:t>
      </w:r>
      <w:r w:rsidR="008B0075">
        <w:rPr>
          <w:rFonts w:ascii="Times New Roman" w:hAnsi="Times New Roman" w:cs="Times New Roman"/>
          <w:sz w:val="24"/>
          <w:szCs w:val="24"/>
        </w:rPr>
        <w:t xml:space="preserve"> 1.instancē tiek izskatītas pusgada laikā.</w:t>
      </w:r>
    </w:p>
    <w:p w:rsidR="0001781D" w:rsidRDefault="0001781D" w:rsidP="000178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proofErr w:type="gramStart"/>
      <w:r>
        <w:rPr>
          <w:rFonts w:ascii="Times New Roman" w:hAnsi="Times New Roman" w:cs="Times New Roman"/>
          <w:sz w:val="24"/>
          <w:szCs w:val="24"/>
        </w:rPr>
        <w:t>2012.gada</w:t>
      </w:r>
      <w:proofErr w:type="gramEnd"/>
      <w:r>
        <w:rPr>
          <w:rFonts w:ascii="Times New Roman" w:hAnsi="Times New Roman" w:cs="Times New Roman"/>
          <w:sz w:val="24"/>
          <w:szCs w:val="24"/>
        </w:rPr>
        <w:t xml:space="preserve"> datus un 2013.gadā turpināto tendenci, ka, mazinoties lietu pieplūdumam, tiesas spēj izskatīt vairāk civillietu nekā saņem, un, ņemot vērā tiesu instanču kompetenču pārdali, pašlaik var prognozēt, ka, saglabājoties šādai tiesās ienākošo un izskatīto </w:t>
      </w:r>
      <w:r>
        <w:rPr>
          <w:rFonts w:ascii="Times New Roman" w:hAnsi="Times New Roman" w:cs="Times New Roman"/>
          <w:sz w:val="24"/>
          <w:szCs w:val="24"/>
        </w:rPr>
        <w:lastRenderedPageBreak/>
        <w:t xml:space="preserve">lietu attiecībai, tiesās uzkrājumā esošās lietas varētu tikt pakāpeniski izskatītas </w:t>
      </w:r>
      <w:r w:rsidR="00B7052C">
        <w:rPr>
          <w:rFonts w:ascii="Times New Roman" w:hAnsi="Times New Roman" w:cs="Times New Roman"/>
          <w:sz w:val="24"/>
          <w:szCs w:val="24"/>
        </w:rPr>
        <w:t xml:space="preserve">tikai </w:t>
      </w:r>
      <w:r>
        <w:rPr>
          <w:rFonts w:ascii="Times New Roman" w:hAnsi="Times New Roman" w:cs="Times New Roman"/>
          <w:sz w:val="24"/>
          <w:szCs w:val="24"/>
        </w:rPr>
        <w:t>vairāku gadu laikā.</w:t>
      </w:r>
      <w:r w:rsidR="00D67335">
        <w:rPr>
          <w:rFonts w:ascii="Times New Roman" w:hAnsi="Times New Roman" w:cs="Times New Roman"/>
          <w:sz w:val="24"/>
          <w:szCs w:val="24"/>
        </w:rPr>
        <w:t xml:space="preserve"> Turklāt jāatzīmē, ka pārējo Latvijas tiesu noslodze būtiski atšķiras no Rīgas pilsētas tiesu noslodzes, kas saglabājas nemainīgi augsta.</w:t>
      </w:r>
      <w:r w:rsidR="003F5665">
        <w:rPr>
          <w:rFonts w:ascii="Times New Roman" w:hAnsi="Times New Roman" w:cs="Times New Roman"/>
          <w:sz w:val="24"/>
          <w:szCs w:val="24"/>
        </w:rPr>
        <w:t xml:space="preserve"> </w:t>
      </w:r>
      <w:r w:rsidR="009D5F16">
        <w:rPr>
          <w:rFonts w:ascii="Times New Roman" w:hAnsi="Times New Roman" w:cs="Times New Roman"/>
          <w:sz w:val="24"/>
          <w:szCs w:val="24"/>
        </w:rPr>
        <w:t>Vairāk nekā</w:t>
      </w:r>
      <w:r w:rsidR="003F5665">
        <w:rPr>
          <w:rFonts w:ascii="Times New Roman" w:hAnsi="Times New Roman" w:cs="Times New Roman"/>
          <w:sz w:val="24"/>
          <w:szCs w:val="24"/>
        </w:rPr>
        <w:t xml:space="preserve"> puse no Latvijas tiesās saņemtajām civillietām ir piekritīgas Rīgas tiesu apgabala rajonu (pilsētu) tiesām, pamatā Rīgas pilsētas tiesām.</w:t>
      </w:r>
    </w:p>
    <w:p w:rsidR="006C2ED7" w:rsidRDefault="006C2ED7" w:rsidP="0001781D">
      <w:pPr>
        <w:spacing w:after="0" w:line="240" w:lineRule="auto"/>
        <w:ind w:firstLine="720"/>
        <w:jc w:val="both"/>
        <w:rPr>
          <w:rFonts w:ascii="Times New Roman" w:hAnsi="Times New Roman" w:cs="Times New Roman"/>
          <w:sz w:val="24"/>
          <w:szCs w:val="24"/>
        </w:rPr>
      </w:pPr>
    </w:p>
    <w:p w:rsidR="006C2ED7" w:rsidRDefault="006C2ED7" w:rsidP="00A36D0C">
      <w:pPr>
        <w:spacing w:after="0" w:line="240" w:lineRule="auto"/>
        <w:jc w:val="center"/>
        <w:rPr>
          <w:rFonts w:ascii="Times New Roman" w:hAnsi="Times New Roman" w:cs="Times New Roman"/>
          <w:sz w:val="24"/>
          <w:szCs w:val="24"/>
        </w:rPr>
      </w:pPr>
      <w:r w:rsidRPr="00861EAB">
        <w:rPr>
          <w:rFonts w:ascii="Times New Roman" w:hAnsi="Times New Roman" w:cs="Times New Roman"/>
          <w:b/>
          <w:sz w:val="24"/>
          <w:szCs w:val="24"/>
        </w:rPr>
        <w:t>Saņemto lietu skaits</w:t>
      </w:r>
      <w:r>
        <w:rPr>
          <w:rFonts w:ascii="Times New Roman" w:hAnsi="Times New Roman" w:cs="Times New Roman"/>
          <w:b/>
          <w:sz w:val="24"/>
          <w:szCs w:val="24"/>
        </w:rPr>
        <w:t xml:space="preserve"> un procentuālais īpatsvars no lietu kopskaita</w:t>
      </w:r>
      <w:r w:rsidRPr="00861EAB">
        <w:rPr>
          <w:rFonts w:ascii="Times New Roman" w:hAnsi="Times New Roman" w:cs="Times New Roman"/>
          <w:b/>
          <w:sz w:val="24"/>
          <w:szCs w:val="24"/>
        </w:rPr>
        <w:t xml:space="preserve"> </w:t>
      </w:r>
      <w:proofErr w:type="gramStart"/>
      <w:r w:rsidRPr="00861EAB">
        <w:rPr>
          <w:rFonts w:ascii="Times New Roman" w:hAnsi="Times New Roman" w:cs="Times New Roman"/>
          <w:b/>
          <w:sz w:val="24"/>
          <w:szCs w:val="24"/>
        </w:rPr>
        <w:t>2013.gadā</w:t>
      </w:r>
      <w:proofErr w:type="gramEnd"/>
      <w:r w:rsidRPr="00861EAB">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346"/>
        <w:gridCol w:w="2088"/>
        <w:gridCol w:w="1911"/>
        <w:gridCol w:w="2177"/>
      </w:tblGrid>
      <w:tr w:rsidR="006C2ED7" w:rsidRPr="006C2ED7" w:rsidTr="009D5241">
        <w:tc>
          <w:tcPr>
            <w:tcW w:w="2346"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b/>
              </w:rPr>
            </w:pPr>
            <w:r w:rsidRPr="00A36D0C">
              <w:rPr>
                <w:rFonts w:ascii="Times New Roman" w:hAnsi="Times New Roman" w:cs="Times New Roman"/>
                <w:b/>
              </w:rPr>
              <w:t>Lietu veids</w:t>
            </w:r>
          </w:p>
        </w:tc>
        <w:tc>
          <w:tcPr>
            <w:tcW w:w="2088"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b/>
              </w:rPr>
            </w:pPr>
            <w:r w:rsidRPr="00A36D0C">
              <w:rPr>
                <w:rFonts w:ascii="Times New Roman" w:hAnsi="Times New Roman" w:cs="Times New Roman"/>
                <w:b/>
              </w:rPr>
              <w:t>Rajonu (pilsētu) tiesās kopā</w:t>
            </w:r>
          </w:p>
        </w:tc>
        <w:tc>
          <w:tcPr>
            <w:tcW w:w="1911"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b/>
              </w:rPr>
            </w:pPr>
            <w:r w:rsidRPr="00A36D0C">
              <w:rPr>
                <w:rFonts w:ascii="Times New Roman" w:hAnsi="Times New Roman" w:cs="Times New Roman"/>
                <w:b/>
              </w:rPr>
              <w:t>No tām Pierīgas tiesās (Rīgas rajona tiesa, Siguldas tiesa, Jūrmalas tiesa, Ogres rajona tiesa)</w:t>
            </w:r>
            <w:r>
              <w:rPr>
                <w:rFonts w:ascii="Times New Roman" w:hAnsi="Times New Roman" w:cs="Times New Roman"/>
                <w:b/>
              </w:rPr>
              <w:t xml:space="preserve"> </w:t>
            </w:r>
            <w:r w:rsidRPr="00C864F7">
              <w:rPr>
                <w:rFonts w:ascii="Times New Roman" w:hAnsi="Times New Roman" w:cs="Times New Roman"/>
                <w:b/>
              </w:rPr>
              <w:t>(procentuālais īpatsvars)</w:t>
            </w:r>
          </w:p>
        </w:tc>
        <w:tc>
          <w:tcPr>
            <w:tcW w:w="2177"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b/>
              </w:rPr>
            </w:pPr>
            <w:r w:rsidRPr="00A36D0C">
              <w:rPr>
                <w:rFonts w:ascii="Times New Roman" w:hAnsi="Times New Roman" w:cs="Times New Roman"/>
                <w:b/>
              </w:rPr>
              <w:t>No tām Rīgas pilsētas tiesās (procentuālais īpatsvars)</w:t>
            </w:r>
          </w:p>
        </w:tc>
      </w:tr>
      <w:tr w:rsidR="006C2ED7" w:rsidRPr="006C2ED7" w:rsidTr="009D5241">
        <w:tc>
          <w:tcPr>
            <w:tcW w:w="2346"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civillietas</w:t>
            </w:r>
          </w:p>
        </w:tc>
        <w:tc>
          <w:tcPr>
            <w:tcW w:w="2088"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37 565</w:t>
            </w:r>
          </w:p>
        </w:tc>
        <w:tc>
          <w:tcPr>
            <w:tcW w:w="1911"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5916 (jeb 15%)</w:t>
            </w:r>
          </w:p>
        </w:tc>
        <w:tc>
          <w:tcPr>
            <w:tcW w:w="2177"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15 066 (jeb 40%)</w:t>
            </w:r>
          </w:p>
        </w:tc>
      </w:tr>
      <w:tr w:rsidR="006C2ED7" w:rsidRPr="006C2ED7" w:rsidTr="009D5241">
        <w:tc>
          <w:tcPr>
            <w:tcW w:w="2346"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krimināllietas</w:t>
            </w:r>
          </w:p>
        </w:tc>
        <w:tc>
          <w:tcPr>
            <w:tcW w:w="2088"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9120</w:t>
            </w:r>
          </w:p>
        </w:tc>
        <w:tc>
          <w:tcPr>
            <w:tcW w:w="1911"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792 (jeb 9%)</w:t>
            </w:r>
          </w:p>
        </w:tc>
        <w:tc>
          <w:tcPr>
            <w:tcW w:w="2177"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3122 (jeb 33%)</w:t>
            </w:r>
          </w:p>
        </w:tc>
      </w:tr>
      <w:tr w:rsidR="006C2ED7" w:rsidRPr="006C2ED7" w:rsidTr="009D5241">
        <w:tc>
          <w:tcPr>
            <w:tcW w:w="2346"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Administratīvo pārkāpumu lietas (tai skaitā lēmumu pārsūdzības)</w:t>
            </w:r>
          </w:p>
        </w:tc>
        <w:tc>
          <w:tcPr>
            <w:tcW w:w="2088"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8621</w:t>
            </w:r>
          </w:p>
        </w:tc>
        <w:tc>
          <w:tcPr>
            <w:tcW w:w="1911"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1384 (jeb 14%)</w:t>
            </w:r>
          </w:p>
        </w:tc>
        <w:tc>
          <w:tcPr>
            <w:tcW w:w="2177"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959 (jeb 11%)</w:t>
            </w:r>
          </w:p>
        </w:tc>
      </w:tr>
      <w:tr w:rsidR="006C2ED7" w:rsidRPr="006C2ED7" w:rsidTr="009D5241">
        <w:tc>
          <w:tcPr>
            <w:tcW w:w="2346" w:type="dxa"/>
            <w:shd w:val="clear" w:color="auto" w:fill="D9D9D9" w:themeFill="background1" w:themeFillShade="D9"/>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Kopā:</w:t>
            </w:r>
          </w:p>
        </w:tc>
        <w:tc>
          <w:tcPr>
            <w:tcW w:w="2088"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55 306</w:t>
            </w:r>
          </w:p>
        </w:tc>
        <w:tc>
          <w:tcPr>
            <w:tcW w:w="1911"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8092 (jeb 15%)</w:t>
            </w:r>
          </w:p>
        </w:tc>
        <w:tc>
          <w:tcPr>
            <w:tcW w:w="2177" w:type="dxa"/>
            <w:vAlign w:val="center"/>
          </w:tcPr>
          <w:p w:rsidR="006C2ED7" w:rsidRPr="00A36D0C" w:rsidRDefault="006C2ED7" w:rsidP="009D5241">
            <w:pPr>
              <w:spacing w:after="200" w:line="276" w:lineRule="auto"/>
              <w:jc w:val="center"/>
              <w:rPr>
                <w:rFonts w:ascii="Times New Roman" w:hAnsi="Times New Roman" w:cs="Times New Roman"/>
              </w:rPr>
            </w:pPr>
            <w:r w:rsidRPr="00A36D0C">
              <w:rPr>
                <w:rFonts w:ascii="Times New Roman" w:hAnsi="Times New Roman" w:cs="Times New Roman"/>
              </w:rPr>
              <w:t>19 147 (jeb 35%)</w:t>
            </w:r>
          </w:p>
        </w:tc>
      </w:tr>
    </w:tbl>
    <w:p w:rsidR="006C2ED7" w:rsidRDefault="006C2ED7" w:rsidP="0001781D">
      <w:pPr>
        <w:spacing w:after="0" w:line="240" w:lineRule="auto"/>
        <w:ind w:firstLine="720"/>
        <w:jc w:val="both"/>
        <w:rPr>
          <w:rFonts w:ascii="Times New Roman" w:hAnsi="Times New Roman" w:cs="Times New Roman"/>
          <w:sz w:val="24"/>
          <w:szCs w:val="24"/>
        </w:rPr>
      </w:pPr>
    </w:p>
    <w:p w:rsidR="003F5665" w:rsidRDefault="003F5665" w:rsidP="003F5665">
      <w:pPr>
        <w:spacing w:before="120" w:after="0" w:line="240" w:lineRule="auto"/>
        <w:ind w:firstLine="720"/>
        <w:jc w:val="both"/>
        <w:rPr>
          <w:rFonts w:ascii="Times New Roman" w:eastAsia="Times New Roman" w:hAnsi="Times New Roman" w:cs="Times New Roman"/>
          <w:sz w:val="24"/>
          <w:szCs w:val="20"/>
          <w:lang w:eastAsia="lv-LV"/>
        </w:rPr>
      </w:pPr>
      <w:r>
        <w:rPr>
          <w:rFonts w:ascii="Times New Roman" w:hAnsi="Times New Roman" w:cs="Times New Roman"/>
          <w:sz w:val="24"/>
          <w:szCs w:val="24"/>
        </w:rPr>
        <w:t xml:space="preserve">Atšķirīgā tiesu noslodze rada tiešu ietekmi uz lietu izskatīšanas termiņiem, Minētā rezultātā, Rīgas tiesu pārslodzes dēļ rodas situācija, ka pat rakstveida procesā izskatāmas maza apmēra prasības Rīgas tiesu apgabala tiesās tiek izskatītas </w:t>
      </w:r>
      <w:r w:rsidR="009D5F16">
        <w:rPr>
          <w:rFonts w:ascii="Times New Roman" w:hAnsi="Times New Roman" w:cs="Times New Roman"/>
          <w:sz w:val="24"/>
          <w:szCs w:val="24"/>
        </w:rPr>
        <w:t>vairāk nekā</w:t>
      </w:r>
      <w:r>
        <w:rPr>
          <w:rFonts w:ascii="Times New Roman" w:hAnsi="Times New Roman" w:cs="Times New Roman"/>
          <w:sz w:val="24"/>
          <w:szCs w:val="24"/>
        </w:rPr>
        <w:t xml:space="preserve"> pēc gada kopš lietas ierosināšanas, tai pašā laikā, piemēram, tiesās ārpus Rīgas tiesu apgabala šādas prasības tiek izskatītas pat četru mēnešu laikā.</w:t>
      </w:r>
      <w:r w:rsidRPr="00DF06BF">
        <w:rPr>
          <w:rFonts w:ascii="Times New Roman" w:eastAsia="Times New Roman" w:hAnsi="Times New Roman" w:cs="Times New Roman"/>
          <w:sz w:val="24"/>
          <w:szCs w:val="20"/>
          <w:lang w:eastAsia="lv-LV"/>
        </w:rPr>
        <w:t xml:space="preserve"> </w:t>
      </w:r>
    </w:p>
    <w:p w:rsidR="00D67335" w:rsidRDefault="00A603E1" w:rsidP="000178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likuma „Par tiesu varu” 27.</w:t>
      </w:r>
      <w:r w:rsidRPr="0067337E">
        <w:rPr>
          <w:rFonts w:ascii="Times New Roman" w:hAnsi="Times New Roman" w:cs="Times New Roman"/>
          <w:sz w:val="24"/>
          <w:szCs w:val="24"/>
          <w:vertAlign w:val="superscript"/>
        </w:rPr>
        <w:t>1</w:t>
      </w:r>
      <w:r>
        <w:rPr>
          <w:rFonts w:ascii="Times New Roman" w:hAnsi="Times New Roman" w:cs="Times New Roman"/>
          <w:sz w:val="24"/>
          <w:szCs w:val="24"/>
        </w:rPr>
        <w:t xml:space="preserve"> panta noteikumiem un, ievērojot Tieslietu padomes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16.decembra lēmumā Nr.98 „Vadlīnijas lietu izskatīšanas termiņu standarta noteikšanai” norādītos principus, ar mērķi noteikt vidējos lietu izskatīšanas termiņus un nodrošināt personu tiesības uz lietu izskatīšanu saprātīgā termiņā, kā arī nepieļaut neizskatīto lietu uzkrājuma veidošanas </w:t>
      </w:r>
      <w:r w:rsidR="005B0A17">
        <w:rPr>
          <w:rFonts w:ascii="Times New Roman" w:hAnsi="Times New Roman" w:cs="Times New Roman"/>
          <w:sz w:val="24"/>
          <w:szCs w:val="24"/>
        </w:rPr>
        <w:t xml:space="preserve">rajona (pilsētas) tiesas </w:t>
      </w:r>
      <w:r w:rsidR="00A24ADD">
        <w:rPr>
          <w:rFonts w:ascii="Times New Roman" w:hAnsi="Times New Roman" w:cs="Times New Roman"/>
          <w:sz w:val="24"/>
          <w:szCs w:val="24"/>
        </w:rPr>
        <w:t>ir</w:t>
      </w:r>
      <w:r>
        <w:rPr>
          <w:rFonts w:ascii="Times New Roman" w:hAnsi="Times New Roman" w:cs="Times New Roman"/>
          <w:sz w:val="24"/>
          <w:szCs w:val="24"/>
        </w:rPr>
        <w:t xml:space="preserve"> izstrādāj</w:t>
      </w:r>
      <w:r w:rsidR="00A24ADD">
        <w:rPr>
          <w:rFonts w:ascii="Times New Roman" w:hAnsi="Times New Roman" w:cs="Times New Roman"/>
          <w:sz w:val="24"/>
          <w:szCs w:val="24"/>
        </w:rPr>
        <w:t>ušas</w:t>
      </w:r>
      <w:r>
        <w:rPr>
          <w:rFonts w:ascii="Times New Roman" w:hAnsi="Times New Roman" w:cs="Times New Roman"/>
          <w:sz w:val="24"/>
          <w:szCs w:val="24"/>
        </w:rPr>
        <w:t xml:space="preserve"> lietas izskatīšanas termiņu standartus</w:t>
      </w:r>
      <w:r>
        <w:rPr>
          <w:rStyle w:val="Vresatsauce"/>
          <w:rFonts w:ascii="Times New Roman" w:hAnsi="Times New Roman" w:cs="Times New Roman"/>
          <w:sz w:val="24"/>
          <w:szCs w:val="24"/>
        </w:rPr>
        <w:footnoteReference w:id="9"/>
      </w:r>
      <w:r>
        <w:rPr>
          <w:rFonts w:ascii="Times New Roman" w:hAnsi="Times New Roman" w:cs="Times New Roman"/>
          <w:sz w:val="24"/>
          <w:szCs w:val="24"/>
        </w:rPr>
        <w:t xml:space="preserve">. </w:t>
      </w:r>
    </w:p>
    <w:p w:rsidR="00523376" w:rsidRDefault="00523376" w:rsidP="000178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minētajiem standartiem konstatēts, ka:</w:t>
      </w:r>
    </w:p>
    <w:tbl>
      <w:tblPr>
        <w:tblStyle w:val="Reatabula"/>
        <w:tblW w:w="0" w:type="auto"/>
        <w:tblLook w:val="04A0" w:firstRow="1" w:lastRow="0" w:firstColumn="1" w:lastColumn="0" w:noHBand="0" w:noVBand="1"/>
      </w:tblPr>
      <w:tblGrid>
        <w:gridCol w:w="2524"/>
        <w:gridCol w:w="2231"/>
        <w:gridCol w:w="2266"/>
        <w:gridCol w:w="2266"/>
      </w:tblGrid>
      <w:tr w:rsidR="00A24ADD" w:rsidRPr="00A24ADD" w:rsidTr="005B27EA">
        <w:tc>
          <w:tcPr>
            <w:tcW w:w="2604" w:type="dxa"/>
            <w:tcBorders>
              <w:bottom w:val="single" w:sz="4"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Tiesu apgabals</w:t>
            </w:r>
          </w:p>
        </w:tc>
        <w:tc>
          <w:tcPr>
            <w:tcW w:w="2322" w:type="dxa"/>
            <w:tcBorders>
              <w:bottom w:val="single" w:sz="4"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Lietu veids</w:t>
            </w:r>
          </w:p>
        </w:tc>
        <w:tc>
          <w:tcPr>
            <w:tcW w:w="2322" w:type="dxa"/>
            <w:tcBorders>
              <w:bottom w:val="single" w:sz="4"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 xml:space="preserve">Vidējais lietas izskatīšanas ilgums </w:t>
            </w:r>
            <w:proofErr w:type="gramStart"/>
            <w:r w:rsidRPr="00A24ADD">
              <w:rPr>
                <w:rFonts w:ascii="Times New Roman" w:hAnsi="Times New Roman" w:cs="Times New Roman"/>
                <w:b/>
              </w:rPr>
              <w:t>2013.gadā</w:t>
            </w:r>
            <w:proofErr w:type="gramEnd"/>
            <w:r w:rsidRPr="00A24ADD">
              <w:rPr>
                <w:rFonts w:ascii="Times New Roman" w:hAnsi="Times New Roman" w:cs="Times New Roman"/>
                <w:b/>
              </w:rPr>
              <w:t xml:space="preserve"> (mēnešos)</w:t>
            </w:r>
          </w:p>
        </w:tc>
        <w:tc>
          <w:tcPr>
            <w:tcW w:w="2322" w:type="dxa"/>
            <w:tcBorders>
              <w:bottom w:val="single" w:sz="4"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roofErr w:type="gramStart"/>
            <w:r w:rsidRPr="00A24ADD">
              <w:rPr>
                <w:rFonts w:ascii="Times New Roman" w:hAnsi="Times New Roman" w:cs="Times New Roman"/>
                <w:b/>
              </w:rPr>
              <w:t>2014.gadā</w:t>
            </w:r>
            <w:proofErr w:type="gramEnd"/>
            <w:r w:rsidRPr="00A24ADD">
              <w:rPr>
                <w:rFonts w:ascii="Times New Roman" w:hAnsi="Times New Roman" w:cs="Times New Roman"/>
                <w:b/>
              </w:rPr>
              <w:t xml:space="preserve"> tiesas plānotais vidējais lietas izskatīšanas ilgums (mēnešos)</w:t>
            </w:r>
          </w:p>
        </w:tc>
      </w:tr>
      <w:tr w:rsidR="00A24ADD" w:rsidRPr="00A24ADD" w:rsidTr="005B27EA">
        <w:trPr>
          <w:trHeight w:val="83"/>
        </w:trPr>
        <w:tc>
          <w:tcPr>
            <w:tcW w:w="2604" w:type="dxa"/>
            <w:vMerge w:val="restart"/>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Rīgas tiesu apgabals</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CL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12.01</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15.9</w:t>
            </w:r>
          </w:p>
        </w:tc>
      </w:tr>
      <w:tr w:rsidR="00A24ADD" w:rsidRPr="00A24ADD" w:rsidTr="005B27EA">
        <w:trPr>
          <w:trHeight w:val="81"/>
        </w:trPr>
        <w:tc>
          <w:tcPr>
            <w:tcW w:w="2604" w:type="dxa"/>
            <w:vMerge/>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KL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8.6</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12.5</w:t>
            </w:r>
          </w:p>
        </w:tc>
      </w:tr>
      <w:tr w:rsidR="00A24ADD" w:rsidRPr="00A24ADD" w:rsidTr="005B27EA">
        <w:trPr>
          <w:trHeight w:val="81"/>
        </w:trPr>
        <w:tc>
          <w:tcPr>
            <w:tcW w:w="2604" w:type="dxa"/>
            <w:vMerge/>
            <w:tcBorders>
              <w:bottom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APK</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2.1</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5.4</w:t>
            </w:r>
          </w:p>
        </w:tc>
      </w:tr>
      <w:tr w:rsidR="00A24ADD" w:rsidRPr="00A24ADD" w:rsidTr="005B27EA">
        <w:trPr>
          <w:trHeight w:val="83"/>
        </w:trPr>
        <w:tc>
          <w:tcPr>
            <w:tcW w:w="2604" w:type="dxa"/>
            <w:vMerge w:val="restart"/>
            <w:tcBorders>
              <w:top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lastRenderedPageBreak/>
              <w:t>Vidzemes tiesu apgabals</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CL</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4.7</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5.7</w:t>
            </w:r>
          </w:p>
        </w:tc>
      </w:tr>
      <w:tr w:rsidR="00A24ADD" w:rsidRPr="00A24ADD" w:rsidTr="005B27EA">
        <w:trPr>
          <w:trHeight w:val="81"/>
        </w:trPr>
        <w:tc>
          <w:tcPr>
            <w:tcW w:w="2604" w:type="dxa"/>
            <w:vMerge/>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KL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3.8</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4.7</w:t>
            </w:r>
          </w:p>
        </w:tc>
      </w:tr>
      <w:tr w:rsidR="00A24ADD" w:rsidRPr="00A24ADD" w:rsidTr="005B27EA">
        <w:trPr>
          <w:trHeight w:val="81"/>
        </w:trPr>
        <w:tc>
          <w:tcPr>
            <w:tcW w:w="2604" w:type="dxa"/>
            <w:vMerge/>
            <w:tcBorders>
              <w:bottom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APK</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0.7</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1.1</w:t>
            </w:r>
          </w:p>
        </w:tc>
      </w:tr>
      <w:tr w:rsidR="00A24ADD" w:rsidRPr="00A24ADD" w:rsidTr="005B27EA">
        <w:trPr>
          <w:trHeight w:val="83"/>
        </w:trPr>
        <w:tc>
          <w:tcPr>
            <w:tcW w:w="2604" w:type="dxa"/>
            <w:vMerge w:val="restart"/>
            <w:tcBorders>
              <w:top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Latgales tiesu apgabals</w:t>
            </w:r>
            <w:r>
              <w:rPr>
                <w:rStyle w:val="Vresatsauce"/>
                <w:rFonts w:ascii="Times New Roman" w:hAnsi="Times New Roman" w:cs="Times New Roman"/>
                <w:b/>
              </w:rPr>
              <w:footnoteReference w:id="10"/>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CL</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5.9</w:t>
            </w:r>
          </w:p>
        </w:tc>
      </w:tr>
      <w:tr w:rsidR="00A24ADD" w:rsidRPr="00A24ADD" w:rsidTr="005B27EA">
        <w:trPr>
          <w:trHeight w:val="81"/>
        </w:trPr>
        <w:tc>
          <w:tcPr>
            <w:tcW w:w="2604" w:type="dxa"/>
            <w:vMerge/>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KL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w:t>
            </w:r>
          </w:p>
        </w:tc>
      </w:tr>
      <w:tr w:rsidR="00A24ADD" w:rsidRPr="00A24ADD" w:rsidTr="005B27EA">
        <w:trPr>
          <w:trHeight w:val="81"/>
        </w:trPr>
        <w:tc>
          <w:tcPr>
            <w:tcW w:w="2604" w:type="dxa"/>
            <w:vMerge/>
            <w:tcBorders>
              <w:bottom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APK</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3</w:t>
            </w:r>
          </w:p>
        </w:tc>
      </w:tr>
      <w:tr w:rsidR="00A24ADD" w:rsidRPr="00A24ADD" w:rsidTr="005B27EA">
        <w:trPr>
          <w:trHeight w:val="83"/>
        </w:trPr>
        <w:tc>
          <w:tcPr>
            <w:tcW w:w="2604" w:type="dxa"/>
            <w:vMerge w:val="restart"/>
            <w:tcBorders>
              <w:top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Zemgales tiesu apgabals</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CL</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6.3</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14.5</w:t>
            </w:r>
          </w:p>
        </w:tc>
      </w:tr>
      <w:tr w:rsidR="00A24ADD" w:rsidRPr="00A24ADD" w:rsidTr="005B27EA">
        <w:trPr>
          <w:trHeight w:val="81"/>
        </w:trPr>
        <w:tc>
          <w:tcPr>
            <w:tcW w:w="2604" w:type="dxa"/>
            <w:vMerge/>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KL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6</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14.5</w:t>
            </w:r>
          </w:p>
        </w:tc>
      </w:tr>
      <w:tr w:rsidR="00A24ADD" w:rsidRPr="00A24ADD" w:rsidTr="005B27EA">
        <w:trPr>
          <w:trHeight w:val="81"/>
        </w:trPr>
        <w:tc>
          <w:tcPr>
            <w:tcW w:w="2604" w:type="dxa"/>
            <w:vMerge/>
            <w:tcBorders>
              <w:bottom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APK</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0.9</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4.1</w:t>
            </w:r>
          </w:p>
        </w:tc>
      </w:tr>
      <w:tr w:rsidR="00A24ADD" w:rsidRPr="00A24ADD" w:rsidTr="005B27EA">
        <w:trPr>
          <w:trHeight w:val="83"/>
        </w:trPr>
        <w:tc>
          <w:tcPr>
            <w:tcW w:w="2604" w:type="dxa"/>
            <w:vMerge w:val="restart"/>
            <w:tcBorders>
              <w:top w:val="single" w:sz="12" w:space="0" w:color="auto"/>
            </w:tcBorders>
            <w:shd w:val="clear" w:color="auto" w:fill="D9D9D9" w:themeFill="background1" w:themeFillShade="D9"/>
            <w:vAlign w:val="center"/>
          </w:tcPr>
          <w:p w:rsidR="00A24ADD" w:rsidRPr="00A24ADD" w:rsidRDefault="00A24ADD" w:rsidP="00D152E0">
            <w:pPr>
              <w:jc w:val="center"/>
              <w:rPr>
                <w:rFonts w:ascii="Times New Roman" w:hAnsi="Times New Roman" w:cs="Times New Roman"/>
                <w:b/>
              </w:rPr>
            </w:pPr>
            <w:r w:rsidRPr="00A24ADD">
              <w:rPr>
                <w:rFonts w:ascii="Times New Roman" w:hAnsi="Times New Roman" w:cs="Times New Roman"/>
                <w:b/>
              </w:rPr>
              <w:t>Kurzemes tiesu apgabals</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CL</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4.9</w:t>
            </w:r>
          </w:p>
        </w:tc>
        <w:tc>
          <w:tcPr>
            <w:tcW w:w="2322" w:type="dxa"/>
            <w:tcBorders>
              <w:top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w:t>
            </w:r>
          </w:p>
        </w:tc>
      </w:tr>
      <w:tr w:rsidR="00A24ADD" w:rsidRPr="00A24ADD" w:rsidTr="005B27EA">
        <w:trPr>
          <w:trHeight w:val="81"/>
        </w:trPr>
        <w:tc>
          <w:tcPr>
            <w:tcW w:w="2604" w:type="dxa"/>
            <w:vMerge/>
            <w:shd w:val="clear" w:color="auto" w:fill="D9D9D9" w:themeFill="background1" w:themeFillShade="D9"/>
          </w:tcPr>
          <w:p w:rsidR="00A24ADD" w:rsidRPr="00A24ADD" w:rsidRDefault="00A24ADD" w:rsidP="00D152E0">
            <w:pPr>
              <w:rPr>
                <w:rFonts w:ascii="Times New Roman" w:hAnsi="Times New Roman" w:cs="Times New Roman"/>
              </w:rPr>
            </w:pP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KL</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4.9</w:t>
            </w:r>
          </w:p>
        </w:tc>
        <w:tc>
          <w:tcPr>
            <w:tcW w:w="2322" w:type="dxa"/>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5.1</w:t>
            </w:r>
          </w:p>
        </w:tc>
      </w:tr>
      <w:tr w:rsidR="00A24ADD" w:rsidRPr="00A24ADD" w:rsidTr="005B27EA">
        <w:trPr>
          <w:trHeight w:val="81"/>
        </w:trPr>
        <w:tc>
          <w:tcPr>
            <w:tcW w:w="2604" w:type="dxa"/>
            <w:vMerge/>
            <w:tcBorders>
              <w:bottom w:val="single" w:sz="12" w:space="0" w:color="auto"/>
            </w:tcBorders>
            <w:shd w:val="clear" w:color="auto" w:fill="D9D9D9" w:themeFill="background1" w:themeFillShade="D9"/>
          </w:tcPr>
          <w:p w:rsidR="00A24ADD" w:rsidRPr="00A24ADD" w:rsidRDefault="00A24ADD" w:rsidP="00D152E0">
            <w:pPr>
              <w:rPr>
                <w:rFonts w:ascii="Times New Roman" w:hAnsi="Times New Roman" w:cs="Times New Roman"/>
              </w:rPr>
            </w:pP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APK</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0.6</w:t>
            </w:r>
          </w:p>
        </w:tc>
        <w:tc>
          <w:tcPr>
            <w:tcW w:w="2322" w:type="dxa"/>
            <w:tcBorders>
              <w:bottom w:val="single" w:sz="12" w:space="0" w:color="auto"/>
            </w:tcBorders>
            <w:vAlign w:val="center"/>
          </w:tcPr>
          <w:p w:rsidR="00A24ADD" w:rsidRPr="00A24ADD" w:rsidRDefault="00A24ADD" w:rsidP="00D152E0">
            <w:pPr>
              <w:jc w:val="center"/>
              <w:rPr>
                <w:rFonts w:ascii="Times New Roman" w:hAnsi="Times New Roman" w:cs="Times New Roman"/>
              </w:rPr>
            </w:pPr>
            <w:r w:rsidRPr="00A24ADD">
              <w:rPr>
                <w:rFonts w:ascii="Times New Roman" w:hAnsi="Times New Roman" w:cs="Times New Roman"/>
              </w:rPr>
              <w:t>0.8</w:t>
            </w:r>
          </w:p>
        </w:tc>
      </w:tr>
    </w:tbl>
    <w:p w:rsidR="009B02D3" w:rsidRDefault="009B02D3">
      <w:pPr>
        <w:spacing w:after="0" w:line="240" w:lineRule="auto"/>
        <w:ind w:firstLine="720"/>
        <w:jc w:val="both"/>
        <w:rPr>
          <w:rFonts w:ascii="Times New Roman" w:hAnsi="Times New Roman" w:cs="Times New Roman"/>
          <w:sz w:val="24"/>
          <w:szCs w:val="24"/>
        </w:rPr>
      </w:pPr>
    </w:p>
    <w:p w:rsidR="00717329" w:rsidRPr="00717329" w:rsidRDefault="00717329" w:rsidP="00717329">
      <w:pPr>
        <w:spacing w:after="0" w:line="240" w:lineRule="auto"/>
        <w:rPr>
          <w:rFonts w:ascii="Times New Roman" w:hAnsi="Times New Roman" w:cs="Times New Roman"/>
          <w:b/>
          <w:i/>
          <w:sz w:val="24"/>
          <w:szCs w:val="24"/>
        </w:rPr>
      </w:pPr>
      <w:r>
        <w:rPr>
          <w:rFonts w:ascii="Times New Roman" w:hAnsi="Times New Roman" w:cs="Times New Roman"/>
          <w:b/>
          <w:i/>
          <w:sz w:val="24"/>
          <w:szCs w:val="24"/>
        </w:rPr>
        <w:t>Zemesgrāmatu nodaļu izvietojuma, lieluma un noslodzes raksturojums</w:t>
      </w:r>
    </w:p>
    <w:p w:rsidR="00717329" w:rsidRPr="00566376" w:rsidRDefault="00D152E0" w:rsidP="00717329">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ab/>
      </w:r>
      <w:r w:rsidR="00717329" w:rsidRPr="00717329">
        <w:rPr>
          <w:rFonts w:ascii="Times New Roman" w:hAnsi="Times New Roman" w:cs="Times New Roman"/>
          <w:sz w:val="24"/>
          <w:szCs w:val="24"/>
        </w:rPr>
        <w:t xml:space="preserve">Kopš </w:t>
      </w:r>
      <w:proofErr w:type="gramStart"/>
      <w:r w:rsidR="00717329" w:rsidRPr="00717329">
        <w:rPr>
          <w:rFonts w:ascii="Times New Roman" w:hAnsi="Times New Roman" w:cs="Times New Roman"/>
          <w:sz w:val="24"/>
          <w:szCs w:val="24"/>
        </w:rPr>
        <w:t>2012.gada</w:t>
      </w:r>
      <w:proofErr w:type="gramEnd"/>
      <w:r w:rsidR="00717329" w:rsidRPr="00717329">
        <w:rPr>
          <w:rFonts w:ascii="Times New Roman" w:hAnsi="Times New Roman" w:cs="Times New Roman"/>
          <w:sz w:val="24"/>
          <w:szCs w:val="24"/>
        </w:rPr>
        <w:t xml:space="preserve"> 1.janvāra </w:t>
      </w:r>
      <w:r w:rsidR="00717329" w:rsidRPr="00566376">
        <w:rPr>
          <w:rFonts w:ascii="Times New Roman" w:hAnsi="Times New Roman" w:cs="Times New Roman"/>
          <w:sz w:val="24"/>
          <w:szCs w:val="24"/>
        </w:rPr>
        <w:t>rajona (pilsētas) tiesas sastāvā iekļautas zemesgrāmatu nodaļas.</w:t>
      </w:r>
      <w:r w:rsidR="00717329" w:rsidRPr="00717329">
        <w:rPr>
          <w:rFonts w:ascii="Times New Roman" w:hAnsi="Times New Roman" w:cs="Times New Roman"/>
          <w:sz w:val="24"/>
          <w:szCs w:val="24"/>
        </w:rPr>
        <w:t xml:space="preserve"> Atbilstoši </w:t>
      </w:r>
      <w:proofErr w:type="gramStart"/>
      <w:r w:rsidR="00717329" w:rsidRPr="00717329">
        <w:rPr>
          <w:rFonts w:ascii="Times New Roman" w:hAnsi="Times New Roman" w:cs="Times New Roman"/>
          <w:sz w:val="24"/>
          <w:szCs w:val="24"/>
        </w:rPr>
        <w:t>2011.gada</w:t>
      </w:r>
      <w:proofErr w:type="gramEnd"/>
      <w:r w:rsidR="00717329" w:rsidRPr="00717329">
        <w:rPr>
          <w:rFonts w:ascii="Times New Roman" w:hAnsi="Times New Roman" w:cs="Times New Roman"/>
          <w:sz w:val="24"/>
          <w:szCs w:val="24"/>
        </w:rPr>
        <w:t xml:space="preserve"> 21.jūlija likumā „Grozījumi likumā „Par tiesu varu”” noteiktajam</w:t>
      </w:r>
      <w:r w:rsidR="009E7709">
        <w:rPr>
          <w:rFonts w:ascii="Times New Roman" w:hAnsi="Times New Roman" w:cs="Times New Roman"/>
          <w:sz w:val="24"/>
          <w:szCs w:val="24"/>
        </w:rPr>
        <w:t xml:space="preserve"> (spēkā no 2012.gada 1.janvāra)</w:t>
      </w:r>
      <w:r w:rsidR="00717329" w:rsidRPr="00717329">
        <w:rPr>
          <w:rFonts w:ascii="Times New Roman" w:hAnsi="Times New Roman" w:cs="Times New Roman"/>
          <w:sz w:val="24"/>
          <w:szCs w:val="24"/>
        </w:rPr>
        <w:t>, rajona (pilsētas) tiesas sastāvā var būt zemesgrāmatu nodaļa, kuras darbības teritorija atbilst rajona (pilsētas) tiesas darbības teritorijai vai aptver vairāku rajonu (pilsētu) tiesu darbības teritorijas.</w:t>
      </w:r>
      <w:r>
        <w:rPr>
          <w:rFonts w:ascii="Times New Roman" w:hAnsi="Times New Roman" w:cs="Times New Roman"/>
          <w:sz w:val="24"/>
          <w:szCs w:val="24"/>
        </w:rPr>
        <w:t xml:space="preserve"> </w:t>
      </w:r>
      <w:r w:rsidR="00717329" w:rsidRPr="00717329">
        <w:rPr>
          <w:rFonts w:ascii="Times New Roman" w:eastAsia="Times New Roman" w:hAnsi="Times New Roman" w:cs="Times New Roman"/>
          <w:bCs/>
          <w:color w:val="414142"/>
          <w:sz w:val="24"/>
          <w:szCs w:val="24"/>
          <w:lang w:eastAsia="lv-LV"/>
        </w:rPr>
        <w:t xml:space="preserve">Ministru kabineta </w:t>
      </w:r>
      <w:proofErr w:type="gramStart"/>
      <w:r w:rsidR="00717329" w:rsidRPr="00717329">
        <w:rPr>
          <w:rFonts w:ascii="Times New Roman" w:eastAsia="Times New Roman" w:hAnsi="Times New Roman" w:cs="Times New Roman"/>
          <w:color w:val="414142"/>
          <w:sz w:val="24"/>
          <w:szCs w:val="24"/>
          <w:lang w:eastAsia="lv-LV"/>
        </w:rPr>
        <w:t>2011.gada</w:t>
      </w:r>
      <w:proofErr w:type="gramEnd"/>
      <w:r w:rsidR="00717329" w:rsidRPr="00717329">
        <w:rPr>
          <w:rFonts w:ascii="Times New Roman" w:eastAsia="Times New Roman" w:hAnsi="Times New Roman" w:cs="Times New Roman"/>
          <w:color w:val="414142"/>
          <w:sz w:val="24"/>
          <w:szCs w:val="24"/>
          <w:lang w:eastAsia="lv-LV"/>
        </w:rPr>
        <w:t xml:space="preserve"> 13.decembra </w:t>
      </w:r>
      <w:r w:rsidR="00717329" w:rsidRPr="00717329">
        <w:rPr>
          <w:rFonts w:ascii="Times New Roman" w:eastAsia="Times New Roman" w:hAnsi="Times New Roman" w:cs="Times New Roman"/>
          <w:bCs/>
          <w:color w:val="414142"/>
          <w:sz w:val="24"/>
          <w:szCs w:val="24"/>
          <w:lang w:eastAsia="lv-LV"/>
        </w:rPr>
        <w:t xml:space="preserve">noteikumi Nr.951 „Noteikumi par tiesu un tiesu namu darbības </w:t>
      </w:r>
      <w:r w:rsidR="00717329" w:rsidRPr="00566376">
        <w:rPr>
          <w:rFonts w:ascii="Times New Roman" w:eastAsia="Times New Roman" w:hAnsi="Times New Roman" w:cs="Times New Roman"/>
          <w:bCs/>
          <w:sz w:val="24"/>
          <w:szCs w:val="24"/>
          <w:lang w:eastAsia="lv-LV"/>
        </w:rPr>
        <w:t>teritoriju” paredz, ka:</w:t>
      </w:r>
    </w:p>
    <w:p w:rsidR="00717329" w:rsidRPr="00566376" w:rsidRDefault="00717329" w:rsidP="00566376">
      <w:pPr>
        <w:pStyle w:val="Sarakstarindkopa"/>
        <w:numPr>
          <w:ilvl w:val="0"/>
          <w:numId w:val="19"/>
        </w:numPr>
        <w:spacing w:after="0" w:line="240" w:lineRule="auto"/>
        <w:ind w:left="993"/>
        <w:jc w:val="both"/>
        <w:rPr>
          <w:rFonts w:ascii="Times New Roman" w:eastAsia="Times New Roman" w:hAnsi="Times New Roman" w:cs="Times New Roman"/>
          <w:sz w:val="24"/>
          <w:szCs w:val="24"/>
          <w:lang w:eastAsia="lv-LV"/>
        </w:rPr>
      </w:pPr>
      <w:r w:rsidRPr="00566376">
        <w:rPr>
          <w:rFonts w:ascii="Times New Roman" w:eastAsia="Times New Roman" w:hAnsi="Times New Roman" w:cs="Times New Roman"/>
          <w:sz w:val="24"/>
          <w:szCs w:val="24"/>
          <w:lang w:eastAsia="lv-LV"/>
        </w:rPr>
        <w:t>Rīgas pilsētas Vidzemes priekšpilsētas tiesas sastāvā ir zemesgrāmatu nodaļa, kuras darbības teritorijai atbilst Rīgas pilsētas Centra rajona tiesas, Rīgas pilsētas Kurzemes rajona tiesas, Rīgas pilsētas Latgales priekšpilsētas tiesas, Rīgas pilsētas Vidzemes priekšpilsētas tiesas, Rīgas pilsētas Zemgales priekšpilsētas tiesas un Rīgas pilsētas Ziemeļu ra</w:t>
      </w:r>
      <w:r w:rsidR="00D152E0" w:rsidRPr="00566376">
        <w:rPr>
          <w:rFonts w:ascii="Times New Roman" w:eastAsia="Times New Roman" w:hAnsi="Times New Roman" w:cs="Times New Roman"/>
          <w:sz w:val="24"/>
          <w:szCs w:val="24"/>
          <w:lang w:eastAsia="lv-LV"/>
        </w:rPr>
        <w:t>jona tiesas darbības teritorija;</w:t>
      </w:r>
    </w:p>
    <w:p w:rsidR="00717329" w:rsidRPr="00566376" w:rsidRDefault="00717329" w:rsidP="00566376">
      <w:pPr>
        <w:pStyle w:val="Sarakstarindkopa"/>
        <w:numPr>
          <w:ilvl w:val="0"/>
          <w:numId w:val="19"/>
        </w:numPr>
        <w:spacing w:after="0" w:line="240" w:lineRule="auto"/>
        <w:ind w:left="993"/>
        <w:rPr>
          <w:rFonts w:ascii="Times New Roman" w:eastAsia="Times New Roman" w:hAnsi="Times New Roman" w:cs="Times New Roman"/>
          <w:sz w:val="24"/>
          <w:szCs w:val="24"/>
          <w:lang w:eastAsia="lv-LV"/>
        </w:rPr>
      </w:pPr>
      <w:bookmarkStart w:id="0" w:name="p-415663"/>
      <w:bookmarkStart w:id="1" w:name="p5"/>
      <w:bookmarkEnd w:id="0"/>
      <w:bookmarkEnd w:id="1"/>
      <w:r w:rsidRPr="00566376">
        <w:rPr>
          <w:rFonts w:ascii="Times New Roman" w:eastAsia="Times New Roman" w:hAnsi="Times New Roman" w:cs="Times New Roman"/>
          <w:vanish/>
          <w:sz w:val="24"/>
          <w:szCs w:val="24"/>
          <w:lang w:eastAsia="lv-LV"/>
        </w:rPr>
        <w:t>2</w:t>
      </w:r>
      <w:r w:rsidRPr="00566376">
        <w:rPr>
          <w:rFonts w:ascii="Times New Roman" w:eastAsia="Times New Roman" w:hAnsi="Times New Roman" w:cs="Times New Roman"/>
          <w:sz w:val="24"/>
          <w:szCs w:val="24"/>
          <w:lang w:eastAsia="lv-LV"/>
        </w:rPr>
        <w:t>Rīgas rajona tiesas sastāvā ir zemesgrāmatu nodaļa, kuras darbības teritorijai atbilst Rīgas rajona tiesas un Sigu</w:t>
      </w:r>
      <w:r w:rsidR="00D152E0" w:rsidRPr="00566376">
        <w:rPr>
          <w:rFonts w:ascii="Times New Roman" w:eastAsia="Times New Roman" w:hAnsi="Times New Roman" w:cs="Times New Roman"/>
          <w:sz w:val="24"/>
          <w:szCs w:val="24"/>
          <w:lang w:eastAsia="lv-LV"/>
        </w:rPr>
        <w:t>ldas tiesas darbības teritorija;</w:t>
      </w:r>
    </w:p>
    <w:p w:rsidR="00D152E0" w:rsidRPr="00566376" w:rsidRDefault="00D152E0" w:rsidP="00566376">
      <w:pPr>
        <w:spacing w:after="0" w:line="240" w:lineRule="auto"/>
        <w:ind w:left="993"/>
        <w:rPr>
          <w:rFonts w:ascii="Times New Roman" w:eastAsia="Times New Roman" w:hAnsi="Times New Roman" w:cs="Times New Roman"/>
          <w:vanish/>
          <w:sz w:val="24"/>
          <w:szCs w:val="24"/>
          <w:lang w:eastAsia="lv-LV"/>
        </w:rPr>
      </w:pPr>
    </w:p>
    <w:p w:rsidR="00717329" w:rsidRPr="00566376" w:rsidRDefault="00717329" w:rsidP="00566376">
      <w:pPr>
        <w:pStyle w:val="Sarakstarindkopa"/>
        <w:numPr>
          <w:ilvl w:val="0"/>
          <w:numId w:val="19"/>
        </w:numPr>
        <w:spacing w:after="0" w:line="240" w:lineRule="auto"/>
        <w:ind w:left="993"/>
        <w:rPr>
          <w:rFonts w:ascii="Times New Roman" w:eastAsia="Times New Roman" w:hAnsi="Times New Roman" w:cs="Times New Roman"/>
          <w:sz w:val="24"/>
          <w:szCs w:val="24"/>
          <w:lang w:eastAsia="lv-LV"/>
        </w:rPr>
      </w:pPr>
      <w:bookmarkStart w:id="2" w:name="p-415664"/>
      <w:bookmarkStart w:id="3" w:name="p6"/>
      <w:bookmarkEnd w:id="2"/>
      <w:bookmarkEnd w:id="3"/>
      <w:r w:rsidRPr="00566376">
        <w:rPr>
          <w:rFonts w:ascii="Times New Roman" w:eastAsia="Times New Roman" w:hAnsi="Times New Roman" w:cs="Times New Roman"/>
          <w:sz w:val="24"/>
          <w:szCs w:val="24"/>
          <w:lang w:eastAsia="lv-LV"/>
        </w:rPr>
        <w:t>Daugavpils tiesas sastāvā ir zemesgrāmatu nodaļa, kuras darbības teritorijai atbilst Daugavpils tiesas un Krāslavas rajona tiesas darbības teritorija.</w:t>
      </w:r>
    </w:p>
    <w:p w:rsidR="00566376" w:rsidRDefault="00717329" w:rsidP="00717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2E0">
        <w:rPr>
          <w:rFonts w:ascii="Times New Roman" w:hAnsi="Times New Roman" w:cs="Times New Roman"/>
          <w:sz w:val="24"/>
          <w:szCs w:val="24"/>
        </w:rPr>
        <w:t xml:space="preserve">Ievērojot minēto, jau šobrīd </w:t>
      </w:r>
      <w:r w:rsidR="009E7709">
        <w:rPr>
          <w:rFonts w:ascii="Times New Roman" w:hAnsi="Times New Roman" w:cs="Times New Roman"/>
          <w:sz w:val="24"/>
          <w:szCs w:val="24"/>
        </w:rPr>
        <w:t>atsevišķ</w:t>
      </w:r>
      <w:r w:rsidR="00566376">
        <w:rPr>
          <w:rFonts w:ascii="Times New Roman" w:hAnsi="Times New Roman" w:cs="Times New Roman"/>
          <w:sz w:val="24"/>
          <w:szCs w:val="24"/>
        </w:rPr>
        <w:t>u</w:t>
      </w:r>
      <w:r w:rsidR="009E7709">
        <w:rPr>
          <w:rFonts w:ascii="Times New Roman" w:hAnsi="Times New Roman" w:cs="Times New Roman"/>
          <w:sz w:val="24"/>
          <w:szCs w:val="24"/>
        </w:rPr>
        <w:t xml:space="preserve"> </w:t>
      </w:r>
      <w:r w:rsidR="00D152E0">
        <w:rPr>
          <w:rFonts w:ascii="Times New Roman" w:hAnsi="Times New Roman" w:cs="Times New Roman"/>
          <w:sz w:val="24"/>
          <w:szCs w:val="24"/>
        </w:rPr>
        <w:t>zemesgrāmatu nodaļu darbības teritorijas aptver vairāku rajona (pilsētu) tiesu darbības teritorijas.</w:t>
      </w:r>
    </w:p>
    <w:p w:rsidR="00717329" w:rsidRPr="00566376" w:rsidRDefault="00717329" w:rsidP="00566376">
      <w:pPr>
        <w:spacing w:after="0" w:line="240" w:lineRule="auto"/>
        <w:ind w:firstLine="720"/>
        <w:jc w:val="both"/>
        <w:rPr>
          <w:rFonts w:ascii="Times New Roman" w:hAnsi="Times New Roman" w:cs="Times New Roman"/>
          <w:sz w:val="24"/>
          <w:szCs w:val="24"/>
        </w:rPr>
      </w:pPr>
      <w:r w:rsidRPr="00DE6DD8">
        <w:rPr>
          <w:rFonts w:ascii="Times New Roman" w:hAnsi="Times New Roman" w:cs="Times New Roman"/>
          <w:sz w:val="24"/>
          <w:szCs w:val="24"/>
        </w:rPr>
        <w:t xml:space="preserve">Pašlaik Latvijā darbojas 27 zemesgrāmatu </w:t>
      </w:r>
      <w:r w:rsidRPr="00566376">
        <w:rPr>
          <w:rFonts w:ascii="Times New Roman" w:hAnsi="Times New Roman" w:cs="Times New Roman"/>
          <w:sz w:val="24"/>
          <w:szCs w:val="24"/>
        </w:rPr>
        <w:t xml:space="preserve">nodaļas. Piecās zemesgrāmatu nodaļās ir viena zemesgrāmatu nodaļas tiesneša štata vieta, savukārt 17 zemesgrāmatu nodaļās ir divas zemesgrāmatu nodaļas tiesneša štata vietas. Vērtējot zemesgrāmatu nodaļu savstarpējo noslodzi, secināts, ka vairākās zemesgrāmatu nodaļām, kurās ir divas tiesneša štata vietas, tiesneša vakances aizpildīšanas nepieciešamība vērtējama neviennozīmīgi. Vakances neaizpildīšanas gadījumā, zemesgrāmatu nodaļai būtu līdzīga noslodze, kāda tā vērojama šobrīd visvairāk noslogotajās zemesgrāmatu nodaļās, savukārt vakances aizpildīšanas gadījumā zemesgrāmatu nodaļas noslodze būtu zemāka par vidējo noslodzi valstī, bet nesamērīgi zema pret visvairāk noslogotajām zemesgrāmatu nodaļām. </w:t>
      </w:r>
    </w:p>
    <w:p w:rsidR="00717329" w:rsidRDefault="00717329" w:rsidP="00D152E0">
      <w:pPr>
        <w:pStyle w:val="Komentrateksts"/>
        <w:jc w:val="both"/>
        <w:rPr>
          <w:sz w:val="24"/>
          <w:szCs w:val="24"/>
        </w:rPr>
      </w:pPr>
      <w:r w:rsidRPr="00566376">
        <w:rPr>
          <w:sz w:val="24"/>
          <w:szCs w:val="24"/>
        </w:rPr>
        <w:tab/>
        <w:t>Līdzīgi kā rajona (pilsētas) tiesās, arī zemesgrāmatu nodaļu noslodze atšķiras līdz pat trim reizēm. Š</w:t>
      </w:r>
      <w:r w:rsidRPr="00566376">
        <w:rPr>
          <w:bCs/>
          <w:sz w:val="24"/>
          <w:szCs w:val="24"/>
        </w:rPr>
        <w:t xml:space="preserve">obrīd visvairāk </w:t>
      </w:r>
      <w:r w:rsidRPr="00566376">
        <w:rPr>
          <w:sz w:val="24"/>
          <w:szCs w:val="24"/>
        </w:rPr>
        <w:t>noslogota ir Rīgas pilsētas Vidzemes priekšpilsētas tiesas zemesgrāmatu nodaļa (4735 lēmumi uz tiesnesi gadā</w:t>
      </w:r>
      <w:r w:rsidRPr="00210A8F">
        <w:rPr>
          <w:sz w:val="24"/>
          <w:szCs w:val="24"/>
        </w:rPr>
        <w:t>),</w:t>
      </w:r>
      <w:r>
        <w:rPr>
          <w:sz w:val="24"/>
          <w:szCs w:val="24"/>
        </w:rPr>
        <w:t xml:space="preserve"> Liepājas </w:t>
      </w:r>
      <w:r w:rsidR="00D152E0">
        <w:rPr>
          <w:sz w:val="24"/>
          <w:szCs w:val="24"/>
        </w:rPr>
        <w:t>pilsētas tiesas zemesgrāmatu nodaļa (4221 lēmumi uz tiesnesi gadā). S</w:t>
      </w:r>
      <w:r w:rsidRPr="00210A8F">
        <w:rPr>
          <w:sz w:val="24"/>
          <w:szCs w:val="24"/>
        </w:rPr>
        <w:t>avukārt – vismazāk noslogota</w:t>
      </w:r>
      <w:r w:rsidR="00D152E0">
        <w:rPr>
          <w:sz w:val="24"/>
          <w:szCs w:val="24"/>
        </w:rPr>
        <w:t xml:space="preserve">s ir Kuldīgas rajona tiesas zemesgrāmatu nodaļa (1669 lēmumi uz tiesnesi gadā) un </w:t>
      </w:r>
      <w:r w:rsidRPr="00210A8F">
        <w:rPr>
          <w:sz w:val="24"/>
          <w:szCs w:val="24"/>
        </w:rPr>
        <w:t>Saldus rajona tiesas zemesgrāmatu nodaļa (</w:t>
      </w:r>
      <w:r>
        <w:rPr>
          <w:sz w:val="24"/>
          <w:szCs w:val="24"/>
        </w:rPr>
        <w:t>1575</w:t>
      </w:r>
      <w:r w:rsidRPr="00210A8F">
        <w:rPr>
          <w:sz w:val="24"/>
          <w:szCs w:val="24"/>
        </w:rPr>
        <w:t xml:space="preserve"> lēmumi uz tiesnesi).</w:t>
      </w:r>
    </w:p>
    <w:p w:rsidR="00E4594B" w:rsidRPr="00E4594B" w:rsidRDefault="00440548" w:rsidP="00E4594B">
      <w:pPr>
        <w:spacing w:after="0" w:line="240" w:lineRule="auto"/>
        <w:ind w:firstLine="720"/>
        <w:jc w:val="both"/>
        <w:rPr>
          <w:rStyle w:val="longtext"/>
          <w:rFonts w:ascii="Times New Roman" w:hAnsi="Times New Roman" w:cs="Times New Roman"/>
          <w:sz w:val="24"/>
          <w:szCs w:val="24"/>
          <w:shd w:val="clear" w:color="auto" w:fill="FFFFFF"/>
        </w:rPr>
      </w:pPr>
      <w:r w:rsidRPr="00E4594B">
        <w:rPr>
          <w:rFonts w:ascii="Times New Roman" w:hAnsi="Times New Roman" w:cs="Times New Roman"/>
          <w:sz w:val="24"/>
          <w:szCs w:val="24"/>
        </w:rPr>
        <w:lastRenderedPageBreak/>
        <w:t xml:space="preserve">Jāatzīmē, ka atkarībā no </w:t>
      </w:r>
      <w:r w:rsidRPr="00E4594B">
        <w:rPr>
          <w:rStyle w:val="longtext"/>
          <w:rFonts w:ascii="Times New Roman" w:hAnsi="Times New Roman" w:cs="Times New Roman"/>
          <w:sz w:val="24"/>
          <w:szCs w:val="24"/>
          <w:shd w:val="clear" w:color="auto" w:fill="FFFFFF"/>
        </w:rPr>
        <w:t>teritoriālā izvietojuma ir atšķirīgs</w:t>
      </w:r>
      <w:r w:rsidR="00247D92">
        <w:rPr>
          <w:rStyle w:val="longtext"/>
          <w:rFonts w:ascii="Times New Roman" w:hAnsi="Times New Roman" w:cs="Times New Roman"/>
          <w:sz w:val="24"/>
          <w:szCs w:val="24"/>
          <w:shd w:val="clear" w:color="auto" w:fill="FFFFFF"/>
        </w:rPr>
        <w:t>,</w:t>
      </w:r>
      <w:r w:rsidRPr="00E4594B">
        <w:rPr>
          <w:rStyle w:val="longtext"/>
          <w:rFonts w:ascii="Times New Roman" w:hAnsi="Times New Roman" w:cs="Times New Roman"/>
          <w:sz w:val="24"/>
          <w:szCs w:val="24"/>
          <w:shd w:val="clear" w:color="auto" w:fill="FFFFFF"/>
        </w:rPr>
        <w:t xml:space="preserve"> gan i</w:t>
      </w:r>
      <w:r w:rsidR="00247D92">
        <w:rPr>
          <w:rStyle w:val="longtext"/>
          <w:rFonts w:ascii="Times New Roman" w:hAnsi="Times New Roman" w:cs="Times New Roman"/>
          <w:sz w:val="24"/>
          <w:szCs w:val="24"/>
          <w:shd w:val="clear" w:color="auto" w:fill="FFFFFF"/>
        </w:rPr>
        <w:t xml:space="preserve">esniegto nostiprinājuma lūgumu </w:t>
      </w:r>
      <w:r w:rsidR="00E4594B" w:rsidRPr="00E4594B">
        <w:rPr>
          <w:rStyle w:val="longtext"/>
          <w:rFonts w:ascii="Times New Roman" w:hAnsi="Times New Roman" w:cs="Times New Roman"/>
          <w:sz w:val="24"/>
          <w:szCs w:val="24"/>
          <w:shd w:val="clear" w:color="auto" w:fill="FFFFFF"/>
        </w:rPr>
        <w:t>skaits, gan to specifika, kas ņemama vērā</w:t>
      </w:r>
      <w:r w:rsidR="004B4152">
        <w:rPr>
          <w:rStyle w:val="longtext"/>
          <w:rFonts w:ascii="Times New Roman" w:hAnsi="Times New Roman" w:cs="Times New Roman"/>
          <w:sz w:val="24"/>
          <w:szCs w:val="24"/>
          <w:shd w:val="clear" w:color="auto" w:fill="FFFFFF"/>
        </w:rPr>
        <w:t>,</w:t>
      </w:r>
      <w:r w:rsidR="00E4594B" w:rsidRPr="00E4594B">
        <w:rPr>
          <w:rStyle w:val="longtext"/>
          <w:rFonts w:ascii="Times New Roman" w:hAnsi="Times New Roman" w:cs="Times New Roman"/>
          <w:sz w:val="24"/>
          <w:szCs w:val="24"/>
          <w:shd w:val="clear" w:color="auto" w:fill="FFFFFF"/>
        </w:rPr>
        <w:t xml:space="preserve"> vērtējot nostiprinājuma lūgumu sadales pieļaujamību. Piemēram, zemesgrāmatu nodaļās, kuru darbības teritorija aptver Republikas pilsētas, būtisku nostiprinājuma lūgumu īpatsvaru var </w:t>
      </w:r>
      <w:r w:rsidR="004B4152">
        <w:rPr>
          <w:rStyle w:val="longtext"/>
          <w:rFonts w:ascii="Times New Roman" w:hAnsi="Times New Roman" w:cs="Times New Roman"/>
          <w:sz w:val="24"/>
          <w:szCs w:val="24"/>
          <w:shd w:val="clear" w:color="auto" w:fill="FFFFFF"/>
        </w:rPr>
        <w:t>veidot</w:t>
      </w:r>
      <w:r w:rsidR="00E4594B" w:rsidRPr="00E4594B">
        <w:rPr>
          <w:rStyle w:val="longtext"/>
          <w:rFonts w:ascii="Times New Roman" w:hAnsi="Times New Roman" w:cs="Times New Roman"/>
          <w:sz w:val="24"/>
          <w:szCs w:val="24"/>
          <w:shd w:val="clear" w:color="auto" w:fill="FFFFFF"/>
        </w:rPr>
        <w:t xml:space="preserve"> tiesību nostiprināšana uz kopīpašumā esoša nekustamā īpašuma. Savukārt zemesgrāmatu nodaļās, kuru darbības teritorija aptver novadus, noteiktu īpatsvaru veido nostiprinājuma lūgumi par nekustamā īpašuma sadalīšanu pastāvīgos nekustamos īpašumos. </w:t>
      </w:r>
      <w:r w:rsidRPr="00E4594B">
        <w:rPr>
          <w:rStyle w:val="longtext"/>
          <w:rFonts w:ascii="Times New Roman" w:hAnsi="Times New Roman" w:cs="Times New Roman"/>
          <w:sz w:val="24"/>
          <w:szCs w:val="24"/>
          <w:shd w:val="clear" w:color="auto" w:fill="FFFFFF"/>
        </w:rPr>
        <w:t xml:space="preserve">Tāpat </w:t>
      </w:r>
      <w:r w:rsidR="00E4594B" w:rsidRPr="00E4594B">
        <w:rPr>
          <w:rStyle w:val="longtext"/>
          <w:rFonts w:ascii="Times New Roman" w:hAnsi="Times New Roman" w:cs="Times New Roman"/>
          <w:sz w:val="24"/>
          <w:szCs w:val="24"/>
          <w:shd w:val="clear" w:color="auto" w:fill="FFFFFF"/>
        </w:rPr>
        <w:t>norādāms</w:t>
      </w:r>
      <w:r w:rsidRPr="00E4594B">
        <w:rPr>
          <w:rStyle w:val="longtext"/>
          <w:rFonts w:ascii="Times New Roman" w:hAnsi="Times New Roman" w:cs="Times New Roman"/>
          <w:sz w:val="24"/>
          <w:szCs w:val="24"/>
          <w:shd w:val="clear" w:color="auto" w:fill="FFFFFF"/>
        </w:rPr>
        <w:t xml:space="preserve">, ka nostiprinājuma lūguma izskatīšanā nereti nepieciešami ieskatīties nekustamā īpašuma lietā. </w:t>
      </w:r>
      <w:r w:rsidR="00247D92">
        <w:rPr>
          <w:rStyle w:val="longtext"/>
          <w:rFonts w:ascii="Times New Roman" w:hAnsi="Times New Roman" w:cs="Times New Roman"/>
          <w:sz w:val="24"/>
          <w:szCs w:val="24"/>
          <w:shd w:val="clear" w:color="auto" w:fill="FFFFFF"/>
        </w:rPr>
        <w:t xml:space="preserve"> </w:t>
      </w:r>
      <w:r w:rsidR="00E4594B" w:rsidRPr="00E4594B">
        <w:rPr>
          <w:rStyle w:val="longtext"/>
          <w:rFonts w:ascii="Times New Roman" w:hAnsi="Times New Roman" w:cs="Times New Roman"/>
          <w:sz w:val="24"/>
          <w:szCs w:val="24"/>
          <w:shd w:val="clear" w:color="auto" w:fill="FFFFFF"/>
        </w:rPr>
        <w:t xml:space="preserve">Ievērojot minēto, jautājums par </w:t>
      </w:r>
      <w:r w:rsidR="00247D92">
        <w:rPr>
          <w:rStyle w:val="longtext"/>
          <w:rFonts w:ascii="Times New Roman" w:hAnsi="Times New Roman" w:cs="Times New Roman"/>
          <w:sz w:val="24"/>
          <w:szCs w:val="24"/>
          <w:shd w:val="clear" w:color="auto" w:fill="FFFFFF"/>
        </w:rPr>
        <w:t xml:space="preserve">noslodzes izlīdzināšanu, pārdalot nostiprinājuma lūgumus, </w:t>
      </w:r>
      <w:r w:rsidRPr="00E4594B">
        <w:rPr>
          <w:rStyle w:val="longtext"/>
          <w:rFonts w:ascii="Times New Roman" w:hAnsi="Times New Roman" w:cs="Times New Roman"/>
          <w:sz w:val="24"/>
          <w:szCs w:val="24"/>
          <w:shd w:val="clear" w:color="auto" w:fill="FFFFFF"/>
        </w:rPr>
        <w:t>var tikt aktualizēts tikai pēc elektroniskā arhīva ieviešanas un zemesgrāmatas nodalījuma aktualizācijas.</w:t>
      </w:r>
      <w:r w:rsidR="00E4594B" w:rsidRPr="00E4594B">
        <w:rPr>
          <w:rStyle w:val="longtext"/>
          <w:rFonts w:ascii="Times New Roman" w:hAnsi="Times New Roman" w:cs="Times New Roman"/>
          <w:sz w:val="24"/>
          <w:szCs w:val="24"/>
          <w:shd w:val="clear" w:color="auto" w:fill="FFFFFF"/>
        </w:rPr>
        <w:t xml:space="preserve"> </w:t>
      </w:r>
    </w:p>
    <w:p w:rsidR="00E4594B" w:rsidRPr="00E4594B" w:rsidRDefault="00E4594B" w:rsidP="00E4594B">
      <w:pPr>
        <w:pStyle w:val="Komentrateksts"/>
        <w:ind w:firstLine="720"/>
        <w:jc w:val="both"/>
        <w:rPr>
          <w:sz w:val="22"/>
          <w:szCs w:val="22"/>
        </w:rPr>
      </w:pPr>
      <w:r w:rsidRPr="00E4594B">
        <w:rPr>
          <w:rStyle w:val="longtext"/>
          <w:sz w:val="24"/>
          <w:szCs w:val="24"/>
          <w:shd w:val="clear" w:color="auto" w:fill="FFFFFF"/>
        </w:rPr>
        <w:t>Vienlaikus ņemams vērā, ka nostiprinājuma lūguma sadales pieļaujamība rūpīgi izvērtējama, ievērojot Zemesgrāmatu likumā noteikto prasību</w:t>
      </w:r>
      <w:r w:rsidR="00247D92">
        <w:rPr>
          <w:rStyle w:val="longtext"/>
          <w:sz w:val="24"/>
          <w:szCs w:val="24"/>
          <w:shd w:val="clear" w:color="auto" w:fill="FFFFFF"/>
        </w:rPr>
        <w:t xml:space="preserve"> -</w:t>
      </w:r>
      <w:r w:rsidRPr="00E4594B">
        <w:rPr>
          <w:rStyle w:val="longtext"/>
          <w:sz w:val="24"/>
          <w:szCs w:val="24"/>
          <w:shd w:val="clear" w:color="auto" w:fill="FFFFFF"/>
        </w:rPr>
        <w:t xml:space="preserve"> lēmumu </w:t>
      </w:r>
      <w:r w:rsidR="00247D92">
        <w:rPr>
          <w:rStyle w:val="longtext"/>
          <w:sz w:val="24"/>
          <w:szCs w:val="24"/>
          <w:shd w:val="clear" w:color="auto" w:fill="FFFFFF"/>
        </w:rPr>
        <w:t xml:space="preserve">par tiesību nostiprināšanu </w:t>
      </w:r>
      <w:r w:rsidRPr="00E4594B">
        <w:rPr>
          <w:rStyle w:val="longtext"/>
          <w:sz w:val="24"/>
          <w:szCs w:val="24"/>
          <w:shd w:val="clear" w:color="auto" w:fill="FFFFFF"/>
        </w:rPr>
        <w:t>pieņemt uz oriģinālu dokumentu pamata. Jāņem vērā, ka minēt</w:t>
      </w:r>
      <w:r w:rsidR="00247D92">
        <w:rPr>
          <w:rStyle w:val="longtext"/>
          <w:sz w:val="24"/>
          <w:szCs w:val="24"/>
          <w:shd w:val="clear" w:color="auto" w:fill="FFFFFF"/>
        </w:rPr>
        <w:t>ā</w:t>
      </w:r>
      <w:r w:rsidRPr="00E4594B">
        <w:rPr>
          <w:rStyle w:val="longtext"/>
          <w:sz w:val="24"/>
          <w:szCs w:val="24"/>
          <w:shd w:val="clear" w:color="auto" w:fill="FFFFFF"/>
        </w:rPr>
        <w:t xml:space="preserve"> prasība izvirzīta saistībā ar zemesgrāmatas </w:t>
      </w:r>
      <w:r w:rsidRPr="00E4594B">
        <w:rPr>
          <w:sz w:val="24"/>
          <w:szCs w:val="24"/>
        </w:rPr>
        <w:t>publiskās ticamības principu un labticīgā ieguvēja aizsardzības prasībām.</w:t>
      </w:r>
    </w:p>
    <w:p w:rsidR="00717329" w:rsidRDefault="00717329">
      <w:pPr>
        <w:spacing w:after="0" w:line="240" w:lineRule="auto"/>
        <w:jc w:val="center"/>
        <w:rPr>
          <w:rFonts w:ascii="Times New Roman" w:hAnsi="Times New Roman" w:cs="Times New Roman"/>
          <w:b/>
          <w:sz w:val="24"/>
          <w:szCs w:val="24"/>
        </w:rPr>
      </w:pPr>
    </w:p>
    <w:p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Sabiedrības prasības </w:t>
      </w:r>
      <w:r w:rsidR="004D1C9C">
        <w:rPr>
          <w:rFonts w:ascii="Times New Roman" w:hAnsi="Times New Roman" w:cs="Times New Roman"/>
          <w:b/>
          <w:sz w:val="24"/>
          <w:szCs w:val="24"/>
        </w:rPr>
        <w:t>efektīvam tiesu darbam</w:t>
      </w:r>
    </w:p>
    <w:p w:rsidR="009B02D3" w:rsidRDefault="009B02D3">
      <w:pPr>
        <w:autoSpaceDE w:val="0"/>
        <w:autoSpaceDN w:val="0"/>
        <w:adjustRightInd w:val="0"/>
        <w:spacing w:after="0" w:line="240" w:lineRule="auto"/>
        <w:ind w:firstLine="709"/>
        <w:jc w:val="both"/>
        <w:rPr>
          <w:rFonts w:ascii="Times New Roman" w:hAnsi="Times New Roman" w:cs="Times New Roman"/>
          <w:sz w:val="24"/>
          <w:szCs w:val="24"/>
        </w:rPr>
      </w:pPr>
    </w:p>
    <w:p w:rsidR="0043484A" w:rsidRDefault="0043484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Tiesības uz taisnīgu tiesu ir vienas no vissvarīgākajām personas tiesībām.</w:t>
      </w:r>
      <w:r w:rsidR="004605CB" w:rsidRPr="00CC63E7">
        <w:rPr>
          <w:rFonts w:ascii="Times New Roman" w:hAnsi="Times New Roman" w:cs="Times New Roman"/>
          <w:sz w:val="24"/>
          <w:szCs w:val="24"/>
          <w:vertAlign w:val="superscript"/>
        </w:rPr>
        <w:footnoteReference w:id="11"/>
      </w:r>
      <w:r w:rsidR="004605CB" w:rsidRPr="00CC63E7">
        <w:rPr>
          <w:rFonts w:ascii="Times New Roman" w:hAnsi="Times New Roman" w:cs="Times New Roman"/>
          <w:sz w:val="24"/>
          <w:szCs w:val="24"/>
        </w:rPr>
        <w:t xml:space="preserve"> Analizējot Satversmes </w:t>
      </w:r>
      <w:proofErr w:type="gramStart"/>
      <w:r w:rsidR="004605CB" w:rsidRPr="00CC63E7">
        <w:rPr>
          <w:rFonts w:ascii="Times New Roman" w:hAnsi="Times New Roman" w:cs="Times New Roman"/>
          <w:sz w:val="24"/>
          <w:szCs w:val="24"/>
        </w:rPr>
        <w:t>92.</w:t>
      </w:r>
      <w:r>
        <w:rPr>
          <w:rFonts w:ascii="Times New Roman" w:hAnsi="Times New Roman" w:cs="Times New Roman"/>
          <w:sz w:val="24"/>
          <w:szCs w:val="24"/>
        </w:rPr>
        <w:t>panta</w:t>
      </w:r>
      <w:proofErr w:type="gramEnd"/>
      <w:r>
        <w:rPr>
          <w:rFonts w:ascii="Times New Roman" w:hAnsi="Times New Roman" w:cs="Times New Roman"/>
          <w:sz w:val="24"/>
          <w:szCs w:val="24"/>
        </w:rPr>
        <w:t xml:space="preserve"> pirmo teikumu, Satversmes tiesa ir atzinusi, ka tajā minētais jēdziens „taisnīga tiesa” ietver divus aspektus: 1) „taisnīga tiesa” kā neatkarīga tiesu varas institūcija, kas izskata lietu; un 2) „taisnīga tiesa” kā pienācīgs, tiesiskai valstij atbilstošs process, kurā šī lieta tiek izskatīta.</w:t>
      </w:r>
      <w:r w:rsidR="004605CB" w:rsidRPr="00CC63E7">
        <w:rPr>
          <w:rFonts w:ascii="Times New Roman" w:hAnsi="Times New Roman" w:cs="Times New Roman"/>
          <w:sz w:val="24"/>
          <w:szCs w:val="24"/>
          <w:vertAlign w:val="superscript"/>
        </w:rPr>
        <w:footnoteReference w:id="12"/>
      </w:r>
    </w:p>
    <w:p w:rsidR="0043484A" w:rsidRPr="00CC63E7" w:rsidRDefault="0043484A" w:rsidP="00CC6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Satversmes </w:t>
      </w:r>
      <w:proofErr w:type="gramStart"/>
      <w:r>
        <w:rPr>
          <w:rFonts w:ascii="Times New Roman" w:hAnsi="Times New Roman" w:cs="Times New Roman"/>
          <w:sz w:val="24"/>
          <w:szCs w:val="24"/>
        </w:rPr>
        <w:t>92.pants</w:t>
      </w:r>
      <w:proofErr w:type="gramEnd"/>
      <w:r>
        <w:rPr>
          <w:rFonts w:ascii="Times New Roman" w:hAnsi="Times New Roman" w:cs="Times New Roman"/>
          <w:sz w:val="24"/>
          <w:szCs w:val="24"/>
        </w:rPr>
        <w:t xml:space="preserve"> paredz gan valsts pienākumu izveidot attiecīgu tiesu institūciju sistēmu, gan arī pienākumu pieņemt attiecīgas procesuālās normas.</w:t>
      </w:r>
      <w:r w:rsidR="004605CB" w:rsidRPr="00CC63E7">
        <w:rPr>
          <w:rFonts w:ascii="Times New Roman" w:hAnsi="Times New Roman" w:cs="Times New Roman"/>
          <w:sz w:val="24"/>
          <w:szCs w:val="24"/>
          <w:vertAlign w:val="superscript"/>
        </w:rPr>
        <w:footnoteReference w:id="13"/>
      </w:r>
      <w:r w:rsidR="008907EA" w:rsidRPr="00CC63E7">
        <w:rPr>
          <w:rFonts w:ascii="Times New Roman" w:hAnsi="Times New Roman" w:cs="Times New Roman"/>
          <w:sz w:val="24"/>
          <w:szCs w:val="24"/>
        </w:rPr>
        <w:t xml:space="preserve"> Valsts izveidotajai tiesu institūciju sistēmai ir jābūt neatkarīgai, objektīvai un kompetentai. </w:t>
      </w:r>
    </w:p>
    <w:p w:rsidR="0043484A" w:rsidRDefault="0043484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 minētā izriet, ka primāri sabiedrības vajadzībām atbilstoša tiesu iekārta ir tāda, kas nodrošina tiesas pieejamību, tiesas nolēmuma kvalitāti un nolēmuma sagatavošanu (lietas izskatīšanu) saprātīgā termiņā.</w:t>
      </w:r>
    </w:p>
    <w:p w:rsidR="009007E7" w:rsidRDefault="009007E7">
      <w:pPr>
        <w:spacing w:after="0" w:line="240" w:lineRule="auto"/>
        <w:jc w:val="both"/>
        <w:rPr>
          <w:rFonts w:ascii="Times New Roman" w:hAnsi="Times New Roman" w:cs="Times New Roman"/>
          <w:sz w:val="24"/>
          <w:szCs w:val="24"/>
        </w:rPr>
      </w:pPr>
    </w:p>
    <w:p w:rsidR="009B02D3" w:rsidRDefault="0043484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Pieejama tiesa</w:t>
      </w:r>
    </w:p>
    <w:p w:rsidR="00D10684" w:rsidRDefault="00D10684">
      <w:pPr>
        <w:spacing w:after="0" w:line="240" w:lineRule="auto"/>
        <w:ind w:firstLine="709"/>
        <w:jc w:val="both"/>
        <w:rPr>
          <w:rFonts w:ascii="Times New Roman" w:hAnsi="Times New Roman" w:cs="Times New Roman"/>
          <w:sz w:val="24"/>
          <w:szCs w:val="24"/>
        </w:rPr>
      </w:pPr>
      <w:r w:rsidRPr="00D10684">
        <w:rPr>
          <w:rFonts w:ascii="Times New Roman" w:hAnsi="Times New Roman" w:cs="Times New Roman"/>
          <w:sz w:val="24"/>
          <w:szCs w:val="24"/>
        </w:rPr>
        <w:t>Līdztekus citām pamattiesībām, tādām kā tiesības uz veselību, drošību un brīvību, tiesiskums ir viena no vissvarīgākajām cilvēktiesībām un viens no pilsoniskas sabiedrības balstiem. Tādēļ gandrīz visas valstis laika gaitā izveidojušas plašu vai ne tik plašu tiesu tīklu, ar mērķi, lai tiesa tiktu spriesta pēc iespējas tuvāk pilsoņiem</w:t>
      </w:r>
      <w:r>
        <w:rPr>
          <w:rStyle w:val="Vresatsauce"/>
          <w:rFonts w:ascii="Times New Roman" w:hAnsi="Times New Roman" w:cs="Times New Roman"/>
          <w:sz w:val="24"/>
          <w:szCs w:val="24"/>
        </w:rPr>
        <w:footnoteReference w:id="14"/>
      </w:r>
      <w:r w:rsidRPr="00D10684">
        <w:rPr>
          <w:rFonts w:ascii="Times New Roman" w:hAnsi="Times New Roman" w:cs="Times New Roman"/>
          <w:sz w:val="24"/>
          <w:szCs w:val="24"/>
        </w:rPr>
        <w:t>.</w:t>
      </w:r>
      <w:r>
        <w:rPr>
          <w:rFonts w:ascii="Times New Roman" w:hAnsi="Times New Roman" w:cs="Times New Roman"/>
          <w:sz w:val="24"/>
          <w:szCs w:val="24"/>
        </w:rPr>
        <w:t xml:space="preserve"> </w:t>
      </w:r>
    </w:p>
    <w:p w:rsidR="009B02D3" w:rsidRDefault="00B81C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CEPEJ</w:t>
      </w:r>
      <w:r w:rsidR="0043484A">
        <w:rPr>
          <w:rFonts w:ascii="Times New Roman" w:hAnsi="Times New Roman" w:cs="Times New Roman"/>
          <w:sz w:val="24"/>
          <w:szCs w:val="24"/>
        </w:rPr>
        <w:t xml:space="preserve"> ziņojumā</w:t>
      </w:r>
      <w:r w:rsidR="00C36424" w:rsidRPr="00CC63E7">
        <w:rPr>
          <w:rFonts w:ascii="Times New Roman" w:hAnsi="Times New Roman" w:cs="Times New Roman"/>
          <w:sz w:val="24"/>
          <w:szCs w:val="24"/>
          <w:vertAlign w:val="superscript"/>
        </w:rPr>
        <w:footnoteReference w:id="15"/>
      </w:r>
      <w:r w:rsidR="000F52D5" w:rsidRPr="00CC63E7">
        <w:rPr>
          <w:rFonts w:ascii="Times New Roman" w:hAnsi="Times New Roman" w:cs="Times New Roman"/>
          <w:sz w:val="24"/>
          <w:szCs w:val="24"/>
        </w:rPr>
        <w:t xml:space="preserve"> </w:t>
      </w:r>
      <w:r w:rsidR="00883631" w:rsidRPr="00CC63E7">
        <w:rPr>
          <w:rFonts w:ascii="Times New Roman" w:hAnsi="Times New Roman" w:cs="Times New Roman"/>
          <w:sz w:val="24"/>
          <w:szCs w:val="24"/>
        </w:rPr>
        <w:t xml:space="preserve">norādīts, ka </w:t>
      </w:r>
      <w:r w:rsidR="00DA1B4E" w:rsidRPr="00CC63E7">
        <w:rPr>
          <w:rFonts w:ascii="Times New Roman" w:hAnsi="Times New Roman" w:cs="Times New Roman"/>
          <w:sz w:val="24"/>
          <w:szCs w:val="24"/>
        </w:rPr>
        <w:t>tiesu pieejamīb</w:t>
      </w:r>
      <w:r w:rsidR="00113D98">
        <w:rPr>
          <w:rFonts w:ascii="Times New Roman" w:hAnsi="Times New Roman" w:cs="Times New Roman"/>
          <w:sz w:val="24"/>
          <w:szCs w:val="24"/>
        </w:rPr>
        <w:t>u</w:t>
      </w:r>
      <w:r w:rsidR="00DA1B4E" w:rsidRPr="00CC63E7">
        <w:rPr>
          <w:rFonts w:ascii="Times New Roman" w:hAnsi="Times New Roman" w:cs="Times New Roman"/>
          <w:sz w:val="24"/>
          <w:szCs w:val="24"/>
        </w:rPr>
        <w:t xml:space="preserve"> </w:t>
      </w:r>
      <w:r w:rsidR="0043484A">
        <w:rPr>
          <w:rFonts w:ascii="Times New Roman" w:hAnsi="Times New Roman" w:cs="Times New Roman"/>
          <w:sz w:val="24"/>
          <w:szCs w:val="24"/>
        </w:rPr>
        <w:t xml:space="preserve">attiecībā uz ēkas fizisko tuvumu un ģeogrāfisko tiesu pieejamību daļēji var aizstāt ar citiem pasākumiem, piemēram, šim nolūkam izmantot informācijas un komunikāciju tehnoloģijas. E-tiesiskumam var būt pozitīva ietekme uz tiesas pieejamību, samazinot lietu atlikumu un saīsinot tiesas procesu termiņus, vai vismaz padarot to paredzamāku. </w:t>
      </w:r>
    </w:p>
    <w:p w:rsidR="00023391" w:rsidRDefault="00023391" w:rsidP="00A3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Kā norādīts Eiropas Tieslietu padomju tīkla pētījumā</w:t>
      </w:r>
      <w:r w:rsidRPr="00CC63E7">
        <w:rPr>
          <w:rFonts w:ascii="Times New Roman" w:hAnsi="Times New Roman" w:cs="Times New Roman"/>
          <w:sz w:val="24"/>
          <w:szCs w:val="24"/>
          <w:vertAlign w:val="superscript"/>
        </w:rPr>
        <w:footnoteReference w:id="16"/>
      </w:r>
      <w:r w:rsidRPr="00CC63E7">
        <w:rPr>
          <w:rFonts w:ascii="Times New Roman" w:hAnsi="Times New Roman" w:cs="Times New Roman"/>
          <w:sz w:val="24"/>
          <w:szCs w:val="24"/>
        </w:rPr>
        <w:t xml:space="preserve"> viens no organizatoriskiem rīkiem, kāpēc ir problēmas ar tiesvedību savlaicīgumu, ir tiesu </w:t>
      </w:r>
      <w:r>
        <w:rPr>
          <w:rFonts w:ascii="Times New Roman" w:hAnsi="Times New Roman" w:cs="Times New Roman"/>
          <w:sz w:val="24"/>
          <w:szCs w:val="24"/>
        </w:rPr>
        <w:t>izvietojuma</w:t>
      </w:r>
      <w:r w:rsidRPr="00CC63E7">
        <w:rPr>
          <w:rFonts w:ascii="Times New Roman" w:hAnsi="Times New Roman" w:cs="Times New Roman"/>
          <w:sz w:val="24"/>
          <w:szCs w:val="24"/>
        </w:rPr>
        <w:t xml:space="preserve"> neefektivitāte un </w:t>
      </w:r>
      <w:r>
        <w:rPr>
          <w:rFonts w:ascii="Times New Roman" w:hAnsi="Times New Roman" w:cs="Times New Roman"/>
          <w:sz w:val="24"/>
          <w:szCs w:val="24"/>
        </w:rPr>
        <w:lastRenderedPageBreak/>
        <w:t xml:space="preserve">tiesu piekritības </w:t>
      </w:r>
      <w:proofErr w:type="spellStart"/>
      <w:r>
        <w:rPr>
          <w:rFonts w:ascii="Times New Roman" w:hAnsi="Times New Roman" w:cs="Times New Roman"/>
          <w:sz w:val="24"/>
          <w:szCs w:val="24"/>
        </w:rPr>
        <w:t>neelastīgums</w:t>
      </w:r>
      <w:proofErr w:type="spellEnd"/>
      <w:r>
        <w:rPr>
          <w:rFonts w:ascii="Times New Roman" w:hAnsi="Times New Roman" w:cs="Times New Roman"/>
          <w:sz w:val="24"/>
          <w:szCs w:val="24"/>
        </w:rPr>
        <w:t xml:space="preserve">. Lietu pārdales vai tiesnešu norīkošanas darbā citā tiesā iespējas, lai samazinātu lietu uzkrājumu tiesās un izlīdzinātu darba slodzes, gadījumos, kur vairumā tiesu ir neliels tiesnešu skaits, ir ļoti ierobežotas. </w:t>
      </w:r>
    </w:p>
    <w:p w:rsidR="000849A7" w:rsidRDefault="000849A7">
      <w:pPr>
        <w:pStyle w:val="Sarakstarindkopa"/>
        <w:spacing w:after="0" w:line="240" w:lineRule="auto"/>
        <w:ind w:left="1800"/>
        <w:contextualSpacing w:val="0"/>
        <w:jc w:val="both"/>
        <w:rPr>
          <w:rFonts w:ascii="Times New Roman" w:hAnsi="Times New Roman" w:cs="Times New Roman"/>
          <w:sz w:val="24"/>
          <w:szCs w:val="24"/>
        </w:rPr>
      </w:pPr>
    </w:p>
    <w:p w:rsidR="009B02D3" w:rsidRDefault="0043484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Tiesa saprātīgā termiņā</w:t>
      </w:r>
    </w:p>
    <w:p w:rsidR="0043484A" w:rsidRDefault="004348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Lai gan saprātīgs termiņš ir nosakāms katrā lietā individuāli, ņemot vērā gan lietas sarežģītību, gan lietas dalībnieku attieksmi pret tiesas uzliktajiem pienākumiem, tomēr statistikas rādītāji liecina, ka vidējie vienas kategorijas lietu izskatīšanas termiņi dažādās tiesās ir krietni atšķirīgi. Minētais ir skaidrojams ar tiesu nevienmērīgo noslodzi, kā rezultātā atsevišķās tiesās izveidojas</w:t>
      </w:r>
      <w:r w:rsidR="003E5672">
        <w:rPr>
          <w:rFonts w:ascii="Times New Roman" w:hAnsi="Times New Roman" w:cs="Times New Roman"/>
          <w:sz w:val="24"/>
          <w:szCs w:val="24"/>
        </w:rPr>
        <w:t xml:space="preserve"> liels neizskatīto</w:t>
      </w:r>
      <w:r>
        <w:rPr>
          <w:rFonts w:ascii="Times New Roman" w:hAnsi="Times New Roman" w:cs="Times New Roman"/>
          <w:sz w:val="24"/>
          <w:szCs w:val="24"/>
        </w:rPr>
        <w:t xml:space="preserve"> lietu </w:t>
      </w:r>
      <w:r w:rsidR="003E5672">
        <w:rPr>
          <w:rFonts w:ascii="Times New Roman" w:hAnsi="Times New Roman" w:cs="Times New Roman"/>
          <w:sz w:val="24"/>
          <w:szCs w:val="24"/>
        </w:rPr>
        <w:t>apjoms ar</w:t>
      </w:r>
      <w:r>
        <w:rPr>
          <w:rFonts w:ascii="Times New Roman" w:hAnsi="Times New Roman" w:cs="Times New Roman"/>
          <w:sz w:val="24"/>
          <w:szCs w:val="24"/>
        </w:rPr>
        <w:t xml:space="preserve"> ierobežotām iespējām </w:t>
      </w:r>
      <w:r w:rsidR="003E5672">
        <w:rPr>
          <w:rFonts w:ascii="Times New Roman" w:hAnsi="Times New Roman" w:cs="Times New Roman"/>
          <w:sz w:val="24"/>
          <w:szCs w:val="24"/>
        </w:rPr>
        <w:t>pārdalīt uzkrājumā esošās lietas</w:t>
      </w:r>
      <w:r>
        <w:rPr>
          <w:rFonts w:ascii="Times New Roman" w:hAnsi="Times New Roman" w:cs="Times New Roman"/>
          <w:sz w:val="24"/>
          <w:szCs w:val="24"/>
        </w:rPr>
        <w:t xml:space="preserve"> mazāk noslogotām tiesām</w:t>
      </w:r>
      <w:r w:rsidR="003E5672">
        <w:rPr>
          <w:rFonts w:ascii="Times New Roman" w:hAnsi="Times New Roman" w:cs="Times New Roman"/>
          <w:sz w:val="24"/>
          <w:szCs w:val="24"/>
        </w:rPr>
        <w:t>,</w:t>
      </w:r>
      <w:r>
        <w:rPr>
          <w:rFonts w:ascii="Times New Roman" w:hAnsi="Times New Roman" w:cs="Times New Roman"/>
          <w:sz w:val="24"/>
          <w:szCs w:val="24"/>
        </w:rPr>
        <w:t xml:space="preserve"> vai piesaistīt </w:t>
      </w:r>
      <w:r w:rsidR="003E5672">
        <w:rPr>
          <w:rFonts w:ascii="Times New Roman" w:hAnsi="Times New Roman" w:cs="Times New Roman"/>
          <w:sz w:val="24"/>
          <w:szCs w:val="24"/>
        </w:rPr>
        <w:t xml:space="preserve">neizskatīto </w:t>
      </w:r>
      <w:r>
        <w:rPr>
          <w:rFonts w:ascii="Times New Roman" w:hAnsi="Times New Roman" w:cs="Times New Roman"/>
          <w:sz w:val="24"/>
          <w:szCs w:val="24"/>
        </w:rPr>
        <w:t xml:space="preserve">lietu </w:t>
      </w:r>
      <w:r w:rsidR="003E5672">
        <w:rPr>
          <w:rFonts w:ascii="Times New Roman" w:hAnsi="Times New Roman" w:cs="Times New Roman"/>
          <w:sz w:val="24"/>
          <w:szCs w:val="24"/>
        </w:rPr>
        <w:t>izskatīšanai</w:t>
      </w:r>
      <w:r>
        <w:rPr>
          <w:rFonts w:ascii="Times New Roman" w:hAnsi="Times New Roman" w:cs="Times New Roman"/>
          <w:sz w:val="24"/>
          <w:szCs w:val="24"/>
        </w:rPr>
        <w:t xml:space="preserve"> tiesnešus no citām tiesām. </w:t>
      </w:r>
    </w:p>
    <w:p w:rsidR="002D6A04" w:rsidRDefault="004348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Līdzsvarojot </w:t>
      </w:r>
      <w:r w:rsidR="00C92BFE">
        <w:rPr>
          <w:rFonts w:ascii="Times New Roman" w:hAnsi="Times New Roman" w:cs="Times New Roman"/>
          <w:sz w:val="24"/>
          <w:szCs w:val="24"/>
        </w:rPr>
        <w:t xml:space="preserve">tiesu </w:t>
      </w:r>
      <w:r>
        <w:rPr>
          <w:rFonts w:ascii="Times New Roman" w:hAnsi="Times New Roman" w:cs="Times New Roman"/>
          <w:sz w:val="24"/>
          <w:szCs w:val="24"/>
        </w:rPr>
        <w:t xml:space="preserve">noslodzi, lietu izskatīšanas termiņi stabilizēsies un kļūs ne tikai paredzami, bet </w:t>
      </w:r>
      <w:r w:rsidR="00995D09">
        <w:rPr>
          <w:rFonts w:ascii="Times New Roman" w:hAnsi="Times New Roman" w:cs="Times New Roman"/>
          <w:sz w:val="24"/>
          <w:szCs w:val="24"/>
        </w:rPr>
        <w:t xml:space="preserve">arī </w:t>
      </w:r>
      <w:r>
        <w:rPr>
          <w:rFonts w:ascii="Times New Roman" w:hAnsi="Times New Roman" w:cs="Times New Roman"/>
          <w:sz w:val="24"/>
          <w:szCs w:val="24"/>
        </w:rPr>
        <w:t>līdzīgi visā valstī. Arī CEPEJ ziņojumā</w:t>
      </w:r>
      <w:r w:rsidR="00402B6A" w:rsidRPr="00CC63E7">
        <w:rPr>
          <w:rFonts w:ascii="Times New Roman" w:hAnsi="Times New Roman" w:cs="Times New Roman"/>
          <w:sz w:val="24"/>
          <w:szCs w:val="24"/>
          <w:vertAlign w:val="superscript"/>
        </w:rPr>
        <w:footnoteReference w:id="17"/>
      </w:r>
      <w:r w:rsidR="000D51B4" w:rsidRPr="00CC63E7">
        <w:rPr>
          <w:rFonts w:ascii="Times New Roman" w:hAnsi="Times New Roman" w:cs="Times New Roman"/>
          <w:sz w:val="24"/>
          <w:szCs w:val="24"/>
        </w:rPr>
        <w:t xml:space="preserve"> </w:t>
      </w:r>
      <w:r w:rsidR="00CA15E9" w:rsidRPr="00CC63E7">
        <w:rPr>
          <w:rFonts w:ascii="Times New Roman" w:hAnsi="Times New Roman" w:cs="Times New Roman"/>
          <w:sz w:val="24"/>
          <w:szCs w:val="24"/>
        </w:rPr>
        <w:t>uzsvērts</w:t>
      </w:r>
      <w:r w:rsidR="000D51B4" w:rsidRPr="00CC63E7">
        <w:rPr>
          <w:rFonts w:ascii="Times New Roman" w:hAnsi="Times New Roman" w:cs="Times New Roman"/>
          <w:sz w:val="24"/>
          <w:szCs w:val="24"/>
        </w:rPr>
        <w:t xml:space="preserve">, ka tiesas procesa ilgumam jābūt pēc </w:t>
      </w:r>
      <w:r>
        <w:rPr>
          <w:rFonts w:ascii="Times New Roman" w:hAnsi="Times New Roman" w:cs="Times New Roman"/>
          <w:sz w:val="24"/>
          <w:szCs w:val="24"/>
        </w:rPr>
        <w:t>iespējamas paredzamākam.</w:t>
      </w:r>
    </w:p>
    <w:p w:rsidR="0043484A" w:rsidRDefault="002D6A04">
      <w:pPr>
        <w:spacing w:after="0" w:line="240" w:lineRule="auto"/>
        <w:ind w:firstLine="709"/>
        <w:jc w:val="both"/>
        <w:rPr>
          <w:rFonts w:ascii="Times New Roman" w:hAnsi="Times New Roman" w:cs="Times New Roman"/>
          <w:sz w:val="24"/>
          <w:szCs w:val="24"/>
        </w:rPr>
      </w:pPr>
      <w:r w:rsidRPr="002D6A04">
        <w:rPr>
          <w:rFonts w:ascii="Times New Roman" w:hAnsi="Times New Roman" w:cs="Times New Roman"/>
          <w:sz w:val="24"/>
          <w:szCs w:val="24"/>
        </w:rPr>
        <w:t>Ar grozījumiem likumā „Par tiesu varu”, kas</w:t>
      </w:r>
      <w:r w:rsidR="008B18BF">
        <w:rPr>
          <w:rFonts w:ascii="Times New Roman" w:hAnsi="Times New Roman" w:cs="Times New Roman"/>
          <w:sz w:val="24"/>
          <w:szCs w:val="24"/>
        </w:rPr>
        <w:t xml:space="preserve"> </w:t>
      </w:r>
      <w:r w:rsidR="00932E00">
        <w:rPr>
          <w:rFonts w:ascii="Times New Roman" w:hAnsi="Times New Roman" w:cs="Times New Roman"/>
          <w:sz w:val="24"/>
          <w:szCs w:val="24"/>
        </w:rPr>
        <w:t xml:space="preserve">stājās </w:t>
      </w:r>
      <w:r w:rsidR="008B18BF">
        <w:rPr>
          <w:rFonts w:ascii="Times New Roman" w:hAnsi="Times New Roman" w:cs="Times New Roman"/>
          <w:sz w:val="24"/>
          <w:szCs w:val="24"/>
        </w:rPr>
        <w:t xml:space="preserve">spēkā </w:t>
      </w:r>
      <w:proofErr w:type="gramStart"/>
      <w:r w:rsidR="008B18BF">
        <w:rPr>
          <w:rFonts w:ascii="Times New Roman" w:hAnsi="Times New Roman" w:cs="Times New Roman"/>
          <w:sz w:val="24"/>
          <w:szCs w:val="24"/>
        </w:rPr>
        <w:t>2013.gada</w:t>
      </w:r>
      <w:proofErr w:type="gramEnd"/>
      <w:r w:rsidR="008B18BF">
        <w:rPr>
          <w:rFonts w:ascii="Times New Roman" w:hAnsi="Times New Roman" w:cs="Times New Roman"/>
          <w:sz w:val="24"/>
          <w:szCs w:val="24"/>
        </w:rPr>
        <w:t xml:space="preserve"> 1.septembrī</w:t>
      </w:r>
      <w:r w:rsidRPr="002D6A04">
        <w:rPr>
          <w:rFonts w:ascii="Times New Roman" w:hAnsi="Times New Roman" w:cs="Times New Roman"/>
          <w:sz w:val="24"/>
          <w:szCs w:val="24"/>
        </w:rPr>
        <w:t xml:space="preserve">, ir izstrādāts un ieviests tiesas darba organizācijas, proti, lietu izskatīšanas termiņu pārvaldības mehānisms. Minētie grozījumi likumā „Par tiesu varu” noteic, ka tiesas priekšsēdētājs pirms katra kalendāra gada sākuma, sadarbojoties ar tiesas tiesnešiem, plāno un nosaka tiesas darba mērķus attiecībā uz vidējiem lietu izskatīšanas termiņiem tiesā, apstiprinot lietu izskatīšanas termiņu standartu. Lietu izskatīšanas termiņu standarts nosakāms, ņemot vērā tiesas resursus un nepieciešamību nodrošināt personas tiesības uz lietas izskatīšanu saprātīgā termiņā, kā arī ievērojot citus lietu izskatīšanas pamatprincipus. </w:t>
      </w:r>
    </w:p>
    <w:p w:rsidR="0043484A" w:rsidRDefault="0043484A">
      <w:pPr>
        <w:spacing w:after="0" w:line="240" w:lineRule="auto"/>
        <w:ind w:firstLine="709"/>
        <w:jc w:val="both"/>
        <w:rPr>
          <w:rFonts w:ascii="Times New Roman" w:hAnsi="Times New Roman" w:cs="Times New Roman"/>
          <w:sz w:val="24"/>
          <w:szCs w:val="24"/>
        </w:rPr>
      </w:pPr>
    </w:p>
    <w:p w:rsidR="009B02D3" w:rsidRDefault="0043484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Kvalitatīvs nolēmums </w:t>
      </w:r>
    </w:p>
    <w:p w:rsidR="002F5C2A" w:rsidRPr="00CC63E7" w:rsidRDefault="002F5C2A" w:rsidP="00CC63E7">
      <w:pPr>
        <w:spacing w:after="0" w:line="240" w:lineRule="auto"/>
        <w:ind w:firstLine="709"/>
        <w:jc w:val="both"/>
        <w:rPr>
          <w:rFonts w:ascii="Times New Roman" w:hAnsi="Times New Roman" w:cs="Times New Roman"/>
          <w:sz w:val="24"/>
          <w:szCs w:val="24"/>
        </w:rPr>
      </w:pPr>
      <w:r w:rsidRPr="00CC63E7">
        <w:rPr>
          <w:rFonts w:ascii="Times New Roman" w:hAnsi="Times New Roman" w:cs="Times New Roman"/>
          <w:sz w:val="24"/>
          <w:szCs w:val="24"/>
        </w:rPr>
        <w:t xml:space="preserve">Kā </w:t>
      </w:r>
      <w:r w:rsidR="009C7177" w:rsidRPr="00CC63E7">
        <w:rPr>
          <w:rFonts w:ascii="Times New Roman" w:hAnsi="Times New Roman" w:cs="Times New Roman"/>
          <w:sz w:val="24"/>
          <w:szCs w:val="24"/>
        </w:rPr>
        <w:t xml:space="preserve">norādīts </w:t>
      </w:r>
      <w:r w:rsidRPr="00CC63E7">
        <w:rPr>
          <w:rFonts w:ascii="Times New Roman" w:hAnsi="Times New Roman" w:cs="Times New Roman"/>
          <w:sz w:val="24"/>
          <w:szCs w:val="24"/>
        </w:rPr>
        <w:t xml:space="preserve">Eiropas tieslietu padomju </w:t>
      </w:r>
      <w:r w:rsidR="00C0674D" w:rsidRPr="00CC63E7">
        <w:rPr>
          <w:rFonts w:ascii="Times New Roman" w:hAnsi="Times New Roman" w:cs="Times New Roman"/>
          <w:sz w:val="24"/>
          <w:szCs w:val="24"/>
        </w:rPr>
        <w:t xml:space="preserve">tīkla </w:t>
      </w:r>
      <w:r w:rsidR="0043484A">
        <w:rPr>
          <w:rFonts w:ascii="Times New Roman" w:hAnsi="Times New Roman" w:cs="Times New Roman"/>
          <w:sz w:val="24"/>
          <w:szCs w:val="24"/>
        </w:rPr>
        <w:t>pētījumā</w:t>
      </w:r>
      <w:r w:rsidRPr="00CC63E7">
        <w:rPr>
          <w:rFonts w:ascii="Times New Roman" w:hAnsi="Times New Roman" w:cs="Times New Roman"/>
          <w:sz w:val="24"/>
          <w:szCs w:val="24"/>
          <w:vertAlign w:val="superscript"/>
        </w:rPr>
        <w:footnoteReference w:id="18"/>
      </w:r>
      <w:r w:rsidRPr="00CC63E7">
        <w:rPr>
          <w:rFonts w:ascii="Times New Roman" w:hAnsi="Times New Roman" w:cs="Times New Roman"/>
          <w:sz w:val="24"/>
          <w:szCs w:val="24"/>
        </w:rPr>
        <w:t xml:space="preserve"> </w:t>
      </w:r>
      <w:r w:rsidR="009C7177" w:rsidRPr="00CC63E7">
        <w:rPr>
          <w:rFonts w:ascii="Times New Roman" w:hAnsi="Times New Roman" w:cs="Times New Roman"/>
          <w:sz w:val="24"/>
          <w:szCs w:val="24"/>
        </w:rPr>
        <w:t xml:space="preserve">tiesnešu </w:t>
      </w:r>
      <w:r w:rsidRPr="00CC63E7">
        <w:rPr>
          <w:rFonts w:ascii="Times New Roman" w:hAnsi="Times New Roman" w:cs="Times New Roman"/>
          <w:sz w:val="24"/>
          <w:szCs w:val="24"/>
        </w:rPr>
        <w:t>specializācija rada lielāku</w:t>
      </w:r>
      <w:r w:rsidR="0043484A">
        <w:rPr>
          <w:rFonts w:ascii="Times New Roman" w:hAnsi="Times New Roman" w:cs="Times New Roman"/>
          <w:sz w:val="24"/>
          <w:szCs w:val="24"/>
        </w:rPr>
        <w:t xml:space="preserve"> tiesas efektivitāti un tādējādi ietaupa tiesas un lietas dalībnieku laiku.</w:t>
      </w:r>
    </w:p>
    <w:p w:rsidR="00921ED7" w:rsidRPr="00CC63E7" w:rsidRDefault="0043484A" w:rsidP="00CC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Projekta „Tiesu modernizācija Latvijā” veikto pētījumu ietvaros, izvērtējot tiesnešu specializāciju tiesas ietvaros</w:t>
      </w:r>
      <w:r w:rsidR="00081B0A">
        <w:rPr>
          <w:rFonts w:ascii="Times New Roman" w:hAnsi="Times New Roman" w:cs="Times New Roman"/>
          <w:sz w:val="24"/>
          <w:szCs w:val="24"/>
        </w:rPr>
        <w:t>,</w:t>
      </w:r>
      <w:r>
        <w:rPr>
          <w:rFonts w:ascii="Times New Roman" w:hAnsi="Times New Roman" w:cs="Times New Roman"/>
          <w:sz w:val="24"/>
          <w:szCs w:val="24"/>
        </w:rPr>
        <w:t xml:space="preserve"> norādīts, ka tā nodrošina augstāku tiesas procesa un nolēmumu efektivitāti, kā arī kvalitāti gadījumos, ja lietas izskatīšanai nepieciešamas īpašas zināšanas (piemēram, patentu lietas, </w:t>
      </w:r>
      <w:r w:rsidR="00995D09">
        <w:rPr>
          <w:rFonts w:ascii="Times New Roman" w:hAnsi="Times New Roman" w:cs="Times New Roman"/>
          <w:sz w:val="24"/>
          <w:szCs w:val="24"/>
        </w:rPr>
        <w:t xml:space="preserve">nodokļu </w:t>
      </w:r>
      <w:r>
        <w:rPr>
          <w:rFonts w:ascii="Times New Roman" w:hAnsi="Times New Roman" w:cs="Times New Roman"/>
          <w:sz w:val="24"/>
          <w:szCs w:val="24"/>
        </w:rPr>
        <w:t xml:space="preserve">lietas, maksātnespējas procesa lietas,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lietas) vai īpaša apmācība (piemēram, krimināllietas, kurās cietušais ir nepilngadīgs).</w:t>
      </w:r>
    </w:p>
    <w:p w:rsidR="00C72F9D" w:rsidRPr="00CC63E7" w:rsidRDefault="0043484A" w:rsidP="00CC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Šobrīd, analizējot Tiesu informatīvajā sistēmā reģistrēto tiesnešu specializāciju sarakstus, konstatēts, ka tiesnešu specializācija Latvijā tiesās noteikta gan veselas tiesību nozares veidā (piemēram, civillietas, krimināllietas) vai specifisku nozares tiesību jautājumu veidā (piemēram, darba tiesības, ģimenes tiesības, maksātnespējas, adopcijas, mantojuma lietas, patentu lietas), gan ļoti precīzi identificējot specializācijas robežas ar konkrētu Krimināllikuma pantu un tā daļu, gan arī ņemot vērā lietas izskatīšanai noteikto termiņu (tā sauktās „</w:t>
      </w:r>
      <w:r>
        <w:rPr>
          <w:rFonts w:ascii="Times New Roman" w:hAnsi="Times New Roman" w:cs="Times New Roman"/>
          <w:i/>
          <w:sz w:val="24"/>
          <w:szCs w:val="24"/>
        </w:rPr>
        <w:t>ātri skatāmās lietas</w:t>
      </w:r>
      <w:r>
        <w:rPr>
          <w:rFonts w:ascii="Times New Roman" w:hAnsi="Times New Roman" w:cs="Times New Roman"/>
          <w:sz w:val="24"/>
          <w:szCs w:val="24"/>
        </w:rPr>
        <w:t>” un „</w:t>
      </w:r>
      <w:r>
        <w:rPr>
          <w:rFonts w:ascii="Times New Roman" w:hAnsi="Times New Roman" w:cs="Times New Roman"/>
          <w:i/>
          <w:sz w:val="24"/>
          <w:szCs w:val="24"/>
        </w:rPr>
        <w:t>parastās lietas</w:t>
      </w:r>
      <w:r>
        <w:rPr>
          <w:rFonts w:ascii="Times New Roman" w:hAnsi="Times New Roman" w:cs="Times New Roman"/>
          <w:sz w:val="24"/>
          <w:szCs w:val="24"/>
        </w:rPr>
        <w:t xml:space="preserve">”). </w:t>
      </w:r>
    </w:p>
    <w:p w:rsidR="00C72F9D" w:rsidRPr="00CC63E7" w:rsidRDefault="0043484A" w:rsidP="00CC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Attiecībā uz elektronisko lietu sadali norādāms, ka, ja lieta Tiesu informatīvajā sistēmā reģistrēta kā noteiktas specializācijas lieta, tad elektroniskajā lietu sadalē piedalās tikai attiecīgās specializācijas tiesneši. Savukārt, ja pieļaujamās noslodzes robežās nav neviena tiesneša, kurš specializējas attiecīgās lietas izskatīšanā, tad specializētās lietas tiek sadalītas vispārējā kārtībā starp tiesnešiem.</w:t>
      </w:r>
    </w:p>
    <w:p w:rsidR="002F43AF" w:rsidRPr="00CC63E7" w:rsidRDefault="0043484A" w:rsidP="00CC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Tajā pašā laikā lietu nejaušas sadales princips ir pamatprincips, kurš ievērojams arī veidojot tiesnešu specializācijas. Tādējādi, lai specializācijas ietvaros nodrošinātu lietu nejaušas sadales principa ievērošanu, nepieciešams, lai konkrētajā jomā specializētos vismaz </w:t>
      </w:r>
      <w:r>
        <w:rPr>
          <w:rFonts w:ascii="Times New Roman" w:hAnsi="Times New Roman" w:cs="Times New Roman"/>
          <w:sz w:val="24"/>
          <w:szCs w:val="24"/>
        </w:rPr>
        <w:lastRenderedPageBreak/>
        <w:t>četri attiecīgās tiesas tiesneši. Atsevišķos gadījumos, jo īpaši tiesās ar nelielu tiesnešu skaitu (līdz pieciem tiesnešiem), šobrīd šo priekšnosacījumu ir neiespējami izpildīt.</w:t>
      </w:r>
    </w:p>
    <w:p w:rsidR="00C72F9D" w:rsidRDefault="00C72F9D" w:rsidP="00CC63E7">
      <w:pPr>
        <w:spacing w:after="0" w:line="240" w:lineRule="auto"/>
        <w:ind w:firstLine="709"/>
        <w:jc w:val="both"/>
        <w:rPr>
          <w:rFonts w:ascii="Times New Roman" w:hAnsi="Times New Roman" w:cs="Times New Roman"/>
          <w:sz w:val="24"/>
          <w:szCs w:val="24"/>
        </w:rPr>
      </w:pPr>
    </w:p>
    <w:p w:rsidR="00D152E0" w:rsidRPr="00D302FA" w:rsidRDefault="00D152E0" w:rsidP="00CC63E7">
      <w:pPr>
        <w:spacing w:after="0" w:line="240" w:lineRule="auto"/>
        <w:ind w:firstLine="709"/>
        <w:jc w:val="both"/>
        <w:rPr>
          <w:rFonts w:ascii="Times New Roman" w:hAnsi="Times New Roman" w:cs="Times New Roman"/>
          <w:b/>
          <w:i/>
          <w:sz w:val="24"/>
          <w:szCs w:val="24"/>
        </w:rPr>
      </w:pPr>
      <w:r w:rsidRPr="00D302FA">
        <w:rPr>
          <w:rFonts w:ascii="Times New Roman" w:hAnsi="Times New Roman" w:cs="Times New Roman"/>
          <w:b/>
          <w:i/>
          <w:sz w:val="24"/>
          <w:szCs w:val="24"/>
        </w:rPr>
        <w:t>Z</w:t>
      </w:r>
      <w:r w:rsidR="00D302FA" w:rsidRPr="00D302FA">
        <w:rPr>
          <w:rFonts w:ascii="Times New Roman" w:hAnsi="Times New Roman" w:cs="Times New Roman"/>
          <w:b/>
          <w:i/>
          <w:sz w:val="24"/>
          <w:szCs w:val="24"/>
        </w:rPr>
        <w:t>emesgrāmatu nodaļ</w:t>
      </w:r>
      <w:r w:rsidR="00D302FA">
        <w:rPr>
          <w:rFonts w:ascii="Times New Roman" w:hAnsi="Times New Roman" w:cs="Times New Roman"/>
          <w:b/>
          <w:i/>
          <w:sz w:val="24"/>
          <w:szCs w:val="24"/>
        </w:rPr>
        <w:t>u</w:t>
      </w:r>
      <w:r w:rsidRPr="00D302FA">
        <w:rPr>
          <w:rFonts w:ascii="Times New Roman" w:hAnsi="Times New Roman" w:cs="Times New Roman"/>
          <w:b/>
          <w:i/>
          <w:sz w:val="24"/>
          <w:szCs w:val="24"/>
        </w:rPr>
        <w:t xml:space="preserve"> pieejamība un nejaušības principa nodrošināšana lietu sadalē</w:t>
      </w:r>
    </w:p>
    <w:p w:rsidR="00D302FA" w:rsidRDefault="00D302FA" w:rsidP="009E77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Ievērojot zemesgrāmatu nodaļu </w:t>
      </w:r>
      <w:r w:rsidRPr="009E7709">
        <w:rPr>
          <w:rFonts w:ascii="Times New Roman" w:hAnsi="Times New Roman" w:cs="Times New Roman"/>
          <w:i/>
          <w:sz w:val="24"/>
          <w:szCs w:val="24"/>
        </w:rPr>
        <w:t>sadrumstalotību</w:t>
      </w:r>
      <w:r>
        <w:rPr>
          <w:rFonts w:ascii="Times New Roman" w:hAnsi="Times New Roman" w:cs="Times New Roman"/>
          <w:sz w:val="24"/>
          <w:szCs w:val="24"/>
        </w:rPr>
        <w:t xml:space="preserve"> un zemesgrāmatu nodaļu īpatsvaru, kurā ir viena vai divu tiesnešu štata vieta, </w:t>
      </w:r>
      <w:r w:rsidR="009E7709">
        <w:rPr>
          <w:rFonts w:ascii="Times New Roman" w:hAnsi="Times New Roman" w:cs="Times New Roman"/>
          <w:sz w:val="24"/>
          <w:szCs w:val="24"/>
        </w:rPr>
        <w:t xml:space="preserve">tajā skaitā, minētos apstākļus vērtējot </w:t>
      </w:r>
      <w:r>
        <w:rPr>
          <w:rFonts w:ascii="Times New Roman" w:hAnsi="Times New Roman" w:cs="Times New Roman"/>
          <w:sz w:val="24"/>
          <w:szCs w:val="24"/>
        </w:rPr>
        <w:t xml:space="preserve">kopsakarā ar neviennozīmīgi vērtējamo </w:t>
      </w:r>
      <w:r w:rsidRPr="00DE6DD8">
        <w:rPr>
          <w:rFonts w:ascii="Times New Roman" w:hAnsi="Times New Roman" w:cs="Times New Roman"/>
          <w:sz w:val="24"/>
          <w:szCs w:val="24"/>
        </w:rPr>
        <w:t>tiesneša vakances aizpildīšanas nepieciešamīb</w:t>
      </w:r>
      <w:r>
        <w:rPr>
          <w:rFonts w:ascii="Times New Roman" w:hAnsi="Times New Roman" w:cs="Times New Roman"/>
          <w:sz w:val="24"/>
          <w:szCs w:val="24"/>
        </w:rPr>
        <w:t xml:space="preserve">u, </w:t>
      </w:r>
      <w:r w:rsidR="009E7709">
        <w:rPr>
          <w:rFonts w:ascii="Times New Roman" w:hAnsi="Times New Roman" w:cs="Times New Roman"/>
          <w:sz w:val="24"/>
          <w:szCs w:val="24"/>
        </w:rPr>
        <w:t>pastāv</w:t>
      </w:r>
      <w:r>
        <w:rPr>
          <w:rFonts w:ascii="Times New Roman" w:hAnsi="Times New Roman" w:cs="Times New Roman"/>
          <w:sz w:val="24"/>
          <w:szCs w:val="24"/>
        </w:rPr>
        <w:t xml:space="preserve"> ierobežotas iespējas nodrošināt zemesgrāmatu nodaļu darba nepārtrauktību un nejaušības principa ievērošanu lietu sadalē. </w:t>
      </w:r>
    </w:p>
    <w:p w:rsidR="009E7709" w:rsidRDefault="00D302FA" w:rsidP="009E77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w:t>
      </w:r>
      <w:r w:rsidRPr="00DE6DD8">
        <w:rPr>
          <w:rFonts w:ascii="Times New Roman" w:hAnsi="Times New Roman" w:cs="Times New Roman"/>
          <w:sz w:val="24"/>
          <w:szCs w:val="24"/>
        </w:rPr>
        <w:t xml:space="preserve">emesgrāmatu nodaļas piekritības pārskatīšana saistīta </w:t>
      </w:r>
      <w:r>
        <w:rPr>
          <w:rFonts w:ascii="Times New Roman" w:hAnsi="Times New Roman" w:cs="Times New Roman"/>
          <w:sz w:val="24"/>
          <w:szCs w:val="24"/>
        </w:rPr>
        <w:t>ne tikai ar</w:t>
      </w:r>
      <w:r w:rsidRPr="00DE6DD8">
        <w:rPr>
          <w:rFonts w:ascii="Times New Roman" w:hAnsi="Times New Roman" w:cs="Times New Roman"/>
          <w:sz w:val="24"/>
          <w:szCs w:val="24"/>
        </w:rPr>
        <w:t xml:space="preserve"> tādu būtisku ieguvumu kā lietu sadales nejaušības un darba nepārtrauktības principa ievērošanas nodrošināšanu, </w:t>
      </w:r>
      <w:r>
        <w:rPr>
          <w:rFonts w:ascii="Times New Roman" w:hAnsi="Times New Roman" w:cs="Times New Roman"/>
          <w:sz w:val="24"/>
          <w:szCs w:val="24"/>
        </w:rPr>
        <w:t xml:space="preserve">bet </w:t>
      </w:r>
      <w:r w:rsidR="00B86AB4">
        <w:rPr>
          <w:rFonts w:ascii="Times New Roman" w:hAnsi="Times New Roman" w:cs="Times New Roman"/>
          <w:sz w:val="24"/>
          <w:szCs w:val="24"/>
        </w:rPr>
        <w:t xml:space="preserve">arī </w:t>
      </w:r>
      <w:r>
        <w:rPr>
          <w:rFonts w:ascii="Times New Roman" w:hAnsi="Times New Roman" w:cs="Times New Roman"/>
          <w:sz w:val="24"/>
          <w:szCs w:val="24"/>
        </w:rPr>
        <w:t xml:space="preserve">nodrošinās iespēju </w:t>
      </w:r>
      <w:r w:rsidRPr="00DE6DD8">
        <w:rPr>
          <w:rFonts w:ascii="Times New Roman" w:hAnsi="Times New Roman" w:cs="Times New Roman"/>
          <w:sz w:val="24"/>
          <w:szCs w:val="24"/>
        </w:rPr>
        <w:t>vienādot darba apjomu</w:t>
      </w:r>
      <w:r>
        <w:rPr>
          <w:rFonts w:ascii="Times New Roman" w:hAnsi="Times New Roman" w:cs="Times New Roman"/>
          <w:sz w:val="24"/>
          <w:szCs w:val="24"/>
        </w:rPr>
        <w:t xml:space="preserve"> un praksi</w:t>
      </w:r>
      <w:r w:rsidRPr="00DE6DD8">
        <w:rPr>
          <w:rFonts w:ascii="Times New Roman" w:hAnsi="Times New Roman" w:cs="Times New Roman"/>
          <w:sz w:val="24"/>
          <w:szCs w:val="24"/>
        </w:rPr>
        <w:t xml:space="preserve"> starp </w:t>
      </w:r>
      <w:r>
        <w:rPr>
          <w:rFonts w:ascii="Times New Roman" w:hAnsi="Times New Roman" w:cs="Times New Roman"/>
          <w:sz w:val="24"/>
          <w:szCs w:val="24"/>
        </w:rPr>
        <w:t>z</w:t>
      </w:r>
      <w:r w:rsidRPr="00DE6DD8">
        <w:rPr>
          <w:rFonts w:ascii="Times New Roman" w:hAnsi="Times New Roman" w:cs="Times New Roman"/>
          <w:sz w:val="24"/>
          <w:szCs w:val="24"/>
        </w:rPr>
        <w:t>emesgrāmatu nodaļām</w:t>
      </w:r>
      <w:r>
        <w:rPr>
          <w:rFonts w:ascii="Times New Roman" w:hAnsi="Times New Roman" w:cs="Times New Roman"/>
          <w:sz w:val="24"/>
          <w:szCs w:val="24"/>
        </w:rPr>
        <w:t>, kā arī atvieglot rajona (pilsētas) tiesas tiesnešus no tiem neraksturīgu, proti, lietu, kas saistītas ar nekustamā īpašuma ierakstīšanu un tiesību uz to nostiprināšanu, lietu izskatīšanas</w:t>
      </w:r>
      <w:r w:rsidRPr="00DE6DD8">
        <w:rPr>
          <w:rFonts w:ascii="Times New Roman" w:hAnsi="Times New Roman" w:cs="Times New Roman"/>
          <w:sz w:val="24"/>
          <w:szCs w:val="24"/>
        </w:rPr>
        <w:t>.</w:t>
      </w:r>
      <w:r w:rsidR="009E7709">
        <w:rPr>
          <w:rFonts w:ascii="Times New Roman" w:hAnsi="Times New Roman" w:cs="Times New Roman"/>
          <w:sz w:val="24"/>
          <w:szCs w:val="24"/>
        </w:rPr>
        <w:t xml:space="preserve"> Tādejādi nepieciešamība pārskatīt</w:t>
      </w:r>
      <w:r w:rsidR="009E7709" w:rsidRPr="00DE6DD8">
        <w:rPr>
          <w:rFonts w:ascii="Times New Roman" w:hAnsi="Times New Roman" w:cs="Times New Roman"/>
          <w:sz w:val="24"/>
          <w:szCs w:val="24"/>
        </w:rPr>
        <w:t xml:space="preserve"> </w:t>
      </w:r>
      <w:r w:rsidR="009E7709">
        <w:rPr>
          <w:rFonts w:ascii="Times New Roman" w:hAnsi="Times New Roman" w:cs="Times New Roman"/>
          <w:sz w:val="24"/>
          <w:szCs w:val="24"/>
        </w:rPr>
        <w:t>z</w:t>
      </w:r>
      <w:r w:rsidR="009E7709" w:rsidRPr="00DE6DD8">
        <w:rPr>
          <w:rFonts w:ascii="Times New Roman" w:hAnsi="Times New Roman" w:cs="Times New Roman"/>
          <w:sz w:val="24"/>
          <w:szCs w:val="24"/>
        </w:rPr>
        <w:t xml:space="preserve">emesgrāmatu nodaļu </w:t>
      </w:r>
      <w:r w:rsidR="009E7709">
        <w:rPr>
          <w:rFonts w:ascii="Times New Roman" w:hAnsi="Times New Roman" w:cs="Times New Roman"/>
          <w:sz w:val="24"/>
          <w:szCs w:val="24"/>
        </w:rPr>
        <w:t xml:space="preserve">teritorijas izriet un tiešā veidā ir saistīta ar mērķi </w:t>
      </w:r>
      <w:r w:rsidR="009E7709">
        <w:rPr>
          <w:rFonts w:ascii="Times New Roman" w:eastAsia="Times New Roman" w:hAnsi="Times New Roman" w:cs="Times New Roman"/>
          <w:color w:val="000000"/>
          <w:sz w:val="24"/>
          <w:szCs w:val="24"/>
          <w:lang w:eastAsia="lv-LV"/>
        </w:rPr>
        <w:t>sekmēt tādu no taisnīgas tiesas jēdziena izrietošu tiesu varas pamatvērtību realizāciju, kā neatkarīga, pieejama tiesa un efektīva tiesas procesa norise saprātīgā termiņā.</w:t>
      </w:r>
    </w:p>
    <w:p w:rsidR="00D152E0" w:rsidRPr="00CC63E7" w:rsidRDefault="00D152E0" w:rsidP="00CC63E7">
      <w:pPr>
        <w:spacing w:after="0" w:line="240" w:lineRule="auto"/>
        <w:ind w:firstLine="709"/>
        <w:jc w:val="both"/>
        <w:rPr>
          <w:rFonts w:ascii="Times New Roman" w:hAnsi="Times New Roman" w:cs="Times New Roman"/>
          <w:sz w:val="24"/>
          <w:szCs w:val="24"/>
        </w:rPr>
      </w:pPr>
    </w:p>
    <w:p w:rsidR="009B02D3" w:rsidRDefault="004348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 Citu valstu tiesu darba salīdzinošie rādītāji</w:t>
      </w:r>
    </w:p>
    <w:p w:rsidR="009B02D3" w:rsidRDefault="009B02D3">
      <w:pPr>
        <w:spacing w:after="0" w:line="240" w:lineRule="auto"/>
        <w:jc w:val="both"/>
        <w:rPr>
          <w:rFonts w:ascii="Times New Roman" w:hAnsi="Times New Roman" w:cs="Times New Roman"/>
          <w:sz w:val="24"/>
          <w:szCs w:val="24"/>
        </w:rPr>
      </w:pP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CEPEJ ziņojuma datiem</w:t>
      </w:r>
      <w:r w:rsidR="00DA30D8" w:rsidRPr="00CC63E7">
        <w:rPr>
          <w:rFonts w:ascii="Times New Roman" w:hAnsi="Times New Roman" w:cs="Times New Roman"/>
          <w:sz w:val="24"/>
          <w:szCs w:val="24"/>
        </w:rPr>
        <w:t>,</w:t>
      </w:r>
      <w:r w:rsidR="00316122" w:rsidRPr="00CC63E7">
        <w:rPr>
          <w:rFonts w:ascii="Times New Roman" w:hAnsi="Times New Roman" w:cs="Times New Roman"/>
          <w:sz w:val="24"/>
          <w:szCs w:val="24"/>
        </w:rPr>
        <w:t xml:space="preserve"> Latvijā ir vidēji 2.2 tiesas uz 100`000 iedzīvotājiem, kamēr Igaunijā – 1.6, Lietuvā – 2.1</w:t>
      </w:r>
      <w:r>
        <w:rPr>
          <w:rFonts w:ascii="Times New Roman" w:hAnsi="Times New Roman" w:cs="Times New Roman"/>
          <w:sz w:val="24"/>
          <w:szCs w:val="24"/>
        </w:rPr>
        <w:t>. Savukārt vispārējās jurisdikcijas pirmās instances tiesu (tiesu namu) skaits uz 100`000 iedzīvotājiem pēc CEPEJ datiem Latvijā ir 1.5, kamēr Igaunijā – 0.3, Lietuvā – 1.8</w:t>
      </w:r>
      <w:r w:rsidR="00C92BFE">
        <w:rPr>
          <w:rFonts w:ascii="Times New Roman" w:hAnsi="Times New Roman" w:cs="Times New Roman"/>
          <w:sz w:val="24"/>
          <w:szCs w:val="24"/>
        </w:rPr>
        <w:t>. Ci</w:t>
      </w:r>
      <w:r>
        <w:rPr>
          <w:rFonts w:ascii="Times New Roman" w:hAnsi="Times New Roman" w:cs="Times New Roman"/>
          <w:sz w:val="24"/>
          <w:szCs w:val="24"/>
        </w:rPr>
        <w:t>tās Eiropas Padomes dalībvalstīs</w:t>
      </w:r>
      <w:r w:rsidR="00C92BFE">
        <w:rPr>
          <w:rFonts w:ascii="Times New Roman" w:hAnsi="Times New Roman" w:cs="Times New Roman"/>
          <w:sz w:val="24"/>
          <w:szCs w:val="24"/>
        </w:rPr>
        <w:t xml:space="preserve"> pirmās instances tiesu (tiesu namu) skaits uz 100`000 iedzīvotājiem</w:t>
      </w:r>
      <w:r>
        <w:rPr>
          <w:rFonts w:ascii="Times New Roman" w:hAnsi="Times New Roman" w:cs="Times New Roman"/>
          <w:sz w:val="24"/>
          <w:szCs w:val="24"/>
        </w:rPr>
        <w:t xml:space="preserve"> ir šāds:</w:t>
      </w:r>
      <w:r w:rsidR="00840AFC" w:rsidRPr="00CC63E7">
        <w:rPr>
          <w:rStyle w:val="Vresatsauce"/>
          <w:rFonts w:ascii="Times New Roman" w:hAnsi="Times New Roman" w:cs="Times New Roman"/>
          <w:sz w:val="24"/>
          <w:szCs w:val="24"/>
        </w:rPr>
        <w:footnoteReference w:id="19"/>
      </w:r>
    </w:p>
    <w:p w:rsidR="001600E1" w:rsidRDefault="001600E1">
      <w:pPr>
        <w:spacing w:after="0" w:line="240" w:lineRule="auto"/>
        <w:ind w:firstLine="720"/>
        <w:jc w:val="both"/>
        <w:rPr>
          <w:rFonts w:ascii="Times New Roman" w:hAnsi="Times New Roman" w:cs="Times New Roman"/>
          <w:sz w:val="24"/>
          <w:szCs w:val="24"/>
        </w:rPr>
      </w:pPr>
    </w:p>
    <w:tbl>
      <w:tblPr>
        <w:tblStyle w:val="Reatabula"/>
        <w:tblW w:w="0" w:type="auto"/>
        <w:tblInd w:w="250" w:type="dxa"/>
        <w:tblLook w:val="04A0" w:firstRow="1" w:lastRow="0" w:firstColumn="1" w:lastColumn="0" w:noHBand="0" w:noVBand="1"/>
      </w:tblPr>
      <w:tblGrid>
        <w:gridCol w:w="1750"/>
        <w:gridCol w:w="1751"/>
        <w:gridCol w:w="1750"/>
        <w:gridCol w:w="1751"/>
        <w:gridCol w:w="1751"/>
      </w:tblGrid>
      <w:tr w:rsidR="00D315F4" w:rsidRPr="00CC63E7" w:rsidTr="00D315F4">
        <w:tc>
          <w:tcPr>
            <w:tcW w:w="1750" w:type="dxa"/>
            <w:vAlign w:val="center"/>
          </w:tcPr>
          <w:p w:rsidR="009B02D3" w:rsidRDefault="0043484A">
            <w:pPr>
              <w:jc w:val="center"/>
              <w:rPr>
                <w:rFonts w:ascii="Times New Roman" w:hAnsi="Times New Roman" w:cs="Times New Roman"/>
                <w:b/>
                <w:szCs w:val="24"/>
              </w:rPr>
            </w:pPr>
            <w:r>
              <w:rPr>
                <w:rFonts w:ascii="Times New Roman" w:hAnsi="Times New Roman" w:cs="Times New Roman"/>
                <w:b/>
                <w:szCs w:val="24"/>
              </w:rPr>
              <w:t>Līdz 1 (ieskaitot)</w:t>
            </w:r>
          </w:p>
        </w:tc>
        <w:tc>
          <w:tcPr>
            <w:tcW w:w="1751" w:type="dxa"/>
            <w:vAlign w:val="center"/>
          </w:tcPr>
          <w:p w:rsidR="009B02D3" w:rsidRDefault="0043484A">
            <w:pPr>
              <w:jc w:val="center"/>
              <w:rPr>
                <w:rFonts w:ascii="Times New Roman" w:hAnsi="Times New Roman" w:cs="Times New Roman"/>
                <w:b/>
                <w:szCs w:val="24"/>
              </w:rPr>
            </w:pPr>
            <w:r>
              <w:rPr>
                <w:rFonts w:ascii="Times New Roman" w:hAnsi="Times New Roman" w:cs="Times New Roman"/>
                <w:b/>
                <w:szCs w:val="24"/>
              </w:rPr>
              <w:t>No 1-2 (ieskaitot)</w:t>
            </w:r>
          </w:p>
        </w:tc>
        <w:tc>
          <w:tcPr>
            <w:tcW w:w="1750" w:type="dxa"/>
            <w:vAlign w:val="center"/>
          </w:tcPr>
          <w:p w:rsidR="009B02D3" w:rsidRDefault="0043484A">
            <w:pPr>
              <w:jc w:val="center"/>
              <w:rPr>
                <w:rFonts w:ascii="Times New Roman" w:hAnsi="Times New Roman" w:cs="Times New Roman"/>
                <w:b/>
                <w:szCs w:val="24"/>
              </w:rPr>
            </w:pPr>
            <w:r>
              <w:rPr>
                <w:rFonts w:ascii="Times New Roman" w:hAnsi="Times New Roman" w:cs="Times New Roman"/>
                <w:b/>
                <w:szCs w:val="24"/>
              </w:rPr>
              <w:t>No 2-3 (ieskaitot)</w:t>
            </w:r>
          </w:p>
        </w:tc>
        <w:tc>
          <w:tcPr>
            <w:tcW w:w="1751" w:type="dxa"/>
            <w:vAlign w:val="center"/>
          </w:tcPr>
          <w:p w:rsidR="009B02D3" w:rsidRDefault="0043484A">
            <w:pPr>
              <w:jc w:val="center"/>
              <w:rPr>
                <w:rFonts w:ascii="Times New Roman" w:hAnsi="Times New Roman" w:cs="Times New Roman"/>
                <w:b/>
                <w:szCs w:val="24"/>
              </w:rPr>
            </w:pPr>
            <w:r>
              <w:rPr>
                <w:rFonts w:ascii="Times New Roman" w:hAnsi="Times New Roman" w:cs="Times New Roman"/>
                <w:b/>
                <w:szCs w:val="24"/>
              </w:rPr>
              <w:t>No 3-4 (ieskaitot)</w:t>
            </w:r>
          </w:p>
        </w:tc>
        <w:tc>
          <w:tcPr>
            <w:tcW w:w="1751" w:type="dxa"/>
            <w:vAlign w:val="center"/>
          </w:tcPr>
          <w:p w:rsidR="009B02D3" w:rsidRDefault="0043484A">
            <w:pPr>
              <w:jc w:val="center"/>
              <w:rPr>
                <w:rFonts w:ascii="Times New Roman" w:hAnsi="Times New Roman" w:cs="Times New Roman"/>
                <w:b/>
                <w:szCs w:val="24"/>
              </w:rPr>
            </w:pPr>
            <w:r>
              <w:rPr>
                <w:rFonts w:ascii="Times New Roman" w:hAnsi="Times New Roman" w:cs="Times New Roman"/>
                <w:b/>
                <w:szCs w:val="24"/>
              </w:rPr>
              <w:t>4 un vairāk</w:t>
            </w:r>
          </w:p>
        </w:tc>
      </w:tr>
      <w:tr w:rsidR="00D315F4" w:rsidRPr="00CC63E7" w:rsidTr="00D315F4">
        <w:tc>
          <w:tcPr>
            <w:tcW w:w="1750" w:type="dxa"/>
          </w:tcPr>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Īrija (0.1)</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Nīderlande (0.1)</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Beļģija (0.2)</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Igaunija (0.3)</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Dānija (0.4)</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Somija (0.5)</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Zviedrija (0.6)</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Čehija (0.8)</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Vācija (1.0)</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Polija (1.0)</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Slovākija (1.0)</w:t>
            </w:r>
          </w:p>
        </w:tc>
        <w:tc>
          <w:tcPr>
            <w:tcW w:w="1751" w:type="dxa"/>
          </w:tcPr>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Francija (1.2)</w:t>
            </w:r>
          </w:p>
          <w:p w:rsidR="006450C9" w:rsidRPr="00796731" w:rsidRDefault="006450C9" w:rsidP="00CC63E7">
            <w:pPr>
              <w:jc w:val="center"/>
              <w:rPr>
                <w:rFonts w:ascii="Times New Roman" w:hAnsi="Times New Roman" w:cs="Times New Roman"/>
                <w:szCs w:val="24"/>
              </w:rPr>
            </w:pPr>
            <w:r w:rsidRPr="00796731">
              <w:rPr>
                <w:rFonts w:ascii="Times New Roman" w:hAnsi="Times New Roman" w:cs="Times New Roman"/>
                <w:szCs w:val="24"/>
              </w:rPr>
              <w:t>Ungārija (1.3)</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Latvija (1.5)</w:t>
            </w:r>
          </w:p>
          <w:p w:rsidR="00D3672D" w:rsidRPr="00796731" w:rsidRDefault="00D3672D" w:rsidP="00CC63E7">
            <w:pPr>
              <w:jc w:val="center"/>
              <w:rPr>
                <w:rFonts w:ascii="Times New Roman" w:hAnsi="Times New Roman" w:cs="Times New Roman"/>
                <w:szCs w:val="24"/>
              </w:rPr>
            </w:pPr>
            <w:r w:rsidRPr="00796731">
              <w:rPr>
                <w:rFonts w:ascii="Times New Roman" w:hAnsi="Times New Roman" w:cs="Times New Roman"/>
                <w:szCs w:val="24"/>
              </w:rPr>
              <w:t>Ukraina (1.6)</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Lietuva (1.8)</w:t>
            </w:r>
          </w:p>
          <w:p w:rsidR="002154A2" w:rsidRPr="00796731" w:rsidRDefault="002154A2" w:rsidP="00CC63E7">
            <w:pPr>
              <w:jc w:val="center"/>
              <w:rPr>
                <w:rFonts w:ascii="Times New Roman" w:hAnsi="Times New Roman" w:cs="Times New Roman"/>
                <w:szCs w:val="24"/>
              </w:rPr>
            </w:pPr>
            <w:r w:rsidRPr="00796731">
              <w:rPr>
                <w:rFonts w:ascii="Times New Roman" w:hAnsi="Times New Roman" w:cs="Times New Roman"/>
                <w:szCs w:val="24"/>
              </w:rPr>
              <w:t>Aust</w:t>
            </w:r>
            <w:r w:rsidR="006450C9" w:rsidRPr="00796731">
              <w:rPr>
                <w:rFonts w:ascii="Times New Roman" w:hAnsi="Times New Roman" w:cs="Times New Roman"/>
                <w:szCs w:val="24"/>
              </w:rPr>
              <w:t>r</w:t>
            </w:r>
            <w:r w:rsidRPr="00796731">
              <w:rPr>
                <w:rFonts w:ascii="Times New Roman" w:hAnsi="Times New Roman" w:cs="Times New Roman"/>
                <w:szCs w:val="24"/>
              </w:rPr>
              <w:t>ija (1.8)</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Portugāle (2.0)</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Itālija (2.0)</w:t>
            </w:r>
          </w:p>
          <w:p w:rsidR="00840AFC" w:rsidRPr="00796731" w:rsidRDefault="00840AFC" w:rsidP="00CC63E7">
            <w:pPr>
              <w:jc w:val="center"/>
              <w:rPr>
                <w:rFonts w:ascii="Times New Roman" w:hAnsi="Times New Roman" w:cs="Times New Roman"/>
                <w:szCs w:val="24"/>
              </w:rPr>
            </w:pPr>
          </w:p>
        </w:tc>
        <w:tc>
          <w:tcPr>
            <w:tcW w:w="1750" w:type="dxa"/>
          </w:tcPr>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Slovēnija (2.7)</w:t>
            </w:r>
          </w:p>
          <w:p w:rsidR="00034B85" w:rsidRPr="00796731" w:rsidRDefault="009D5F16" w:rsidP="00CC63E7">
            <w:pPr>
              <w:jc w:val="center"/>
              <w:rPr>
                <w:rFonts w:ascii="Times New Roman" w:hAnsi="Times New Roman" w:cs="Times New Roman"/>
                <w:szCs w:val="24"/>
              </w:rPr>
            </w:pPr>
            <w:r>
              <w:rPr>
                <w:rFonts w:ascii="Times New Roman" w:hAnsi="Times New Roman" w:cs="Times New Roman"/>
                <w:szCs w:val="24"/>
              </w:rPr>
              <w:t>I</w:t>
            </w:r>
            <w:r w:rsidR="00034B85" w:rsidRPr="00796731">
              <w:rPr>
                <w:rFonts w:ascii="Times New Roman" w:hAnsi="Times New Roman" w:cs="Times New Roman"/>
                <w:szCs w:val="24"/>
              </w:rPr>
              <w:t>slande (2.5)</w:t>
            </w:r>
          </w:p>
        </w:tc>
        <w:tc>
          <w:tcPr>
            <w:tcW w:w="1751" w:type="dxa"/>
          </w:tcPr>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Šveice (3.3)</w:t>
            </w:r>
          </w:p>
        </w:tc>
        <w:tc>
          <w:tcPr>
            <w:tcW w:w="1751" w:type="dxa"/>
          </w:tcPr>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Grieķija (4.1)</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Spānija (4.9)</w:t>
            </w:r>
          </w:p>
          <w:p w:rsidR="00840AFC" w:rsidRPr="00796731" w:rsidRDefault="00840AFC" w:rsidP="00CC63E7">
            <w:pPr>
              <w:jc w:val="center"/>
              <w:rPr>
                <w:rFonts w:ascii="Times New Roman" w:hAnsi="Times New Roman" w:cs="Times New Roman"/>
                <w:szCs w:val="24"/>
              </w:rPr>
            </w:pPr>
            <w:r w:rsidRPr="00796731">
              <w:rPr>
                <w:rFonts w:ascii="Times New Roman" w:hAnsi="Times New Roman" w:cs="Times New Roman"/>
                <w:szCs w:val="24"/>
              </w:rPr>
              <w:t>Krievija (7.0)</w:t>
            </w:r>
          </w:p>
        </w:tc>
      </w:tr>
    </w:tbl>
    <w:p w:rsidR="00840AFC" w:rsidRDefault="00840AFC" w:rsidP="00CC63E7">
      <w:pPr>
        <w:spacing w:after="0" w:line="240" w:lineRule="auto"/>
        <w:ind w:firstLine="720"/>
        <w:jc w:val="both"/>
        <w:rPr>
          <w:rFonts w:ascii="Times New Roman" w:hAnsi="Times New Roman" w:cs="Times New Roman"/>
          <w:b/>
          <w:sz w:val="24"/>
          <w:szCs w:val="24"/>
        </w:rPr>
      </w:pPr>
    </w:p>
    <w:p w:rsidR="00AA2DF5" w:rsidRDefault="00AA2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tiesnešu skaits kopumā Latvijā ir 21.2 tiesneši uz 100`000 iedzīvotājiem, kas atbilst vidējam Eiropas Padomes dalībvalstu rādītājam (21.6). Igaunijā ir 16.7 tiesneši, bet Lietuvā – 23.6 tiesneši uz 100`000 iedzīvotājiem. </w:t>
      </w:r>
      <w:r w:rsidRPr="00CC63E7">
        <w:rPr>
          <w:rFonts w:ascii="Times New Roman" w:hAnsi="Times New Roman" w:cs="Times New Roman"/>
          <w:sz w:val="24"/>
          <w:szCs w:val="24"/>
          <w:vertAlign w:val="superscript"/>
        </w:rPr>
        <w:footnoteReference w:id="20"/>
      </w:r>
    </w:p>
    <w:p w:rsidR="009B02D3" w:rsidRDefault="00487C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43484A">
        <w:rPr>
          <w:rFonts w:ascii="Times New Roman" w:hAnsi="Times New Roman" w:cs="Times New Roman"/>
          <w:sz w:val="24"/>
          <w:szCs w:val="24"/>
        </w:rPr>
        <w:t xml:space="preserve">o </w:t>
      </w:r>
      <w:proofErr w:type="gramStart"/>
      <w:r w:rsidR="0043484A">
        <w:rPr>
          <w:rFonts w:ascii="Times New Roman" w:hAnsi="Times New Roman" w:cs="Times New Roman"/>
          <w:sz w:val="24"/>
          <w:szCs w:val="24"/>
        </w:rPr>
        <w:t>2006.</w:t>
      </w:r>
      <w:r w:rsidR="00995D09">
        <w:rPr>
          <w:rFonts w:ascii="Times New Roman" w:hAnsi="Times New Roman" w:cs="Times New Roman"/>
          <w:sz w:val="24"/>
          <w:szCs w:val="24"/>
        </w:rPr>
        <w:t>gada</w:t>
      </w:r>
      <w:proofErr w:type="gramEnd"/>
      <w:r w:rsidR="0043484A">
        <w:rPr>
          <w:rFonts w:ascii="Times New Roman" w:hAnsi="Times New Roman" w:cs="Times New Roman"/>
          <w:sz w:val="24"/>
          <w:szCs w:val="24"/>
        </w:rPr>
        <w:t xml:space="preserve"> līdz 2010.gadam vairākas Eiropas Padomes dalībvalstis samazināja tiesu (tiesu namu) skaitu, lai tiesu sistēmas finanšu resursus izmantotu efektīvāk, piemēram, Horvātija, Somija, Francija, Zviedrija, Gruzija, Īrija, Beļģija, Dānija, </w:t>
      </w:r>
      <w:proofErr w:type="spellStart"/>
      <w:r w:rsidR="0043484A">
        <w:rPr>
          <w:rFonts w:ascii="Times New Roman" w:hAnsi="Times New Roman" w:cs="Times New Roman"/>
          <w:sz w:val="24"/>
          <w:szCs w:val="24"/>
        </w:rPr>
        <w:t>Serbija</w:t>
      </w:r>
      <w:proofErr w:type="spellEnd"/>
      <w:r w:rsidR="0043484A">
        <w:rPr>
          <w:rFonts w:ascii="Times New Roman" w:hAnsi="Times New Roman" w:cs="Times New Roman"/>
          <w:sz w:val="24"/>
          <w:szCs w:val="24"/>
        </w:rPr>
        <w:t>:</w:t>
      </w:r>
    </w:p>
    <w:p w:rsidR="00487CB0" w:rsidRDefault="00487CB0">
      <w:pPr>
        <w:spacing w:after="0" w:line="240" w:lineRule="auto"/>
        <w:ind w:firstLine="720"/>
        <w:jc w:val="both"/>
        <w:rPr>
          <w:rFonts w:ascii="Times New Roman" w:hAnsi="Times New Roman" w:cs="Times New Roman"/>
          <w:sz w:val="24"/>
          <w:szCs w:val="24"/>
        </w:rPr>
      </w:pPr>
    </w:p>
    <w:tbl>
      <w:tblPr>
        <w:tblStyle w:val="Reatabula"/>
        <w:tblW w:w="5143" w:type="dxa"/>
        <w:jc w:val="center"/>
        <w:tblCellMar>
          <w:left w:w="57" w:type="dxa"/>
          <w:right w:w="57" w:type="dxa"/>
        </w:tblCellMar>
        <w:tblLook w:val="04A0" w:firstRow="1" w:lastRow="0" w:firstColumn="1" w:lastColumn="0" w:noHBand="0" w:noVBand="1"/>
      </w:tblPr>
      <w:tblGrid>
        <w:gridCol w:w="2195"/>
        <w:gridCol w:w="2948"/>
      </w:tblGrid>
      <w:tr w:rsidR="00C0674D" w:rsidRPr="00CC63E7" w:rsidTr="00C0674D">
        <w:trPr>
          <w:jc w:val="center"/>
        </w:trPr>
        <w:tc>
          <w:tcPr>
            <w:tcW w:w="2195" w:type="dxa"/>
            <w:vAlign w:val="center"/>
          </w:tcPr>
          <w:p w:rsidR="009B02D3" w:rsidRDefault="00C0674D">
            <w:pPr>
              <w:jc w:val="center"/>
              <w:rPr>
                <w:rFonts w:ascii="Times New Roman" w:hAnsi="Times New Roman" w:cs="Times New Roman"/>
                <w:b/>
                <w:sz w:val="24"/>
                <w:szCs w:val="24"/>
              </w:rPr>
            </w:pPr>
            <w:r w:rsidRPr="00CC63E7">
              <w:rPr>
                <w:rFonts w:ascii="Times New Roman" w:hAnsi="Times New Roman" w:cs="Times New Roman"/>
                <w:b/>
                <w:sz w:val="24"/>
                <w:szCs w:val="24"/>
              </w:rPr>
              <w:lastRenderedPageBreak/>
              <w:t>Valsts</w:t>
            </w:r>
          </w:p>
        </w:tc>
        <w:tc>
          <w:tcPr>
            <w:tcW w:w="2948" w:type="dxa"/>
            <w:vAlign w:val="center"/>
          </w:tcPr>
          <w:p w:rsidR="009B02D3" w:rsidRDefault="00C0674D">
            <w:pPr>
              <w:jc w:val="center"/>
              <w:rPr>
                <w:rFonts w:ascii="Times New Roman" w:hAnsi="Times New Roman" w:cs="Times New Roman"/>
                <w:b/>
                <w:sz w:val="20"/>
                <w:szCs w:val="24"/>
              </w:rPr>
            </w:pPr>
            <w:r w:rsidRPr="00DB651E">
              <w:rPr>
                <w:rFonts w:ascii="Times New Roman" w:hAnsi="Times New Roman" w:cs="Times New Roman"/>
                <w:b/>
                <w:sz w:val="20"/>
                <w:szCs w:val="24"/>
              </w:rPr>
              <w:t>Skaits, par kādu tika samazināts tiesu (tiesu namu) skaits</w:t>
            </w:r>
          </w:p>
        </w:tc>
      </w:tr>
      <w:tr w:rsidR="00C0674D" w:rsidRPr="00CC63E7" w:rsidTr="00796731">
        <w:trPr>
          <w:trHeight w:val="64"/>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proofErr w:type="spellStart"/>
            <w:r>
              <w:rPr>
                <w:rFonts w:ascii="Times New Roman" w:hAnsi="Times New Roman" w:cs="Times New Roman"/>
                <w:sz w:val="24"/>
                <w:szCs w:val="24"/>
              </w:rPr>
              <w:t>Serbija</w:t>
            </w:r>
            <w:proofErr w:type="spellEnd"/>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138 uz 60</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Somija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132 uz 82</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Horvātija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108 uz 66</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Francija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1141 uz 774</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Īrija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4 uz 3</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Zviedrija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76 uz 60</w:t>
            </w:r>
          </w:p>
        </w:tc>
      </w:tr>
      <w:tr w:rsidR="00C0674D" w:rsidRPr="00CC63E7" w:rsidTr="00C0674D">
        <w:trPr>
          <w:jc w:val="center"/>
        </w:trPr>
        <w:tc>
          <w:tcPr>
            <w:tcW w:w="2195"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Beļģija</w:t>
            </w:r>
          </w:p>
        </w:tc>
        <w:tc>
          <w:tcPr>
            <w:tcW w:w="2948" w:type="dxa"/>
            <w:vAlign w:val="center"/>
          </w:tcPr>
          <w:p w:rsidR="00C0674D" w:rsidRPr="00CC63E7" w:rsidRDefault="0043484A" w:rsidP="00796731">
            <w:pPr>
              <w:jc w:val="center"/>
              <w:rPr>
                <w:rFonts w:ascii="Times New Roman" w:hAnsi="Times New Roman" w:cs="Times New Roman"/>
                <w:sz w:val="24"/>
                <w:szCs w:val="24"/>
              </w:rPr>
            </w:pPr>
            <w:r>
              <w:rPr>
                <w:rFonts w:ascii="Times New Roman" w:hAnsi="Times New Roman" w:cs="Times New Roman"/>
                <w:sz w:val="24"/>
                <w:szCs w:val="24"/>
              </w:rPr>
              <w:t>no 320 uz 288</w:t>
            </w:r>
          </w:p>
        </w:tc>
      </w:tr>
      <w:tr w:rsidR="00263B7F" w:rsidRPr="00CC63E7" w:rsidTr="00C0674D">
        <w:trPr>
          <w:jc w:val="center"/>
        </w:trPr>
        <w:tc>
          <w:tcPr>
            <w:tcW w:w="2195" w:type="dxa"/>
            <w:vAlign w:val="center"/>
          </w:tcPr>
          <w:p w:rsidR="00263B7F" w:rsidRDefault="00263B7F" w:rsidP="00796731">
            <w:pPr>
              <w:jc w:val="center"/>
              <w:rPr>
                <w:rFonts w:ascii="Times New Roman" w:hAnsi="Times New Roman" w:cs="Times New Roman"/>
                <w:sz w:val="24"/>
                <w:szCs w:val="24"/>
              </w:rPr>
            </w:pPr>
            <w:r>
              <w:rPr>
                <w:rFonts w:ascii="Times New Roman" w:hAnsi="Times New Roman" w:cs="Times New Roman"/>
                <w:sz w:val="24"/>
                <w:szCs w:val="24"/>
              </w:rPr>
              <w:t>Nīderlande</w:t>
            </w:r>
          </w:p>
        </w:tc>
        <w:tc>
          <w:tcPr>
            <w:tcW w:w="2948" w:type="dxa"/>
            <w:vAlign w:val="center"/>
          </w:tcPr>
          <w:p w:rsidR="00263B7F" w:rsidRDefault="00263B7F" w:rsidP="00796731">
            <w:pPr>
              <w:jc w:val="center"/>
              <w:rPr>
                <w:rFonts w:ascii="Times New Roman" w:hAnsi="Times New Roman" w:cs="Times New Roman"/>
                <w:sz w:val="24"/>
                <w:szCs w:val="24"/>
              </w:rPr>
            </w:pPr>
            <w:r>
              <w:rPr>
                <w:rFonts w:ascii="Times New Roman" w:hAnsi="Times New Roman" w:cs="Times New Roman"/>
                <w:sz w:val="24"/>
                <w:szCs w:val="24"/>
              </w:rPr>
              <w:t>no 19 uz 11</w:t>
            </w:r>
          </w:p>
        </w:tc>
      </w:tr>
      <w:tr w:rsidR="00263B7F" w:rsidRPr="00CC63E7" w:rsidTr="00C0674D">
        <w:trPr>
          <w:jc w:val="center"/>
        </w:trPr>
        <w:tc>
          <w:tcPr>
            <w:tcW w:w="2195" w:type="dxa"/>
            <w:vAlign w:val="center"/>
          </w:tcPr>
          <w:p w:rsidR="00263B7F" w:rsidRDefault="00263B7F" w:rsidP="00796731">
            <w:pPr>
              <w:jc w:val="center"/>
              <w:rPr>
                <w:rFonts w:ascii="Times New Roman" w:hAnsi="Times New Roman" w:cs="Times New Roman"/>
                <w:sz w:val="24"/>
                <w:szCs w:val="24"/>
              </w:rPr>
            </w:pPr>
            <w:r>
              <w:rPr>
                <w:rFonts w:ascii="Times New Roman" w:hAnsi="Times New Roman" w:cs="Times New Roman"/>
                <w:sz w:val="24"/>
                <w:szCs w:val="24"/>
              </w:rPr>
              <w:t>Igaunija</w:t>
            </w:r>
          </w:p>
        </w:tc>
        <w:tc>
          <w:tcPr>
            <w:tcW w:w="2948" w:type="dxa"/>
            <w:vAlign w:val="center"/>
          </w:tcPr>
          <w:p w:rsidR="00263B7F" w:rsidRDefault="00263B7F" w:rsidP="00796731">
            <w:pPr>
              <w:jc w:val="center"/>
              <w:rPr>
                <w:rFonts w:ascii="Times New Roman" w:hAnsi="Times New Roman" w:cs="Times New Roman"/>
                <w:sz w:val="24"/>
                <w:szCs w:val="24"/>
              </w:rPr>
            </w:pPr>
            <w:r>
              <w:rPr>
                <w:rFonts w:ascii="Times New Roman" w:hAnsi="Times New Roman" w:cs="Times New Roman"/>
                <w:sz w:val="24"/>
                <w:szCs w:val="24"/>
              </w:rPr>
              <w:t>no 16 uz 4</w:t>
            </w:r>
          </w:p>
        </w:tc>
      </w:tr>
    </w:tbl>
    <w:p w:rsidR="001600E1" w:rsidRPr="00CC63E7" w:rsidRDefault="001600E1" w:rsidP="00CC63E7">
      <w:pPr>
        <w:spacing w:after="0" w:line="240" w:lineRule="auto"/>
        <w:ind w:firstLine="720"/>
        <w:jc w:val="both"/>
        <w:rPr>
          <w:rFonts w:ascii="Times New Roman" w:hAnsi="Times New Roman" w:cs="Times New Roman"/>
          <w:sz w:val="24"/>
          <w:szCs w:val="24"/>
        </w:rPr>
      </w:pPr>
    </w:p>
    <w:p w:rsidR="00263B7F" w:rsidRDefault="00263B7F" w:rsidP="009B0C54">
      <w:pPr>
        <w:spacing w:after="0" w:line="240" w:lineRule="auto"/>
        <w:ind w:firstLine="720"/>
        <w:jc w:val="both"/>
        <w:rPr>
          <w:rFonts w:ascii="Times New Roman" w:eastAsia="Times New Roman" w:hAnsi="Times New Roman" w:cs="Times New Roman"/>
          <w:sz w:val="24"/>
          <w:szCs w:val="24"/>
          <w:lang w:eastAsia="lv-LV"/>
        </w:rPr>
      </w:pPr>
      <w:r w:rsidRPr="00824546">
        <w:rPr>
          <w:rFonts w:ascii="Times New Roman" w:eastAsia="Times New Roman" w:hAnsi="Times New Roman" w:cs="Times New Roman"/>
          <w:sz w:val="24"/>
          <w:szCs w:val="24"/>
          <w:lang w:eastAsia="lv-LV"/>
        </w:rPr>
        <w:t>Jānorāda, ka pārsvarā, veicot šādas reformas, iepriekšējās tiesas netiek slēgtas, tiesnešu skaits netiek samazināts, kā arī tiek saglabātas esošās ēkas, nodrošinot tiesas fizisku pieejamību.</w:t>
      </w:r>
    </w:p>
    <w:p w:rsidR="009B0C54" w:rsidRDefault="009B0C54" w:rsidP="00A36D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Tomēr d</w:t>
      </w:r>
      <w:r w:rsidRPr="00A36D0C">
        <w:rPr>
          <w:rFonts w:ascii="Times New Roman" w:hAnsi="Times New Roman"/>
          <w:sz w:val="24"/>
          <w:szCs w:val="24"/>
        </w:rPr>
        <w:t>ažādās valstīs tiesu kartes projekta uzsākšanai var būt atšķirīgas izejas pozīcijas, un tāpēc katrai reformai var būt atšķirīgs mērķis. Tādā valstī kā Itālijā, kurā pirms reformas bija vairāk nekā 2000 tiesu, tika pieņemts lēmums samazināt pirmās instances tiesu skaitu, lai uzlabotu visas tiesu sistēmas efektivitāti un lietderību</w:t>
      </w:r>
      <w:r w:rsidRPr="00A36D0C">
        <w:rPr>
          <w:rStyle w:val="Vresatsauce"/>
          <w:rFonts w:ascii="Times New Roman" w:hAnsi="Times New Roman"/>
          <w:sz w:val="24"/>
          <w:szCs w:val="24"/>
          <w:lang w:val="en-US"/>
        </w:rPr>
        <w:footnoteReference w:id="21"/>
      </w:r>
      <w:r w:rsidRPr="00A36D0C">
        <w:rPr>
          <w:rFonts w:ascii="Times New Roman" w:hAnsi="Times New Roman"/>
          <w:sz w:val="24"/>
          <w:szCs w:val="24"/>
        </w:rPr>
        <w:t>. Lai pārveidotu tiesu sistēmu, tiek izmantota tāda metode kā mazāko un visnelietderīgāko struktūru slēgšana, apvienojot tās ar lielākām tiesām.</w:t>
      </w:r>
      <w:r>
        <w:rPr>
          <w:rFonts w:ascii="Times New Roman" w:hAnsi="Times New Roman"/>
          <w:sz w:val="24"/>
          <w:szCs w:val="24"/>
        </w:rPr>
        <w:t xml:space="preserve"> </w:t>
      </w:r>
      <w:r w:rsidRPr="00A36D0C">
        <w:rPr>
          <w:rFonts w:ascii="Times New Roman" w:hAnsi="Times New Roman"/>
          <w:sz w:val="24"/>
          <w:szCs w:val="24"/>
        </w:rPr>
        <w:t>Citas Eiropas valstis veic tiesu funkci</w:t>
      </w:r>
      <w:r w:rsidR="002F492F">
        <w:rPr>
          <w:rFonts w:ascii="Times New Roman" w:hAnsi="Times New Roman"/>
          <w:sz w:val="24"/>
          <w:szCs w:val="24"/>
        </w:rPr>
        <w:t>ju ģeogrāfisko konsolidāciju,</w:t>
      </w:r>
      <w:r w:rsidRPr="00A36D0C">
        <w:rPr>
          <w:rFonts w:ascii="Times New Roman" w:hAnsi="Times New Roman"/>
          <w:sz w:val="24"/>
          <w:szCs w:val="24"/>
        </w:rPr>
        <w:t xml:space="preserve"> tādējādi samazinot tiesu </w:t>
      </w:r>
      <w:r w:rsidR="002F492F">
        <w:rPr>
          <w:rFonts w:ascii="Times New Roman" w:hAnsi="Times New Roman"/>
          <w:sz w:val="24"/>
          <w:szCs w:val="24"/>
        </w:rPr>
        <w:t>skaitu.</w:t>
      </w:r>
      <w:r w:rsidRPr="00A36D0C">
        <w:rPr>
          <w:rFonts w:ascii="Times New Roman" w:hAnsi="Times New Roman"/>
          <w:sz w:val="24"/>
          <w:szCs w:val="24"/>
        </w:rPr>
        <w:t xml:space="preserve"> </w:t>
      </w:r>
      <w:r w:rsidR="002F492F">
        <w:rPr>
          <w:rFonts w:ascii="Times New Roman" w:hAnsi="Times New Roman"/>
          <w:sz w:val="24"/>
          <w:szCs w:val="24"/>
        </w:rPr>
        <w:t>Š</w:t>
      </w:r>
      <w:r w:rsidRPr="00A36D0C">
        <w:rPr>
          <w:rFonts w:ascii="Times New Roman" w:hAnsi="Times New Roman"/>
          <w:sz w:val="24"/>
          <w:szCs w:val="24"/>
        </w:rPr>
        <w:t>os reorganizācijas procesus virza ne tikai finansiāli</w:t>
      </w:r>
      <w:r w:rsidRPr="009B0C54">
        <w:rPr>
          <w:rFonts w:ascii="Times New Roman" w:hAnsi="Times New Roman"/>
          <w:sz w:val="24"/>
          <w:szCs w:val="24"/>
        </w:rPr>
        <w:t xml:space="preserve"> apsvērumi.</w:t>
      </w:r>
    </w:p>
    <w:p w:rsidR="009B0C54" w:rsidRDefault="009B0C54" w:rsidP="00A36D0C">
      <w:pPr>
        <w:widowControl w:val="0"/>
        <w:autoSpaceDE w:val="0"/>
        <w:autoSpaceDN w:val="0"/>
        <w:adjustRightInd w:val="0"/>
        <w:spacing w:after="0" w:line="240" w:lineRule="auto"/>
        <w:ind w:firstLine="720"/>
        <w:jc w:val="both"/>
        <w:rPr>
          <w:rFonts w:ascii="Times New Roman" w:hAnsi="Times New Roman"/>
          <w:sz w:val="24"/>
          <w:szCs w:val="24"/>
        </w:rPr>
      </w:pPr>
      <w:r w:rsidRPr="00A36D0C">
        <w:rPr>
          <w:rFonts w:ascii="Times New Roman" w:hAnsi="Times New Roman"/>
          <w:sz w:val="24"/>
          <w:szCs w:val="24"/>
        </w:rPr>
        <w:t xml:space="preserve">Dažas valstis, tādas kā Dānija, Norvēģija un </w:t>
      </w:r>
      <w:r>
        <w:rPr>
          <w:rFonts w:ascii="Times New Roman" w:hAnsi="Times New Roman"/>
          <w:sz w:val="24"/>
          <w:szCs w:val="24"/>
        </w:rPr>
        <w:t>Nīderlande</w:t>
      </w:r>
      <w:r w:rsidRPr="009B0C54">
        <w:rPr>
          <w:rFonts w:ascii="Times New Roman" w:hAnsi="Times New Roman"/>
          <w:sz w:val="24"/>
          <w:szCs w:val="24"/>
        </w:rPr>
        <w:t>, ievie</w:t>
      </w:r>
      <w:r>
        <w:rPr>
          <w:rFonts w:ascii="Times New Roman" w:hAnsi="Times New Roman"/>
          <w:sz w:val="24"/>
          <w:szCs w:val="24"/>
        </w:rPr>
        <w:t>sušas</w:t>
      </w:r>
      <w:r w:rsidRPr="00A36D0C">
        <w:rPr>
          <w:rFonts w:ascii="Times New Roman" w:hAnsi="Times New Roman"/>
          <w:sz w:val="24"/>
          <w:szCs w:val="24"/>
        </w:rPr>
        <w:t xml:space="preserve"> šādus projektus, lai uzlabotu justīcijas kvalitāti. Līdztekus ekonomiskajiem ietaupījumiem un vispārējās kvalit</w:t>
      </w:r>
      <w:r w:rsidR="002F492F">
        <w:rPr>
          <w:rFonts w:ascii="Times New Roman" w:hAnsi="Times New Roman"/>
          <w:sz w:val="24"/>
          <w:szCs w:val="24"/>
        </w:rPr>
        <w:t>ātes uzlabojumiem</w:t>
      </w:r>
      <w:r w:rsidRPr="00A36D0C">
        <w:rPr>
          <w:rFonts w:ascii="Times New Roman" w:hAnsi="Times New Roman"/>
          <w:sz w:val="24"/>
          <w:szCs w:val="24"/>
        </w:rPr>
        <w:t xml:space="preserve"> tiesu specializācija, nodrošinot minimālo nepieciešamo tiesnešu daudzumu, vai jaunu tehnoloģiju ieviešana un</w:t>
      </w:r>
      <w:r w:rsidRPr="00A36D0C">
        <w:rPr>
          <w:rFonts w:ascii="Times New Roman" w:hAnsi="Times New Roman"/>
          <w:bCs/>
          <w:sz w:val="24"/>
          <w:szCs w:val="24"/>
        </w:rPr>
        <w:t xml:space="preserve"> termiņu</w:t>
      </w:r>
      <w:r w:rsidRPr="00A36D0C">
        <w:rPr>
          <w:rFonts w:ascii="Times New Roman" w:hAnsi="Times New Roman"/>
          <w:sz w:val="24"/>
          <w:szCs w:val="24"/>
        </w:rPr>
        <w:t xml:space="preserve"> uzlabošana tiek minēti kā motivācija tiesu mērogu palielināšanai </w:t>
      </w:r>
      <w:r w:rsidRPr="00A36D0C">
        <w:rPr>
          <w:rStyle w:val="Vresatsauce"/>
          <w:rFonts w:ascii="Times New Roman" w:hAnsi="Times New Roman"/>
          <w:sz w:val="24"/>
          <w:szCs w:val="24"/>
          <w:lang w:val="en-US"/>
        </w:rPr>
        <w:footnoteReference w:id="22"/>
      </w:r>
      <w:r w:rsidRPr="00A36D0C">
        <w:rPr>
          <w:rFonts w:ascii="Times New Roman" w:hAnsi="Times New Roman"/>
          <w:sz w:val="24"/>
          <w:szCs w:val="24"/>
        </w:rPr>
        <w:t>.</w:t>
      </w:r>
      <w:r w:rsidR="00FC0059">
        <w:rPr>
          <w:rFonts w:ascii="Times New Roman" w:hAnsi="Times New Roman"/>
          <w:sz w:val="24"/>
          <w:szCs w:val="24"/>
        </w:rPr>
        <w:t xml:space="preserve"> Jau pieminētajā Nīderlandē </w:t>
      </w:r>
      <w:r w:rsidR="00FC0059" w:rsidRPr="00FC0059">
        <w:rPr>
          <w:rFonts w:ascii="Times New Roman" w:hAnsi="Times New Roman"/>
          <w:sz w:val="24"/>
          <w:szCs w:val="24"/>
        </w:rPr>
        <w:t>viens no galvenajiem reformas uzdevumiem bija cilvēkresursu pārdale, lai novērstu līdzsvara trūkumu</w:t>
      </w:r>
      <w:r w:rsidR="00FC0059">
        <w:rPr>
          <w:rFonts w:ascii="Times New Roman" w:hAnsi="Times New Roman"/>
          <w:sz w:val="24"/>
          <w:szCs w:val="24"/>
        </w:rPr>
        <w:t>.</w:t>
      </w:r>
    </w:p>
    <w:p w:rsidR="00AA2DF5" w:rsidRPr="00A36D0C" w:rsidRDefault="00AA2DF5" w:rsidP="00A36D0C">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rPr>
        <w:tab/>
        <w:t>Kas attiecas uz citiem mērķiem, tad norādāms, ka, p</w:t>
      </w:r>
      <w:r w:rsidRPr="00A36D0C">
        <w:rPr>
          <w:rFonts w:ascii="Times New Roman" w:hAnsi="Times New Roman"/>
          <w:sz w:val="24"/>
          <w:szCs w:val="24"/>
        </w:rPr>
        <w:t xml:space="preserve">iemēram, Portugāle ziņoja par nevienmērīgu iedzīvotāju sadalījumu, kas saistīts ar pieaugošu cilvēku aizplūšanu no laukiem, kā rezultātā vairāk cilvēku pārcēlušies uz piekrastes rajoniem. Tā rezultātā ļoti </w:t>
      </w:r>
      <w:r>
        <w:rPr>
          <w:rFonts w:ascii="Times New Roman" w:hAnsi="Times New Roman"/>
          <w:sz w:val="24"/>
          <w:szCs w:val="24"/>
        </w:rPr>
        <w:t>pieauga</w:t>
      </w:r>
      <w:r w:rsidRPr="00A36D0C">
        <w:rPr>
          <w:rFonts w:ascii="Times New Roman" w:hAnsi="Times New Roman"/>
          <w:sz w:val="24"/>
          <w:szCs w:val="24"/>
        </w:rPr>
        <w:t xml:space="preserve"> pieprasījums pēc justīcijas Porto vai Lisabonā</w:t>
      </w:r>
      <w:r w:rsidRPr="00A36D0C">
        <w:rPr>
          <w:rStyle w:val="Vresatsauce"/>
          <w:rFonts w:ascii="Times New Roman" w:hAnsi="Times New Roman"/>
          <w:sz w:val="24"/>
          <w:szCs w:val="24"/>
          <w:lang w:val="en-US"/>
        </w:rPr>
        <w:footnoteReference w:id="23"/>
      </w:r>
      <w:r w:rsidRPr="00A36D0C">
        <w:rPr>
          <w:rFonts w:ascii="Times New Roman" w:hAnsi="Times New Roman"/>
          <w:sz w:val="24"/>
          <w:szCs w:val="24"/>
        </w:rPr>
        <w:t>. Tāpat arī Itālijā reformu veicēji novēroja specifisku iedzīvotāju pārvietošanos, piemēram, tādi rajoni, kas agrāk bija lauksaimnieciski, industrializējas, ienesot būtiskas izmaiņas pieprasījumā pēc justīcijas mēroga, izplatības un veida. Turpretim citi rajoni saskaras ar zemu pieprasījumu</w:t>
      </w:r>
      <w:r>
        <w:rPr>
          <w:rFonts w:ascii="Times New Roman" w:hAnsi="Times New Roman"/>
          <w:sz w:val="24"/>
          <w:szCs w:val="24"/>
        </w:rPr>
        <w:t>.</w:t>
      </w:r>
    </w:p>
    <w:p w:rsidR="009B02D3" w:rsidRDefault="00E115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citu valstu </w:t>
      </w:r>
      <w:r w:rsidR="00263B7F">
        <w:rPr>
          <w:rFonts w:ascii="Times New Roman" w:hAnsi="Times New Roman" w:cs="Times New Roman"/>
          <w:sz w:val="24"/>
          <w:szCs w:val="24"/>
        </w:rPr>
        <w:t xml:space="preserve">datu analīzes </w:t>
      </w:r>
      <w:r>
        <w:rPr>
          <w:rFonts w:ascii="Times New Roman" w:hAnsi="Times New Roman" w:cs="Times New Roman"/>
          <w:sz w:val="24"/>
          <w:szCs w:val="24"/>
        </w:rPr>
        <w:t xml:space="preserve">var secināt, ka neliels tiesu skaits ar lielāku tiesnešu skaitu tiesā ir </w:t>
      </w:r>
      <w:r w:rsidRPr="00E115EF">
        <w:rPr>
          <w:rFonts w:ascii="Times New Roman" w:hAnsi="Times New Roman" w:cs="Times New Roman"/>
          <w:sz w:val="24"/>
          <w:szCs w:val="24"/>
        </w:rPr>
        <w:t>efektīvāks tiesu darba organizācijas modelis</w:t>
      </w:r>
      <w:r>
        <w:rPr>
          <w:rFonts w:ascii="Times New Roman" w:hAnsi="Times New Roman" w:cs="Times New Roman"/>
          <w:sz w:val="24"/>
          <w:szCs w:val="24"/>
        </w:rPr>
        <w:t xml:space="preserve"> nekā lielāks tiesu skaits ar mazāku tiesnešu skaitu tiesā. Tas cita starpā ir saistīts ar to, ka tiesās ar nelielu tiesnešu skaitu nav pilnībā iespējama tiesnešu specializācija. Savukārt, nosakot</w:t>
      </w:r>
      <w:r w:rsidR="0043484A">
        <w:rPr>
          <w:rFonts w:ascii="Times New Roman" w:hAnsi="Times New Roman" w:cs="Times New Roman"/>
          <w:sz w:val="24"/>
          <w:szCs w:val="24"/>
        </w:rPr>
        <w:t xml:space="preserve"> specializācijas nelielā tiesā, nav pilnvērtīgi iespējams nodrošināt nejaušības principa ievērošanu, kas var radīt korupcijas un nevēlamu korporatīvo saišu rašanās risku. Arī tiesu sistēmas administratīvos, finanšu un cilvēku resursus lielākā tiesā ir iespējams izmantot efektīvāk. Nodrošinot tiesnešu specializāciju, ir iespējams panākt augstāku tiesas spriešanas un nolēmumu kvalitāti, tādējādi </w:t>
      </w:r>
      <w:r w:rsidR="008B18BF">
        <w:rPr>
          <w:rFonts w:ascii="Times New Roman" w:hAnsi="Times New Roman" w:cs="Times New Roman"/>
          <w:sz w:val="24"/>
          <w:szCs w:val="24"/>
        </w:rPr>
        <w:lastRenderedPageBreak/>
        <w:t xml:space="preserve">gan </w:t>
      </w:r>
      <w:r w:rsidR="0043484A">
        <w:rPr>
          <w:rFonts w:ascii="Times New Roman" w:hAnsi="Times New Roman" w:cs="Times New Roman"/>
          <w:sz w:val="24"/>
          <w:szCs w:val="24"/>
        </w:rPr>
        <w:t xml:space="preserve">vairojot tiesas autoritāti un uzticību tiesu varai, gan </w:t>
      </w:r>
      <w:r w:rsidR="00081B0A">
        <w:rPr>
          <w:rFonts w:ascii="Times New Roman" w:hAnsi="Times New Roman" w:cs="Times New Roman"/>
          <w:sz w:val="24"/>
          <w:szCs w:val="24"/>
        </w:rPr>
        <w:t xml:space="preserve">arī </w:t>
      </w:r>
      <w:r w:rsidR="0043484A">
        <w:rPr>
          <w:rFonts w:ascii="Times New Roman" w:hAnsi="Times New Roman" w:cs="Times New Roman"/>
          <w:sz w:val="24"/>
          <w:szCs w:val="24"/>
        </w:rPr>
        <w:t>samazin</w:t>
      </w:r>
      <w:r w:rsidR="00487CB0">
        <w:rPr>
          <w:rFonts w:ascii="Times New Roman" w:hAnsi="Times New Roman" w:cs="Times New Roman"/>
          <w:sz w:val="24"/>
          <w:szCs w:val="24"/>
        </w:rPr>
        <w:t>ā</w:t>
      </w:r>
      <w:r w:rsidR="0043484A">
        <w:rPr>
          <w:rFonts w:ascii="Times New Roman" w:hAnsi="Times New Roman" w:cs="Times New Roman"/>
          <w:sz w:val="24"/>
          <w:szCs w:val="24"/>
        </w:rPr>
        <w:t>t pārsūdzību skaitu, atslogojot apgabaltiesas un Augstāko tiesu no nepamatotām apelācijas un kasācijas sūdzībām.</w:t>
      </w:r>
    </w:p>
    <w:p w:rsidR="001600E1" w:rsidRDefault="001600E1">
      <w:pPr>
        <w:spacing w:after="0" w:line="240" w:lineRule="auto"/>
        <w:ind w:firstLine="720"/>
        <w:jc w:val="both"/>
        <w:rPr>
          <w:rFonts w:ascii="Times New Roman" w:hAnsi="Times New Roman" w:cs="Times New Roman"/>
          <w:sz w:val="24"/>
          <w:szCs w:val="24"/>
        </w:rPr>
      </w:pPr>
    </w:p>
    <w:p w:rsidR="009B02D3" w:rsidRDefault="009B02D3">
      <w:pPr>
        <w:spacing w:after="0" w:line="240" w:lineRule="auto"/>
        <w:jc w:val="both"/>
        <w:rPr>
          <w:rFonts w:ascii="Times New Roman" w:hAnsi="Times New Roman" w:cs="Times New Roman"/>
          <w:b/>
          <w:sz w:val="24"/>
          <w:szCs w:val="24"/>
        </w:rPr>
      </w:pPr>
    </w:p>
    <w:p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Problēmu formulējums</w:t>
      </w:r>
    </w:p>
    <w:p w:rsidR="009B02D3" w:rsidRDefault="009B02D3">
      <w:pPr>
        <w:pStyle w:val="Sarakstarindkopa"/>
        <w:spacing w:after="0" w:line="240" w:lineRule="auto"/>
        <w:ind w:left="1080"/>
        <w:contextualSpacing w:val="0"/>
        <w:jc w:val="both"/>
        <w:rPr>
          <w:rFonts w:ascii="Times New Roman" w:hAnsi="Times New Roman" w:cs="Times New Roman"/>
          <w:b/>
          <w:sz w:val="24"/>
          <w:szCs w:val="24"/>
        </w:rPr>
      </w:pPr>
    </w:p>
    <w:p w:rsidR="009B02D3" w:rsidRDefault="004348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minēto, secināms, ka:</w:t>
      </w:r>
    </w:p>
    <w:p w:rsidR="00311789" w:rsidRPr="00A36D0C" w:rsidRDefault="00311789" w:rsidP="00A36D0C">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sidRPr="00544968">
        <w:rPr>
          <w:rFonts w:ascii="Times New Roman" w:hAnsi="Times New Roman" w:cs="Times New Roman"/>
          <w:sz w:val="24"/>
          <w:szCs w:val="24"/>
        </w:rPr>
        <w:t>Tiesu noslodze ir nevienmērīga</w:t>
      </w:r>
      <w:r w:rsidR="004B4152">
        <w:rPr>
          <w:rFonts w:ascii="Times New Roman" w:hAnsi="Times New Roman" w:cs="Times New Roman"/>
          <w:sz w:val="24"/>
          <w:szCs w:val="24"/>
        </w:rPr>
        <w:t xml:space="preserve"> ne tikai</w:t>
      </w:r>
      <w:r w:rsidRPr="00544968">
        <w:rPr>
          <w:rFonts w:ascii="Times New Roman" w:hAnsi="Times New Roman" w:cs="Times New Roman"/>
          <w:sz w:val="24"/>
          <w:szCs w:val="24"/>
        </w:rPr>
        <w:t xml:space="preserve"> salīdzinot dažādu apgabaltiesu darbības teritorijas, bet arī vienas apgabaltiesas darbības teritorijā esošo rajonu (pilsētu) tiesu ietvaros (vispārējās jurisdikcijas rajonu (pilsētu) tiesu tiesnešu noslodze var atšķirties pat vairākas reizes);</w:t>
      </w:r>
    </w:p>
    <w:p w:rsidR="00AF71DC" w:rsidRPr="00A36D0C" w:rsidRDefault="0043484A" w:rsidP="00A36D0C">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sidRPr="00D10684">
        <w:rPr>
          <w:rFonts w:ascii="Times New Roman" w:hAnsi="Times New Roman" w:cs="Times New Roman"/>
          <w:sz w:val="24"/>
          <w:szCs w:val="24"/>
        </w:rPr>
        <w:t>Nevienmērīga tiesu noslodze un ierobežotas iespējas to izlīdzināt (lietu uzkrājumu likvidēšana pie esošiem resursiem un darba organizācijas līdzekļiem nav iespējama) rada būtiskas atšķirības lietu izskatīšanas termiņos. Ilgstoša lietas izskatīšana mazina tiesas efektivitāti, padara dārgāku tiesvedības procesu gan personai, gan valstij, gan arī neveicina tautsaimniecības izaugsmi;</w:t>
      </w:r>
    </w:p>
    <w:p w:rsidR="00E15F53" w:rsidRDefault="00D4160B" w:rsidP="00E15F53">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sidRPr="00263B7F">
        <w:rPr>
          <w:rFonts w:ascii="Times New Roman" w:hAnsi="Times New Roman" w:cs="Times New Roman"/>
          <w:sz w:val="24"/>
          <w:szCs w:val="24"/>
        </w:rPr>
        <w:t>Veiktie tiesu sistēmas uzlabojumi, it sevišķi procesuālo tiesību jomā, ir sasnieguši robežu, kad tiesvedības procesa vienkāršošana un reglamentācija robežojas ar tādu personas tiesību kā tiesības uz taisnīgu tiesu un tiesības tapt uzklausītam ievērošanu.</w:t>
      </w:r>
    </w:p>
    <w:p w:rsidR="00AA2DF5" w:rsidRDefault="00AA2DF5" w:rsidP="00E15F53">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sidRPr="00263B7F">
        <w:rPr>
          <w:rFonts w:ascii="Times New Roman" w:hAnsi="Times New Roman" w:cs="Times New Roman"/>
          <w:sz w:val="24"/>
          <w:szCs w:val="24"/>
        </w:rPr>
        <w:t xml:space="preserve">Latvijas tiesu iekārtai raksturīgās mazās tiesas ar nelielu tiesnešu skaitu </w:t>
      </w:r>
      <w:r w:rsidRPr="00D10684">
        <w:rPr>
          <w:rFonts w:ascii="Times New Roman" w:hAnsi="Times New Roman" w:cs="Times New Roman"/>
          <w:sz w:val="24"/>
          <w:szCs w:val="24"/>
        </w:rPr>
        <w:t>tajās ierobežo nejaušības principa lietu sadalē piemērošanu</w:t>
      </w:r>
      <w:r w:rsidRPr="00E92C76">
        <w:rPr>
          <w:rFonts w:ascii="Times New Roman" w:hAnsi="Times New Roman" w:cs="Times New Roman"/>
          <w:sz w:val="24"/>
          <w:szCs w:val="24"/>
        </w:rPr>
        <w:t xml:space="preserve"> un tiesnešu specializāciju veidošanu, kas</w:t>
      </w:r>
      <w:r w:rsidR="004B4152" w:rsidRPr="00E92C76">
        <w:rPr>
          <w:rFonts w:ascii="Times New Roman" w:hAnsi="Times New Roman" w:cs="Times New Roman"/>
          <w:sz w:val="24"/>
          <w:szCs w:val="24"/>
        </w:rPr>
        <w:t xml:space="preserve"> savukārt</w:t>
      </w:r>
      <w:r w:rsidRPr="00E92C76">
        <w:rPr>
          <w:rFonts w:ascii="Times New Roman" w:hAnsi="Times New Roman" w:cs="Times New Roman"/>
          <w:sz w:val="24"/>
          <w:szCs w:val="24"/>
        </w:rPr>
        <w:t xml:space="preserve"> mazina iespējas paaugstināt tiesu nolēmumu kvalitāti</w:t>
      </w:r>
      <w:r w:rsidR="00BD41C8">
        <w:rPr>
          <w:rFonts w:ascii="Times New Roman" w:hAnsi="Times New Roman" w:cs="Times New Roman"/>
          <w:sz w:val="24"/>
          <w:szCs w:val="24"/>
        </w:rPr>
        <w:t>.</w:t>
      </w:r>
    </w:p>
    <w:p w:rsidR="00AA2DF5" w:rsidRDefault="00AA2DF5" w:rsidP="00E15F53">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M</w:t>
      </w:r>
      <w:r w:rsidRPr="00AA2DF5">
        <w:rPr>
          <w:rFonts w:ascii="Times New Roman" w:hAnsi="Times New Roman" w:cs="Times New Roman"/>
          <w:sz w:val="24"/>
          <w:szCs w:val="24"/>
        </w:rPr>
        <w:t xml:space="preserve">azai tiesai var būt nepietiekams ražīgums, jo </w:t>
      </w:r>
      <w:r>
        <w:rPr>
          <w:rFonts w:ascii="Times New Roman" w:hAnsi="Times New Roman" w:cs="Times New Roman"/>
          <w:sz w:val="24"/>
          <w:szCs w:val="24"/>
        </w:rPr>
        <w:t>lietu skaits (noslodze) ir par mazu</w:t>
      </w:r>
      <w:r w:rsidRPr="00AA2DF5">
        <w:rPr>
          <w:rFonts w:ascii="Times New Roman" w:hAnsi="Times New Roman" w:cs="Times New Roman"/>
          <w:sz w:val="24"/>
          <w:szCs w:val="24"/>
        </w:rPr>
        <w:t xml:space="preserve">, lai pilnībā izmantotu tās tiesnešu kapacitāti. Savukārt mazs tiesnešu skaits pret to pašu procesu tematu dažādību, kāda sastopama lielās tiesās, varētu izraisīt specializācijas trūkumu, kas novestu ne tikai pie zemākas lietderības (koncentrējoties uz izmaksām), bet arī pie zemākas efektivitātes </w:t>
      </w:r>
      <w:proofErr w:type="gramStart"/>
      <w:r w:rsidRPr="00AA2DF5">
        <w:rPr>
          <w:rFonts w:ascii="Times New Roman" w:hAnsi="Times New Roman" w:cs="Times New Roman"/>
          <w:sz w:val="24"/>
          <w:szCs w:val="24"/>
        </w:rPr>
        <w:t>(</w:t>
      </w:r>
      <w:proofErr w:type="gramEnd"/>
      <w:r w:rsidRPr="00AA2DF5">
        <w:rPr>
          <w:rFonts w:ascii="Times New Roman" w:hAnsi="Times New Roman" w:cs="Times New Roman"/>
          <w:sz w:val="24"/>
          <w:szCs w:val="24"/>
        </w:rPr>
        <w:t>koncentrējoties uz kvalitāti</w:t>
      </w:r>
      <w:r w:rsidR="00BD41C8">
        <w:rPr>
          <w:rFonts w:ascii="Times New Roman" w:hAnsi="Times New Roman" w:cs="Times New Roman"/>
          <w:sz w:val="24"/>
          <w:szCs w:val="24"/>
        </w:rPr>
        <w:t>.</w:t>
      </w:r>
    </w:p>
    <w:p w:rsidR="00D4160B" w:rsidRDefault="00AA2DF5" w:rsidP="00A36D0C">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00E15F53" w:rsidRPr="00A36D0C">
        <w:rPr>
          <w:rFonts w:ascii="Times New Roman" w:hAnsi="Times New Roman" w:cs="Times New Roman"/>
          <w:sz w:val="24"/>
          <w:szCs w:val="24"/>
        </w:rPr>
        <w:t xml:space="preserve">ieaugošās tiesību un uzņēmējdarbības sarežģītības dēļ pastāv augošs pieprasījums pēc ļoti specifiskām zināšanām. Šis aspekts pastiprina tādu tiesu sistēmas reformu nepieciešamību, kas nodrošinātu augstāku juridiskās kompetences līmeni. </w:t>
      </w:r>
      <w:r w:rsidR="00E15F53">
        <w:rPr>
          <w:rFonts w:ascii="Times New Roman" w:hAnsi="Times New Roman" w:cs="Times New Roman"/>
          <w:sz w:val="24"/>
          <w:szCs w:val="24"/>
        </w:rPr>
        <w:t>Attiecīgi ir</w:t>
      </w:r>
      <w:r w:rsidR="00E15F53" w:rsidRPr="00A36D0C">
        <w:rPr>
          <w:rFonts w:ascii="Times New Roman" w:hAnsi="Times New Roman" w:cs="Times New Roman"/>
          <w:sz w:val="24"/>
          <w:szCs w:val="24"/>
        </w:rPr>
        <w:t xml:space="preserve"> jārod kompromiss starp nepieciešamību specializēties, kas nosaka kādu minimālo tiesu lielumu, un tuvumu pilsoņiem, kas beigu beigās ir saistīts ar piekļuvi justīcijai.</w:t>
      </w:r>
    </w:p>
    <w:p w:rsidR="00BD41C8" w:rsidRPr="009E7709" w:rsidRDefault="00BD41C8" w:rsidP="009E7709">
      <w:pPr>
        <w:pStyle w:val="Sarakstarindkopa"/>
        <w:numPr>
          <w:ilvl w:val="0"/>
          <w:numId w:val="16"/>
        </w:numPr>
        <w:spacing w:before="60"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Attiecībā uz zemesgrāmatu nodaļu kā rajona (pilsētas) tiesas struktūrvienību pilnībā </w:t>
      </w:r>
      <w:r w:rsidR="009E7709">
        <w:rPr>
          <w:rFonts w:ascii="Times New Roman" w:hAnsi="Times New Roman" w:cs="Times New Roman"/>
          <w:sz w:val="24"/>
          <w:szCs w:val="24"/>
        </w:rPr>
        <w:t>attiecināmi</w:t>
      </w:r>
      <w:r w:rsidRPr="009E7709">
        <w:rPr>
          <w:rFonts w:ascii="Times New Roman" w:hAnsi="Times New Roman" w:cs="Times New Roman"/>
          <w:sz w:val="24"/>
          <w:szCs w:val="24"/>
        </w:rPr>
        <w:t xml:space="preserve"> 1., 4.-5.punktā minētie problēmu formulējumi </w:t>
      </w:r>
      <w:r w:rsidR="009E7709">
        <w:rPr>
          <w:rFonts w:ascii="Times New Roman" w:hAnsi="Times New Roman" w:cs="Times New Roman"/>
          <w:sz w:val="24"/>
          <w:szCs w:val="24"/>
        </w:rPr>
        <w:t>-</w:t>
      </w:r>
      <w:r w:rsidRPr="009E7709">
        <w:rPr>
          <w:rFonts w:ascii="Times New Roman" w:hAnsi="Times New Roman" w:cs="Times New Roman"/>
          <w:sz w:val="24"/>
          <w:szCs w:val="24"/>
        </w:rPr>
        <w:t xml:space="preserve"> nevienmērīg</w:t>
      </w:r>
      <w:r w:rsidR="009E7709">
        <w:rPr>
          <w:rFonts w:ascii="Times New Roman" w:hAnsi="Times New Roman" w:cs="Times New Roman"/>
          <w:sz w:val="24"/>
          <w:szCs w:val="24"/>
        </w:rPr>
        <w:t>ā</w:t>
      </w:r>
      <w:r w:rsidRPr="009E7709">
        <w:rPr>
          <w:rFonts w:ascii="Times New Roman" w:hAnsi="Times New Roman" w:cs="Times New Roman"/>
          <w:sz w:val="24"/>
          <w:szCs w:val="24"/>
        </w:rPr>
        <w:t xml:space="preserve"> noslodz</w:t>
      </w:r>
      <w:r w:rsidR="009E7709">
        <w:rPr>
          <w:rFonts w:ascii="Times New Roman" w:hAnsi="Times New Roman" w:cs="Times New Roman"/>
          <w:sz w:val="24"/>
          <w:szCs w:val="24"/>
        </w:rPr>
        <w:t>e</w:t>
      </w:r>
      <w:r w:rsidRPr="009E7709">
        <w:rPr>
          <w:rFonts w:ascii="Times New Roman" w:hAnsi="Times New Roman" w:cs="Times New Roman"/>
          <w:sz w:val="24"/>
          <w:szCs w:val="24"/>
        </w:rPr>
        <w:t>, ierobežot</w:t>
      </w:r>
      <w:r w:rsidR="009E7709">
        <w:rPr>
          <w:rFonts w:ascii="Times New Roman" w:hAnsi="Times New Roman" w:cs="Times New Roman"/>
          <w:sz w:val="24"/>
          <w:szCs w:val="24"/>
        </w:rPr>
        <w:t>as</w:t>
      </w:r>
      <w:r w:rsidRPr="009E7709">
        <w:rPr>
          <w:rFonts w:ascii="Times New Roman" w:hAnsi="Times New Roman" w:cs="Times New Roman"/>
          <w:sz w:val="24"/>
          <w:szCs w:val="24"/>
        </w:rPr>
        <w:t xml:space="preserve"> iespēj</w:t>
      </w:r>
      <w:r w:rsidR="009E7709">
        <w:rPr>
          <w:rFonts w:ascii="Times New Roman" w:hAnsi="Times New Roman" w:cs="Times New Roman"/>
          <w:sz w:val="24"/>
          <w:szCs w:val="24"/>
        </w:rPr>
        <w:t xml:space="preserve">as </w:t>
      </w:r>
      <w:r w:rsidRPr="009E7709">
        <w:rPr>
          <w:rFonts w:ascii="Times New Roman" w:hAnsi="Times New Roman" w:cs="Times New Roman"/>
          <w:sz w:val="24"/>
          <w:szCs w:val="24"/>
        </w:rPr>
        <w:t>lietu sadalē piemērot nejaušības principu un nepietiekam</w:t>
      </w:r>
      <w:r w:rsidR="009E7709">
        <w:rPr>
          <w:rFonts w:ascii="Times New Roman" w:hAnsi="Times New Roman" w:cs="Times New Roman"/>
          <w:sz w:val="24"/>
          <w:szCs w:val="24"/>
        </w:rPr>
        <w:t>s</w:t>
      </w:r>
      <w:r w:rsidRPr="009E7709">
        <w:rPr>
          <w:rFonts w:ascii="Times New Roman" w:hAnsi="Times New Roman" w:cs="Times New Roman"/>
          <w:sz w:val="24"/>
          <w:szCs w:val="24"/>
        </w:rPr>
        <w:t xml:space="preserve"> ražīgum</w:t>
      </w:r>
      <w:r w:rsidR="009E7709">
        <w:rPr>
          <w:rFonts w:ascii="Times New Roman" w:hAnsi="Times New Roman" w:cs="Times New Roman"/>
          <w:sz w:val="24"/>
          <w:szCs w:val="24"/>
        </w:rPr>
        <w:t>s</w:t>
      </w:r>
      <w:r w:rsidRPr="009E7709">
        <w:rPr>
          <w:rFonts w:ascii="Times New Roman" w:hAnsi="Times New Roman" w:cs="Times New Roman"/>
          <w:sz w:val="24"/>
          <w:szCs w:val="24"/>
        </w:rPr>
        <w:t>.</w:t>
      </w:r>
      <w:r w:rsidR="009E7709">
        <w:rPr>
          <w:rFonts w:ascii="Times New Roman" w:hAnsi="Times New Roman" w:cs="Times New Roman"/>
          <w:sz w:val="24"/>
          <w:szCs w:val="24"/>
        </w:rPr>
        <w:t xml:space="preserve"> Savukārt z</w:t>
      </w:r>
      <w:r w:rsidRPr="009E7709">
        <w:rPr>
          <w:rFonts w:ascii="Times New Roman" w:hAnsi="Times New Roman" w:cs="Times New Roman"/>
          <w:sz w:val="24"/>
          <w:szCs w:val="24"/>
        </w:rPr>
        <w:t>emesgrāmatu nodaļu tiesnešu prombūtnes laikā rajona (pilsētas) tiesas tiesnešiem tiek nodotas tiem neraksturīgu lietu, kas saistītas ar nekustamā īpašuma ierakstīšanu un tiesību uz to nostiprināšanu, izskatīšana.</w:t>
      </w:r>
    </w:p>
    <w:p w:rsidR="00D97E85" w:rsidRDefault="00D97E85">
      <w:pPr>
        <w:spacing w:after="0" w:line="240" w:lineRule="auto"/>
        <w:jc w:val="both"/>
        <w:rPr>
          <w:rFonts w:ascii="Times New Roman" w:hAnsi="Times New Roman" w:cs="Times New Roman"/>
          <w:b/>
          <w:sz w:val="24"/>
          <w:szCs w:val="24"/>
        </w:rPr>
      </w:pPr>
    </w:p>
    <w:p w:rsidR="009B02D3" w:rsidRDefault="00434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Iespējamie risinājumi un tiesu politikas rīcības virzieni</w:t>
      </w:r>
    </w:p>
    <w:p w:rsidR="009B02D3" w:rsidRDefault="009B02D3">
      <w:pPr>
        <w:spacing w:after="0" w:line="240" w:lineRule="auto"/>
        <w:jc w:val="both"/>
        <w:rPr>
          <w:rFonts w:ascii="Times New Roman" w:hAnsi="Times New Roman" w:cs="Times New Roman"/>
          <w:b/>
          <w:sz w:val="24"/>
          <w:szCs w:val="24"/>
        </w:rPr>
      </w:pPr>
    </w:p>
    <w:p w:rsidR="009B0C54" w:rsidRPr="00A36D0C" w:rsidRDefault="0043484A" w:rsidP="00A6202F">
      <w:pPr>
        <w:spacing w:after="0" w:line="240" w:lineRule="auto"/>
        <w:ind w:firstLine="720"/>
        <w:jc w:val="both"/>
        <w:rPr>
          <w:rFonts w:ascii="Times New Roman" w:hAnsi="Times New Roman"/>
          <w:sz w:val="24"/>
          <w:szCs w:val="24"/>
          <w:vertAlign w:val="superscript"/>
        </w:rPr>
      </w:pPr>
      <w:r>
        <w:rPr>
          <w:rFonts w:ascii="Times New Roman" w:hAnsi="Times New Roman" w:cs="Times New Roman"/>
          <w:sz w:val="24"/>
          <w:szCs w:val="24"/>
        </w:rPr>
        <w:t xml:space="preserve">Eiropas Savienības Padomes rekomendācija </w:t>
      </w:r>
      <w:r w:rsidRPr="00A36D0C">
        <w:rPr>
          <w:rFonts w:ascii="Times New Roman" w:hAnsi="Times New Roman" w:cs="Times New Roman"/>
          <w:b/>
          <w:sz w:val="24"/>
          <w:szCs w:val="24"/>
        </w:rPr>
        <w:t xml:space="preserve">Latviju aicina veikt pasākumus tiesu sistēmas pārvaldības un efektivitātes uzlabošanai, jo īpaši, lai samazinātu neiztiesāto </w:t>
      </w:r>
      <w:r w:rsidRPr="00A36D0C">
        <w:rPr>
          <w:rFonts w:ascii="Times New Roman" w:hAnsi="Times New Roman" w:cs="Times New Roman"/>
          <w:b/>
          <w:sz w:val="24"/>
          <w:szCs w:val="24"/>
        </w:rPr>
        <w:lastRenderedPageBreak/>
        <w:t>lietu skaitu un tiesvedības ilgumu.</w:t>
      </w:r>
      <w:r w:rsidR="00011109" w:rsidRPr="00CC63E7">
        <w:rPr>
          <w:rFonts w:ascii="Times New Roman" w:hAnsi="Times New Roman" w:cs="Times New Roman"/>
          <w:sz w:val="24"/>
          <w:szCs w:val="24"/>
          <w:vertAlign w:val="superscript"/>
        </w:rPr>
        <w:footnoteReference w:id="24"/>
      </w:r>
      <w:r w:rsidR="00011109" w:rsidRPr="00CC63E7">
        <w:rPr>
          <w:rFonts w:ascii="Times New Roman" w:hAnsi="Times New Roman" w:cs="Times New Roman"/>
          <w:sz w:val="24"/>
          <w:szCs w:val="24"/>
        </w:rPr>
        <w:t xml:space="preserve"> Arī Eiropas Komisijas veiktais pētījums par Eiropas Savienības dalībvalstu tiesu sistēmu efektivitāti </w:t>
      </w:r>
      <w:r w:rsidR="00011109" w:rsidRPr="00716074">
        <w:rPr>
          <w:rFonts w:ascii="Times New Roman" w:hAnsi="Times New Roman" w:cs="Times New Roman"/>
          <w:i/>
          <w:sz w:val="24"/>
          <w:szCs w:val="24"/>
        </w:rPr>
        <w:t>(</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EU </w:t>
      </w:r>
      <w:proofErr w:type="spellStart"/>
      <w:r>
        <w:rPr>
          <w:rFonts w:ascii="Times New Roman" w:hAnsi="Times New Roman" w:cs="Times New Roman"/>
          <w:i/>
          <w:sz w:val="24"/>
          <w:szCs w:val="24"/>
        </w:rPr>
        <w:t>Justice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scoreboard</w:t>
      </w:r>
      <w:proofErr w:type="spellEnd"/>
      <w:r>
        <w:rPr>
          <w:rFonts w:ascii="Times New Roman" w:hAnsi="Times New Roman" w:cs="Times New Roman"/>
          <w:i/>
          <w:sz w:val="24"/>
          <w:szCs w:val="24"/>
        </w:rPr>
        <w:t xml:space="preserve"> (COM(2013) 160final</w:t>
      </w:r>
      <w:r w:rsidRPr="00716074">
        <w:rPr>
          <w:rFonts w:ascii="Times New Roman" w:hAnsi="Times New Roman" w:cs="Times New Roman"/>
          <w:i/>
          <w:sz w:val="24"/>
          <w:szCs w:val="24"/>
        </w:rPr>
        <w:t>))</w:t>
      </w:r>
      <w:r>
        <w:rPr>
          <w:rFonts w:ascii="Times New Roman" w:hAnsi="Times New Roman" w:cs="Times New Roman"/>
          <w:sz w:val="24"/>
          <w:szCs w:val="24"/>
        </w:rPr>
        <w:t xml:space="preserve"> vērš uzmanību uz izaicinājumiem Latvijas tiesu sistēmā, it sevišķi attiecībā uz lietu izskatīšanas ilgumu un tiesu varas organizāciju</w:t>
      </w:r>
      <w:r w:rsidR="000E76BD">
        <w:rPr>
          <w:rFonts w:ascii="Times New Roman" w:hAnsi="Times New Roman" w:cs="Times New Roman"/>
          <w:sz w:val="24"/>
          <w:szCs w:val="24"/>
        </w:rPr>
        <w:t>.</w:t>
      </w:r>
      <w:r w:rsidR="00011109" w:rsidRPr="00CC63E7">
        <w:rPr>
          <w:rFonts w:ascii="Times New Roman" w:hAnsi="Times New Roman" w:cs="Times New Roman"/>
          <w:sz w:val="24"/>
          <w:szCs w:val="24"/>
          <w:vertAlign w:val="superscript"/>
        </w:rPr>
        <w:footnoteReference w:id="25"/>
      </w:r>
      <w:r w:rsidR="006264DE">
        <w:rPr>
          <w:rFonts w:ascii="Times New Roman" w:hAnsi="Times New Roman" w:cs="Times New Roman"/>
          <w:sz w:val="24"/>
          <w:szCs w:val="24"/>
        </w:rPr>
        <w:t xml:space="preserve"> </w:t>
      </w:r>
      <w:r>
        <w:rPr>
          <w:rFonts w:ascii="Times New Roman" w:hAnsi="Times New Roman" w:cs="Times New Roman"/>
          <w:sz w:val="24"/>
          <w:szCs w:val="24"/>
        </w:rPr>
        <w:t>Efektīva tiesu vara ir būtiska Eiropas Savienības vienotā tirgus funkcionēšanai, it sevišķi tādās jomās kā intelektuālais īpašums, elektroniskā komunikācija, publiskie iepirkumi, vides aizsardzība un patērētāju tiesību aizsardzība</w:t>
      </w:r>
      <w:r w:rsidR="000E76BD">
        <w:rPr>
          <w:rFonts w:ascii="Times New Roman" w:hAnsi="Times New Roman" w:cs="Times New Roman"/>
          <w:sz w:val="24"/>
          <w:szCs w:val="24"/>
        </w:rPr>
        <w:t>.</w:t>
      </w:r>
      <w:r w:rsidR="00011109" w:rsidRPr="00CC63E7">
        <w:rPr>
          <w:rFonts w:ascii="Times New Roman" w:hAnsi="Times New Roman" w:cs="Times New Roman"/>
          <w:sz w:val="24"/>
          <w:szCs w:val="24"/>
          <w:vertAlign w:val="superscript"/>
        </w:rPr>
        <w:footnoteReference w:id="26"/>
      </w:r>
      <w:r w:rsidR="009B0C54">
        <w:rPr>
          <w:rFonts w:ascii="Times New Roman" w:hAnsi="Times New Roman"/>
          <w:sz w:val="24"/>
          <w:szCs w:val="24"/>
        </w:rPr>
        <w:tab/>
      </w:r>
      <w:r w:rsidR="00A6202F">
        <w:rPr>
          <w:rFonts w:ascii="Times New Roman" w:hAnsi="Times New Roman"/>
          <w:sz w:val="24"/>
          <w:szCs w:val="24"/>
        </w:rPr>
        <w:t>D</w:t>
      </w:r>
      <w:r w:rsidR="009B0C54" w:rsidRPr="00A36D0C">
        <w:rPr>
          <w:rFonts w:ascii="Times New Roman" w:hAnsi="Times New Roman"/>
          <w:sz w:val="24"/>
          <w:szCs w:val="24"/>
        </w:rPr>
        <w:t>au</w:t>
      </w:r>
      <w:r w:rsidR="00E15F53">
        <w:rPr>
          <w:rFonts w:ascii="Times New Roman" w:hAnsi="Times New Roman"/>
          <w:sz w:val="24"/>
          <w:szCs w:val="24"/>
        </w:rPr>
        <w:t>d</w:t>
      </w:r>
      <w:r w:rsidR="009B0C54" w:rsidRPr="00A36D0C">
        <w:rPr>
          <w:rFonts w:ascii="Times New Roman" w:hAnsi="Times New Roman"/>
          <w:sz w:val="24"/>
          <w:szCs w:val="24"/>
        </w:rPr>
        <w:t>z</w:t>
      </w:r>
      <w:r w:rsidR="00E15F53">
        <w:rPr>
          <w:rFonts w:ascii="Times New Roman" w:hAnsi="Times New Roman"/>
          <w:sz w:val="24"/>
          <w:szCs w:val="24"/>
        </w:rPr>
        <w:t>viet</w:t>
      </w:r>
      <w:r w:rsidR="009B0C54" w:rsidRPr="00A36D0C">
        <w:rPr>
          <w:rFonts w:ascii="Times New Roman" w:hAnsi="Times New Roman"/>
          <w:sz w:val="24"/>
          <w:szCs w:val="24"/>
        </w:rPr>
        <w:t xml:space="preserve"> tiesu kartes ir novecojušas un neefektīvas, tām piemīt teritorijām un sabiedrībai neatbilstošas dimensijas. Šis rezultāts saskatāms tiesu ģeogrāfiskā sadalījuma </w:t>
      </w:r>
      <w:r w:rsidR="007E47E7">
        <w:rPr>
          <w:rFonts w:ascii="Times New Roman" w:hAnsi="Times New Roman"/>
          <w:sz w:val="24"/>
          <w:szCs w:val="24"/>
        </w:rPr>
        <w:t>nepiemērotībā</w:t>
      </w:r>
      <w:r w:rsidR="009B0C54" w:rsidRPr="00A36D0C">
        <w:rPr>
          <w:rFonts w:ascii="Times New Roman" w:hAnsi="Times New Roman"/>
          <w:sz w:val="24"/>
          <w:szCs w:val="24"/>
        </w:rPr>
        <w:t xml:space="preserve">, kā arī </w:t>
      </w:r>
      <w:r w:rsidR="00E15F53">
        <w:rPr>
          <w:rFonts w:ascii="Times New Roman" w:hAnsi="Times New Roman"/>
          <w:sz w:val="24"/>
          <w:szCs w:val="24"/>
        </w:rPr>
        <w:t>neefektīvā</w:t>
      </w:r>
      <w:r w:rsidR="009B0C54" w:rsidRPr="00A36D0C">
        <w:rPr>
          <w:rFonts w:ascii="Times New Roman" w:hAnsi="Times New Roman"/>
          <w:sz w:val="24"/>
          <w:szCs w:val="24"/>
        </w:rPr>
        <w:t xml:space="preserve"> cilvēkresursu sadalījumā, kas rada lielas atšķirības tiesu aktivitātes līmeņa un efektivitātes ziņā. Tāpat arī daudzas tieslietu sistēmas uzrādījušas augošu neizskatīto tiesu apjomu, lēni, bet nenovēršami pieaugošu lietu izskatīšanas laiku gan civiltiesību, gan krimināltiesību jomā, kas ir pretstatā </w:t>
      </w:r>
      <w:r w:rsidR="00E15F53">
        <w:rPr>
          <w:rFonts w:ascii="Times New Roman" w:hAnsi="Times New Roman"/>
          <w:sz w:val="24"/>
          <w:szCs w:val="24"/>
        </w:rPr>
        <w:t>efektīvas tiesu varas</w:t>
      </w:r>
      <w:r w:rsidR="009B0C54" w:rsidRPr="00A36D0C">
        <w:rPr>
          <w:rFonts w:ascii="Times New Roman" w:hAnsi="Times New Roman"/>
          <w:sz w:val="24"/>
          <w:szCs w:val="24"/>
        </w:rPr>
        <w:t xml:space="preserve"> principam</w:t>
      </w:r>
      <w:r w:rsidR="009B0C54" w:rsidRPr="00A36D0C">
        <w:rPr>
          <w:rStyle w:val="Vresatsauce"/>
          <w:rFonts w:ascii="Times New Roman" w:hAnsi="Times New Roman"/>
          <w:sz w:val="24"/>
          <w:szCs w:val="24"/>
          <w:lang w:val="en-US"/>
        </w:rPr>
        <w:footnoteReference w:id="27"/>
      </w:r>
      <w:r w:rsidR="009B0C54" w:rsidRPr="00A36D0C">
        <w:rPr>
          <w:rFonts w:ascii="Times New Roman" w:hAnsi="Times New Roman"/>
          <w:sz w:val="24"/>
          <w:szCs w:val="24"/>
        </w:rPr>
        <w:t>.</w:t>
      </w:r>
    </w:p>
    <w:p w:rsidR="00544968" w:rsidRDefault="00544968" w:rsidP="005449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norāda CEPEJ, p</w:t>
      </w:r>
      <w:r w:rsidRPr="00544968">
        <w:rPr>
          <w:rFonts w:ascii="Times New Roman" w:hAnsi="Times New Roman" w:cs="Times New Roman"/>
          <w:sz w:val="24"/>
          <w:szCs w:val="24"/>
        </w:rPr>
        <w:t xml:space="preserve">agātnē lielo attālumu un ierobežoto saziņas līdzekļu dēļ vajadzēja būvēt vairākas tiesu iestādes, bieži vien </w:t>
      </w:r>
      <w:proofErr w:type="spellStart"/>
      <w:r w:rsidRPr="00544968">
        <w:rPr>
          <w:rFonts w:ascii="Times New Roman" w:hAnsi="Times New Roman" w:cs="Times New Roman"/>
          <w:sz w:val="24"/>
          <w:szCs w:val="24"/>
        </w:rPr>
        <w:t>pašpietiekošas</w:t>
      </w:r>
      <w:proofErr w:type="spellEnd"/>
      <w:r w:rsidRPr="00544968">
        <w:rPr>
          <w:rFonts w:ascii="Times New Roman" w:hAnsi="Times New Roman" w:cs="Times New Roman"/>
          <w:sz w:val="24"/>
          <w:szCs w:val="24"/>
        </w:rPr>
        <w:t xml:space="preserve"> un </w:t>
      </w:r>
      <w:proofErr w:type="spellStart"/>
      <w:r w:rsidRPr="00544968">
        <w:rPr>
          <w:rFonts w:ascii="Times New Roman" w:hAnsi="Times New Roman" w:cs="Times New Roman"/>
          <w:sz w:val="24"/>
          <w:szCs w:val="24"/>
        </w:rPr>
        <w:t>pašpārvaldītas</w:t>
      </w:r>
      <w:proofErr w:type="spellEnd"/>
      <w:r w:rsidRPr="00544968">
        <w:rPr>
          <w:rFonts w:ascii="Times New Roman" w:hAnsi="Times New Roman" w:cs="Times New Roman"/>
          <w:sz w:val="24"/>
          <w:szCs w:val="24"/>
        </w:rPr>
        <w:t xml:space="preserve">, taču mūsdienās tiesas ir jāuztver kā daļa no “tīkla”. Tiesas vairs nevar uzskatīt par atsevišķām un neatkarīgām vienībām, bet gan par “iestāžu </w:t>
      </w:r>
      <w:r>
        <w:rPr>
          <w:rFonts w:ascii="Times New Roman" w:hAnsi="Times New Roman" w:cs="Times New Roman"/>
          <w:sz w:val="24"/>
          <w:szCs w:val="24"/>
        </w:rPr>
        <w:t>sistēmu</w:t>
      </w:r>
      <w:r w:rsidRPr="00544968">
        <w:rPr>
          <w:rFonts w:ascii="Times New Roman" w:hAnsi="Times New Roman" w:cs="Times New Roman"/>
          <w:sz w:val="24"/>
          <w:szCs w:val="24"/>
        </w:rPr>
        <w:t xml:space="preserve">”, </w:t>
      </w:r>
      <w:r>
        <w:rPr>
          <w:rFonts w:ascii="Times New Roman" w:hAnsi="Times New Roman" w:cs="Times New Roman"/>
          <w:sz w:val="24"/>
          <w:szCs w:val="24"/>
        </w:rPr>
        <w:t>kurā iestādes ir savstarpēji saistītas</w:t>
      </w:r>
      <w:r w:rsidRPr="00544968">
        <w:rPr>
          <w:rFonts w:ascii="Times New Roman" w:hAnsi="Times New Roman" w:cs="Times New Roman"/>
          <w:sz w:val="24"/>
          <w:szCs w:val="24"/>
        </w:rPr>
        <w:t xml:space="preserve"> ar cit</w:t>
      </w:r>
      <w:r>
        <w:rPr>
          <w:rFonts w:ascii="Times New Roman" w:hAnsi="Times New Roman" w:cs="Times New Roman"/>
          <w:sz w:val="24"/>
          <w:szCs w:val="24"/>
        </w:rPr>
        <w:t>iem subjektiem</w:t>
      </w:r>
      <w:r w:rsidRPr="00544968">
        <w:rPr>
          <w:rFonts w:ascii="Times New Roman" w:hAnsi="Times New Roman" w:cs="Times New Roman"/>
          <w:sz w:val="24"/>
          <w:szCs w:val="24"/>
        </w:rPr>
        <w:t xml:space="preserve"> gan tieslietu </w:t>
      </w:r>
      <w:r>
        <w:rPr>
          <w:rFonts w:ascii="Times New Roman" w:hAnsi="Times New Roman" w:cs="Times New Roman"/>
          <w:sz w:val="24"/>
          <w:szCs w:val="24"/>
        </w:rPr>
        <w:t>nozares ietvaros</w:t>
      </w:r>
      <w:r w:rsidRPr="00544968">
        <w:rPr>
          <w:rFonts w:ascii="Times New Roman" w:hAnsi="Times New Roman" w:cs="Times New Roman"/>
          <w:sz w:val="24"/>
          <w:szCs w:val="24"/>
        </w:rPr>
        <w:t>, gan ārpus tās. Būtībā tiesu izvietojuma vadības mērķis ir izveidot un optimizēt saistību un koordināciju starp tiesu iestādēm, citām iestādēm uzņēmumiem un pilsoņiem. T</w:t>
      </w:r>
      <w:r>
        <w:rPr>
          <w:rFonts w:ascii="Times New Roman" w:hAnsi="Times New Roman" w:cs="Times New Roman"/>
          <w:sz w:val="24"/>
          <w:szCs w:val="24"/>
        </w:rPr>
        <w:t>as</w:t>
      </w:r>
      <w:r w:rsidRPr="00544968">
        <w:rPr>
          <w:rFonts w:ascii="Times New Roman" w:hAnsi="Times New Roman" w:cs="Times New Roman"/>
          <w:sz w:val="24"/>
          <w:szCs w:val="24"/>
        </w:rPr>
        <w:t xml:space="preserve"> ietver procesa plānošanu, darba plūsmas optimizēšanai domāto darbību organizēšanu un vadīšanu, ņemot vērā to, kā lietotājam ir jāpārvietojas </w:t>
      </w:r>
      <w:r>
        <w:rPr>
          <w:rFonts w:ascii="Times New Roman" w:hAnsi="Times New Roman" w:cs="Times New Roman"/>
          <w:sz w:val="24"/>
          <w:szCs w:val="24"/>
        </w:rPr>
        <w:t>attiecīgajā</w:t>
      </w:r>
      <w:r w:rsidRPr="00544968">
        <w:rPr>
          <w:rFonts w:ascii="Times New Roman" w:hAnsi="Times New Roman" w:cs="Times New Roman"/>
          <w:sz w:val="24"/>
          <w:szCs w:val="24"/>
        </w:rPr>
        <w:t xml:space="preserve"> ģeogrāfiskajā rajonā</w:t>
      </w:r>
      <w:r>
        <w:rPr>
          <w:rFonts w:ascii="Times New Roman" w:hAnsi="Times New Roman" w:cs="Times New Roman"/>
          <w:sz w:val="24"/>
          <w:szCs w:val="24"/>
        </w:rPr>
        <w:t>.</w:t>
      </w:r>
      <w:r>
        <w:rPr>
          <w:rStyle w:val="Vresatsauce"/>
          <w:rFonts w:ascii="Times New Roman" w:hAnsi="Times New Roman" w:cs="Times New Roman"/>
          <w:sz w:val="24"/>
          <w:szCs w:val="24"/>
        </w:rPr>
        <w:footnoteReference w:id="28"/>
      </w:r>
    </w:p>
    <w:p w:rsidR="00E92C76" w:rsidRPr="00C864F7" w:rsidRDefault="009B0C54" w:rsidP="005449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Efektīva</w:t>
      </w:r>
      <w:r w:rsidR="00842FB1">
        <w:rPr>
          <w:rFonts w:ascii="Times New Roman" w:hAnsi="Times New Roman" w:cs="Times New Roman"/>
          <w:sz w:val="24"/>
          <w:szCs w:val="24"/>
        </w:rPr>
        <w:t>s</w:t>
      </w:r>
      <w:r>
        <w:rPr>
          <w:rFonts w:ascii="Times New Roman" w:hAnsi="Times New Roman" w:cs="Times New Roman"/>
          <w:sz w:val="24"/>
          <w:szCs w:val="24"/>
        </w:rPr>
        <w:t xml:space="preserve"> tiesu kartes pārskatīšanas pamatā ir </w:t>
      </w:r>
      <w:r w:rsidR="00AC2334">
        <w:rPr>
          <w:rFonts w:ascii="Times New Roman" w:hAnsi="Times New Roman" w:cs="Times New Roman"/>
          <w:sz w:val="24"/>
          <w:szCs w:val="24"/>
        </w:rPr>
        <w:t xml:space="preserve">dažādu faktoru </w:t>
      </w:r>
      <w:r w:rsidR="00E92C76" w:rsidRPr="00C864F7">
        <w:rPr>
          <w:rFonts w:ascii="Times New Roman" w:hAnsi="Times New Roman" w:cs="Times New Roman"/>
          <w:sz w:val="24"/>
          <w:szCs w:val="24"/>
        </w:rPr>
        <w:t>līdzsvarošana</w:t>
      </w:r>
      <w:r w:rsidR="007E47E7">
        <w:rPr>
          <w:rStyle w:val="Vresatsauce"/>
          <w:rFonts w:ascii="Times New Roman" w:hAnsi="Times New Roman" w:cs="Times New Roman"/>
          <w:sz w:val="24"/>
          <w:szCs w:val="24"/>
          <w:lang w:val="en-US"/>
        </w:rPr>
        <w:footnoteReference w:id="29"/>
      </w:r>
      <w:r w:rsidR="00E92C76" w:rsidRPr="00C864F7">
        <w:rPr>
          <w:rFonts w:ascii="Times New Roman" w:hAnsi="Times New Roman" w:cs="Times New Roman"/>
          <w:sz w:val="24"/>
          <w:szCs w:val="24"/>
        </w:rPr>
        <w:t>:</w:t>
      </w:r>
    </w:p>
    <w:p w:rsidR="00E92C76" w:rsidRPr="009D5F16" w:rsidRDefault="00AC2334" w:rsidP="00A36D0C">
      <w:pPr>
        <w:pStyle w:val="Sarakstarindkopa"/>
        <w:numPr>
          <w:ilvl w:val="1"/>
          <w:numId w:val="17"/>
        </w:numPr>
        <w:spacing w:after="0" w:line="240" w:lineRule="auto"/>
        <w:jc w:val="both"/>
        <w:rPr>
          <w:rFonts w:ascii="Times New Roman" w:hAnsi="Times New Roman" w:cs="Times New Roman"/>
          <w:sz w:val="24"/>
          <w:szCs w:val="24"/>
        </w:rPr>
      </w:pPr>
      <w:r w:rsidRPr="009D5F16">
        <w:rPr>
          <w:rFonts w:ascii="Times New Roman" w:hAnsi="Times New Roman" w:cs="Times New Roman"/>
          <w:sz w:val="24"/>
          <w:szCs w:val="24"/>
        </w:rPr>
        <w:t>Tiesas pieejamība (piekļuve tiesai)</w:t>
      </w:r>
      <w:r w:rsidR="00E92C76" w:rsidRPr="009D5F16">
        <w:rPr>
          <w:rFonts w:ascii="Times New Roman" w:hAnsi="Times New Roman" w:cs="Times New Roman"/>
          <w:sz w:val="24"/>
          <w:szCs w:val="24"/>
        </w:rPr>
        <w:t>.</w:t>
      </w:r>
    </w:p>
    <w:p w:rsidR="00E92C76" w:rsidRPr="009D5F16" w:rsidRDefault="00E92C76" w:rsidP="00A36D0C">
      <w:pPr>
        <w:pStyle w:val="Sarakstarindkopa"/>
        <w:numPr>
          <w:ilvl w:val="1"/>
          <w:numId w:val="17"/>
        </w:numPr>
        <w:spacing w:after="0" w:line="240" w:lineRule="auto"/>
        <w:jc w:val="both"/>
        <w:rPr>
          <w:rFonts w:ascii="Times New Roman" w:hAnsi="Times New Roman" w:cs="Times New Roman"/>
          <w:sz w:val="24"/>
          <w:szCs w:val="24"/>
        </w:rPr>
      </w:pPr>
      <w:r w:rsidRPr="009D5F16">
        <w:rPr>
          <w:rFonts w:ascii="Times New Roman" w:hAnsi="Times New Roman" w:cs="Times New Roman"/>
          <w:sz w:val="24"/>
          <w:szCs w:val="24"/>
        </w:rPr>
        <w:t xml:space="preserve">Tiesu </w:t>
      </w:r>
      <w:r w:rsidR="00AC2334" w:rsidRPr="009D5F16">
        <w:rPr>
          <w:rFonts w:ascii="Times New Roman" w:hAnsi="Times New Roman" w:cs="Times New Roman"/>
          <w:sz w:val="24"/>
          <w:szCs w:val="24"/>
        </w:rPr>
        <w:t>optimāls</w:t>
      </w:r>
      <w:r w:rsidRPr="009D5F16">
        <w:rPr>
          <w:rFonts w:ascii="Times New Roman" w:hAnsi="Times New Roman" w:cs="Times New Roman"/>
          <w:sz w:val="24"/>
          <w:szCs w:val="24"/>
        </w:rPr>
        <w:t xml:space="preserve"> lielums, lai varētu nodrošināt dažādu </w:t>
      </w:r>
      <w:proofErr w:type="spellStart"/>
      <w:r w:rsidRPr="009D5F16">
        <w:rPr>
          <w:rFonts w:ascii="Times New Roman" w:hAnsi="Times New Roman" w:cs="Times New Roman"/>
          <w:sz w:val="24"/>
          <w:szCs w:val="24"/>
        </w:rPr>
        <w:t>komeptenču</w:t>
      </w:r>
      <w:proofErr w:type="spellEnd"/>
      <w:r w:rsidRPr="009D5F16">
        <w:rPr>
          <w:rFonts w:ascii="Times New Roman" w:hAnsi="Times New Roman" w:cs="Times New Roman"/>
          <w:sz w:val="24"/>
          <w:szCs w:val="24"/>
        </w:rPr>
        <w:t xml:space="preserve"> un funkciju esamību.</w:t>
      </w:r>
    </w:p>
    <w:p w:rsidR="00E92C76" w:rsidRPr="009D5F16" w:rsidRDefault="00AC2334" w:rsidP="00A36D0C">
      <w:pPr>
        <w:pStyle w:val="Sarakstarindkopa"/>
        <w:numPr>
          <w:ilvl w:val="1"/>
          <w:numId w:val="17"/>
        </w:numPr>
        <w:spacing w:after="0" w:line="240" w:lineRule="auto"/>
        <w:jc w:val="both"/>
        <w:rPr>
          <w:rFonts w:ascii="Times New Roman" w:hAnsi="Times New Roman" w:cs="Times New Roman"/>
          <w:sz w:val="24"/>
          <w:szCs w:val="24"/>
        </w:rPr>
      </w:pPr>
      <w:r w:rsidRPr="009D5F16">
        <w:rPr>
          <w:rFonts w:ascii="Times New Roman" w:hAnsi="Times New Roman" w:cs="Times New Roman"/>
          <w:sz w:val="24"/>
          <w:szCs w:val="24"/>
        </w:rPr>
        <w:t>R</w:t>
      </w:r>
      <w:r w:rsidR="007E47E7" w:rsidRPr="009D5F16">
        <w:rPr>
          <w:rFonts w:ascii="Times New Roman" w:hAnsi="Times New Roman" w:cs="Times New Roman"/>
          <w:sz w:val="24"/>
          <w:szCs w:val="24"/>
        </w:rPr>
        <w:t>e</w:t>
      </w:r>
      <w:r w:rsidRPr="009D5F16">
        <w:rPr>
          <w:rFonts w:ascii="Times New Roman" w:hAnsi="Times New Roman" w:cs="Times New Roman"/>
          <w:sz w:val="24"/>
          <w:szCs w:val="24"/>
        </w:rPr>
        <w:t>sursu pārvaldības efektivitāte.</w:t>
      </w:r>
    </w:p>
    <w:p w:rsidR="00E92C76" w:rsidRPr="009D5F16" w:rsidRDefault="00E92C76" w:rsidP="00A36D0C">
      <w:pPr>
        <w:pStyle w:val="Sarakstarindkopa"/>
        <w:numPr>
          <w:ilvl w:val="1"/>
          <w:numId w:val="17"/>
        </w:numPr>
        <w:spacing w:after="0" w:line="240" w:lineRule="auto"/>
        <w:jc w:val="both"/>
        <w:rPr>
          <w:rFonts w:ascii="Times New Roman" w:hAnsi="Times New Roman" w:cs="Times New Roman"/>
          <w:sz w:val="24"/>
          <w:szCs w:val="24"/>
        </w:rPr>
      </w:pPr>
      <w:r w:rsidRPr="009D5F16">
        <w:rPr>
          <w:rFonts w:ascii="Times New Roman" w:hAnsi="Times New Roman" w:cs="Times New Roman"/>
          <w:sz w:val="24"/>
          <w:szCs w:val="24"/>
        </w:rPr>
        <w:t xml:space="preserve">Kvalitātes kāpināšana, un </w:t>
      </w:r>
      <w:r w:rsidR="00AC2334" w:rsidRPr="009D5F16">
        <w:rPr>
          <w:rFonts w:ascii="Times New Roman" w:hAnsi="Times New Roman" w:cs="Times New Roman"/>
          <w:sz w:val="24"/>
          <w:szCs w:val="24"/>
        </w:rPr>
        <w:t>funkciju</w:t>
      </w:r>
      <w:r w:rsidRPr="009D5F16">
        <w:rPr>
          <w:rFonts w:ascii="Times New Roman" w:hAnsi="Times New Roman" w:cs="Times New Roman"/>
          <w:sz w:val="24"/>
          <w:szCs w:val="24"/>
        </w:rPr>
        <w:t xml:space="preserve"> atbilstoša izpilde</w:t>
      </w:r>
    </w:p>
    <w:p w:rsidR="00023391" w:rsidRPr="00816AED" w:rsidRDefault="00023391" w:rsidP="00023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9D5F16">
        <w:rPr>
          <w:rFonts w:ascii="Times New Roman" w:hAnsi="Times New Roman" w:cs="Times New Roman"/>
          <w:sz w:val="24"/>
          <w:szCs w:val="24"/>
        </w:rPr>
        <w:tab/>
      </w:r>
      <w:r w:rsidR="00AC2334" w:rsidRPr="009D5F16">
        <w:rPr>
          <w:rFonts w:ascii="Times New Roman" w:hAnsi="Times New Roman" w:cs="Times New Roman"/>
          <w:sz w:val="24"/>
          <w:szCs w:val="24"/>
        </w:rPr>
        <w:t>Attiecībā uz tiesas fizisko pieejamību g</w:t>
      </w:r>
      <w:r w:rsidRPr="009D5F16">
        <w:rPr>
          <w:rFonts w:ascii="Times New Roman" w:hAnsi="Times New Roman" w:cs="Times New Roman"/>
          <w:sz w:val="24"/>
          <w:szCs w:val="24"/>
        </w:rPr>
        <w:t>adījumos</w:t>
      </w:r>
      <w:r>
        <w:rPr>
          <w:rFonts w:ascii="Times New Roman" w:hAnsi="Times New Roman" w:cs="Times New Roman"/>
          <w:sz w:val="24"/>
          <w:szCs w:val="24"/>
        </w:rPr>
        <w:t xml:space="preserve">, ja </w:t>
      </w:r>
      <w:r w:rsidRPr="00023391">
        <w:rPr>
          <w:rFonts w:ascii="Times New Roman" w:hAnsi="Times New Roman" w:cs="Times New Roman"/>
          <w:sz w:val="24"/>
          <w:szCs w:val="24"/>
        </w:rPr>
        <w:t xml:space="preserve">adekvāts satiksmes veids, lai ierastos no citas pilsētas, nav pieejams, </w:t>
      </w:r>
      <w:r>
        <w:rPr>
          <w:rFonts w:ascii="Times New Roman" w:hAnsi="Times New Roman" w:cs="Times New Roman"/>
          <w:sz w:val="24"/>
          <w:szCs w:val="24"/>
        </w:rPr>
        <w:t>veidojas situācija</w:t>
      </w:r>
      <w:r w:rsidRPr="00023391">
        <w:rPr>
          <w:rFonts w:ascii="Times New Roman" w:hAnsi="Times New Roman" w:cs="Times New Roman"/>
          <w:sz w:val="24"/>
          <w:szCs w:val="24"/>
        </w:rPr>
        <w:t>, kas var aizskart tiesības uz vienlīdzīgu pieeju justīcijai.</w:t>
      </w:r>
      <w:r>
        <w:rPr>
          <w:rFonts w:ascii="Times New Roman" w:hAnsi="Times New Roman" w:cs="Times New Roman"/>
          <w:sz w:val="24"/>
          <w:szCs w:val="24"/>
        </w:rPr>
        <w:t xml:space="preserve"> </w:t>
      </w:r>
      <w:r>
        <w:rPr>
          <w:rFonts w:ascii="Times New Roman" w:hAnsi="Times New Roman"/>
          <w:sz w:val="24"/>
          <w:szCs w:val="24"/>
        </w:rPr>
        <w:t>T</w:t>
      </w:r>
      <w:r w:rsidRPr="00816AED">
        <w:rPr>
          <w:rFonts w:ascii="Times New Roman" w:hAnsi="Times New Roman"/>
          <w:sz w:val="24"/>
          <w:szCs w:val="24"/>
        </w:rPr>
        <w:t xml:space="preserve">iesu sistēmas ģeogrāfiskās reorganizācijas dēļ pusēm, advokātiem un darbiniekiem ir jāveic lielāki attālumi, un iespējams, ka tādējādi kritīsies justīcijas pieejamības līmenis. Taču </w:t>
      </w:r>
      <w:r w:rsidR="00AC2334">
        <w:rPr>
          <w:rFonts w:ascii="Times New Roman" w:hAnsi="Times New Roman"/>
          <w:sz w:val="24"/>
          <w:szCs w:val="24"/>
        </w:rPr>
        <w:t>atzīmējams, ka</w:t>
      </w:r>
      <w:r w:rsidRPr="00816AED">
        <w:rPr>
          <w:rFonts w:ascii="Times New Roman" w:hAnsi="Times New Roman"/>
          <w:sz w:val="24"/>
          <w:szCs w:val="24"/>
        </w:rPr>
        <w:t xml:space="preserve"> pušu un citu lietas dalībnieku fiziskā klātbūtne iztiesāšanā kļūst mazāk obligāta, jo informācijas tehnoloģiju ieviešana un video konferenču rīkošana kļūst par </w:t>
      </w:r>
      <w:r w:rsidR="00AC2334">
        <w:rPr>
          <w:rFonts w:ascii="Times New Roman" w:hAnsi="Times New Roman"/>
          <w:sz w:val="24"/>
          <w:szCs w:val="24"/>
        </w:rPr>
        <w:t xml:space="preserve">ikdienu un </w:t>
      </w:r>
      <w:r w:rsidRPr="00816AED">
        <w:rPr>
          <w:rFonts w:ascii="Times New Roman" w:hAnsi="Times New Roman"/>
          <w:sz w:val="24"/>
          <w:szCs w:val="24"/>
        </w:rPr>
        <w:t>daudzi neuzskata attālinātu piedalīšanos sēdē par šķērsli</w:t>
      </w:r>
      <w:r w:rsidR="00AC2334">
        <w:rPr>
          <w:rFonts w:ascii="Times New Roman" w:hAnsi="Times New Roman"/>
          <w:sz w:val="24"/>
          <w:szCs w:val="24"/>
        </w:rPr>
        <w:t xml:space="preserve"> tiesas pieejamībai</w:t>
      </w:r>
      <w:r w:rsidRPr="00816AED">
        <w:rPr>
          <w:rFonts w:ascii="Times New Roman" w:hAnsi="Times New Roman"/>
          <w:sz w:val="24"/>
          <w:szCs w:val="24"/>
        </w:rPr>
        <w:t>.</w:t>
      </w:r>
    </w:p>
    <w:p w:rsidR="00023391" w:rsidRPr="00816AED" w:rsidRDefault="00023391" w:rsidP="00023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rPr>
        <w:tab/>
      </w:r>
      <w:r w:rsidR="00AC2334">
        <w:rPr>
          <w:rFonts w:ascii="Times New Roman" w:hAnsi="Times New Roman"/>
          <w:sz w:val="24"/>
          <w:szCs w:val="24"/>
        </w:rPr>
        <w:t xml:space="preserve">Tomēr jāatzīst, ka tiesu teritoriju izmaiņas ir virzāmas kopā </w:t>
      </w:r>
      <w:r w:rsidRPr="00816AED">
        <w:rPr>
          <w:rFonts w:ascii="Times New Roman" w:hAnsi="Times New Roman"/>
          <w:sz w:val="24"/>
          <w:szCs w:val="24"/>
        </w:rPr>
        <w:t xml:space="preserve">ar pieaugošu </w:t>
      </w:r>
      <w:r w:rsidR="00AC2334">
        <w:rPr>
          <w:rFonts w:ascii="Times New Roman" w:hAnsi="Times New Roman"/>
          <w:sz w:val="24"/>
          <w:szCs w:val="24"/>
        </w:rPr>
        <w:t>moderno informācijas tehnoloģiju</w:t>
      </w:r>
      <w:r w:rsidRPr="00816AED">
        <w:rPr>
          <w:rFonts w:ascii="Times New Roman" w:hAnsi="Times New Roman"/>
          <w:sz w:val="24"/>
          <w:szCs w:val="24"/>
        </w:rPr>
        <w:t xml:space="preserve"> izmantošanu, lai samazinātu</w:t>
      </w:r>
      <w:proofErr w:type="gramStart"/>
      <w:r w:rsidR="00AC2334">
        <w:rPr>
          <w:rFonts w:ascii="Times New Roman" w:hAnsi="Times New Roman"/>
          <w:sz w:val="24"/>
          <w:szCs w:val="24"/>
        </w:rPr>
        <w:t xml:space="preserve"> </w:t>
      </w:r>
      <w:r w:rsidRPr="00816AED">
        <w:rPr>
          <w:rFonts w:ascii="Times New Roman" w:hAnsi="Times New Roman"/>
          <w:sz w:val="24"/>
          <w:szCs w:val="24"/>
        </w:rPr>
        <w:t xml:space="preserve"> </w:t>
      </w:r>
      <w:proofErr w:type="gramEnd"/>
      <w:r w:rsidRPr="00816AED">
        <w:rPr>
          <w:rFonts w:ascii="Times New Roman" w:hAnsi="Times New Roman"/>
          <w:sz w:val="24"/>
          <w:szCs w:val="24"/>
        </w:rPr>
        <w:t xml:space="preserve">pusēm un advokātiem nepieciešamo </w:t>
      </w:r>
      <w:r w:rsidRPr="00816AED">
        <w:rPr>
          <w:rFonts w:ascii="Times New Roman" w:hAnsi="Times New Roman"/>
          <w:sz w:val="24"/>
          <w:szCs w:val="24"/>
        </w:rPr>
        <w:lastRenderedPageBreak/>
        <w:t xml:space="preserve">tiesas apmeklējumu skaitu. </w:t>
      </w:r>
      <w:r w:rsidRPr="00A36D0C">
        <w:rPr>
          <w:rFonts w:ascii="Times New Roman" w:hAnsi="Times New Roman"/>
          <w:b/>
          <w:sz w:val="24"/>
          <w:szCs w:val="24"/>
        </w:rPr>
        <w:t>Jo vairāk pieejamas lietojumprogrammatūras, kas aizvieto papīru un fiziskās klātbūtnes uz vietas nepieciešamību, jo tālāk var būt tiesa</w:t>
      </w:r>
      <w:r w:rsidRPr="00816AED">
        <w:rPr>
          <w:rFonts w:ascii="Times New Roman" w:hAnsi="Times New Roman"/>
          <w:sz w:val="24"/>
          <w:szCs w:val="24"/>
        </w:rPr>
        <w:t>.</w:t>
      </w:r>
      <w:r w:rsidR="00AC2334" w:rsidRPr="00A36D0C">
        <w:rPr>
          <w:rStyle w:val="Vresatsauce"/>
          <w:rFonts w:ascii="Times New Roman" w:hAnsi="Times New Roman"/>
          <w:sz w:val="24"/>
          <w:szCs w:val="24"/>
        </w:rPr>
        <w:t xml:space="preserve"> </w:t>
      </w:r>
      <w:r w:rsidR="00AC2334" w:rsidRPr="00816AED">
        <w:rPr>
          <w:rStyle w:val="Vresatsauce"/>
          <w:rFonts w:ascii="Times New Roman" w:hAnsi="Times New Roman"/>
          <w:sz w:val="24"/>
          <w:szCs w:val="24"/>
          <w:lang w:val="en-US"/>
        </w:rPr>
        <w:footnoteReference w:id="30"/>
      </w:r>
      <w:r w:rsidRPr="00816AED">
        <w:rPr>
          <w:rFonts w:ascii="Times New Roman" w:hAnsi="Times New Roman"/>
          <w:sz w:val="24"/>
          <w:szCs w:val="24"/>
        </w:rPr>
        <w:t xml:space="preserve"> Raugoties uz katras tiesas ģeogrāfisko novietojumu, datorizācija var nodrošināt zināmu elastības pakāpi attiecībā uz to, kādi pakalpojumi jāsniedz katrai atsevišķajai tiesai.</w:t>
      </w:r>
    </w:p>
    <w:p w:rsidR="00023391" w:rsidRDefault="00D72022" w:rsidP="00D72022">
      <w:pPr>
        <w:spacing w:after="0" w:line="240" w:lineRule="auto"/>
        <w:ind w:firstLine="720"/>
        <w:jc w:val="both"/>
        <w:rPr>
          <w:rFonts w:ascii="Times New Roman" w:hAnsi="Times New Roman" w:cs="Times New Roman"/>
          <w:sz w:val="24"/>
          <w:szCs w:val="24"/>
        </w:rPr>
      </w:pPr>
      <w:r w:rsidRPr="00A36D0C">
        <w:rPr>
          <w:rFonts w:ascii="Times New Roman" w:hAnsi="Times New Roman" w:cs="Times New Roman"/>
          <w:sz w:val="24"/>
          <w:szCs w:val="24"/>
        </w:rPr>
        <w:t xml:space="preserve">Attiecībā uz tiesas optimālo lielumu CEPEJ ietvaros izveidotā darba grupa tiesiskuma kvalitātei (CEPEJ-GT-QUAL) </w:t>
      </w:r>
      <w:r>
        <w:rPr>
          <w:rFonts w:ascii="Times New Roman" w:hAnsi="Times New Roman" w:cs="Times New Roman"/>
          <w:sz w:val="24"/>
          <w:szCs w:val="24"/>
        </w:rPr>
        <w:t>ir secinājusi</w:t>
      </w:r>
      <w:r w:rsidRPr="00A36D0C">
        <w:rPr>
          <w:rFonts w:ascii="Times New Roman" w:hAnsi="Times New Roman" w:cs="Times New Roman"/>
          <w:sz w:val="24"/>
          <w:szCs w:val="24"/>
        </w:rPr>
        <w:t>, ka maksimāla tiesas darba produktivitāte vērojama tiesās, kurās tiesnešu skaits ir no 60-100 tiesnešiem. Attiecīgi produktivitāte ievērojami krītas, pārsniedzot šo skaitu. Atzīts, ka produktivitāte nav pietiekami augsta arī tiesās ar tiesnešu skaitu līdz 40.</w:t>
      </w:r>
      <w:r>
        <w:rPr>
          <w:rFonts w:ascii="Times New Roman" w:hAnsi="Times New Roman" w:cs="Times New Roman"/>
          <w:sz w:val="24"/>
          <w:szCs w:val="24"/>
        </w:rPr>
        <w:t xml:space="preserve"> Tomēr </w:t>
      </w:r>
      <w:r w:rsidRPr="00D72022">
        <w:rPr>
          <w:rFonts w:ascii="Times New Roman" w:hAnsi="Times New Roman" w:cs="Times New Roman"/>
          <w:sz w:val="24"/>
          <w:szCs w:val="24"/>
        </w:rPr>
        <w:t>L</w:t>
      </w:r>
      <w:r w:rsidRPr="00A36D0C">
        <w:rPr>
          <w:rFonts w:ascii="Times New Roman" w:hAnsi="Times New Roman" w:cs="Times New Roman"/>
          <w:sz w:val="24"/>
          <w:szCs w:val="24"/>
        </w:rPr>
        <w:t>atvijas apstākļiem par optimālu skaitu būtu atzīstama arī tiesa ar vidēji 40 tiesnešiem.</w:t>
      </w:r>
    </w:p>
    <w:p w:rsidR="00D72022" w:rsidRDefault="00D72022" w:rsidP="00D720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lielākā mērā ieviestu tiesnešu specializācijas un vienlaikus nodrošinātu lietu sadales nejaušību, tiesnešu skaits specializācijā nevarētu būt mazāks par četriem. </w:t>
      </w:r>
      <w:r w:rsidR="00B361BF">
        <w:rPr>
          <w:rFonts w:ascii="Times New Roman" w:hAnsi="Times New Roman" w:cs="Times New Roman"/>
          <w:sz w:val="24"/>
          <w:szCs w:val="24"/>
        </w:rPr>
        <w:t>Kā jau minēts iepriekš, šobrīd</w:t>
      </w:r>
      <w:r>
        <w:rPr>
          <w:rFonts w:ascii="Times New Roman" w:hAnsi="Times New Roman" w:cs="Times New Roman"/>
          <w:sz w:val="24"/>
          <w:szCs w:val="24"/>
        </w:rPr>
        <w:t xml:space="preserve"> </w:t>
      </w:r>
      <w:r w:rsidR="00B361BF">
        <w:rPr>
          <w:rFonts w:ascii="Times New Roman" w:hAnsi="Times New Roman" w:cs="Times New Roman"/>
          <w:sz w:val="24"/>
          <w:szCs w:val="24"/>
        </w:rPr>
        <w:t xml:space="preserve">65% no rajona (pilsētu) tiesām tiesnešu skaits ir no 3 līdz 7 tiesnešiem, kas faktiski padara neiespējamu specializāciju izveidi tiesās. </w:t>
      </w:r>
      <w:r w:rsidR="009D5F16">
        <w:rPr>
          <w:rFonts w:ascii="Times New Roman" w:hAnsi="Times New Roman" w:cs="Times New Roman"/>
          <w:sz w:val="24"/>
          <w:szCs w:val="24"/>
        </w:rPr>
        <w:t>Savukārt</w:t>
      </w:r>
      <w:r w:rsidR="00B361BF">
        <w:rPr>
          <w:rFonts w:ascii="Times New Roman" w:hAnsi="Times New Roman" w:cs="Times New Roman"/>
          <w:sz w:val="24"/>
          <w:szCs w:val="24"/>
        </w:rPr>
        <w:t xml:space="preserve"> specializācija pie mūsdienu tiesisko attiecību intensitātes un pieaugošās sarežģītības ir atzīstama par būtisku nolēmuma kvalitātes nodrošināšanas rīku.</w:t>
      </w:r>
    </w:p>
    <w:p w:rsidR="00E92C76" w:rsidRDefault="00B361BF" w:rsidP="002558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1E775A" w:rsidRPr="00A36D0C">
        <w:rPr>
          <w:rFonts w:ascii="Times New Roman" w:hAnsi="Times New Roman" w:cs="Times New Roman"/>
          <w:b/>
          <w:sz w:val="24"/>
          <w:szCs w:val="24"/>
        </w:rPr>
        <w:t xml:space="preserve">Tiesu </w:t>
      </w:r>
      <w:r w:rsidR="004A204E" w:rsidRPr="00A36D0C">
        <w:rPr>
          <w:rFonts w:ascii="Times New Roman" w:hAnsi="Times New Roman" w:cs="Times New Roman"/>
          <w:b/>
          <w:sz w:val="24"/>
          <w:szCs w:val="24"/>
        </w:rPr>
        <w:t>darba</w:t>
      </w:r>
      <w:r w:rsidR="001E775A" w:rsidRPr="00A36D0C">
        <w:rPr>
          <w:rFonts w:ascii="Times New Roman" w:hAnsi="Times New Roman" w:cs="Times New Roman"/>
          <w:b/>
          <w:sz w:val="24"/>
          <w:szCs w:val="24"/>
        </w:rPr>
        <w:t xml:space="preserve"> optimizācija</w:t>
      </w:r>
      <w:r w:rsidR="004A204E" w:rsidRPr="00A36D0C">
        <w:rPr>
          <w:rFonts w:ascii="Times New Roman" w:hAnsi="Times New Roman" w:cs="Times New Roman"/>
          <w:b/>
          <w:sz w:val="24"/>
          <w:szCs w:val="24"/>
        </w:rPr>
        <w:t>i</w:t>
      </w:r>
      <w:r w:rsidR="001E775A" w:rsidRPr="00A36D0C">
        <w:rPr>
          <w:rFonts w:ascii="Times New Roman" w:hAnsi="Times New Roman" w:cs="Times New Roman"/>
          <w:b/>
          <w:sz w:val="24"/>
          <w:szCs w:val="24"/>
        </w:rPr>
        <w:t xml:space="preserve"> </w:t>
      </w:r>
      <w:r w:rsidR="004A204E" w:rsidRPr="00A36D0C">
        <w:rPr>
          <w:rFonts w:ascii="Times New Roman" w:hAnsi="Times New Roman" w:cs="Times New Roman"/>
          <w:b/>
          <w:sz w:val="24"/>
          <w:szCs w:val="24"/>
        </w:rPr>
        <w:t>un efektivitātes paaugstināšanai</w:t>
      </w:r>
      <w:r w:rsidR="00E92C76" w:rsidRPr="00A36D0C">
        <w:rPr>
          <w:rFonts w:ascii="Times New Roman" w:hAnsi="Times New Roman" w:cs="Times New Roman"/>
          <w:b/>
          <w:sz w:val="24"/>
          <w:szCs w:val="24"/>
        </w:rPr>
        <w:t xml:space="preserve"> būtu</w:t>
      </w:r>
      <w:r w:rsidR="004A204E" w:rsidRPr="00A36D0C">
        <w:rPr>
          <w:rFonts w:ascii="Times New Roman" w:hAnsi="Times New Roman" w:cs="Times New Roman"/>
          <w:b/>
          <w:sz w:val="24"/>
          <w:szCs w:val="24"/>
        </w:rPr>
        <w:t xml:space="preserve"> nepieciešams</w:t>
      </w:r>
      <w:r w:rsidR="00E92C76" w:rsidRPr="00A36D0C">
        <w:rPr>
          <w:rFonts w:ascii="Times New Roman" w:hAnsi="Times New Roman" w:cs="Times New Roman"/>
          <w:b/>
          <w:sz w:val="24"/>
          <w:szCs w:val="24"/>
        </w:rPr>
        <w:t xml:space="preserve"> pārskatīt līdzšinējās tiesu darbības teritorijas un</w:t>
      </w:r>
      <w:r w:rsidR="00CE51FE" w:rsidRPr="00A36D0C">
        <w:rPr>
          <w:rFonts w:ascii="Times New Roman" w:hAnsi="Times New Roman" w:cs="Times New Roman"/>
          <w:b/>
          <w:sz w:val="24"/>
          <w:szCs w:val="24"/>
        </w:rPr>
        <w:t xml:space="preserve"> </w:t>
      </w:r>
      <w:r w:rsidR="00D4160B" w:rsidRPr="00A36D0C">
        <w:rPr>
          <w:rFonts w:ascii="Times New Roman" w:hAnsi="Times New Roman" w:cs="Times New Roman"/>
          <w:b/>
          <w:sz w:val="24"/>
          <w:szCs w:val="24"/>
        </w:rPr>
        <w:t>a</w:t>
      </w:r>
      <w:r w:rsidR="00973311" w:rsidRPr="00A36D0C">
        <w:rPr>
          <w:rFonts w:ascii="Times New Roman" w:hAnsi="Times New Roman" w:cs="Times New Roman"/>
          <w:b/>
          <w:sz w:val="24"/>
          <w:szCs w:val="24"/>
        </w:rPr>
        <w:t>pgabaltiesas darbības teritorij</w:t>
      </w:r>
      <w:r w:rsidR="00A6202F">
        <w:rPr>
          <w:rFonts w:ascii="Times New Roman" w:hAnsi="Times New Roman" w:cs="Times New Roman"/>
          <w:b/>
          <w:sz w:val="24"/>
          <w:szCs w:val="24"/>
        </w:rPr>
        <w:t>ā esošās rajonu (pilsētu) tiesu teritorijas</w:t>
      </w:r>
      <w:r w:rsidR="00973311" w:rsidRPr="00A36D0C">
        <w:rPr>
          <w:rFonts w:ascii="Times New Roman" w:hAnsi="Times New Roman" w:cs="Times New Roman"/>
          <w:b/>
          <w:sz w:val="24"/>
          <w:szCs w:val="24"/>
        </w:rPr>
        <w:t xml:space="preserve"> apvieno</w:t>
      </w:r>
      <w:r w:rsidR="004A204E" w:rsidRPr="00A36D0C">
        <w:rPr>
          <w:rFonts w:ascii="Times New Roman" w:hAnsi="Times New Roman" w:cs="Times New Roman"/>
          <w:b/>
          <w:sz w:val="24"/>
          <w:szCs w:val="24"/>
        </w:rPr>
        <w:t>t</w:t>
      </w:r>
      <w:r w:rsidR="00E92C76" w:rsidRPr="00A36D0C">
        <w:rPr>
          <w:rFonts w:ascii="Times New Roman" w:hAnsi="Times New Roman" w:cs="Times New Roman"/>
          <w:b/>
          <w:sz w:val="24"/>
          <w:szCs w:val="24"/>
        </w:rPr>
        <w:t>,</w:t>
      </w:r>
      <w:r w:rsidR="00973311" w:rsidRPr="00A36D0C">
        <w:rPr>
          <w:rFonts w:ascii="Times New Roman" w:hAnsi="Times New Roman" w:cs="Times New Roman"/>
          <w:b/>
          <w:sz w:val="24"/>
          <w:szCs w:val="24"/>
        </w:rPr>
        <w:t xml:space="preserve"> juridiski</w:t>
      </w:r>
      <w:r w:rsidR="00E92C76" w:rsidRPr="00A36D0C">
        <w:rPr>
          <w:rFonts w:ascii="Times New Roman" w:hAnsi="Times New Roman" w:cs="Times New Roman"/>
          <w:b/>
          <w:sz w:val="24"/>
          <w:szCs w:val="24"/>
        </w:rPr>
        <w:t xml:space="preserve"> izveidojot vienu pirmās instances tiesu</w:t>
      </w:r>
      <w:r w:rsidR="00973311" w:rsidRPr="00A36D0C">
        <w:rPr>
          <w:rFonts w:ascii="Times New Roman" w:hAnsi="Times New Roman" w:cs="Times New Roman"/>
          <w:b/>
          <w:sz w:val="24"/>
          <w:szCs w:val="24"/>
        </w:rPr>
        <w:t xml:space="preserve">, </w:t>
      </w:r>
      <w:r w:rsidR="00E92C76" w:rsidRPr="00A36D0C">
        <w:rPr>
          <w:rFonts w:ascii="Times New Roman" w:hAnsi="Times New Roman" w:cs="Times New Roman"/>
          <w:b/>
          <w:sz w:val="24"/>
          <w:szCs w:val="24"/>
        </w:rPr>
        <w:t xml:space="preserve">līdzšinējās tiesas </w:t>
      </w:r>
      <w:r w:rsidR="00973311" w:rsidRPr="00A36D0C">
        <w:rPr>
          <w:rFonts w:ascii="Times New Roman" w:hAnsi="Times New Roman" w:cs="Times New Roman"/>
          <w:b/>
          <w:sz w:val="24"/>
          <w:szCs w:val="24"/>
        </w:rPr>
        <w:t>pārveidojot par tiesu namiem</w:t>
      </w:r>
      <w:r w:rsidR="00E92C76" w:rsidRPr="00A36D0C">
        <w:rPr>
          <w:rFonts w:ascii="Times New Roman" w:hAnsi="Times New Roman" w:cs="Times New Roman"/>
          <w:b/>
          <w:sz w:val="24"/>
          <w:szCs w:val="24"/>
        </w:rPr>
        <w:t>.</w:t>
      </w:r>
      <w:r w:rsidR="00E92C76">
        <w:rPr>
          <w:rFonts w:ascii="Times New Roman" w:hAnsi="Times New Roman" w:cs="Times New Roman"/>
          <w:sz w:val="24"/>
          <w:szCs w:val="24"/>
        </w:rPr>
        <w:t xml:space="preserve"> </w:t>
      </w:r>
      <w:r w:rsidR="008A6760" w:rsidRPr="005C57C2">
        <w:rPr>
          <w:rFonts w:ascii="Times New Roman" w:hAnsi="Times New Roman" w:cs="Times New Roman"/>
          <w:sz w:val="24"/>
          <w:szCs w:val="24"/>
        </w:rPr>
        <w:t xml:space="preserve">Tādējādi līdzšinējo piecu līdz desmit rajonu (pilsētu) tiesu vietā apgabaltiesas darbības teritorijā būtu viena </w:t>
      </w:r>
      <w:r w:rsidR="00E92C76">
        <w:rPr>
          <w:rFonts w:ascii="Times New Roman" w:hAnsi="Times New Roman" w:cs="Times New Roman"/>
          <w:sz w:val="24"/>
          <w:szCs w:val="24"/>
        </w:rPr>
        <w:t>r</w:t>
      </w:r>
      <w:r w:rsidR="00876C8E">
        <w:rPr>
          <w:rFonts w:ascii="Times New Roman" w:hAnsi="Times New Roman" w:cs="Times New Roman"/>
          <w:sz w:val="24"/>
          <w:szCs w:val="24"/>
        </w:rPr>
        <w:t>ajona (pilsētas)</w:t>
      </w:r>
      <w:r w:rsidR="008A6760" w:rsidRPr="005C57C2">
        <w:rPr>
          <w:rFonts w:ascii="Times New Roman" w:hAnsi="Times New Roman" w:cs="Times New Roman"/>
          <w:sz w:val="24"/>
          <w:szCs w:val="24"/>
        </w:rPr>
        <w:t xml:space="preserve"> tiesa ar vairākiem tiesu namiem līdzšinējo tiesu vietā.</w:t>
      </w:r>
      <w:r w:rsidR="008A6760">
        <w:rPr>
          <w:rFonts w:ascii="Times New Roman" w:hAnsi="Times New Roman" w:cs="Times New Roman"/>
          <w:sz w:val="24"/>
          <w:szCs w:val="24"/>
        </w:rPr>
        <w:t xml:space="preserve"> </w:t>
      </w:r>
    </w:p>
    <w:p w:rsidR="001B3C06" w:rsidRDefault="00A435B3" w:rsidP="001B3C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Veicot minēto</w:t>
      </w:r>
      <w:r w:rsidR="001B0F83">
        <w:rPr>
          <w:rFonts w:ascii="Times New Roman" w:hAnsi="Times New Roman" w:cs="Times New Roman"/>
          <w:sz w:val="24"/>
          <w:szCs w:val="24"/>
        </w:rPr>
        <w:t xml:space="preserve"> reformu</w:t>
      </w:r>
      <w:r w:rsidR="008B18BF">
        <w:rPr>
          <w:rFonts w:ascii="Times New Roman" w:hAnsi="Times New Roman" w:cs="Times New Roman"/>
          <w:sz w:val="24"/>
          <w:szCs w:val="24"/>
        </w:rPr>
        <w:t>,</w:t>
      </w:r>
      <w:r w:rsidR="00E115EF">
        <w:rPr>
          <w:rFonts w:ascii="Times New Roman" w:hAnsi="Times New Roman" w:cs="Times New Roman"/>
          <w:sz w:val="24"/>
          <w:szCs w:val="24"/>
        </w:rPr>
        <w:t xml:space="preserve"> varētu efektīv</w:t>
      </w:r>
      <w:r w:rsidR="00E92C76">
        <w:rPr>
          <w:rFonts w:ascii="Times New Roman" w:hAnsi="Times New Roman" w:cs="Times New Roman"/>
          <w:sz w:val="24"/>
          <w:szCs w:val="24"/>
        </w:rPr>
        <w:t>āk</w:t>
      </w:r>
      <w:r w:rsidR="00E115EF">
        <w:rPr>
          <w:rFonts w:ascii="Times New Roman" w:hAnsi="Times New Roman" w:cs="Times New Roman"/>
          <w:sz w:val="24"/>
          <w:szCs w:val="24"/>
        </w:rPr>
        <w:t xml:space="preserve"> organizēt tiesu darbu, īstenojot pasākumus lietu izskatīšanas termiņu samazināšanai, tiesu noslodzes izlīdzināšanai un tiesas</w:t>
      </w:r>
      <w:r w:rsidR="008E3669">
        <w:rPr>
          <w:rFonts w:ascii="Times New Roman" w:hAnsi="Times New Roman" w:cs="Times New Roman"/>
          <w:sz w:val="24"/>
          <w:szCs w:val="24"/>
        </w:rPr>
        <w:t xml:space="preserve"> spriešanas</w:t>
      </w:r>
      <w:r w:rsidR="001B3C06">
        <w:rPr>
          <w:rFonts w:ascii="Times New Roman" w:hAnsi="Times New Roman" w:cs="Times New Roman"/>
          <w:sz w:val="24"/>
          <w:szCs w:val="24"/>
        </w:rPr>
        <w:t xml:space="preserve"> kvalitātes paaugstināšanai:</w:t>
      </w:r>
    </w:p>
    <w:p w:rsidR="001B3C06" w:rsidRDefault="001B3C06" w:rsidP="004D1C9C">
      <w:pPr>
        <w:pStyle w:val="Sarakstarindkopa"/>
        <w:numPr>
          <w:ilvl w:val="0"/>
          <w:numId w:val="3"/>
        </w:numPr>
        <w:spacing w:before="60" w:after="60" w:line="240" w:lineRule="auto"/>
        <w:ind w:left="1134" w:hanging="283"/>
        <w:contextualSpacing w:val="0"/>
        <w:jc w:val="both"/>
        <w:rPr>
          <w:rFonts w:ascii="Times New Roman" w:hAnsi="Times New Roman" w:cs="Times New Roman"/>
          <w:sz w:val="24"/>
          <w:szCs w:val="24"/>
        </w:rPr>
      </w:pPr>
      <w:r w:rsidRPr="001B3C06">
        <w:rPr>
          <w:rFonts w:ascii="Times New Roman" w:hAnsi="Times New Roman" w:cs="Times New Roman"/>
          <w:sz w:val="24"/>
          <w:szCs w:val="24"/>
        </w:rPr>
        <w:t>atsevišķu lietu kategoriju nodošanu no vairāk noslogotiem tiesu namiem tiem tiesu namiem, kuru noslodze ir mazāka, izlīdzinot tiesu noslodzi</w:t>
      </w:r>
      <w:r w:rsidR="009317E6">
        <w:rPr>
          <w:rFonts w:ascii="Times New Roman" w:hAnsi="Times New Roman" w:cs="Times New Roman"/>
          <w:sz w:val="24"/>
          <w:szCs w:val="24"/>
        </w:rPr>
        <w:t>. L</w:t>
      </w:r>
      <w:r w:rsidR="009317E6" w:rsidRPr="001B3C06">
        <w:rPr>
          <w:rFonts w:ascii="Times New Roman" w:hAnsi="Times New Roman" w:cs="Times New Roman"/>
          <w:sz w:val="24"/>
          <w:szCs w:val="24"/>
        </w:rPr>
        <w:t xml:space="preserve">ai neietekmētu personu tiesības un iespējas vērsties tiesā, starp tiesu namiem varētu pārdalīt tās civillietu kategorijas, kuras atbilstoši procesuālo tiesību normām tiesa var izskatīt rakstveida procesā, piemēram, lietas par maza apmēra prasībām, vienlaikus tiesību </w:t>
      </w:r>
      <w:r w:rsidR="009317E6" w:rsidRPr="009317E6">
        <w:rPr>
          <w:rFonts w:ascii="Times New Roman" w:hAnsi="Times New Roman" w:cs="Times New Roman"/>
          <w:sz w:val="24"/>
          <w:szCs w:val="24"/>
        </w:rPr>
        <w:t>normās stiprinot attiecīgo lietu kategoriju izskatīšanu rakstveida procesā. Tāpat apsverama iespēja pārdalīt arī tās civillietas, kurās abas puses ir juridiskās personas (tādējādi pastāvētu iespējamība, ka juridiskajām personām palielinātos izdevumi</w:t>
      </w:r>
      <w:r w:rsidR="009317E6">
        <w:rPr>
          <w:rFonts w:ascii="Times New Roman" w:hAnsi="Times New Roman" w:cs="Times New Roman"/>
          <w:sz w:val="24"/>
          <w:szCs w:val="24"/>
        </w:rPr>
        <w:t>, kas saistīti ar ierašanos tiesā, taču ieguvums būtu l</w:t>
      </w:r>
      <w:r w:rsidR="000849A7">
        <w:rPr>
          <w:rFonts w:ascii="Times New Roman" w:hAnsi="Times New Roman" w:cs="Times New Roman"/>
          <w:sz w:val="24"/>
          <w:szCs w:val="24"/>
        </w:rPr>
        <w:t xml:space="preserve">ietas ātrāka izskatīšana tiesā). Arī </w:t>
      </w:r>
      <w:r w:rsidR="000849A7" w:rsidRPr="00EE397A">
        <w:rPr>
          <w:rFonts w:ascii="Times New Roman" w:hAnsi="Times New Roman" w:cs="Times New Roman"/>
          <w:sz w:val="24"/>
          <w:szCs w:val="24"/>
        </w:rPr>
        <w:t xml:space="preserve">Latvijas un Šveices sadarbības programmas „Tiesu modernizācija Latvijā” </w:t>
      </w:r>
      <w:r w:rsidR="000849A7">
        <w:rPr>
          <w:rFonts w:ascii="Times New Roman" w:hAnsi="Times New Roman" w:cs="Times New Roman"/>
          <w:sz w:val="24"/>
          <w:szCs w:val="24"/>
        </w:rPr>
        <w:t>veikto pētījumu</w:t>
      </w:r>
      <w:r w:rsidR="00486B18">
        <w:rPr>
          <w:rStyle w:val="Vresatsauce"/>
          <w:rFonts w:ascii="Times New Roman" w:hAnsi="Times New Roman" w:cs="Times New Roman"/>
          <w:sz w:val="24"/>
          <w:szCs w:val="24"/>
        </w:rPr>
        <w:footnoteReference w:id="31"/>
      </w:r>
      <w:r w:rsidR="000849A7">
        <w:rPr>
          <w:rFonts w:ascii="Times New Roman" w:hAnsi="Times New Roman" w:cs="Times New Roman"/>
          <w:sz w:val="24"/>
          <w:szCs w:val="24"/>
        </w:rPr>
        <w:t xml:space="preserve"> ietvaros norādīts, ka tiesu namu izveidošana ļautu lietām „brīvi cirkulēt” un vienā tiesu namā </w:t>
      </w:r>
      <w:r w:rsidR="00277F5F">
        <w:rPr>
          <w:rFonts w:ascii="Times New Roman" w:hAnsi="Times New Roman" w:cs="Times New Roman"/>
          <w:sz w:val="24"/>
          <w:szCs w:val="24"/>
        </w:rPr>
        <w:t>neveidotos liels neizskatīto lietu uzkrājums</w:t>
      </w:r>
      <w:r w:rsidR="000849A7">
        <w:rPr>
          <w:rFonts w:ascii="Times New Roman" w:hAnsi="Times New Roman" w:cs="Times New Roman"/>
          <w:sz w:val="24"/>
          <w:szCs w:val="24"/>
        </w:rPr>
        <w:t>;</w:t>
      </w:r>
    </w:p>
    <w:p w:rsidR="00D96893" w:rsidRPr="00D96893" w:rsidRDefault="00973311" w:rsidP="004D1C9C">
      <w:pPr>
        <w:pStyle w:val="Sarakstarindkopa"/>
        <w:numPr>
          <w:ilvl w:val="0"/>
          <w:numId w:val="3"/>
        </w:numPr>
        <w:spacing w:before="60" w:after="60" w:line="240" w:lineRule="auto"/>
        <w:ind w:left="1134" w:hanging="283"/>
        <w:contextualSpacing w:val="0"/>
        <w:jc w:val="both"/>
      </w:pPr>
      <w:r w:rsidRPr="002558C4">
        <w:rPr>
          <w:rFonts w:ascii="Times New Roman" w:hAnsi="Times New Roman" w:cs="Times New Roman"/>
          <w:sz w:val="24"/>
          <w:szCs w:val="24"/>
        </w:rPr>
        <w:t>nodrošināt lielāku tiesnešu specializāciju un palielināt lietu nejaušas sadales</w:t>
      </w:r>
      <w:r w:rsidR="001B3C06" w:rsidRPr="002558C4">
        <w:rPr>
          <w:rFonts w:ascii="Times New Roman" w:hAnsi="Times New Roman" w:cs="Times New Roman"/>
          <w:sz w:val="24"/>
          <w:szCs w:val="24"/>
        </w:rPr>
        <w:t xml:space="preserve"> principa ievērošanu, kā arī noteikt, piemēram, atsevišķa tiesu nama specializāciju konkrētu lietu</w:t>
      </w:r>
      <w:r w:rsidR="001B3C06" w:rsidRPr="00666720">
        <w:rPr>
          <w:rFonts w:ascii="Times New Roman" w:hAnsi="Times New Roman" w:cs="Times New Roman"/>
          <w:sz w:val="24"/>
          <w:szCs w:val="24"/>
        </w:rPr>
        <w:t xml:space="preserve"> kategoriju izskatīšanā;</w:t>
      </w:r>
    </w:p>
    <w:p w:rsidR="00666720" w:rsidRPr="00B57579" w:rsidRDefault="00B361BF" w:rsidP="004D1C9C">
      <w:pPr>
        <w:pStyle w:val="Sarakstarindkopa"/>
        <w:numPr>
          <w:ilvl w:val="0"/>
          <w:numId w:val="3"/>
        </w:numPr>
        <w:spacing w:before="60" w:after="60" w:line="240" w:lineRule="auto"/>
        <w:ind w:left="1134" w:hanging="283"/>
        <w:contextualSpacing w:val="0"/>
        <w:jc w:val="both"/>
      </w:pPr>
      <w:r>
        <w:rPr>
          <w:rFonts w:ascii="Times New Roman" w:hAnsi="Times New Roman" w:cs="Times New Roman"/>
          <w:sz w:val="24"/>
          <w:szCs w:val="24"/>
        </w:rPr>
        <w:t>veicināt</w:t>
      </w:r>
      <w:r w:rsidR="00666720" w:rsidRPr="00666720">
        <w:rPr>
          <w:rFonts w:ascii="Times New Roman" w:hAnsi="Times New Roman" w:cs="Times New Roman"/>
          <w:sz w:val="24"/>
          <w:szCs w:val="24"/>
        </w:rPr>
        <w:t xml:space="preserve"> tiesu prakses </w:t>
      </w:r>
      <w:r w:rsidR="00B85766">
        <w:rPr>
          <w:rFonts w:ascii="Times New Roman" w:hAnsi="Times New Roman" w:cs="Times New Roman"/>
          <w:sz w:val="24"/>
          <w:szCs w:val="24"/>
        </w:rPr>
        <w:t>vienveid</w:t>
      </w:r>
      <w:r w:rsidR="00566376">
        <w:rPr>
          <w:rFonts w:ascii="Times New Roman" w:hAnsi="Times New Roman" w:cs="Times New Roman"/>
          <w:sz w:val="24"/>
          <w:szCs w:val="24"/>
        </w:rPr>
        <w:t>ību</w:t>
      </w:r>
      <w:r>
        <w:rPr>
          <w:rFonts w:ascii="Times New Roman" w:hAnsi="Times New Roman" w:cs="Times New Roman"/>
          <w:sz w:val="24"/>
          <w:szCs w:val="24"/>
        </w:rPr>
        <w:t xml:space="preserve"> un </w:t>
      </w:r>
      <w:proofErr w:type="spellStart"/>
      <w:r>
        <w:rPr>
          <w:rFonts w:ascii="Times New Roman" w:hAnsi="Times New Roman" w:cs="Times New Roman"/>
          <w:sz w:val="24"/>
          <w:szCs w:val="24"/>
        </w:rPr>
        <w:t>paredzamību</w:t>
      </w:r>
      <w:proofErr w:type="spellEnd"/>
      <w:r w:rsidR="00B85766">
        <w:rPr>
          <w:rFonts w:ascii="Times New Roman" w:hAnsi="Times New Roman" w:cs="Times New Roman"/>
          <w:sz w:val="24"/>
          <w:szCs w:val="24"/>
        </w:rPr>
        <w:t>;</w:t>
      </w:r>
    </w:p>
    <w:p w:rsidR="009A14A1" w:rsidRPr="00A36D0C" w:rsidRDefault="009A14A1" w:rsidP="004D1C9C">
      <w:pPr>
        <w:pStyle w:val="Sarakstarindkopa"/>
        <w:numPr>
          <w:ilvl w:val="0"/>
          <w:numId w:val="3"/>
        </w:numPr>
        <w:spacing w:before="60" w:after="60" w:line="240" w:lineRule="auto"/>
        <w:ind w:left="1134" w:hanging="283"/>
        <w:contextualSpacing w:val="0"/>
        <w:jc w:val="both"/>
      </w:pPr>
      <w:r w:rsidRPr="00A36D0C">
        <w:rPr>
          <w:rFonts w:ascii="Times New Roman" w:hAnsi="Times New Roman" w:cs="Times New Roman"/>
          <w:sz w:val="24"/>
          <w:szCs w:val="24"/>
        </w:rPr>
        <w:t xml:space="preserve">pārdalot lietas no noslogotāka tiesu nama mazāk noslogotam tiesu namam, </w:t>
      </w:r>
      <w:r w:rsidR="00BE0E15" w:rsidRPr="00A36D0C">
        <w:rPr>
          <w:rFonts w:ascii="Times New Roman" w:hAnsi="Times New Roman" w:cs="Times New Roman"/>
          <w:sz w:val="24"/>
          <w:szCs w:val="24"/>
        </w:rPr>
        <w:t xml:space="preserve">gan pārdalītās lietas, gan </w:t>
      </w:r>
      <w:r w:rsidRPr="00A36D0C">
        <w:rPr>
          <w:rFonts w:ascii="Times New Roman" w:hAnsi="Times New Roman" w:cs="Times New Roman"/>
          <w:sz w:val="24"/>
          <w:szCs w:val="24"/>
        </w:rPr>
        <w:t>liet</w:t>
      </w:r>
      <w:r w:rsidR="00BE0E15" w:rsidRPr="00A36D0C">
        <w:rPr>
          <w:rFonts w:ascii="Times New Roman" w:hAnsi="Times New Roman" w:cs="Times New Roman"/>
          <w:sz w:val="24"/>
          <w:szCs w:val="24"/>
        </w:rPr>
        <w:t>as</w:t>
      </w:r>
      <w:r w:rsidRPr="00A36D0C">
        <w:rPr>
          <w:rFonts w:ascii="Times New Roman" w:hAnsi="Times New Roman" w:cs="Times New Roman"/>
          <w:sz w:val="24"/>
          <w:szCs w:val="24"/>
        </w:rPr>
        <w:t xml:space="preserve"> atslogotajā tiesu namā</w:t>
      </w:r>
      <w:r w:rsidR="00BE0E15" w:rsidRPr="00A36D0C">
        <w:rPr>
          <w:rFonts w:ascii="Times New Roman" w:hAnsi="Times New Roman" w:cs="Times New Roman"/>
          <w:sz w:val="24"/>
          <w:szCs w:val="24"/>
        </w:rPr>
        <w:t xml:space="preserve"> tiks izskatītas ātrāk</w:t>
      </w:r>
      <w:r w:rsidR="001B0F83" w:rsidRPr="00A36D0C">
        <w:rPr>
          <w:rFonts w:ascii="Times New Roman" w:hAnsi="Times New Roman" w:cs="Times New Roman"/>
          <w:sz w:val="24"/>
          <w:szCs w:val="24"/>
        </w:rPr>
        <w:t>, tādējādi paaugstino</w:t>
      </w:r>
      <w:r w:rsidR="009E3B13" w:rsidRPr="00A36D0C">
        <w:rPr>
          <w:rFonts w:ascii="Times New Roman" w:hAnsi="Times New Roman" w:cs="Times New Roman"/>
          <w:sz w:val="24"/>
          <w:szCs w:val="24"/>
        </w:rPr>
        <w:t>t</w:t>
      </w:r>
      <w:r w:rsidR="001B0F83" w:rsidRPr="00A36D0C">
        <w:rPr>
          <w:rFonts w:ascii="Times New Roman" w:hAnsi="Times New Roman" w:cs="Times New Roman"/>
          <w:sz w:val="24"/>
          <w:szCs w:val="24"/>
        </w:rPr>
        <w:t xml:space="preserve"> tiesas pieejamību;</w:t>
      </w:r>
    </w:p>
    <w:p w:rsidR="002558C4" w:rsidRPr="002558C4" w:rsidRDefault="001B3C06" w:rsidP="004D1C9C">
      <w:pPr>
        <w:pStyle w:val="Sarakstarindkopa"/>
        <w:numPr>
          <w:ilvl w:val="0"/>
          <w:numId w:val="3"/>
        </w:numPr>
        <w:spacing w:before="60" w:after="60" w:line="240" w:lineRule="auto"/>
        <w:ind w:left="1134" w:hanging="283"/>
        <w:contextualSpacing w:val="0"/>
        <w:jc w:val="both"/>
        <w:rPr>
          <w:rFonts w:ascii="Times New Roman" w:hAnsi="Times New Roman" w:cs="Times New Roman"/>
          <w:sz w:val="24"/>
          <w:szCs w:val="24"/>
          <w:u w:val="single"/>
        </w:rPr>
      </w:pPr>
      <w:r>
        <w:rPr>
          <w:rFonts w:ascii="Times New Roman" w:hAnsi="Times New Roman" w:cs="Times New Roman"/>
          <w:sz w:val="24"/>
          <w:szCs w:val="24"/>
        </w:rPr>
        <w:lastRenderedPageBreak/>
        <w:t>tiesu namu izveide ļautu optimizēt arī citus tiesu resursus (</w:t>
      </w:r>
      <w:r w:rsidR="008E3669">
        <w:rPr>
          <w:rFonts w:ascii="Times New Roman" w:hAnsi="Times New Roman" w:cs="Times New Roman"/>
          <w:sz w:val="24"/>
          <w:szCs w:val="24"/>
        </w:rPr>
        <w:t xml:space="preserve">piemēram, </w:t>
      </w:r>
      <w:r>
        <w:rPr>
          <w:rFonts w:ascii="Times New Roman" w:hAnsi="Times New Roman" w:cs="Times New Roman"/>
          <w:sz w:val="24"/>
          <w:szCs w:val="24"/>
        </w:rPr>
        <w:t>iespēja pārdalīt rakstveida tulkošanas darbus, nododot tos mazāk noslogotam tiesu namam</w:t>
      </w:r>
      <w:r w:rsidR="008E3669">
        <w:rPr>
          <w:rFonts w:ascii="Times New Roman" w:hAnsi="Times New Roman" w:cs="Times New Roman"/>
          <w:sz w:val="24"/>
          <w:szCs w:val="24"/>
        </w:rPr>
        <w:t>)</w:t>
      </w:r>
      <w:r w:rsidR="009317E6">
        <w:rPr>
          <w:rFonts w:ascii="Times New Roman" w:hAnsi="Times New Roman" w:cs="Times New Roman"/>
          <w:sz w:val="24"/>
          <w:szCs w:val="24"/>
        </w:rPr>
        <w:t>.</w:t>
      </w:r>
    </w:p>
    <w:p w:rsidR="002B5867" w:rsidRPr="00A36D0C" w:rsidRDefault="002B5867" w:rsidP="002B5867">
      <w:pPr>
        <w:spacing w:after="0" w:line="240" w:lineRule="auto"/>
        <w:ind w:firstLine="720"/>
        <w:jc w:val="both"/>
        <w:rPr>
          <w:rFonts w:ascii="Times New Roman" w:hAnsi="Times New Roman" w:cs="Times New Roman"/>
          <w:sz w:val="24"/>
          <w:szCs w:val="24"/>
        </w:rPr>
      </w:pPr>
      <w:r w:rsidRPr="00A36D0C">
        <w:rPr>
          <w:rFonts w:ascii="Times New Roman" w:hAnsi="Times New Roman" w:cs="Times New Roman"/>
          <w:sz w:val="24"/>
          <w:szCs w:val="24"/>
        </w:rPr>
        <w:t>Apgabaltiesas darbības teritorijā esoš</w:t>
      </w:r>
      <w:r w:rsidR="0001602F" w:rsidRPr="00A36D0C">
        <w:rPr>
          <w:rFonts w:ascii="Times New Roman" w:hAnsi="Times New Roman" w:cs="Times New Roman"/>
          <w:sz w:val="24"/>
          <w:szCs w:val="24"/>
        </w:rPr>
        <w:t>o</w:t>
      </w:r>
      <w:r w:rsidRPr="00A36D0C">
        <w:rPr>
          <w:rFonts w:ascii="Times New Roman" w:hAnsi="Times New Roman" w:cs="Times New Roman"/>
          <w:sz w:val="24"/>
          <w:szCs w:val="24"/>
        </w:rPr>
        <w:t xml:space="preserve"> rajonu (pilsētu) ties</w:t>
      </w:r>
      <w:r w:rsidR="0001602F" w:rsidRPr="00A36D0C">
        <w:rPr>
          <w:rFonts w:ascii="Times New Roman" w:hAnsi="Times New Roman" w:cs="Times New Roman"/>
          <w:sz w:val="24"/>
          <w:szCs w:val="24"/>
        </w:rPr>
        <w:t xml:space="preserve">u </w:t>
      </w:r>
      <w:r w:rsidRPr="00A36D0C">
        <w:rPr>
          <w:rFonts w:ascii="Times New Roman" w:hAnsi="Times New Roman" w:cs="Times New Roman"/>
          <w:sz w:val="24"/>
          <w:szCs w:val="24"/>
        </w:rPr>
        <w:t>apvieno</w:t>
      </w:r>
      <w:r w:rsidR="0001602F" w:rsidRPr="00A36D0C">
        <w:rPr>
          <w:rFonts w:ascii="Times New Roman" w:hAnsi="Times New Roman" w:cs="Times New Roman"/>
          <w:sz w:val="24"/>
          <w:szCs w:val="24"/>
        </w:rPr>
        <w:t>šan</w:t>
      </w:r>
      <w:r w:rsidR="00CE32D3" w:rsidRPr="00A36D0C">
        <w:rPr>
          <w:rFonts w:ascii="Times New Roman" w:hAnsi="Times New Roman" w:cs="Times New Roman"/>
          <w:sz w:val="24"/>
          <w:szCs w:val="24"/>
        </w:rPr>
        <w:t>u</w:t>
      </w:r>
      <w:r w:rsidRPr="00A36D0C">
        <w:rPr>
          <w:rFonts w:ascii="Times New Roman" w:hAnsi="Times New Roman" w:cs="Times New Roman"/>
          <w:sz w:val="24"/>
          <w:szCs w:val="24"/>
        </w:rPr>
        <w:t xml:space="preserve"> juridiski, pārveidojot tās par tiesu namiem, </w:t>
      </w:r>
      <w:r w:rsidR="00BE0E15" w:rsidRPr="00A36D0C">
        <w:rPr>
          <w:rFonts w:ascii="Times New Roman" w:hAnsi="Times New Roman" w:cs="Times New Roman"/>
          <w:sz w:val="24"/>
          <w:szCs w:val="24"/>
        </w:rPr>
        <w:t>ir iespējams īstenot</w:t>
      </w:r>
      <w:r w:rsidR="008B61EE">
        <w:rPr>
          <w:rFonts w:ascii="Times New Roman" w:hAnsi="Times New Roman" w:cs="Times New Roman"/>
          <w:sz w:val="24"/>
          <w:szCs w:val="24"/>
        </w:rPr>
        <w:t xml:space="preserve"> bez</w:t>
      </w:r>
      <w:r w:rsidRPr="00A36D0C">
        <w:rPr>
          <w:rFonts w:ascii="Times New Roman" w:hAnsi="Times New Roman" w:cs="Times New Roman"/>
          <w:sz w:val="24"/>
          <w:szCs w:val="24"/>
        </w:rPr>
        <w:t xml:space="preserve"> </w:t>
      </w:r>
      <w:r w:rsidR="008B61EE">
        <w:rPr>
          <w:rFonts w:ascii="Times New Roman" w:hAnsi="Times New Roman" w:cs="Times New Roman"/>
          <w:sz w:val="24"/>
          <w:szCs w:val="24"/>
        </w:rPr>
        <w:t>papildu</w:t>
      </w:r>
      <w:r w:rsidR="009A14A1" w:rsidRPr="00A36D0C">
        <w:rPr>
          <w:rFonts w:ascii="Times New Roman" w:hAnsi="Times New Roman" w:cs="Times New Roman"/>
          <w:sz w:val="24"/>
          <w:szCs w:val="24"/>
        </w:rPr>
        <w:t xml:space="preserve"> finanšu līdzekļi</w:t>
      </w:r>
      <w:r w:rsidR="0001602F" w:rsidRPr="00A36D0C">
        <w:rPr>
          <w:rFonts w:ascii="Times New Roman" w:hAnsi="Times New Roman" w:cs="Times New Roman"/>
          <w:sz w:val="24"/>
          <w:szCs w:val="24"/>
        </w:rPr>
        <w:t>em</w:t>
      </w:r>
      <w:r w:rsidR="009A14A1" w:rsidRPr="00A36D0C">
        <w:rPr>
          <w:rFonts w:ascii="Times New Roman" w:hAnsi="Times New Roman" w:cs="Times New Roman"/>
          <w:sz w:val="24"/>
          <w:szCs w:val="24"/>
        </w:rPr>
        <w:t xml:space="preserve">, </w:t>
      </w:r>
      <w:r w:rsidR="0001602F" w:rsidRPr="00A36D0C">
        <w:rPr>
          <w:rFonts w:ascii="Times New Roman" w:hAnsi="Times New Roman" w:cs="Times New Roman"/>
          <w:sz w:val="24"/>
          <w:szCs w:val="24"/>
        </w:rPr>
        <w:t xml:space="preserve">bez </w:t>
      </w:r>
      <w:r w:rsidR="009A14A1" w:rsidRPr="00A36D0C">
        <w:rPr>
          <w:rFonts w:ascii="Times New Roman" w:hAnsi="Times New Roman" w:cs="Times New Roman"/>
          <w:sz w:val="24"/>
          <w:szCs w:val="24"/>
        </w:rPr>
        <w:t xml:space="preserve">apjomīgām </w:t>
      </w:r>
      <w:r w:rsidRPr="00A36D0C">
        <w:rPr>
          <w:rFonts w:ascii="Times New Roman" w:hAnsi="Times New Roman" w:cs="Times New Roman"/>
          <w:sz w:val="24"/>
          <w:szCs w:val="24"/>
        </w:rPr>
        <w:t>praktiska rakstura darbīb</w:t>
      </w:r>
      <w:r w:rsidR="009A14A1" w:rsidRPr="00A36D0C">
        <w:rPr>
          <w:rFonts w:ascii="Times New Roman" w:hAnsi="Times New Roman" w:cs="Times New Roman"/>
          <w:sz w:val="24"/>
          <w:szCs w:val="24"/>
        </w:rPr>
        <w:t>ām (</w:t>
      </w:r>
      <w:r w:rsidR="00BE0E15" w:rsidRPr="00A36D0C">
        <w:rPr>
          <w:rFonts w:ascii="Times New Roman" w:hAnsi="Times New Roman" w:cs="Times New Roman"/>
          <w:sz w:val="24"/>
          <w:szCs w:val="24"/>
        </w:rPr>
        <w:t xml:space="preserve">piemēram, </w:t>
      </w:r>
      <w:r w:rsidR="009A14A1" w:rsidRPr="00A36D0C">
        <w:rPr>
          <w:rFonts w:ascii="Times New Roman" w:hAnsi="Times New Roman" w:cs="Times New Roman"/>
          <w:sz w:val="24"/>
          <w:szCs w:val="24"/>
        </w:rPr>
        <w:t>celtniecība</w:t>
      </w:r>
      <w:r w:rsidR="00BE0E15" w:rsidRPr="00A36D0C">
        <w:rPr>
          <w:rFonts w:ascii="Times New Roman" w:hAnsi="Times New Roman" w:cs="Times New Roman"/>
          <w:sz w:val="24"/>
          <w:szCs w:val="24"/>
        </w:rPr>
        <w:t>s</w:t>
      </w:r>
      <w:r w:rsidR="009A14A1" w:rsidRPr="00A36D0C">
        <w:rPr>
          <w:rFonts w:ascii="Times New Roman" w:hAnsi="Times New Roman" w:cs="Times New Roman"/>
          <w:sz w:val="24"/>
          <w:szCs w:val="24"/>
        </w:rPr>
        <w:t xml:space="preserve">, </w:t>
      </w:r>
      <w:r w:rsidR="00222226" w:rsidRPr="00A36D0C">
        <w:rPr>
          <w:rFonts w:ascii="Times New Roman" w:hAnsi="Times New Roman" w:cs="Times New Roman"/>
          <w:sz w:val="24"/>
          <w:szCs w:val="24"/>
        </w:rPr>
        <w:t xml:space="preserve">jaunu </w:t>
      </w:r>
      <w:r w:rsidR="009A14A1" w:rsidRPr="00A36D0C">
        <w:rPr>
          <w:rFonts w:ascii="Times New Roman" w:hAnsi="Times New Roman" w:cs="Times New Roman"/>
          <w:sz w:val="24"/>
          <w:szCs w:val="24"/>
        </w:rPr>
        <w:t>inform</w:t>
      </w:r>
      <w:r w:rsidR="0001602F" w:rsidRPr="00A36D0C">
        <w:rPr>
          <w:rFonts w:ascii="Times New Roman" w:hAnsi="Times New Roman" w:cs="Times New Roman"/>
          <w:sz w:val="24"/>
          <w:szCs w:val="24"/>
        </w:rPr>
        <w:t xml:space="preserve">ācijas sistēmu </w:t>
      </w:r>
      <w:r w:rsidR="009A14A1" w:rsidRPr="00A36D0C">
        <w:rPr>
          <w:rFonts w:ascii="Times New Roman" w:hAnsi="Times New Roman" w:cs="Times New Roman"/>
          <w:sz w:val="24"/>
          <w:szCs w:val="24"/>
        </w:rPr>
        <w:t>izstrāde</w:t>
      </w:r>
      <w:r w:rsidR="0001602F" w:rsidRPr="00A36D0C">
        <w:rPr>
          <w:rFonts w:ascii="Times New Roman" w:hAnsi="Times New Roman" w:cs="Times New Roman"/>
          <w:sz w:val="24"/>
          <w:szCs w:val="24"/>
        </w:rPr>
        <w:t>s</w:t>
      </w:r>
      <w:r w:rsidR="009A14A1" w:rsidRPr="00A36D0C">
        <w:rPr>
          <w:rFonts w:ascii="Times New Roman" w:hAnsi="Times New Roman" w:cs="Times New Roman"/>
          <w:sz w:val="24"/>
          <w:szCs w:val="24"/>
        </w:rPr>
        <w:t xml:space="preserve">), </w:t>
      </w:r>
      <w:r w:rsidR="0001602F" w:rsidRPr="00A36D0C">
        <w:rPr>
          <w:rFonts w:ascii="Times New Roman" w:hAnsi="Times New Roman" w:cs="Times New Roman"/>
          <w:sz w:val="24"/>
          <w:szCs w:val="24"/>
        </w:rPr>
        <w:t xml:space="preserve">vienlaikus </w:t>
      </w:r>
      <w:r w:rsidR="00222226" w:rsidRPr="00A36D0C">
        <w:rPr>
          <w:rFonts w:ascii="Times New Roman" w:hAnsi="Times New Roman" w:cs="Times New Roman"/>
          <w:sz w:val="24"/>
          <w:szCs w:val="24"/>
        </w:rPr>
        <w:t>paaugstinot tiesas pieejamību personām</w:t>
      </w:r>
      <w:r w:rsidR="00CE32D3" w:rsidRPr="00A36D0C">
        <w:rPr>
          <w:rFonts w:ascii="Times New Roman" w:hAnsi="Times New Roman" w:cs="Times New Roman"/>
          <w:sz w:val="24"/>
          <w:szCs w:val="24"/>
        </w:rPr>
        <w:t>, tai skaitā radot priekšnosacījumus lietu ātrākai izs</w:t>
      </w:r>
      <w:r w:rsidR="001F5173" w:rsidRPr="00A36D0C">
        <w:rPr>
          <w:rFonts w:ascii="Times New Roman" w:hAnsi="Times New Roman" w:cs="Times New Roman"/>
          <w:sz w:val="24"/>
          <w:szCs w:val="24"/>
        </w:rPr>
        <w:t>k</w:t>
      </w:r>
      <w:r w:rsidR="00CE32D3" w:rsidRPr="00A36D0C">
        <w:rPr>
          <w:rFonts w:ascii="Times New Roman" w:hAnsi="Times New Roman" w:cs="Times New Roman"/>
          <w:sz w:val="24"/>
          <w:szCs w:val="24"/>
        </w:rPr>
        <w:t>atīšanai</w:t>
      </w:r>
      <w:r w:rsidRPr="00A36D0C">
        <w:rPr>
          <w:rFonts w:ascii="Times New Roman" w:hAnsi="Times New Roman" w:cs="Times New Roman"/>
          <w:sz w:val="24"/>
          <w:szCs w:val="24"/>
        </w:rPr>
        <w:t xml:space="preserve">. </w:t>
      </w:r>
    </w:p>
    <w:p w:rsidR="00B361BF" w:rsidRDefault="00B361BF" w:rsidP="00B361BF">
      <w:pPr>
        <w:spacing w:after="0" w:line="240" w:lineRule="auto"/>
        <w:ind w:firstLine="720"/>
        <w:jc w:val="both"/>
        <w:rPr>
          <w:rFonts w:ascii="Times New Roman" w:hAnsi="Times New Roman" w:cs="Times New Roman"/>
          <w:sz w:val="24"/>
          <w:szCs w:val="24"/>
        </w:rPr>
      </w:pPr>
      <w:r w:rsidRPr="001421FD">
        <w:rPr>
          <w:rFonts w:ascii="Times New Roman" w:hAnsi="Times New Roman" w:cs="Times New Roman"/>
          <w:sz w:val="24"/>
          <w:szCs w:val="24"/>
        </w:rPr>
        <w:t>Esošā Tiesu informācijas sistēma var tikt pielāgota veiktajām likuma izmaiņām un izmaiņas sistēmā ir iespējams veikt ikgadēji piešķirtā Tiesu informācijas sistēmas uzturēšanas un attīs</w:t>
      </w:r>
      <w:r w:rsidR="008B61EE">
        <w:rPr>
          <w:rFonts w:ascii="Times New Roman" w:hAnsi="Times New Roman" w:cs="Times New Roman"/>
          <w:sz w:val="24"/>
          <w:szCs w:val="24"/>
        </w:rPr>
        <w:t>tības budžeta ietvaros. Papildu</w:t>
      </w:r>
      <w:r w:rsidRPr="001421FD">
        <w:rPr>
          <w:rFonts w:ascii="Times New Roman" w:hAnsi="Times New Roman" w:cs="Times New Roman"/>
          <w:sz w:val="24"/>
          <w:szCs w:val="24"/>
        </w:rPr>
        <w:t xml:space="preserve"> budžeta finansējums šim mērķim nav nepieciešams.</w:t>
      </w:r>
      <w:r>
        <w:rPr>
          <w:rFonts w:ascii="Times New Roman" w:hAnsi="Times New Roman" w:cs="Times New Roman"/>
          <w:sz w:val="24"/>
          <w:szCs w:val="24"/>
        </w:rPr>
        <w:t xml:space="preserve"> </w:t>
      </w:r>
      <w:r w:rsidRPr="001421FD">
        <w:rPr>
          <w:rFonts w:ascii="Times New Roman" w:hAnsi="Times New Roman" w:cs="Times New Roman"/>
          <w:sz w:val="24"/>
          <w:szCs w:val="24"/>
        </w:rPr>
        <w:t xml:space="preserve">Kā iepriekš </w:t>
      </w:r>
      <w:r>
        <w:rPr>
          <w:rFonts w:ascii="Times New Roman" w:hAnsi="Times New Roman" w:cs="Times New Roman"/>
          <w:sz w:val="24"/>
          <w:szCs w:val="24"/>
        </w:rPr>
        <w:t>norādīts</w:t>
      </w:r>
      <w:r w:rsidRPr="001421FD">
        <w:rPr>
          <w:rFonts w:ascii="Times New Roman" w:hAnsi="Times New Roman" w:cs="Times New Roman"/>
          <w:sz w:val="24"/>
          <w:szCs w:val="24"/>
        </w:rPr>
        <w:t xml:space="preserve">, tad viens no organizatoriskiem rīkiem, kāpēc ir problēmas ar tiesvedību savlaicīgumu, ir tiesu izvietojuma neefektivitāte un tiesu piekritības </w:t>
      </w:r>
      <w:proofErr w:type="spellStart"/>
      <w:r w:rsidRPr="001421FD">
        <w:rPr>
          <w:rFonts w:ascii="Times New Roman" w:hAnsi="Times New Roman" w:cs="Times New Roman"/>
          <w:sz w:val="24"/>
          <w:szCs w:val="24"/>
        </w:rPr>
        <w:t>neelastīgums</w:t>
      </w:r>
      <w:proofErr w:type="spellEnd"/>
      <w:r w:rsidRPr="001421FD">
        <w:rPr>
          <w:rFonts w:ascii="Times New Roman" w:hAnsi="Times New Roman" w:cs="Times New Roman"/>
          <w:sz w:val="24"/>
          <w:szCs w:val="24"/>
        </w:rPr>
        <w:t>, kuru var kompensēt ar citiem mehānismiem, piemēram, informācijas komunikāciju tehnoloģijām. Lietu nodošana starp tiesu namiem var tikt nodrošināta, izmantojot jau pašlaik tiesās pieejamo materiāltehnisko (informācijas komunikāciju tehnoloģiju) nodrošinājumu. Respektīvi, ja lietas starp tiesu namiem tiek nodotas elektroniski, izmantojot tiesās uzstādītos skenerus un Tiesu informācijas sistēmu, lietu nodošanu citam tiesu namam var veikt izmantojot elektroniskos līdzekļus (nepārvadājot vai nesūtot pa pastu). Līdz ar to elektroniskas lietu aprites star</w:t>
      </w:r>
      <w:r w:rsidR="008B61EE">
        <w:rPr>
          <w:rFonts w:ascii="Times New Roman" w:hAnsi="Times New Roman" w:cs="Times New Roman"/>
          <w:sz w:val="24"/>
          <w:szCs w:val="24"/>
        </w:rPr>
        <w:t>p tiesu namiem gadījumā papildu</w:t>
      </w:r>
      <w:r w:rsidRPr="001421FD">
        <w:rPr>
          <w:rFonts w:ascii="Times New Roman" w:hAnsi="Times New Roman" w:cs="Times New Roman"/>
          <w:sz w:val="24"/>
          <w:szCs w:val="24"/>
        </w:rPr>
        <w:t xml:space="preserve"> finanšu līdzekļi nav nepieciešami. </w:t>
      </w:r>
      <w:r>
        <w:rPr>
          <w:rFonts w:ascii="Times New Roman" w:hAnsi="Times New Roman" w:cs="Times New Roman"/>
          <w:sz w:val="24"/>
          <w:szCs w:val="24"/>
        </w:rPr>
        <w:t xml:space="preserve">Norādām, ka </w:t>
      </w:r>
      <w:r w:rsidRPr="00A36D0C">
        <w:rPr>
          <w:rFonts w:ascii="Times New Roman" w:hAnsi="Times New Roman" w:cs="Times New Roman"/>
          <w:b/>
          <w:sz w:val="24"/>
          <w:szCs w:val="24"/>
        </w:rPr>
        <w:t xml:space="preserve">jau šobrīd atbilstoši grozījumiem Civilprocesa likumā, kas ļauj tiesai lietu nodot izskatīšanai citai tiesai, ja tādējādi </w:t>
      </w:r>
      <w:r w:rsidR="009D7337" w:rsidRPr="00A36D0C">
        <w:rPr>
          <w:rFonts w:ascii="Times New Roman" w:hAnsi="Times New Roman" w:cs="Times New Roman"/>
          <w:b/>
          <w:sz w:val="24"/>
          <w:szCs w:val="24"/>
        </w:rPr>
        <w:t>iespējams</w:t>
      </w:r>
      <w:r w:rsidRPr="00A36D0C">
        <w:rPr>
          <w:rFonts w:ascii="Times New Roman" w:hAnsi="Times New Roman" w:cs="Times New Roman"/>
          <w:b/>
          <w:sz w:val="24"/>
          <w:szCs w:val="24"/>
        </w:rPr>
        <w:t xml:space="preserve"> panākt tās ātrāku izskatīšanu, tiek aktīvi piemēroti</w:t>
      </w:r>
      <w:r>
        <w:rPr>
          <w:rFonts w:ascii="Times New Roman" w:hAnsi="Times New Roman" w:cs="Times New Roman"/>
          <w:sz w:val="24"/>
          <w:szCs w:val="24"/>
        </w:rPr>
        <w:t>.</w:t>
      </w:r>
    </w:p>
    <w:p w:rsidR="009B4CC0" w:rsidRDefault="00130B7C" w:rsidP="00B361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9D7337" w:rsidRPr="009D7337">
        <w:rPr>
          <w:rFonts w:ascii="Times New Roman" w:hAnsi="Times New Roman" w:cs="Times New Roman"/>
          <w:sz w:val="24"/>
          <w:szCs w:val="24"/>
        </w:rPr>
        <w:t xml:space="preserve">opš minēto grozījumu Civilprocesa likumā spēkā stāšanās, no Rīgas tiesu apgabala rajonu (pilsētu) tiesām uz mazāk noslogotajām rajonu (pilsētu) tiesām citos tiesu apgabalos, nolūkā nodrošināt lietu ātrāku izskatīšanu, nodotas vairāk kā </w:t>
      </w:r>
      <w:r w:rsidRPr="0067337E">
        <w:rPr>
          <w:rFonts w:ascii="Times New Roman" w:hAnsi="Times New Roman" w:cs="Times New Roman"/>
          <w:sz w:val="24"/>
          <w:szCs w:val="24"/>
        </w:rPr>
        <w:t xml:space="preserve">712 </w:t>
      </w:r>
      <w:r w:rsidR="009D7337" w:rsidRPr="0067337E">
        <w:rPr>
          <w:rFonts w:ascii="Times New Roman" w:hAnsi="Times New Roman" w:cs="Times New Roman"/>
          <w:sz w:val="24"/>
          <w:szCs w:val="24"/>
        </w:rPr>
        <w:t>civillietas</w:t>
      </w:r>
      <w:r w:rsidR="009D7337" w:rsidRPr="009D7337">
        <w:rPr>
          <w:rFonts w:ascii="Times New Roman" w:hAnsi="Times New Roman" w:cs="Times New Roman"/>
          <w:sz w:val="24"/>
          <w:szCs w:val="24"/>
        </w:rPr>
        <w:t xml:space="preserve">. Pamatā rakstveida procesā izskatāmas civillietas, tai skaitā maza apmēra prasības. Taču starp nodotajām lietām ir arī aptuveni </w:t>
      </w:r>
      <w:r>
        <w:rPr>
          <w:rFonts w:ascii="Times New Roman" w:hAnsi="Times New Roman" w:cs="Times New Roman"/>
          <w:sz w:val="24"/>
          <w:szCs w:val="24"/>
        </w:rPr>
        <w:t>232</w:t>
      </w:r>
      <w:r w:rsidRPr="009D7337">
        <w:rPr>
          <w:rFonts w:ascii="Times New Roman" w:hAnsi="Times New Roman" w:cs="Times New Roman"/>
          <w:sz w:val="24"/>
          <w:szCs w:val="24"/>
        </w:rPr>
        <w:t xml:space="preserve"> </w:t>
      </w:r>
      <w:r w:rsidR="009D7337" w:rsidRPr="009D7337">
        <w:rPr>
          <w:rFonts w:ascii="Times New Roman" w:hAnsi="Times New Roman" w:cs="Times New Roman"/>
          <w:sz w:val="24"/>
          <w:szCs w:val="24"/>
        </w:rPr>
        <w:t>mut</w:t>
      </w:r>
      <w:r w:rsidR="003F28C7">
        <w:rPr>
          <w:rFonts w:ascii="Times New Roman" w:hAnsi="Times New Roman" w:cs="Times New Roman"/>
          <w:sz w:val="24"/>
          <w:szCs w:val="24"/>
        </w:rPr>
        <w:t>vārdu procesos skatāmas lietas.</w:t>
      </w:r>
      <w:r w:rsidR="009D7337">
        <w:rPr>
          <w:rFonts w:ascii="Times New Roman" w:hAnsi="Times New Roman" w:cs="Times New Roman"/>
          <w:sz w:val="24"/>
          <w:szCs w:val="24"/>
        </w:rPr>
        <w:t xml:space="preserve"> </w:t>
      </w:r>
      <w:r w:rsidR="009B4CC0">
        <w:rPr>
          <w:rFonts w:ascii="Times New Roman" w:hAnsi="Times New Roman" w:cs="Times New Roman"/>
          <w:sz w:val="24"/>
          <w:szCs w:val="24"/>
        </w:rPr>
        <w:t>Ievērojot apjomīgo nodoto lietu skaitu, uzsver</w:t>
      </w:r>
      <w:r w:rsidR="003F28C7">
        <w:rPr>
          <w:rFonts w:ascii="Times New Roman" w:hAnsi="Times New Roman" w:cs="Times New Roman"/>
          <w:sz w:val="24"/>
          <w:szCs w:val="24"/>
        </w:rPr>
        <w:t>ams, ka līdz šim</w:t>
      </w:r>
      <w:r w:rsidR="00784DDC">
        <w:rPr>
          <w:rFonts w:ascii="Times New Roman" w:hAnsi="Times New Roman" w:cs="Times New Roman"/>
          <w:sz w:val="24"/>
          <w:szCs w:val="24"/>
        </w:rPr>
        <w:t xml:space="preserve"> Tieslietu ministrijā</w:t>
      </w:r>
      <w:r w:rsidR="003F28C7">
        <w:rPr>
          <w:rFonts w:ascii="Times New Roman" w:hAnsi="Times New Roman" w:cs="Times New Roman"/>
          <w:sz w:val="24"/>
          <w:szCs w:val="24"/>
        </w:rPr>
        <w:t xml:space="preserve"> fiksēto sūdzību skaits pret </w:t>
      </w:r>
      <w:r w:rsidR="00784DDC">
        <w:rPr>
          <w:rFonts w:ascii="Times New Roman" w:hAnsi="Times New Roman" w:cs="Times New Roman"/>
          <w:sz w:val="24"/>
          <w:szCs w:val="24"/>
        </w:rPr>
        <w:t xml:space="preserve">kopējo </w:t>
      </w:r>
      <w:r w:rsidR="003F28C7">
        <w:rPr>
          <w:rFonts w:ascii="Times New Roman" w:hAnsi="Times New Roman" w:cs="Times New Roman"/>
          <w:sz w:val="24"/>
          <w:szCs w:val="24"/>
        </w:rPr>
        <w:t>nodot</w:t>
      </w:r>
      <w:r w:rsidR="00784DDC">
        <w:rPr>
          <w:rFonts w:ascii="Times New Roman" w:hAnsi="Times New Roman" w:cs="Times New Roman"/>
          <w:sz w:val="24"/>
          <w:szCs w:val="24"/>
        </w:rPr>
        <w:t>o</w:t>
      </w:r>
      <w:r w:rsidR="003F28C7">
        <w:rPr>
          <w:rFonts w:ascii="Times New Roman" w:hAnsi="Times New Roman" w:cs="Times New Roman"/>
          <w:sz w:val="24"/>
          <w:szCs w:val="24"/>
        </w:rPr>
        <w:t xml:space="preserve"> lietu skaitu </w:t>
      </w:r>
      <w:r w:rsidR="00784DDC">
        <w:rPr>
          <w:rFonts w:ascii="Times New Roman" w:hAnsi="Times New Roman" w:cs="Times New Roman"/>
          <w:sz w:val="24"/>
          <w:szCs w:val="24"/>
        </w:rPr>
        <w:t xml:space="preserve">ir vērtējams kā nebūtisks. </w:t>
      </w:r>
      <w:r w:rsidR="009B4CC0">
        <w:rPr>
          <w:rFonts w:ascii="Times New Roman" w:hAnsi="Times New Roman" w:cs="Times New Roman"/>
          <w:sz w:val="24"/>
          <w:szCs w:val="24"/>
        </w:rPr>
        <w:t>Vienlaikus norādāms, ka sūdzībās, kas tika saņemtas, netika norādīts apstāklis, ka tiesa, kurai lieta nodota, nav fizisk</w:t>
      </w:r>
      <w:r w:rsidR="00784DDC">
        <w:rPr>
          <w:rFonts w:ascii="Times New Roman" w:hAnsi="Times New Roman" w:cs="Times New Roman"/>
          <w:sz w:val="24"/>
          <w:szCs w:val="24"/>
        </w:rPr>
        <w:t>i pieejama. Tomēr</w:t>
      </w:r>
      <w:r w:rsidR="009B4CC0">
        <w:rPr>
          <w:rFonts w:ascii="Times New Roman" w:hAnsi="Times New Roman" w:cs="Times New Roman"/>
          <w:sz w:val="24"/>
          <w:szCs w:val="24"/>
        </w:rPr>
        <w:t xml:space="preserve"> apstāklis, ka satiksmes infrastruktūra starp Rīgu un reģioniem ir ievērojami labāk attīstīta, nekā satiksmes starp dažādiem viena reģiona punktiem</w:t>
      </w:r>
      <w:r w:rsidR="00784DDC">
        <w:rPr>
          <w:rFonts w:ascii="Times New Roman" w:hAnsi="Times New Roman" w:cs="Times New Roman"/>
          <w:sz w:val="24"/>
          <w:szCs w:val="24"/>
        </w:rPr>
        <w:t>, nevar tikt atstāts bez pienācīgas ievērības</w:t>
      </w:r>
      <w:r w:rsidR="009B4CC0">
        <w:rPr>
          <w:rFonts w:ascii="Times New Roman" w:hAnsi="Times New Roman" w:cs="Times New Roman"/>
          <w:sz w:val="24"/>
          <w:szCs w:val="24"/>
        </w:rPr>
        <w:t>.</w:t>
      </w:r>
      <w:r w:rsidR="00C52A0C">
        <w:rPr>
          <w:rFonts w:ascii="Times New Roman" w:hAnsi="Times New Roman" w:cs="Times New Roman"/>
          <w:sz w:val="24"/>
          <w:szCs w:val="24"/>
        </w:rPr>
        <w:t xml:space="preserve"> Reģionos esošā infrastruktūra šobrīd nav attīstīta tik lielā mērā, lai nodrošinātu, ka tiesu namu reformu var ieviest visā Latvijas teritorijā vienlaicīgi un prasa papildu risku analīzi.</w:t>
      </w:r>
    </w:p>
    <w:p w:rsidR="00D72022" w:rsidRDefault="009D7337" w:rsidP="00A36D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minēto, </w:t>
      </w:r>
      <w:r w:rsidRPr="00A36D0C">
        <w:rPr>
          <w:rFonts w:ascii="Times New Roman" w:hAnsi="Times New Roman" w:cs="Times New Roman"/>
          <w:b/>
          <w:sz w:val="24"/>
          <w:szCs w:val="24"/>
        </w:rPr>
        <w:t>a</w:t>
      </w:r>
      <w:r w:rsidR="002462EC" w:rsidRPr="00A36D0C">
        <w:rPr>
          <w:rFonts w:ascii="Times New Roman" w:hAnsi="Times New Roman" w:cs="Times New Roman"/>
          <w:b/>
          <w:sz w:val="24"/>
          <w:szCs w:val="24"/>
        </w:rPr>
        <w:t>pgabalties</w:t>
      </w:r>
      <w:r w:rsidR="00D72022" w:rsidRPr="00A36D0C">
        <w:rPr>
          <w:rFonts w:ascii="Times New Roman" w:hAnsi="Times New Roman" w:cs="Times New Roman"/>
          <w:b/>
          <w:sz w:val="24"/>
          <w:szCs w:val="24"/>
        </w:rPr>
        <w:t>u</w:t>
      </w:r>
      <w:r w:rsidR="002462EC" w:rsidRPr="00A36D0C">
        <w:rPr>
          <w:rFonts w:ascii="Times New Roman" w:hAnsi="Times New Roman" w:cs="Times New Roman"/>
          <w:b/>
          <w:sz w:val="24"/>
          <w:szCs w:val="24"/>
        </w:rPr>
        <w:t xml:space="preserve"> darbības teritorijā esošo rajonu (pilsētu) tiesu apvienošana paredz</w:t>
      </w:r>
      <w:r w:rsidR="00D72022" w:rsidRPr="00A36D0C">
        <w:rPr>
          <w:rFonts w:ascii="Times New Roman" w:hAnsi="Times New Roman" w:cs="Times New Roman"/>
          <w:b/>
          <w:sz w:val="24"/>
          <w:szCs w:val="24"/>
        </w:rPr>
        <w:t>ama</w:t>
      </w:r>
      <w:r w:rsidR="002462EC" w:rsidRPr="00A36D0C">
        <w:rPr>
          <w:rFonts w:ascii="Times New Roman" w:hAnsi="Times New Roman" w:cs="Times New Roman"/>
          <w:b/>
          <w:sz w:val="24"/>
          <w:szCs w:val="24"/>
        </w:rPr>
        <w:t xml:space="preserve"> pakāpeniski</w:t>
      </w:r>
      <w:r w:rsidR="002462EC" w:rsidRPr="00E04C80">
        <w:rPr>
          <w:rFonts w:ascii="Times New Roman" w:hAnsi="Times New Roman" w:cs="Times New Roman"/>
          <w:sz w:val="24"/>
          <w:szCs w:val="24"/>
        </w:rPr>
        <w:t>.</w:t>
      </w:r>
      <w:r w:rsidR="00D768E6">
        <w:rPr>
          <w:rFonts w:ascii="Times New Roman" w:hAnsi="Times New Roman" w:cs="Times New Roman"/>
          <w:sz w:val="24"/>
          <w:szCs w:val="24"/>
        </w:rPr>
        <w:t xml:space="preserve"> </w:t>
      </w:r>
      <w:r w:rsidR="002462EC" w:rsidRPr="00A36D0C">
        <w:rPr>
          <w:rFonts w:ascii="Times New Roman" w:hAnsi="Times New Roman" w:cs="Times New Roman"/>
          <w:b/>
          <w:sz w:val="24"/>
          <w:szCs w:val="24"/>
        </w:rPr>
        <w:t>Sākotnēji reform</w:t>
      </w:r>
      <w:r w:rsidR="00D72022" w:rsidRPr="00A36D0C">
        <w:rPr>
          <w:rFonts w:ascii="Times New Roman" w:hAnsi="Times New Roman" w:cs="Times New Roman"/>
          <w:b/>
          <w:sz w:val="24"/>
          <w:szCs w:val="24"/>
        </w:rPr>
        <w:t xml:space="preserve">a </w:t>
      </w:r>
      <w:r w:rsidR="007266E9">
        <w:rPr>
          <w:rFonts w:ascii="Times New Roman" w:hAnsi="Times New Roman" w:cs="Times New Roman"/>
          <w:b/>
          <w:sz w:val="24"/>
          <w:szCs w:val="24"/>
        </w:rPr>
        <w:t>ieviešama</w:t>
      </w:r>
      <w:r w:rsidR="002462EC" w:rsidRPr="00A36D0C">
        <w:rPr>
          <w:rFonts w:ascii="Times New Roman" w:hAnsi="Times New Roman" w:cs="Times New Roman"/>
          <w:b/>
          <w:sz w:val="24"/>
          <w:szCs w:val="24"/>
        </w:rPr>
        <w:t xml:space="preserve"> Rīg</w:t>
      </w:r>
      <w:r w:rsidR="00B96386" w:rsidRPr="00A36D0C">
        <w:rPr>
          <w:rFonts w:ascii="Times New Roman" w:hAnsi="Times New Roman" w:cs="Times New Roman"/>
          <w:b/>
          <w:sz w:val="24"/>
          <w:szCs w:val="24"/>
        </w:rPr>
        <w:t>as tiesu apgabalā</w:t>
      </w:r>
      <w:r w:rsidR="00D72022">
        <w:rPr>
          <w:rFonts w:ascii="Times New Roman" w:hAnsi="Times New Roman" w:cs="Times New Roman"/>
          <w:sz w:val="24"/>
          <w:szCs w:val="24"/>
        </w:rPr>
        <w:t>,</w:t>
      </w:r>
      <w:r w:rsidR="002462EC" w:rsidRPr="00E04C80">
        <w:rPr>
          <w:rFonts w:ascii="Times New Roman" w:hAnsi="Times New Roman" w:cs="Times New Roman"/>
          <w:sz w:val="24"/>
          <w:szCs w:val="24"/>
        </w:rPr>
        <w:t xml:space="preserve"> apvieno</w:t>
      </w:r>
      <w:r w:rsidR="00D72022">
        <w:rPr>
          <w:rFonts w:ascii="Times New Roman" w:hAnsi="Times New Roman" w:cs="Times New Roman"/>
          <w:sz w:val="24"/>
          <w:szCs w:val="24"/>
        </w:rPr>
        <w:t>jot rajonu (pilsētu)</w:t>
      </w:r>
      <w:r w:rsidR="002462EC" w:rsidRPr="00E04C80">
        <w:rPr>
          <w:rFonts w:ascii="Times New Roman" w:hAnsi="Times New Roman" w:cs="Times New Roman"/>
          <w:sz w:val="24"/>
          <w:szCs w:val="24"/>
        </w:rPr>
        <w:t xml:space="preserve"> tiesu </w:t>
      </w:r>
      <w:r w:rsidR="00B96386" w:rsidRPr="00E04C80">
        <w:rPr>
          <w:rFonts w:ascii="Times New Roman" w:hAnsi="Times New Roman" w:cs="Times New Roman"/>
          <w:sz w:val="24"/>
          <w:szCs w:val="24"/>
        </w:rPr>
        <w:t>teritorijas</w:t>
      </w:r>
      <w:r w:rsidR="002462EC" w:rsidRPr="00E04C80">
        <w:rPr>
          <w:rFonts w:ascii="Times New Roman" w:hAnsi="Times New Roman" w:cs="Times New Roman"/>
          <w:sz w:val="24"/>
          <w:szCs w:val="24"/>
        </w:rPr>
        <w:t>,</w:t>
      </w:r>
      <w:r w:rsidR="00B96386" w:rsidRPr="00E04C80">
        <w:rPr>
          <w:rFonts w:ascii="Times New Roman" w:hAnsi="Times New Roman" w:cs="Times New Roman"/>
          <w:sz w:val="24"/>
          <w:szCs w:val="24"/>
        </w:rPr>
        <w:t xml:space="preserve"> kā rezultātā</w:t>
      </w:r>
      <w:r w:rsidR="002462EC" w:rsidRPr="00E04C80">
        <w:rPr>
          <w:rFonts w:ascii="Times New Roman" w:hAnsi="Times New Roman" w:cs="Times New Roman"/>
          <w:sz w:val="24"/>
          <w:szCs w:val="24"/>
        </w:rPr>
        <w:t xml:space="preserve"> tiktu izveidota </w:t>
      </w:r>
      <w:r w:rsidR="00B96386" w:rsidRPr="00E04C80">
        <w:rPr>
          <w:rFonts w:ascii="Times New Roman" w:hAnsi="Times New Roman" w:cs="Times New Roman"/>
          <w:sz w:val="24"/>
          <w:szCs w:val="24"/>
        </w:rPr>
        <w:t>viena tiesa</w:t>
      </w:r>
      <w:r w:rsidR="002462EC" w:rsidRPr="00E04C80">
        <w:rPr>
          <w:rFonts w:ascii="Times New Roman" w:hAnsi="Times New Roman" w:cs="Times New Roman"/>
          <w:sz w:val="24"/>
          <w:szCs w:val="24"/>
        </w:rPr>
        <w:t xml:space="preserve"> (kā juridiska </w:t>
      </w:r>
      <w:r w:rsidR="00D72022">
        <w:rPr>
          <w:rFonts w:ascii="Times New Roman" w:hAnsi="Times New Roman" w:cs="Times New Roman"/>
          <w:sz w:val="24"/>
          <w:szCs w:val="24"/>
        </w:rPr>
        <w:t>vienība</w:t>
      </w:r>
      <w:r w:rsidR="002462EC" w:rsidRPr="00E04C80">
        <w:rPr>
          <w:rFonts w:ascii="Times New Roman" w:hAnsi="Times New Roman" w:cs="Times New Roman"/>
          <w:sz w:val="24"/>
          <w:szCs w:val="24"/>
        </w:rPr>
        <w:t>), kuras teritorija atbilstu visa Rīgas tiesu apgabala teritorijai. Šai Rīgas pirmās instances tiesai būtu tiesu nami (pašreizējas Rīgas tiesu apgabalā esošās rajona (pilsētas) tiesas</w:t>
      </w:r>
      <w:r w:rsidR="00B96386" w:rsidRPr="00E04C80">
        <w:rPr>
          <w:rFonts w:ascii="Times New Roman" w:hAnsi="Times New Roman" w:cs="Times New Roman"/>
          <w:sz w:val="24"/>
          <w:szCs w:val="24"/>
        </w:rPr>
        <w:t>)</w:t>
      </w:r>
      <w:r w:rsidR="002462EC" w:rsidRPr="00E04C80">
        <w:rPr>
          <w:rFonts w:ascii="Times New Roman" w:hAnsi="Times New Roman" w:cs="Times New Roman"/>
          <w:sz w:val="24"/>
          <w:szCs w:val="24"/>
        </w:rPr>
        <w:t xml:space="preserve">. </w:t>
      </w:r>
      <w:r>
        <w:rPr>
          <w:rFonts w:ascii="Times New Roman" w:hAnsi="Times New Roman" w:cs="Times New Roman"/>
          <w:sz w:val="24"/>
          <w:szCs w:val="24"/>
        </w:rPr>
        <w:t>Papildus norādāms, ka jau šobrīd ne visas Rīgas pi</w:t>
      </w:r>
      <w:r w:rsidR="001065F3">
        <w:rPr>
          <w:rFonts w:ascii="Times New Roman" w:hAnsi="Times New Roman" w:cs="Times New Roman"/>
          <w:sz w:val="24"/>
          <w:szCs w:val="24"/>
        </w:rPr>
        <w:t>lsētas tiesas atrodas tajā Rīga</w:t>
      </w:r>
      <w:r>
        <w:rPr>
          <w:rFonts w:ascii="Times New Roman" w:hAnsi="Times New Roman" w:cs="Times New Roman"/>
          <w:sz w:val="24"/>
          <w:szCs w:val="24"/>
        </w:rPr>
        <w:t>s</w:t>
      </w:r>
      <w:r w:rsidR="001065F3">
        <w:rPr>
          <w:rFonts w:ascii="Times New Roman" w:hAnsi="Times New Roman" w:cs="Times New Roman"/>
          <w:sz w:val="24"/>
          <w:szCs w:val="24"/>
        </w:rPr>
        <w:t xml:space="preserve"> </w:t>
      </w:r>
      <w:r>
        <w:rPr>
          <w:rFonts w:ascii="Times New Roman" w:hAnsi="Times New Roman" w:cs="Times New Roman"/>
          <w:sz w:val="24"/>
          <w:szCs w:val="24"/>
        </w:rPr>
        <w:t xml:space="preserve">pilsētas teritorijas daļā, pār kurām ir noteikta to piekritība. Turklāt praksē nereti vērojama problēma, gan sakarā ar jaunu ielu izveidošanu, gan sakarā ar to, ka viena iela atrodas divu tiesu piekritībā, proti – adreses ar pāra numuriem ietilpst vienas tiesas teritorijā, bet ar nepāra – citas tiesas teritorijā. No sabiedrības viedokļa vērtējot, Rīgas pilsētas tiesu teritoriju sadalījums nevis sekmē tiesas pieejamību, bet pat </w:t>
      </w:r>
      <w:r w:rsidR="007266E9">
        <w:rPr>
          <w:rFonts w:ascii="Times New Roman" w:hAnsi="Times New Roman" w:cs="Times New Roman"/>
          <w:sz w:val="24"/>
          <w:szCs w:val="24"/>
        </w:rPr>
        <w:t>atsevišķos</w:t>
      </w:r>
      <w:r>
        <w:rPr>
          <w:rFonts w:ascii="Times New Roman" w:hAnsi="Times New Roman" w:cs="Times New Roman"/>
          <w:sz w:val="24"/>
          <w:szCs w:val="24"/>
        </w:rPr>
        <w:t xml:space="preserve"> gadījumos to kavē vai padara neizprotamu. </w:t>
      </w:r>
      <w:r w:rsidR="00E1769F">
        <w:rPr>
          <w:rFonts w:ascii="Times New Roman" w:hAnsi="Times New Roman" w:cs="Times New Roman"/>
          <w:sz w:val="24"/>
          <w:szCs w:val="24"/>
        </w:rPr>
        <w:t xml:space="preserve">Papildus ņemams vērā, ka </w:t>
      </w:r>
      <w:r>
        <w:rPr>
          <w:rFonts w:ascii="Times New Roman" w:hAnsi="Times New Roman" w:cs="Times New Roman"/>
          <w:sz w:val="24"/>
          <w:szCs w:val="24"/>
        </w:rPr>
        <w:t>Rīgas pilsētas ietvaros</w:t>
      </w:r>
      <w:r w:rsidR="00E1769F">
        <w:rPr>
          <w:rFonts w:ascii="Times New Roman" w:hAnsi="Times New Roman" w:cs="Times New Roman"/>
          <w:sz w:val="24"/>
          <w:szCs w:val="24"/>
        </w:rPr>
        <w:t xml:space="preserve"> (minētais attiecināms arī uz satiksmi ar Jūrmalu)</w:t>
      </w:r>
      <w:r>
        <w:rPr>
          <w:rFonts w:ascii="Times New Roman" w:hAnsi="Times New Roman" w:cs="Times New Roman"/>
          <w:sz w:val="24"/>
          <w:szCs w:val="24"/>
        </w:rPr>
        <w:t xml:space="preserve"> ir ļoti labi attīstīts sabiedriskā transporta t</w:t>
      </w:r>
      <w:r w:rsidR="00E1769F">
        <w:rPr>
          <w:rFonts w:ascii="Times New Roman" w:hAnsi="Times New Roman" w:cs="Times New Roman"/>
          <w:sz w:val="24"/>
          <w:szCs w:val="24"/>
        </w:rPr>
        <w:t>īkls, kas nerada papildu sarežģījumus nokļūšanai uz attiecīgo tiesu namu.</w:t>
      </w:r>
    </w:p>
    <w:p w:rsidR="007266E9" w:rsidRDefault="007266E9" w:rsidP="00A36D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Apvienojot Rīgas pilsētas tiesu teritorijas, iespējams ne </w:t>
      </w:r>
      <w:r w:rsidR="000F3E86">
        <w:rPr>
          <w:rFonts w:ascii="Times New Roman" w:hAnsi="Times New Roman" w:cs="Times New Roman"/>
          <w:sz w:val="24"/>
          <w:szCs w:val="24"/>
        </w:rPr>
        <w:t>tikai</w:t>
      </w:r>
      <w:r>
        <w:rPr>
          <w:rFonts w:ascii="Times New Roman" w:hAnsi="Times New Roman" w:cs="Times New Roman"/>
          <w:sz w:val="24"/>
          <w:szCs w:val="24"/>
        </w:rPr>
        <w:t xml:space="preserve"> </w:t>
      </w:r>
      <w:r w:rsidR="000F3E86">
        <w:rPr>
          <w:rFonts w:ascii="Times New Roman" w:hAnsi="Times New Roman" w:cs="Times New Roman"/>
          <w:sz w:val="24"/>
          <w:szCs w:val="24"/>
        </w:rPr>
        <w:t>racionālāk</w:t>
      </w:r>
      <w:r>
        <w:rPr>
          <w:rFonts w:ascii="Times New Roman" w:hAnsi="Times New Roman" w:cs="Times New Roman"/>
          <w:sz w:val="24"/>
          <w:szCs w:val="24"/>
        </w:rPr>
        <w:t xml:space="preserve"> izmantot tiesnešu kapacitāti, bet arī citus tiesas resursus, piemēram, veidot vienotu arhīvu, centralizēt kanceleju darbu,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w:t>
      </w:r>
    </w:p>
    <w:p w:rsidR="00851B5D" w:rsidRDefault="00427E5C" w:rsidP="003750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w:t>
      </w:r>
      <w:r w:rsidR="0007497D">
        <w:rPr>
          <w:rFonts w:ascii="Times New Roman" w:hAnsi="Times New Roman" w:cs="Times New Roman"/>
          <w:sz w:val="24"/>
          <w:szCs w:val="24"/>
        </w:rPr>
        <w:t xml:space="preserve"> vērtējot iespējamo Rīgas tiesu apgabala</w:t>
      </w:r>
      <w:r>
        <w:rPr>
          <w:rFonts w:ascii="Times New Roman" w:hAnsi="Times New Roman" w:cs="Times New Roman"/>
          <w:sz w:val="24"/>
          <w:szCs w:val="24"/>
        </w:rPr>
        <w:t xml:space="preserve"> tiesu un to zemesgrāmatu nodaļu</w:t>
      </w:r>
      <w:r w:rsidR="0007497D">
        <w:rPr>
          <w:rFonts w:ascii="Times New Roman" w:hAnsi="Times New Roman" w:cs="Times New Roman"/>
          <w:sz w:val="24"/>
          <w:szCs w:val="24"/>
        </w:rPr>
        <w:t xml:space="preserve"> teritoriju apvienošanu</w:t>
      </w:r>
      <w:r w:rsidR="00D768E6">
        <w:rPr>
          <w:rFonts w:ascii="Times New Roman" w:hAnsi="Times New Roman" w:cs="Times New Roman"/>
          <w:sz w:val="24"/>
          <w:szCs w:val="24"/>
        </w:rPr>
        <w:t>,</w:t>
      </w:r>
      <w:r w:rsidR="0007497D">
        <w:rPr>
          <w:rFonts w:ascii="Times New Roman" w:hAnsi="Times New Roman" w:cs="Times New Roman"/>
          <w:sz w:val="24"/>
          <w:szCs w:val="24"/>
        </w:rPr>
        <w:t xml:space="preserve"> tika saskatīta iespēja no Rīgas tiesu apgabala Ogres rajona tiesu pievienot Zemgales tiesu apgabalam un Siguldas tiesu pievienot Vidzemes tiesu apgabalam. Minētais variants krietni atslogotu Rīgas apgabaltiesu, kas apelācijas kārtībā skata minētajām tiesām piekritīgās lietas.</w:t>
      </w:r>
    </w:p>
    <w:p w:rsidR="0014090D" w:rsidRPr="0074601A" w:rsidRDefault="00A07A95" w:rsidP="006B22F2">
      <w:pPr>
        <w:spacing w:after="0" w:line="240" w:lineRule="auto"/>
        <w:ind w:firstLine="720"/>
        <w:jc w:val="both"/>
        <w:rPr>
          <w:rFonts w:ascii="Times New Roman" w:hAnsi="Times New Roman" w:cs="Times New Roman"/>
          <w:sz w:val="24"/>
          <w:szCs w:val="24"/>
          <w:shd w:val="clear" w:color="auto" w:fill="FFFFFF"/>
        </w:rPr>
      </w:pPr>
      <w:r w:rsidRPr="00DD6F8C">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ikumā</w:t>
      </w:r>
      <w:r w:rsidRPr="00DD6F8C">
        <w:rPr>
          <w:rFonts w:ascii="Times New Roman" w:hAnsi="Times New Roman" w:cs="Times New Roman"/>
          <w:sz w:val="24"/>
          <w:szCs w:val="24"/>
          <w:shd w:val="clear" w:color="auto" w:fill="FFFFFF"/>
        </w:rPr>
        <w:t xml:space="preserve"> „Par tiesu varu” noteikta zemesgrāmatas nodaļas teritorijas atbilstība vismaz konkrētās rajona (pilsētas) tiesas teritorijai</w:t>
      </w:r>
      <w:r>
        <w:rPr>
          <w:rFonts w:ascii="Times New Roman" w:hAnsi="Times New Roman" w:cs="Times New Roman"/>
          <w:sz w:val="24"/>
          <w:szCs w:val="24"/>
          <w:shd w:val="clear" w:color="auto" w:fill="FFFFFF"/>
        </w:rPr>
        <w:t>.</w:t>
      </w:r>
      <w:r w:rsidRPr="00DD6F8C">
        <w:rPr>
          <w:rFonts w:ascii="Times New Roman" w:hAnsi="Times New Roman" w:cs="Times New Roman"/>
          <w:sz w:val="24"/>
          <w:szCs w:val="24"/>
          <w:shd w:val="clear" w:color="auto" w:fill="FFFFFF"/>
        </w:rPr>
        <w:t xml:space="preserve"> Ievērojot minēto, līdz ar </w:t>
      </w:r>
      <w:r>
        <w:rPr>
          <w:rFonts w:ascii="Times New Roman" w:hAnsi="Times New Roman" w:cs="Times New Roman"/>
          <w:sz w:val="24"/>
          <w:szCs w:val="24"/>
          <w:shd w:val="clear" w:color="auto" w:fill="FFFFFF"/>
        </w:rPr>
        <w:t>tiesu teritoriju pārskatīšanu, mainīsies arī zemesgrāmatu nodaļu institucionālā piederība un to darbības teritorija, ka šobrīd ir piesaistīta esošo tiesu (vienas vai vairāku) darbības teritorijām. Šobrīd likums „Par tiesu varu” noteic, ka rajona (pilsētas) tiesai var būt struktūrvienības – tiesu nami, kā arī rajona (pilsētas) tiesas sastāvā var būt zemesgrāmatu nodaļa</w:t>
      </w:r>
      <w:r w:rsidRPr="006B22F2">
        <w:rPr>
          <w:rFonts w:ascii="Times New Roman" w:hAnsi="Times New Roman" w:cs="Times New Roman"/>
          <w:sz w:val="24"/>
          <w:szCs w:val="24"/>
          <w:shd w:val="clear" w:color="auto" w:fill="FFFFFF"/>
        </w:rPr>
        <w:t>.</w:t>
      </w:r>
      <w:r w:rsidR="00C50C43" w:rsidRPr="0074601A">
        <w:rPr>
          <w:rFonts w:ascii="Times New Roman" w:hAnsi="Times New Roman" w:cs="Times New Roman"/>
          <w:sz w:val="24"/>
          <w:szCs w:val="24"/>
          <w:shd w:val="clear" w:color="auto" w:fill="FFFFFF"/>
        </w:rPr>
        <w:t xml:space="preserve"> </w:t>
      </w:r>
      <w:r w:rsidR="00391D55" w:rsidRPr="0074601A">
        <w:rPr>
          <w:rFonts w:ascii="Times New Roman" w:hAnsi="Times New Roman" w:cs="Times New Roman"/>
          <w:sz w:val="24"/>
          <w:szCs w:val="24"/>
          <w:shd w:val="clear" w:color="auto" w:fill="FFFFFF"/>
        </w:rPr>
        <w:t xml:space="preserve"> Jāatzīmē, ka i</w:t>
      </w:r>
      <w:r w:rsidR="0014090D" w:rsidRPr="006B22F2">
        <w:rPr>
          <w:rFonts w:ascii="Times New Roman" w:hAnsi="Times New Roman" w:cs="Times New Roman"/>
          <w:sz w:val="24"/>
          <w:szCs w:val="24"/>
          <w:shd w:val="clear" w:color="auto" w:fill="FFFFFF"/>
        </w:rPr>
        <w:t>evērojot</w:t>
      </w:r>
      <w:r w:rsidR="0014090D" w:rsidRPr="006B22F2">
        <w:rPr>
          <w:rFonts w:ascii="Times New Roman" w:hAnsi="Times New Roman" w:cs="Times New Roman"/>
          <w:sz w:val="24"/>
          <w:szCs w:val="24"/>
        </w:rPr>
        <w:t xml:space="preserve"> likumā „Par tiesu varu” noteiktos zemesgrāmatu nodaļas darbības teritorijas noteikšanas principus, </w:t>
      </w:r>
      <w:r w:rsidR="00391D55" w:rsidRPr="006B22F2">
        <w:rPr>
          <w:rFonts w:ascii="Times New Roman" w:hAnsi="Times New Roman" w:cs="Times New Roman"/>
          <w:sz w:val="24"/>
          <w:szCs w:val="24"/>
        </w:rPr>
        <w:t xml:space="preserve">zemesgrāmatu nodaļu darbības teritorijas paplašināšana </w:t>
      </w:r>
      <w:r w:rsidR="0014090D" w:rsidRPr="006B22F2">
        <w:rPr>
          <w:rFonts w:ascii="Times New Roman" w:hAnsi="Times New Roman" w:cs="Times New Roman"/>
          <w:sz w:val="24"/>
          <w:szCs w:val="24"/>
        </w:rPr>
        <w:t>nav atzīstam</w:t>
      </w:r>
      <w:r w:rsidR="00391D55" w:rsidRPr="006B22F2">
        <w:rPr>
          <w:rFonts w:ascii="Times New Roman" w:hAnsi="Times New Roman" w:cs="Times New Roman"/>
          <w:sz w:val="24"/>
          <w:szCs w:val="24"/>
        </w:rPr>
        <w:t>a</w:t>
      </w:r>
      <w:r w:rsidR="00391D55" w:rsidRPr="0074601A">
        <w:rPr>
          <w:rFonts w:ascii="Times New Roman" w:hAnsi="Times New Roman" w:cs="Times New Roman"/>
          <w:sz w:val="24"/>
          <w:szCs w:val="24"/>
        </w:rPr>
        <w:t xml:space="preserve"> par reformas </w:t>
      </w:r>
      <w:r w:rsidR="0014090D" w:rsidRPr="006B22F2">
        <w:rPr>
          <w:rFonts w:ascii="Times New Roman" w:hAnsi="Times New Roman" w:cs="Times New Roman"/>
          <w:sz w:val="24"/>
          <w:szCs w:val="24"/>
        </w:rPr>
        <w:t xml:space="preserve">mērķi. </w:t>
      </w:r>
      <w:r w:rsidR="00391D55" w:rsidRPr="006B22F2">
        <w:rPr>
          <w:rFonts w:ascii="Times New Roman" w:hAnsi="Times New Roman" w:cs="Times New Roman"/>
          <w:sz w:val="24"/>
          <w:szCs w:val="24"/>
        </w:rPr>
        <w:t xml:space="preserve">Par </w:t>
      </w:r>
      <w:r w:rsidR="00391D55" w:rsidRPr="0074601A">
        <w:rPr>
          <w:rFonts w:ascii="Times New Roman" w:hAnsi="Times New Roman" w:cs="Times New Roman"/>
          <w:sz w:val="24"/>
          <w:szCs w:val="24"/>
        </w:rPr>
        <w:t xml:space="preserve">reformas mērķi attiecībā uz zemesgrāmatu nodaļām </w:t>
      </w:r>
      <w:r w:rsidR="0074601A">
        <w:rPr>
          <w:rFonts w:ascii="Times New Roman" w:hAnsi="Times New Roman" w:cs="Times New Roman"/>
          <w:sz w:val="24"/>
          <w:szCs w:val="24"/>
        </w:rPr>
        <w:t>izvirzām</w:t>
      </w:r>
      <w:r w:rsidR="009D5F16">
        <w:rPr>
          <w:rFonts w:ascii="Times New Roman" w:hAnsi="Times New Roman" w:cs="Times New Roman"/>
          <w:sz w:val="24"/>
          <w:szCs w:val="24"/>
        </w:rPr>
        <w:t>a</w:t>
      </w:r>
      <w:r w:rsidR="00391D55" w:rsidRPr="0074601A">
        <w:rPr>
          <w:rFonts w:ascii="Times New Roman" w:hAnsi="Times New Roman" w:cs="Times New Roman"/>
          <w:sz w:val="24"/>
          <w:szCs w:val="24"/>
        </w:rPr>
        <w:t xml:space="preserve"> visaptveroša</w:t>
      </w:r>
      <w:r w:rsidR="0014090D" w:rsidRPr="0074601A">
        <w:rPr>
          <w:rFonts w:ascii="Times New Roman" w:hAnsi="Times New Roman" w:cs="Times New Roman"/>
          <w:sz w:val="24"/>
          <w:szCs w:val="24"/>
        </w:rPr>
        <w:t xml:space="preserve"> </w:t>
      </w:r>
      <w:r w:rsidR="0064600B">
        <w:rPr>
          <w:rFonts w:ascii="Times New Roman" w:hAnsi="Times New Roman" w:cs="Times New Roman"/>
          <w:sz w:val="24"/>
          <w:szCs w:val="24"/>
        </w:rPr>
        <w:t>iz</w:t>
      </w:r>
      <w:r w:rsidR="0014090D" w:rsidRPr="0074601A">
        <w:rPr>
          <w:rFonts w:ascii="Times New Roman" w:hAnsi="Times New Roman" w:cs="Times New Roman"/>
          <w:sz w:val="24"/>
          <w:szCs w:val="24"/>
        </w:rPr>
        <w:t>vērtējum</w:t>
      </w:r>
      <w:r w:rsidR="00391D55" w:rsidRPr="0074601A">
        <w:rPr>
          <w:rFonts w:ascii="Times New Roman" w:hAnsi="Times New Roman" w:cs="Times New Roman"/>
          <w:sz w:val="24"/>
          <w:szCs w:val="24"/>
        </w:rPr>
        <w:t xml:space="preserve">a iegūšana </w:t>
      </w:r>
      <w:r w:rsidR="0014090D" w:rsidRPr="0074601A">
        <w:rPr>
          <w:rFonts w:ascii="Times New Roman" w:hAnsi="Times New Roman" w:cs="Times New Roman"/>
          <w:sz w:val="24"/>
          <w:szCs w:val="24"/>
        </w:rPr>
        <w:t>par to, kādā apmērā</w:t>
      </w:r>
      <w:r w:rsidR="00391D55" w:rsidRPr="0074601A">
        <w:rPr>
          <w:rFonts w:ascii="Times New Roman" w:hAnsi="Times New Roman" w:cs="Times New Roman"/>
          <w:sz w:val="24"/>
          <w:szCs w:val="24"/>
        </w:rPr>
        <w:t>,</w:t>
      </w:r>
      <w:r w:rsidR="00391D55" w:rsidRPr="006B22F2">
        <w:rPr>
          <w:rFonts w:ascii="Times New Roman" w:hAnsi="Times New Roman" w:cs="Times New Roman"/>
          <w:sz w:val="24"/>
          <w:szCs w:val="24"/>
        </w:rPr>
        <w:t xml:space="preserve"> z</w:t>
      </w:r>
      <w:r w:rsidR="00391D55" w:rsidRPr="0074601A">
        <w:rPr>
          <w:rFonts w:ascii="Times New Roman" w:hAnsi="Times New Roman" w:cs="Times New Roman"/>
          <w:sz w:val="24"/>
          <w:szCs w:val="24"/>
        </w:rPr>
        <w:t xml:space="preserve">emesgrāmatu nodaļas tiesnešus integrējot rajona (pilsētas) tiesas sastāvā un iekļaujot tos vispārējā lietu sadalē, </w:t>
      </w:r>
      <w:r w:rsidR="00391D55" w:rsidRPr="006B22F2">
        <w:rPr>
          <w:rFonts w:ascii="Times New Roman" w:hAnsi="Times New Roman" w:cs="Times New Roman"/>
          <w:sz w:val="24"/>
          <w:szCs w:val="24"/>
        </w:rPr>
        <w:t>ir</w:t>
      </w:r>
      <w:r w:rsidR="009D5F16" w:rsidRPr="0074601A">
        <w:rPr>
          <w:rFonts w:ascii="Times New Roman" w:hAnsi="Times New Roman" w:cs="Times New Roman"/>
          <w:sz w:val="24"/>
          <w:szCs w:val="24"/>
        </w:rPr>
        <w:t xml:space="preserve"> iespējams</w:t>
      </w:r>
      <w:r w:rsidR="00391D55" w:rsidRPr="006B22F2">
        <w:rPr>
          <w:rFonts w:ascii="Times New Roman" w:hAnsi="Times New Roman" w:cs="Times New Roman"/>
          <w:sz w:val="24"/>
          <w:szCs w:val="24"/>
        </w:rPr>
        <w:t xml:space="preserve"> atslogot tiesas</w:t>
      </w:r>
      <w:r w:rsidR="00391D55" w:rsidRPr="0074601A">
        <w:rPr>
          <w:rFonts w:ascii="Times New Roman" w:hAnsi="Times New Roman" w:cs="Times New Roman"/>
          <w:sz w:val="24"/>
          <w:szCs w:val="24"/>
        </w:rPr>
        <w:t xml:space="preserve">.  </w:t>
      </w:r>
    </w:p>
    <w:p w:rsidR="00842FB1" w:rsidRDefault="00391D55" w:rsidP="007413B6">
      <w:pPr>
        <w:spacing w:after="0" w:line="240" w:lineRule="auto"/>
        <w:jc w:val="both"/>
        <w:rPr>
          <w:rFonts w:ascii="Times New Roman" w:hAnsi="Times New Roman" w:cs="Times New Roman"/>
          <w:sz w:val="24"/>
          <w:szCs w:val="24"/>
        </w:rPr>
      </w:pPr>
      <w:r w:rsidRPr="006B22F2">
        <w:rPr>
          <w:rFonts w:ascii="Times New Roman" w:hAnsi="Times New Roman" w:cs="Times New Roman"/>
          <w:sz w:val="24"/>
          <w:szCs w:val="24"/>
          <w:shd w:val="clear" w:color="auto" w:fill="FFFFFF"/>
        </w:rPr>
        <w:tab/>
      </w:r>
      <w:r w:rsidR="00C50C43" w:rsidRPr="006B22F2">
        <w:rPr>
          <w:rFonts w:ascii="Times New Roman" w:hAnsi="Times New Roman" w:cs="Times New Roman"/>
          <w:sz w:val="24"/>
          <w:szCs w:val="24"/>
          <w:shd w:val="clear" w:color="auto" w:fill="FFFFFF"/>
        </w:rPr>
        <w:t xml:space="preserve">Līdz ar </w:t>
      </w:r>
      <w:r w:rsidR="00C50C43" w:rsidRPr="006B22F2">
        <w:rPr>
          <w:rFonts w:ascii="Times New Roman" w:hAnsi="Times New Roman" w:cs="Times New Roman"/>
          <w:sz w:val="24"/>
          <w:szCs w:val="24"/>
        </w:rPr>
        <w:t>reforma</w:t>
      </w:r>
      <w:r w:rsidR="00842FB1">
        <w:rPr>
          <w:rFonts w:ascii="Times New Roman" w:hAnsi="Times New Roman" w:cs="Times New Roman"/>
          <w:sz w:val="24"/>
          <w:szCs w:val="24"/>
        </w:rPr>
        <w:t>s</w:t>
      </w:r>
      <w:r w:rsidR="00C50C43" w:rsidRPr="006B22F2">
        <w:rPr>
          <w:rFonts w:ascii="Times New Roman" w:hAnsi="Times New Roman" w:cs="Times New Roman"/>
          <w:sz w:val="24"/>
          <w:szCs w:val="24"/>
        </w:rPr>
        <w:t xml:space="preserve"> ieviešanu Rīgas tiesu apgabalā </w:t>
      </w:r>
      <w:r w:rsidRPr="006B22F2">
        <w:rPr>
          <w:rFonts w:ascii="Times New Roman" w:hAnsi="Times New Roman" w:cs="Times New Roman"/>
          <w:sz w:val="24"/>
          <w:szCs w:val="24"/>
        </w:rPr>
        <w:t>būs izveidojama</w:t>
      </w:r>
      <w:r w:rsidR="00C50C43" w:rsidRPr="006B22F2">
        <w:rPr>
          <w:rFonts w:ascii="Times New Roman" w:hAnsi="Times New Roman" w:cs="Times New Roman"/>
          <w:sz w:val="24"/>
          <w:szCs w:val="24"/>
        </w:rPr>
        <w:t xml:space="preserve"> viena Rīgas</w:t>
      </w:r>
      <w:r w:rsidR="00C50C43" w:rsidRPr="00391D55">
        <w:rPr>
          <w:rFonts w:ascii="Times New Roman" w:hAnsi="Times New Roman" w:cs="Times New Roman"/>
          <w:sz w:val="24"/>
          <w:szCs w:val="24"/>
        </w:rPr>
        <w:t xml:space="preserve"> tiesas zemesgrāmatu nodaļ</w:t>
      </w:r>
      <w:r w:rsidR="006B22F2">
        <w:rPr>
          <w:rFonts w:ascii="Times New Roman" w:hAnsi="Times New Roman" w:cs="Times New Roman"/>
          <w:sz w:val="24"/>
          <w:szCs w:val="24"/>
        </w:rPr>
        <w:t>a</w:t>
      </w:r>
      <w:r w:rsidR="00C50C43" w:rsidRPr="00391D55">
        <w:rPr>
          <w:rFonts w:ascii="Times New Roman" w:hAnsi="Times New Roman" w:cs="Times New Roman"/>
          <w:sz w:val="24"/>
          <w:szCs w:val="24"/>
        </w:rPr>
        <w:t>, kuras darbība</w:t>
      </w:r>
      <w:r w:rsidR="008F3F8F" w:rsidRPr="00391D55">
        <w:rPr>
          <w:rFonts w:ascii="Times New Roman" w:hAnsi="Times New Roman" w:cs="Times New Roman"/>
          <w:sz w:val="24"/>
          <w:szCs w:val="24"/>
        </w:rPr>
        <w:t>s teritorija aptver</w:t>
      </w:r>
      <w:r>
        <w:rPr>
          <w:rFonts w:ascii="Times New Roman" w:hAnsi="Times New Roman" w:cs="Times New Roman"/>
          <w:sz w:val="24"/>
          <w:szCs w:val="24"/>
        </w:rPr>
        <w:t>s</w:t>
      </w:r>
      <w:r w:rsidR="008F3F8F" w:rsidRPr="00391D55">
        <w:rPr>
          <w:rFonts w:ascii="Times New Roman" w:hAnsi="Times New Roman" w:cs="Times New Roman"/>
          <w:sz w:val="24"/>
          <w:szCs w:val="24"/>
        </w:rPr>
        <w:t xml:space="preserve"> Rīgas tiesas apgabalu. Zemesgrāmatu nodaļas darbība</w:t>
      </w:r>
      <w:r w:rsidR="00C50C43" w:rsidRPr="00391D55">
        <w:rPr>
          <w:rFonts w:ascii="Times New Roman" w:hAnsi="Times New Roman" w:cs="Times New Roman"/>
          <w:sz w:val="24"/>
          <w:szCs w:val="24"/>
        </w:rPr>
        <w:t xml:space="preserve"> tiks nodrošināta tiesnešiem amata pienākumus pildot atšķirīgās atrašanās vietās, proti</w:t>
      </w:r>
      <w:r w:rsidR="008F3F8F" w:rsidRPr="00391D55">
        <w:rPr>
          <w:rFonts w:ascii="Times New Roman" w:hAnsi="Times New Roman" w:cs="Times New Roman"/>
          <w:sz w:val="24"/>
          <w:szCs w:val="24"/>
        </w:rPr>
        <w:t>,</w:t>
      </w:r>
      <w:r w:rsidR="00C50C43" w:rsidRPr="00391D55">
        <w:rPr>
          <w:rFonts w:ascii="Times New Roman" w:hAnsi="Times New Roman" w:cs="Times New Roman"/>
          <w:sz w:val="24"/>
          <w:szCs w:val="24"/>
        </w:rPr>
        <w:t xml:space="preserve"> saglabājot esošās fiziskās atrašanās vietas</w:t>
      </w:r>
      <w:r w:rsidR="0064600B">
        <w:rPr>
          <w:rFonts w:ascii="Times New Roman" w:hAnsi="Times New Roman" w:cs="Times New Roman"/>
          <w:sz w:val="24"/>
          <w:szCs w:val="24"/>
        </w:rPr>
        <w:t xml:space="preserve"> un </w:t>
      </w:r>
      <w:r w:rsidR="00C50C43" w:rsidRPr="00391D55">
        <w:rPr>
          <w:rFonts w:ascii="Times New Roman" w:hAnsi="Times New Roman" w:cs="Times New Roman"/>
          <w:sz w:val="24"/>
          <w:szCs w:val="24"/>
        </w:rPr>
        <w:t>nesamazinot tiesnešu skaitu.</w:t>
      </w:r>
      <w:r w:rsidR="008F3F8F" w:rsidRPr="00391D55">
        <w:rPr>
          <w:rFonts w:ascii="Times New Roman" w:hAnsi="Times New Roman" w:cs="Times New Roman"/>
          <w:sz w:val="24"/>
          <w:szCs w:val="24"/>
        </w:rPr>
        <w:t xml:space="preserve"> </w:t>
      </w:r>
      <w:r w:rsidR="00842FB1">
        <w:rPr>
          <w:rFonts w:ascii="Times New Roman" w:hAnsi="Times New Roman" w:cs="Times New Roman"/>
          <w:sz w:val="24"/>
          <w:szCs w:val="24"/>
        </w:rPr>
        <w:t>Līdzīgs modelis būtu attiecināms arī uz citiem tiesu apgabaliem, kad tajos tiks uzsākta tiesu teritoriju apvienošana.</w:t>
      </w:r>
    </w:p>
    <w:p w:rsidR="008F3F8F" w:rsidRDefault="0064600B" w:rsidP="00842F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8F3F8F" w:rsidRPr="00391D55">
        <w:rPr>
          <w:rFonts w:ascii="Times New Roman" w:hAnsi="Times New Roman" w:cs="Times New Roman"/>
          <w:sz w:val="24"/>
          <w:szCs w:val="24"/>
        </w:rPr>
        <w:t>eformas ieviešana Rīgas tiesas apgabalā</w:t>
      </w:r>
      <w:r>
        <w:rPr>
          <w:rFonts w:ascii="Times New Roman" w:hAnsi="Times New Roman" w:cs="Times New Roman"/>
          <w:sz w:val="24"/>
          <w:szCs w:val="24"/>
        </w:rPr>
        <w:t xml:space="preserve"> un vienas zemesgrāmatu nodaļas izveidi</w:t>
      </w:r>
      <w:r w:rsidR="008F3F8F" w:rsidRPr="00391D55">
        <w:rPr>
          <w:rFonts w:ascii="Times New Roman" w:hAnsi="Times New Roman" w:cs="Times New Roman"/>
          <w:sz w:val="24"/>
          <w:szCs w:val="24"/>
        </w:rPr>
        <w:t xml:space="preserve">, </w:t>
      </w:r>
      <w:r>
        <w:rPr>
          <w:rFonts w:ascii="Times New Roman" w:hAnsi="Times New Roman" w:cs="Times New Roman"/>
          <w:sz w:val="24"/>
          <w:szCs w:val="24"/>
        </w:rPr>
        <w:t xml:space="preserve">būs </w:t>
      </w:r>
      <w:r w:rsidR="008F3F8F" w:rsidRPr="00391D55">
        <w:rPr>
          <w:rFonts w:ascii="Times New Roman" w:hAnsi="Times New Roman" w:cs="Times New Roman"/>
          <w:sz w:val="24"/>
          <w:szCs w:val="24"/>
        </w:rPr>
        <w:t>saistīta arī ar praktiskām</w:t>
      </w:r>
      <w:r>
        <w:rPr>
          <w:rFonts w:ascii="Times New Roman" w:hAnsi="Times New Roman" w:cs="Times New Roman"/>
          <w:sz w:val="24"/>
          <w:szCs w:val="24"/>
        </w:rPr>
        <w:t xml:space="preserve"> izmaiņām</w:t>
      </w:r>
      <w:r w:rsidR="008F3F8F" w:rsidRPr="00391D55">
        <w:rPr>
          <w:rFonts w:ascii="Times New Roman" w:hAnsi="Times New Roman" w:cs="Times New Roman"/>
          <w:sz w:val="24"/>
          <w:szCs w:val="24"/>
        </w:rPr>
        <w:t xml:space="preserve"> zemesgrāmatu nodaļas darba organizēšanas kārtībā</w:t>
      </w:r>
      <w:r w:rsidR="00391D55" w:rsidRPr="00391D55">
        <w:rPr>
          <w:rFonts w:ascii="Times New Roman" w:hAnsi="Times New Roman" w:cs="Times New Roman"/>
          <w:sz w:val="24"/>
          <w:szCs w:val="24"/>
        </w:rPr>
        <w:t>.</w:t>
      </w:r>
      <w:r w:rsidR="00842FB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Tā</w:t>
      </w:r>
      <w:r w:rsidR="009D5F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piemēram, z</w:t>
      </w:r>
      <w:r w:rsidR="00A07A95" w:rsidRPr="00DD6F8C">
        <w:rPr>
          <w:rFonts w:ascii="Times New Roman" w:hAnsi="Times New Roman" w:cs="Times New Roman"/>
          <w:sz w:val="24"/>
          <w:szCs w:val="24"/>
          <w:shd w:val="clear" w:color="auto" w:fill="FFFFFF"/>
        </w:rPr>
        <w:t>emesgrāmatu nodaļas pieejamība</w:t>
      </w:r>
      <w:r w:rsidR="00A07A95">
        <w:rPr>
          <w:rFonts w:ascii="Times New Roman" w:hAnsi="Times New Roman" w:cs="Times New Roman"/>
          <w:sz w:val="24"/>
          <w:szCs w:val="24"/>
          <w:shd w:val="clear" w:color="auto" w:fill="FFFFFF"/>
        </w:rPr>
        <w:t xml:space="preserve"> arī pēc tiesu darbības teritoriju pārskatīšanas</w:t>
      </w:r>
      <w:r w:rsidR="00A07A95" w:rsidRPr="00DD6F8C">
        <w:rPr>
          <w:rFonts w:ascii="Times New Roman" w:hAnsi="Times New Roman" w:cs="Times New Roman"/>
          <w:sz w:val="24"/>
          <w:szCs w:val="24"/>
          <w:shd w:val="clear" w:color="auto" w:fill="FFFFFF"/>
        </w:rPr>
        <w:t xml:space="preserve"> bū</w:t>
      </w:r>
      <w:r w:rsidR="00A07A95">
        <w:rPr>
          <w:rFonts w:ascii="Times New Roman" w:hAnsi="Times New Roman" w:cs="Times New Roman"/>
          <w:sz w:val="24"/>
          <w:szCs w:val="24"/>
          <w:shd w:val="clear" w:color="auto" w:fill="FFFFFF"/>
        </w:rPr>
        <w:t>tu</w:t>
      </w:r>
      <w:r w:rsidR="00A07A95" w:rsidRPr="00DD6F8C">
        <w:rPr>
          <w:rFonts w:ascii="Times New Roman" w:hAnsi="Times New Roman" w:cs="Times New Roman"/>
          <w:sz w:val="24"/>
          <w:szCs w:val="24"/>
          <w:shd w:val="clear" w:color="auto" w:fill="FFFFFF"/>
        </w:rPr>
        <w:t xml:space="preserve"> nodrošināma, </w:t>
      </w:r>
      <w:r w:rsidR="00A07A95" w:rsidRPr="00DD6F8C">
        <w:rPr>
          <w:rFonts w:ascii="Times New Roman" w:hAnsi="Times New Roman" w:cs="Times New Roman"/>
          <w:sz w:val="24"/>
          <w:szCs w:val="24"/>
        </w:rPr>
        <w:t>nostiprinājuma lūgumus un pieteikumus pieņemot jebkurā no līdzšinējām dokumentu pieņemšanas vietām zemesgrāmatu nodaļas teritorijas ietvaros.</w:t>
      </w:r>
      <w:r w:rsidR="008F3F8F" w:rsidRPr="008F3F8F">
        <w:t xml:space="preserve"> </w:t>
      </w:r>
    </w:p>
    <w:p w:rsidR="00A07A95" w:rsidRDefault="00A07A95" w:rsidP="00A07A95">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Tā kā</w:t>
      </w:r>
      <w:r w:rsidRPr="00DD6F8C">
        <w:rPr>
          <w:rFonts w:ascii="Times New Roman" w:hAnsi="Times New Roman" w:cs="Times New Roman"/>
          <w:sz w:val="24"/>
          <w:szCs w:val="24"/>
        </w:rPr>
        <w:t xml:space="preserve"> atkarībā no </w:t>
      </w:r>
      <w:r w:rsidRPr="00DD6F8C">
        <w:rPr>
          <w:rStyle w:val="longtext"/>
          <w:rFonts w:ascii="Times New Roman" w:hAnsi="Times New Roman" w:cs="Times New Roman"/>
          <w:sz w:val="24"/>
          <w:szCs w:val="24"/>
          <w:shd w:val="clear" w:color="auto" w:fill="FFFFFF"/>
        </w:rPr>
        <w:t>teritoriālā izvietojuma ir atšķirīgs</w:t>
      </w:r>
      <w:r>
        <w:rPr>
          <w:rStyle w:val="longtext"/>
          <w:rFonts w:ascii="Times New Roman" w:hAnsi="Times New Roman" w:cs="Times New Roman"/>
          <w:sz w:val="24"/>
          <w:szCs w:val="24"/>
          <w:shd w:val="clear" w:color="auto" w:fill="FFFFFF"/>
        </w:rPr>
        <w:t>,</w:t>
      </w:r>
      <w:r w:rsidRPr="00DD6F8C">
        <w:rPr>
          <w:rStyle w:val="longtext"/>
          <w:rFonts w:ascii="Times New Roman" w:hAnsi="Times New Roman" w:cs="Times New Roman"/>
          <w:sz w:val="24"/>
          <w:szCs w:val="24"/>
          <w:shd w:val="clear" w:color="auto" w:fill="FFFFFF"/>
        </w:rPr>
        <w:t xml:space="preserve"> gan iesniegto nostiprinājuma lūgumu skaits, gan to specifika, kas ņemama vērā nostiprinājuma lūgumu sadalē, </w:t>
      </w:r>
      <w:r>
        <w:rPr>
          <w:rFonts w:ascii="Times New Roman" w:hAnsi="Times New Roman" w:cs="Times New Roman"/>
          <w:sz w:val="24"/>
          <w:szCs w:val="24"/>
          <w:shd w:val="clear" w:color="auto" w:fill="FFFFFF"/>
        </w:rPr>
        <w:t>nostiprinājuma lūguma</w:t>
      </w:r>
      <w:r w:rsidRPr="00DD6F8C">
        <w:rPr>
          <w:rFonts w:ascii="Times New Roman" w:hAnsi="Times New Roman" w:cs="Times New Roman"/>
          <w:sz w:val="24"/>
          <w:szCs w:val="24"/>
          <w:shd w:val="clear" w:color="auto" w:fill="FFFFFF"/>
        </w:rPr>
        <w:t xml:space="preserve"> sadale organizējama, nosakot specializāciju pēc nekustamā īpašuma atrašanās vietas teritorijas. </w:t>
      </w:r>
      <w:r w:rsidR="00FC7DB7" w:rsidRPr="00DD6F8C">
        <w:rPr>
          <w:rFonts w:ascii="Times New Roman" w:hAnsi="Times New Roman" w:cs="Times New Roman"/>
          <w:sz w:val="24"/>
          <w:szCs w:val="24"/>
          <w:shd w:val="clear" w:color="auto" w:fill="FFFFFF"/>
        </w:rPr>
        <w:t>S</w:t>
      </w:r>
      <w:r w:rsidR="00FC7DB7" w:rsidRPr="00DD6F8C">
        <w:rPr>
          <w:rFonts w:ascii="Times New Roman" w:hAnsi="Times New Roman" w:cs="Times New Roman"/>
          <w:sz w:val="24"/>
          <w:szCs w:val="24"/>
        </w:rPr>
        <w:t>avukārt</w:t>
      </w:r>
      <w:r w:rsidRPr="00DD6F8C">
        <w:rPr>
          <w:rFonts w:ascii="Times New Roman" w:hAnsi="Times New Roman" w:cs="Times New Roman"/>
          <w:sz w:val="24"/>
          <w:szCs w:val="24"/>
        </w:rPr>
        <w:t xml:space="preserve"> ievērojot </w:t>
      </w:r>
      <w:r w:rsidR="00FC7DB7">
        <w:rPr>
          <w:rFonts w:ascii="Times New Roman" w:hAnsi="Times New Roman" w:cs="Times New Roman"/>
          <w:sz w:val="24"/>
          <w:szCs w:val="24"/>
        </w:rPr>
        <w:t xml:space="preserve">striktās prasības </w:t>
      </w:r>
      <w:r w:rsidRPr="00DD6F8C">
        <w:rPr>
          <w:rFonts w:ascii="Times New Roman" w:hAnsi="Times New Roman" w:cs="Times New Roman"/>
          <w:sz w:val="24"/>
          <w:szCs w:val="24"/>
        </w:rPr>
        <w:t>nostiprinājuma lūguma izlemšanai iesniedzamo dokumentu form</w:t>
      </w:r>
      <w:r w:rsidR="00FC7DB7">
        <w:rPr>
          <w:rFonts w:ascii="Times New Roman" w:hAnsi="Times New Roman" w:cs="Times New Roman"/>
          <w:sz w:val="24"/>
          <w:szCs w:val="24"/>
        </w:rPr>
        <w:t>ai, proti – iesniedzams tikai</w:t>
      </w:r>
      <w:r w:rsidRPr="00DD6F8C">
        <w:rPr>
          <w:rFonts w:ascii="Times New Roman" w:hAnsi="Times New Roman" w:cs="Times New Roman"/>
          <w:sz w:val="24"/>
          <w:szCs w:val="24"/>
        </w:rPr>
        <w:t xml:space="preserve"> oriģināl</w:t>
      </w:r>
      <w:r w:rsidR="00FC7DB7">
        <w:rPr>
          <w:rFonts w:ascii="Times New Roman" w:hAnsi="Times New Roman" w:cs="Times New Roman"/>
          <w:sz w:val="24"/>
          <w:szCs w:val="24"/>
        </w:rPr>
        <w:t>s</w:t>
      </w:r>
      <w:r w:rsidRPr="00DD6F8C">
        <w:rPr>
          <w:rFonts w:ascii="Times New Roman" w:hAnsi="Times New Roman" w:cs="Times New Roman"/>
          <w:sz w:val="24"/>
          <w:szCs w:val="24"/>
        </w:rPr>
        <w:t xml:space="preserve">, </w:t>
      </w:r>
      <w:r w:rsidRPr="00DD6F8C">
        <w:rPr>
          <w:rFonts w:ascii="Times New Roman" w:hAnsi="Times New Roman" w:cs="Times New Roman"/>
          <w:sz w:val="24"/>
          <w:szCs w:val="24"/>
          <w:shd w:val="clear" w:color="auto" w:fill="FFFFFF"/>
        </w:rPr>
        <w:t>nostiprinājuma lūguma un tam nepieciešamo dokumentu nogādāšana</w:t>
      </w:r>
      <w:r>
        <w:rPr>
          <w:rFonts w:ascii="Times New Roman" w:hAnsi="Times New Roman" w:cs="Times New Roman"/>
          <w:sz w:val="24"/>
          <w:szCs w:val="24"/>
          <w:shd w:val="clear" w:color="auto" w:fill="FFFFFF"/>
        </w:rPr>
        <w:t>, gadījumā jā tā iesniegšanas vieta nesakrīt ar izskatīšanas vietu,</w:t>
      </w:r>
      <w:r w:rsidRPr="00DD6F8C">
        <w:rPr>
          <w:rFonts w:ascii="Times New Roman" w:hAnsi="Times New Roman" w:cs="Times New Roman"/>
          <w:sz w:val="24"/>
          <w:szCs w:val="24"/>
          <w:shd w:val="clear" w:color="auto" w:fill="FFFFFF"/>
        </w:rPr>
        <w:t xml:space="preserve"> organizējama ar tiesas kurjera starpniecību.  </w:t>
      </w:r>
    </w:p>
    <w:p w:rsidR="0014090D" w:rsidRPr="00E305A2" w:rsidRDefault="008F3F8F" w:rsidP="00E305A2">
      <w:pPr>
        <w:spacing w:after="0" w:line="240" w:lineRule="auto"/>
        <w:ind w:firstLine="720"/>
        <w:jc w:val="both"/>
        <w:rPr>
          <w:rFonts w:ascii="Times New Roman" w:hAnsi="Times New Roman" w:cs="Times New Roman"/>
          <w:sz w:val="24"/>
          <w:szCs w:val="24"/>
        </w:rPr>
      </w:pPr>
      <w:r w:rsidRPr="00E305A2">
        <w:rPr>
          <w:rFonts w:ascii="Times New Roman" w:hAnsi="Times New Roman" w:cs="Times New Roman"/>
          <w:sz w:val="24"/>
          <w:szCs w:val="24"/>
        </w:rPr>
        <w:t xml:space="preserve">Attiecībā uz zemesgrāmatu nodaļas pārvaldības modeli, jānorāda, ka Rīgas tiesas zemesgrāmatu nodaļā būs vairāk nekā 10 tiesneši, līdz ar to, </w:t>
      </w:r>
      <w:r w:rsidR="0014090D" w:rsidRPr="00E305A2">
        <w:rPr>
          <w:rFonts w:ascii="Times New Roman" w:hAnsi="Times New Roman" w:cs="Times New Roman"/>
          <w:sz w:val="24"/>
          <w:szCs w:val="24"/>
        </w:rPr>
        <w:t>zemesgrāmatu nodaļas darb</w:t>
      </w:r>
      <w:r w:rsidR="006B22F2">
        <w:rPr>
          <w:rFonts w:ascii="Times New Roman" w:hAnsi="Times New Roman" w:cs="Times New Roman"/>
          <w:sz w:val="24"/>
          <w:szCs w:val="24"/>
        </w:rPr>
        <w:t>a</w:t>
      </w:r>
      <w:r w:rsidR="0014090D" w:rsidRPr="00E305A2">
        <w:rPr>
          <w:rFonts w:ascii="Times New Roman" w:hAnsi="Times New Roman" w:cs="Times New Roman"/>
          <w:sz w:val="24"/>
          <w:szCs w:val="24"/>
        </w:rPr>
        <w:t xml:space="preserve"> vadīšanai būs ieceļams zemesgrāmatu nodaļu priekšnieks un vietnieks. </w:t>
      </w:r>
      <w:r w:rsidR="00E305A2">
        <w:rPr>
          <w:rFonts w:ascii="Times New Roman" w:hAnsi="Times New Roman" w:cs="Times New Roman"/>
          <w:sz w:val="24"/>
          <w:szCs w:val="24"/>
        </w:rPr>
        <w:t>Vienlaikus</w:t>
      </w:r>
      <w:r w:rsidR="0014090D" w:rsidRPr="00E305A2">
        <w:rPr>
          <w:rFonts w:ascii="Times New Roman" w:hAnsi="Times New Roman" w:cs="Times New Roman"/>
          <w:sz w:val="24"/>
          <w:szCs w:val="24"/>
        </w:rPr>
        <w:t xml:space="preserve"> </w:t>
      </w:r>
      <w:r w:rsidR="00E305A2">
        <w:rPr>
          <w:rFonts w:ascii="Times New Roman" w:hAnsi="Times New Roman" w:cs="Times New Roman"/>
          <w:sz w:val="24"/>
          <w:szCs w:val="24"/>
        </w:rPr>
        <w:t>nepieciešamības gadījumā, zemesgrāmatu nodaļas priek</w:t>
      </w:r>
      <w:r w:rsidR="006B22F2">
        <w:rPr>
          <w:rFonts w:ascii="Times New Roman" w:hAnsi="Times New Roman" w:cs="Times New Roman"/>
          <w:sz w:val="24"/>
          <w:szCs w:val="24"/>
        </w:rPr>
        <w:t>šnieks,</w:t>
      </w:r>
      <w:r w:rsidR="00E305A2">
        <w:rPr>
          <w:rFonts w:ascii="Times New Roman" w:hAnsi="Times New Roman" w:cs="Times New Roman"/>
          <w:sz w:val="24"/>
          <w:szCs w:val="24"/>
        </w:rPr>
        <w:t xml:space="preserve"> realizējot </w:t>
      </w:r>
      <w:r w:rsidR="0014090D" w:rsidRPr="00E305A2">
        <w:rPr>
          <w:rFonts w:ascii="Times New Roman" w:hAnsi="Times New Roman" w:cs="Times New Roman"/>
          <w:sz w:val="24"/>
          <w:szCs w:val="24"/>
        </w:rPr>
        <w:t>likum</w:t>
      </w:r>
      <w:r w:rsidR="00E305A2">
        <w:rPr>
          <w:rFonts w:ascii="Times New Roman" w:hAnsi="Times New Roman" w:cs="Times New Roman"/>
          <w:sz w:val="24"/>
          <w:szCs w:val="24"/>
        </w:rPr>
        <w:t>ā</w:t>
      </w:r>
      <w:r w:rsidR="0014090D" w:rsidRPr="00E305A2">
        <w:rPr>
          <w:rFonts w:ascii="Times New Roman" w:hAnsi="Times New Roman" w:cs="Times New Roman"/>
          <w:sz w:val="24"/>
          <w:szCs w:val="24"/>
        </w:rPr>
        <w:t xml:space="preserve"> „Par tiesu varu” </w:t>
      </w:r>
      <w:r w:rsidR="00E305A2">
        <w:rPr>
          <w:rFonts w:ascii="Times New Roman" w:hAnsi="Times New Roman" w:cs="Times New Roman"/>
          <w:sz w:val="24"/>
          <w:szCs w:val="24"/>
        </w:rPr>
        <w:t>n</w:t>
      </w:r>
      <w:r w:rsidR="006B22F2">
        <w:rPr>
          <w:rFonts w:ascii="Times New Roman" w:hAnsi="Times New Roman" w:cs="Times New Roman"/>
          <w:sz w:val="24"/>
          <w:szCs w:val="24"/>
        </w:rPr>
        <w:t>oteikt</w:t>
      </w:r>
      <w:r w:rsidR="00E305A2">
        <w:rPr>
          <w:rFonts w:ascii="Times New Roman" w:hAnsi="Times New Roman" w:cs="Times New Roman"/>
          <w:sz w:val="24"/>
          <w:szCs w:val="24"/>
        </w:rPr>
        <w:t xml:space="preserve">os amata </w:t>
      </w:r>
      <w:r w:rsidR="006B22F2">
        <w:rPr>
          <w:rFonts w:ascii="Times New Roman" w:hAnsi="Times New Roman" w:cs="Times New Roman"/>
          <w:sz w:val="24"/>
          <w:szCs w:val="24"/>
        </w:rPr>
        <w:t>pienākums, var noteikt zemesgrāmatu nodaļas tiesneša pienākumus, kas saistīti ar efektīvu zemesgrāmatu nodaļas funkcionēšanu</w:t>
      </w:r>
      <w:r w:rsidR="0014090D" w:rsidRPr="00E305A2">
        <w:rPr>
          <w:rFonts w:ascii="Times New Roman" w:hAnsi="Times New Roman" w:cs="Times New Roman"/>
          <w:sz w:val="24"/>
          <w:szCs w:val="24"/>
        </w:rPr>
        <w:t xml:space="preserve">. </w:t>
      </w:r>
    </w:p>
    <w:p w:rsidR="00A07A95" w:rsidRPr="006B22F2" w:rsidRDefault="00A07A95" w:rsidP="00A07A95">
      <w:pPr>
        <w:spacing w:after="0" w:line="240" w:lineRule="auto"/>
        <w:ind w:firstLine="709"/>
        <w:jc w:val="both"/>
        <w:rPr>
          <w:rFonts w:ascii="Times New Roman" w:hAnsi="Times New Roman" w:cs="Times New Roman"/>
          <w:sz w:val="24"/>
          <w:szCs w:val="24"/>
          <w:shd w:val="clear" w:color="auto" w:fill="FFFFFF"/>
        </w:rPr>
      </w:pPr>
      <w:r w:rsidRPr="006B22F2">
        <w:rPr>
          <w:rFonts w:ascii="Times New Roman" w:hAnsi="Times New Roman" w:cs="Times New Roman"/>
          <w:sz w:val="24"/>
          <w:szCs w:val="24"/>
          <w:shd w:val="clear" w:color="auto" w:fill="FFFFFF"/>
        </w:rPr>
        <w:t>Sakarā ar nostiprinājuma lūguma izskatīšanas specifiku, rajonu (pilsētu) tiesas zemesgrāmatu nodaļu noslodzes izlīdzināšana</w:t>
      </w:r>
      <w:r w:rsidR="003E091B" w:rsidRPr="006B22F2">
        <w:rPr>
          <w:rFonts w:ascii="Times New Roman" w:hAnsi="Times New Roman" w:cs="Times New Roman"/>
          <w:sz w:val="24"/>
          <w:szCs w:val="24"/>
          <w:shd w:val="clear" w:color="auto" w:fill="FFFFFF"/>
        </w:rPr>
        <w:t>i izvērtējama</w:t>
      </w:r>
      <w:r w:rsidRPr="006B22F2">
        <w:rPr>
          <w:rFonts w:ascii="Times New Roman" w:hAnsi="Times New Roman" w:cs="Times New Roman"/>
          <w:sz w:val="24"/>
          <w:szCs w:val="24"/>
          <w:shd w:val="clear" w:color="auto" w:fill="FFFFFF"/>
        </w:rPr>
        <w:t xml:space="preserve"> Civilprocesa likumā noteiktā kārtībā izskatāmo pieteikumu pārdales </w:t>
      </w:r>
      <w:r w:rsidR="003E091B" w:rsidRPr="006B22F2">
        <w:rPr>
          <w:rFonts w:ascii="Times New Roman" w:hAnsi="Times New Roman" w:cs="Times New Roman"/>
          <w:sz w:val="24"/>
          <w:szCs w:val="24"/>
          <w:shd w:val="clear" w:color="auto" w:fill="FFFFFF"/>
        </w:rPr>
        <w:t>iespēja</w:t>
      </w:r>
      <w:r w:rsidRPr="006B22F2">
        <w:rPr>
          <w:rFonts w:ascii="Times New Roman" w:hAnsi="Times New Roman" w:cs="Times New Roman"/>
          <w:sz w:val="24"/>
          <w:szCs w:val="24"/>
          <w:shd w:val="clear" w:color="auto" w:fill="FFFFFF"/>
        </w:rPr>
        <w:t xml:space="preserve">. </w:t>
      </w:r>
      <w:r w:rsidR="003E091B" w:rsidRPr="006B22F2">
        <w:rPr>
          <w:rFonts w:ascii="Times New Roman" w:hAnsi="Times New Roman" w:cs="Times New Roman"/>
          <w:sz w:val="24"/>
          <w:szCs w:val="24"/>
          <w:shd w:val="clear" w:color="auto" w:fill="FFFFFF"/>
        </w:rPr>
        <w:t>M</w:t>
      </w:r>
      <w:r w:rsidRPr="006B22F2">
        <w:rPr>
          <w:rFonts w:ascii="Times New Roman" w:hAnsi="Times New Roman" w:cs="Times New Roman"/>
          <w:sz w:val="24"/>
          <w:szCs w:val="24"/>
          <w:shd w:val="clear" w:color="auto" w:fill="FFFFFF"/>
        </w:rPr>
        <w:t>inētie pieteikumi, it īpaši, pieteikumi par saistības piespiedu izpildīšanu brīdinājuma kārtībā veido būtisku zemesgrāmatu nodaļu tiesnesim izskatāmo pieteikumu īpatsvaru tajās rajona (pilsētas) tiesas zemesgrāmatu nodaļās, kurās novērota vislielākā zemesgrāmatu nodaļu tiesnešu noslodze. Līdz ar ko, noslodzes starp zemesgrāmatu nodaļām izlīdzināšanas nolūkos izvērtējama iespēja minēto</w:t>
      </w:r>
      <w:r w:rsidR="003E091B" w:rsidRPr="006B22F2">
        <w:rPr>
          <w:rFonts w:ascii="Times New Roman" w:hAnsi="Times New Roman" w:cs="Times New Roman"/>
          <w:sz w:val="24"/>
          <w:szCs w:val="24"/>
          <w:shd w:val="clear" w:color="auto" w:fill="FFFFFF"/>
        </w:rPr>
        <w:t>s</w:t>
      </w:r>
      <w:r w:rsidRPr="006B22F2">
        <w:rPr>
          <w:rFonts w:ascii="Times New Roman" w:hAnsi="Times New Roman" w:cs="Times New Roman"/>
          <w:sz w:val="24"/>
          <w:szCs w:val="24"/>
          <w:shd w:val="clear" w:color="auto" w:fill="FFFFFF"/>
        </w:rPr>
        <w:t xml:space="preserve"> pieteikumu</w:t>
      </w:r>
      <w:r w:rsidR="003E091B" w:rsidRPr="006B22F2">
        <w:rPr>
          <w:rFonts w:ascii="Times New Roman" w:hAnsi="Times New Roman" w:cs="Times New Roman"/>
          <w:sz w:val="24"/>
          <w:szCs w:val="24"/>
          <w:shd w:val="clear" w:color="auto" w:fill="FFFFFF"/>
        </w:rPr>
        <w:t xml:space="preserve">s nodot </w:t>
      </w:r>
      <w:r w:rsidR="003E091B" w:rsidRPr="006B22F2">
        <w:rPr>
          <w:rFonts w:ascii="Times New Roman" w:hAnsi="Times New Roman" w:cs="Times New Roman"/>
          <w:sz w:val="24"/>
          <w:szCs w:val="24"/>
          <w:shd w:val="clear" w:color="auto" w:fill="FFFFFF"/>
        </w:rPr>
        <w:lastRenderedPageBreak/>
        <w:t>izskatīšanai mazāk noslogotajām zemesgrāmatu nodaļām vai šo pieteikumu</w:t>
      </w:r>
      <w:r w:rsidRPr="006B22F2">
        <w:rPr>
          <w:rFonts w:ascii="Times New Roman" w:hAnsi="Times New Roman" w:cs="Times New Roman"/>
          <w:sz w:val="24"/>
          <w:szCs w:val="24"/>
          <w:shd w:val="clear" w:color="auto" w:fill="FFFFFF"/>
        </w:rPr>
        <w:t xml:space="preserve"> izskatīšanā specializēt </w:t>
      </w:r>
      <w:r w:rsidR="003E091B" w:rsidRPr="006B22F2">
        <w:rPr>
          <w:rFonts w:ascii="Times New Roman" w:hAnsi="Times New Roman" w:cs="Times New Roman"/>
          <w:sz w:val="24"/>
          <w:szCs w:val="24"/>
          <w:shd w:val="clear" w:color="auto" w:fill="FFFFFF"/>
        </w:rPr>
        <w:t xml:space="preserve">atsevišķas rajona (pilsētas) tiesas zemesgrāmatu nodaļas </w:t>
      </w:r>
      <w:r w:rsidRPr="006B22F2">
        <w:rPr>
          <w:rFonts w:ascii="Times New Roman" w:hAnsi="Times New Roman" w:cs="Times New Roman"/>
          <w:sz w:val="24"/>
          <w:szCs w:val="24"/>
          <w:shd w:val="clear" w:color="auto" w:fill="FFFFFF"/>
        </w:rPr>
        <w:t>katrā apgabaltiesas darbības teritorijā</w:t>
      </w:r>
      <w:r w:rsidR="003E091B" w:rsidRPr="006B22F2">
        <w:rPr>
          <w:rFonts w:ascii="Times New Roman" w:hAnsi="Times New Roman" w:cs="Times New Roman"/>
          <w:sz w:val="24"/>
          <w:szCs w:val="24"/>
          <w:shd w:val="clear" w:color="auto" w:fill="FFFFFF"/>
        </w:rPr>
        <w:t>.</w:t>
      </w:r>
      <w:r w:rsidRPr="006B22F2">
        <w:rPr>
          <w:rFonts w:ascii="Times New Roman" w:hAnsi="Times New Roman" w:cs="Times New Roman"/>
          <w:sz w:val="24"/>
          <w:szCs w:val="24"/>
          <w:shd w:val="clear" w:color="auto" w:fill="FFFFFF"/>
        </w:rPr>
        <w:t xml:space="preserve"> </w:t>
      </w:r>
    </w:p>
    <w:p w:rsidR="008C4B00" w:rsidRDefault="008C4B00" w:rsidP="008C4B00">
      <w:pPr>
        <w:spacing w:after="0" w:line="240" w:lineRule="auto"/>
        <w:jc w:val="both"/>
        <w:rPr>
          <w:rFonts w:ascii="Times New Roman" w:hAnsi="Times New Roman" w:cs="Times New Roman"/>
          <w:sz w:val="24"/>
          <w:szCs w:val="24"/>
        </w:rPr>
      </w:pPr>
      <w:r w:rsidRPr="008C4B00">
        <w:rPr>
          <w:rFonts w:ascii="Times New Roman" w:hAnsi="Times New Roman" w:cs="Times New Roman"/>
          <w:sz w:val="24"/>
          <w:szCs w:val="24"/>
          <w:shd w:val="clear" w:color="auto" w:fill="FFFFFF"/>
        </w:rPr>
        <w:tab/>
      </w:r>
      <w:r w:rsidR="00A07A95" w:rsidRPr="008C4B00">
        <w:rPr>
          <w:rFonts w:ascii="Times New Roman" w:hAnsi="Times New Roman" w:cs="Times New Roman"/>
          <w:sz w:val="24"/>
          <w:szCs w:val="24"/>
          <w:shd w:val="clear" w:color="auto" w:fill="FFFFFF"/>
        </w:rPr>
        <w:t xml:space="preserve">Saistībā ar </w:t>
      </w:r>
      <w:proofErr w:type="spellStart"/>
      <w:r w:rsidR="00A07A95" w:rsidRPr="008C4B00">
        <w:rPr>
          <w:rFonts w:ascii="Times New Roman" w:hAnsi="Times New Roman" w:cs="Times New Roman"/>
          <w:sz w:val="24"/>
          <w:szCs w:val="24"/>
          <w:shd w:val="clear" w:color="auto" w:fill="FFFFFF"/>
        </w:rPr>
        <w:t>t.s</w:t>
      </w:r>
      <w:proofErr w:type="spellEnd"/>
      <w:r w:rsidR="00A07A95" w:rsidRPr="008C4B00">
        <w:rPr>
          <w:rFonts w:ascii="Times New Roman" w:hAnsi="Times New Roman" w:cs="Times New Roman"/>
          <w:sz w:val="24"/>
          <w:szCs w:val="24"/>
          <w:shd w:val="clear" w:color="auto" w:fill="FFFFFF"/>
        </w:rPr>
        <w:t xml:space="preserve">. </w:t>
      </w:r>
      <w:r w:rsidR="00A07A95" w:rsidRPr="008C4B00">
        <w:rPr>
          <w:rFonts w:ascii="Times New Roman" w:hAnsi="Times New Roman" w:cs="Times New Roman"/>
          <w:i/>
          <w:sz w:val="24"/>
          <w:szCs w:val="24"/>
          <w:shd w:val="clear" w:color="auto" w:fill="FFFFFF"/>
        </w:rPr>
        <w:t>tīro tiesu instanču</w:t>
      </w:r>
      <w:r w:rsidR="00A07A95" w:rsidRPr="008C4B00">
        <w:rPr>
          <w:rFonts w:ascii="Times New Roman" w:hAnsi="Times New Roman" w:cs="Times New Roman"/>
          <w:sz w:val="24"/>
          <w:szCs w:val="24"/>
          <w:shd w:val="clear" w:color="auto" w:fill="FFFFFF"/>
        </w:rPr>
        <w:t xml:space="preserve"> modeļa ieviešanu </w:t>
      </w:r>
      <w:r w:rsidR="003E091B" w:rsidRPr="008C4B00">
        <w:rPr>
          <w:rFonts w:ascii="Times New Roman" w:hAnsi="Times New Roman" w:cs="Times New Roman"/>
          <w:sz w:val="24"/>
          <w:szCs w:val="24"/>
          <w:shd w:val="clear" w:color="auto" w:fill="FFFFFF"/>
        </w:rPr>
        <w:t>tiek virzīti grozījumi</w:t>
      </w:r>
      <w:r w:rsidR="00A07A95" w:rsidRPr="008C4B00">
        <w:rPr>
          <w:rFonts w:ascii="Times New Roman" w:hAnsi="Times New Roman" w:cs="Times New Roman"/>
          <w:sz w:val="24"/>
          <w:szCs w:val="24"/>
          <w:shd w:val="clear" w:color="auto" w:fill="FFFFFF"/>
        </w:rPr>
        <w:t xml:space="preserve"> par pieteikuma par izsoļu aktu apstiprināšanu izskatīšanas nodošanu zemesgrāmatu nodaļām, kas cita starpā, paredz, ka elektroniski iesniegtais pieteikums par izsoļu akta apstiprināšanu izskatīšanu izlemjams 30 dienu laikā. Ievērojot minēto, ja tiek atbalstīts priekšlikums par pieteikuma par izsoļu akta apstiprināšanu iesniegšanu elektroniski, lai nodrošināto to pārdali </w:t>
      </w:r>
      <w:r w:rsidR="00C50C43">
        <w:rPr>
          <w:rFonts w:ascii="Times New Roman" w:hAnsi="Times New Roman" w:cs="Times New Roman"/>
          <w:sz w:val="24"/>
          <w:szCs w:val="24"/>
          <w:shd w:val="clear" w:color="auto" w:fill="FFFFFF"/>
        </w:rPr>
        <w:t>un tādejādi paaugstinātu</w:t>
      </w:r>
      <w:r w:rsidR="00C50C43" w:rsidRPr="00C50C43">
        <w:rPr>
          <w:rFonts w:ascii="Times New Roman" w:hAnsi="Times New Roman" w:cs="Times New Roman"/>
          <w:sz w:val="24"/>
          <w:szCs w:val="24"/>
          <w:shd w:val="clear" w:color="auto" w:fill="FFFFFF"/>
        </w:rPr>
        <w:t xml:space="preserve"> </w:t>
      </w:r>
      <w:r w:rsidR="00C50C43" w:rsidRPr="008C4B00">
        <w:rPr>
          <w:rFonts w:ascii="Times New Roman" w:hAnsi="Times New Roman" w:cs="Times New Roman"/>
          <w:sz w:val="24"/>
          <w:szCs w:val="24"/>
          <w:shd w:val="clear" w:color="auto" w:fill="FFFFFF"/>
        </w:rPr>
        <w:t xml:space="preserve">zemesgrāmatas nodaļas darba optimizāciju un </w:t>
      </w:r>
      <w:r w:rsidR="00C50C43">
        <w:rPr>
          <w:rFonts w:ascii="Times New Roman" w:hAnsi="Times New Roman" w:cs="Times New Roman"/>
          <w:sz w:val="24"/>
          <w:szCs w:val="24"/>
          <w:shd w:val="clear" w:color="auto" w:fill="FFFFFF"/>
        </w:rPr>
        <w:t xml:space="preserve">efektivitāti, </w:t>
      </w:r>
      <w:r w:rsidR="00A07A95" w:rsidRPr="008C4B00">
        <w:rPr>
          <w:rFonts w:ascii="Times New Roman" w:hAnsi="Times New Roman" w:cs="Times New Roman"/>
          <w:sz w:val="24"/>
          <w:szCs w:val="24"/>
          <w:shd w:val="clear" w:color="auto" w:fill="FFFFFF"/>
        </w:rPr>
        <w:t>būtu veicami grozījumi Civilprocesa likumā un attiecībā uz minētajiem pieteikumiem paredzot līdzīgu regulējumu</w:t>
      </w:r>
      <w:r w:rsidRPr="008C4B00">
        <w:rPr>
          <w:rFonts w:ascii="Times New Roman" w:hAnsi="Times New Roman" w:cs="Times New Roman"/>
          <w:sz w:val="24"/>
          <w:szCs w:val="24"/>
          <w:shd w:val="clear" w:color="auto" w:fill="FFFFFF"/>
        </w:rPr>
        <w:t xml:space="preserve">, </w:t>
      </w:r>
      <w:r w:rsidR="00A07A95" w:rsidRPr="008C4B00">
        <w:rPr>
          <w:rFonts w:ascii="Times New Roman" w:hAnsi="Times New Roman" w:cs="Times New Roman"/>
          <w:sz w:val="24"/>
          <w:szCs w:val="24"/>
          <w:shd w:val="clear" w:color="auto" w:fill="FFFFFF"/>
        </w:rPr>
        <w:t>kāds šobrīd noteikts Civilprocesa likuma 32.</w:t>
      </w:r>
      <w:r w:rsidR="00A07A95" w:rsidRPr="008C4B00">
        <w:rPr>
          <w:rFonts w:ascii="Times New Roman" w:hAnsi="Times New Roman" w:cs="Times New Roman"/>
          <w:sz w:val="24"/>
          <w:szCs w:val="24"/>
          <w:shd w:val="clear" w:color="auto" w:fill="FFFFFF"/>
          <w:vertAlign w:val="superscript"/>
        </w:rPr>
        <w:t xml:space="preserve">1 </w:t>
      </w:r>
      <w:r w:rsidR="00A07A95" w:rsidRPr="008C4B00">
        <w:rPr>
          <w:rFonts w:ascii="Times New Roman" w:hAnsi="Times New Roman" w:cs="Times New Roman"/>
          <w:sz w:val="24"/>
          <w:szCs w:val="24"/>
          <w:shd w:val="clear" w:color="auto" w:fill="FFFFFF"/>
        </w:rPr>
        <w:t xml:space="preserve">pantā. </w:t>
      </w:r>
      <w:r w:rsidRPr="008C4B00">
        <w:rPr>
          <w:rFonts w:ascii="Times New Roman" w:hAnsi="Times New Roman" w:cs="Times New Roman"/>
          <w:sz w:val="24"/>
          <w:szCs w:val="24"/>
          <w:shd w:val="clear" w:color="auto" w:fill="FFFFFF"/>
        </w:rPr>
        <w:t xml:space="preserve"> </w:t>
      </w:r>
    </w:p>
    <w:p w:rsidR="00C52A0C" w:rsidRDefault="00C52A0C" w:rsidP="003750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Būtiski atzīmēt, ka Rīgas pilsētu tiesu teritoriju apvienošana</w:t>
      </w:r>
      <w:r w:rsidR="00427E5C">
        <w:rPr>
          <w:rFonts w:ascii="Times New Roman" w:hAnsi="Times New Roman" w:cs="Times New Roman"/>
          <w:sz w:val="24"/>
          <w:szCs w:val="24"/>
        </w:rPr>
        <w:t xml:space="preserve"> un Rīgas tiesu apgabala robežu maiņa</w:t>
      </w:r>
      <w:r>
        <w:rPr>
          <w:rFonts w:ascii="Times New Roman" w:hAnsi="Times New Roman" w:cs="Times New Roman"/>
          <w:sz w:val="24"/>
          <w:szCs w:val="24"/>
        </w:rPr>
        <w:t xml:space="preserve"> neradītu papildu šķēršļus ne izmeklēšanas iestādēm, ne prokuratūrai, ne citām tiesas procesā vai tiesas nolēmuma izpildē iesaistītām institūcijām.</w:t>
      </w:r>
    </w:p>
    <w:p w:rsidR="004B4152" w:rsidRDefault="004B4152" w:rsidP="004B4152">
      <w:pPr>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Tiesu izpildītāju likuma </w:t>
      </w:r>
      <w:proofErr w:type="gramStart"/>
      <w:r>
        <w:rPr>
          <w:rFonts w:ascii="Times New Roman" w:hAnsi="Times New Roman"/>
          <w:sz w:val="24"/>
          <w:szCs w:val="24"/>
        </w:rPr>
        <w:t>4.pantu</w:t>
      </w:r>
      <w:proofErr w:type="gramEnd"/>
      <w:r>
        <w:rPr>
          <w:rFonts w:ascii="Times New Roman" w:hAnsi="Times New Roman"/>
          <w:sz w:val="24"/>
          <w:szCs w:val="24"/>
        </w:rPr>
        <w:t xml:space="preserve"> zvērināti tiesu izpildītāji ir tiesu sistēmai piederīgas personas, kuras pastāv pie apgabaltiesām un pilda tām likumos noteiktos pienākumus. Tādējādi zvērinātu tiesu izpildītāju darbības organizācija ir cieši saistīta gan ar rajona (pilsētas) tiesām, gan apgabaltiesām. </w:t>
      </w:r>
    </w:p>
    <w:p w:rsidR="004B4152" w:rsidRDefault="004B4152" w:rsidP="004B4152">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Ministru kabineta </w:t>
      </w:r>
      <w:proofErr w:type="gramStart"/>
      <w:r>
        <w:rPr>
          <w:rFonts w:ascii="Times New Roman" w:hAnsi="Times New Roman"/>
          <w:sz w:val="24"/>
          <w:szCs w:val="24"/>
        </w:rPr>
        <w:t>2010.gada</w:t>
      </w:r>
      <w:proofErr w:type="gramEnd"/>
      <w:r>
        <w:rPr>
          <w:rFonts w:ascii="Times New Roman" w:hAnsi="Times New Roman"/>
          <w:sz w:val="24"/>
          <w:szCs w:val="24"/>
        </w:rPr>
        <w:t xml:space="preserve"> 19.janvāra noteikumiem Nr.66 „Noteikumi par zvērinātu tiesu izpildītāju skaitu, viņu amata vietām, iecirkņiem un to robežām” Latvijas Republikas teritorija iedalīta 116 zvērinātu tiesu izpildītāju amata vietās. Katrai no tām atbilst noteikta darbības teritorija dabā (iecirknis). Savukārt visas amata vietas (iecirkņi) atkarībā no to atrašanās ietilpst kādas no piecu apgabaltiesu darbības teritorijām. </w:t>
      </w:r>
    </w:p>
    <w:p w:rsidR="004B4152" w:rsidRDefault="004B4152" w:rsidP="004B4152">
      <w:pPr>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Tiesu izpildītāju likuma </w:t>
      </w:r>
      <w:proofErr w:type="gramStart"/>
      <w:r>
        <w:rPr>
          <w:rFonts w:ascii="Times New Roman" w:hAnsi="Times New Roman"/>
          <w:sz w:val="24"/>
          <w:szCs w:val="24"/>
        </w:rPr>
        <w:t>71.panta</w:t>
      </w:r>
      <w:proofErr w:type="gramEnd"/>
      <w:r>
        <w:rPr>
          <w:rFonts w:ascii="Times New Roman" w:hAnsi="Times New Roman"/>
          <w:sz w:val="24"/>
          <w:szCs w:val="24"/>
        </w:rPr>
        <w:t xml:space="preserve"> pirmo daļu zvērināts tiesu izpildītājs veic amata darbības tās apgabaltiesas darbības teritorijā, pie kuras viņš pastāv.  </w:t>
      </w:r>
    </w:p>
    <w:p w:rsidR="00A07A95" w:rsidRDefault="004B4152" w:rsidP="00A07A95">
      <w:pPr>
        <w:spacing w:after="0" w:line="240" w:lineRule="auto"/>
        <w:ind w:firstLine="720"/>
        <w:jc w:val="both"/>
        <w:rPr>
          <w:rFonts w:ascii="Times New Roman" w:hAnsi="Times New Roman"/>
          <w:sz w:val="24"/>
          <w:szCs w:val="24"/>
          <w:lang w:eastAsia="lv-LV"/>
        </w:rPr>
      </w:pPr>
      <w:r>
        <w:rPr>
          <w:rFonts w:ascii="Times New Roman" w:hAnsi="Times New Roman"/>
          <w:sz w:val="24"/>
          <w:szCs w:val="24"/>
        </w:rPr>
        <w:t xml:space="preserve">Ņemot vērā minēto, secināms, ka gadījumā, ja tiek veiktas izmaiņas Rīgas, Vidzemes un Zemgales tiesu apgabala teritorijās (pievienojot Siguldas tiesu Vidzemes tiesu apgabalam un Ogres rajona tiesu - Zemgales tiesu apgabalam), būs jāpārskata Ministru kabineta </w:t>
      </w:r>
      <w:proofErr w:type="gramStart"/>
      <w:r>
        <w:rPr>
          <w:rFonts w:ascii="Times New Roman" w:hAnsi="Times New Roman"/>
          <w:sz w:val="24"/>
          <w:szCs w:val="24"/>
        </w:rPr>
        <w:t>2010.gada</w:t>
      </w:r>
      <w:proofErr w:type="gramEnd"/>
      <w:r>
        <w:rPr>
          <w:rFonts w:ascii="Times New Roman" w:hAnsi="Times New Roman"/>
          <w:sz w:val="24"/>
          <w:szCs w:val="24"/>
        </w:rPr>
        <w:t xml:space="preserve"> 19.janvāra noteikumi Nr.66 „Noteikumi par zvērinātu tiesu izpildītāju skaitu, viņu amata vietām, iecirkņiem un to robežām”. </w:t>
      </w:r>
    </w:p>
    <w:p w:rsidR="001065F3" w:rsidRDefault="001065F3" w:rsidP="003750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Pārējā Latvijas teritorijā reforma</w:t>
      </w:r>
      <w:r w:rsidR="00711BA0">
        <w:rPr>
          <w:rFonts w:ascii="Times New Roman" w:hAnsi="Times New Roman" w:cs="Times New Roman"/>
          <w:sz w:val="24"/>
          <w:szCs w:val="24"/>
        </w:rPr>
        <w:t xml:space="preserve"> </w:t>
      </w:r>
      <w:r w:rsidR="00427E5C">
        <w:rPr>
          <w:rFonts w:ascii="Times New Roman" w:hAnsi="Times New Roman" w:cs="Times New Roman"/>
          <w:sz w:val="24"/>
          <w:szCs w:val="24"/>
        </w:rPr>
        <w:t>bū</w:t>
      </w:r>
      <w:r>
        <w:rPr>
          <w:rFonts w:ascii="Times New Roman" w:hAnsi="Times New Roman" w:cs="Times New Roman"/>
          <w:sz w:val="24"/>
          <w:szCs w:val="24"/>
        </w:rPr>
        <w:t xml:space="preserve">tu ieviešama pēc </w:t>
      </w:r>
      <w:r>
        <w:rPr>
          <w:rFonts w:ascii="Times New Roman" w:hAnsi="Times New Roman" w:cs="Times New Roman"/>
          <w:i/>
          <w:sz w:val="24"/>
          <w:szCs w:val="24"/>
        </w:rPr>
        <w:t xml:space="preserve">tīro tiesu instanču reformas </w:t>
      </w:r>
      <w:r w:rsidRPr="00A36D0C">
        <w:rPr>
          <w:rFonts w:ascii="Times New Roman" w:hAnsi="Times New Roman" w:cs="Times New Roman"/>
          <w:sz w:val="24"/>
          <w:szCs w:val="24"/>
        </w:rPr>
        <w:t>beigām</w:t>
      </w:r>
      <w:r>
        <w:rPr>
          <w:rFonts w:ascii="Times New Roman" w:hAnsi="Times New Roman" w:cs="Times New Roman"/>
          <w:sz w:val="24"/>
          <w:szCs w:val="24"/>
        </w:rPr>
        <w:t>, papildus veicot detalizētu</w:t>
      </w:r>
      <w:r w:rsidR="00427E5C">
        <w:rPr>
          <w:rFonts w:ascii="Times New Roman" w:hAnsi="Times New Roman" w:cs="Times New Roman"/>
          <w:sz w:val="24"/>
          <w:szCs w:val="24"/>
        </w:rPr>
        <w:t xml:space="preserve"> pieejamības risku un</w:t>
      </w:r>
      <w:r>
        <w:rPr>
          <w:rFonts w:ascii="Times New Roman" w:hAnsi="Times New Roman" w:cs="Times New Roman"/>
          <w:sz w:val="24"/>
          <w:szCs w:val="24"/>
        </w:rPr>
        <w:t xml:space="preserve"> satiksmes infrastruktūras izvērtējumu.</w:t>
      </w:r>
      <w:r w:rsidR="00711BA0">
        <w:rPr>
          <w:rFonts w:ascii="Times New Roman" w:hAnsi="Times New Roman" w:cs="Times New Roman"/>
          <w:sz w:val="24"/>
          <w:szCs w:val="24"/>
        </w:rPr>
        <w:t xml:space="preserve"> </w:t>
      </w:r>
    </w:p>
    <w:p w:rsidR="00DD6F8C" w:rsidRPr="00DD6F8C" w:rsidRDefault="0079711A" w:rsidP="00DD6F8C">
      <w:pPr>
        <w:spacing w:after="0" w:line="240" w:lineRule="auto"/>
        <w:ind w:firstLine="720"/>
        <w:jc w:val="both"/>
        <w:rPr>
          <w:rFonts w:ascii="Times New Roman" w:hAnsi="Times New Roman" w:cs="Times New Roman"/>
          <w:sz w:val="24"/>
          <w:szCs w:val="24"/>
          <w:shd w:val="clear" w:color="auto" w:fill="FFFFFF"/>
        </w:rPr>
      </w:pPr>
      <w:r w:rsidRPr="00923BD7">
        <w:rPr>
          <w:rFonts w:ascii="Times New Roman" w:hAnsi="Times New Roman" w:cs="Times New Roman"/>
          <w:sz w:val="24"/>
          <w:szCs w:val="24"/>
        </w:rPr>
        <w:t xml:space="preserve">Vienlaikus ar reformas ieviešanu visā Latvijas teritorijā, </w:t>
      </w:r>
      <w:r w:rsidRPr="0079711A">
        <w:rPr>
          <w:rFonts w:ascii="Times New Roman" w:hAnsi="Times New Roman" w:cs="Times New Roman"/>
          <w:sz w:val="24"/>
          <w:szCs w:val="24"/>
        </w:rPr>
        <w:t>veicams izvērtējums par iespējām zemesgrāmatu nodaļu tiesnešus integrēt rajona (pilsētas) tiesas sastāvā, proti</w:t>
      </w:r>
      <w:r w:rsidR="009C0301">
        <w:rPr>
          <w:rFonts w:ascii="Times New Roman" w:hAnsi="Times New Roman" w:cs="Times New Roman"/>
          <w:sz w:val="24"/>
          <w:szCs w:val="24"/>
        </w:rPr>
        <w:t>, saglabājot tiem specializāciju</w:t>
      </w:r>
      <w:r w:rsidRPr="0079711A">
        <w:rPr>
          <w:rFonts w:ascii="Times New Roman" w:hAnsi="Times New Roman" w:cs="Times New Roman"/>
          <w:sz w:val="24"/>
          <w:szCs w:val="24"/>
        </w:rPr>
        <w:t xml:space="preserve"> zemesgrāmatu lietās (šā brīža izskatāmās lietas un pieteikum</w:t>
      </w:r>
      <w:r w:rsidRPr="00F60BD8">
        <w:rPr>
          <w:rFonts w:ascii="Times New Roman" w:hAnsi="Times New Roman" w:cs="Times New Roman"/>
          <w:sz w:val="24"/>
          <w:szCs w:val="24"/>
        </w:rPr>
        <w:t>us par izsoles akta apstiprināšanu</w:t>
      </w:r>
      <w:r w:rsidRPr="0079711A">
        <w:rPr>
          <w:rFonts w:ascii="Times New Roman" w:hAnsi="Times New Roman" w:cs="Times New Roman"/>
          <w:sz w:val="24"/>
          <w:szCs w:val="24"/>
        </w:rPr>
        <w:t xml:space="preserve">) un papildus minēto lietu kategorijām, ievērojot tiesnešu noslodzi, </w:t>
      </w:r>
      <w:r>
        <w:rPr>
          <w:rFonts w:ascii="Times New Roman" w:hAnsi="Times New Roman" w:cs="Times New Roman"/>
          <w:sz w:val="24"/>
          <w:szCs w:val="24"/>
        </w:rPr>
        <w:t>i</w:t>
      </w:r>
      <w:r w:rsidRPr="0079711A">
        <w:rPr>
          <w:rFonts w:ascii="Times New Roman" w:hAnsi="Times New Roman" w:cs="Times New Roman"/>
          <w:sz w:val="24"/>
          <w:szCs w:val="24"/>
        </w:rPr>
        <w:t>ekļau</w:t>
      </w:r>
      <w:r>
        <w:rPr>
          <w:rFonts w:ascii="Times New Roman" w:hAnsi="Times New Roman" w:cs="Times New Roman"/>
          <w:sz w:val="24"/>
          <w:szCs w:val="24"/>
        </w:rPr>
        <w:t>jot tos</w:t>
      </w:r>
      <w:r w:rsidRPr="0079711A">
        <w:rPr>
          <w:rFonts w:ascii="Times New Roman" w:hAnsi="Times New Roman" w:cs="Times New Roman"/>
          <w:sz w:val="24"/>
          <w:szCs w:val="24"/>
        </w:rPr>
        <w:t xml:space="preserve"> vispārējā lietu </w:t>
      </w:r>
      <w:r w:rsidR="00427E5C">
        <w:rPr>
          <w:rFonts w:ascii="Times New Roman" w:hAnsi="Times New Roman" w:cs="Times New Roman"/>
          <w:sz w:val="24"/>
          <w:szCs w:val="24"/>
        </w:rPr>
        <w:t>sadalē</w:t>
      </w:r>
      <w:r w:rsidRPr="0079711A">
        <w:rPr>
          <w:rFonts w:ascii="Times New Roman" w:hAnsi="Times New Roman" w:cs="Times New Roman"/>
          <w:sz w:val="24"/>
          <w:szCs w:val="24"/>
        </w:rPr>
        <w:t>.</w:t>
      </w:r>
      <w:r w:rsidR="0048196B">
        <w:rPr>
          <w:rFonts w:ascii="Times New Roman" w:hAnsi="Times New Roman" w:cs="Times New Roman"/>
          <w:sz w:val="24"/>
          <w:szCs w:val="24"/>
        </w:rPr>
        <w:t xml:space="preserve"> </w:t>
      </w:r>
      <w:r w:rsidR="0048196B" w:rsidRPr="00DD6F8C">
        <w:rPr>
          <w:rFonts w:ascii="Times New Roman" w:hAnsi="Times New Roman" w:cs="Times New Roman"/>
          <w:sz w:val="24"/>
          <w:szCs w:val="24"/>
        </w:rPr>
        <w:t xml:space="preserve">Šāds izvērtējums veicams uz </w:t>
      </w:r>
      <w:r w:rsidR="0048196B" w:rsidRPr="00DD6F8C">
        <w:rPr>
          <w:rFonts w:ascii="Times New Roman" w:hAnsi="Times New Roman" w:cs="Times New Roman"/>
          <w:sz w:val="24"/>
          <w:szCs w:val="24"/>
          <w:shd w:val="clear" w:color="auto" w:fill="FFFFFF"/>
        </w:rPr>
        <w:t xml:space="preserve">iegūtās noslodzes samazināšanas un izlīdzināšanas starp visām zemesgrāmatu nodaļām pamata, </w:t>
      </w:r>
      <w:r w:rsidR="00487C53">
        <w:rPr>
          <w:rFonts w:ascii="Times New Roman" w:hAnsi="Times New Roman" w:cs="Times New Roman"/>
          <w:sz w:val="24"/>
          <w:szCs w:val="24"/>
          <w:shd w:val="clear" w:color="auto" w:fill="FFFFFF"/>
        </w:rPr>
        <w:t xml:space="preserve">izvērtējot </w:t>
      </w:r>
      <w:r w:rsidR="00DD6F8C" w:rsidRPr="00DD6F8C">
        <w:rPr>
          <w:rFonts w:ascii="Times New Roman" w:hAnsi="Times New Roman" w:cs="Times New Roman"/>
          <w:sz w:val="24"/>
          <w:szCs w:val="24"/>
          <w:shd w:val="clear" w:color="auto" w:fill="FFFFFF"/>
        </w:rPr>
        <w:t>iepriekš minēto pas</w:t>
      </w:r>
      <w:r w:rsidR="00487C53">
        <w:rPr>
          <w:rFonts w:ascii="Times New Roman" w:hAnsi="Times New Roman" w:cs="Times New Roman"/>
          <w:sz w:val="24"/>
          <w:szCs w:val="24"/>
          <w:shd w:val="clear" w:color="auto" w:fill="FFFFFF"/>
        </w:rPr>
        <w:t xml:space="preserve">ākumu </w:t>
      </w:r>
      <w:r w:rsidR="00DD6F8C" w:rsidRPr="00DD6F8C">
        <w:rPr>
          <w:rFonts w:ascii="Times New Roman" w:hAnsi="Times New Roman" w:cs="Times New Roman"/>
          <w:sz w:val="24"/>
          <w:szCs w:val="24"/>
          <w:shd w:val="clear" w:color="auto" w:fill="FFFFFF"/>
        </w:rPr>
        <w:t>lietu pārdalei</w:t>
      </w:r>
      <w:r w:rsidR="00487C53">
        <w:rPr>
          <w:rFonts w:ascii="Times New Roman" w:hAnsi="Times New Roman" w:cs="Times New Roman"/>
          <w:sz w:val="24"/>
          <w:szCs w:val="24"/>
          <w:shd w:val="clear" w:color="auto" w:fill="FFFFFF"/>
        </w:rPr>
        <w:t xml:space="preserve"> rezultātus</w:t>
      </w:r>
      <w:r w:rsidR="00DD6F8C" w:rsidRPr="00DD6F8C">
        <w:rPr>
          <w:rFonts w:ascii="Times New Roman" w:hAnsi="Times New Roman" w:cs="Times New Roman"/>
          <w:sz w:val="24"/>
          <w:szCs w:val="24"/>
          <w:shd w:val="clear" w:color="auto" w:fill="FFFFFF"/>
        </w:rPr>
        <w:t xml:space="preserve">. </w:t>
      </w:r>
    </w:p>
    <w:p w:rsidR="006E6578" w:rsidRDefault="00DD6F8C" w:rsidP="00DD6F8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Līdz ar zemesgrāmatu nodaļu tiesnešu integrēšanu rajona </w:t>
      </w:r>
      <w:r w:rsidR="00D82690">
        <w:rPr>
          <w:rFonts w:ascii="Times New Roman" w:hAnsi="Times New Roman" w:cs="Times New Roman"/>
          <w:sz w:val="24"/>
          <w:szCs w:val="24"/>
        </w:rPr>
        <w:t>(</w:t>
      </w:r>
      <w:r>
        <w:rPr>
          <w:rFonts w:ascii="Times New Roman" w:hAnsi="Times New Roman" w:cs="Times New Roman"/>
          <w:sz w:val="24"/>
          <w:szCs w:val="24"/>
        </w:rPr>
        <w:t xml:space="preserve">pilsētas) tiesas sastāvā, ievērojot </w:t>
      </w:r>
      <w:r w:rsidR="0079711A" w:rsidRPr="0079711A">
        <w:rPr>
          <w:rFonts w:ascii="Times New Roman" w:hAnsi="Times New Roman" w:cs="Times New Roman"/>
          <w:sz w:val="24"/>
          <w:szCs w:val="24"/>
        </w:rPr>
        <w:t xml:space="preserve">likuma „Par tiesu varu” </w:t>
      </w:r>
      <w:proofErr w:type="gramStart"/>
      <w:r w:rsidR="0079711A" w:rsidRPr="0079711A">
        <w:rPr>
          <w:rFonts w:ascii="Times New Roman" w:hAnsi="Times New Roman" w:cs="Times New Roman"/>
          <w:sz w:val="24"/>
          <w:szCs w:val="24"/>
        </w:rPr>
        <w:t>33.panta</w:t>
      </w:r>
      <w:proofErr w:type="gramEnd"/>
      <w:r w:rsidR="0079711A" w:rsidRPr="0079711A">
        <w:rPr>
          <w:rFonts w:ascii="Times New Roman" w:hAnsi="Times New Roman" w:cs="Times New Roman"/>
          <w:sz w:val="24"/>
          <w:szCs w:val="24"/>
        </w:rPr>
        <w:t xml:space="preserve"> trešās daļas 4.punktā noteikto rajona (pilsētas) tiesas priekšsēdētāja pienākumu noteikt lietu un citu pienākumu sadali starp tiesnešiem, rajona (pilsētas) tiesas priekšsēdētāja kompetencē</w:t>
      </w:r>
      <w:r w:rsidR="0079711A">
        <w:rPr>
          <w:rFonts w:ascii="Times New Roman" w:hAnsi="Times New Roman" w:cs="Times New Roman"/>
          <w:sz w:val="24"/>
          <w:szCs w:val="24"/>
        </w:rPr>
        <w:t xml:space="preserve"> tad</w:t>
      </w:r>
      <w:r w:rsidR="0079711A" w:rsidRPr="0079711A">
        <w:rPr>
          <w:rFonts w:ascii="Times New Roman" w:hAnsi="Times New Roman" w:cs="Times New Roman"/>
          <w:sz w:val="24"/>
          <w:szCs w:val="24"/>
        </w:rPr>
        <w:t xml:space="preserve"> būtu izlemt, kuru lietu kategorijas un kādā apjomā</w:t>
      </w:r>
      <w:r w:rsidR="0079711A">
        <w:rPr>
          <w:rFonts w:ascii="Times New Roman" w:hAnsi="Times New Roman" w:cs="Times New Roman"/>
          <w:sz w:val="24"/>
          <w:szCs w:val="24"/>
        </w:rPr>
        <w:t xml:space="preserve"> tās</w:t>
      </w:r>
      <w:r w:rsidR="0079711A" w:rsidRPr="0079711A">
        <w:rPr>
          <w:rFonts w:ascii="Times New Roman" w:hAnsi="Times New Roman" w:cs="Times New Roman"/>
          <w:sz w:val="24"/>
          <w:szCs w:val="24"/>
        </w:rPr>
        <w:t xml:space="preserve"> tiktu nozīmētas zemesgrāmatu nodaļas tiesnešiem. </w:t>
      </w:r>
      <w:r w:rsidR="0079711A">
        <w:rPr>
          <w:rFonts w:ascii="Times New Roman" w:hAnsi="Times New Roman" w:cs="Times New Roman"/>
          <w:sz w:val="24"/>
          <w:szCs w:val="24"/>
        </w:rPr>
        <w:t>Z</w:t>
      </w:r>
      <w:r w:rsidR="0079711A" w:rsidRPr="0079711A">
        <w:rPr>
          <w:rFonts w:ascii="Times New Roman" w:hAnsi="Times New Roman" w:cs="Times New Roman"/>
          <w:sz w:val="24"/>
          <w:szCs w:val="24"/>
        </w:rPr>
        <w:t xml:space="preserve">emesgrāmatu nodaļas kā atsevišķas rajona (pilsētas) tiesas struktūrvienības beigtu pastāvēt. Rajona (pilsētas) tiesai funkcionāli piekristu skatīt </w:t>
      </w:r>
      <w:proofErr w:type="spellStart"/>
      <w:r w:rsidR="0079711A" w:rsidRPr="0079711A">
        <w:rPr>
          <w:rFonts w:ascii="Times New Roman" w:hAnsi="Times New Roman" w:cs="Times New Roman"/>
          <w:sz w:val="24"/>
          <w:szCs w:val="24"/>
        </w:rPr>
        <w:t>t.s</w:t>
      </w:r>
      <w:proofErr w:type="spellEnd"/>
      <w:r w:rsidR="0079711A" w:rsidRPr="0079711A">
        <w:rPr>
          <w:rFonts w:ascii="Times New Roman" w:hAnsi="Times New Roman" w:cs="Times New Roman"/>
          <w:sz w:val="24"/>
          <w:szCs w:val="24"/>
        </w:rPr>
        <w:t>. zemesgrāmatu lietas, kuru izskatīšanu nodrošinātu r</w:t>
      </w:r>
      <w:r w:rsidR="00427E5C">
        <w:rPr>
          <w:rFonts w:ascii="Times New Roman" w:hAnsi="Times New Roman" w:cs="Times New Roman"/>
          <w:sz w:val="24"/>
          <w:szCs w:val="24"/>
        </w:rPr>
        <w:t>ajona (pilsētas) tiesas tiesneši ar specializāciju zemesgrāmatu lietās</w:t>
      </w:r>
      <w:r w:rsidR="0079711A" w:rsidRPr="0079711A">
        <w:rPr>
          <w:rFonts w:ascii="Times New Roman" w:hAnsi="Times New Roman" w:cs="Times New Roman"/>
          <w:sz w:val="24"/>
          <w:szCs w:val="24"/>
        </w:rPr>
        <w:t>.</w:t>
      </w:r>
      <w:r w:rsidR="00427E5C">
        <w:rPr>
          <w:rFonts w:ascii="Times New Roman" w:hAnsi="Times New Roman" w:cs="Times New Roman"/>
          <w:sz w:val="24"/>
          <w:szCs w:val="24"/>
        </w:rPr>
        <w:t xml:space="preserve"> Z</w:t>
      </w:r>
      <w:r w:rsidR="0079711A" w:rsidRPr="00F60BD8">
        <w:rPr>
          <w:rFonts w:ascii="Times New Roman" w:hAnsi="Times New Roman" w:cs="Times New Roman"/>
          <w:sz w:val="24"/>
          <w:szCs w:val="24"/>
        </w:rPr>
        <w:t>emesgrā</w:t>
      </w:r>
      <w:r w:rsidR="00427E5C">
        <w:rPr>
          <w:rFonts w:ascii="Times New Roman" w:hAnsi="Times New Roman" w:cs="Times New Roman"/>
          <w:sz w:val="24"/>
          <w:szCs w:val="24"/>
        </w:rPr>
        <w:t>matu nodaļu tiesnešu integrēšana</w:t>
      </w:r>
      <w:r w:rsidR="0079711A" w:rsidRPr="00F60BD8">
        <w:rPr>
          <w:rFonts w:ascii="Times New Roman" w:hAnsi="Times New Roman" w:cs="Times New Roman"/>
          <w:sz w:val="24"/>
          <w:szCs w:val="24"/>
        </w:rPr>
        <w:t xml:space="preserve"> rajona (pilsētas) tiesā būtu īstenojama, veicot zemesgrāmatu nodaļu tiesneša profesionālās darbības ārpuskārtas </w:t>
      </w:r>
      <w:r w:rsidR="00427E5C">
        <w:rPr>
          <w:rFonts w:ascii="Times New Roman" w:hAnsi="Times New Roman" w:cs="Times New Roman"/>
          <w:sz w:val="24"/>
          <w:szCs w:val="24"/>
        </w:rPr>
        <w:t>novērtēšanu un dodot</w:t>
      </w:r>
      <w:r w:rsidR="0079711A" w:rsidRPr="00F60BD8">
        <w:rPr>
          <w:rFonts w:ascii="Times New Roman" w:hAnsi="Times New Roman" w:cs="Times New Roman"/>
          <w:sz w:val="24"/>
          <w:szCs w:val="24"/>
        </w:rPr>
        <w:t xml:space="preserve"> saprātīg</w:t>
      </w:r>
      <w:r w:rsidR="00427E5C">
        <w:rPr>
          <w:rFonts w:ascii="Times New Roman" w:hAnsi="Times New Roman" w:cs="Times New Roman"/>
          <w:sz w:val="24"/>
          <w:szCs w:val="24"/>
        </w:rPr>
        <w:t>u</w:t>
      </w:r>
      <w:r w:rsidR="0079711A" w:rsidRPr="00F60BD8">
        <w:rPr>
          <w:rFonts w:ascii="Times New Roman" w:hAnsi="Times New Roman" w:cs="Times New Roman"/>
          <w:sz w:val="24"/>
          <w:szCs w:val="24"/>
        </w:rPr>
        <w:t xml:space="preserve"> pārejas period</w:t>
      </w:r>
      <w:r w:rsidR="00427E5C">
        <w:rPr>
          <w:rFonts w:ascii="Times New Roman" w:hAnsi="Times New Roman" w:cs="Times New Roman"/>
          <w:sz w:val="24"/>
          <w:szCs w:val="24"/>
        </w:rPr>
        <w:t>u</w:t>
      </w:r>
      <w:r w:rsidR="0079711A" w:rsidRPr="00F60BD8">
        <w:rPr>
          <w:rFonts w:ascii="Times New Roman" w:hAnsi="Times New Roman" w:cs="Times New Roman"/>
          <w:sz w:val="24"/>
          <w:szCs w:val="24"/>
        </w:rPr>
        <w:t xml:space="preserve"> </w:t>
      </w:r>
      <w:r w:rsidR="00427E5C">
        <w:rPr>
          <w:rFonts w:ascii="Times New Roman" w:hAnsi="Times New Roman" w:cs="Times New Roman"/>
          <w:sz w:val="24"/>
          <w:szCs w:val="24"/>
        </w:rPr>
        <w:t xml:space="preserve">vismaz </w:t>
      </w:r>
      <w:r w:rsidR="0079711A" w:rsidRPr="00F60BD8">
        <w:rPr>
          <w:rFonts w:ascii="Times New Roman" w:hAnsi="Times New Roman" w:cs="Times New Roman"/>
          <w:sz w:val="24"/>
          <w:szCs w:val="24"/>
        </w:rPr>
        <w:t>divu līdz trīs g</w:t>
      </w:r>
      <w:r w:rsidR="006E6578">
        <w:rPr>
          <w:rFonts w:ascii="Times New Roman" w:hAnsi="Times New Roman" w:cs="Times New Roman"/>
          <w:sz w:val="24"/>
          <w:szCs w:val="24"/>
        </w:rPr>
        <w:t>adu garumā.</w:t>
      </w:r>
      <w:r w:rsidR="004C3ADB">
        <w:rPr>
          <w:rFonts w:ascii="Times New Roman" w:hAnsi="Times New Roman" w:cs="Times New Roman"/>
          <w:sz w:val="24"/>
          <w:szCs w:val="24"/>
        </w:rPr>
        <w:t xml:space="preserve"> Šāda rīcības varianta īstenošana saistāma ar visp</w:t>
      </w:r>
      <w:r w:rsidR="006E6578">
        <w:rPr>
          <w:rFonts w:ascii="Times New Roman" w:hAnsi="Times New Roman" w:cs="Times New Roman"/>
          <w:sz w:val="24"/>
          <w:szCs w:val="24"/>
        </w:rPr>
        <w:t>usīg</w:t>
      </w:r>
      <w:r w:rsidR="004C3ADB">
        <w:rPr>
          <w:rFonts w:ascii="Times New Roman" w:hAnsi="Times New Roman" w:cs="Times New Roman"/>
          <w:sz w:val="24"/>
          <w:szCs w:val="24"/>
        </w:rPr>
        <w:t>a</w:t>
      </w:r>
      <w:r w:rsidR="006E6578">
        <w:rPr>
          <w:rFonts w:ascii="Times New Roman" w:hAnsi="Times New Roman" w:cs="Times New Roman"/>
          <w:sz w:val="24"/>
          <w:szCs w:val="24"/>
        </w:rPr>
        <w:t xml:space="preserve"> apmācības </w:t>
      </w:r>
      <w:r w:rsidR="004C3ADB">
        <w:rPr>
          <w:rFonts w:ascii="Times New Roman" w:hAnsi="Times New Roman" w:cs="Times New Roman"/>
          <w:sz w:val="24"/>
          <w:szCs w:val="24"/>
        </w:rPr>
        <w:lastRenderedPageBreak/>
        <w:t>procesa</w:t>
      </w:r>
      <w:r w:rsidR="006E6578">
        <w:rPr>
          <w:rFonts w:ascii="Times New Roman" w:hAnsi="Times New Roman" w:cs="Times New Roman"/>
          <w:sz w:val="24"/>
          <w:szCs w:val="24"/>
        </w:rPr>
        <w:t xml:space="preserve"> </w:t>
      </w:r>
      <w:r w:rsidR="006E6578" w:rsidRPr="006E6578">
        <w:rPr>
          <w:rFonts w:ascii="Times New Roman" w:hAnsi="Times New Roman" w:cs="Times New Roman"/>
          <w:sz w:val="24"/>
          <w:szCs w:val="24"/>
        </w:rPr>
        <w:t>vispārējās jurisdikcijas tiesību jautājumos</w:t>
      </w:r>
      <w:r w:rsidR="004C3ADB">
        <w:rPr>
          <w:rFonts w:ascii="Times New Roman" w:hAnsi="Times New Roman" w:cs="Times New Roman"/>
          <w:sz w:val="24"/>
          <w:szCs w:val="24"/>
        </w:rPr>
        <w:t xml:space="preserve"> nodrošināšanu</w:t>
      </w:r>
      <w:r w:rsidR="006E6578">
        <w:rPr>
          <w:rFonts w:ascii="Times New Roman" w:hAnsi="Times New Roman" w:cs="Times New Roman"/>
          <w:sz w:val="24"/>
          <w:szCs w:val="24"/>
        </w:rPr>
        <w:t xml:space="preserve">. Apmācību </w:t>
      </w:r>
      <w:r w:rsidR="004C3ADB">
        <w:rPr>
          <w:rFonts w:ascii="Times New Roman" w:hAnsi="Times New Roman" w:cs="Times New Roman"/>
          <w:sz w:val="24"/>
          <w:szCs w:val="24"/>
        </w:rPr>
        <w:t>īstenošanai</w:t>
      </w:r>
      <w:r w:rsidR="006E6578">
        <w:rPr>
          <w:rFonts w:ascii="Times New Roman" w:hAnsi="Times New Roman" w:cs="Times New Roman"/>
          <w:sz w:val="24"/>
          <w:szCs w:val="24"/>
        </w:rPr>
        <w:t xml:space="preserve"> būtu piesaistāms Eiropas Sociālā fonda finansējums</w:t>
      </w:r>
      <w:r w:rsidR="004C3ADB">
        <w:rPr>
          <w:rFonts w:ascii="Times New Roman" w:hAnsi="Times New Roman" w:cs="Times New Roman"/>
          <w:sz w:val="24"/>
          <w:szCs w:val="24"/>
        </w:rPr>
        <w:t xml:space="preserve">, tādejādi kopumā nodrošinot zemesgrāmatu nodaļu tiesnešiem iespēju sagatavoties </w:t>
      </w:r>
      <w:r w:rsidR="0079711A" w:rsidRPr="0079711A">
        <w:rPr>
          <w:rFonts w:ascii="Times New Roman" w:hAnsi="Times New Roman" w:cs="Times New Roman"/>
          <w:sz w:val="24"/>
          <w:szCs w:val="24"/>
        </w:rPr>
        <w:t>profesionālās dar</w:t>
      </w:r>
      <w:r w:rsidR="00427E5C">
        <w:rPr>
          <w:rFonts w:ascii="Times New Roman" w:hAnsi="Times New Roman" w:cs="Times New Roman"/>
          <w:sz w:val="24"/>
          <w:szCs w:val="24"/>
        </w:rPr>
        <w:t>bības ārpuskārtas novērtēšanai.</w:t>
      </w:r>
      <w:r w:rsidR="0079711A" w:rsidRPr="0079711A">
        <w:rPr>
          <w:rFonts w:ascii="Times New Roman" w:hAnsi="Times New Roman" w:cs="Times New Roman"/>
          <w:sz w:val="24"/>
          <w:szCs w:val="24"/>
        </w:rPr>
        <w:t xml:space="preserve"> </w:t>
      </w:r>
    </w:p>
    <w:p w:rsidR="004C3ADB" w:rsidRDefault="004C3ADB" w:rsidP="0037505C">
      <w:pPr>
        <w:spacing w:after="0" w:line="240" w:lineRule="auto"/>
        <w:ind w:firstLine="720"/>
        <w:jc w:val="both"/>
        <w:rPr>
          <w:rFonts w:ascii="Times New Roman" w:hAnsi="Times New Roman" w:cs="Times New Roman"/>
          <w:sz w:val="24"/>
          <w:szCs w:val="24"/>
        </w:rPr>
      </w:pPr>
    </w:p>
    <w:p w:rsidR="003D3224" w:rsidRDefault="0079711A" w:rsidP="003750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Reformas īstenošanas gadījumā tiktu </w:t>
      </w:r>
      <w:r w:rsidRPr="0079711A">
        <w:rPr>
          <w:rFonts w:ascii="Times New Roman" w:hAnsi="Times New Roman" w:cs="Times New Roman"/>
          <w:sz w:val="24"/>
          <w:szCs w:val="24"/>
        </w:rPr>
        <w:t>nodrošinā</w:t>
      </w:r>
      <w:r w:rsidR="00ED21C8">
        <w:rPr>
          <w:rFonts w:ascii="Times New Roman" w:hAnsi="Times New Roman" w:cs="Times New Roman"/>
          <w:sz w:val="24"/>
          <w:szCs w:val="24"/>
        </w:rPr>
        <w:t>ta</w:t>
      </w:r>
      <w:r w:rsidRPr="0079711A">
        <w:rPr>
          <w:rFonts w:ascii="Times New Roman" w:hAnsi="Times New Roman" w:cs="Times New Roman"/>
          <w:sz w:val="24"/>
          <w:szCs w:val="24"/>
        </w:rPr>
        <w:t xml:space="preserve"> iespēj</w:t>
      </w:r>
      <w:r>
        <w:rPr>
          <w:rFonts w:ascii="Times New Roman" w:hAnsi="Times New Roman" w:cs="Times New Roman"/>
          <w:sz w:val="24"/>
          <w:szCs w:val="24"/>
        </w:rPr>
        <w:t>a</w:t>
      </w:r>
      <w:r w:rsidRPr="0079711A">
        <w:rPr>
          <w:rFonts w:ascii="Times New Roman" w:hAnsi="Times New Roman" w:cs="Times New Roman"/>
          <w:sz w:val="24"/>
          <w:szCs w:val="24"/>
        </w:rPr>
        <w:t xml:space="preserve"> elastīgāk veikt pasākumus, lai samazinātu noslodzi arī rajona (pilsētas) tiesās</w:t>
      </w:r>
      <w:r w:rsidR="00ED21C8">
        <w:rPr>
          <w:rFonts w:ascii="Times New Roman" w:hAnsi="Times New Roman" w:cs="Times New Roman"/>
          <w:sz w:val="24"/>
          <w:szCs w:val="24"/>
        </w:rPr>
        <w:t xml:space="preserve"> un izlīdzinātu noslodzi to zemesgrāmatu nodaļās. </w:t>
      </w:r>
      <w:r w:rsidR="003D3224">
        <w:rPr>
          <w:rFonts w:ascii="Times New Roman" w:hAnsi="Times New Roman" w:cs="Times New Roman"/>
          <w:sz w:val="24"/>
          <w:szCs w:val="24"/>
        </w:rPr>
        <w:t>Lai veiktu minētās izmaiņas tiesu darbības teritorijās, nepieciešami grozījumi:</w:t>
      </w:r>
    </w:p>
    <w:p w:rsidR="003D3224" w:rsidRDefault="003D3224" w:rsidP="003D3224">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likuma „Par tiesu varu” </w:t>
      </w:r>
      <w:proofErr w:type="gramStart"/>
      <w:r>
        <w:rPr>
          <w:rFonts w:ascii="Times New Roman" w:hAnsi="Times New Roman" w:cs="Times New Roman"/>
          <w:sz w:val="24"/>
          <w:szCs w:val="24"/>
        </w:rPr>
        <w:t>29.panta</w:t>
      </w:r>
      <w:proofErr w:type="gramEnd"/>
      <w:r>
        <w:rPr>
          <w:rFonts w:ascii="Times New Roman" w:hAnsi="Times New Roman" w:cs="Times New Roman"/>
          <w:sz w:val="24"/>
          <w:szCs w:val="24"/>
        </w:rPr>
        <w:t xml:space="preserve"> pirmās daļas 3.-5.punktā, paredzot, ka Rīgas apgabaltiesas teritorijā ir viena rajona (pilsētas) tiesa, kā arī papildus nosakot, ka Siguldas tiesa ietilpst Vidzemes apgabaltiesas teritorijā, bet Ogres rajona tiesa – Zemgales apgabaltiesas teritorijā.</w:t>
      </w:r>
    </w:p>
    <w:p w:rsidR="003D3224" w:rsidRDefault="003D3224" w:rsidP="003D3224">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3D3224">
        <w:rPr>
          <w:rFonts w:ascii="Times New Roman" w:hAnsi="Times New Roman" w:cs="Times New Roman"/>
          <w:sz w:val="24"/>
          <w:szCs w:val="24"/>
        </w:rPr>
        <w:t>Ministru kabineta</w:t>
      </w:r>
      <w:r>
        <w:rPr>
          <w:rFonts w:ascii="Times New Roman" w:hAnsi="Times New Roman" w:cs="Times New Roman"/>
          <w:sz w:val="24"/>
          <w:szCs w:val="24"/>
        </w:rPr>
        <w:t xml:space="preserve"> </w:t>
      </w:r>
      <w:proofErr w:type="gramStart"/>
      <w:r>
        <w:rPr>
          <w:rFonts w:ascii="Times New Roman" w:hAnsi="Times New Roman" w:cs="Times New Roman"/>
          <w:sz w:val="24"/>
          <w:szCs w:val="24"/>
        </w:rPr>
        <w:t>2011.gada</w:t>
      </w:r>
      <w:proofErr w:type="gramEnd"/>
      <w:r>
        <w:rPr>
          <w:rFonts w:ascii="Times New Roman" w:hAnsi="Times New Roman" w:cs="Times New Roman"/>
          <w:sz w:val="24"/>
          <w:szCs w:val="24"/>
        </w:rPr>
        <w:t xml:space="preserve"> 13.decembra noteikumos</w:t>
      </w:r>
      <w:r w:rsidRPr="003D3224">
        <w:rPr>
          <w:rFonts w:ascii="Times New Roman" w:hAnsi="Times New Roman" w:cs="Times New Roman"/>
          <w:sz w:val="24"/>
          <w:szCs w:val="24"/>
        </w:rPr>
        <w:t xml:space="preserve"> Nr.951 </w:t>
      </w:r>
      <w:r>
        <w:rPr>
          <w:rFonts w:ascii="Times New Roman" w:hAnsi="Times New Roman" w:cs="Times New Roman"/>
          <w:sz w:val="24"/>
          <w:szCs w:val="24"/>
        </w:rPr>
        <w:t>„</w:t>
      </w:r>
      <w:r w:rsidRPr="003D3224">
        <w:rPr>
          <w:rFonts w:ascii="Times New Roman" w:hAnsi="Times New Roman" w:cs="Times New Roman"/>
          <w:sz w:val="24"/>
          <w:szCs w:val="24"/>
        </w:rPr>
        <w:t>Noteikumi par tiesu un tiesu namu darbības teritoriju</w:t>
      </w:r>
      <w:r>
        <w:rPr>
          <w:rFonts w:ascii="Times New Roman" w:hAnsi="Times New Roman" w:cs="Times New Roman"/>
          <w:sz w:val="24"/>
          <w:szCs w:val="24"/>
        </w:rPr>
        <w:t>”, nosakot jaunizveidotās Rīgas pilsētas tiesas un tās tiesu namu teritorijas.</w:t>
      </w:r>
    </w:p>
    <w:p w:rsidR="00A02718" w:rsidRDefault="00A02718" w:rsidP="003D3224">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Zemesgrāmatu likuma </w:t>
      </w:r>
      <w:proofErr w:type="gramStart"/>
      <w:r>
        <w:rPr>
          <w:rFonts w:ascii="Times New Roman" w:hAnsi="Times New Roman" w:cs="Times New Roman"/>
          <w:sz w:val="24"/>
          <w:szCs w:val="24"/>
        </w:rPr>
        <w:t>3.pantā</w:t>
      </w:r>
      <w:proofErr w:type="gramEnd"/>
      <w:r>
        <w:rPr>
          <w:rFonts w:ascii="Times New Roman" w:hAnsi="Times New Roman" w:cs="Times New Roman"/>
          <w:sz w:val="24"/>
          <w:szCs w:val="24"/>
        </w:rPr>
        <w:t>, precizējot un apvienojot pantā minēto zemesgrāmatu nodaļu darbības teritorijas atbilstoši tiesas teritorijai.</w:t>
      </w:r>
    </w:p>
    <w:p w:rsidR="005571BF" w:rsidRDefault="009C0301" w:rsidP="00391D55">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2010.gada</w:t>
      </w:r>
      <w:proofErr w:type="gramEnd"/>
      <w:r>
        <w:rPr>
          <w:rFonts w:ascii="Times New Roman" w:hAnsi="Times New Roman" w:cs="Times New Roman"/>
          <w:sz w:val="24"/>
          <w:szCs w:val="24"/>
        </w:rPr>
        <w:t xml:space="preserve"> 19.janvāra noteikumos Nr.66 „Noteikumi par zvērinātu tiesu izpildītāju skaitu, viņu amata vietām, iecirkņiem un to robežām”</w:t>
      </w:r>
      <w:r w:rsidR="005571BF">
        <w:rPr>
          <w:rFonts w:ascii="Times New Roman" w:hAnsi="Times New Roman" w:cs="Times New Roman"/>
          <w:sz w:val="24"/>
          <w:szCs w:val="24"/>
        </w:rPr>
        <w:t>.</w:t>
      </w:r>
    </w:p>
    <w:p w:rsidR="005571BF" w:rsidRDefault="005571BF" w:rsidP="003D3224">
      <w:pPr>
        <w:spacing w:after="0" w:line="240" w:lineRule="auto"/>
        <w:ind w:firstLine="720"/>
        <w:jc w:val="both"/>
        <w:rPr>
          <w:rFonts w:ascii="Times New Roman" w:hAnsi="Times New Roman" w:cs="Times New Roman"/>
          <w:sz w:val="24"/>
          <w:szCs w:val="24"/>
        </w:rPr>
      </w:pPr>
    </w:p>
    <w:p w:rsidR="003D3224" w:rsidRPr="003D3224" w:rsidRDefault="003D3224" w:rsidP="003D32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Tiesu namu izveidei normatīvā bāze jau pastāv un papildu grozījumi nav nepieciešami.</w:t>
      </w:r>
    </w:p>
    <w:p w:rsidR="004C439C" w:rsidRPr="003D3224" w:rsidRDefault="00D97E85" w:rsidP="003D3224">
      <w:pPr>
        <w:spacing w:after="0" w:line="240" w:lineRule="auto"/>
        <w:ind w:firstLine="720"/>
        <w:jc w:val="both"/>
        <w:rPr>
          <w:rFonts w:ascii="Times New Roman" w:hAnsi="Times New Roman" w:cs="Times New Roman"/>
          <w:sz w:val="24"/>
          <w:szCs w:val="24"/>
        </w:rPr>
      </w:pPr>
      <w:r w:rsidRPr="003D3224">
        <w:rPr>
          <w:rFonts w:ascii="Times New Roman" w:hAnsi="Times New Roman" w:cs="Times New Roman"/>
          <w:sz w:val="24"/>
          <w:szCs w:val="24"/>
        </w:rPr>
        <w:t>Īstenojot minēto</w:t>
      </w:r>
      <w:r w:rsidR="00A435B3" w:rsidRPr="003D3224">
        <w:rPr>
          <w:rFonts w:ascii="Times New Roman" w:hAnsi="Times New Roman" w:cs="Times New Roman"/>
          <w:sz w:val="24"/>
          <w:szCs w:val="24"/>
        </w:rPr>
        <w:t>s</w:t>
      </w:r>
      <w:r w:rsidRPr="003D3224">
        <w:rPr>
          <w:rFonts w:ascii="Times New Roman" w:hAnsi="Times New Roman" w:cs="Times New Roman"/>
          <w:sz w:val="24"/>
          <w:szCs w:val="24"/>
        </w:rPr>
        <w:t xml:space="preserve"> pasākumu</w:t>
      </w:r>
      <w:r w:rsidR="00A435B3" w:rsidRPr="003D3224">
        <w:rPr>
          <w:rFonts w:ascii="Times New Roman" w:hAnsi="Times New Roman" w:cs="Times New Roman"/>
          <w:sz w:val="24"/>
          <w:szCs w:val="24"/>
        </w:rPr>
        <w:t>s</w:t>
      </w:r>
      <w:r w:rsidRPr="003D3224">
        <w:rPr>
          <w:rFonts w:ascii="Times New Roman" w:hAnsi="Times New Roman" w:cs="Times New Roman"/>
          <w:sz w:val="24"/>
          <w:szCs w:val="24"/>
        </w:rPr>
        <w:t xml:space="preserve">, </w:t>
      </w:r>
      <w:r w:rsidR="00A435B3" w:rsidRPr="003D3224">
        <w:rPr>
          <w:rFonts w:ascii="Times New Roman" w:hAnsi="Times New Roman" w:cs="Times New Roman"/>
          <w:sz w:val="24"/>
          <w:szCs w:val="24"/>
        </w:rPr>
        <w:t xml:space="preserve">kuru priekšnosacījums ir lielāku tiesu izveide, </w:t>
      </w:r>
      <w:r w:rsidRPr="003D3224">
        <w:rPr>
          <w:rFonts w:ascii="Times New Roman" w:hAnsi="Times New Roman" w:cs="Times New Roman"/>
          <w:sz w:val="24"/>
          <w:szCs w:val="24"/>
        </w:rPr>
        <w:t>tiktu nodrošināts pamats</w:t>
      </w:r>
      <w:r w:rsidR="002974D4" w:rsidRPr="003D3224">
        <w:rPr>
          <w:rFonts w:ascii="Times New Roman" w:hAnsi="Times New Roman" w:cs="Times New Roman"/>
          <w:sz w:val="24"/>
          <w:szCs w:val="24"/>
        </w:rPr>
        <w:t xml:space="preserve"> efektīva</w:t>
      </w:r>
      <w:r w:rsidRPr="003D3224">
        <w:rPr>
          <w:rFonts w:ascii="Times New Roman" w:hAnsi="Times New Roman" w:cs="Times New Roman"/>
          <w:sz w:val="24"/>
          <w:szCs w:val="24"/>
        </w:rPr>
        <w:t>i</w:t>
      </w:r>
      <w:r w:rsidR="002974D4" w:rsidRPr="003D3224">
        <w:rPr>
          <w:rFonts w:ascii="Times New Roman" w:hAnsi="Times New Roman" w:cs="Times New Roman"/>
          <w:sz w:val="24"/>
          <w:szCs w:val="24"/>
        </w:rPr>
        <w:t>, kvalitatīva</w:t>
      </w:r>
      <w:r w:rsidRPr="003D3224">
        <w:rPr>
          <w:rFonts w:ascii="Times New Roman" w:hAnsi="Times New Roman" w:cs="Times New Roman"/>
          <w:sz w:val="24"/>
          <w:szCs w:val="24"/>
        </w:rPr>
        <w:t>i</w:t>
      </w:r>
      <w:r w:rsidR="002974D4" w:rsidRPr="003D3224">
        <w:rPr>
          <w:rFonts w:ascii="Times New Roman" w:hAnsi="Times New Roman" w:cs="Times New Roman"/>
          <w:sz w:val="24"/>
          <w:szCs w:val="24"/>
        </w:rPr>
        <w:t xml:space="preserve"> un sabiedrības</w:t>
      </w:r>
      <w:r w:rsidR="00FC34BC" w:rsidRPr="003D3224">
        <w:rPr>
          <w:rFonts w:ascii="Times New Roman" w:hAnsi="Times New Roman" w:cs="Times New Roman"/>
          <w:sz w:val="24"/>
          <w:szCs w:val="24"/>
        </w:rPr>
        <w:t xml:space="preserve"> un uzņēmējdarbības vides</w:t>
      </w:r>
      <w:r w:rsidR="002974D4" w:rsidRPr="003D3224">
        <w:rPr>
          <w:rFonts w:ascii="Times New Roman" w:hAnsi="Times New Roman" w:cs="Times New Roman"/>
          <w:sz w:val="24"/>
          <w:szCs w:val="24"/>
        </w:rPr>
        <w:t xml:space="preserve"> vajadzībām atbilstoša</w:t>
      </w:r>
      <w:r w:rsidRPr="003D3224">
        <w:rPr>
          <w:rFonts w:ascii="Times New Roman" w:hAnsi="Times New Roman" w:cs="Times New Roman"/>
          <w:sz w:val="24"/>
          <w:szCs w:val="24"/>
        </w:rPr>
        <w:t>i</w:t>
      </w:r>
      <w:r w:rsidR="002974D4" w:rsidRPr="003D3224">
        <w:rPr>
          <w:rFonts w:ascii="Times New Roman" w:hAnsi="Times New Roman" w:cs="Times New Roman"/>
          <w:sz w:val="24"/>
          <w:szCs w:val="24"/>
        </w:rPr>
        <w:t xml:space="preserve"> tiesu sistēmas darbība</w:t>
      </w:r>
      <w:r w:rsidRPr="003D3224">
        <w:rPr>
          <w:rFonts w:ascii="Times New Roman" w:hAnsi="Times New Roman" w:cs="Times New Roman"/>
          <w:sz w:val="24"/>
          <w:szCs w:val="24"/>
        </w:rPr>
        <w:t>i</w:t>
      </w:r>
      <w:r w:rsidR="002974D4" w:rsidRPr="003D3224">
        <w:rPr>
          <w:rFonts w:ascii="Times New Roman" w:hAnsi="Times New Roman" w:cs="Times New Roman"/>
          <w:sz w:val="24"/>
          <w:szCs w:val="24"/>
        </w:rPr>
        <w:t xml:space="preserve"> ar tiesas procesa norisi sapratīgā termiņā</w:t>
      </w:r>
      <w:r w:rsidR="004C439C" w:rsidRPr="003D3224">
        <w:rPr>
          <w:rFonts w:ascii="Times New Roman" w:hAnsi="Times New Roman" w:cs="Times New Roman"/>
          <w:sz w:val="24"/>
          <w:szCs w:val="24"/>
        </w:rPr>
        <w:t>.</w:t>
      </w:r>
    </w:p>
    <w:p w:rsidR="001600E1" w:rsidRDefault="001600E1" w:rsidP="0037505C">
      <w:pPr>
        <w:pStyle w:val="Sarakstarindkopa"/>
        <w:spacing w:after="0" w:line="240" w:lineRule="auto"/>
        <w:ind w:left="1080"/>
        <w:contextualSpacing w:val="0"/>
        <w:jc w:val="both"/>
        <w:rPr>
          <w:rFonts w:ascii="Times New Roman" w:hAnsi="Times New Roman" w:cs="Times New Roman"/>
          <w:sz w:val="24"/>
          <w:szCs w:val="24"/>
        </w:rPr>
      </w:pPr>
    </w:p>
    <w:p w:rsidR="006305DD" w:rsidRDefault="006305DD" w:rsidP="006B22F2">
      <w:pPr>
        <w:pStyle w:val="StyleRight"/>
        <w:spacing w:after="0"/>
        <w:ind w:firstLine="0"/>
        <w:jc w:val="both"/>
        <w:rPr>
          <w:sz w:val="24"/>
          <w:szCs w:val="24"/>
        </w:rPr>
      </w:pPr>
    </w:p>
    <w:p w:rsidR="006D4127" w:rsidRDefault="006D4127" w:rsidP="006B22F2">
      <w:pPr>
        <w:tabs>
          <w:tab w:val="right" w:pos="8505"/>
        </w:tabs>
        <w:spacing w:after="0" w:line="240" w:lineRule="auto"/>
        <w:rPr>
          <w:rFonts w:ascii="Times New Roman" w:hAnsi="Times New Roman" w:cs="Times New Roman"/>
          <w:sz w:val="24"/>
          <w:szCs w:val="24"/>
        </w:rPr>
      </w:pPr>
    </w:p>
    <w:p w:rsidR="001D62F3" w:rsidRPr="00CC63E7" w:rsidRDefault="003B723B" w:rsidP="006B22F2">
      <w:pPr>
        <w:tabs>
          <w:tab w:val="right" w:pos="8505"/>
        </w:tabs>
        <w:spacing w:after="0" w:line="240" w:lineRule="auto"/>
        <w:rPr>
          <w:rFonts w:ascii="Times New Roman" w:hAnsi="Times New Roman" w:cs="Times New Roman"/>
          <w:sz w:val="24"/>
          <w:szCs w:val="24"/>
        </w:rPr>
      </w:pPr>
      <w:r w:rsidRPr="00CC63E7">
        <w:rPr>
          <w:rFonts w:ascii="Times New Roman" w:hAnsi="Times New Roman" w:cs="Times New Roman"/>
          <w:sz w:val="24"/>
          <w:szCs w:val="24"/>
        </w:rPr>
        <w:t>Tieslietu ministr</w:t>
      </w:r>
      <w:r w:rsidR="00E92C76">
        <w:rPr>
          <w:rFonts w:ascii="Times New Roman" w:hAnsi="Times New Roman" w:cs="Times New Roman"/>
          <w:sz w:val="24"/>
          <w:szCs w:val="24"/>
        </w:rPr>
        <w:t>e</w:t>
      </w:r>
      <w:r w:rsidR="00402B6A" w:rsidRPr="00CC63E7">
        <w:rPr>
          <w:rFonts w:ascii="Times New Roman" w:hAnsi="Times New Roman" w:cs="Times New Roman"/>
          <w:sz w:val="24"/>
          <w:szCs w:val="24"/>
        </w:rPr>
        <w:t xml:space="preserve"> </w:t>
      </w:r>
      <w:r w:rsidR="006B22F2">
        <w:rPr>
          <w:rFonts w:ascii="Times New Roman" w:hAnsi="Times New Roman" w:cs="Times New Roman"/>
          <w:sz w:val="24"/>
          <w:szCs w:val="24"/>
        </w:rPr>
        <w:tab/>
      </w:r>
      <w:proofErr w:type="spellStart"/>
      <w:r w:rsidR="006B22F2">
        <w:rPr>
          <w:rFonts w:ascii="Times New Roman" w:hAnsi="Times New Roman" w:cs="Times New Roman"/>
          <w:sz w:val="24"/>
          <w:szCs w:val="24"/>
        </w:rPr>
        <w:t>B</w:t>
      </w:r>
      <w:r w:rsidR="009E3B13">
        <w:rPr>
          <w:rFonts w:ascii="Times New Roman" w:hAnsi="Times New Roman" w:cs="Times New Roman"/>
          <w:sz w:val="24"/>
          <w:szCs w:val="24"/>
        </w:rPr>
        <w:t>.Broka</w:t>
      </w:r>
      <w:proofErr w:type="spellEnd"/>
    </w:p>
    <w:p w:rsidR="00A14FB2" w:rsidRDefault="00A14FB2" w:rsidP="00CC63E7">
      <w:pPr>
        <w:spacing w:after="0" w:line="240" w:lineRule="auto"/>
        <w:rPr>
          <w:rFonts w:ascii="Times New Roman" w:hAnsi="Times New Roman" w:cs="Times New Roman"/>
          <w:sz w:val="20"/>
          <w:szCs w:val="20"/>
        </w:rPr>
      </w:pPr>
    </w:p>
    <w:p w:rsidR="006B22F2" w:rsidRDefault="006B22F2" w:rsidP="006B22F2">
      <w:pPr>
        <w:pStyle w:val="Sarakstarindkopa"/>
        <w:spacing w:after="0" w:line="240" w:lineRule="auto"/>
        <w:ind w:left="1080"/>
        <w:contextualSpacing w:val="0"/>
        <w:jc w:val="both"/>
        <w:rPr>
          <w:rFonts w:ascii="Times New Roman" w:hAnsi="Times New Roman" w:cs="Times New Roman"/>
          <w:sz w:val="24"/>
          <w:szCs w:val="24"/>
        </w:rPr>
      </w:pPr>
    </w:p>
    <w:p w:rsidR="006D4127" w:rsidRPr="006B22F2" w:rsidRDefault="006D4127" w:rsidP="006B22F2">
      <w:pPr>
        <w:pStyle w:val="Sarakstarindkopa"/>
        <w:spacing w:after="0" w:line="240" w:lineRule="auto"/>
        <w:ind w:left="1080"/>
        <w:contextualSpacing w:val="0"/>
        <w:jc w:val="both"/>
        <w:rPr>
          <w:rFonts w:ascii="Times New Roman" w:hAnsi="Times New Roman" w:cs="Times New Roman"/>
          <w:sz w:val="24"/>
          <w:szCs w:val="24"/>
        </w:rPr>
      </w:pPr>
    </w:p>
    <w:p w:rsidR="00B970C5" w:rsidRDefault="00B970C5" w:rsidP="00CC63E7">
      <w:pPr>
        <w:spacing w:after="0" w:line="240" w:lineRule="auto"/>
        <w:rPr>
          <w:rFonts w:ascii="Times New Roman" w:hAnsi="Times New Roman" w:cs="Times New Roman"/>
          <w:sz w:val="20"/>
          <w:szCs w:val="20"/>
        </w:rPr>
      </w:pPr>
    </w:p>
    <w:p w:rsidR="001D62F3" w:rsidRPr="00D32EA6" w:rsidRDefault="00B138BA" w:rsidP="00CC63E7">
      <w:pPr>
        <w:spacing w:after="0" w:line="240" w:lineRule="auto"/>
        <w:rPr>
          <w:rFonts w:ascii="Times New Roman" w:hAnsi="Times New Roman" w:cs="Times New Roman"/>
          <w:sz w:val="18"/>
          <w:szCs w:val="18"/>
        </w:rPr>
      </w:pPr>
      <w:r>
        <w:rPr>
          <w:rFonts w:ascii="Times New Roman" w:hAnsi="Times New Roman" w:cs="Times New Roman"/>
          <w:sz w:val="18"/>
          <w:szCs w:val="18"/>
        </w:rPr>
        <w:t>0</w:t>
      </w:r>
      <w:r w:rsidR="003E5225">
        <w:rPr>
          <w:rFonts w:ascii="Times New Roman" w:hAnsi="Times New Roman" w:cs="Times New Roman"/>
          <w:sz w:val="18"/>
          <w:szCs w:val="18"/>
        </w:rPr>
        <w:t>3</w:t>
      </w:r>
      <w:r>
        <w:rPr>
          <w:rFonts w:ascii="Times New Roman" w:hAnsi="Times New Roman" w:cs="Times New Roman"/>
          <w:sz w:val="18"/>
          <w:szCs w:val="18"/>
        </w:rPr>
        <w:t>.07.2014</w:t>
      </w:r>
      <w:r w:rsidR="00402B6A" w:rsidRPr="00D32EA6">
        <w:rPr>
          <w:rFonts w:ascii="Times New Roman" w:hAnsi="Times New Roman" w:cs="Times New Roman"/>
          <w:sz w:val="18"/>
          <w:szCs w:val="18"/>
        </w:rPr>
        <w:t xml:space="preserve">. </w:t>
      </w:r>
      <w:r w:rsidR="003E5225">
        <w:rPr>
          <w:rFonts w:ascii="Times New Roman" w:hAnsi="Times New Roman" w:cs="Times New Roman"/>
          <w:sz w:val="18"/>
          <w:szCs w:val="18"/>
        </w:rPr>
        <w:t>14:4</w:t>
      </w:r>
      <w:r w:rsidR="00B04594">
        <w:rPr>
          <w:rFonts w:ascii="Times New Roman" w:hAnsi="Times New Roman" w:cs="Times New Roman"/>
          <w:sz w:val="18"/>
          <w:szCs w:val="18"/>
        </w:rPr>
        <w:t>2</w:t>
      </w:r>
      <w:bookmarkStart w:id="4" w:name="_GoBack"/>
      <w:bookmarkEnd w:id="4"/>
    </w:p>
    <w:p w:rsidR="001D62F3" w:rsidRPr="00D32EA6" w:rsidRDefault="000E5F50" w:rsidP="00CC63E7">
      <w:pPr>
        <w:spacing w:after="0" w:line="240" w:lineRule="auto"/>
        <w:rPr>
          <w:rFonts w:ascii="Times New Roman" w:hAnsi="Times New Roman" w:cs="Times New Roman"/>
          <w:sz w:val="18"/>
          <w:szCs w:val="18"/>
        </w:rPr>
      </w:pPr>
      <w:r>
        <w:rPr>
          <w:rFonts w:ascii="Times New Roman" w:hAnsi="Times New Roman" w:cs="Times New Roman"/>
          <w:sz w:val="18"/>
          <w:szCs w:val="18"/>
        </w:rPr>
        <w:t>8470</w:t>
      </w:r>
    </w:p>
    <w:p w:rsidR="001D62F3" w:rsidRPr="00D32EA6" w:rsidRDefault="004949CC" w:rsidP="00CC63E7">
      <w:pPr>
        <w:spacing w:after="0" w:line="240" w:lineRule="auto"/>
        <w:rPr>
          <w:rFonts w:ascii="Times New Roman" w:hAnsi="Times New Roman" w:cs="Times New Roman"/>
          <w:sz w:val="18"/>
          <w:szCs w:val="18"/>
        </w:rPr>
      </w:pPr>
      <w:r>
        <w:rPr>
          <w:rFonts w:ascii="Times New Roman" w:hAnsi="Times New Roman" w:cs="Times New Roman"/>
          <w:sz w:val="18"/>
          <w:szCs w:val="18"/>
        </w:rPr>
        <w:t>A.Detlavs</w:t>
      </w:r>
    </w:p>
    <w:p w:rsidR="001D62F3" w:rsidRPr="00D32EA6" w:rsidRDefault="00402B6A" w:rsidP="00CC63E7">
      <w:pPr>
        <w:spacing w:after="0" w:line="240" w:lineRule="auto"/>
        <w:rPr>
          <w:rFonts w:ascii="Times New Roman" w:hAnsi="Times New Roman" w:cs="Times New Roman"/>
          <w:sz w:val="18"/>
          <w:szCs w:val="18"/>
        </w:rPr>
      </w:pPr>
      <w:r w:rsidRPr="00D32EA6">
        <w:rPr>
          <w:rFonts w:ascii="Times New Roman" w:hAnsi="Times New Roman" w:cs="Times New Roman"/>
          <w:sz w:val="18"/>
          <w:szCs w:val="18"/>
        </w:rPr>
        <w:t xml:space="preserve">67036827, </w:t>
      </w:r>
      <w:hyperlink r:id="rId14" w:history="1">
        <w:r w:rsidR="004949CC">
          <w:rPr>
            <w:rStyle w:val="Hipersaite"/>
            <w:rFonts w:ascii="Times New Roman" w:hAnsi="Times New Roman" w:cs="Times New Roman"/>
            <w:sz w:val="18"/>
            <w:szCs w:val="18"/>
          </w:rPr>
          <w:t>Arturs.Detlavs</w:t>
        </w:r>
        <w:r w:rsidR="004949CC" w:rsidRPr="00D32EA6">
          <w:rPr>
            <w:rStyle w:val="Hipersaite"/>
            <w:rFonts w:ascii="Times New Roman" w:hAnsi="Times New Roman" w:cs="Times New Roman"/>
            <w:sz w:val="18"/>
            <w:szCs w:val="18"/>
          </w:rPr>
          <w:t>@tm.gov.lv</w:t>
        </w:r>
      </w:hyperlink>
    </w:p>
    <w:p w:rsidR="00F75C4A" w:rsidRPr="00A3350B" w:rsidRDefault="004949CC" w:rsidP="00CC63E7">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K.Miļevska</w:t>
      </w:r>
      <w:proofErr w:type="spellEnd"/>
    </w:p>
    <w:p w:rsidR="001D62F3" w:rsidRPr="00A3350B" w:rsidRDefault="00F75C4A" w:rsidP="00CC63E7">
      <w:pPr>
        <w:spacing w:after="0" w:line="240" w:lineRule="auto"/>
        <w:rPr>
          <w:rFonts w:ascii="Times New Roman" w:hAnsi="Times New Roman" w:cs="Times New Roman"/>
          <w:i/>
          <w:sz w:val="18"/>
          <w:szCs w:val="18"/>
        </w:rPr>
      </w:pPr>
      <w:r w:rsidRPr="00A3350B">
        <w:rPr>
          <w:rFonts w:ascii="Times New Roman" w:hAnsi="Times New Roman" w:cs="Times New Roman"/>
          <w:sz w:val="18"/>
          <w:szCs w:val="18"/>
        </w:rPr>
        <w:t xml:space="preserve">67036833, </w:t>
      </w:r>
      <w:hyperlink r:id="rId15" w:history="1">
        <w:r w:rsidR="004949CC">
          <w:rPr>
            <w:rStyle w:val="Hipersaite"/>
            <w:rFonts w:ascii="Times New Roman" w:hAnsi="Times New Roman" w:cs="Times New Roman"/>
            <w:sz w:val="18"/>
            <w:szCs w:val="18"/>
          </w:rPr>
          <w:t>Kristine.Milevska</w:t>
        </w:r>
        <w:r w:rsidR="004949CC" w:rsidRPr="00A3350B">
          <w:rPr>
            <w:rStyle w:val="Hipersaite"/>
            <w:rFonts w:ascii="Times New Roman" w:hAnsi="Times New Roman" w:cs="Times New Roman"/>
            <w:sz w:val="18"/>
            <w:szCs w:val="18"/>
          </w:rPr>
          <w:t>@tm.gov.lv</w:t>
        </w:r>
      </w:hyperlink>
    </w:p>
    <w:sectPr w:rsidR="001D62F3" w:rsidRPr="00A3350B" w:rsidSect="00B3658C">
      <w:headerReference w:type="default" r:id="rId16"/>
      <w:footerReference w:type="default" r:id="rId17"/>
      <w:footerReference w:type="first" r:id="rId18"/>
      <w:pgSz w:w="11906" w:h="16838"/>
      <w:pgMar w:top="1418" w:right="1134" w:bottom="1418"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D49E6" w15:done="0"/>
  <w15:commentEx w15:paraId="4D88E168" w15:done="0"/>
  <w15:commentEx w15:paraId="173C3F5B" w15:done="0"/>
  <w15:commentEx w15:paraId="7D574119" w15:done="0"/>
  <w15:commentEx w15:paraId="17696162" w15:done="0"/>
  <w15:commentEx w15:paraId="40C9A579" w15:done="0"/>
  <w15:commentEx w15:paraId="12DDE7A1" w15:done="0"/>
  <w15:commentEx w15:paraId="660BC8B4" w15:done="0"/>
  <w15:commentEx w15:paraId="6D1F8A96" w15:done="0"/>
  <w15:commentEx w15:paraId="6E149D97" w15:done="0"/>
  <w15:commentEx w15:paraId="09D0D5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C2" w:rsidRDefault="007E22C2" w:rsidP="00987642">
      <w:pPr>
        <w:spacing w:after="0" w:line="240" w:lineRule="auto"/>
      </w:pPr>
      <w:r>
        <w:separator/>
      </w:r>
    </w:p>
  </w:endnote>
  <w:endnote w:type="continuationSeparator" w:id="0">
    <w:p w:rsidR="007E22C2" w:rsidRDefault="007E22C2" w:rsidP="0098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BF" w:rsidRPr="005A7F16" w:rsidRDefault="005A7F16" w:rsidP="005A7F16">
    <w:pPr>
      <w:pStyle w:val="Kjene"/>
    </w:pPr>
    <w:r w:rsidRPr="005A7F16">
      <w:rPr>
        <w:rFonts w:ascii="Times New Roman" w:hAnsi="Times New Roman" w:cs="Times New Roman"/>
        <w:sz w:val="20"/>
        <w:szCs w:val="20"/>
      </w:rPr>
      <w:t>TMZino_0</w:t>
    </w:r>
    <w:r w:rsidR="003E5225">
      <w:rPr>
        <w:rFonts w:ascii="Times New Roman" w:hAnsi="Times New Roman" w:cs="Times New Roman"/>
        <w:sz w:val="20"/>
        <w:szCs w:val="20"/>
      </w:rPr>
      <w:t>3</w:t>
    </w:r>
    <w:r w:rsidRPr="005A7F16">
      <w:rPr>
        <w:rFonts w:ascii="Times New Roman" w:hAnsi="Times New Roman" w:cs="Times New Roman"/>
        <w:sz w:val="20"/>
        <w:szCs w:val="20"/>
      </w:rPr>
      <w:t xml:space="preserve">0714_tiesu_nami; Par informatīvā ziņojuma „Par tiesu darbības teritoriju izmaiņām”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BF" w:rsidRPr="005A7F16" w:rsidRDefault="005A7F16" w:rsidP="005A7F16">
    <w:pPr>
      <w:pStyle w:val="Kjene"/>
    </w:pPr>
    <w:r w:rsidRPr="005A7F16">
      <w:rPr>
        <w:rFonts w:ascii="Times New Roman" w:hAnsi="Times New Roman" w:cs="Times New Roman"/>
        <w:sz w:val="20"/>
        <w:szCs w:val="20"/>
      </w:rPr>
      <w:t>TMZino_0</w:t>
    </w:r>
    <w:r w:rsidR="003E5225">
      <w:rPr>
        <w:rFonts w:ascii="Times New Roman" w:hAnsi="Times New Roman" w:cs="Times New Roman"/>
        <w:sz w:val="20"/>
        <w:szCs w:val="20"/>
      </w:rPr>
      <w:t>3</w:t>
    </w:r>
    <w:r w:rsidRPr="005A7F16">
      <w:rPr>
        <w:rFonts w:ascii="Times New Roman" w:hAnsi="Times New Roman" w:cs="Times New Roman"/>
        <w:sz w:val="20"/>
        <w:szCs w:val="20"/>
      </w:rPr>
      <w:t xml:space="preserve">0714_tiesu_nami; Par informatīvā ziņojuma „Par tiesu darbības teritoriju izmaiņām”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C2" w:rsidRDefault="007E22C2" w:rsidP="00987642">
      <w:pPr>
        <w:spacing w:after="0" w:line="240" w:lineRule="auto"/>
      </w:pPr>
      <w:r>
        <w:separator/>
      </w:r>
    </w:p>
  </w:footnote>
  <w:footnote w:type="continuationSeparator" w:id="0">
    <w:p w:rsidR="007E22C2" w:rsidRDefault="007E22C2" w:rsidP="00987642">
      <w:pPr>
        <w:spacing w:after="0" w:line="240" w:lineRule="auto"/>
      </w:pPr>
      <w:r>
        <w:continuationSeparator/>
      </w:r>
    </w:p>
  </w:footnote>
  <w:footnote w:id="1">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Apstiprinātas ar Ministru kabineta </w:t>
      </w:r>
      <w:proofErr w:type="gramStart"/>
      <w:r w:rsidRPr="00BB3489">
        <w:rPr>
          <w:rFonts w:ascii="Times New Roman" w:hAnsi="Times New Roman" w:cs="Times New Roman"/>
        </w:rPr>
        <w:t>2009.gada</w:t>
      </w:r>
      <w:proofErr w:type="gramEnd"/>
      <w:r w:rsidRPr="00BB3489">
        <w:rPr>
          <w:rFonts w:ascii="Times New Roman" w:hAnsi="Times New Roman" w:cs="Times New Roman"/>
        </w:rPr>
        <w:t xml:space="preserve"> 7.oktobra rīkojumu Nr.685 (</w:t>
      </w:r>
      <w:proofErr w:type="spellStart"/>
      <w:r w:rsidRPr="00BB3489">
        <w:rPr>
          <w:rFonts w:ascii="Times New Roman" w:hAnsi="Times New Roman" w:cs="Times New Roman"/>
        </w:rPr>
        <w:t>prot</w:t>
      </w:r>
      <w:proofErr w:type="spellEnd"/>
      <w:r w:rsidRPr="00BB3489">
        <w:rPr>
          <w:rFonts w:ascii="Times New Roman" w:hAnsi="Times New Roman" w:cs="Times New Roman"/>
        </w:rPr>
        <w:t>. Nr.60,41.§).</w:t>
      </w:r>
    </w:p>
  </w:footnote>
  <w:footnote w:id="2">
    <w:p w:rsidR="005571BF" w:rsidRPr="00BB3489" w:rsidRDefault="005571BF" w:rsidP="00AC25E2">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Tiesu administrācijas </w:t>
      </w:r>
      <w:proofErr w:type="gramStart"/>
      <w:r w:rsidRPr="00BB3489">
        <w:rPr>
          <w:rFonts w:ascii="Times New Roman" w:hAnsi="Times New Roman" w:cs="Times New Roman"/>
        </w:rPr>
        <w:t>2011.gada</w:t>
      </w:r>
      <w:proofErr w:type="gramEnd"/>
      <w:r w:rsidRPr="00BB3489">
        <w:rPr>
          <w:rFonts w:ascii="Times New Roman" w:hAnsi="Times New Roman" w:cs="Times New Roman"/>
        </w:rPr>
        <w:t xml:space="preserve"> 25.februāra rīkojums Nr.1-2/40 „Par tiesas rīcībā esošās informācijas izsniegšanu, tiesas nolēmumu un lietas materiālu pieejamību” apstiprināšanu”</w:t>
      </w:r>
      <w:r>
        <w:rPr>
          <w:rFonts w:ascii="Times New Roman" w:hAnsi="Times New Roman" w:cs="Times New Roman"/>
        </w:rPr>
        <w:t>.</w:t>
      </w:r>
    </w:p>
  </w:footnote>
  <w:footnote w:id="3">
    <w:p w:rsidR="005571BF" w:rsidRPr="00BB3489" w:rsidRDefault="005571BF" w:rsidP="00AC25E2">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Tiesu administrācijas </w:t>
      </w:r>
      <w:proofErr w:type="gramStart"/>
      <w:r w:rsidRPr="00BB3489">
        <w:rPr>
          <w:rFonts w:ascii="Times New Roman" w:hAnsi="Times New Roman" w:cs="Times New Roman"/>
        </w:rPr>
        <w:t>2008.gada</w:t>
      </w:r>
      <w:proofErr w:type="gramEnd"/>
      <w:r w:rsidRPr="00BB3489">
        <w:rPr>
          <w:rFonts w:ascii="Times New Roman" w:hAnsi="Times New Roman" w:cs="Times New Roman"/>
        </w:rPr>
        <w:t xml:space="preserve"> 26.jūnija rīkojums Nr.1-3/40 „Rajona (pilsētu) tiesu apmeklētāju apkalpošanas standarts”</w:t>
      </w:r>
      <w:r>
        <w:rPr>
          <w:rFonts w:ascii="Times New Roman" w:hAnsi="Times New Roman" w:cs="Times New Roman"/>
        </w:rPr>
        <w:t>.</w:t>
      </w:r>
    </w:p>
  </w:footnote>
  <w:footnote w:id="4">
    <w:p w:rsidR="005571BF" w:rsidRPr="0071732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w:t>
      </w:r>
      <w:r w:rsidRPr="00566376">
        <w:rPr>
          <w:rFonts w:ascii="Times New Roman" w:hAnsi="Times New Roman" w:cs="Times New Roman"/>
        </w:rPr>
        <w:t xml:space="preserve">Tiesu administrācijas </w:t>
      </w:r>
      <w:proofErr w:type="gramStart"/>
      <w:r w:rsidRPr="00566376">
        <w:rPr>
          <w:rFonts w:ascii="Times New Roman" w:hAnsi="Times New Roman" w:cs="Times New Roman"/>
        </w:rPr>
        <w:t>2014.gada</w:t>
      </w:r>
      <w:proofErr w:type="gramEnd"/>
      <w:r w:rsidRPr="00566376">
        <w:rPr>
          <w:rFonts w:ascii="Times New Roman" w:hAnsi="Times New Roman" w:cs="Times New Roman"/>
        </w:rPr>
        <w:t xml:space="preserve"> 5.februāra iekšējiem noteikumiem Nr.1-3/1 „Minimālās prasības rajonu (pilsētu) tiesu un apgabaltiesu ēku un telpu aprīkojumam, to piemērošanas un papildu prasību noteikšanas kārtība”</w:t>
      </w:r>
      <w:r w:rsidRPr="00717329">
        <w:rPr>
          <w:rFonts w:ascii="Times New Roman" w:hAnsi="Times New Roman" w:cs="Times New Roman"/>
        </w:rPr>
        <w:t>.</w:t>
      </w:r>
    </w:p>
  </w:footnote>
  <w:footnote w:id="5">
    <w:p w:rsidR="005571BF" w:rsidRDefault="005571BF">
      <w:pPr>
        <w:pStyle w:val="Vresteksts"/>
      </w:pPr>
      <w:r>
        <w:rPr>
          <w:rStyle w:val="Vresatsauce"/>
        </w:rPr>
        <w:footnoteRef/>
      </w:r>
      <w:r>
        <w:t xml:space="preserve"> </w:t>
      </w:r>
      <w:r w:rsidRPr="00C864F7">
        <w:rPr>
          <w:rFonts w:ascii="Times New Roman" w:hAnsi="Times New Roman" w:cs="Times New Roman"/>
        </w:rPr>
        <w:t xml:space="preserve">Eiropas komisijas tiesu darba efektivitātei (CEPEJ) </w:t>
      </w:r>
      <w:proofErr w:type="gramStart"/>
      <w:r w:rsidRPr="00D10684">
        <w:rPr>
          <w:rFonts w:ascii="Times New Roman" w:hAnsi="Times New Roman" w:cs="Times New Roman"/>
        </w:rPr>
        <w:t>2013.gada</w:t>
      </w:r>
      <w:proofErr w:type="gramEnd"/>
      <w:r w:rsidRPr="00D10684">
        <w:rPr>
          <w:rFonts w:ascii="Times New Roman" w:hAnsi="Times New Roman" w:cs="Times New Roman"/>
        </w:rPr>
        <w:t xml:space="preserve"> 21.jūnija </w:t>
      </w:r>
      <w:r w:rsidRPr="00C864F7">
        <w:rPr>
          <w:rFonts w:ascii="Times New Roman" w:hAnsi="Times New Roman" w:cs="Times New Roman"/>
        </w:rPr>
        <w:t>Vadlīnijas tiesu karšu izveidošanai</w:t>
      </w:r>
      <w:r>
        <w:rPr>
          <w:rFonts w:ascii="Times New Roman" w:hAnsi="Times New Roman" w:cs="Times New Roman"/>
        </w:rPr>
        <w:t xml:space="preserve">: </w:t>
      </w:r>
      <w:r w:rsidRPr="00D10684">
        <w:rPr>
          <w:rFonts w:ascii="Times New Roman" w:hAnsi="Times New Roman" w:cs="Times New Roman"/>
        </w:rPr>
        <w:t>http://www.coe.int/t/dghl/cooperation/cepej/quality/2013_7_cepej_Judicial_maps_guidelines_en.pdf</w:t>
      </w:r>
    </w:p>
  </w:footnote>
  <w:footnote w:id="6">
    <w:p w:rsidR="005571BF" w:rsidRPr="00F8444A" w:rsidRDefault="005571BF">
      <w:pPr>
        <w:pStyle w:val="Vresteksts"/>
        <w:rPr>
          <w:rFonts w:ascii="Times New Roman" w:hAnsi="Times New Roman" w:cs="Times New Roman"/>
        </w:rPr>
      </w:pPr>
      <w:r w:rsidRPr="00F8444A">
        <w:rPr>
          <w:rStyle w:val="Vresatsauce"/>
          <w:rFonts w:ascii="Times New Roman" w:hAnsi="Times New Roman" w:cs="Times New Roman"/>
        </w:rPr>
        <w:footnoteRef/>
      </w:r>
      <w:r w:rsidRPr="00F8444A">
        <w:rPr>
          <w:rFonts w:ascii="Times New Roman" w:hAnsi="Times New Roman" w:cs="Times New Roman"/>
        </w:rPr>
        <w:t xml:space="preserve"> Datu avots: </w:t>
      </w:r>
      <w:hyperlink r:id="rId1" w:history="1">
        <w:r w:rsidRPr="00F8444A">
          <w:rPr>
            <w:rStyle w:val="Hipersaite"/>
            <w:rFonts w:ascii="Times New Roman" w:hAnsi="Times New Roman" w:cs="Times New Roman"/>
          </w:rPr>
          <w:t>http://www.ta.gov.lv/lv/statistika_un_petijumi__29/statistikas_dati_58/civillietas_246</w:t>
        </w:r>
      </w:hyperlink>
      <w:r w:rsidRPr="00F8444A">
        <w:rPr>
          <w:rFonts w:ascii="Times New Roman" w:hAnsi="Times New Roman" w:cs="Times New Roman"/>
        </w:rPr>
        <w:t xml:space="preserve"> (aplūkots 06.06.2013.).</w:t>
      </w:r>
    </w:p>
  </w:footnote>
  <w:footnote w:id="7">
    <w:p w:rsidR="005571BF" w:rsidRPr="00BB3489" w:rsidRDefault="005571BF" w:rsidP="008B0075">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Lietu attiecība aprēķināta atbilstoši Tiesu informācijas sistēmā esošajiem datiem.</w:t>
      </w:r>
    </w:p>
  </w:footnote>
  <w:footnote w:id="8">
    <w:p w:rsidR="005571BF" w:rsidRDefault="005571BF" w:rsidP="008B0075">
      <w:pPr>
        <w:pStyle w:val="Vresteksts"/>
      </w:pPr>
      <w:r>
        <w:rPr>
          <w:rStyle w:val="Vresatsauce"/>
        </w:rPr>
        <w:footnoteRef/>
      </w:r>
      <w:r>
        <w:t xml:space="preserve"> </w:t>
      </w:r>
      <w:r>
        <w:rPr>
          <w:rFonts w:ascii="Times New Roman" w:hAnsi="Times New Roman" w:cs="Times New Roman"/>
        </w:rPr>
        <w:t>Atbilstoši</w:t>
      </w:r>
      <w:r w:rsidRPr="00BB3489">
        <w:rPr>
          <w:rFonts w:ascii="Times New Roman" w:hAnsi="Times New Roman" w:cs="Times New Roman"/>
        </w:rPr>
        <w:t xml:space="preserve"> Tiesu informācijas sistēm</w:t>
      </w:r>
      <w:r>
        <w:rPr>
          <w:rFonts w:ascii="Times New Roman" w:hAnsi="Times New Roman" w:cs="Times New Roman"/>
        </w:rPr>
        <w:t>as</w:t>
      </w:r>
      <w:r w:rsidRPr="00BB3489">
        <w:rPr>
          <w:rFonts w:ascii="Times New Roman" w:hAnsi="Times New Roman" w:cs="Times New Roman"/>
        </w:rPr>
        <w:t xml:space="preserve"> datiem</w:t>
      </w:r>
      <w:r>
        <w:rPr>
          <w:rFonts w:ascii="Times New Roman" w:hAnsi="Times New Roman" w:cs="Times New Roman"/>
        </w:rPr>
        <w:t>.</w:t>
      </w:r>
    </w:p>
  </w:footnote>
  <w:footnote w:id="9">
    <w:p w:rsidR="005571BF" w:rsidRDefault="005571BF">
      <w:pPr>
        <w:pStyle w:val="Vresteksts"/>
      </w:pPr>
      <w:r>
        <w:rPr>
          <w:rStyle w:val="Vresatsauce"/>
        </w:rPr>
        <w:footnoteRef/>
      </w:r>
      <w:r>
        <w:t xml:space="preserve"> Lietu izskatīšanas termiņu standarts ir prognoze, kas raksturo plānotos civillietu, krimināllietu un administratīvo pārkāpumu lietu izskatīšanas vidējos termiņus.</w:t>
      </w:r>
    </w:p>
  </w:footnote>
  <w:footnote w:id="10">
    <w:p w:rsidR="005571BF" w:rsidRPr="00794AD4" w:rsidRDefault="005571BF">
      <w:pPr>
        <w:pStyle w:val="Vresteksts"/>
        <w:rPr>
          <w:rFonts w:ascii="Times New Roman" w:hAnsi="Times New Roman" w:cs="Times New Roman"/>
        </w:rPr>
      </w:pPr>
      <w:r w:rsidRPr="00794AD4">
        <w:rPr>
          <w:rStyle w:val="Vresatsauce"/>
          <w:rFonts w:ascii="Times New Roman" w:hAnsi="Times New Roman" w:cs="Times New Roman"/>
        </w:rPr>
        <w:footnoteRef/>
      </w:r>
      <w:r w:rsidRPr="00794AD4">
        <w:rPr>
          <w:rFonts w:ascii="Times New Roman" w:hAnsi="Times New Roman" w:cs="Times New Roman"/>
        </w:rPr>
        <w:t xml:space="preserve"> Dati var būt neprecīzi, jo Latgales tiesu apgabala tiesas datus par lietas izskatīšanas vidējiem termiņiem </w:t>
      </w:r>
      <w:proofErr w:type="gramStart"/>
      <w:r w:rsidRPr="00794AD4">
        <w:rPr>
          <w:rFonts w:ascii="Times New Roman" w:hAnsi="Times New Roman" w:cs="Times New Roman"/>
        </w:rPr>
        <w:t>2013.gadā</w:t>
      </w:r>
      <w:proofErr w:type="gramEnd"/>
      <w:r w:rsidRPr="00794AD4">
        <w:rPr>
          <w:rFonts w:ascii="Times New Roman" w:hAnsi="Times New Roman" w:cs="Times New Roman"/>
        </w:rPr>
        <w:t xml:space="preserve"> nesniedza un dati par 2014.gadā tiesas plānotajiem vidējiem lietas izskatīšanas termiņiem netika norādīti precīzi, bet gan amplitūdā no līdz (piemēram no 1-3 mēneši).</w:t>
      </w:r>
    </w:p>
  </w:footnote>
  <w:footnote w:id="11">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Pr>
          <w:rFonts w:ascii="Times New Roman" w:hAnsi="Times New Roman" w:cs="Times New Roman"/>
        </w:rPr>
        <w:t xml:space="preserve"> Satversmes tiesas </w:t>
      </w:r>
      <w:proofErr w:type="gramStart"/>
      <w:r>
        <w:rPr>
          <w:rFonts w:ascii="Times New Roman" w:hAnsi="Times New Roman" w:cs="Times New Roman"/>
        </w:rPr>
        <w:t>2003.gada</w:t>
      </w:r>
      <w:proofErr w:type="gramEnd"/>
      <w:r>
        <w:rPr>
          <w:rFonts w:ascii="Times New Roman" w:hAnsi="Times New Roman" w:cs="Times New Roman"/>
        </w:rPr>
        <w:t xml:space="preserve"> 6.oktobra sprieduma lietā Nr.2003-08-01 secinājumu daļas 1.</w:t>
      </w:r>
      <w:r w:rsidRPr="00BB3489">
        <w:rPr>
          <w:rFonts w:ascii="Times New Roman" w:hAnsi="Times New Roman" w:cs="Times New Roman"/>
        </w:rPr>
        <w:t>punkts.</w:t>
      </w:r>
    </w:p>
  </w:footnote>
  <w:footnote w:id="12">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Satve</w:t>
      </w:r>
      <w:r>
        <w:rPr>
          <w:rFonts w:ascii="Times New Roman" w:hAnsi="Times New Roman" w:cs="Times New Roman"/>
        </w:rPr>
        <w:t xml:space="preserve">rsmes tiesas </w:t>
      </w:r>
      <w:proofErr w:type="gramStart"/>
      <w:r>
        <w:rPr>
          <w:rFonts w:ascii="Times New Roman" w:hAnsi="Times New Roman" w:cs="Times New Roman"/>
        </w:rPr>
        <w:t>2007.gada</w:t>
      </w:r>
      <w:proofErr w:type="gramEnd"/>
      <w:r>
        <w:rPr>
          <w:rFonts w:ascii="Times New Roman" w:hAnsi="Times New Roman" w:cs="Times New Roman"/>
        </w:rPr>
        <w:t xml:space="preserve"> 18.oktobra sprieduma lietā Nr.</w:t>
      </w:r>
      <w:r w:rsidRPr="00BB3489">
        <w:rPr>
          <w:rFonts w:ascii="Times New Roman" w:hAnsi="Times New Roman" w:cs="Times New Roman"/>
        </w:rPr>
        <w:t>20</w:t>
      </w:r>
      <w:r>
        <w:rPr>
          <w:rFonts w:ascii="Times New Roman" w:hAnsi="Times New Roman" w:cs="Times New Roman"/>
        </w:rPr>
        <w:t>07-03-01 secinājumu daļas 22.3.</w:t>
      </w:r>
      <w:r w:rsidRPr="00BB3489">
        <w:rPr>
          <w:rFonts w:ascii="Times New Roman" w:hAnsi="Times New Roman" w:cs="Times New Roman"/>
        </w:rPr>
        <w:t>apakšpunkts.</w:t>
      </w:r>
    </w:p>
  </w:footnote>
  <w:footnote w:id="13">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Pr>
          <w:rFonts w:ascii="Times New Roman" w:hAnsi="Times New Roman" w:cs="Times New Roman"/>
        </w:rPr>
        <w:t xml:space="preserve"> Satversmes tiesas </w:t>
      </w:r>
      <w:proofErr w:type="gramStart"/>
      <w:r>
        <w:rPr>
          <w:rFonts w:ascii="Times New Roman" w:hAnsi="Times New Roman" w:cs="Times New Roman"/>
        </w:rPr>
        <w:t>2002.gada</w:t>
      </w:r>
      <w:proofErr w:type="gramEnd"/>
      <w:r>
        <w:rPr>
          <w:rFonts w:ascii="Times New Roman" w:hAnsi="Times New Roman" w:cs="Times New Roman"/>
        </w:rPr>
        <w:t xml:space="preserve"> 5.marta sprieduma lietā Nr.2001-10-01 secinājumu daļas 2.</w:t>
      </w:r>
      <w:r w:rsidRPr="00BB3489">
        <w:rPr>
          <w:rFonts w:ascii="Times New Roman" w:hAnsi="Times New Roman" w:cs="Times New Roman"/>
        </w:rPr>
        <w:t>punkts.</w:t>
      </w:r>
    </w:p>
  </w:footnote>
  <w:footnote w:id="14">
    <w:p w:rsidR="005571BF" w:rsidRDefault="005571BF">
      <w:pPr>
        <w:pStyle w:val="Vresteksts"/>
      </w:pPr>
      <w:r>
        <w:rPr>
          <w:rStyle w:val="Vresatsauce"/>
        </w:rPr>
        <w:footnoteRef/>
      </w:r>
      <w:r>
        <w:t xml:space="preserve"> </w:t>
      </w:r>
      <w:r w:rsidRPr="00A36D0C">
        <w:rPr>
          <w:rFonts w:ascii="Times New Roman" w:hAnsi="Times New Roman" w:cs="Times New Roman"/>
        </w:rPr>
        <w:t xml:space="preserve">Eiropas komisijas tiesu darba efektivitātei (CEPEJ) </w:t>
      </w:r>
      <w:proofErr w:type="gramStart"/>
      <w:r w:rsidRPr="00D10684">
        <w:rPr>
          <w:rFonts w:ascii="Times New Roman" w:hAnsi="Times New Roman" w:cs="Times New Roman"/>
        </w:rPr>
        <w:t>2013.gada</w:t>
      </w:r>
      <w:proofErr w:type="gramEnd"/>
      <w:r w:rsidRPr="00D10684">
        <w:rPr>
          <w:rFonts w:ascii="Times New Roman" w:hAnsi="Times New Roman" w:cs="Times New Roman"/>
        </w:rPr>
        <w:t xml:space="preserve"> 21.jūnija </w:t>
      </w:r>
      <w:r w:rsidRPr="00A36D0C">
        <w:rPr>
          <w:rFonts w:ascii="Times New Roman" w:hAnsi="Times New Roman" w:cs="Times New Roman"/>
        </w:rPr>
        <w:t>Vadlīnijas tiesu karšu izveidošanai</w:t>
      </w:r>
      <w:r>
        <w:rPr>
          <w:rFonts w:ascii="Times New Roman" w:hAnsi="Times New Roman" w:cs="Times New Roman"/>
        </w:rPr>
        <w:t xml:space="preserve">: </w:t>
      </w:r>
      <w:r w:rsidRPr="00D10684">
        <w:rPr>
          <w:rFonts w:ascii="Times New Roman" w:hAnsi="Times New Roman" w:cs="Times New Roman"/>
        </w:rPr>
        <w:t>http://www.coe.int/t/dghl/cooperation/cepej/quality/2013_7_cepej_Judicial_maps_guidelines_en.pdf</w:t>
      </w:r>
      <w:r>
        <w:rPr>
          <w:rFonts w:ascii="Times New Roman" w:hAnsi="Times New Roman" w:cs="Times New Roman"/>
        </w:rPr>
        <w:t xml:space="preserve"> </w:t>
      </w:r>
    </w:p>
  </w:footnote>
  <w:footnote w:id="15">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Pieejams:http://www.coe.int/t/dghl/cooperation/cepej/evaluation/2012/Rapport_en.pdf</w:t>
      </w:r>
    </w:p>
  </w:footnote>
  <w:footnote w:id="16">
    <w:p w:rsidR="005571BF" w:rsidRPr="00BB3489" w:rsidRDefault="005571BF" w:rsidP="00023391">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Pieejams:http://www.encj.eu/index.php?option=com_content&amp;view=category&amp;layo</w:t>
      </w:r>
      <w:r>
        <w:rPr>
          <w:rFonts w:ascii="Times New Roman" w:hAnsi="Times New Roman" w:cs="Times New Roman"/>
        </w:rPr>
        <w:t>ut=blog&amp;id=13&amp;Itemid=18&amp;lang=ne</w:t>
      </w:r>
    </w:p>
  </w:footnote>
  <w:footnote w:id="17">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Pieejams:http://www.coe.int/t/dghl/cooperation/cepej/evaluation/2012/Rapport_en.pdf</w:t>
      </w:r>
    </w:p>
  </w:footnote>
  <w:footnote w:id="18">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Pieejams:http://www.encj.eu/index.php?option=com_content&amp;view=category&amp;layo</w:t>
      </w:r>
      <w:r>
        <w:rPr>
          <w:rFonts w:ascii="Times New Roman" w:hAnsi="Times New Roman" w:cs="Times New Roman"/>
        </w:rPr>
        <w:t>ut=blog&amp;id=13&amp;Itemid=18&amp;lang=ne</w:t>
      </w:r>
    </w:p>
  </w:footnote>
  <w:footnote w:id="19">
    <w:p w:rsidR="005571BF" w:rsidRPr="00BB3489" w:rsidRDefault="005571BF" w:rsidP="002E59F8">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CEPEJ ziņojums, tabula 5.2. 100.lpp.</w:t>
      </w:r>
    </w:p>
  </w:footnote>
  <w:footnote w:id="20">
    <w:p w:rsidR="005571BF" w:rsidRPr="00BB3489" w:rsidRDefault="005571BF" w:rsidP="00AA2DF5">
      <w:pPr>
        <w:pStyle w:val="Vresteksts"/>
        <w:jc w:val="both"/>
        <w:rPr>
          <w:rFonts w:ascii="Times New Roman" w:hAnsi="Times New Roman" w:cs="Times New Roman"/>
        </w:rPr>
      </w:pPr>
      <w:r w:rsidRPr="00BB3489">
        <w:rPr>
          <w:rStyle w:val="Vresatsauce"/>
          <w:rFonts w:ascii="Times New Roman" w:hAnsi="Times New Roman" w:cs="Times New Roman"/>
        </w:rPr>
        <w:footnoteRef/>
      </w:r>
      <w:r w:rsidRPr="00BB3489">
        <w:rPr>
          <w:rFonts w:ascii="Times New Roman" w:hAnsi="Times New Roman" w:cs="Times New Roman"/>
        </w:rPr>
        <w:t xml:space="preserve"> Turpat, attēls 7.4., 149. lp.</w:t>
      </w:r>
    </w:p>
  </w:footnote>
  <w:footnote w:id="21">
    <w:p w:rsidR="005571BF" w:rsidRPr="000355B6" w:rsidRDefault="005571BF" w:rsidP="009B0C54">
      <w:pPr>
        <w:pStyle w:val="Vresteksts"/>
        <w:rPr>
          <w:rFonts w:ascii="Times New Roman" w:hAnsi="Times New Roman"/>
        </w:rPr>
      </w:pPr>
      <w:r w:rsidRPr="000355B6">
        <w:rPr>
          <w:rStyle w:val="Vresatsauce"/>
          <w:rFonts w:ascii="Times New Roman" w:hAnsi="Times New Roman"/>
        </w:rPr>
        <w:footnoteRef/>
      </w:r>
      <w:r w:rsidRPr="000355B6">
        <w:rPr>
          <w:rFonts w:ascii="Times New Roman" w:hAnsi="Times New Roman"/>
        </w:rPr>
        <w:t xml:space="preserve"> </w:t>
      </w:r>
      <w:r w:rsidRPr="000355B6">
        <w:rPr>
          <w:rFonts w:ascii="Times New Roman" w:hAnsi="Times New Roman"/>
          <w:lang w:val="en-US"/>
        </w:rPr>
        <w:t xml:space="preserve">LEGGE </w:t>
      </w:r>
      <w:r w:rsidRPr="000355B6">
        <w:rPr>
          <w:rFonts w:ascii="Times New Roman" w:hAnsi="Times New Roman"/>
          <w:i/>
          <w:iCs/>
          <w:lang w:val="en-US"/>
        </w:rPr>
        <w:t xml:space="preserve">14 </w:t>
      </w:r>
      <w:proofErr w:type="spellStart"/>
      <w:r w:rsidRPr="000355B6">
        <w:rPr>
          <w:rFonts w:ascii="Times New Roman" w:hAnsi="Times New Roman"/>
          <w:i/>
          <w:iCs/>
          <w:lang w:val="en-US"/>
        </w:rPr>
        <w:t>settembre</w:t>
      </w:r>
      <w:proofErr w:type="spellEnd"/>
      <w:r w:rsidRPr="000355B6">
        <w:rPr>
          <w:rFonts w:ascii="Times New Roman" w:hAnsi="Times New Roman"/>
          <w:i/>
          <w:iCs/>
          <w:lang w:val="en-US"/>
        </w:rPr>
        <w:t xml:space="preserve"> 2011, n. 148, </w:t>
      </w:r>
      <w:proofErr w:type="spellStart"/>
      <w:r w:rsidRPr="000355B6">
        <w:rPr>
          <w:rFonts w:ascii="Times New Roman" w:hAnsi="Times New Roman"/>
          <w:i/>
          <w:iCs/>
          <w:lang w:val="en-US"/>
        </w:rPr>
        <w:t>Conversione</w:t>
      </w:r>
      <w:proofErr w:type="spellEnd"/>
      <w:r w:rsidRPr="000355B6">
        <w:rPr>
          <w:rFonts w:ascii="Times New Roman" w:hAnsi="Times New Roman"/>
          <w:i/>
          <w:iCs/>
          <w:lang w:val="en-US"/>
        </w:rPr>
        <w:t xml:space="preserve"> in </w:t>
      </w:r>
      <w:proofErr w:type="spellStart"/>
      <w:r w:rsidRPr="000355B6">
        <w:rPr>
          <w:rFonts w:ascii="Times New Roman" w:hAnsi="Times New Roman"/>
          <w:i/>
          <w:iCs/>
          <w:lang w:val="en-US"/>
        </w:rPr>
        <w:t>legge</w:t>
      </w:r>
      <w:proofErr w:type="spellEnd"/>
      <w:r w:rsidRPr="000355B6">
        <w:rPr>
          <w:rFonts w:ascii="Times New Roman" w:hAnsi="Times New Roman"/>
          <w:i/>
          <w:iCs/>
          <w:lang w:val="en-US"/>
        </w:rPr>
        <w:t xml:space="preserve">, con </w:t>
      </w:r>
      <w:proofErr w:type="spellStart"/>
      <w:r w:rsidRPr="000355B6">
        <w:rPr>
          <w:rFonts w:ascii="Times New Roman" w:hAnsi="Times New Roman"/>
          <w:i/>
          <w:iCs/>
          <w:lang w:val="en-US"/>
        </w:rPr>
        <w:t>modificazoni</w:t>
      </w:r>
      <w:proofErr w:type="spellEnd"/>
      <w:r w:rsidRPr="000355B6">
        <w:rPr>
          <w:rFonts w:ascii="Times New Roman" w:hAnsi="Times New Roman"/>
          <w:i/>
          <w:iCs/>
          <w:lang w:val="en-US"/>
        </w:rPr>
        <w:t xml:space="preserve">, del </w:t>
      </w:r>
      <w:proofErr w:type="spellStart"/>
      <w:r w:rsidRPr="000355B6">
        <w:rPr>
          <w:rFonts w:ascii="Times New Roman" w:hAnsi="Times New Roman"/>
          <w:i/>
          <w:iCs/>
          <w:lang w:val="en-US"/>
        </w:rPr>
        <w:t>decreto-legge</w:t>
      </w:r>
      <w:proofErr w:type="spellEnd"/>
      <w:r w:rsidRPr="000355B6">
        <w:rPr>
          <w:rFonts w:ascii="Times New Roman" w:hAnsi="Times New Roman"/>
          <w:i/>
          <w:iCs/>
          <w:lang w:val="en-US"/>
        </w:rPr>
        <w:t xml:space="preserve"> 13 </w:t>
      </w:r>
      <w:proofErr w:type="spellStart"/>
      <w:r w:rsidRPr="000355B6">
        <w:rPr>
          <w:rFonts w:ascii="Times New Roman" w:hAnsi="Times New Roman"/>
          <w:i/>
          <w:iCs/>
          <w:lang w:val="en-US"/>
        </w:rPr>
        <w:t>agosto</w:t>
      </w:r>
      <w:proofErr w:type="spellEnd"/>
      <w:r w:rsidRPr="000355B6">
        <w:rPr>
          <w:rFonts w:ascii="Times New Roman" w:hAnsi="Times New Roman"/>
          <w:i/>
          <w:iCs/>
          <w:lang w:val="en-US"/>
        </w:rPr>
        <w:t xml:space="preserve"> 2011, n. 138, </w:t>
      </w:r>
      <w:proofErr w:type="spellStart"/>
      <w:r w:rsidRPr="000355B6">
        <w:rPr>
          <w:rFonts w:ascii="Times New Roman" w:hAnsi="Times New Roman"/>
          <w:i/>
          <w:iCs/>
          <w:lang w:val="en-US"/>
        </w:rPr>
        <w:t>recante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ulteriori</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misure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urgenti</w:t>
      </w:r>
      <w:proofErr w:type="spellEnd"/>
      <w:r w:rsidRPr="000355B6">
        <w:rPr>
          <w:rFonts w:ascii="Times New Roman" w:hAnsi="Times New Roman"/>
          <w:i/>
          <w:iCs/>
          <w:lang w:val="en-US"/>
        </w:rPr>
        <w:t xml:space="preserve"> per la </w:t>
      </w:r>
      <w:proofErr w:type="spellStart"/>
      <w:r w:rsidRPr="000355B6">
        <w:rPr>
          <w:rFonts w:ascii="Times New Roman" w:hAnsi="Times New Roman"/>
          <w:i/>
          <w:iCs/>
          <w:lang w:val="en-US"/>
        </w:rPr>
        <w:t>stabilizzazione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finanziaria</w:t>
      </w:r>
      <w:proofErr w:type="spellEnd"/>
      <w:r w:rsidRPr="000355B6">
        <w:rPr>
          <w:rFonts w:ascii="Times New Roman" w:hAnsi="Times New Roman"/>
          <w:i/>
          <w:iCs/>
          <w:lang w:val="en-US"/>
        </w:rPr>
        <w:t xml:space="preserve"> e per lo </w:t>
      </w:r>
      <w:proofErr w:type="spellStart"/>
      <w:r w:rsidRPr="000355B6">
        <w:rPr>
          <w:rFonts w:ascii="Times New Roman" w:hAnsi="Times New Roman"/>
          <w:i/>
          <w:iCs/>
          <w:lang w:val="en-US"/>
        </w:rPr>
        <w:t>sviluppo</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Delege</w:t>
      </w:r>
      <w:proofErr w:type="spellEnd"/>
      <w:r w:rsidRPr="000355B6">
        <w:rPr>
          <w:rFonts w:ascii="Times New Roman" w:hAnsi="Times New Roman"/>
          <w:i/>
          <w:iCs/>
          <w:lang w:val="en-US"/>
        </w:rPr>
        <w:t xml:space="preserve"> al </w:t>
      </w:r>
      <w:proofErr w:type="spellStart"/>
      <w:r w:rsidRPr="000355B6">
        <w:rPr>
          <w:rFonts w:ascii="Times New Roman" w:hAnsi="Times New Roman"/>
          <w:i/>
          <w:iCs/>
          <w:lang w:val="en-US"/>
        </w:rPr>
        <w:t>Governo</w:t>
      </w:r>
      <w:proofErr w:type="spellEnd"/>
      <w:r w:rsidRPr="000355B6">
        <w:rPr>
          <w:rFonts w:ascii="Times New Roman" w:hAnsi="Times New Roman"/>
          <w:i/>
          <w:iCs/>
          <w:lang w:val="en-US"/>
        </w:rPr>
        <w:t xml:space="preserve"> per la </w:t>
      </w:r>
      <w:proofErr w:type="spellStart"/>
      <w:r w:rsidRPr="000355B6">
        <w:rPr>
          <w:rFonts w:ascii="Times New Roman" w:hAnsi="Times New Roman"/>
          <w:i/>
          <w:iCs/>
          <w:lang w:val="en-US"/>
        </w:rPr>
        <w:t>riorgazzazione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delle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distribuzione</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sul</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territorio</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degli</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uffici</w:t>
      </w:r>
      <w:proofErr w:type="spellEnd"/>
      <w:r w:rsidRPr="000355B6">
        <w:rPr>
          <w:rFonts w:ascii="Times New Roman" w:hAnsi="Times New Roman"/>
          <w:i/>
          <w:iCs/>
          <w:lang w:val="en-US"/>
        </w:rPr>
        <w:t xml:space="preserve"> </w:t>
      </w:r>
      <w:proofErr w:type="spellStart"/>
      <w:r w:rsidRPr="000355B6">
        <w:rPr>
          <w:rFonts w:ascii="Times New Roman" w:hAnsi="Times New Roman"/>
          <w:i/>
          <w:iCs/>
          <w:lang w:val="en-US"/>
        </w:rPr>
        <w:t>giudiziari</w:t>
      </w:r>
      <w:proofErr w:type="spellEnd"/>
      <w:r w:rsidRPr="000355B6">
        <w:rPr>
          <w:rFonts w:ascii="Times New Roman" w:hAnsi="Times New Roman"/>
          <w:i/>
          <w:iCs/>
          <w:lang w:val="en-US"/>
        </w:rPr>
        <w:t xml:space="preserve"> (11G0190)</w:t>
      </w:r>
    </w:p>
  </w:footnote>
  <w:footnote w:id="22">
    <w:p w:rsidR="005571BF" w:rsidRPr="000355B6" w:rsidRDefault="005571BF" w:rsidP="009B0C54">
      <w:pPr>
        <w:pStyle w:val="Vresteksts"/>
        <w:rPr>
          <w:rFonts w:ascii="Times New Roman" w:hAnsi="Times New Roman"/>
        </w:rPr>
      </w:pPr>
      <w:r w:rsidRPr="000355B6">
        <w:rPr>
          <w:rStyle w:val="Vresatsauce"/>
          <w:rFonts w:ascii="Times New Roman" w:hAnsi="Times New Roman"/>
        </w:rPr>
        <w:footnoteRef/>
      </w:r>
      <w:r w:rsidRPr="000355B6">
        <w:rPr>
          <w:rFonts w:ascii="Times New Roman" w:hAnsi="Times New Roman"/>
        </w:rPr>
        <w:t xml:space="preserve"> </w:t>
      </w:r>
      <w:r w:rsidRPr="000355B6">
        <w:rPr>
          <w:rFonts w:ascii="Times New Roman" w:hAnsi="Times New Roman"/>
          <w:lang w:val="en-US"/>
        </w:rPr>
        <w:t>European Network of the Councils of Justice (ENCJ), Judicial Reform in Europe Report 2011-2012.</w:t>
      </w:r>
    </w:p>
  </w:footnote>
  <w:footnote w:id="23">
    <w:p w:rsidR="005571BF" w:rsidRPr="000355B6" w:rsidRDefault="005571BF" w:rsidP="00AA2DF5">
      <w:pPr>
        <w:pStyle w:val="Vresteksts"/>
        <w:rPr>
          <w:rFonts w:ascii="Times New Roman" w:hAnsi="Times New Roman"/>
        </w:rPr>
      </w:pPr>
      <w:r w:rsidRPr="000355B6">
        <w:rPr>
          <w:rStyle w:val="Vresatsauce"/>
          <w:rFonts w:ascii="Times New Roman" w:hAnsi="Times New Roman"/>
        </w:rPr>
        <w:footnoteRef/>
      </w:r>
      <w:r w:rsidRPr="000355B6">
        <w:rPr>
          <w:rFonts w:ascii="Times New Roman" w:hAnsi="Times New Roman"/>
        </w:rPr>
        <w:t xml:space="preserve"> </w:t>
      </w:r>
      <w:proofErr w:type="spellStart"/>
      <w:proofErr w:type="gramStart"/>
      <w:r w:rsidRPr="000355B6">
        <w:rPr>
          <w:rFonts w:ascii="Times New Roman" w:hAnsi="Times New Roman"/>
          <w:lang w:val="en-US"/>
        </w:rPr>
        <w:t>Skat</w:t>
      </w:r>
      <w:proofErr w:type="spellEnd"/>
      <w:r w:rsidRPr="000355B6">
        <w:rPr>
          <w:rFonts w:ascii="Times New Roman" w:hAnsi="Times New Roman"/>
          <w:lang w:val="en-US"/>
        </w:rPr>
        <w:t>.</w:t>
      </w:r>
      <w:proofErr w:type="gramEnd"/>
      <w:r w:rsidRPr="000355B6">
        <w:rPr>
          <w:rFonts w:ascii="Times New Roman" w:hAnsi="Times New Roman"/>
          <w:lang w:val="en-US"/>
        </w:rPr>
        <w:t xml:space="preserve"> Comparative study of the reforms of the </w:t>
      </w:r>
      <w:proofErr w:type="spellStart"/>
      <w:r w:rsidRPr="000355B6">
        <w:rPr>
          <w:rFonts w:ascii="Times New Roman" w:hAnsi="Times New Roman"/>
          <w:lang w:val="en-US"/>
        </w:rPr>
        <w:t>juidicial</w:t>
      </w:r>
      <w:proofErr w:type="spellEnd"/>
      <w:r w:rsidRPr="000355B6">
        <w:rPr>
          <w:rFonts w:ascii="Times New Roman" w:hAnsi="Times New Roman"/>
          <w:lang w:val="en-US"/>
        </w:rPr>
        <w:t xml:space="preserve"> maps in Europe, Sciences Po Strasbourg Consulting - 2012.</w:t>
      </w:r>
    </w:p>
  </w:footnote>
  <w:footnote w:id="24">
    <w:p w:rsidR="005571BF" w:rsidRPr="00BB3489" w:rsidRDefault="005571BF" w:rsidP="002E59F8">
      <w:pPr>
        <w:autoSpaceDE w:val="0"/>
        <w:autoSpaceDN w:val="0"/>
        <w:adjustRightInd w:val="0"/>
        <w:spacing w:after="0" w:line="240" w:lineRule="auto"/>
        <w:jc w:val="both"/>
        <w:rPr>
          <w:rFonts w:ascii="Times New Roman" w:eastAsia="Calibri" w:hAnsi="Times New Roman" w:cs="Times New Roman"/>
          <w:sz w:val="20"/>
          <w:szCs w:val="20"/>
        </w:rPr>
      </w:pPr>
      <w:r w:rsidRPr="00BB3489">
        <w:rPr>
          <w:rStyle w:val="Vresatsauce"/>
          <w:rFonts w:ascii="Times New Roman" w:hAnsi="Times New Roman" w:cs="Times New Roman"/>
          <w:sz w:val="20"/>
          <w:szCs w:val="20"/>
        </w:rPr>
        <w:footnoteRef/>
      </w:r>
      <w:r w:rsidRPr="00BB3489">
        <w:rPr>
          <w:rFonts w:ascii="Times New Roman" w:hAnsi="Times New Roman" w:cs="Times New Roman"/>
          <w:sz w:val="20"/>
          <w:szCs w:val="20"/>
        </w:rPr>
        <w:t> </w:t>
      </w:r>
      <w:r w:rsidRPr="00BB3489">
        <w:rPr>
          <w:rFonts w:ascii="Times New Roman" w:eastAsia="Calibri" w:hAnsi="Times New Roman" w:cs="Times New Roman"/>
          <w:sz w:val="20"/>
          <w:szCs w:val="20"/>
        </w:rPr>
        <w:t xml:space="preserve">ES Padomes rekomendācijas Latvijai saskaņā ar Līguma par ES darbību 121. un 148.pantu tika apstiprinātas </w:t>
      </w:r>
      <w:proofErr w:type="gramStart"/>
      <w:r w:rsidRPr="00BB3489">
        <w:rPr>
          <w:rFonts w:ascii="Times New Roman" w:eastAsia="Calibri" w:hAnsi="Times New Roman" w:cs="Times New Roman"/>
          <w:sz w:val="20"/>
          <w:szCs w:val="20"/>
        </w:rPr>
        <w:t>2012.gada</w:t>
      </w:r>
      <w:proofErr w:type="gramEnd"/>
      <w:r w:rsidRPr="00BB3489">
        <w:rPr>
          <w:rFonts w:ascii="Times New Roman" w:eastAsia="Calibri" w:hAnsi="Times New Roman" w:cs="Times New Roman"/>
          <w:sz w:val="20"/>
          <w:szCs w:val="20"/>
        </w:rPr>
        <w:t xml:space="preserve"> 9.jūlija Ekonomi</w:t>
      </w:r>
      <w:r>
        <w:rPr>
          <w:rFonts w:ascii="Times New Roman" w:eastAsia="Calibri" w:hAnsi="Times New Roman" w:cs="Times New Roman"/>
          <w:sz w:val="20"/>
          <w:szCs w:val="20"/>
        </w:rPr>
        <w:t>sko un finanšu jautājumu Padomē:</w:t>
      </w:r>
    </w:p>
    <w:p w:rsidR="005571BF" w:rsidRPr="00BB3489" w:rsidRDefault="005571BF" w:rsidP="002E59F8">
      <w:pPr>
        <w:autoSpaceDE w:val="0"/>
        <w:autoSpaceDN w:val="0"/>
        <w:adjustRightInd w:val="0"/>
        <w:spacing w:after="0" w:line="240" w:lineRule="auto"/>
        <w:jc w:val="both"/>
        <w:rPr>
          <w:rFonts w:ascii="Times New Roman" w:hAnsi="Times New Roman" w:cs="Times New Roman"/>
          <w:sz w:val="20"/>
          <w:szCs w:val="20"/>
        </w:rPr>
      </w:pPr>
      <w:r w:rsidRPr="00BB3489">
        <w:rPr>
          <w:rFonts w:ascii="Times New Roman" w:eastAsia="Calibri" w:hAnsi="Times New Roman" w:cs="Times New Roman"/>
          <w:sz w:val="20"/>
          <w:szCs w:val="20"/>
        </w:rPr>
        <w:t xml:space="preserve"> </w:t>
      </w:r>
      <w:r w:rsidRPr="00B51EFA">
        <w:rPr>
          <w:rFonts w:ascii="Times New Roman" w:eastAsia="Calibri" w:hAnsi="Times New Roman" w:cs="Times New Roman"/>
          <w:sz w:val="20"/>
          <w:szCs w:val="20"/>
        </w:rPr>
        <w:t>http://register.consilium.europa.eu/pdf/en/12/st11/st11261.en12.pdf</w:t>
      </w:r>
      <w:r w:rsidRPr="00BB3489">
        <w:rPr>
          <w:rFonts w:ascii="Times New Roman" w:hAnsi="Times New Roman" w:cs="Times New Roman"/>
          <w:sz w:val="20"/>
          <w:szCs w:val="20"/>
        </w:rPr>
        <w:t xml:space="preserve">: </w:t>
      </w:r>
      <w:proofErr w:type="spellStart"/>
      <w:r w:rsidRPr="00BB3489">
        <w:rPr>
          <w:rFonts w:ascii="Times New Roman" w:hAnsi="Times New Roman" w:cs="Times New Roman"/>
          <w:i/>
          <w:sz w:val="20"/>
          <w:szCs w:val="20"/>
        </w:rPr>
        <w:t>Take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measures</w:t>
      </w:r>
      <w:proofErr w:type="spellEnd"/>
      <w:r w:rsidRPr="00BB3489">
        <w:rPr>
          <w:rFonts w:ascii="Times New Roman" w:hAnsi="Times New Roman" w:cs="Times New Roman"/>
          <w:i/>
          <w:sz w:val="20"/>
          <w:szCs w:val="20"/>
        </w:rPr>
        <w:t xml:space="preserve"> to </w:t>
      </w:r>
      <w:proofErr w:type="spellStart"/>
      <w:r w:rsidRPr="00BB3489">
        <w:rPr>
          <w:rFonts w:ascii="Times New Roman" w:hAnsi="Times New Roman" w:cs="Times New Roman"/>
          <w:i/>
          <w:sz w:val="20"/>
          <w:szCs w:val="20"/>
        </w:rPr>
        <w:t>improve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management</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and</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efficiency</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of</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the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judiciary</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in</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particular</w:t>
      </w:r>
      <w:proofErr w:type="spellEnd"/>
      <w:r w:rsidRPr="00BB3489">
        <w:rPr>
          <w:rFonts w:ascii="Times New Roman" w:hAnsi="Times New Roman" w:cs="Times New Roman"/>
          <w:i/>
          <w:sz w:val="20"/>
          <w:szCs w:val="20"/>
        </w:rPr>
        <w:t xml:space="preserve"> to </w:t>
      </w:r>
      <w:proofErr w:type="spellStart"/>
      <w:r w:rsidRPr="00BB3489">
        <w:rPr>
          <w:rFonts w:ascii="Times New Roman" w:hAnsi="Times New Roman" w:cs="Times New Roman"/>
          <w:i/>
          <w:sz w:val="20"/>
          <w:szCs w:val="20"/>
        </w:rPr>
        <w:t>reduce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the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backlog</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and</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length</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of</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procedures</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Take</w:t>
      </w:r>
      <w:proofErr w:type="spellEnd"/>
      <w:r w:rsidRPr="00BB3489">
        <w:rPr>
          <w:rFonts w:ascii="Times New Roman" w:hAnsi="Times New Roman" w:cs="Times New Roman"/>
          <w:i/>
          <w:sz w:val="20"/>
          <w:szCs w:val="20"/>
        </w:rPr>
        <w:t xml:space="preserve"> steps to </w:t>
      </w:r>
      <w:proofErr w:type="spellStart"/>
      <w:r w:rsidRPr="00BB3489">
        <w:rPr>
          <w:rFonts w:ascii="Times New Roman" w:hAnsi="Times New Roman" w:cs="Times New Roman"/>
          <w:i/>
          <w:sz w:val="20"/>
          <w:szCs w:val="20"/>
        </w:rPr>
        <w:t>improve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the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insolvency</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regime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and</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the</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mediation</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sz w:val="20"/>
          <w:szCs w:val="20"/>
        </w:rPr>
        <w:t>laws</w:t>
      </w:r>
      <w:proofErr w:type="spellEnd"/>
      <w:r w:rsidRPr="00BB3489">
        <w:rPr>
          <w:rFonts w:ascii="Times New Roman" w:hAnsi="Times New Roman" w:cs="Times New Roman"/>
          <w:i/>
          <w:sz w:val="20"/>
          <w:szCs w:val="20"/>
        </w:rPr>
        <w:t>.</w:t>
      </w:r>
    </w:p>
  </w:footnote>
  <w:footnote w:id="25">
    <w:p w:rsidR="005571BF" w:rsidRPr="00BB3489" w:rsidRDefault="005571BF" w:rsidP="002E59F8">
      <w:pPr>
        <w:autoSpaceDE w:val="0"/>
        <w:autoSpaceDN w:val="0"/>
        <w:adjustRightInd w:val="0"/>
        <w:spacing w:after="0" w:line="240" w:lineRule="auto"/>
        <w:jc w:val="both"/>
        <w:rPr>
          <w:rFonts w:ascii="Times New Roman" w:hAnsi="Times New Roman" w:cs="Times New Roman"/>
          <w:sz w:val="20"/>
          <w:szCs w:val="20"/>
        </w:rPr>
      </w:pPr>
      <w:r w:rsidRPr="00BB3489">
        <w:rPr>
          <w:rStyle w:val="Vresatsauce"/>
          <w:rFonts w:ascii="Times New Roman" w:hAnsi="Times New Roman" w:cs="Times New Roman"/>
          <w:sz w:val="20"/>
          <w:szCs w:val="20"/>
        </w:rPr>
        <w:footnoteRef/>
      </w:r>
      <w:r w:rsidRPr="00BB3489">
        <w:rPr>
          <w:rFonts w:ascii="Times New Roman" w:hAnsi="Times New Roman" w:cs="Times New Roman"/>
          <w:sz w:val="20"/>
          <w:szCs w:val="20"/>
        </w:rPr>
        <w:t xml:space="preserve"> </w:t>
      </w:r>
      <w:proofErr w:type="spellStart"/>
      <w:r w:rsidRPr="00BB3489">
        <w:rPr>
          <w:rFonts w:ascii="Times New Roman" w:hAnsi="Times New Roman" w:cs="Times New Roman"/>
          <w:sz w:val="20"/>
          <w:szCs w:val="20"/>
        </w:rPr>
        <w:t>The</w:t>
      </w:r>
      <w:proofErr w:type="spellEnd"/>
      <w:r w:rsidRPr="00BB3489">
        <w:rPr>
          <w:rFonts w:ascii="Times New Roman" w:hAnsi="Times New Roman" w:cs="Times New Roman"/>
          <w:sz w:val="20"/>
          <w:szCs w:val="20"/>
        </w:rPr>
        <w:t xml:space="preserve"> EU </w:t>
      </w:r>
      <w:proofErr w:type="spellStart"/>
      <w:r w:rsidRPr="00BB3489">
        <w:rPr>
          <w:rFonts w:ascii="Times New Roman" w:hAnsi="Times New Roman" w:cs="Times New Roman"/>
          <w:sz w:val="20"/>
          <w:szCs w:val="20"/>
        </w:rPr>
        <w:t>Jusitce</w:t>
      </w:r>
      <w:proofErr w:type="spellEnd"/>
      <w:r w:rsidRPr="00BB3489">
        <w:rPr>
          <w:rFonts w:ascii="Times New Roman" w:hAnsi="Times New Roman" w:cs="Times New Roman"/>
          <w:sz w:val="20"/>
          <w:szCs w:val="20"/>
        </w:rPr>
        <w:t xml:space="preserve"> </w:t>
      </w:r>
      <w:proofErr w:type="spellStart"/>
      <w:r w:rsidRPr="00BB3489">
        <w:rPr>
          <w:rFonts w:ascii="Times New Roman" w:hAnsi="Times New Roman" w:cs="Times New Roman"/>
          <w:sz w:val="20"/>
          <w:szCs w:val="20"/>
        </w:rPr>
        <w:t>Scoreboard</w:t>
      </w:r>
      <w:proofErr w:type="spellEnd"/>
      <w:r w:rsidRPr="00BB3489">
        <w:rPr>
          <w:rFonts w:ascii="Times New Roman" w:hAnsi="Times New Roman" w:cs="Times New Roman"/>
          <w:i/>
          <w:sz w:val="20"/>
          <w:szCs w:val="20"/>
        </w:rPr>
        <w:t xml:space="preserve">. </w:t>
      </w:r>
      <w:proofErr w:type="spellStart"/>
      <w:r w:rsidRPr="00BB3489">
        <w:rPr>
          <w:rFonts w:ascii="Times New Roman" w:hAnsi="Times New Roman" w:cs="Times New Roman"/>
          <w:i/>
          <w:iCs/>
          <w:sz w:val="20"/>
          <w:szCs w:val="20"/>
        </w:rPr>
        <w:t>Communication</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from</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Commission</w:t>
      </w:r>
      <w:proofErr w:type="spellEnd"/>
      <w:r w:rsidRPr="00BB3489">
        <w:rPr>
          <w:rFonts w:ascii="Times New Roman" w:hAnsi="Times New Roman" w:cs="Times New Roman"/>
          <w:i/>
          <w:iCs/>
          <w:sz w:val="20"/>
          <w:szCs w:val="20"/>
        </w:rPr>
        <w:t xml:space="preserve"> to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European</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Parliament</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Council</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European</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Central</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Bank</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European</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Economic</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and</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Social</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Committee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and</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Committee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of</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the</w:t>
      </w:r>
      <w:proofErr w:type="spellEnd"/>
      <w:r w:rsidRPr="00BB3489">
        <w:rPr>
          <w:rFonts w:ascii="Times New Roman" w:hAnsi="Times New Roman" w:cs="Times New Roman"/>
          <w:i/>
          <w:iCs/>
          <w:sz w:val="20"/>
          <w:szCs w:val="20"/>
        </w:rPr>
        <w:t xml:space="preserve"> </w:t>
      </w:r>
      <w:proofErr w:type="spellStart"/>
      <w:r w:rsidRPr="00BB3489">
        <w:rPr>
          <w:rFonts w:ascii="Times New Roman" w:hAnsi="Times New Roman" w:cs="Times New Roman"/>
          <w:i/>
          <w:iCs/>
          <w:sz w:val="20"/>
          <w:szCs w:val="20"/>
        </w:rPr>
        <w:t>Regions</w:t>
      </w:r>
      <w:proofErr w:type="spellEnd"/>
      <w:r w:rsidRPr="00BB3489">
        <w:rPr>
          <w:rFonts w:ascii="Times New Roman" w:hAnsi="Times New Roman" w:cs="Times New Roman"/>
          <w:i/>
          <w:iCs/>
          <w:sz w:val="20"/>
          <w:szCs w:val="20"/>
        </w:rPr>
        <w:t xml:space="preserve"> COM(2013) 160 </w:t>
      </w:r>
      <w:proofErr w:type="spellStart"/>
      <w:r w:rsidRPr="00BB3489">
        <w:rPr>
          <w:rFonts w:ascii="Times New Roman" w:hAnsi="Times New Roman" w:cs="Times New Roman"/>
          <w:i/>
          <w:iCs/>
          <w:sz w:val="20"/>
          <w:szCs w:val="20"/>
        </w:rPr>
        <w:t>final</w:t>
      </w:r>
      <w:proofErr w:type="spellEnd"/>
    </w:p>
    <w:p w:rsidR="005571BF" w:rsidRPr="00BB3489" w:rsidRDefault="005571BF" w:rsidP="002E59F8">
      <w:pPr>
        <w:autoSpaceDE w:val="0"/>
        <w:autoSpaceDN w:val="0"/>
        <w:adjustRightInd w:val="0"/>
        <w:spacing w:after="0" w:line="240" w:lineRule="auto"/>
        <w:jc w:val="both"/>
        <w:rPr>
          <w:rFonts w:ascii="Times New Roman" w:hAnsi="Times New Roman" w:cs="Times New Roman"/>
          <w:sz w:val="20"/>
          <w:szCs w:val="20"/>
        </w:rPr>
      </w:pPr>
      <w:r w:rsidRPr="00BB3489">
        <w:rPr>
          <w:rFonts w:ascii="Times New Roman" w:hAnsi="Times New Roman" w:cs="Times New Roman"/>
          <w:sz w:val="20"/>
          <w:szCs w:val="20"/>
        </w:rPr>
        <w:t>Pieejams: http://ec.europa.eu/justice/effective-justice/files/justice_scoreboard_communication_en.pdf</w:t>
      </w:r>
    </w:p>
  </w:footnote>
  <w:footnote w:id="26">
    <w:p w:rsidR="005571BF" w:rsidRPr="00BB3489" w:rsidRDefault="005571BF" w:rsidP="002E59F8">
      <w:pPr>
        <w:autoSpaceDE w:val="0"/>
        <w:autoSpaceDN w:val="0"/>
        <w:adjustRightInd w:val="0"/>
        <w:spacing w:after="0" w:line="240" w:lineRule="auto"/>
        <w:jc w:val="both"/>
        <w:rPr>
          <w:rFonts w:ascii="Times New Roman" w:hAnsi="Times New Roman" w:cs="Times New Roman"/>
          <w:sz w:val="20"/>
          <w:szCs w:val="20"/>
        </w:rPr>
      </w:pPr>
      <w:r w:rsidRPr="00BB3489">
        <w:rPr>
          <w:rStyle w:val="Vresatsauce"/>
          <w:rFonts w:ascii="Times New Roman" w:hAnsi="Times New Roman" w:cs="Times New Roman"/>
          <w:sz w:val="20"/>
          <w:szCs w:val="20"/>
        </w:rPr>
        <w:footnoteRef/>
      </w:r>
      <w:r w:rsidRPr="00BB3489">
        <w:rPr>
          <w:rFonts w:ascii="Times New Roman" w:hAnsi="Times New Roman" w:cs="Times New Roman"/>
          <w:sz w:val="20"/>
          <w:szCs w:val="20"/>
        </w:rPr>
        <w:t xml:space="preserve"> </w:t>
      </w:r>
      <w:proofErr w:type="spellStart"/>
      <w:r w:rsidRPr="00BB3489">
        <w:rPr>
          <w:rFonts w:ascii="Times New Roman" w:hAnsi="Times New Roman" w:cs="Times New Roman"/>
          <w:sz w:val="20"/>
          <w:szCs w:val="20"/>
        </w:rPr>
        <w:t>The</w:t>
      </w:r>
      <w:proofErr w:type="spellEnd"/>
      <w:r w:rsidRPr="00BB3489">
        <w:rPr>
          <w:rFonts w:ascii="Times New Roman" w:hAnsi="Times New Roman" w:cs="Times New Roman"/>
          <w:sz w:val="20"/>
          <w:szCs w:val="20"/>
        </w:rPr>
        <w:t xml:space="preserve"> EU </w:t>
      </w:r>
      <w:proofErr w:type="spellStart"/>
      <w:r>
        <w:rPr>
          <w:rFonts w:ascii="Times New Roman" w:hAnsi="Times New Roman" w:cs="Times New Roman"/>
          <w:sz w:val="20"/>
          <w:szCs w:val="20"/>
        </w:rPr>
        <w:t>Justice</w:t>
      </w:r>
      <w:proofErr w:type="spellEnd"/>
      <w:r w:rsidRPr="00BB3489">
        <w:rPr>
          <w:rFonts w:ascii="Times New Roman" w:hAnsi="Times New Roman" w:cs="Times New Roman"/>
          <w:sz w:val="20"/>
          <w:szCs w:val="20"/>
        </w:rPr>
        <w:t xml:space="preserve"> </w:t>
      </w:r>
      <w:proofErr w:type="spellStart"/>
      <w:r w:rsidRPr="00BB3489">
        <w:rPr>
          <w:rFonts w:ascii="Times New Roman" w:hAnsi="Times New Roman" w:cs="Times New Roman"/>
          <w:sz w:val="20"/>
          <w:szCs w:val="20"/>
        </w:rPr>
        <w:t>Scoreboard</w:t>
      </w:r>
      <w:proofErr w:type="spellEnd"/>
      <w:r w:rsidRPr="00BB3489">
        <w:rPr>
          <w:rFonts w:ascii="Times New Roman" w:hAnsi="Times New Roman" w:cs="Times New Roman"/>
          <w:sz w:val="20"/>
          <w:szCs w:val="20"/>
        </w:rPr>
        <w:t>, 2.lpp.</w:t>
      </w:r>
    </w:p>
  </w:footnote>
  <w:footnote w:id="27">
    <w:p w:rsidR="005571BF" w:rsidRPr="000355B6" w:rsidRDefault="005571BF" w:rsidP="009B0C54">
      <w:pPr>
        <w:pStyle w:val="Vresteksts"/>
        <w:rPr>
          <w:rFonts w:ascii="Times New Roman" w:hAnsi="Times New Roman"/>
        </w:rPr>
      </w:pPr>
      <w:r w:rsidRPr="000355B6">
        <w:rPr>
          <w:rStyle w:val="Vresatsauce"/>
          <w:rFonts w:ascii="Times New Roman" w:hAnsi="Times New Roman"/>
        </w:rPr>
        <w:footnoteRef/>
      </w:r>
      <w:r w:rsidRPr="000355B6">
        <w:rPr>
          <w:rFonts w:ascii="Times New Roman" w:hAnsi="Times New Roman"/>
        </w:rPr>
        <w:t xml:space="preserve"> </w:t>
      </w:r>
      <w:proofErr w:type="spellStart"/>
      <w:proofErr w:type="gramStart"/>
      <w:r w:rsidRPr="000355B6">
        <w:rPr>
          <w:rFonts w:ascii="Times New Roman" w:hAnsi="Times New Roman"/>
          <w:lang w:val="en-US"/>
        </w:rPr>
        <w:t>Skat</w:t>
      </w:r>
      <w:proofErr w:type="spellEnd"/>
      <w:r w:rsidRPr="000355B6">
        <w:rPr>
          <w:rFonts w:ascii="Times New Roman" w:hAnsi="Times New Roman"/>
          <w:lang w:val="en-US"/>
        </w:rPr>
        <w:t>.</w:t>
      </w:r>
      <w:proofErr w:type="gramEnd"/>
      <w:r w:rsidRPr="000355B6">
        <w:rPr>
          <w:rFonts w:ascii="Times New Roman" w:hAnsi="Times New Roman"/>
          <w:lang w:val="en-US"/>
        </w:rPr>
        <w:t xml:space="preserve"> Comparative study of the reforms of the judicial maps in Europe, Sciences Po Strasbourg Consulting - 2012</w:t>
      </w:r>
    </w:p>
  </w:footnote>
  <w:footnote w:id="28">
    <w:p w:rsidR="005571BF" w:rsidRDefault="005571BF">
      <w:pPr>
        <w:pStyle w:val="Vresteksts"/>
      </w:pPr>
      <w:r>
        <w:rPr>
          <w:rStyle w:val="Vresatsauce"/>
        </w:rPr>
        <w:footnoteRef/>
      </w:r>
      <w:r>
        <w:t xml:space="preserve"> </w:t>
      </w:r>
      <w:r w:rsidRPr="00C864F7">
        <w:rPr>
          <w:rFonts w:ascii="Times New Roman" w:hAnsi="Times New Roman" w:cs="Times New Roman"/>
        </w:rPr>
        <w:t xml:space="preserve">Eiropas komisijas tiesu darba efektivitātei (CEPEJ) </w:t>
      </w:r>
      <w:proofErr w:type="gramStart"/>
      <w:r w:rsidRPr="00D10684">
        <w:rPr>
          <w:rFonts w:ascii="Times New Roman" w:hAnsi="Times New Roman" w:cs="Times New Roman"/>
        </w:rPr>
        <w:t>2013.gada</w:t>
      </w:r>
      <w:proofErr w:type="gramEnd"/>
      <w:r w:rsidRPr="00D10684">
        <w:rPr>
          <w:rFonts w:ascii="Times New Roman" w:hAnsi="Times New Roman" w:cs="Times New Roman"/>
        </w:rPr>
        <w:t xml:space="preserve"> 21.jūnija </w:t>
      </w:r>
      <w:r w:rsidRPr="00C864F7">
        <w:rPr>
          <w:rFonts w:ascii="Times New Roman" w:hAnsi="Times New Roman" w:cs="Times New Roman"/>
        </w:rPr>
        <w:t>Vadlīnijas tiesu karšu izveidošanai</w:t>
      </w:r>
      <w:r>
        <w:rPr>
          <w:rFonts w:ascii="Times New Roman" w:hAnsi="Times New Roman" w:cs="Times New Roman"/>
        </w:rPr>
        <w:t xml:space="preserve">: </w:t>
      </w:r>
      <w:r w:rsidRPr="00D10684">
        <w:rPr>
          <w:rFonts w:ascii="Times New Roman" w:hAnsi="Times New Roman" w:cs="Times New Roman"/>
        </w:rPr>
        <w:t>http://www.coe.int/t/dghl/cooperation/cepej/quality/2013_7_cepej_Judicial_maps_guidelines_en.pdf</w:t>
      </w:r>
    </w:p>
  </w:footnote>
  <w:footnote w:id="29">
    <w:p w:rsidR="005571BF" w:rsidRDefault="005571BF" w:rsidP="007E47E7">
      <w:pPr>
        <w:pStyle w:val="Vresteksts"/>
      </w:pPr>
      <w:r>
        <w:rPr>
          <w:rStyle w:val="Vresatsauce"/>
        </w:rPr>
        <w:footnoteRef/>
      </w:r>
      <w:r>
        <w:t xml:space="preserve"> Turpat.</w:t>
      </w:r>
    </w:p>
  </w:footnote>
  <w:footnote w:id="30">
    <w:p w:rsidR="005571BF" w:rsidRDefault="005571BF" w:rsidP="00AC2334">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lang w:val="en-US"/>
        </w:rPr>
        <w:t>European Network of the Councils of Justice (ENCJ), Judicial Reform in Europe Report 2011-2012.</w:t>
      </w:r>
    </w:p>
  </w:footnote>
  <w:footnote w:id="31">
    <w:p w:rsidR="005571BF" w:rsidRDefault="005571BF">
      <w:pPr>
        <w:pStyle w:val="Vresteksts"/>
      </w:pPr>
      <w:r>
        <w:rPr>
          <w:rStyle w:val="Vresatsauce"/>
        </w:rPr>
        <w:footnoteRef/>
      </w:r>
      <w:r>
        <w:t xml:space="preserve"> Minētais pētījums nav publicēts.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61141"/>
      <w:docPartObj>
        <w:docPartGallery w:val="Page Numbers (Top of Page)"/>
        <w:docPartUnique/>
      </w:docPartObj>
    </w:sdtPr>
    <w:sdtEndPr/>
    <w:sdtContent>
      <w:p w:rsidR="005571BF" w:rsidRPr="005E0FBE" w:rsidRDefault="005571BF">
        <w:pPr>
          <w:pStyle w:val="Galvene"/>
          <w:jc w:val="center"/>
          <w:rPr>
            <w:rFonts w:ascii="Times New Roman" w:hAnsi="Times New Roman" w:cs="Times New Roman"/>
            <w:sz w:val="24"/>
          </w:rPr>
        </w:pPr>
        <w:r w:rsidRPr="005E0FBE">
          <w:rPr>
            <w:rFonts w:ascii="Times New Roman" w:hAnsi="Times New Roman" w:cs="Times New Roman"/>
            <w:sz w:val="24"/>
          </w:rPr>
          <w:fldChar w:fldCharType="begin"/>
        </w:r>
        <w:r w:rsidRPr="005E0FBE">
          <w:rPr>
            <w:rFonts w:ascii="Times New Roman" w:hAnsi="Times New Roman" w:cs="Times New Roman"/>
            <w:sz w:val="24"/>
          </w:rPr>
          <w:instrText xml:space="preserve"> PAGE   \* MERGEFORMAT </w:instrText>
        </w:r>
        <w:r w:rsidRPr="005E0FBE">
          <w:rPr>
            <w:rFonts w:ascii="Times New Roman" w:hAnsi="Times New Roman" w:cs="Times New Roman"/>
            <w:sz w:val="24"/>
          </w:rPr>
          <w:fldChar w:fldCharType="separate"/>
        </w:r>
        <w:r w:rsidR="00B04594">
          <w:rPr>
            <w:rFonts w:ascii="Times New Roman" w:hAnsi="Times New Roman" w:cs="Times New Roman"/>
            <w:noProof/>
            <w:sz w:val="24"/>
          </w:rPr>
          <w:t>21</w:t>
        </w:r>
        <w:r w:rsidRPr="005E0FBE">
          <w:rPr>
            <w:rFonts w:ascii="Times New Roman" w:hAnsi="Times New Roman" w:cs="Times New Roman"/>
            <w:sz w:val="24"/>
          </w:rPr>
          <w:fldChar w:fldCharType="end"/>
        </w:r>
      </w:p>
    </w:sdtContent>
  </w:sdt>
  <w:p w:rsidR="005571BF" w:rsidRDefault="005571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2D"/>
    <w:multiLevelType w:val="hybridMultilevel"/>
    <w:tmpl w:val="72406452"/>
    <w:lvl w:ilvl="0" w:tplc="4DC03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B46991"/>
    <w:multiLevelType w:val="hybridMultilevel"/>
    <w:tmpl w:val="7154200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85B07E1"/>
    <w:multiLevelType w:val="hybridMultilevel"/>
    <w:tmpl w:val="06C0695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6153DF2"/>
    <w:multiLevelType w:val="hybridMultilevel"/>
    <w:tmpl w:val="75CC981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9821DA3"/>
    <w:multiLevelType w:val="hybridMultilevel"/>
    <w:tmpl w:val="06DA2C3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0CA01DB"/>
    <w:multiLevelType w:val="hybridMultilevel"/>
    <w:tmpl w:val="C7DE4B52"/>
    <w:lvl w:ilvl="0" w:tplc="F2CC31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B5736B2"/>
    <w:multiLevelType w:val="hybridMultilevel"/>
    <w:tmpl w:val="FCCA89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9A1D91"/>
    <w:multiLevelType w:val="hybridMultilevel"/>
    <w:tmpl w:val="E088755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487A37B4"/>
    <w:multiLevelType w:val="hybridMultilevel"/>
    <w:tmpl w:val="441C41AE"/>
    <w:lvl w:ilvl="0" w:tplc="F8103B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9BB4196"/>
    <w:multiLevelType w:val="hybridMultilevel"/>
    <w:tmpl w:val="2BD62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8690B"/>
    <w:multiLevelType w:val="hybridMultilevel"/>
    <w:tmpl w:val="5736488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D8340BF"/>
    <w:multiLevelType w:val="hybridMultilevel"/>
    <w:tmpl w:val="5642AF4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E4C4D56"/>
    <w:multiLevelType w:val="hybridMultilevel"/>
    <w:tmpl w:val="5F2A2DDE"/>
    <w:lvl w:ilvl="0" w:tplc="04260005">
      <w:start w:val="1"/>
      <w:numFmt w:val="bullet"/>
      <w:lvlText w:val=""/>
      <w:lvlJc w:val="left"/>
      <w:pPr>
        <w:ind w:left="1146" w:hanging="360"/>
      </w:pPr>
      <w:rPr>
        <w:rFonts w:ascii="Wingdings" w:hAnsi="Wingdings" w:hint="default"/>
      </w:rPr>
    </w:lvl>
    <w:lvl w:ilvl="1" w:tplc="04260005">
      <w:start w:val="1"/>
      <w:numFmt w:val="bullet"/>
      <w:lvlText w:val=""/>
      <w:lvlJc w:val="left"/>
      <w:pPr>
        <w:ind w:left="1866" w:hanging="360"/>
      </w:pPr>
      <w:rPr>
        <w:rFonts w:ascii="Wingdings" w:hAnsi="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6B8C296E"/>
    <w:multiLevelType w:val="hybridMultilevel"/>
    <w:tmpl w:val="0470754A"/>
    <w:lvl w:ilvl="0" w:tplc="04260005">
      <w:start w:val="1"/>
      <w:numFmt w:val="bullet"/>
      <w:lvlText w:val=""/>
      <w:lvlJc w:val="left"/>
      <w:pPr>
        <w:ind w:left="720" w:hanging="360"/>
      </w:pPr>
      <w:rPr>
        <w:rFonts w:ascii="Wingdings" w:hAnsi="Wingdings" w:hint="default"/>
      </w:rPr>
    </w:lvl>
    <w:lvl w:ilvl="1" w:tplc="1A989188">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D906D78"/>
    <w:multiLevelType w:val="hybridMultilevel"/>
    <w:tmpl w:val="E148307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71CD121C"/>
    <w:multiLevelType w:val="hybridMultilevel"/>
    <w:tmpl w:val="C70EE7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7410550E"/>
    <w:multiLevelType w:val="hybridMultilevel"/>
    <w:tmpl w:val="858858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F36383"/>
    <w:multiLevelType w:val="hybridMultilevel"/>
    <w:tmpl w:val="6E34523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5C97462"/>
    <w:multiLevelType w:val="hybridMultilevel"/>
    <w:tmpl w:val="D2F0E00E"/>
    <w:lvl w:ilvl="0" w:tplc="04260005">
      <w:start w:val="1"/>
      <w:numFmt w:val="bullet"/>
      <w:lvlText w:val=""/>
      <w:lvlJc w:val="left"/>
      <w:pPr>
        <w:ind w:left="1440" w:hanging="360"/>
      </w:pPr>
      <w:rPr>
        <w:rFonts w:ascii="Wingdings" w:hAnsi="Wingdings" w:hint="default"/>
      </w:rPr>
    </w:lvl>
    <w:lvl w:ilvl="1" w:tplc="2B6AEEEC">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0"/>
  </w:num>
  <w:num w:numId="4">
    <w:abstractNumId w:val="3"/>
  </w:num>
  <w:num w:numId="5">
    <w:abstractNumId w:val="6"/>
  </w:num>
  <w:num w:numId="6">
    <w:abstractNumId w:val="18"/>
  </w:num>
  <w:num w:numId="7">
    <w:abstractNumId w:val="1"/>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11"/>
  </w:num>
  <w:num w:numId="18">
    <w:abstractNumId w:val="5"/>
  </w:num>
  <w:num w:numId="19">
    <w:abstractNumId w:val="16"/>
  </w:num>
  <w:num w:numId="20">
    <w:abstractNumId w:val="9"/>
  </w:num>
  <w:num w:numId="21">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w15:presenceInfo w15:providerId="None" w15:userId="Kristī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A4"/>
    <w:rsid w:val="00000C10"/>
    <w:rsid w:val="00004284"/>
    <w:rsid w:val="00006E56"/>
    <w:rsid w:val="000070C1"/>
    <w:rsid w:val="00011109"/>
    <w:rsid w:val="000111A8"/>
    <w:rsid w:val="00015B0D"/>
    <w:rsid w:val="00015D7B"/>
    <w:rsid w:val="0001602F"/>
    <w:rsid w:val="0001781D"/>
    <w:rsid w:val="00020B3A"/>
    <w:rsid w:val="00021E2D"/>
    <w:rsid w:val="00023391"/>
    <w:rsid w:val="00026B93"/>
    <w:rsid w:val="000344F4"/>
    <w:rsid w:val="00034B85"/>
    <w:rsid w:val="000366F8"/>
    <w:rsid w:val="00036D98"/>
    <w:rsid w:val="000375EF"/>
    <w:rsid w:val="000402EB"/>
    <w:rsid w:val="00042641"/>
    <w:rsid w:val="000448B3"/>
    <w:rsid w:val="0004779D"/>
    <w:rsid w:val="00047C0E"/>
    <w:rsid w:val="00050D64"/>
    <w:rsid w:val="00053C42"/>
    <w:rsid w:val="00057C54"/>
    <w:rsid w:val="00064064"/>
    <w:rsid w:val="000672E7"/>
    <w:rsid w:val="0007039E"/>
    <w:rsid w:val="000722D9"/>
    <w:rsid w:val="000727C4"/>
    <w:rsid w:val="000735AC"/>
    <w:rsid w:val="0007497D"/>
    <w:rsid w:val="000756D2"/>
    <w:rsid w:val="00077FF6"/>
    <w:rsid w:val="00081B0A"/>
    <w:rsid w:val="000834A4"/>
    <w:rsid w:val="000849A7"/>
    <w:rsid w:val="00087A38"/>
    <w:rsid w:val="00093087"/>
    <w:rsid w:val="000949A2"/>
    <w:rsid w:val="00095D98"/>
    <w:rsid w:val="000975E1"/>
    <w:rsid w:val="000A08DF"/>
    <w:rsid w:val="000A0A19"/>
    <w:rsid w:val="000A317D"/>
    <w:rsid w:val="000A4830"/>
    <w:rsid w:val="000A6DAC"/>
    <w:rsid w:val="000B071F"/>
    <w:rsid w:val="000B4753"/>
    <w:rsid w:val="000B5349"/>
    <w:rsid w:val="000B6A8E"/>
    <w:rsid w:val="000C2F45"/>
    <w:rsid w:val="000C57DB"/>
    <w:rsid w:val="000C5D2C"/>
    <w:rsid w:val="000C6BCD"/>
    <w:rsid w:val="000C7C6E"/>
    <w:rsid w:val="000C7C8B"/>
    <w:rsid w:val="000D0114"/>
    <w:rsid w:val="000D1BF4"/>
    <w:rsid w:val="000D42F0"/>
    <w:rsid w:val="000D51B4"/>
    <w:rsid w:val="000D5D0D"/>
    <w:rsid w:val="000D5D9B"/>
    <w:rsid w:val="000E1EA9"/>
    <w:rsid w:val="000E3862"/>
    <w:rsid w:val="000E45F1"/>
    <w:rsid w:val="000E5A73"/>
    <w:rsid w:val="000E5F50"/>
    <w:rsid w:val="000E765C"/>
    <w:rsid w:val="000E76BD"/>
    <w:rsid w:val="000F0407"/>
    <w:rsid w:val="000F1B2A"/>
    <w:rsid w:val="000F2082"/>
    <w:rsid w:val="000F30A0"/>
    <w:rsid w:val="000F3E86"/>
    <w:rsid w:val="000F47B5"/>
    <w:rsid w:val="000F52D5"/>
    <w:rsid w:val="000F666B"/>
    <w:rsid w:val="000F6995"/>
    <w:rsid w:val="00101AA5"/>
    <w:rsid w:val="0010549A"/>
    <w:rsid w:val="00105668"/>
    <w:rsid w:val="001065F3"/>
    <w:rsid w:val="001078DE"/>
    <w:rsid w:val="001111AB"/>
    <w:rsid w:val="00111EEE"/>
    <w:rsid w:val="00111F22"/>
    <w:rsid w:val="00112B06"/>
    <w:rsid w:val="00113D98"/>
    <w:rsid w:val="001212A0"/>
    <w:rsid w:val="00121A10"/>
    <w:rsid w:val="00122765"/>
    <w:rsid w:val="001237AD"/>
    <w:rsid w:val="00126D38"/>
    <w:rsid w:val="00130B7C"/>
    <w:rsid w:val="001317BA"/>
    <w:rsid w:val="00131DCF"/>
    <w:rsid w:val="0013224C"/>
    <w:rsid w:val="0013362E"/>
    <w:rsid w:val="00135CAA"/>
    <w:rsid w:val="00136342"/>
    <w:rsid w:val="0014090D"/>
    <w:rsid w:val="00141321"/>
    <w:rsid w:val="00141614"/>
    <w:rsid w:val="001452FC"/>
    <w:rsid w:val="00145F71"/>
    <w:rsid w:val="00150BA0"/>
    <w:rsid w:val="00151DFB"/>
    <w:rsid w:val="00151E76"/>
    <w:rsid w:val="001534B7"/>
    <w:rsid w:val="001600E1"/>
    <w:rsid w:val="00160A48"/>
    <w:rsid w:val="00162FA2"/>
    <w:rsid w:val="00166653"/>
    <w:rsid w:val="0017250C"/>
    <w:rsid w:val="0017535B"/>
    <w:rsid w:val="00175615"/>
    <w:rsid w:val="00181B88"/>
    <w:rsid w:val="00183754"/>
    <w:rsid w:val="00183877"/>
    <w:rsid w:val="00183F28"/>
    <w:rsid w:val="001850E0"/>
    <w:rsid w:val="00190712"/>
    <w:rsid w:val="00190BFC"/>
    <w:rsid w:val="001914A3"/>
    <w:rsid w:val="00196DF8"/>
    <w:rsid w:val="001A4281"/>
    <w:rsid w:val="001A5C5B"/>
    <w:rsid w:val="001A732D"/>
    <w:rsid w:val="001B0F83"/>
    <w:rsid w:val="001B1F66"/>
    <w:rsid w:val="001B3C06"/>
    <w:rsid w:val="001B499F"/>
    <w:rsid w:val="001C05E2"/>
    <w:rsid w:val="001C3471"/>
    <w:rsid w:val="001D341D"/>
    <w:rsid w:val="001D3971"/>
    <w:rsid w:val="001D3FBE"/>
    <w:rsid w:val="001D62F3"/>
    <w:rsid w:val="001E1636"/>
    <w:rsid w:val="001E2306"/>
    <w:rsid w:val="001E3874"/>
    <w:rsid w:val="001E4104"/>
    <w:rsid w:val="001E547E"/>
    <w:rsid w:val="001E6243"/>
    <w:rsid w:val="001E6ED5"/>
    <w:rsid w:val="001E775A"/>
    <w:rsid w:val="001F07DF"/>
    <w:rsid w:val="001F2661"/>
    <w:rsid w:val="001F34AF"/>
    <w:rsid w:val="001F5173"/>
    <w:rsid w:val="001F7976"/>
    <w:rsid w:val="00203722"/>
    <w:rsid w:val="00206BBD"/>
    <w:rsid w:val="00206CF2"/>
    <w:rsid w:val="00207C34"/>
    <w:rsid w:val="00210826"/>
    <w:rsid w:val="00210D21"/>
    <w:rsid w:val="00213F99"/>
    <w:rsid w:val="0021459B"/>
    <w:rsid w:val="002154A2"/>
    <w:rsid w:val="00216255"/>
    <w:rsid w:val="0022112F"/>
    <w:rsid w:val="00222226"/>
    <w:rsid w:val="002224C9"/>
    <w:rsid w:val="00222564"/>
    <w:rsid w:val="00224917"/>
    <w:rsid w:val="002262F2"/>
    <w:rsid w:val="00227FEA"/>
    <w:rsid w:val="00233009"/>
    <w:rsid w:val="0023474D"/>
    <w:rsid w:val="00234DF2"/>
    <w:rsid w:val="00237039"/>
    <w:rsid w:val="002437E5"/>
    <w:rsid w:val="002438DF"/>
    <w:rsid w:val="002462EC"/>
    <w:rsid w:val="00247D53"/>
    <w:rsid w:val="00247D92"/>
    <w:rsid w:val="00250A54"/>
    <w:rsid w:val="002522DC"/>
    <w:rsid w:val="00252B94"/>
    <w:rsid w:val="00255355"/>
    <w:rsid w:val="002558C4"/>
    <w:rsid w:val="00261169"/>
    <w:rsid w:val="002636B2"/>
    <w:rsid w:val="00263B7F"/>
    <w:rsid w:val="00263CC6"/>
    <w:rsid w:val="00264507"/>
    <w:rsid w:val="00264E12"/>
    <w:rsid w:val="00266939"/>
    <w:rsid w:val="002672C0"/>
    <w:rsid w:val="00267BF3"/>
    <w:rsid w:val="00270F5B"/>
    <w:rsid w:val="00272811"/>
    <w:rsid w:val="002733B9"/>
    <w:rsid w:val="00277DFD"/>
    <w:rsid w:val="00277F5F"/>
    <w:rsid w:val="00283198"/>
    <w:rsid w:val="00286013"/>
    <w:rsid w:val="002874B4"/>
    <w:rsid w:val="00292432"/>
    <w:rsid w:val="0029283A"/>
    <w:rsid w:val="00292FA3"/>
    <w:rsid w:val="002974D4"/>
    <w:rsid w:val="0029756A"/>
    <w:rsid w:val="002976A7"/>
    <w:rsid w:val="00297B6F"/>
    <w:rsid w:val="002A2F74"/>
    <w:rsid w:val="002A55EC"/>
    <w:rsid w:val="002A7662"/>
    <w:rsid w:val="002B1A5F"/>
    <w:rsid w:val="002B4ADB"/>
    <w:rsid w:val="002B5867"/>
    <w:rsid w:val="002C2077"/>
    <w:rsid w:val="002C4277"/>
    <w:rsid w:val="002C647F"/>
    <w:rsid w:val="002C64F3"/>
    <w:rsid w:val="002D048D"/>
    <w:rsid w:val="002D1C31"/>
    <w:rsid w:val="002D2AA3"/>
    <w:rsid w:val="002D3951"/>
    <w:rsid w:val="002D6A04"/>
    <w:rsid w:val="002D6CAF"/>
    <w:rsid w:val="002D768F"/>
    <w:rsid w:val="002E06BF"/>
    <w:rsid w:val="002E1F31"/>
    <w:rsid w:val="002E25F0"/>
    <w:rsid w:val="002E3EE3"/>
    <w:rsid w:val="002E59F8"/>
    <w:rsid w:val="002E705C"/>
    <w:rsid w:val="002F1572"/>
    <w:rsid w:val="002F18E2"/>
    <w:rsid w:val="002F1FC4"/>
    <w:rsid w:val="002F43AF"/>
    <w:rsid w:val="002F492F"/>
    <w:rsid w:val="002F5C2A"/>
    <w:rsid w:val="002F5E70"/>
    <w:rsid w:val="002F6745"/>
    <w:rsid w:val="002F7A26"/>
    <w:rsid w:val="00301F43"/>
    <w:rsid w:val="003021C2"/>
    <w:rsid w:val="00304F85"/>
    <w:rsid w:val="00306A6F"/>
    <w:rsid w:val="00306ABE"/>
    <w:rsid w:val="003076A9"/>
    <w:rsid w:val="0031095B"/>
    <w:rsid w:val="00311789"/>
    <w:rsid w:val="00311D63"/>
    <w:rsid w:val="00313116"/>
    <w:rsid w:val="00313218"/>
    <w:rsid w:val="00316122"/>
    <w:rsid w:val="003218CE"/>
    <w:rsid w:val="003234E9"/>
    <w:rsid w:val="00326DC6"/>
    <w:rsid w:val="00333DE9"/>
    <w:rsid w:val="00335B96"/>
    <w:rsid w:val="003369D5"/>
    <w:rsid w:val="003374CB"/>
    <w:rsid w:val="00342216"/>
    <w:rsid w:val="00345070"/>
    <w:rsid w:val="003452EE"/>
    <w:rsid w:val="00345EA7"/>
    <w:rsid w:val="00350142"/>
    <w:rsid w:val="0035070E"/>
    <w:rsid w:val="00350C5D"/>
    <w:rsid w:val="00352B37"/>
    <w:rsid w:val="00353447"/>
    <w:rsid w:val="00354408"/>
    <w:rsid w:val="003544E7"/>
    <w:rsid w:val="00357473"/>
    <w:rsid w:val="00357771"/>
    <w:rsid w:val="00357965"/>
    <w:rsid w:val="003631CD"/>
    <w:rsid w:val="003733EA"/>
    <w:rsid w:val="00373C39"/>
    <w:rsid w:val="00374016"/>
    <w:rsid w:val="00374DAB"/>
    <w:rsid w:val="0037505C"/>
    <w:rsid w:val="003761F0"/>
    <w:rsid w:val="00376391"/>
    <w:rsid w:val="00377FFB"/>
    <w:rsid w:val="00386F38"/>
    <w:rsid w:val="00391D55"/>
    <w:rsid w:val="003922FE"/>
    <w:rsid w:val="00394673"/>
    <w:rsid w:val="003A3D77"/>
    <w:rsid w:val="003A4735"/>
    <w:rsid w:val="003A5230"/>
    <w:rsid w:val="003A58F2"/>
    <w:rsid w:val="003A7168"/>
    <w:rsid w:val="003B4821"/>
    <w:rsid w:val="003B5152"/>
    <w:rsid w:val="003B723B"/>
    <w:rsid w:val="003B767F"/>
    <w:rsid w:val="003C4BCE"/>
    <w:rsid w:val="003D00D4"/>
    <w:rsid w:val="003D266B"/>
    <w:rsid w:val="003D3224"/>
    <w:rsid w:val="003D5E28"/>
    <w:rsid w:val="003E091B"/>
    <w:rsid w:val="003E3E23"/>
    <w:rsid w:val="003E5225"/>
    <w:rsid w:val="003E5672"/>
    <w:rsid w:val="003E69D6"/>
    <w:rsid w:val="003F17A6"/>
    <w:rsid w:val="003F23D6"/>
    <w:rsid w:val="003F28C7"/>
    <w:rsid w:val="003F2BB9"/>
    <w:rsid w:val="003F5665"/>
    <w:rsid w:val="00402B69"/>
    <w:rsid w:val="00402B6A"/>
    <w:rsid w:val="00407769"/>
    <w:rsid w:val="00407DC5"/>
    <w:rsid w:val="00412709"/>
    <w:rsid w:val="0041357A"/>
    <w:rsid w:val="00414E96"/>
    <w:rsid w:val="004169A0"/>
    <w:rsid w:val="00416AE1"/>
    <w:rsid w:val="0041752E"/>
    <w:rsid w:val="00420423"/>
    <w:rsid w:val="0042070A"/>
    <w:rsid w:val="00427E5C"/>
    <w:rsid w:val="0043133D"/>
    <w:rsid w:val="0043206D"/>
    <w:rsid w:val="00434296"/>
    <w:rsid w:val="0043484A"/>
    <w:rsid w:val="00440179"/>
    <w:rsid w:val="00440548"/>
    <w:rsid w:val="004466E7"/>
    <w:rsid w:val="00446B69"/>
    <w:rsid w:val="00447740"/>
    <w:rsid w:val="00452F8F"/>
    <w:rsid w:val="0045337A"/>
    <w:rsid w:val="0045561F"/>
    <w:rsid w:val="004569AD"/>
    <w:rsid w:val="00457769"/>
    <w:rsid w:val="004605CB"/>
    <w:rsid w:val="00460F65"/>
    <w:rsid w:val="00462B29"/>
    <w:rsid w:val="00464111"/>
    <w:rsid w:val="004664E3"/>
    <w:rsid w:val="0047030B"/>
    <w:rsid w:val="00470FDD"/>
    <w:rsid w:val="00475C72"/>
    <w:rsid w:val="004769A9"/>
    <w:rsid w:val="00477982"/>
    <w:rsid w:val="0048196B"/>
    <w:rsid w:val="0048205E"/>
    <w:rsid w:val="00484065"/>
    <w:rsid w:val="00484E41"/>
    <w:rsid w:val="00485BB2"/>
    <w:rsid w:val="00486B18"/>
    <w:rsid w:val="00487C53"/>
    <w:rsid w:val="00487CB0"/>
    <w:rsid w:val="00490EEF"/>
    <w:rsid w:val="0049206E"/>
    <w:rsid w:val="0049289E"/>
    <w:rsid w:val="00493923"/>
    <w:rsid w:val="004949CC"/>
    <w:rsid w:val="00495EE1"/>
    <w:rsid w:val="004A1A13"/>
    <w:rsid w:val="004A204E"/>
    <w:rsid w:val="004A3C7F"/>
    <w:rsid w:val="004A5722"/>
    <w:rsid w:val="004A64A4"/>
    <w:rsid w:val="004B385D"/>
    <w:rsid w:val="004B3DE5"/>
    <w:rsid w:val="004B4152"/>
    <w:rsid w:val="004B61FB"/>
    <w:rsid w:val="004B6C5C"/>
    <w:rsid w:val="004B6F28"/>
    <w:rsid w:val="004B7F2C"/>
    <w:rsid w:val="004C2A43"/>
    <w:rsid w:val="004C3ADB"/>
    <w:rsid w:val="004C439C"/>
    <w:rsid w:val="004D1A32"/>
    <w:rsid w:val="004D1BAB"/>
    <w:rsid w:val="004D1C9C"/>
    <w:rsid w:val="004D246F"/>
    <w:rsid w:val="004D3365"/>
    <w:rsid w:val="004D54F3"/>
    <w:rsid w:val="004D606B"/>
    <w:rsid w:val="004E3899"/>
    <w:rsid w:val="004E483C"/>
    <w:rsid w:val="004E487B"/>
    <w:rsid w:val="004E4A9A"/>
    <w:rsid w:val="004E4D1E"/>
    <w:rsid w:val="004E5086"/>
    <w:rsid w:val="004E559C"/>
    <w:rsid w:val="004E5F2D"/>
    <w:rsid w:val="004E721F"/>
    <w:rsid w:val="004F4762"/>
    <w:rsid w:val="004F64EC"/>
    <w:rsid w:val="00501046"/>
    <w:rsid w:val="0050167C"/>
    <w:rsid w:val="00504B94"/>
    <w:rsid w:val="00504CB8"/>
    <w:rsid w:val="00507D41"/>
    <w:rsid w:val="005100F4"/>
    <w:rsid w:val="005102CA"/>
    <w:rsid w:val="005129B4"/>
    <w:rsid w:val="00513BC8"/>
    <w:rsid w:val="00514232"/>
    <w:rsid w:val="00514979"/>
    <w:rsid w:val="0052303F"/>
    <w:rsid w:val="0052323A"/>
    <w:rsid w:val="00523376"/>
    <w:rsid w:val="005235A1"/>
    <w:rsid w:val="00525436"/>
    <w:rsid w:val="00526192"/>
    <w:rsid w:val="00526F39"/>
    <w:rsid w:val="00530C14"/>
    <w:rsid w:val="00532B16"/>
    <w:rsid w:val="005350BC"/>
    <w:rsid w:val="0053584B"/>
    <w:rsid w:val="005375BC"/>
    <w:rsid w:val="00542A40"/>
    <w:rsid w:val="00542DDC"/>
    <w:rsid w:val="00544968"/>
    <w:rsid w:val="00546758"/>
    <w:rsid w:val="005470AB"/>
    <w:rsid w:val="0055001C"/>
    <w:rsid w:val="00551BF3"/>
    <w:rsid w:val="0055260D"/>
    <w:rsid w:val="0055480A"/>
    <w:rsid w:val="005558FA"/>
    <w:rsid w:val="005571BF"/>
    <w:rsid w:val="00557233"/>
    <w:rsid w:val="00560849"/>
    <w:rsid w:val="00561C77"/>
    <w:rsid w:val="00564C67"/>
    <w:rsid w:val="00566376"/>
    <w:rsid w:val="00574254"/>
    <w:rsid w:val="00580EB7"/>
    <w:rsid w:val="005856E3"/>
    <w:rsid w:val="00585824"/>
    <w:rsid w:val="00585E5E"/>
    <w:rsid w:val="00591BD8"/>
    <w:rsid w:val="005929E3"/>
    <w:rsid w:val="00592DB8"/>
    <w:rsid w:val="00593D43"/>
    <w:rsid w:val="00596771"/>
    <w:rsid w:val="005A2FE7"/>
    <w:rsid w:val="005A660B"/>
    <w:rsid w:val="005A7F16"/>
    <w:rsid w:val="005B0537"/>
    <w:rsid w:val="005B0A17"/>
    <w:rsid w:val="005B27EA"/>
    <w:rsid w:val="005C019D"/>
    <w:rsid w:val="005C30D4"/>
    <w:rsid w:val="005C57C2"/>
    <w:rsid w:val="005C6601"/>
    <w:rsid w:val="005C6A18"/>
    <w:rsid w:val="005C7996"/>
    <w:rsid w:val="005D161C"/>
    <w:rsid w:val="005D18C5"/>
    <w:rsid w:val="005D25EA"/>
    <w:rsid w:val="005D32D0"/>
    <w:rsid w:val="005D33D2"/>
    <w:rsid w:val="005D4A1D"/>
    <w:rsid w:val="005D78A3"/>
    <w:rsid w:val="005E0FBE"/>
    <w:rsid w:val="005E10A6"/>
    <w:rsid w:val="005E1D76"/>
    <w:rsid w:val="005E2E3B"/>
    <w:rsid w:val="005E4873"/>
    <w:rsid w:val="005E6411"/>
    <w:rsid w:val="005E6CC1"/>
    <w:rsid w:val="005F070D"/>
    <w:rsid w:val="005F0E38"/>
    <w:rsid w:val="005F2534"/>
    <w:rsid w:val="00600C5D"/>
    <w:rsid w:val="006023EF"/>
    <w:rsid w:val="0060246E"/>
    <w:rsid w:val="006044BD"/>
    <w:rsid w:val="0060563D"/>
    <w:rsid w:val="00605701"/>
    <w:rsid w:val="006059B2"/>
    <w:rsid w:val="00606C3E"/>
    <w:rsid w:val="00610393"/>
    <w:rsid w:val="00613287"/>
    <w:rsid w:val="006264DE"/>
    <w:rsid w:val="006305DD"/>
    <w:rsid w:val="00630AC7"/>
    <w:rsid w:val="006330D5"/>
    <w:rsid w:val="006435BA"/>
    <w:rsid w:val="006450C9"/>
    <w:rsid w:val="0064600B"/>
    <w:rsid w:val="0064604A"/>
    <w:rsid w:val="00647A6E"/>
    <w:rsid w:val="00647D9B"/>
    <w:rsid w:val="0065382A"/>
    <w:rsid w:val="00654310"/>
    <w:rsid w:val="006553C6"/>
    <w:rsid w:val="00655D9E"/>
    <w:rsid w:val="00660883"/>
    <w:rsid w:val="00662F93"/>
    <w:rsid w:val="006656FF"/>
    <w:rsid w:val="00666720"/>
    <w:rsid w:val="0067337E"/>
    <w:rsid w:val="00680DC3"/>
    <w:rsid w:val="006819EA"/>
    <w:rsid w:val="00683B7F"/>
    <w:rsid w:val="006869C8"/>
    <w:rsid w:val="006871DA"/>
    <w:rsid w:val="006A06CF"/>
    <w:rsid w:val="006A1227"/>
    <w:rsid w:val="006A2510"/>
    <w:rsid w:val="006A2EEF"/>
    <w:rsid w:val="006A30A8"/>
    <w:rsid w:val="006A3367"/>
    <w:rsid w:val="006A370A"/>
    <w:rsid w:val="006B22F2"/>
    <w:rsid w:val="006B27C7"/>
    <w:rsid w:val="006B6BB8"/>
    <w:rsid w:val="006B6D99"/>
    <w:rsid w:val="006C10B1"/>
    <w:rsid w:val="006C1298"/>
    <w:rsid w:val="006C1506"/>
    <w:rsid w:val="006C2ED7"/>
    <w:rsid w:val="006C4058"/>
    <w:rsid w:val="006C4FCF"/>
    <w:rsid w:val="006C6FDD"/>
    <w:rsid w:val="006D014B"/>
    <w:rsid w:val="006D1C29"/>
    <w:rsid w:val="006D4127"/>
    <w:rsid w:val="006D6C06"/>
    <w:rsid w:val="006D789C"/>
    <w:rsid w:val="006E1BCA"/>
    <w:rsid w:val="006E434C"/>
    <w:rsid w:val="006E46E0"/>
    <w:rsid w:val="006E4BF5"/>
    <w:rsid w:val="006E5C23"/>
    <w:rsid w:val="006E6578"/>
    <w:rsid w:val="006F31F1"/>
    <w:rsid w:val="006F44CC"/>
    <w:rsid w:val="006F6A4D"/>
    <w:rsid w:val="007012AD"/>
    <w:rsid w:val="00701ACE"/>
    <w:rsid w:val="00702588"/>
    <w:rsid w:val="00705DAA"/>
    <w:rsid w:val="00711BA0"/>
    <w:rsid w:val="007129E2"/>
    <w:rsid w:val="00716074"/>
    <w:rsid w:val="00716263"/>
    <w:rsid w:val="00716633"/>
    <w:rsid w:val="00717329"/>
    <w:rsid w:val="007217D7"/>
    <w:rsid w:val="00725DD5"/>
    <w:rsid w:val="0072655C"/>
    <w:rsid w:val="007266E9"/>
    <w:rsid w:val="00726C7B"/>
    <w:rsid w:val="00730942"/>
    <w:rsid w:val="00731484"/>
    <w:rsid w:val="007376AF"/>
    <w:rsid w:val="007413B6"/>
    <w:rsid w:val="00741843"/>
    <w:rsid w:val="0074223B"/>
    <w:rsid w:val="00745C20"/>
    <w:rsid w:val="00745D9F"/>
    <w:rsid w:val="0074601A"/>
    <w:rsid w:val="007509E3"/>
    <w:rsid w:val="0076012D"/>
    <w:rsid w:val="00762A87"/>
    <w:rsid w:val="007673EF"/>
    <w:rsid w:val="00771898"/>
    <w:rsid w:val="007726F2"/>
    <w:rsid w:val="0077338D"/>
    <w:rsid w:val="00773520"/>
    <w:rsid w:val="007736A8"/>
    <w:rsid w:val="0078023C"/>
    <w:rsid w:val="007813C2"/>
    <w:rsid w:val="00781B4E"/>
    <w:rsid w:val="00782528"/>
    <w:rsid w:val="00784DDC"/>
    <w:rsid w:val="007878ED"/>
    <w:rsid w:val="00792CC4"/>
    <w:rsid w:val="00793C0C"/>
    <w:rsid w:val="00794AD4"/>
    <w:rsid w:val="007965F0"/>
    <w:rsid w:val="00796731"/>
    <w:rsid w:val="0079711A"/>
    <w:rsid w:val="007A3407"/>
    <w:rsid w:val="007B02EC"/>
    <w:rsid w:val="007B7CF4"/>
    <w:rsid w:val="007C2D7E"/>
    <w:rsid w:val="007C3185"/>
    <w:rsid w:val="007D0A0C"/>
    <w:rsid w:val="007D1F58"/>
    <w:rsid w:val="007D6F9D"/>
    <w:rsid w:val="007D709C"/>
    <w:rsid w:val="007D7E1C"/>
    <w:rsid w:val="007E0878"/>
    <w:rsid w:val="007E0ACB"/>
    <w:rsid w:val="007E19B0"/>
    <w:rsid w:val="007E1BD8"/>
    <w:rsid w:val="007E2077"/>
    <w:rsid w:val="007E22C2"/>
    <w:rsid w:val="007E3DBA"/>
    <w:rsid w:val="007E47E7"/>
    <w:rsid w:val="007E56EC"/>
    <w:rsid w:val="007E6FF4"/>
    <w:rsid w:val="007F20C1"/>
    <w:rsid w:val="007F2949"/>
    <w:rsid w:val="007F4059"/>
    <w:rsid w:val="007F7E94"/>
    <w:rsid w:val="008010E9"/>
    <w:rsid w:val="00801AFA"/>
    <w:rsid w:val="00802F16"/>
    <w:rsid w:val="00805AB0"/>
    <w:rsid w:val="00805C91"/>
    <w:rsid w:val="0081008E"/>
    <w:rsid w:val="00811682"/>
    <w:rsid w:val="00811E15"/>
    <w:rsid w:val="00811FB9"/>
    <w:rsid w:val="0081387E"/>
    <w:rsid w:val="0081432B"/>
    <w:rsid w:val="00821D80"/>
    <w:rsid w:val="00822619"/>
    <w:rsid w:val="0082474C"/>
    <w:rsid w:val="0083072C"/>
    <w:rsid w:val="008326AC"/>
    <w:rsid w:val="00833192"/>
    <w:rsid w:val="00833EA9"/>
    <w:rsid w:val="008341E7"/>
    <w:rsid w:val="00836439"/>
    <w:rsid w:val="008378B2"/>
    <w:rsid w:val="00840AFC"/>
    <w:rsid w:val="008423B8"/>
    <w:rsid w:val="008425E9"/>
    <w:rsid w:val="00842FB1"/>
    <w:rsid w:val="00843932"/>
    <w:rsid w:val="008450E9"/>
    <w:rsid w:val="008458C5"/>
    <w:rsid w:val="008514AE"/>
    <w:rsid w:val="00851B5D"/>
    <w:rsid w:val="00854D49"/>
    <w:rsid w:val="008567A0"/>
    <w:rsid w:val="00860E1D"/>
    <w:rsid w:val="00861027"/>
    <w:rsid w:val="00861DB3"/>
    <w:rsid w:val="00864027"/>
    <w:rsid w:val="008640C4"/>
    <w:rsid w:val="00864ECC"/>
    <w:rsid w:val="00870709"/>
    <w:rsid w:val="00873E69"/>
    <w:rsid w:val="0087419B"/>
    <w:rsid w:val="00874CAE"/>
    <w:rsid w:val="00875761"/>
    <w:rsid w:val="00876C8E"/>
    <w:rsid w:val="00877D6C"/>
    <w:rsid w:val="0088205D"/>
    <w:rsid w:val="00882A23"/>
    <w:rsid w:val="00882B38"/>
    <w:rsid w:val="00883631"/>
    <w:rsid w:val="0088584B"/>
    <w:rsid w:val="008868A7"/>
    <w:rsid w:val="008907EA"/>
    <w:rsid w:val="00891BA3"/>
    <w:rsid w:val="008A3288"/>
    <w:rsid w:val="008A3BBD"/>
    <w:rsid w:val="008A3CDE"/>
    <w:rsid w:val="008A64A8"/>
    <w:rsid w:val="008A6760"/>
    <w:rsid w:val="008B0075"/>
    <w:rsid w:val="008B0A35"/>
    <w:rsid w:val="008B18BF"/>
    <w:rsid w:val="008B56DE"/>
    <w:rsid w:val="008B61EE"/>
    <w:rsid w:val="008B62E1"/>
    <w:rsid w:val="008C0930"/>
    <w:rsid w:val="008C1AEC"/>
    <w:rsid w:val="008C3BCE"/>
    <w:rsid w:val="008C4B00"/>
    <w:rsid w:val="008C6C35"/>
    <w:rsid w:val="008C7725"/>
    <w:rsid w:val="008D6C36"/>
    <w:rsid w:val="008E0000"/>
    <w:rsid w:val="008E3669"/>
    <w:rsid w:val="008E3EE8"/>
    <w:rsid w:val="008E4AED"/>
    <w:rsid w:val="008F29B0"/>
    <w:rsid w:val="008F2E10"/>
    <w:rsid w:val="008F31E9"/>
    <w:rsid w:val="008F3F8F"/>
    <w:rsid w:val="008F75E6"/>
    <w:rsid w:val="008F7BF1"/>
    <w:rsid w:val="009007E7"/>
    <w:rsid w:val="00900AFA"/>
    <w:rsid w:val="00902D6A"/>
    <w:rsid w:val="009060FE"/>
    <w:rsid w:val="00906BA1"/>
    <w:rsid w:val="00907417"/>
    <w:rsid w:val="0091343F"/>
    <w:rsid w:val="00917C80"/>
    <w:rsid w:val="00917F3C"/>
    <w:rsid w:val="00920DA3"/>
    <w:rsid w:val="00921ED7"/>
    <w:rsid w:val="00923BD7"/>
    <w:rsid w:val="009317E6"/>
    <w:rsid w:val="00932B0D"/>
    <w:rsid w:val="00932E00"/>
    <w:rsid w:val="00940230"/>
    <w:rsid w:val="00944857"/>
    <w:rsid w:val="009459F1"/>
    <w:rsid w:val="0094746F"/>
    <w:rsid w:val="00947B9A"/>
    <w:rsid w:val="00952B2D"/>
    <w:rsid w:val="00953EC1"/>
    <w:rsid w:val="009555B2"/>
    <w:rsid w:val="00955F92"/>
    <w:rsid w:val="0095742D"/>
    <w:rsid w:val="009602E6"/>
    <w:rsid w:val="009612BA"/>
    <w:rsid w:val="0096704B"/>
    <w:rsid w:val="00971B2B"/>
    <w:rsid w:val="00972A3E"/>
    <w:rsid w:val="00973311"/>
    <w:rsid w:val="00974CFD"/>
    <w:rsid w:val="00976CAB"/>
    <w:rsid w:val="00977554"/>
    <w:rsid w:val="00977699"/>
    <w:rsid w:val="00983803"/>
    <w:rsid w:val="009847A0"/>
    <w:rsid w:val="009873F6"/>
    <w:rsid w:val="00987642"/>
    <w:rsid w:val="00990B94"/>
    <w:rsid w:val="009913AA"/>
    <w:rsid w:val="0099599F"/>
    <w:rsid w:val="00995D09"/>
    <w:rsid w:val="00996D4E"/>
    <w:rsid w:val="009A0310"/>
    <w:rsid w:val="009A14A1"/>
    <w:rsid w:val="009A1B30"/>
    <w:rsid w:val="009A506C"/>
    <w:rsid w:val="009B02D3"/>
    <w:rsid w:val="009B0C54"/>
    <w:rsid w:val="009B4CC0"/>
    <w:rsid w:val="009B73A7"/>
    <w:rsid w:val="009C0301"/>
    <w:rsid w:val="009C367C"/>
    <w:rsid w:val="009C7177"/>
    <w:rsid w:val="009D020D"/>
    <w:rsid w:val="009D4960"/>
    <w:rsid w:val="009D5241"/>
    <w:rsid w:val="009D5F16"/>
    <w:rsid w:val="009D6887"/>
    <w:rsid w:val="009D7337"/>
    <w:rsid w:val="009E131C"/>
    <w:rsid w:val="009E14C4"/>
    <w:rsid w:val="009E33D1"/>
    <w:rsid w:val="009E3B13"/>
    <w:rsid w:val="009E4C62"/>
    <w:rsid w:val="009E7709"/>
    <w:rsid w:val="009F0914"/>
    <w:rsid w:val="009F152F"/>
    <w:rsid w:val="009F4334"/>
    <w:rsid w:val="009F6010"/>
    <w:rsid w:val="00A00F9B"/>
    <w:rsid w:val="00A02142"/>
    <w:rsid w:val="00A02718"/>
    <w:rsid w:val="00A079A4"/>
    <w:rsid w:val="00A07A95"/>
    <w:rsid w:val="00A10A14"/>
    <w:rsid w:val="00A10A1F"/>
    <w:rsid w:val="00A13BD9"/>
    <w:rsid w:val="00A14FB2"/>
    <w:rsid w:val="00A2102F"/>
    <w:rsid w:val="00A217D4"/>
    <w:rsid w:val="00A219B0"/>
    <w:rsid w:val="00A24ADD"/>
    <w:rsid w:val="00A272BA"/>
    <w:rsid w:val="00A27474"/>
    <w:rsid w:val="00A30050"/>
    <w:rsid w:val="00A300A5"/>
    <w:rsid w:val="00A30295"/>
    <w:rsid w:val="00A30950"/>
    <w:rsid w:val="00A3350B"/>
    <w:rsid w:val="00A34F92"/>
    <w:rsid w:val="00A353D1"/>
    <w:rsid w:val="00A36D0C"/>
    <w:rsid w:val="00A42490"/>
    <w:rsid w:val="00A42CB9"/>
    <w:rsid w:val="00A435B3"/>
    <w:rsid w:val="00A44010"/>
    <w:rsid w:val="00A44E7C"/>
    <w:rsid w:val="00A45700"/>
    <w:rsid w:val="00A539D3"/>
    <w:rsid w:val="00A56DD3"/>
    <w:rsid w:val="00A60248"/>
    <w:rsid w:val="00A603E1"/>
    <w:rsid w:val="00A6202F"/>
    <w:rsid w:val="00A62E35"/>
    <w:rsid w:val="00A63775"/>
    <w:rsid w:val="00A63E44"/>
    <w:rsid w:val="00A657CD"/>
    <w:rsid w:val="00A7369D"/>
    <w:rsid w:val="00A7657C"/>
    <w:rsid w:val="00A76695"/>
    <w:rsid w:val="00A825AE"/>
    <w:rsid w:val="00A90738"/>
    <w:rsid w:val="00A91946"/>
    <w:rsid w:val="00A96D47"/>
    <w:rsid w:val="00A97392"/>
    <w:rsid w:val="00AA0526"/>
    <w:rsid w:val="00AA152F"/>
    <w:rsid w:val="00AA2DF5"/>
    <w:rsid w:val="00AA4E33"/>
    <w:rsid w:val="00AA5276"/>
    <w:rsid w:val="00AA74F6"/>
    <w:rsid w:val="00AB4C71"/>
    <w:rsid w:val="00AB568D"/>
    <w:rsid w:val="00AB6356"/>
    <w:rsid w:val="00AB6A52"/>
    <w:rsid w:val="00AC2334"/>
    <w:rsid w:val="00AC25E2"/>
    <w:rsid w:val="00AC5472"/>
    <w:rsid w:val="00AC5966"/>
    <w:rsid w:val="00AC68B6"/>
    <w:rsid w:val="00AD0DDE"/>
    <w:rsid w:val="00AD2828"/>
    <w:rsid w:val="00AD5D14"/>
    <w:rsid w:val="00AD5FFD"/>
    <w:rsid w:val="00AD7DB7"/>
    <w:rsid w:val="00AE46E2"/>
    <w:rsid w:val="00AE6EEC"/>
    <w:rsid w:val="00AF2D85"/>
    <w:rsid w:val="00AF3ECC"/>
    <w:rsid w:val="00AF4D64"/>
    <w:rsid w:val="00AF71DC"/>
    <w:rsid w:val="00B02D12"/>
    <w:rsid w:val="00B04594"/>
    <w:rsid w:val="00B057F8"/>
    <w:rsid w:val="00B0609D"/>
    <w:rsid w:val="00B118B2"/>
    <w:rsid w:val="00B13878"/>
    <w:rsid w:val="00B138BA"/>
    <w:rsid w:val="00B13D1A"/>
    <w:rsid w:val="00B17D65"/>
    <w:rsid w:val="00B22E60"/>
    <w:rsid w:val="00B25AB1"/>
    <w:rsid w:val="00B25F68"/>
    <w:rsid w:val="00B26683"/>
    <w:rsid w:val="00B361BF"/>
    <w:rsid w:val="00B3658C"/>
    <w:rsid w:val="00B369B5"/>
    <w:rsid w:val="00B404F5"/>
    <w:rsid w:val="00B422E2"/>
    <w:rsid w:val="00B42AFC"/>
    <w:rsid w:val="00B441A5"/>
    <w:rsid w:val="00B46C2A"/>
    <w:rsid w:val="00B51E40"/>
    <w:rsid w:val="00B51EFA"/>
    <w:rsid w:val="00B5361F"/>
    <w:rsid w:val="00B564DB"/>
    <w:rsid w:val="00B5667E"/>
    <w:rsid w:val="00B57579"/>
    <w:rsid w:val="00B6058C"/>
    <w:rsid w:val="00B6328B"/>
    <w:rsid w:val="00B704D9"/>
    <w:rsid w:val="00B7052C"/>
    <w:rsid w:val="00B70B26"/>
    <w:rsid w:val="00B74637"/>
    <w:rsid w:val="00B74E5E"/>
    <w:rsid w:val="00B7544D"/>
    <w:rsid w:val="00B773B3"/>
    <w:rsid w:val="00B804A3"/>
    <w:rsid w:val="00B80B49"/>
    <w:rsid w:val="00B81C93"/>
    <w:rsid w:val="00B85766"/>
    <w:rsid w:val="00B85AA7"/>
    <w:rsid w:val="00B85E15"/>
    <w:rsid w:val="00B86AB4"/>
    <w:rsid w:val="00B91F89"/>
    <w:rsid w:val="00B92884"/>
    <w:rsid w:val="00B96386"/>
    <w:rsid w:val="00B970C5"/>
    <w:rsid w:val="00BA4C0B"/>
    <w:rsid w:val="00BB3489"/>
    <w:rsid w:val="00BB7B13"/>
    <w:rsid w:val="00BC25DC"/>
    <w:rsid w:val="00BC4354"/>
    <w:rsid w:val="00BC63CE"/>
    <w:rsid w:val="00BC7A3A"/>
    <w:rsid w:val="00BD14C0"/>
    <w:rsid w:val="00BD41C8"/>
    <w:rsid w:val="00BD6313"/>
    <w:rsid w:val="00BD6B65"/>
    <w:rsid w:val="00BD79CF"/>
    <w:rsid w:val="00BD7FA9"/>
    <w:rsid w:val="00BE0E15"/>
    <w:rsid w:val="00BE356A"/>
    <w:rsid w:val="00BE67B6"/>
    <w:rsid w:val="00BE777E"/>
    <w:rsid w:val="00BF287E"/>
    <w:rsid w:val="00BF4847"/>
    <w:rsid w:val="00BF6B4D"/>
    <w:rsid w:val="00C04586"/>
    <w:rsid w:val="00C0476B"/>
    <w:rsid w:val="00C04E96"/>
    <w:rsid w:val="00C0674D"/>
    <w:rsid w:val="00C11EA7"/>
    <w:rsid w:val="00C12088"/>
    <w:rsid w:val="00C12721"/>
    <w:rsid w:val="00C137BC"/>
    <w:rsid w:val="00C13E32"/>
    <w:rsid w:val="00C17299"/>
    <w:rsid w:val="00C213A3"/>
    <w:rsid w:val="00C215FB"/>
    <w:rsid w:val="00C24368"/>
    <w:rsid w:val="00C24C04"/>
    <w:rsid w:val="00C2597F"/>
    <w:rsid w:val="00C27ADC"/>
    <w:rsid w:val="00C27FB9"/>
    <w:rsid w:val="00C345AC"/>
    <w:rsid w:val="00C34C08"/>
    <w:rsid w:val="00C352CD"/>
    <w:rsid w:val="00C36424"/>
    <w:rsid w:val="00C42B6C"/>
    <w:rsid w:val="00C44EB8"/>
    <w:rsid w:val="00C45A79"/>
    <w:rsid w:val="00C50C43"/>
    <w:rsid w:val="00C52A0C"/>
    <w:rsid w:val="00C53E6C"/>
    <w:rsid w:val="00C56041"/>
    <w:rsid w:val="00C60840"/>
    <w:rsid w:val="00C60F07"/>
    <w:rsid w:val="00C706BB"/>
    <w:rsid w:val="00C72F9D"/>
    <w:rsid w:val="00C76EC7"/>
    <w:rsid w:val="00C814BA"/>
    <w:rsid w:val="00C8237B"/>
    <w:rsid w:val="00C83EBE"/>
    <w:rsid w:val="00C91399"/>
    <w:rsid w:val="00C92BFE"/>
    <w:rsid w:val="00C932A2"/>
    <w:rsid w:val="00C936E1"/>
    <w:rsid w:val="00C95991"/>
    <w:rsid w:val="00C97843"/>
    <w:rsid w:val="00CA0364"/>
    <w:rsid w:val="00CA15E9"/>
    <w:rsid w:val="00CA1674"/>
    <w:rsid w:val="00CA4362"/>
    <w:rsid w:val="00CA632E"/>
    <w:rsid w:val="00CB11B8"/>
    <w:rsid w:val="00CB3803"/>
    <w:rsid w:val="00CB397E"/>
    <w:rsid w:val="00CB76D2"/>
    <w:rsid w:val="00CC123E"/>
    <w:rsid w:val="00CC1769"/>
    <w:rsid w:val="00CC63E7"/>
    <w:rsid w:val="00CD3DE1"/>
    <w:rsid w:val="00CD7931"/>
    <w:rsid w:val="00CE32D3"/>
    <w:rsid w:val="00CE3E19"/>
    <w:rsid w:val="00CE51FE"/>
    <w:rsid w:val="00CE651F"/>
    <w:rsid w:val="00CE6A60"/>
    <w:rsid w:val="00CE725E"/>
    <w:rsid w:val="00CF10EC"/>
    <w:rsid w:val="00CF2AC2"/>
    <w:rsid w:val="00CF2B2F"/>
    <w:rsid w:val="00CF315E"/>
    <w:rsid w:val="00CF32C5"/>
    <w:rsid w:val="00CF3447"/>
    <w:rsid w:val="00CF4FBE"/>
    <w:rsid w:val="00CF5422"/>
    <w:rsid w:val="00D03F7E"/>
    <w:rsid w:val="00D043CA"/>
    <w:rsid w:val="00D04D4F"/>
    <w:rsid w:val="00D07176"/>
    <w:rsid w:val="00D10684"/>
    <w:rsid w:val="00D152E0"/>
    <w:rsid w:val="00D17C8A"/>
    <w:rsid w:val="00D2118F"/>
    <w:rsid w:val="00D22EA4"/>
    <w:rsid w:val="00D26F32"/>
    <w:rsid w:val="00D302FA"/>
    <w:rsid w:val="00D307B3"/>
    <w:rsid w:val="00D315F4"/>
    <w:rsid w:val="00D32EA6"/>
    <w:rsid w:val="00D351AB"/>
    <w:rsid w:val="00D3672D"/>
    <w:rsid w:val="00D4160B"/>
    <w:rsid w:val="00D46308"/>
    <w:rsid w:val="00D4631E"/>
    <w:rsid w:val="00D46E6C"/>
    <w:rsid w:val="00D51FEF"/>
    <w:rsid w:val="00D5223C"/>
    <w:rsid w:val="00D5308D"/>
    <w:rsid w:val="00D53256"/>
    <w:rsid w:val="00D557A0"/>
    <w:rsid w:val="00D5585D"/>
    <w:rsid w:val="00D57B1C"/>
    <w:rsid w:val="00D6298E"/>
    <w:rsid w:val="00D64EF8"/>
    <w:rsid w:val="00D6618B"/>
    <w:rsid w:val="00D67335"/>
    <w:rsid w:val="00D67A3A"/>
    <w:rsid w:val="00D71092"/>
    <w:rsid w:val="00D72022"/>
    <w:rsid w:val="00D73146"/>
    <w:rsid w:val="00D75212"/>
    <w:rsid w:val="00D768E6"/>
    <w:rsid w:val="00D777D3"/>
    <w:rsid w:val="00D81749"/>
    <w:rsid w:val="00D82690"/>
    <w:rsid w:val="00D850F6"/>
    <w:rsid w:val="00D8545F"/>
    <w:rsid w:val="00D86A0E"/>
    <w:rsid w:val="00D87A88"/>
    <w:rsid w:val="00D96228"/>
    <w:rsid w:val="00D96893"/>
    <w:rsid w:val="00D97E85"/>
    <w:rsid w:val="00DA02B8"/>
    <w:rsid w:val="00DA0DB3"/>
    <w:rsid w:val="00DA1B4E"/>
    <w:rsid w:val="00DA22EB"/>
    <w:rsid w:val="00DA30D8"/>
    <w:rsid w:val="00DA37DC"/>
    <w:rsid w:val="00DA46CA"/>
    <w:rsid w:val="00DA4F0B"/>
    <w:rsid w:val="00DA581A"/>
    <w:rsid w:val="00DA5FE4"/>
    <w:rsid w:val="00DB17D3"/>
    <w:rsid w:val="00DB418C"/>
    <w:rsid w:val="00DB651E"/>
    <w:rsid w:val="00DB657B"/>
    <w:rsid w:val="00DB7670"/>
    <w:rsid w:val="00DB7CB7"/>
    <w:rsid w:val="00DC0416"/>
    <w:rsid w:val="00DC1E8E"/>
    <w:rsid w:val="00DC2E19"/>
    <w:rsid w:val="00DC41C8"/>
    <w:rsid w:val="00DC61E1"/>
    <w:rsid w:val="00DC6A2D"/>
    <w:rsid w:val="00DC7934"/>
    <w:rsid w:val="00DD10F1"/>
    <w:rsid w:val="00DD1B99"/>
    <w:rsid w:val="00DD296C"/>
    <w:rsid w:val="00DD3C88"/>
    <w:rsid w:val="00DD5D58"/>
    <w:rsid w:val="00DD6ED7"/>
    <w:rsid w:val="00DD6F8C"/>
    <w:rsid w:val="00DD7727"/>
    <w:rsid w:val="00DE236A"/>
    <w:rsid w:val="00DE2A24"/>
    <w:rsid w:val="00DE783E"/>
    <w:rsid w:val="00DF2077"/>
    <w:rsid w:val="00DF256C"/>
    <w:rsid w:val="00DF2C90"/>
    <w:rsid w:val="00DF2D4E"/>
    <w:rsid w:val="00DF4FC8"/>
    <w:rsid w:val="00DF5063"/>
    <w:rsid w:val="00E00FDA"/>
    <w:rsid w:val="00E0173B"/>
    <w:rsid w:val="00E01742"/>
    <w:rsid w:val="00E02CB8"/>
    <w:rsid w:val="00E04001"/>
    <w:rsid w:val="00E04922"/>
    <w:rsid w:val="00E04C80"/>
    <w:rsid w:val="00E07158"/>
    <w:rsid w:val="00E07C31"/>
    <w:rsid w:val="00E1098C"/>
    <w:rsid w:val="00E115EF"/>
    <w:rsid w:val="00E14D71"/>
    <w:rsid w:val="00E15F53"/>
    <w:rsid w:val="00E1769F"/>
    <w:rsid w:val="00E20BDC"/>
    <w:rsid w:val="00E23991"/>
    <w:rsid w:val="00E23B0C"/>
    <w:rsid w:val="00E305A2"/>
    <w:rsid w:val="00E41366"/>
    <w:rsid w:val="00E42973"/>
    <w:rsid w:val="00E43534"/>
    <w:rsid w:val="00E43863"/>
    <w:rsid w:val="00E4594B"/>
    <w:rsid w:val="00E45F43"/>
    <w:rsid w:val="00E45F84"/>
    <w:rsid w:val="00E50190"/>
    <w:rsid w:val="00E523AB"/>
    <w:rsid w:val="00E52C85"/>
    <w:rsid w:val="00E53D80"/>
    <w:rsid w:val="00E5696A"/>
    <w:rsid w:val="00E61A29"/>
    <w:rsid w:val="00E621C7"/>
    <w:rsid w:val="00E644AB"/>
    <w:rsid w:val="00E668A3"/>
    <w:rsid w:val="00E66C20"/>
    <w:rsid w:val="00E701DA"/>
    <w:rsid w:val="00E70956"/>
    <w:rsid w:val="00E70B3A"/>
    <w:rsid w:val="00E7410B"/>
    <w:rsid w:val="00E744F1"/>
    <w:rsid w:val="00E767D8"/>
    <w:rsid w:val="00E847E2"/>
    <w:rsid w:val="00E84A78"/>
    <w:rsid w:val="00E91ADE"/>
    <w:rsid w:val="00E92C76"/>
    <w:rsid w:val="00E965AA"/>
    <w:rsid w:val="00EA00F8"/>
    <w:rsid w:val="00EA2085"/>
    <w:rsid w:val="00EA3537"/>
    <w:rsid w:val="00EA701E"/>
    <w:rsid w:val="00EA707E"/>
    <w:rsid w:val="00EB5061"/>
    <w:rsid w:val="00EB5473"/>
    <w:rsid w:val="00EB676D"/>
    <w:rsid w:val="00EC0FB8"/>
    <w:rsid w:val="00EC27A3"/>
    <w:rsid w:val="00EC28EF"/>
    <w:rsid w:val="00EC41A4"/>
    <w:rsid w:val="00EC4CBD"/>
    <w:rsid w:val="00EC5F5C"/>
    <w:rsid w:val="00EC70F1"/>
    <w:rsid w:val="00ED21C8"/>
    <w:rsid w:val="00ED61FE"/>
    <w:rsid w:val="00EE3231"/>
    <w:rsid w:val="00EE397A"/>
    <w:rsid w:val="00EE484A"/>
    <w:rsid w:val="00EE4968"/>
    <w:rsid w:val="00EE5AC3"/>
    <w:rsid w:val="00EF32CB"/>
    <w:rsid w:val="00EF69A1"/>
    <w:rsid w:val="00EF77B5"/>
    <w:rsid w:val="00EF785A"/>
    <w:rsid w:val="00F018B4"/>
    <w:rsid w:val="00F02927"/>
    <w:rsid w:val="00F03315"/>
    <w:rsid w:val="00F04BB6"/>
    <w:rsid w:val="00F0717E"/>
    <w:rsid w:val="00F1084F"/>
    <w:rsid w:val="00F12B26"/>
    <w:rsid w:val="00F1332C"/>
    <w:rsid w:val="00F1430D"/>
    <w:rsid w:val="00F156A3"/>
    <w:rsid w:val="00F16F42"/>
    <w:rsid w:val="00F201A4"/>
    <w:rsid w:val="00F20696"/>
    <w:rsid w:val="00F34DC6"/>
    <w:rsid w:val="00F36602"/>
    <w:rsid w:val="00F37DEB"/>
    <w:rsid w:val="00F40750"/>
    <w:rsid w:val="00F441D3"/>
    <w:rsid w:val="00F44807"/>
    <w:rsid w:val="00F46ADC"/>
    <w:rsid w:val="00F47086"/>
    <w:rsid w:val="00F47DA4"/>
    <w:rsid w:val="00F517CD"/>
    <w:rsid w:val="00F5505D"/>
    <w:rsid w:val="00F60B10"/>
    <w:rsid w:val="00F623AD"/>
    <w:rsid w:val="00F6655D"/>
    <w:rsid w:val="00F6686D"/>
    <w:rsid w:val="00F672F4"/>
    <w:rsid w:val="00F67C24"/>
    <w:rsid w:val="00F70883"/>
    <w:rsid w:val="00F72B31"/>
    <w:rsid w:val="00F757E1"/>
    <w:rsid w:val="00F75C4A"/>
    <w:rsid w:val="00F75FBC"/>
    <w:rsid w:val="00F77D3E"/>
    <w:rsid w:val="00F8444A"/>
    <w:rsid w:val="00F85AD9"/>
    <w:rsid w:val="00F87ADC"/>
    <w:rsid w:val="00F92220"/>
    <w:rsid w:val="00F92A37"/>
    <w:rsid w:val="00F938FC"/>
    <w:rsid w:val="00F9433A"/>
    <w:rsid w:val="00F9552E"/>
    <w:rsid w:val="00F96C2F"/>
    <w:rsid w:val="00FA31AD"/>
    <w:rsid w:val="00FA5E5D"/>
    <w:rsid w:val="00FA5F95"/>
    <w:rsid w:val="00FA732F"/>
    <w:rsid w:val="00FA7D2F"/>
    <w:rsid w:val="00FB1824"/>
    <w:rsid w:val="00FB1A42"/>
    <w:rsid w:val="00FB487E"/>
    <w:rsid w:val="00FB5065"/>
    <w:rsid w:val="00FB6099"/>
    <w:rsid w:val="00FB7FE6"/>
    <w:rsid w:val="00FC0059"/>
    <w:rsid w:val="00FC0B98"/>
    <w:rsid w:val="00FC139D"/>
    <w:rsid w:val="00FC23EF"/>
    <w:rsid w:val="00FC30B2"/>
    <w:rsid w:val="00FC34BC"/>
    <w:rsid w:val="00FC6E8E"/>
    <w:rsid w:val="00FC7DB7"/>
    <w:rsid w:val="00FD45AB"/>
    <w:rsid w:val="00FE7B84"/>
    <w:rsid w:val="00FF16E3"/>
    <w:rsid w:val="00FF228F"/>
    <w:rsid w:val="00FF4A05"/>
    <w:rsid w:val="00FF5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3E23"/>
  </w:style>
  <w:style w:type="paragraph" w:styleId="Virsraksts1">
    <w:name w:val="heading 1"/>
    <w:basedOn w:val="Parasts"/>
    <w:next w:val="Parasts"/>
    <w:link w:val="Virsraksts1Rakstz"/>
    <w:uiPriority w:val="9"/>
    <w:qFormat/>
    <w:rsid w:val="00A13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Virsraksts1"/>
    <w:next w:val="Parasts"/>
    <w:link w:val="Virsraksts2Rakstz"/>
    <w:uiPriority w:val="99"/>
    <w:qFormat/>
    <w:rsid w:val="00A13BD9"/>
    <w:pPr>
      <w:keepLines w:val="0"/>
      <w:spacing w:before="0" w:after="240"/>
      <w:jc w:val="both"/>
      <w:outlineLvl w:val="1"/>
    </w:pPr>
    <w:rPr>
      <w:rFonts w:ascii="Cambria" w:eastAsia="Times New Roman" w:hAnsi="Cambria" w:cs="Times New Roman"/>
      <w:bCs w:val="0"/>
      <w:color w:val="6DA400"/>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914"/>
    <w:pPr>
      <w:ind w:left="720"/>
      <w:contextualSpacing/>
    </w:pPr>
  </w:style>
  <w:style w:type="paragraph" w:styleId="Vresteksts">
    <w:name w:val="footnote text"/>
    <w:aliases w:val="Footnote"/>
    <w:basedOn w:val="Parasts"/>
    <w:link w:val="VrestekstsRakstz"/>
    <w:uiPriority w:val="99"/>
    <w:unhideWhenUsed/>
    <w:rsid w:val="00987642"/>
    <w:pPr>
      <w:spacing w:after="0" w:line="240" w:lineRule="auto"/>
    </w:pPr>
    <w:rPr>
      <w:sz w:val="20"/>
      <w:szCs w:val="20"/>
    </w:rPr>
  </w:style>
  <w:style w:type="character" w:customStyle="1" w:styleId="VrestekstsRakstz">
    <w:name w:val="Vēres teksts Rakstz."/>
    <w:aliases w:val="Footnote Rakstz."/>
    <w:basedOn w:val="Noklusjumarindkopasfonts"/>
    <w:link w:val="Vresteksts"/>
    <w:uiPriority w:val="99"/>
    <w:rsid w:val="00987642"/>
    <w:rPr>
      <w:sz w:val="20"/>
      <w:szCs w:val="20"/>
    </w:rPr>
  </w:style>
  <w:style w:type="character" w:styleId="Vresatsauce">
    <w:name w:val="footnote reference"/>
    <w:basedOn w:val="Noklusjumarindkopasfonts"/>
    <w:uiPriority w:val="99"/>
    <w:unhideWhenUsed/>
    <w:rsid w:val="00987642"/>
    <w:rPr>
      <w:vertAlign w:val="superscript"/>
    </w:rPr>
  </w:style>
  <w:style w:type="character" w:styleId="Hipersaite">
    <w:name w:val="Hyperlink"/>
    <w:basedOn w:val="Noklusjumarindkopasfonts"/>
    <w:uiPriority w:val="99"/>
    <w:unhideWhenUsed/>
    <w:rsid w:val="00987642"/>
    <w:rPr>
      <w:color w:val="0000FF" w:themeColor="hyperlink"/>
      <w:u w:val="single"/>
    </w:rPr>
  </w:style>
  <w:style w:type="character" w:styleId="Lappusesnumurs">
    <w:name w:val="page number"/>
    <w:basedOn w:val="Noklusjumarindkopasfonts"/>
    <w:rsid w:val="0072655C"/>
  </w:style>
  <w:style w:type="paragraph" w:styleId="Balonteksts">
    <w:name w:val="Balloon Text"/>
    <w:basedOn w:val="Parasts"/>
    <w:link w:val="BalontekstsRakstz"/>
    <w:uiPriority w:val="99"/>
    <w:semiHidden/>
    <w:unhideWhenUsed/>
    <w:rsid w:val="00FA5E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5E5D"/>
    <w:rPr>
      <w:rFonts w:ascii="Tahoma" w:hAnsi="Tahoma" w:cs="Tahoma"/>
      <w:sz w:val="16"/>
      <w:szCs w:val="16"/>
    </w:rPr>
  </w:style>
  <w:style w:type="character" w:styleId="Komentraatsauce">
    <w:name w:val="annotation reference"/>
    <w:uiPriority w:val="99"/>
    <w:semiHidden/>
    <w:unhideWhenUsed/>
    <w:rsid w:val="00B7544D"/>
    <w:rPr>
      <w:sz w:val="16"/>
      <w:szCs w:val="16"/>
    </w:rPr>
  </w:style>
  <w:style w:type="paragraph" w:styleId="Komentrateksts">
    <w:name w:val="annotation text"/>
    <w:basedOn w:val="Parasts"/>
    <w:link w:val="KomentratekstsRakstz"/>
    <w:uiPriority w:val="99"/>
    <w:unhideWhenUsed/>
    <w:rsid w:val="00B7544D"/>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rsid w:val="00B7544D"/>
    <w:rPr>
      <w:rFonts w:ascii="Times New Roman" w:eastAsia="Calibri" w:hAnsi="Times New Roman" w:cs="Times New Roman"/>
      <w:sz w:val="20"/>
      <w:szCs w:val="20"/>
    </w:rPr>
  </w:style>
  <w:style w:type="paragraph" w:styleId="Galvene">
    <w:name w:val="header"/>
    <w:basedOn w:val="Parasts"/>
    <w:link w:val="GalveneRakstz"/>
    <w:uiPriority w:val="99"/>
    <w:unhideWhenUsed/>
    <w:rsid w:val="009612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12BA"/>
  </w:style>
  <w:style w:type="paragraph" w:styleId="Kjene">
    <w:name w:val="footer"/>
    <w:basedOn w:val="Parasts"/>
    <w:link w:val="KjeneRakstz"/>
    <w:uiPriority w:val="99"/>
    <w:unhideWhenUsed/>
    <w:rsid w:val="009612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12BA"/>
  </w:style>
  <w:style w:type="paragraph" w:customStyle="1" w:styleId="Default">
    <w:name w:val="Default"/>
    <w:rsid w:val="00B6328B"/>
    <w:pPr>
      <w:autoSpaceDE w:val="0"/>
      <w:autoSpaceDN w:val="0"/>
      <w:adjustRightInd w:val="0"/>
      <w:spacing w:after="0" w:line="240" w:lineRule="auto"/>
    </w:pPr>
    <w:rPr>
      <w:rFonts w:ascii="Times New Roman" w:hAnsi="Times New Roman" w:cs="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4D246F"/>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4D246F"/>
    <w:rPr>
      <w:rFonts w:ascii="Times New Roman" w:eastAsia="Calibri" w:hAnsi="Times New Roman" w:cs="Times New Roman"/>
      <w:b/>
      <w:bCs/>
      <w:sz w:val="20"/>
      <w:szCs w:val="20"/>
    </w:rPr>
  </w:style>
  <w:style w:type="character" w:customStyle="1" w:styleId="googqs-tidbit">
    <w:name w:val="goog_qs-tidbit"/>
    <w:basedOn w:val="Noklusjumarindkopasfonts"/>
    <w:rsid w:val="006E1BCA"/>
  </w:style>
  <w:style w:type="character" w:customStyle="1" w:styleId="normal0020tablechar">
    <w:name w:val="normal_0020table__char"/>
    <w:basedOn w:val="Noklusjumarindkopasfonts"/>
    <w:rsid w:val="00921ED7"/>
  </w:style>
  <w:style w:type="character" w:customStyle="1" w:styleId="hps">
    <w:name w:val="hps"/>
    <w:basedOn w:val="Noklusjumarindkopasfonts"/>
    <w:rsid w:val="00947B9A"/>
  </w:style>
  <w:style w:type="character" w:customStyle="1" w:styleId="atn">
    <w:name w:val="atn"/>
    <w:basedOn w:val="Noklusjumarindkopasfonts"/>
    <w:rsid w:val="00907417"/>
  </w:style>
  <w:style w:type="paragraph" w:styleId="Nosaukums">
    <w:name w:val="Title"/>
    <w:basedOn w:val="Parasts"/>
    <w:link w:val="NosaukumsRakstz"/>
    <w:uiPriority w:val="99"/>
    <w:qFormat/>
    <w:rsid w:val="00345070"/>
    <w:pPr>
      <w:spacing w:after="0" w:line="240" w:lineRule="auto"/>
      <w:jc w:val="center"/>
    </w:pPr>
    <w:rPr>
      <w:rFonts w:ascii="Times New Roman" w:eastAsia="Times New Roman" w:hAnsi="Times New Roman" w:cs="Times New Roman"/>
      <w:b/>
      <w:bCs/>
      <w:sz w:val="28"/>
      <w:szCs w:val="28"/>
      <w:lang w:eastAsia="lv-LV"/>
    </w:rPr>
  </w:style>
  <w:style w:type="character" w:customStyle="1" w:styleId="NosaukumsRakstz">
    <w:name w:val="Nosaukums Rakstz."/>
    <w:basedOn w:val="Noklusjumarindkopasfonts"/>
    <w:link w:val="Nosaukums"/>
    <w:uiPriority w:val="99"/>
    <w:rsid w:val="00345070"/>
    <w:rPr>
      <w:rFonts w:ascii="Times New Roman" w:eastAsia="Times New Roman" w:hAnsi="Times New Roman" w:cs="Times New Roman"/>
      <w:b/>
      <w:bCs/>
      <w:sz w:val="28"/>
      <w:szCs w:val="28"/>
      <w:lang w:eastAsia="lv-LV"/>
    </w:rPr>
  </w:style>
  <w:style w:type="character" w:customStyle="1" w:styleId="colora">
    <w:name w:val="colora"/>
    <w:basedOn w:val="Noklusjumarindkopasfonts"/>
    <w:rsid w:val="002B4ADB"/>
  </w:style>
  <w:style w:type="paragraph" w:customStyle="1" w:styleId="tv2131">
    <w:name w:val="tv2131"/>
    <w:basedOn w:val="Parasts"/>
    <w:rsid w:val="00AB6356"/>
    <w:pPr>
      <w:spacing w:before="240" w:after="0" w:line="360" w:lineRule="auto"/>
      <w:ind w:firstLine="272"/>
      <w:jc w:val="both"/>
    </w:pPr>
    <w:rPr>
      <w:rFonts w:ascii="Verdana" w:eastAsia="Times New Roman" w:hAnsi="Verdana" w:cs="Times New Roman"/>
      <w:sz w:val="16"/>
      <w:szCs w:val="16"/>
      <w:lang w:eastAsia="lv-LV"/>
    </w:rPr>
  </w:style>
  <w:style w:type="character" w:styleId="Izteiksmgs">
    <w:name w:val="Strong"/>
    <w:basedOn w:val="Noklusjumarindkopasfonts"/>
    <w:uiPriority w:val="22"/>
    <w:qFormat/>
    <w:rsid w:val="007F7E94"/>
    <w:rPr>
      <w:b/>
      <w:bCs/>
    </w:rPr>
  </w:style>
  <w:style w:type="paragraph" w:styleId="Paraststmeklis">
    <w:name w:val="Normal (Web)"/>
    <w:basedOn w:val="Parasts"/>
    <w:uiPriority w:val="99"/>
    <w:unhideWhenUsed/>
    <w:rsid w:val="0047030B"/>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aiskr">
    <w:name w:val="naiskr"/>
    <w:basedOn w:val="Parasts"/>
    <w:uiPriority w:val="99"/>
    <w:semiHidden/>
    <w:rsid w:val="0047030B"/>
    <w:pPr>
      <w:spacing w:before="75" w:after="75" w:line="240" w:lineRule="auto"/>
    </w:pPr>
    <w:rPr>
      <w:rFonts w:ascii="Times New Roman" w:eastAsia="Calibri" w:hAnsi="Times New Roman" w:cs="Times New Roman"/>
      <w:sz w:val="24"/>
      <w:szCs w:val="24"/>
      <w:lang w:eastAsia="lv-LV"/>
    </w:rPr>
  </w:style>
  <w:style w:type="character" w:customStyle="1" w:styleId="Heading2Char">
    <w:name w:val="Heading 2 Char"/>
    <w:basedOn w:val="Noklusjumarindkopasfonts"/>
    <w:uiPriority w:val="9"/>
    <w:semiHidden/>
    <w:rsid w:val="00A13BD9"/>
    <w:rPr>
      <w:rFonts w:asciiTheme="majorHAnsi" w:eastAsiaTheme="majorEastAsia" w:hAnsiTheme="majorHAnsi" w:cstheme="majorBidi"/>
      <w:b/>
      <w:bCs/>
      <w:color w:val="4F81BD" w:themeColor="accent1"/>
      <w:sz w:val="26"/>
      <w:szCs w:val="26"/>
    </w:rPr>
  </w:style>
  <w:style w:type="character" w:customStyle="1" w:styleId="Virsraksts2Rakstz">
    <w:name w:val="Virsraksts 2 Rakstz."/>
    <w:link w:val="Virsraksts2"/>
    <w:uiPriority w:val="99"/>
    <w:locked/>
    <w:rsid w:val="00A13BD9"/>
    <w:rPr>
      <w:rFonts w:ascii="Cambria" w:eastAsia="Times New Roman" w:hAnsi="Cambria" w:cs="Times New Roman"/>
      <w:b/>
      <w:color w:val="6DA400"/>
      <w:sz w:val="24"/>
      <w:szCs w:val="20"/>
      <w:lang w:val="en-US"/>
    </w:rPr>
  </w:style>
  <w:style w:type="character" w:customStyle="1" w:styleId="Virsraksts1Rakstz">
    <w:name w:val="Virsraksts 1 Rakstz."/>
    <w:basedOn w:val="Noklusjumarindkopasfonts"/>
    <w:link w:val="Virsraksts1"/>
    <w:uiPriority w:val="9"/>
    <w:rsid w:val="00A13BD9"/>
    <w:rPr>
      <w:rFonts w:asciiTheme="majorHAnsi" w:eastAsiaTheme="majorEastAsia" w:hAnsiTheme="majorHAnsi" w:cstheme="majorBidi"/>
      <w:b/>
      <w:bCs/>
      <w:color w:val="365F91" w:themeColor="accent1" w:themeShade="BF"/>
      <w:sz w:val="28"/>
      <w:szCs w:val="28"/>
    </w:rPr>
  </w:style>
  <w:style w:type="paragraph" w:styleId="Prskatjums">
    <w:name w:val="Revision"/>
    <w:hidden/>
    <w:uiPriority w:val="99"/>
    <w:semiHidden/>
    <w:rsid w:val="001C3471"/>
    <w:pPr>
      <w:spacing w:after="0" w:line="240" w:lineRule="auto"/>
    </w:pPr>
  </w:style>
  <w:style w:type="character" w:customStyle="1" w:styleId="spelle">
    <w:name w:val="spelle"/>
    <w:basedOn w:val="Noklusjumarindkopasfonts"/>
    <w:rsid w:val="00B804A3"/>
  </w:style>
  <w:style w:type="table" w:styleId="Reatabula">
    <w:name w:val="Table Grid"/>
    <w:basedOn w:val="Parastatabula"/>
    <w:uiPriority w:val="59"/>
    <w:rsid w:val="001A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99"/>
    <w:semiHidden/>
    <w:rsid w:val="009A0310"/>
    <w:pPr>
      <w:tabs>
        <w:tab w:val="right" w:leader="dot" w:pos="9639"/>
      </w:tabs>
      <w:spacing w:after="0" w:line="240" w:lineRule="auto"/>
      <w:ind w:left="425"/>
    </w:pPr>
    <w:rPr>
      <w:rFonts w:ascii="Times New Roman" w:eastAsia="Times New Roman" w:hAnsi="Times New Roman" w:cs="Times New Roman"/>
      <w:sz w:val="20"/>
      <w:szCs w:val="20"/>
      <w:lang w:val="en-AU" w:eastAsia="lv-LV"/>
    </w:rPr>
  </w:style>
  <w:style w:type="character" w:customStyle="1" w:styleId="longtext">
    <w:name w:val="long_text"/>
    <w:rsid w:val="00440548"/>
  </w:style>
  <w:style w:type="paragraph" w:customStyle="1" w:styleId="StyleRight">
    <w:name w:val="Style Right"/>
    <w:basedOn w:val="Parasts"/>
    <w:rsid w:val="006B22F2"/>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3E23"/>
  </w:style>
  <w:style w:type="paragraph" w:styleId="Virsraksts1">
    <w:name w:val="heading 1"/>
    <w:basedOn w:val="Parasts"/>
    <w:next w:val="Parasts"/>
    <w:link w:val="Virsraksts1Rakstz"/>
    <w:uiPriority w:val="9"/>
    <w:qFormat/>
    <w:rsid w:val="00A13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Virsraksts1"/>
    <w:next w:val="Parasts"/>
    <w:link w:val="Virsraksts2Rakstz"/>
    <w:uiPriority w:val="99"/>
    <w:qFormat/>
    <w:rsid w:val="00A13BD9"/>
    <w:pPr>
      <w:keepLines w:val="0"/>
      <w:spacing w:before="0" w:after="240"/>
      <w:jc w:val="both"/>
      <w:outlineLvl w:val="1"/>
    </w:pPr>
    <w:rPr>
      <w:rFonts w:ascii="Cambria" w:eastAsia="Times New Roman" w:hAnsi="Cambria" w:cs="Times New Roman"/>
      <w:bCs w:val="0"/>
      <w:color w:val="6DA400"/>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914"/>
    <w:pPr>
      <w:ind w:left="720"/>
      <w:contextualSpacing/>
    </w:pPr>
  </w:style>
  <w:style w:type="paragraph" w:styleId="Vresteksts">
    <w:name w:val="footnote text"/>
    <w:aliases w:val="Footnote"/>
    <w:basedOn w:val="Parasts"/>
    <w:link w:val="VrestekstsRakstz"/>
    <w:uiPriority w:val="99"/>
    <w:unhideWhenUsed/>
    <w:rsid w:val="00987642"/>
    <w:pPr>
      <w:spacing w:after="0" w:line="240" w:lineRule="auto"/>
    </w:pPr>
    <w:rPr>
      <w:sz w:val="20"/>
      <w:szCs w:val="20"/>
    </w:rPr>
  </w:style>
  <w:style w:type="character" w:customStyle="1" w:styleId="VrestekstsRakstz">
    <w:name w:val="Vēres teksts Rakstz."/>
    <w:aliases w:val="Footnote Rakstz."/>
    <w:basedOn w:val="Noklusjumarindkopasfonts"/>
    <w:link w:val="Vresteksts"/>
    <w:uiPriority w:val="99"/>
    <w:rsid w:val="00987642"/>
    <w:rPr>
      <w:sz w:val="20"/>
      <w:szCs w:val="20"/>
    </w:rPr>
  </w:style>
  <w:style w:type="character" w:styleId="Vresatsauce">
    <w:name w:val="footnote reference"/>
    <w:basedOn w:val="Noklusjumarindkopasfonts"/>
    <w:uiPriority w:val="99"/>
    <w:unhideWhenUsed/>
    <w:rsid w:val="00987642"/>
    <w:rPr>
      <w:vertAlign w:val="superscript"/>
    </w:rPr>
  </w:style>
  <w:style w:type="character" w:styleId="Hipersaite">
    <w:name w:val="Hyperlink"/>
    <w:basedOn w:val="Noklusjumarindkopasfonts"/>
    <w:uiPriority w:val="99"/>
    <w:unhideWhenUsed/>
    <w:rsid w:val="00987642"/>
    <w:rPr>
      <w:color w:val="0000FF" w:themeColor="hyperlink"/>
      <w:u w:val="single"/>
    </w:rPr>
  </w:style>
  <w:style w:type="character" w:styleId="Lappusesnumurs">
    <w:name w:val="page number"/>
    <w:basedOn w:val="Noklusjumarindkopasfonts"/>
    <w:rsid w:val="0072655C"/>
  </w:style>
  <w:style w:type="paragraph" w:styleId="Balonteksts">
    <w:name w:val="Balloon Text"/>
    <w:basedOn w:val="Parasts"/>
    <w:link w:val="BalontekstsRakstz"/>
    <w:uiPriority w:val="99"/>
    <w:semiHidden/>
    <w:unhideWhenUsed/>
    <w:rsid w:val="00FA5E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5E5D"/>
    <w:rPr>
      <w:rFonts w:ascii="Tahoma" w:hAnsi="Tahoma" w:cs="Tahoma"/>
      <w:sz w:val="16"/>
      <w:szCs w:val="16"/>
    </w:rPr>
  </w:style>
  <w:style w:type="character" w:styleId="Komentraatsauce">
    <w:name w:val="annotation reference"/>
    <w:uiPriority w:val="99"/>
    <w:semiHidden/>
    <w:unhideWhenUsed/>
    <w:rsid w:val="00B7544D"/>
    <w:rPr>
      <w:sz w:val="16"/>
      <w:szCs w:val="16"/>
    </w:rPr>
  </w:style>
  <w:style w:type="paragraph" w:styleId="Komentrateksts">
    <w:name w:val="annotation text"/>
    <w:basedOn w:val="Parasts"/>
    <w:link w:val="KomentratekstsRakstz"/>
    <w:uiPriority w:val="99"/>
    <w:unhideWhenUsed/>
    <w:rsid w:val="00B7544D"/>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rsid w:val="00B7544D"/>
    <w:rPr>
      <w:rFonts w:ascii="Times New Roman" w:eastAsia="Calibri" w:hAnsi="Times New Roman" w:cs="Times New Roman"/>
      <w:sz w:val="20"/>
      <w:szCs w:val="20"/>
    </w:rPr>
  </w:style>
  <w:style w:type="paragraph" w:styleId="Galvene">
    <w:name w:val="header"/>
    <w:basedOn w:val="Parasts"/>
    <w:link w:val="GalveneRakstz"/>
    <w:uiPriority w:val="99"/>
    <w:unhideWhenUsed/>
    <w:rsid w:val="009612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12BA"/>
  </w:style>
  <w:style w:type="paragraph" w:styleId="Kjene">
    <w:name w:val="footer"/>
    <w:basedOn w:val="Parasts"/>
    <w:link w:val="KjeneRakstz"/>
    <w:uiPriority w:val="99"/>
    <w:unhideWhenUsed/>
    <w:rsid w:val="009612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12BA"/>
  </w:style>
  <w:style w:type="paragraph" w:customStyle="1" w:styleId="Default">
    <w:name w:val="Default"/>
    <w:rsid w:val="00B6328B"/>
    <w:pPr>
      <w:autoSpaceDE w:val="0"/>
      <w:autoSpaceDN w:val="0"/>
      <w:adjustRightInd w:val="0"/>
      <w:spacing w:after="0" w:line="240" w:lineRule="auto"/>
    </w:pPr>
    <w:rPr>
      <w:rFonts w:ascii="Times New Roman" w:hAnsi="Times New Roman" w:cs="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4D246F"/>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4D246F"/>
    <w:rPr>
      <w:rFonts w:ascii="Times New Roman" w:eastAsia="Calibri" w:hAnsi="Times New Roman" w:cs="Times New Roman"/>
      <w:b/>
      <w:bCs/>
      <w:sz w:val="20"/>
      <w:szCs w:val="20"/>
    </w:rPr>
  </w:style>
  <w:style w:type="character" w:customStyle="1" w:styleId="googqs-tidbit">
    <w:name w:val="goog_qs-tidbit"/>
    <w:basedOn w:val="Noklusjumarindkopasfonts"/>
    <w:rsid w:val="006E1BCA"/>
  </w:style>
  <w:style w:type="character" w:customStyle="1" w:styleId="normal0020tablechar">
    <w:name w:val="normal_0020table__char"/>
    <w:basedOn w:val="Noklusjumarindkopasfonts"/>
    <w:rsid w:val="00921ED7"/>
  </w:style>
  <w:style w:type="character" w:customStyle="1" w:styleId="hps">
    <w:name w:val="hps"/>
    <w:basedOn w:val="Noklusjumarindkopasfonts"/>
    <w:rsid w:val="00947B9A"/>
  </w:style>
  <w:style w:type="character" w:customStyle="1" w:styleId="atn">
    <w:name w:val="atn"/>
    <w:basedOn w:val="Noklusjumarindkopasfonts"/>
    <w:rsid w:val="00907417"/>
  </w:style>
  <w:style w:type="paragraph" w:styleId="Nosaukums">
    <w:name w:val="Title"/>
    <w:basedOn w:val="Parasts"/>
    <w:link w:val="NosaukumsRakstz"/>
    <w:uiPriority w:val="99"/>
    <w:qFormat/>
    <w:rsid w:val="00345070"/>
    <w:pPr>
      <w:spacing w:after="0" w:line="240" w:lineRule="auto"/>
      <w:jc w:val="center"/>
    </w:pPr>
    <w:rPr>
      <w:rFonts w:ascii="Times New Roman" w:eastAsia="Times New Roman" w:hAnsi="Times New Roman" w:cs="Times New Roman"/>
      <w:b/>
      <w:bCs/>
      <w:sz w:val="28"/>
      <w:szCs w:val="28"/>
      <w:lang w:eastAsia="lv-LV"/>
    </w:rPr>
  </w:style>
  <w:style w:type="character" w:customStyle="1" w:styleId="NosaukumsRakstz">
    <w:name w:val="Nosaukums Rakstz."/>
    <w:basedOn w:val="Noklusjumarindkopasfonts"/>
    <w:link w:val="Nosaukums"/>
    <w:uiPriority w:val="99"/>
    <w:rsid w:val="00345070"/>
    <w:rPr>
      <w:rFonts w:ascii="Times New Roman" w:eastAsia="Times New Roman" w:hAnsi="Times New Roman" w:cs="Times New Roman"/>
      <w:b/>
      <w:bCs/>
      <w:sz w:val="28"/>
      <w:szCs w:val="28"/>
      <w:lang w:eastAsia="lv-LV"/>
    </w:rPr>
  </w:style>
  <w:style w:type="character" w:customStyle="1" w:styleId="colora">
    <w:name w:val="colora"/>
    <w:basedOn w:val="Noklusjumarindkopasfonts"/>
    <w:rsid w:val="002B4ADB"/>
  </w:style>
  <w:style w:type="paragraph" w:customStyle="1" w:styleId="tv2131">
    <w:name w:val="tv2131"/>
    <w:basedOn w:val="Parasts"/>
    <w:rsid w:val="00AB6356"/>
    <w:pPr>
      <w:spacing w:before="240" w:after="0" w:line="360" w:lineRule="auto"/>
      <w:ind w:firstLine="272"/>
      <w:jc w:val="both"/>
    </w:pPr>
    <w:rPr>
      <w:rFonts w:ascii="Verdana" w:eastAsia="Times New Roman" w:hAnsi="Verdana" w:cs="Times New Roman"/>
      <w:sz w:val="16"/>
      <w:szCs w:val="16"/>
      <w:lang w:eastAsia="lv-LV"/>
    </w:rPr>
  </w:style>
  <w:style w:type="character" w:styleId="Izteiksmgs">
    <w:name w:val="Strong"/>
    <w:basedOn w:val="Noklusjumarindkopasfonts"/>
    <w:uiPriority w:val="22"/>
    <w:qFormat/>
    <w:rsid w:val="007F7E94"/>
    <w:rPr>
      <w:b/>
      <w:bCs/>
    </w:rPr>
  </w:style>
  <w:style w:type="paragraph" w:styleId="Paraststmeklis">
    <w:name w:val="Normal (Web)"/>
    <w:basedOn w:val="Parasts"/>
    <w:uiPriority w:val="99"/>
    <w:unhideWhenUsed/>
    <w:rsid w:val="0047030B"/>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aiskr">
    <w:name w:val="naiskr"/>
    <w:basedOn w:val="Parasts"/>
    <w:uiPriority w:val="99"/>
    <w:semiHidden/>
    <w:rsid w:val="0047030B"/>
    <w:pPr>
      <w:spacing w:before="75" w:after="75" w:line="240" w:lineRule="auto"/>
    </w:pPr>
    <w:rPr>
      <w:rFonts w:ascii="Times New Roman" w:eastAsia="Calibri" w:hAnsi="Times New Roman" w:cs="Times New Roman"/>
      <w:sz w:val="24"/>
      <w:szCs w:val="24"/>
      <w:lang w:eastAsia="lv-LV"/>
    </w:rPr>
  </w:style>
  <w:style w:type="character" w:customStyle="1" w:styleId="Heading2Char">
    <w:name w:val="Heading 2 Char"/>
    <w:basedOn w:val="Noklusjumarindkopasfonts"/>
    <w:uiPriority w:val="9"/>
    <w:semiHidden/>
    <w:rsid w:val="00A13BD9"/>
    <w:rPr>
      <w:rFonts w:asciiTheme="majorHAnsi" w:eastAsiaTheme="majorEastAsia" w:hAnsiTheme="majorHAnsi" w:cstheme="majorBidi"/>
      <w:b/>
      <w:bCs/>
      <w:color w:val="4F81BD" w:themeColor="accent1"/>
      <w:sz w:val="26"/>
      <w:szCs w:val="26"/>
    </w:rPr>
  </w:style>
  <w:style w:type="character" w:customStyle="1" w:styleId="Virsraksts2Rakstz">
    <w:name w:val="Virsraksts 2 Rakstz."/>
    <w:link w:val="Virsraksts2"/>
    <w:uiPriority w:val="99"/>
    <w:locked/>
    <w:rsid w:val="00A13BD9"/>
    <w:rPr>
      <w:rFonts w:ascii="Cambria" w:eastAsia="Times New Roman" w:hAnsi="Cambria" w:cs="Times New Roman"/>
      <w:b/>
      <w:color w:val="6DA400"/>
      <w:sz w:val="24"/>
      <w:szCs w:val="20"/>
      <w:lang w:val="en-US"/>
    </w:rPr>
  </w:style>
  <w:style w:type="character" w:customStyle="1" w:styleId="Virsraksts1Rakstz">
    <w:name w:val="Virsraksts 1 Rakstz."/>
    <w:basedOn w:val="Noklusjumarindkopasfonts"/>
    <w:link w:val="Virsraksts1"/>
    <w:uiPriority w:val="9"/>
    <w:rsid w:val="00A13BD9"/>
    <w:rPr>
      <w:rFonts w:asciiTheme="majorHAnsi" w:eastAsiaTheme="majorEastAsia" w:hAnsiTheme="majorHAnsi" w:cstheme="majorBidi"/>
      <w:b/>
      <w:bCs/>
      <w:color w:val="365F91" w:themeColor="accent1" w:themeShade="BF"/>
      <w:sz w:val="28"/>
      <w:szCs w:val="28"/>
    </w:rPr>
  </w:style>
  <w:style w:type="paragraph" w:styleId="Prskatjums">
    <w:name w:val="Revision"/>
    <w:hidden/>
    <w:uiPriority w:val="99"/>
    <w:semiHidden/>
    <w:rsid w:val="001C3471"/>
    <w:pPr>
      <w:spacing w:after="0" w:line="240" w:lineRule="auto"/>
    </w:pPr>
  </w:style>
  <w:style w:type="character" w:customStyle="1" w:styleId="spelle">
    <w:name w:val="spelle"/>
    <w:basedOn w:val="Noklusjumarindkopasfonts"/>
    <w:rsid w:val="00B804A3"/>
  </w:style>
  <w:style w:type="table" w:styleId="Reatabula">
    <w:name w:val="Table Grid"/>
    <w:basedOn w:val="Parastatabula"/>
    <w:uiPriority w:val="59"/>
    <w:rsid w:val="001A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99"/>
    <w:semiHidden/>
    <w:rsid w:val="009A0310"/>
    <w:pPr>
      <w:tabs>
        <w:tab w:val="right" w:leader="dot" w:pos="9639"/>
      </w:tabs>
      <w:spacing w:after="0" w:line="240" w:lineRule="auto"/>
      <w:ind w:left="425"/>
    </w:pPr>
    <w:rPr>
      <w:rFonts w:ascii="Times New Roman" w:eastAsia="Times New Roman" w:hAnsi="Times New Roman" w:cs="Times New Roman"/>
      <w:sz w:val="20"/>
      <w:szCs w:val="20"/>
      <w:lang w:val="en-AU" w:eastAsia="lv-LV"/>
    </w:rPr>
  </w:style>
  <w:style w:type="character" w:customStyle="1" w:styleId="longtext">
    <w:name w:val="long_text"/>
    <w:rsid w:val="00440548"/>
  </w:style>
  <w:style w:type="paragraph" w:customStyle="1" w:styleId="StyleRight">
    <w:name w:val="Style Right"/>
    <w:basedOn w:val="Parasts"/>
    <w:rsid w:val="006B22F2"/>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428">
      <w:bodyDiv w:val="1"/>
      <w:marLeft w:val="0"/>
      <w:marRight w:val="0"/>
      <w:marTop w:val="0"/>
      <w:marBottom w:val="0"/>
      <w:divBdr>
        <w:top w:val="none" w:sz="0" w:space="0" w:color="auto"/>
        <w:left w:val="none" w:sz="0" w:space="0" w:color="auto"/>
        <w:bottom w:val="none" w:sz="0" w:space="0" w:color="auto"/>
        <w:right w:val="none" w:sz="0" w:space="0" w:color="auto"/>
      </w:divBdr>
      <w:divsChild>
        <w:div w:id="385839022">
          <w:marLeft w:val="0"/>
          <w:marRight w:val="0"/>
          <w:marTop w:val="0"/>
          <w:marBottom w:val="0"/>
          <w:divBdr>
            <w:top w:val="none" w:sz="0" w:space="0" w:color="auto"/>
            <w:left w:val="none" w:sz="0" w:space="0" w:color="auto"/>
            <w:bottom w:val="none" w:sz="0" w:space="0" w:color="auto"/>
            <w:right w:val="none" w:sz="0" w:space="0" w:color="auto"/>
          </w:divBdr>
          <w:divsChild>
            <w:div w:id="666518143">
              <w:marLeft w:val="0"/>
              <w:marRight w:val="0"/>
              <w:marTop w:val="0"/>
              <w:marBottom w:val="0"/>
              <w:divBdr>
                <w:top w:val="none" w:sz="0" w:space="0" w:color="auto"/>
                <w:left w:val="none" w:sz="0" w:space="0" w:color="auto"/>
                <w:bottom w:val="none" w:sz="0" w:space="0" w:color="auto"/>
                <w:right w:val="none" w:sz="0" w:space="0" w:color="auto"/>
              </w:divBdr>
              <w:divsChild>
                <w:div w:id="251277983">
                  <w:marLeft w:val="0"/>
                  <w:marRight w:val="0"/>
                  <w:marTop w:val="0"/>
                  <w:marBottom w:val="0"/>
                  <w:divBdr>
                    <w:top w:val="none" w:sz="0" w:space="0" w:color="auto"/>
                    <w:left w:val="none" w:sz="0" w:space="0" w:color="auto"/>
                    <w:bottom w:val="none" w:sz="0" w:space="0" w:color="auto"/>
                    <w:right w:val="none" w:sz="0" w:space="0" w:color="auto"/>
                  </w:divBdr>
                  <w:divsChild>
                    <w:div w:id="898899547">
                      <w:marLeft w:val="0"/>
                      <w:marRight w:val="0"/>
                      <w:marTop w:val="0"/>
                      <w:marBottom w:val="0"/>
                      <w:divBdr>
                        <w:top w:val="none" w:sz="0" w:space="0" w:color="auto"/>
                        <w:left w:val="none" w:sz="0" w:space="0" w:color="auto"/>
                        <w:bottom w:val="none" w:sz="0" w:space="0" w:color="auto"/>
                        <w:right w:val="none" w:sz="0" w:space="0" w:color="auto"/>
                      </w:divBdr>
                      <w:divsChild>
                        <w:div w:id="996570261">
                          <w:marLeft w:val="0"/>
                          <w:marRight w:val="0"/>
                          <w:marTop w:val="0"/>
                          <w:marBottom w:val="0"/>
                          <w:divBdr>
                            <w:top w:val="none" w:sz="0" w:space="0" w:color="auto"/>
                            <w:left w:val="none" w:sz="0" w:space="0" w:color="auto"/>
                            <w:bottom w:val="none" w:sz="0" w:space="0" w:color="auto"/>
                            <w:right w:val="none" w:sz="0" w:space="0" w:color="auto"/>
                          </w:divBdr>
                          <w:divsChild>
                            <w:div w:id="1759330964">
                              <w:marLeft w:val="0"/>
                              <w:marRight w:val="0"/>
                              <w:marTop w:val="0"/>
                              <w:marBottom w:val="0"/>
                              <w:divBdr>
                                <w:top w:val="none" w:sz="0" w:space="0" w:color="auto"/>
                                <w:left w:val="none" w:sz="0" w:space="0" w:color="auto"/>
                                <w:bottom w:val="none" w:sz="0" w:space="0" w:color="auto"/>
                                <w:right w:val="none" w:sz="0" w:space="0" w:color="auto"/>
                              </w:divBdr>
                              <w:divsChild>
                                <w:div w:id="140272553">
                                  <w:marLeft w:val="0"/>
                                  <w:marRight w:val="0"/>
                                  <w:marTop w:val="0"/>
                                  <w:marBottom w:val="0"/>
                                  <w:divBdr>
                                    <w:top w:val="none" w:sz="0" w:space="0" w:color="auto"/>
                                    <w:left w:val="none" w:sz="0" w:space="0" w:color="auto"/>
                                    <w:bottom w:val="none" w:sz="0" w:space="0" w:color="auto"/>
                                    <w:right w:val="none" w:sz="0" w:space="0" w:color="auto"/>
                                  </w:divBdr>
                                  <w:divsChild>
                                    <w:div w:id="254019878">
                                      <w:marLeft w:val="0"/>
                                      <w:marRight w:val="0"/>
                                      <w:marTop w:val="0"/>
                                      <w:marBottom w:val="0"/>
                                      <w:divBdr>
                                        <w:top w:val="none" w:sz="0" w:space="0" w:color="auto"/>
                                        <w:left w:val="none" w:sz="0" w:space="0" w:color="auto"/>
                                        <w:bottom w:val="none" w:sz="0" w:space="0" w:color="auto"/>
                                        <w:right w:val="none" w:sz="0" w:space="0" w:color="auto"/>
                                      </w:divBdr>
                                      <w:divsChild>
                                        <w:div w:id="627932840">
                                          <w:marLeft w:val="0"/>
                                          <w:marRight w:val="0"/>
                                          <w:marTop w:val="0"/>
                                          <w:marBottom w:val="0"/>
                                          <w:divBdr>
                                            <w:top w:val="none" w:sz="0" w:space="0" w:color="auto"/>
                                            <w:left w:val="none" w:sz="0" w:space="0" w:color="auto"/>
                                            <w:bottom w:val="none" w:sz="0" w:space="0" w:color="auto"/>
                                            <w:right w:val="none" w:sz="0" w:space="0" w:color="auto"/>
                                          </w:divBdr>
                                          <w:divsChild>
                                            <w:div w:id="1565943095">
                                              <w:marLeft w:val="0"/>
                                              <w:marRight w:val="0"/>
                                              <w:marTop w:val="0"/>
                                              <w:marBottom w:val="0"/>
                                              <w:divBdr>
                                                <w:top w:val="single" w:sz="6" w:space="0" w:color="F5F5F5"/>
                                                <w:left w:val="single" w:sz="6" w:space="0" w:color="F5F5F5"/>
                                                <w:bottom w:val="single" w:sz="6" w:space="0" w:color="F5F5F5"/>
                                                <w:right w:val="single" w:sz="6" w:space="0" w:color="F5F5F5"/>
                                              </w:divBdr>
                                              <w:divsChild>
                                                <w:div w:id="737174554">
                                                  <w:marLeft w:val="0"/>
                                                  <w:marRight w:val="0"/>
                                                  <w:marTop w:val="0"/>
                                                  <w:marBottom w:val="0"/>
                                                  <w:divBdr>
                                                    <w:top w:val="none" w:sz="0" w:space="0" w:color="auto"/>
                                                    <w:left w:val="none" w:sz="0" w:space="0" w:color="auto"/>
                                                    <w:bottom w:val="none" w:sz="0" w:space="0" w:color="auto"/>
                                                    <w:right w:val="none" w:sz="0" w:space="0" w:color="auto"/>
                                                  </w:divBdr>
                                                  <w:divsChild>
                                                    <w:div w:id="13005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9152">
      <w:bodyDiv w:val="1"/>
      <w:marLeft w:val="0"/>
      <w:marRight w:val="0"/>
      <w:marTop w:val="0"/>
      <w:marBottom w:val="0"/>
      <w:divBdr>
        <w:top w:val="none" w:sz="0" w:space="0" w:color="auto"/>
        <w:left w:val="none" w:sz="0" w:space="0" w:color="auto"/>
        <w:bottom w:val="none" w:sz="0" w:space="0" w:color="auto"/>
        <w:right w:val="none" w:sz="0" w:space="0" w:color="auto"/>
      </w:divBdr>
      <w:divsChild>
        <w:div w:id="604995162">
          <w:marLeft w:val="0"/>
          <w:marRight w:val="0"/>
          <w:marTop w:val="0"/>
          <w:marBottom w:val="0"/>
          <w:divBdr>
            <w:top w:val="none" w:sz="0" w:space="0" w:color="auto"/>
            <w:left w:val="none" w:sz="0" w:space="0" w:color="auto"/>
            <w:bottom w:val="none" w:sz="0" w:space="0" w:color="auto"/>
            <w:right w:val="none" w:sz="0" w:space="0" w:color="auto"/>
          </w:divBdr>
          <w:divsChild>
            <w:div w:id="1473403521">
              <w:marLeft w:val="0"/>
              <w:marRight w:val="0"/>
              <w:marTop w:val="0"/>
              <w:marBottom w:val="0"/>
              <w:divBdr>
                <w:top w:val="none" w:sz="0" w:space="0" w:color="auto"/>
                <w:left w:val="none" w:sz="0" w:space="0" w:color="auto"/>
                <w:bottom w:val="none" w:sz="0" w:space="0" w:color="auto"/>
                <w:right w:val="none" w:sz="0" w:space="0" w:color="auto"/>
              </w:divBdr>
              <w:divsChild>
                <w:div w:id="220792518">
                  <w:marLeft w:val="0"/>
                  <w:marRight w:val="0"/>
                  <w:marTop w:val="0"/>
                  <w:marBottom w:val="0"/>
                  <w:divBdr>
                    <w:top w:val="none" w:sz="0" w:space="0" w:color="auto"/>
                    <w:left w:val="none" w:sz="0" w:space="0" w:color="auto"/>
                    <w:bottom w:val="none" w:sz="0" w:space="0" w:color="auto"/>
                    <w:right w:val="none" w:sz="0" w:space="0" w:color="auto"/>
                  </w:divBdr>
                  <w:divsChild>
                    <w:div w:id="1314986163">
                      <w:marLeft w:val="0"/>
                      <w:marRight w:val="0"/>
                      <w:marTop w:val="0"/>
                      <w:marBottom w:val="0"/>
                      <w:divBdr>
                        <w:top w:val="none" w:sz="0" w:space="0" w:color="auto"/>
                        <w:left w:val="none" w:sz="0" w:space="0" w:color="auto"/>
                        <w:bottom w:val="none" w:sz="0" w:space="0" w:color="auto"/>
                        <w:right w:val="none" w:sz="0" w:space="0" w:color="auto"/>
                      </w:divBdr>
                      <w:divsChild>
                        <w:div w:id="1007636926">
                          <w:marLeft w:val="0"/>
                          <w:marRight w:val="0"/>
                          <w:marTop w:val="0"/>
                          <w:marBottom w:val="0"/>
                          <w:divBdr>
                            <w:top w:val="none" w:sz="0" w:space="0" w:color="auto"/>
                            <w:left w:val="none" w:sz="0" w:space="0" w:color="auto"/>
                            <w:bottom w:val="none" w:sz="0" w:space="0" w:color="auto"/>
                            <w:right w:val="none" w:sz="0" w:space="0" w:color="auto"/>
                          </w:divBdr>
                          <w:divsChild>
                            <w:div w:id="1682706358">
                              <w:marLeft w:val="0"/>
                              <w:marRight w:val="0"/>
                              <w:marTop w:val="480"/>
                              <w:marBottom w:val="240"/>
                              <w:divBdr>
                                <w:top w:val="none" w:sz="0" w:space="0" w:color="auto"/>
                                <w:left w:val="none" w:sz="0" w:space="0" w:color="auto"/>
                                <w:bottom w:val="none" w:sz="0" w:space="0" w:color="auto"/>
                                <w:right w:val="none" w:sz="0" w:space="0" w:color="auto"/>
                              </w:divBdr>
                            </w:div>
                            <w:div w:id="9082724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5659">
      <w:bodyDiv w:val="1"/>
      <w:marLeft w:val="0"/>
      <w:marRight w:val="0"/>
      <w:marTop w:val="0"/>
      <w:marBottom w:val="0"/>
      <w:divBdr>
        <w:top w:val="none" w:sz="0" w:space="0" w:color="auto"/>
        <w:left w:val="none" w:sz="0" w:space="0" w:color="auto"/>
        <w:bottom w:val="none" w:sz="0" w:space="0" w:color="auto"/>
        <w:right w:val="none" w:sz="0" w:space="0" w:color="auto"/>
      </w:divBdr>
      <w:divsChild>
        <w:div w:id="443576705">
          <w:marLeft w:val="0"/>
          <w:marRight w:val="0"/>
          <w:marTop w:val="0"/>
          <w:marBottom w:val="0"/>
          <w:divBdr>
            <w:top w:val="none" w:sz="0" w:space="0" w:color="auto"/>
            <w:left w:val="none" w:sz="0" w:space="0" w:color="auto"/>
            <w:bottom w:val="none" w:sz="0" w:space="0" w:color="auto"/>
            <w:right w:val="none" w:sz="0" w:space="0" w:color="auto"/>
          </w:divBdr>
          <w:divsChild>
            <w:div w:id="2126272015">
              <w:marLeft w:val="0"/>
              <w:marRight w:val="0"/>
              <w:marTop w:val="0"/>
              <w:marBottom w:val="0"/>
              <w:divBdr>
                <w:top w:val="none" w:sz="0" w:space="0" w:color="auto"/>
                <w:left w:val="none" w:sz="0" w:space="0" w:color="auto"/>
                <w:bottom w:val="none" w:sz="0" w:space="0" w:color="auto"/>
                <w:right w:val="none" w:sz="0" w:space="0" w:color="auto"/>
              </w:divBdr>
              <w:divsChild>
                <w:div w:id="857741207">
                  <w:marLeft w:val="0"/>
                  <w:marRight w:val="0"/>
                  <w:marTop w:val="0"/>
                  <w:marBottom w:val="0"/>
                  <w:divBdr>
                    <w:top w:val="none" w:sz="0" w:space="0" w:color="auto"/>
                    <w:left w:val="none" w:sz="0" w:space="0" w:color="auto"/>
                    <w:bottom w:val="none" w:sz="0" w:space="0" w:color="auto"/>
                    <w:right w:val="none" w:sz="0" w:space="0" w:color="auto"/>
                  </w:divBdr>
                  <w:divsChild>
                    <w:div w:id="103426873">
                      <w:marLeft w:val="0"/>
                      <w:marRight w:val="0"/>
                      <w:marTop w:val="0"/>
                      <w:marBottom w:val="0"/>
                      <w:divBdr>
                        <w:top w:val="none" w:sz="0" w:space="0" w:color="auto"/>
                        <w:left w:val="none" w:sz="0" w:space="0" w:color="auto"/>
                        <w:bottom w:val="none" w:sz="0" w:space="0" w:color="auto"/>
                        <w:right w:val="none" w:sz="0" w:space="0" w:color="auto"/>
                      </w:divBdr>
                      <w:divsChild>
                        <w:div w:id="1820802196">
                          <w:marLeft w:val="0"/>
                          <w:marRight w:val="0"/>
                          <w:marTop w:val="0"/>
                          <w:marBottom w:val="0"/>
                          <w:divBdr>
                            <w:top w:val="none" w:sz="0" w:space="0" w:color="auto"/>
                            <w:left w:val="none" w:sz="0" w:space="0" w:color="auto"/>
                            <w:bottom w:val="none" w:sz="0" w:space="0" w:color="auto"/>
                            <w:right w:val="none" w:sz="0" w:space="0" w:color="auto"/>
                          </w:divBdr>
                          <w:divsChild>
                            <w:div w:id="1250701618">
                              <w:marLeft w:val="0"/>
                              <w:marRight w:val="0"/>
                              <w:marTop w:val="0"/>
                              <w:marBottom w:val="0"/>
                              <w:divBdr>
                                <w:top w:val="none" w:sz="0" w:space="0" w:color="auto"/>
                                <w:left w:val="none" w:sz="0" w:space="0" w:color="auto"/>
                                <w:bottom w:val="none" w:sz="0" w:space="0" w:color="auto"/>
                                <w:right w:val="none" w:sz="0" w:space="0" w:color="auto"/>
                              </w:divBdr>
                              <w:divsChild>
                                <w:div w:id="528031658">
                                  <w:marLeft w:val="0"/>
                                  <w:marRight w:val="0"/>
                                  <w:marTop w:val="0"/>
                                  <w:marBottom w:val="0"/>
                                  <w:divBdr>
                                    <w:top w:val="none" w:sz="0" w:space="0" w:color="auto"/>
                                    <w:left w:val="none" w:sz="0" w:space="0" w:color="auto"/>
                                    <w:bottom w:val="none" w:sz="0" w:space="0" w:color="auto"/>
                                    <w:right w:val="none" w:sz="0" w:space="0" w:color="auto"/>
                                  </w:divBdr>
                                  <w:divsChild>
                                    <w:div w:id="502085803">
                                      <w:marLeft w:val="0"/>
                                      <w:marRight w:val="0"/>
                                      <w:marTop w:val="0"/>
                                      <w:marBottom w:val="0"/>
                                      <w:divBdr>
                                        <w:top w:val="none" w:sz="0" w:space="0" w:color="auto"/>
                                        <w:left w:val="none" w:sz="0" w:space="0" w:color="auto"/>
                                        <w:bottom w:val="none" w:sz="0" w:space="0" w:color="auto"/>
                                        <w:right w:val="none" w:sz="0" w:space="0" w:color="auto"/>
                                      </w:divBdr>
                                      <w:divsChild>
                                        <w:div w:id="514465618">
                                          <w:marLeft w:val="0"/>
                                          <w:marRight w:val="0"/>
                                          <w:marTop w:val="0"/>
                                          <w:marBottom w:val="0"/>
                                          <w:divBdr>
                                            <w:top w:val="none" w:sz="0" w:space="0" w:color="auto"/>
                                            <w:left w:val="none" w:sz="0" w:space="0" w:color="auto"/>
                                            <w:bottom w:val="none" w:sz="0" w:space="0" w:color="auto"/>
                                            <w:right w:val="none" w:sz="0" w:space="0" w:color="auto"/>
                                          </w:divBdr>
                                          <w:divsChild>
                                            <w:div w:id="625040962">
                                              <w:marLeft w:val="0"/>
                                              <w:marRight w:val="0"/>
                                              <w:marTop w:val="0"/>
                                              <w:marBottom w:val="0"/>
                                              <w:divBdr>
                                                <w:top w:val="single" w:sz="6" w:space="0" w:color="F5F5F5"/>
                                                <w:left w:val="single" w:sz="6" w:space="0" w:color="F5F5F5"/>
                                                <w:bottom w:val="single" w:sz="6" w:space="0" w:color="F5F5F5"/>
                                                <w:right w:val="single" w:sz="6" w:space="0" w:color="F5F5F5"/>
                                              </w:divBdr>
                                              <w:divsChild>
                                                <w:div w:id="1219827251">
                                                  <w:marLeft w:val="0"/>
                                                  <w:marRight w:val="0"/>
                                                  <w:marTop w:val="0"/>
                                                  <w:marBottom w:val="0"/>
                                                  <w:divBdr>
                                                    <w:top w:val="none" w:sz="0" w:space="0" w:color="auto"/>
                                                    <w:left w:val="none" w:sz="0" w:space="0" w:color="auto"/>
                                                    <w:bottom w:val="none" w:sz="0" w:space="0" w:color="auto"/>
                                                    <w:right w:val="none" w:sz="0" w:space="0" w:color="auto"/>
                                                  </w:divBdr>
                                                  <w:divsChild>
                                                    <w:div w:id="8928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88351">
      <w:bodyDiv w:val="1"/>
      <w:marLeft w:val="0"/>
      <w:marRight w:val="0"/>
      <w:marTop w:val="0"/>
      <w:marBottom w:val="0"/>
      <w:divBdr>
        <w:top w:val="none" w:sz="0" w:space="0" w:color="auto"/>
        <w:left w:val="none" w:sz="0" w:space="0" w:color="auto"/>
        <w:bottom w:val="none" w:sz="0" w:space="0" w:color="auto"/>
        <w:right w:val="none" w:sz="0" w:space="0" w:color="auto"/>
      </w:divBdr>
      <w:divsChild>
        <w:div w:id="506557932">
          <w:marLeft w:val="60"/>
          <w:marRight w:val="60"/>
          <w:marTop w:val="60"/>
          <w:marBottom w:val="60"/>
          <w:divBdr>
            <w:top w:val="none" w:sz="0" w:space="0" w:color="auto"/>
            <w:left w:val="none" w:sz="0" w:space="0" w:color="auto"/>
            <w:bottom w:val="none" w:sz="0" w:space="0" w:color="auto"/>
            <w:right w:val="none" w:sz="0" w:space="0" w:color="auto"/>
          </w:divBdr>
        </w:div>
      </w:divsChild>
    </w:div>
    <w:div w:id="128593904">
      <w:bodyDiv w:val="1"/>
      <w:marLeft w:val="0"/>
      <w:marRight w:val="0"/>
      <w:marTop w:val="0"/>
      <w:marBottom w:val="0"/>
      <w:divBdr>
        <w:top w:val="none" w:sz="0" w:space="0" w:color="auto"/>
        <w:left w:val="none" w:sz="0" w:space="0" w:color="auto"/>
        <w:bottom w:val="none" w:sz="0" w:space="0" w:color="auto"/>
        <w:right w:val="none" w:sz="0" w:space="0" w:color="auto"/>
      </w:divBdr>
      <w:divsChild>
        <w:div w:id="374234319">
          <w:marLeft w:val="0"/>
          <w:marRight w:val="0"/>
          <w:marTop w:val="0"/>
          <w:marBottom w:val="0"/>
          <w:divBdr>
            <w:top w:val="none" w:sz="0" w:space="0" w:color="auto"/>
            <w:left w:val="none" w:sz="0" w:space="0" w:color="auto"/>
            <w:bottom w:val="none" w:sz="0" w:space="0" w:color="auto"/>
            <w:right w:val="none" w:sz="0" w:space="0" w:color="auto"/>
          </w:divBdr>
          <w:divsChild>
            <w:div w:id="1641694050">
              <w:marLeft w:val="0"/>
              <w:marRight w:val="0"/>
              <w:marTop w:val="0"/>
              <w:marBottom w:val="0"/>
              <w:divBdr>
                <w:top w:val="none" w:sz="0" w:space="0" w:color="auto"/>
                <w:left w:val="none" w:sz="0" w:space="0" w:color="auto"/>
                <w:bottom w:val="none" w:sz="0" w:space="0" w:color="auto"/>
                <w:right w:val="none" w:sz="0" w:space="0" w:color="auto"/>
              </w:divBdr>
              <w:divsChild>
                <w:div w:id="657073160">
                  <w:marLeft w:val="0"/>
                  <w:marRight w:val="0"/>
                  <w:marTop w:val="0"/>
                  <w:marBottom w:val="0"/>
                  <w:divBdr>
                    <w:top w:val="none" w:sz="0" w:space="0" w:color="auto"/>
                    <w:left w:val="none" w:sz="0" w:space="0" w:color="auto"/>
                    <w:bottom w:val="none" w:sz="0" w:space="0" w:color="auto"/>
                    <w:right w:val="none" w:sz="0" w:space="0" w:color="auto"/>
                  </w:divBdr>
                  <w:divsChild>
                    <w:div w:id="1659765768">
                      <w:marLeft w:val="0"/>
                      <w:marRight w:val="0"/>
                      <w:marTop w:val="0"/>
                      <w:marBottom w:val="0"/>
                      <w:divBdr>
                        <w:top w:val="none" w:sz="0" w:space="0" w:color="auto"/>
                        <w:left w:val="none" w:sz="0" w:space="0" w:color="auto"/>
                        <w:bottom w:val="none" w:sz="0" w:space="0" w:color="auto"/>
                        <w:right w:val="none" w:sz="0" w:space="0" w:color="auto"/>
                      </w:divBdr>
                      <w:divsChild>
                        <w:div w:id="1646003857">
                          <w:marLeft w:val="0"/>
                          <w:marRight w:val="0"/>
                          <w:marTop w:val="0"/>
                          <w:marBottom w:val="0"/>
                          <w:divBdr>
                            <w:top w:val="none" w:sz="0" w:space="0" w:color="auto"/>
                            <w:left w:val="none" w:sz="0" w:space="0" w:color="auto"/>
                            <w:bottom w:val="none" w:sz="0" w:space="0" w:color="auto"/>
                            <w:right w:val="none" w:sz="0" w:space="0" w:color="auto"/>
                          </w:divBdr>
                          <w:divsChild>
                            <w:div w:id="1039743119">
                              <w:marLeft w:val="0"/>
                              <w:marRight w:val="0"/>
                              <w:marTop w:val="0"/>
                              <w:marBottom w:val="0"/>
                              <w:divBdr>
                                <w:top w:val="none" w:sz="0" w:space="0" w:color="auto"/>
                                <w:left w:val="none" w:sz="0" w:space="0" w:color="auto"/>
                                <w:bottom w:val="none" w:sz="0" w:space="0" w:color="auto"/>
                                <w:right w:val="none" w:sz="0" w:space="0" w:color="auto"/>
                              </w:divBdr>
                              <w:divsChild>
                                <w:div w:id="1075249961">
                                  <w:marLeft w:val="0"/>
                                  <w:marRight w:val="0"/>
                                  <w:marTop w:val="0"/>
                                  <w:marBottom w:val="0"/>
                                  <w:divBdr>
                                    <w:top w:val="none" w:sz="0" w:space="0" w:color="auto"/>
                                    <w:left w:val="none" w:sz="0" w:space="0" w:color="auto"/>
                                    <w:bottom w:val="none" w:sz="0" w:space="0" w:color="auto"/>
                                    <w:right w:val="none" w:sz="0" w:space="0" w:color="auto"/>
                                  </w:divBdr>
                                  <w:divsChild>
                                    <w:div w:id="2001883834">
                                      <w:marLeft w:val="0"/>
                                      <w:marRight w:val="0"/>
                                      <w:marTop w:val="0"/>
                                      <w:marBottom w:val="0"/>
                                      <w:divBdr>
                                        <w:top w:val="none" w:sz="0" w:space="0" w:color="auto"/>
                                        <w:left w:val="none" w:sz="0" w:space="0" w:color="auto"/>
                                        <w:bottom w:val="none" w:sz="0" w:space="0" w:color="auto"/>
                                        <w:right w:val="none" w:sz="0" w:space="0" w:color="auto"/>
                                      </w:divBdr>
                                      <w:divsChild>
                                        <w:div w:id="1812863638">
                                          <w:marLeft w:val="0"/>
                                          <w:marRight w:val="0"/>
                                          <w:marTop w:val="0"/>
                                          <w:marBottom w:val="0"/>
                                          <w:divBdr>
                                            <w:top w:val="none" w:sz="0" w:space="0" w:color="auto"/>
                                            <w:left w:val="none" w:sz="0" w:space="0" w:color="auto"/>
                                            <w:bottom w:val="none" w:sz="0" w:space="0" w:color="auto"/>
                                            <w:right w:val="none" w:sz="0" w:space="0" w:color="auto"/>
                                          </w:divBdr>
                                          <w:divsChild>
                                            <w:div w:id="1096050885">
                                              <w:marLeft w:val="0"/>
                                              <w:marRight w:val="0"/>
                                              <w:marTop w:val="0"/>
                                              <w:marBottom w:val="0"/>
                                              <w:divBdr>
                                                <w:top w:val="single" w:sz="6" w:space="0" w:color="F5F5F5"/>
                                                <w:left w:val="single" w:sz="6" w:space="0" w:color="F5F5F5"/>
                                                <w:bottom w:val="single" w:sz="6" w:space="0" w:color="F5F5F5"/>
                                                <w:right w:val="single" w:sz="6" w:space="0" w:color="F5F5F5"/>
                                              </w:divBdr>
                                              <w:divsChild>
                                                <w:div w:id="1639143719">
                                                  <w:marLeft w:val="0"/>
                                                  <w:marRight w:val="0"/>
                                                  <w:marTop w:val="0"/>
                                                  <w:marBottom w:val="0"/>
                                                  <w:divBdr>
                                                    <w:top w:val="none" w:sz="0" w:space="0" w:color="auto"/>
                                                    <w:left w:val="none" w:sz="0" w:space="0" w:color="auto"/>
                                                    <w:bottom w:val="none" w:sz="0" w:space="0" w:color="auto"/>
                                                    <w:right w:val="none" w:sz="0" w:space="0" w:color="auto"/>
                                                  </w:divBdr>
                                                  <w:divsChild>
                                                    <w:div w:id="733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8046">
      <w:bodyDiv w:val="1"/>
      <w:marLeft w:val="0"/>
      <w:marRight w:val="0"/>
      <w:marTop w:val="0"/>
      <w:marBottom w:val="0"/>
      <w:divBdr>
        <w:top w:val="none" w:sz="0" w:space="0" w:color="auto"/>
        <w:left w:val="none" w:sz="0" w:space="0" w:color="auto"/>
        <w:bottom w:val="none" w:sz="0" w:space="0" w:color="auto"/>
        <w:right w:val="none" w:sz="0" w:space="0" w:color="auto"/>
      </w:divBdr>
    </w:div>
    <w:div w:id="199123637">
      <w:bodyDiv w:val="1"/>
      <w:marLeft w:val="0"/>
      <w:marRight w:val="0"/>
      <w:marTop w:val="0"/>
      <w:marBottom w:val="0"/>
      <w:divBdr>
        <w:top w:val="none" w:sz="0" w:space="0" w:color="auto"/>
        <w:left w:val="none" w:sz="0" w:space="0" w:color="auto"/>
        <w:bottom w:val="none" w:sz="0" w:space="0" w:color="auto"/>
        <w:right w:val="none" w:sz="0" w:space="0" w:color="auto"/>
      </w:divBdr>
      <w:divsChild>
        <w:div w:id="1880587297">
          <w:marLeft w:val="418"/>
          <w:marRight w:val="0"/>
          <w:marTop w:val="0"/>
          <w:marBottom w:val="0"/>
          <w:divBdr>
            <w:top w:val="none" w:sz="0" w:space="0" w:color="auto"/>
            <w:left w:val="none" w:sz="0" w:space="0" w:color="auto"/>
            <w:bottom w:val="none" w:sz="0" w:space="0" w:color="auto"/>
            <w:right w:val="none" w:sz="0" w:space="0" w:color="auto"/>
          </w:divBdr>
        </w:div>
        <w:div w:id="1534030776">
          <w:marLeft w:val="1138"/>
          <w:marRight w:val="0"/>
          <w:marTop w:val="120"/>
          <w:marBottom w:val="120"/>
          <w:divBdr>
            <w:top w:val="none" w:sz="0" w:space="0" w:color="auto"/>
            <w:left w:val="none" w:sz="0" w:space="0" w:color="auto"/>
            <w:bottom w:val="none" w:sz="0" w:space="0" w:color="auto"/>
            <w:right w:val="none" w:sz="0" w:space="0" w:color="auto"/>
          </w:divBdr>
        </w:div>
      </w:divsChild>
    </w:div>
    <w:div w:id="268975821">
      <w:bodyDiv w:val="1"/>
      <w:marLeft w:val="0"/>
      <w:marRight w:val="0"/>
      <w:marTop w:val="0"/>
      <w:marBottom w:val="0"/>
      <w:divBdr>
        <w:top w:val="none" w:sz="0" w:space="0" w:color="auto"/>
        <w:left w:val="none" w:sz="0" w:space="0" w:color="auto"/>
        <w:bottom w:val="none" w:sz="0" w:space="0" w:color="auto"/>
        <w:right w:val="none" w:sz="0" w:space="0" w:color="auto"/>
      </w:divBdr>
      <w:divsChild>
        <w:div w:id="429473677">
          <w:marLeft w:val="0"/>
          <w:marRight w:val="0"/>
          <w:marTop w:val="0"/>
          <w:marBottom w:val="0"/>
          <w:divBdr>
            <w:top w:val="none" w:sz="0" w:space="0" w:color="auto"/>
            <w:left w:val="none" w:sz="0" w:space="0" w:color="auto"/>
            <w:bottom w:val="none" w:sz="0" w:space="0" w:color="auto"/>
            <w:right w:val="none" w:sz="0" w:space="0" w:color="auto"/>
          </w:divBdr>
          <w:divsChild>
            <w:div w:id="1542329579">
              <w:marLeft w:val="0"/>
              <w:marRight w:val="0"/>
              <w:marTop w:val="0"/>
              <w:marBottom w:val="0"/>
              <w:divBdr>
                <w:top w:val="none" w:sz="0" w:space="0" w:color="auto"/>
                <w:left w:val="none" w:sz="0" w:space="0" w:color="auto"/>
                <w:bottom w:val="none" w:sz="0" w:space="0" w:color="auto"/>
                <w:right w:val="none" w:sz="0" w:space="0" w:color="auto"/>
              </w:divBdr>
              <w:divsChild>
                <w:div w:id="2136874212">
                  <w:marLeft w:val="0"/>
                  <w:marRight w:val="0"/>
                  <w:marTop w:val="0"/>
                  <w:marBottom w:val="0"/>
                  <w:divBdr>
                    <w:top w:val="none" w:sz="0" w:space="0" w:color="auto"/>
                    <w:left w:val="none" w:sz="0" w:space="0" w:color="auto"/>
                    <w:bottom w:val="none" w:sz="0" w:space="0" w:color="auto"/>
                    <w:right w:val="none" w:sz="0" w:space="0" w:color="auto"/>
                  </w:divBdr>
                  <w:divsChild>
                    <w:div w:id="962421607">
                      <w:marLeft w:val="0"/>
                      <w:marRight w:val="0"/>
                      <w:marTop w:val="0"/>
                      <w:marBottom w:val="0"/>
                      <w:divBdr>
                        <w:top w:val="none" w:sz="0" w:space="0" w:color="auto"/>
                        <w:left w:val="none" w:sz="0" w:space="0" w:color="auto"/>
                        <w:bottom w:val="none" w:sz="0" w:space="0" w:color="auto"/>
                        <w:right w:val="none" w:sz="0" w:space="0" w:color="auto"/>
                      </w:divBdr>
                      <w:divsChild>
                        <w:div w:id="69928451">
                          <w:marLeft w:val="0"/>
                          <w:marRight w:val="0"/>
                          <w:marTop w:val="0"/>
                          <w:marBottom w:val="0"/>
                          <w:divBdr>
                            <w:top w:val="none" w:sz="0" w:space="0" w:color="auto"/>
                            <w:left w:val="none" w:sz="0" w:space="0" w:color="auto"/>
                            <w:bottom w:val="none" w:sz="0" w:space="0" w:color="auto"/>
                            <w:right w:val="none" w:sz="0" w:space="0" w:color="auto"/>
                          </w:divBdr>
                          <w:divsChild>
                            <w:div w:id="1426808228">
                              <w:marLeft w:val="0"/>
                              <w:marRight w:val="0"/>
                              <w:marTop w:val="0"/>
                              <w:marBottom w:val="0"/>
                              <w:divBdr>
                                <w:top w:val="none" w:sz="0" w:space="0" w:color="auto"/>
                                <w:left w:val="none" w:sz="0" w:space="0" w:color="auto"/>
                                <w:bottom w:val="none" w:sz="0" w:space="0" w:color="auto"/>
                                <w:right w:val="none" w:sz="0" w:space="0" w:color="auto"/>
                              </w:divBdr>
                              <w:divsChild>
                                <w:div w:id="1111172241">
                                  <w:marLeft w:val="0"/>
                                  <w:marRight w:val="0"/>
                                  <w:marTop w:val="0"/>
                                  <w:marBottom w:val="0"/>
                                  <w:divBdr>
                                    <w:top w:val="none" w:sz="0" w:space="0" w:color="auto"/>
                                    <w:left w:val="none" w:sz="0" w:space="0" w:color="auto"/>
                                    <w:bottom w:val="none" w:sz="0" w:space="0" w:color="auto"/>
                                    <w:right w:val="none" w:sz="0" w:space="0" w:color="auto"/>
                                  </w:divBdr>
                                  <w:divsChild>
                                    <w:div w:id="565455133">
                                      <w:marLeft w:val="0"/>
                                      <w:marRight w:val="0"/>
                                      <w:marTop w:val="0"/>
                                      <w:marBottom w:val="0"/>
                                      <w:divBdr>
                                        <w:top w:val="none" w:sz="0" w:space="0" w:color="auto"/>
                                        <w:left w:val="none" w:sz="0" w:space="0" w:color="auto"/>
                                        <w:bottom w:val="none" w:sz="0" w:space="0" w:color="auto"/>
                                        <w:right w:val="none" w:sz="0" w:space="0" w:color="auto"/>
                                      </w:divBdr>
                                      <w:divsChild>
                                        <w:div w:id="71050333">
                                          <w:marLeft w:val="0"/>
                                          <w:marRight w:val="0"/>
                                          <w:marTop w:val="0"/>
                                          <w:marBottom w:val="0"/>
                                          <w:divBdr>
                                            <w:top w:val="none" w:sz="0" w:space="0" w:color="auto"/>
                                            <w:left w:val="none" w:sz="0" w:space="0" w:color="auto"/>
                                            <w:bottom w:val="none" w:sz="0" w:space="0" w:color="auto"/>
                                            <w:right w:val="none" w:sz="0" w:space="0" w:color="auto"/>
                                          </w:divBdr>
                                          <w:divsChild>
                                            <w:div w:id="1933466744">
                                              <w:marLeft w:val="0"/>
                                              <w:marRight w:val="0"/>
                                              <w:marTop w:val="0"/>
                                              <w:marBottom w:val="0"/>
                                              <w:divBdr>
                                                <w:top w:val="single" w:sz="6" w:space="0" w:color="F5F5F5"/>
                                                <w:left w:val="single" w:sz="6" w:space="0" w:color="F5F5F5"/>
                                                <w:bottom w:val="single" w:sz="6" w:space="0" w:color="F5F5F5"/>
                                                <w:right w:val="single" w:sz="6" w:space="0" w:color="F5F5F5"/>
                                              </w:divBdr>
                                              <w:divsChild>
                                                <w:div w:id="1926919076">
                                                  <w:marLeft w:val="0"/>
                                                  <w:marRight w:val="0"/>
                                                  <w:marTop w:val="0"/>
                                                  <w:marBottom w:val="0"/>
                                                  <w:divBdr>
                                                    <w:top w:val="none" w:sz="0" w:space="0" w:color="auto"/>
                                                    <w:left w:val="none" w:sz="0" w:space="0" w:color="auto"/>
                                                    <w:bottom w:val="none" w:sz="0" w:space="0" w:color="auto"/>
                                                    <w:right w:val="none" w:sz="0" w:space="0" w:color="auto"/>
                                                  </w:divBdr>
                                                  <w:divsChild>
                                                    <w:div w:id="2143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615935">
      <w:bodyDiv w:val="1"/>
      <w:marLeft w:val="0"/>
      <w:marRight w:val="0"/>
      <w:marTop w:val="0"/>
      <w:marBottom w:val="0"/>
      <w:divBdr>
        <w:top w:val="none" w:sz="0" w:space="0" w:color="auto"/>
        <w:left w:val="none" w:sz="0" w:space="0" w:color="auto"/>
        <w:bottom w:val="none" w:sz="0" w:space="0" w:color="auto"/>
        <w:right w:val="none" w:sz="0" w:space="0" w:color="auto"/>
      </w:divBdr>
      <w:divsChild>
        <w:div w:id="538008806">
          <w:marLeft w:val="994"/>
          <w:marRight w:val="0"/>
          <w:marTop w:val="240"/>
          <w:marBottom w:val="0"/>
          <w:divBdr>
            <w:top w:val="none" w:sz="0" w:space="0" w:color="auto"/>
            <w:left w:val="none" w:sz="0" w:space="0" w:color="auto"/>
            <w:bottom w:val="none" w:sz="0" w:space="0" w:color="auto"/>
            <w:right w:val="none" w:sz="0" w:space="0" w:color="auto"/>
          </w:divBdr>
        </w:div>
      </w:divsChild>
    </w:div>
    <w:div w:id="409159345">
      <w:bodyDiv w:val="1"/>
      <w:marLeft w:val="0"/>
      <w:marRight w:val="0"/>
      <w:marTop w:val="0"/>
      <w:marBottom w:val="0"/>
      <w:divBdr>
        <w:top w:val="none" w:sz="0" w:space="0" w:color="auto"/>
        <w:left w:val="none" w:sz="0" w:space="0" w:color="auto"/>
        <w:bottom w:val="none" w:sz="0" w:space="0" w:color="auto"/>
        <w:right w:val="none" w:sz="0" w:space="0" w:color="auto"/>
      </w:divBdr>
      <w:divsChild>
        <w:div w:id="1281764242">
          <w:marLeft w:val="547"/>
          <w:marRight w:val="0"/>
          <w:marTop w:val="115"/>
          <w:marBottom w:val="0"/>
          <w:divBdr>
            <w:top w:val="none" w:sz="0" w:space="0" w:color="auto"/>
            <w:left w:val="none" w:sz="0" w:space="0" w:color="auto"/>
            <w:bottom w:val="none" w:sz="0" w:space="0" w:color="auto"/>
            <w:right w:val="none" w:sz="0" w:space="0" w:color="auto"/>
          </w:divBdr>
        </w:div>
        <w:div w:id="1699163324">
          <w:marLeft w:val="1426"/>
          <w:marRight w:val="0"/>
          <w:marTop w:val="360"/>
          <w:marBottom w:val="0"/>
          <w:divBdr>
            <w:top w:val="none" w:sz="0" w:space="0" w:color="auto"/>
            <w:left w:val="none" w:sz="0" w:space="0" w:color="auto"/>
            <w:bottom w:val="none" w:sz="0" w:space="0" w:color="auto"/>
            <w:right w:val="none" w:sz="0" w:space="0" w:color="auto"/>
          </w:divBdr>
        </w:div>
        <w:div w:id="869223806">
          <w:marLeft w:val="1426"/>
          <w:marRight w:val="0"/>
          <w:marTop w:val="240"/>
          <w:marBottom w:val="0"/>
          <w:divBdr>
            <w:top w:val="none" w:sz="0" w:space="0" w:color="auto"/>
            <w:left w:val="none" w:sz="0" w:space="0" w:color="auto"/>
            <w:bottom w:val="none" w:sz="0" w:space="0" w:color="auto"/>
            <w:right w:val="none" w:sz="0" w:space="0" w:color="auto"/>
          </w:divBdr>
        </w:div>
        <w:div w:id="1993869891">
          <w:marLeft w:val="1426"/>
          <w:marRight w:val="0"/>
          <w:marTop w:val="240"/>
          <w:marBottom w:val="0"/>
          <w:divBdr>
            <w:top w:val="none" w:sz="0" w:space="0" w:color="auto"/>
            <w:left w:val="none" w:sz="0" w:space="0" w:color="auto"/>
            <w:bottom w:val="none" w:sz="0" w:space="0" w:color="auto"/>
            <w:right w:val="none" w:sz="0" w:space="0" w:color="auto"/>
          </w:divBdr>
        </w:div>
        <w:div w:id="1017586708">
          <w:marLeft w:val="1426"/>
          <w:marRight w:val="0"/>
          <w:marTop w:val="240"/>
          <w:marBottom w:val="0"/>
          <w:divBdr>
            <w:top w:val="none" w:sz="0" w:space="0" w:color="auto"/>
            <w:left w:val="none" w:sz="0" w:space="0" w:color="auto"/>
            <w:bottom w:val="none" w:sz="0" w:space="0" w:color="auto"/>
            <w:right w:val="none" w:sz="0" w:space="0" w:color="auto"/>
          </w:divBdr>
        </w:div>
      </w:divsChild>
    </w:div>
    <w:div w:id="410548390">
      <w:bodyDiv w:val="1"/>
      <w:marLeft w:val="0"/>
      <w:marRight w:val="0"/>
      <w:marTop w:val="0"/>
      <w:marBottom w:val="0"/>
      <w:divBdr>
        <w:top w:val="none" w:sz="0" w:space="0" w:color="auto"/>
        <w:left w:val="none" w:sz="0" w:space="0" w:color="auto"/>
        <w:bottom w:val="none" w:sz="0" w:space="0" w:color="auto"/>
        <w:right w:val="none" w:sz="0" w:space="0" w:color="auto"/>
      </w:divBdr>
    </w:div>
    <w:div w:id="431367060">
      <w:bodyDiv w:val="1"/>
      <w:marLeft w:val="0"/>
      <w:marRight w:val="0"/>
      <w:marTop w:val="0"/>
      <w:marBottom w:val="0"/>
      <w:divBdr>
        <w:top w:val="none" w:sz="0" w:space="0" w:color="auto"/>
        <w:left w:val="none" w:sz="0" w:space="0" w:color="auto"/>
        <w:bottom w:val="none" w:sz="0" w:space="0" w:color="auto"/>
        <w:right w:val="none" w:sz="0" w:space="0" w:color="auto"/>
      </w:divBdr>
    </w:div>
    <w:div w:id="460153489">
      <w:bodyDiv w:val="1"/>
      <w:marLeft w:val="0"/>
      <w:marRight w:val="0"/>
      <w:marTop w:val="0"/>
      <w:marBottom w:val="0"/>
      <w:divBdr>
        <w:top w:val="none" w:sz="0" w:space="0" w:color="auto"/>
        <w:left w:val="none" w:sz="0" w:space="0" w:color="auto"/>
        <w:bottom w:val="none" w:sz="0" w:space="0" w:color="auto"/>
        <w:right w:val="none" w:sz="0" w:space="0" w:color="auto"/>
      </w:divBdr>
    </w:div>
    <w:div w:id="483399510">
      <w:bodyDiv w:val="1"/>
      <w:marLeft w:val="0"/>
      <w:marRight w:val="0"/>
      <w:marTop w:val="0"/>
      <w:marBottom w:val="0"/>
      <w:divBdr>
        <w:top w:val="none" w:sz="0" w:space="0" w:color="auto"/>
        <w:left w:val="none" w:sz="0" w:space="0" w:color="auto"/>
        <w:bottom w:val="none" w:sz="0" w:space="0" w:color="auto"/>
        <w:right w:val="none" w:sz="0" w:space="0" w:color="auto"/>
      </w:divBdr>
    </w:div>
    <w:div w:id="496959769">
      <w:bodyDiv w:val="1"/>
      <w:marLeft w:val="0"/>
      <w:marRight w:val="0"/>
      <w:marTop w:val="0"/>
      <w:marBottom w:val="0"/>
      <w:divBdr>
        <w:top w:val="none" w:sz="0" w:space="0" w:color="auto"/>
        <w:left w:val="none" w:sz="0" w:space="0" w:color="auto"/>
        <w:bottom w:val="none" w:sz="0" w:space="0" w:color="auto"/>
        <w:right w:val="none" w:sz="0" w:space="0" w:color="auto"/>
      </w:divBdr>
      <w:divsChild>
        <w:div w:id="1007902114">
          <w:marLeft w:val="850"/>
          <w:marRight w:val="0"/>
          <w:marTop w:val="120"/>
          <w:marBottom w:val="0"/>
          <w:divBdr>
            <w:top w:val="none" w:sz="0" w:space="0" w:color="auto"/>
            <w:left w:val="none" w:sz="0" w:space="0" w:color="auto"/>
            <w:bottom w:val="none" w:sz="0" w:space="0" w:color="auto"/>
            <w:right w:val="none" w:sz="0" w:space="0" w:color="auto"/>
          </w:divBdr>
        </w:div>
        <w:div w:id="1151942127">
          <w:marLeft w:val="850"/>
          <w:marRight w:val="0"/>
          <w:marTop w:val="120"/>
          <w:marBottom w:val="0"/>
          <w:divBdr>
            <w:top w:val="none" w:sz="0" w:space="0" w:color="auto"/>
            <w:left w:val="none" w:sz="0" w:space="0" w:color="auto"/>
            <w:bottom w:val="none" w:sz="0" w:space="0" w:color="auto"/>
            <w:right w:val="none" w:sz="0" w:space="0" w:color="auto"/>
          </w:divBdr>
        </w:div>
        <w:div w:id="133374756">
          <w:marLeft w:val="850"/>
          <w:marRight w:val="0"/>
          <w:marTop w:val="120"/>
          <w:marBottom w:val="0"/>
          <w:divBdr>
            <w:top w:val="none" w:sz="0" w:space="0" w:color="auto"/>
            <w:left w:val="none" w:sz="0" w:space="0" w:color="auto"/>
            <w:bottom w:val="none" w:sz="0" w:space="0" w:color="auto"/>
            <w:right w:val="none" w:sz="0" w:space="0" w:color="auto"/>
          </w:divBdr>
        </w:div>
      </w:divsChild>
    </w:div>
    <w:div w:id="506676036">
      <w:bodyDiv w:val="1"/>
      <w:marLeft w:val="0"/>
      <w:marRight w:val="0"/>
      <w:marTop w:val="0"/>
      <w:marBottom w:val="0"/>
      <w:divBdr>
        <w:top w:val="none" w:sz="0" w:space="0" w:color="auto"/>
        <w:left w:val="none" w:sz="0" w:space="0" w:color="auto"/>
        <w:bottom w:val="none" w:sz="0" w:space="0" w:color="auto"/>
        <w:right w:val="none" w:sz="0" w:space="0" w:color="auto"/>
      </w:divBdr>
    </w:div>
    <w:div w:id="592129399">
      <w:bodyDiv w:val="1"/>
      <w:marLeft w:val="0"/>
      <w:marRight w:val="0"/>
      <w:marTop w:val="0"/>
      <w:marBottom w:val="0"/>
      <w:divBdr>
        <w:top w:val="none" w:sz="0" w:space="0" w:color="auto"/>
        <w:left w:val="none" w:sz="0" w:space="0" w:color="auto"/>
        <w:bottom w:val="none" w:sz="0" w:space="0" w:color="auto"/>
        <w:right w:val="none" w:sz="0" w:space="0" w:color="auto"/>
      </w:divBdr>
    </w:div>
    <w:div w:id="646084278">
      <w:bodyDiv w:val="1"/>
      <w:marLeft w:val="0"/>
      <w:marRight w:val="0"/>
      <w:marTop w:val="0"/>
      <w:marBottom w:val="0"/>
      <w:divBdr>
        <w:top w:val="none" w:sz="0" w:space="0" w:color="auto"/>
        <w:left w:val="none" w:sz="0" w:space="0" w:color="auto"/>
        <w:bottom w:val="none" w:sz="0" w:space="0" w:color="auto"/>
        <w:right w:val="none" w:sz="0" w:space="0" w:color="auto"/>
      </w:divBdr>
      <w:divsChild>
        <w:div w:id="1295672848">
          <w:marLeft w:val="0"/>
          <w:marRight w:val="0"/>
          <w:marTop w:val="0"/>
          <w:marBottom w:val="0"/>
          <w:divBdr>
            <w:top w:val="none" w:sz="0" w:space="0" w:color="auto"/>
            <w:left w:val="none" w:sz="0" w:space="0" w:color="auto"/>
            <w:bottom w:val="none" w:sz="0" w:space="0" w:color="auto"/>
            <w:right w:val="none" w:sz="0" w:space="0" w:color="auto"/>
          </w:divBdr>
          <w:divsChild>
            <w:div w:id="170800060">
              <w:marLeft w:val="0"/>
              <w:marRight w:val="0"/>
              <w:marTop w:val="0"/>
              <w:marBottom w:val="0"/>
              <w:divBdr>
                <w:top w:val="none" w:sz="0" w:space="0" w:color="auto"/>
                <w:left w:val="none" w:sz="0" w:space="0" w:color="auto"/>
                <w:bottom w:val="none" w:sz="0" w:space="0" w:color="auto"/>
                <w:right w:val="none" w:sz="0" w:space="0" w:color="auto"/>
              </w:divBdr>
              <w:divsChild>
                <w:div w:id="1094085520">
                  <w:marLeft w:val="0"/>
                  <w:marRight w:val="0"/>
                  <w:marTop w:val="0"/>
                  <w:marBottom w:val="0"/>
                  <w:divBdr>
                    <w:top w:val="none" w:sz="0" w:space="0" w:color="auto"/>
                    <w:left w:val="none" w:sz="0" w:space="0" w:color="auto"/>
                    <w:bottom w:val="none" w:sz="0" w:space="0" w:color="auto"/>
                    <w:right w:val="none" w:sz="0" w:space="0" w:color="auto"/>
                  </w:divBdr>
                  <w:divsChild>
                    <w:div w:id="1608346159">
                      <w:marLeft w:val="0"/>
                      <w:marRight w:val="0"/>
                      <w:marTop w:val="0"/>
                      <w:marBottom w:val="0"/>
                      <w:divBdr>
                        <w:top w:val="none" w:sz="0" w:space="0" w:color="auto"/>
                        <w:left w:val="none" w:sz="0" w:space="0" w:color="auto"/>
                        <w:bottom w:val="none" w:sz="0" w:space="0" w:color="auto"/>
                        <w:right w:val="none" w:sz="0" w:space="0" w:color="auto"/>
                      </w:divBdr>
                      <w:divsChild>
                        <w:div w:id="201792903">
                          <w:marLeft w:val="0"/>
                          <w:marRight w:val="0"/>
                          <w:marTop w:val="0"/>
                          <w:marBottom w:val="0"/>
                          <w:divBdr>
                            <w:top w:val="none" w:sz="0" w:space="0" w:color="auto"/>
                            <w:left w:val="none" w:sz="0" w:space="0" w:color="auto"/>
                            <w:bottom w:val="none" w:sz="0" w:space="0" w:color="auto"/>
                            <w:right w:val="none" w:sz="0" w:space="0" w:color="auto"/>
                          </w:divBdr>
                          <w:divsChild>
                            <w:div w:id="1407191745">
                              <w:marLeft w:val="0"/>
                              <w:marRight w:val="0"/>
                              <w:marTop w:val="0"/>
                              <w:marBottom w:val="0"/>
                              <w:divBdr>
                                <w:top w:val="none" w:sz="0" w:space="0" w:color="auto"/>
                                <w:left w:val="none" w:sz="0" w:space="0" w:color="auto"/>
                                <w:bottom w:val="none" w:sz="0" w:space="0" w:color="auto"/>
                                <w:right w:val="none" w:sz="0" w:space="0" w:color="auto"/>
                              </w:divBdr>
                              <w:divsChild>
                                <w:div w:id="211888840">
                                  <w:marLeft w:val="0"/>
                                  <w:marRight w:val="0"/>
                                  <w:marTop w:val="0"/>
                                  <w:marBottom w:val="0"/>
                                  <w:divBdr>
                                    <w:top w:val="none" w:sz="0" w:space="0" w:color="auto"/>
                                    <w:left w:val="none" w:sz="0" w:space="0" w:color="auto"/>
                                    <w:bottom w:val="none" w:sz="0" w:space="0" w:color="auto"/>
                                    <w:right w:val="none" w:sz="0" w:space="0" w:color="auto"/>
                                  </w:divBdr>
                                  <w:divsChild>
                                    <w:div w:id="1289320030">
                                      <w:marLeft w:val="0"/>
                                      <w:marRight w:val="0"/>
                                      <w:marTop w:val="0"/>
                                      <w:marBottom w:val="0"/>
                                      <w:divBdr>
                                        <w:top w:val="none" w:sz="0" w:space="0" w:color="auto"/>
                                        <w:left w:val="none" w:sz="0" w:space="0" w:color="auto"/>
                                        <w:bottom w:val="none" w:sz="0" w:space="0" w:color="auto"/>
                                        <w:right w:val="none" w:sz="0" w:space="0" w:color="auto"/>
                                      </w:divBdr>
                                      <w:divsChild>
                                        <w:div w:id="706292000">
                                          <w:marLeft w:val="0"/>
                                          <w:marRight w:val="0"/>
                                          <w:marTop w:val="0"/>
                                          <w:marBottom w:val="0"/>
                                          <w:divBdr>
                                            <w:top w:val="none" w:sz="0" w:space="0" w:color="auto"/>
                                            <w:left w:val="none" w:sz="0" w:space="0" w:color="auto"/>
                                            <w:bottom w:val="none" w:sz="0" w:space="0" w:color="auto"/>
                                            <w:right w:val="none" w:sz="0" w:space="0" w:color="auto"/>
                                          </w:divBdr>
                                          <w:divsChild>
                                            <w:div w:id="1707368796">
                                              <w:marLeft w:val="0"/>
                                              <w:marRight w:val="0"/>
                                              <w:marTop w:val="0"/>
                                              <w:marBottom w:val="0"/>
                                              <w:divBdr>
                                                <w:top w:val="single" w:sz="6" w:space="0" w:color="F5F5F5"/>
                                                <w:left w:val="single" w:sz="6" w:space="0" w:color="F5F5F5"/>
                                                <w:bottom w:val="single" w:sz="6" w:space="0" w:color="F5F5F5"/>
                                                <w:right w:val="single" w:sz="6" w:space="0" w:color="F5F5F5"/>
                                              </w:divBdr>
                                              <w:divsChild>
                                                <w:div w:id="1029648390">
                                                  <w:marLeft w:val="0"/>
                                                  <w:marRight w:val="0"/>
                                                  <w:marTop w:val="0"/>
                                                  <w:marBottom w:val="0"/>
                                                  <w:divBdr>
                                                    <w:top w:val="none" w:sz="0" w:space="0" w:color="auto"/>
                                                    <w:left w:val="none" w:sz="0" w:space="0" w:color="auto"/>
                                                    <w:bottom w:val="none" w:sz="0" w:space="0" w:color="auto"/>
                                                    <w:right w:val="none" w:sz="0" w:space="0" w:color="auto"/>
                                                  </w:divBdr>
                                                  <w:divsChild>
                                                    <w:div w:id="19512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905260">
      <w:bodyDiv w:val="1"/>
      <w:marLeft w:val="0"/>
      <w:marRight w:val="0"/>
      <w:marTop w:val="0"/>
      <w:marBottom w:val="0"/>
      <w:divBdr>
        <w:top w:val="none" w:sz="0" w:space="0" w:color="auto"/>
        <w:left w:val="none" w:sz="0" w:space="0" w:color="auto"/>
        <w:bottom w:val="none" w:sz="0" w:space="0" w:color="auto"/>
        <w:right w:val="none" w:sz="0" w:space="0" w:color="auto"/>
      </w:divBdr>
    </w:div>
    <w:div w:id="700712762">
      <w:bodyDiv w:val="1"/>
      <w:marLeft w:val="0"/>
      <w:marRight w:val="0"/>
      <w:marTop w:val="0"/>
      <w:marBottom w:val="0"/>
      <w:divBdr>
        <w:top w:val="none" w:sz="0" w:space="0" w:color="auto"/>
        <w:left w:val="none" w:sz="0" w:space="0" w:color="auto"/>
        <w:bottom w:val="none" w:sz="0" w:space="0" w:color="auto"/>
        <w:right w:val="none" w:sz="0" w:space="0" w:color="auto"/>
      </w:divBdr>
      <w:divsChild>
        <w:div w:id="1480076005">
          <w:marLeft w:val="0"/>
          <w:marRight w:val="0"/>
          <w:marTop w:val="0"/>
          <w:marBottom w:val="0"/>
          <w:divBdr>
            <w:top w:val="none" w:sz="0" w:space="0" w:color="auto"/>
            <w:left w:val="none" w:sz="0" w:space="0" w:color="auto"/>
            <w:bottom w:val="none" w:sz="0" w:space="0" w:color="auto"/>
            <w:right w:val="none" w:sz="0" w:space="0" w:color="auto"/>
          </w:divBdr>
          <w:divsChild>
            <w:div w:id="107969574">
              <w:marLeft w:val="0"/>
              <w:marRight w:val="0"/>
              <w:marTop w:val="0"/>
              <w:marBottom w:val="0"/>
              <w:divBdr>
                <w:top w:val="none" w:sz="0" w:space="0" w:color="auto"/>
                <w:left w:val="none" w:sz="0" w:space="0" w:color="auto"/>
                <w:bottom w:val="none" w:sz="0" w:space="0" w:color="auto"/>
                <w:right w:val="none" w:sz="0" w:space="0" w:color="auto"/>
              </w:divBdr>
              <w:divsChild>
                <w:div w:id="1570381256">
                  <w:marLeft w:val="0"/>
                  <w:marRight w:val="0"/>
                  <w:marTop w:val="0"/>
                  <w:marBottom w:val="0"/>
                  <w:divBdr>
                    <w:top w:val="none" w:sz="0" w:space="0" w:color="auto"/>
                    <w:left w:val="none" w:sz="0" w:space="0" w:color="auto"/>
                    <w:bottom w:val="none" w:sz="0" w:space="0" w:color="auto"/>
                    <w:right w:val="none" w:sz="0" w:space="0" w:color="auto"/>
                  </w:divBdr>
                  <w:divsChild>
                    <w:div w:id="280648009">
                      <w:marLeft w:val="0"/>
                      <w:marRight w:val="0"/>
                      <w:marTop w:val="0"/>
                      <w:marBottom w:val="0"/>
                      <w:divBdr>
                        <w:top w:val="none" w:sz="0" w:space="0" w:color="auto"/>
                        <w:left w:val="none" w:sz="0" w:space="0" w:color="auto"/>
                        <w:bottom w:val="none" w:sz="0" w:space="0" w:color="auto"/>
                        <w:right w:val="none" w:sz="0" w:space="0" w:color="auto"/>
                      </w:divBdr>
                      <w:divsChild>
                        <w:div w:id="2143187561">
                          <w:marLeft w:val="0"/>
                          <w:marRight w:val="0"/>
                          <w:marTop w:val="0"/>
                          <w:marBottom w:val="0"/>
                          <w:divBdr>
                            <w:top w:val="none" w:sz="0" w:space="0" w:color="auto"/>
                            <w:left w:val="none" w:sz="0" w:space="0" w:color="auto"/>
                            <w:bottom w:val="none" w:sz="0" w:space="0" w:color="auto"/>
                            <w:right w:val="none" w:sz="0" w:space="0" w:color="auto"/>
                          </w:divBdr>
                          <w:divsChild>
                            <w:div w:id="772088347">
                              <w:marLeft w:val="0"/>
                              <w:marRight w:val="0"/>
                              <w:marTop w:val="0"/>
                              <w:marBottom w:val="0"/>
                              <w:divBdr>
                                <w:top w:val="none" w:sz="0" w:space="0" w:color="auto"/>
                                <w:left w:val="none" w:sz="0" w:space="0" w:color="auto"/>
                                <w:bottom w:val="none" w:sz="0" w:space="0" w:color="auto"/>
                                <w:right w:val="none" w:sz="0" w:space="0" w:color="auto"/>
                              </w:divBdr>
                              <w:divsChild>
                                <w:div w:id="1402678326">
                                  <w:marLeft w:val="0"/>
                                  <w:marRight w:val="0"/>
                                  <w:marTop w:val="0"/>
                                  <w:marBottom w:val="0"/>
                                  <w:divBdr>
                                    <w:top w:val="none" w:sz="0" w:space="0" w:color="auto"/>
                                    <w:left w:val="none" w:sz="0" w:space="0" w:color="auto"/>
                                    <w:bottom w:val="none" w:sz="0" w:space="0" w:color="auto"/>
                                    <w:right w:val="none" w:sz="0" w:space="0" w:color="auto"/>
                                  </w:divBdr>
                                </w:div>
                              </w:divsChild>
                            </w:div>
                            <w:div w:id="274361932">
                              <w:marLeft w:val="0"/>
                              <w:marRight w:val="0"/>
                              <w:marTop w:val="0"/>
                              <w:marBottom w:val="0"/>
                              <w:divBdr>
                                <w:top w:val="none" w:sz="0" w:space="0" w:color="auto"/>
                                <w:left w:val="none" w:sz="0" w:space="0" w:color="auto"/>
                                <w:bottom w:val="none" w:sz="0" w:space="0" w:color="auto"/>
                                <w:right w:val="none" w:sz="0" w:space="0" w:color="auto"/>
                              </w:divBdr>
                              <w:divsChild>
                                <w:div w:id="160852479">
                                  <w:marLeft w:val="0"/>
                                  <w:marRight w:val="0"/>
                                  <w:marTop w:val="0"/>
                                  <w:marBottom w:val="0"/>
                                  <w:divBdr>
                                    <w:top w:val="none" w:sz="0" w:space="0" w:color="auto"/>
                                    <w:left w:val="none" w:sz="0" w:space="0" w:color="auto"/>
                                    <w:bottom w:val="none" w:sz="0" w:space="0" w:color="auto"/>
                                    <w:right w:val="none" w:sz="0" w:space="0" w:color="auto"/>
                                  </w:divBdr>
                                </w:div>
                              </w:divsChild>
                            </w:div>
                            <w:div w:id="1895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1799">
      <w:bodyDiv w:val="1"/>
      <w:marLeft w:val="0"/>
      <w:marRight w:val="0"/>
      <w:marTop w:val="0"/>
      <w:marBottom w:val="0"/>
      <w:divBdr>
        <w:top w:val="none" w:sz="0" w:space="0" w:color="auto"/>
        <w:left w:val="none" w:sz="0" w:space="0" w:color="auto"/>
        <w:bottom w:val="none" w:sz="0" w:space="0" w:color="auto"/>
        <w:right w:val="none" w:sz="0" w:space="0" w:color="auto"/>
      </w:divBdr>
      <w:divsChild>
        <w:div w:id="2115007854">
          <w:marLeft w:val="0"/>
          <w:marRight w:val="0"/>
          <w:marTop w:val="0"/>
          <w:marBottom w:val="0"/>
          <w:divBdr>
            <w:top w:val="none" w:sz="0" w:space="0" w:color="auto"/>
            <w:left w:val="none" w:sz="0" w:space="0" w:color="auto"/>
            <w:bottom w:val="none" w:sz="0" w:space="0" w:color="auto"/>
            <w:right w:val="none" w:sz="0" w:space="0" w:color="auto"/>
          </w:divBdr>
          <w:divsChild>
            <w:div w:id="1106509951">
              <w:marLeft w:val="0"/>
              <w:marRight w:val="0"/>
              <w:marTop w:val="0"/>
              <w:marBottom w:val="0"/>
              <w:divBdr>
                <w:top w:val="none" w:sz="0" w:space="0" w:color="auto"/>
                <w:left w:val="none" w:sz="0" w:space="0" w:color="auto"/>
                <w:bottom w:val="none" w:sz="0" w:space="0" w:color="auto"/>
                <w:right w:val="none" w:sz="0" w:space="0" w:color="auto"/>
              </w:divBdr>
              <w:divsChild>
                <w:div w:id="1297951478">
                  <w:marLeft w:val="0"/>
                  <w:marRight w:val="0"/>
                  <w:marTop w:val="0"/>
                  <w:marBottom w:val="0"/>
                  <w:divBdr>
                    <w:top w:val="none" w:sz="0" w:space="0" w:color="auto"/>
                    <w:left w:val="none" w:sz="0" w:space="0" w:color="auto"/>
                    <w:bottom w:val="none" w:sz="0" w:space="0" w:color="auto"/>
                    <w:right w:val="none" w:sz="0" w:space="0" w:color="auto"/>
                  </w:divBdr>
                  <w:divsChild>
                    <w:div w:id="1397895764">
                      <w:marLeft w:val="0"/>
                      <w:marRight w:val="0"/>
                      <w:marTop w:val="0"/>
                      <w:marBottom w:val="0"/>
                      <w:divBdr>
                        <w:top w:val="none" w:sz="0" w:space="0" w:color="auto"/>
                        <w:left w:val="none" w:sz="0" w:space="0" w:color="auto"/>
                        <w:bottom w:val="none" w:sz="0" w:space="0" w:color="auto"/>
                        <w:right w:val="none" w:sz="0" w:space="0" w:color="auto"/>
                      </w:divBdr>
                      <w:divsChild>
                        <w:div w:id="1805349144">
                          <w:marLeft w:val="0"/>
                          <w:marRight w:val="0"/>
                          <w:marTop w:val="0"/>
                          <w:marBottom w:val="0"/>
                          <w:divBdr>
                            <w:top w:val="none" w:sz="0" w:space="0" w:color="auto"/>
                            <w:left w:val="none" w:sz="0" w:space="0" w:color="auto"/>
                            <w:bottom w:val="none" w:sz="0" w:space="0" w:color="auto"/>
                            <w:right w:val="none" w:sz="0" w:space="0" w:color="auto"/>
                          </w:divBdr>
                          <w:divsChild>
                            <w:div w:id="519974988">
                              <w:marLeft w:val="0"/>
                              <w:marRight w:val="0"/>
                              <w:marTop w:val="0"/>
                              <w:marBottom w:val="0"/>
                              <w:divBdr>
                                <w:top w:val="none" w:sz="0" w:space="0" w:color="auto"/>
                                <w:left w:val="none" w:sz="0" w:space="0" w:color="auto"/>
                                <w:bottom w:val="none" w:sz="0" w:space="0" w:color="auto"/>
                                <w:right w:val="none" w:sz="0" w:space="0" w:color="auto"/>
                              </w:divBdr>
                              <w:divsChild>
                                <w:div w:id="37244224">
                                  <w:marLeft w:val="0"/>
                                  <w:marRight w:val="0"/>
                                  <w:marTop w:val="0"/>
                                  <w:marBottom w:val="0"/>
                                  <w:divBdr>
                                    <w:top w:val="none" w:sz="0" w:space="0" w:color="auto"/>
                                    <w:left w:val="none" w:sz="0" w:space="0" w:color="auto"/>
                                    <w:bottom w:val="none" w:sz="0" w:space="0" w:color="auto"/>
                                    <w:right w:val="none" w:sz="0" w:space="0" w:color="auto"/>
                                  </w:divBdr>
                                  <w:divsChild>
                                    <w:div w:id="786850042">
                                      <w:marLeft w:val="0"/>
                                      <w:marRight w:val="0"/>
                                      <w:marTop w:val="0"/>
                                      <w:marBottom w:val="0"/>
                                      <w:divBdr>
                                        <w:top w:val="none" w:sz="0" w:space="0" w:color="auto"/>
                                        <w:left w:val="none" w:sz="0" w:space="0" w:color="auto"/>
                                        <w:bottom w:val="none" w:sz="0" w:space="0" w:color="auto"/>
                                        <w:right w:val="none" w:sz="0" w:space="0" w:color="auto"/>
                                      </w:divBdr>
                                      <w:divsChild>
                                        <w:div w:id="124126520">
                                          <w:marLeft w:val="0"/>
                                          <w:marRight w:val="0"/>
                                          <w:marTop w:val="0"/>
                                          <w:marBottom w:val="0"/>
                                          <w:divBdr>
                                            <w:top w:val="none" w:sz="0" w:space="0" w:color="auto"/>
                                            <w:left w:val="none" w:sz="0" w:space="0" w:color="auto"/>
                                            <w:bottom w:val="none" w:sz="0" w:space="0" w:color="auto"/>
                                            <w:right w:val="none" w:sz="0" w:space="0" w:color="auto"/>
                                          </w:divBdr>
                                          <w:divsChild>
                                            <w:div w:id="482355880">
                                              <w:marLeft w:val="0"/>
                                              <w:marRight w:val="0"/>
                                              <w:marTop w:val="0"/>
                                              <w:marBottom w:val="0"/>
                                              <w:divBdr>
                                                <w:top w:val="single" w:sz="6" w:space="0" w:color="F5F5F5"/>
                                                <w:left w:val="single" w:sz="6" w:space="0" w:color="F5F5F5"/>
                                                <w:bottom w:val="single" w:sz="6" w:space="0" w:color="F5F5F5"/>
                                                <w:right w:val="single" w:sz="6" w:space="0" w:color="F5F5F5"/>
                                              </w:divBdr>
                                              <w:divsChild>
                                                <w:div w:id="1914898667">
                                                  <w:marLeft w:val="0"/>
                                                  <w:marRight w:val="0"/>
                                                  <w:marTop w:val="0"/>
                                                  <w:marBottom w:val="0"/>
                                                  <w:divBdr>
                                                    <w:top w:val="none" w:sz="0" w:space="0" w:color="auto"/>
                                                    <w:left w:val="none" w:sz="0" w:space="0" w:color="auto"/>
                                                    <w:bottom w:val="none" w:sz="0" w:space="0" w:color="auto"/>
                                                    <w:right w:val="none" w:sz="0" w:space="0" w:color="auto"/>
                                                  </w:divBdr>
                                                  <w:divsChild>
                                                    <w:div w:id="17217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4879">
      <w:bodyDiv w:val="1"/>
      <w:marLeft w:val="0"/>
      <w:marRight w:val="0"/>
      <w:marTop w:val="0"/>
      <w:marBottom w:val="0"/>
      <w:divBdr>
        <w:top w:val="none" w:sz="0" w:space="0" w:color="auto"/>
        <w:left w:val="none" w:sz="0" w:space="0" w:color="auto"/>
        <w:bottom w:val="none" w:sz="0" w:space="0" w:color="auto"/>
        <w:right w:val="none" w:sz="0" w:space="0" w:color="auto"/>
      </w:divBdr>
      <w:divsChild>
        <w:div w:id="1905291420">
          <w:marLeft w:val="0"/>
          <w:marRight w:val="0"/>
          <w:marTop w:val="0"/>
          <w:marBottom w:val="0"/>
          <w:divBdr>
            <w:top w:val="none" w:sz="0" w:space="0" w:color="auto"/>
            <w:left w:val="none" w:sz="0" w:space="0" w:color="auto"/>
            <w:bottom w:val="none" w:sz="0" w:space="0" w:color="auto"/>
            <w:right w:val="none" w:sz="0" w:space="0" w:color="auto"/>
          </w:divBdr>
          <w:divsChild>
            <w:div w:id="380331462">
              <w:marLeft w:val="0"/>
              <w:marRight w:val="0"/>
              <w:marTop w:val="0"/>
              <w:marBottom w:val="0"/>
              <w:divBdr>
                <w:top w:val="none" w:sz="0" w:space="0" w:color="auto"/>
                <w:left w:val="none" w:sz="0" w:space="0" w:color="auto"/>
                <w:bottom w:val="none" w:sz="0" w:space="0" w:color="auto"/>
                <w:right w:val="none" w:sz="0" w:space="0" w:color="auto"/>
              </w:divBdr>
              <w:divsChild>
                <w:div w:id="1985307552">
                  <w:marLeft w:val="0"/>
                  <w:marRight w:val="0"/>
                  <w:marTop w:val="0"/>
                  <w:marBottom w:val="0"/>
                  <w:divBdr>
                    <w:top w:val="none" w:sz="0" w:space="0" w:color="auto"/>
                    <w:left w:val="none" w:sz="0" w:space="0" w:color="auto"/>
                    <w:bottom w:val="none" w:sz="0" w:space="0" w:color="auto"/>
                    <w:right w:val="none" w:sz="0" w:space="0" w:color="auto"/>
                  </w:divBdr>
                  <w:divsChild>
                    <w:div w:id="2102329904">
                      <w:marLeft w:val="0"/>
                      <w:marRight w:val="0"/>
                      <w:marTop w:val="0"/>
                      <w:marBottom w:val="0"/>
                      <w:divBdr>
                        <w:top w:val="none" w:sz="0" w:space="0" w:color="auto"/>
                        <w:left w:val="none" w:sz="0" w:space="0" w:color="auto"/>
                        <w:bottom w:val="none" w:sz="0" w:space="0" w:color="auto"/>
                        <w:right w:val="none" w:sz="0" w:space="0" w:color="auto"/>
                      </w:divBdr>
                      <w:divsChild>
                        <w:div w:id="1127819080">
                          <w:marLeft w:val="0"/>
                          <w:marRight w:val="0"/>
                          <w:marTop w:val="0"/>
                          <w:marBottom w:val="0"/>
                          <w:divBdr>
                            <w:top w:val="none" w:sz="0" w:space="0" w:color="auto"/>
                            <w:left w:val="none" w:sz="0" w:space="0" w:color="auto"/>
                            <w:bottom w:val="none" w:sz="0" w:space="0" w:color="auto"/>
                            <w:right w:val="none" w:sz="0" w:space="0" w:color="auto"/>
                          </w:divBdr>
                          <w:divsChild>
                            <w:div w:id="1343317791">
                              <w:marLeft w:val="0"/>
                              <w:marRight w:val="0"/>
                              <w:marTop w:val="0"/>
                              <w:marBottom w:val="0"/>
                              <w:divBdr>
                                <w:top w:val="none" w:sz="0" w:space="0" w:color="auto"/>
                                <w:left w:val="none" w:sz="0" w:space="0" w:color="auto"/>
                                <w:bottom w:val="none" w:sz="0" w:space="0" w:color="auto"/>
                                <w:right w:val="none" w:sz="0" w:space="0" w:color="auto"/>
                              </w:divBdr>
                              <w:divsChild>
                                <w:div w:id="442770800">
                                  <w:marLeft w:val="0"/>
                                  <w:marRight w:val="0"/>
                                  <w:marTop w:val="0"/>
                                  <w:marBottom w:val="0"/>
                                  <w:divBdr>
                                    <w:top w:val="none" w:sz="0" w:space="0" w:color="auto"/>
                                    <w:left w:val="none" w:sz="0" w:space="0" w:color="auto"/>
                                    <w:bottom w:val="none" w:sz="0" w:space="0" w:color="auto"/>
                                    <w:right w:val="none" w:sz="0" w:space="0" w:color="auto"/>
                                  </w:divBdr>
                                  <w:divsChild>
                                    <w:div w:id="681320871">
                                      <w:marLeft w:val="0"/>
                                      <w:marRight w:val="0"/>
                                      <w:marTop w:val="0"/>
                                      <w:marBottom w:val="0"/>
                                      <w:divBdr>
                                        <w:top w:val="none" w:sz="0" w:space="0" w:color="auto"/>
                                        <w:left w:val="none" w:sz="0" w:space="0" w:color="auto"/>
                                        <w:bottom w:val="none" w:sz="0" w:space="0" w:color="auto"/>
                                        <w:right w:val="none" w:sz="0" w:space="0" w:color="auto"/>
                                      </w:divBdr>
                                      <w:divsChild>
                                        <w:div w:id="514155708">
                                          <w:marLeft w:val="0"/>
                                          <w:marRight w:val="0"/>
                                          <w:marTop w:val="0"/>
                                          <w:marBottom w:val="0"/>
                                          <w:divBdr>
                                            <w:top w:val="none" w:sz="0" w:space="0" w:color="auto"/>
                                            <w:left w:val="none" w:sz="0" w:space="0" w:color="auto"/>
                                            <w:bottom w:val="none" w:sz="0" w:space="0" w:color="auto"/>
                                            <w:right w:val="none" w:sz="0" w:space="0" w:color="auto"/>
                                          </w:divBdr>
                                          <w:divsChild>
                                            <w:div w:id="809177243">
                                              <w:marLeft w:val="0"/>
                                              <w:marRight w:val="0"/>
                                              <w:marTop w:val="0"/>
                                              <w:marBottom w:val="0"/>
                                              <w:divBdr>
                                                <w:top w:val="single" w:sz="6" w:space="0" w:color="F5F5F5"/>
                                                <w:left w:val="single" w:sz="6" w:space="0" w:color="F5F5F5"/>
                                                <w:bottom w:val="single" w:sz="6" w:space="0" w:color="F5F5F5"/>
                                                <w:right w:val="single" w:sz="6" w:space="0" w:color="F5F5F5"/>
                                              </w:divBdr>
                                              <w:divsChild>
                                                <w:div w:id="533932556">
                                                  <w:marLeft w:val="0"/>
                                                  <w:marRight w:val="0"/>
                                                  <w:marTop w:val="0"/>
                                                  <w:marBottom w:val="0"/>
                                                  <w:divBdr>
                                                    <w:top w:val="none" w:sz="0" w:space="0" w:color="auto"/>
                                                    <w:left w:val="none" w:sz="0" w:space="0" w:color="auto"/>
                                                    <w:bottom w:val="none" w:sz="0" w:space="0" w:color="auto"/>
                                                    <w:right w:val="none" w:sz="0" w:space="0" w:color="auto"/>
                                                  </w:divBdr>
                                                  <w:divsChild>
                                                    <w:div w:id="342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103455">
      <w:bodyDiv w:val="1"/>
      <w:marLeft w:val="0"/>
      <w:marRight w:val="0"/>
      <w:marTop w:val="0"/>
      <w:marBottom w:val="0"/>
      <w:divBdr>
        <w:top w:val="none" w:sz="0" w:space="0" w:color="auto"/>
        <w:left w:val="none" w:sz="0" w:space="0" w:color="auto"/>
        <w:bottom w:val="none" w:sz="0" w:space="0" w:color="auto"/>
        <w:right w:val="none" w:sz="0" w:space="0" w:color="auto"/>
      </w:divBdr>
    </w:div>
    <w:div w:id="890002475">
      <w:bodyDiv w:val="1"/>
      <w:marLeft w:val="0"/>
      <w:marRight w:val="0"/>
      <w:marTop w:val="0"/>
      <w:marBottom w:val="0"/>
      <w:divBdr>
        <w:top w:val="none" w:sz="0" w:space="0" w:color="auto"/>
        <w:left w:val="none" w:sz="0" w:space="0" w:color="auto"/>
        <w:bottom w:val="none" w:sz="0" w:space="0" w:color="auto"/>
        <w:right w:val="none" w:sz="0" w:space="0" w:color="auto"/>
      </w:divBdr>
      <w:divsChild>
        <w:div w:id="1318000740">
          <w:marLeft w:val="0"/>
          <w:marRight w:val="0"/>
          <w:marTop w:val="0"/>
          <w:marBottom w:val="0"/>
          <w:divBdr>
            <w:top w:val="none" w:sz="0" w:space="0" w:color="auto"/>
            <w:left w:val="none" w:sz="0" w:space="0" w:color="auto"/>
            <w:bottom w:val="none" w:sz="0" w:space="0" w:color="auto"/>
            <w:right w:val="none" w:sz="0" w:space="0" w:color="auto"/>
          </w:divBdr>
          <w:divsChild>
            <w:div w:id="932401536">
              <w:marLeft w:val="0"/>
              <w:marRight w:val="0"/>
              <w:marTop w:val="0"/>
              <w:marBottom w:val="0"/>
              <w:divBdr>
                <w:top w:val="none" w:sz="0" w:space="0" w:color="auto"/>
                <w:left w:val="none" w:sz="0" w:space="0" w:color="auto"/>
                <w:bottom w:val="none" w:sz="0" w:space="0" w:color="auto"/>
                <w:right w:val="none" w:sz="0" w:space="0" w:color="auto"/>
              </w:divBdr>
              <w:divsChild>
                <w:div w:id="2053923868">
                  <w:marLeft w:val="0"/>
                  <w:marRight w:val="0"/>
                  <w:marTop w:val="0"/>
                  <w:marBottom w:val="0"/>
                  <w:divBdr>
                    <w:top w:val="none" w:sz="0" w:space="0" w:color="auto"/>
                    <w:left w:val="none" w:sz="0" w:space="0" w:color="auto"/>
                    <w:bottom w:val="none" w:sz="0" w:space="0" w:color="auto"/>
                    <w:right w:val="none" w:sz="0" w:space="0" w:color="auto"/>
                  </w:divBdr>
                  <w:divsChild>
                    <w:div w:id="2072188813">
                      <w:marLeft w:val="0"/>
                      <w:marRight w:val="0"/>
                      <w:marTop w:val="0"/>
                      <w:marBottom w:val="0"/>
                      <w:divBdr>
                        <w:top w:val="none" w:sz="0" w:space="0" w:color="auto"/>
                        <w:left w:val="none" w:sz="0" w:space="0" w:color="auto"/>
                        <w:bottom w:val="none" w:sz="0" w:space="0" w:color="auto"/>
                        <w:right w:val="none" w:sz="0" w:space="0" w:color="auto"/>
                      </w:divBdr>
                      <w:divsChild>
                        <w:div w:id="1695114037">
                          <w:marLeft w:val="0"/>
                          <w:marRight w:val="0"/>
                          <w:marTop w:val="0"/>
                          <w:marBottom w:val="0"/>
                          <w:divBdr>
                            <w:top w:val="none" w:sz="0" w:space="0" w:color="auto"/>
                            <w:left w:val="none" w:sz="0" w:space="0" w:color="auto"/>
                            <w:bottom w:val="none" w:sz="0" w:space="0" w:color="auto"/>
                            <w:right w:val="none" w:sz="0" w:space="0" w:color="auto"/>
                          </w:divBdr>
                          <w:divsChild>
                            <w:div w:id="1340936092">
                              <w:marLeft w:val="0"/>
                              <w:marRight w:val="0"/>
                              <w:marTop w:val="0"/>
                              <w:marBottom w:val="0"/>
                              <w:divBdr>
                                <w:top w:val="none" w:sz="0" w:space="0" w:color="auto"/>
                                <w:left w:val="none" w:sz="0" w:space="0" w:color="auto"/>
                                <w:bottom w:val="none" w:sz="0" w:space="0" w:color="auto"/>
                                <w:right w:val="none" w:sz="0" w:space="0" w:color="auto"/>
                              </w:divBdr>
                              <w:divsChild>
                                <w:div w:id="1586649443">
                                  <w:marLeft w:val="0"/>
                                  <w:marRight w:val="0"/>
                                  <w:marTop w:val="0"/>
                                  <w:marBottom w:val="0"/>
                                  <w:divBdr>
                                    <w:top w:val="none" w:sz="0" w:space="0" w:color="auto"/>
                                    <w:left w:val="none" w:sz="0" w:space="0" w:color="auto"/>
                                    <w:bottom w:val="none" w:sz="0" w:space="0" w:color="auto"/>
                                    <w:right w:val="none" w:sz="0" w:space="0" w:color="auto"/>
                                  </w:divBdr>
                                  <w:divsChild>
                                    <w:div w:id="236478440">
                                      <w:marLeft w:val="0"/>
                                      <w:marRight w:val="0"/>
                                      <w:marTop w:val="0"/>
                                      <w:marBottom w:val="0"/>
                                      <w:divBdr>
                                        <w:top w:val="none" w:sz="0" w:space="0" w:color="auto"/>
                                        <w:left w:val="none" w:sz="0" w:space="0" w:color="auto"/>
                                        <w:bottom w:val="none" w:sz="0" w:space="0" w:color="auto"/>
                                        <w:right w:val="none" w:sz="0" w:space="0" w:color="auto"/>
                                      </w:divBdr>
                                      <w:divsChild>
                                        <w:div w:id="681398631">
                                          <w:marLeft w:val="0"/>
                                          <w:marRight w:val="0"/>
                                          <w:marTop w:val="0"/>
                                          <w:marBottom w:val="0"/>
                                          <w:divBdr>
                                            <w:top w:val="none" w:sz="0" w:space="0" w:color="auto"/>
                                            <w:left w:val="none" w:sz="0" w:space="0" w:color="auto"/>
                                            <w:bottom w:val="none" w:sz="0" w:space="0" w:color="auto"/>
                                            <w:right w:val="none" w:sz="0" w:space="0" w:color="auto"/>
                                          </w:divBdr>
                                          <w:divsChild>
                                            <w:div w:id="1180042618">
                                              <w:marLeft w:val="0"/>
                                              <w:marRight w:val="0"/>
                                              <w:marTop w:val="0"/>
                                              <w:marBottom w:val="0"/>
                                              <w:divBdr>
                                                <w:top w:val="single" w:sz="6" w:space="0" w:color="F5F5F5"/>
                                                <w:left w:val="single" w:sz="6" w:space="0" w:color="F5F5F5"/>
                                                <w:bottom w:val="single" w:sz="6" w:space="0" w:color="F5F5F5"/>
                                                <w:right w:val="single" w:sz="6" w:space="0" w:color="F5F5F5"/>
                                              </w:divBdr>
                                              <w:divsChild>
                                                <w:div w:id="583612278">
                                                  <w:marLeft w:val="0"/>
                                                  <w:marRight w:val="0"/>
                                                  <w:marTop w:val="0"/>
                                                  <w:marBottom w:val="0"/>
                                                  <w:divBdr>
                                                    <w:top w:val="none" w:sz="0" w:space="0" w:color="auto"/>
                                                    <w:left w:val="none" w:sz="0" w:space="0" w:color="auto"/>
                                                    <w:bottom w:val="none" w:sz="0" w:space="0" w:color="auto"/>
                                                    <w:right w:val="none" w:sz="0" w:space="0" w:color="auto"/>
                                                  </w:divBdr>
                                                  <w:divsChild>
                                                    <w:div w:id="1698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73194">
      <w:bodyDiv w:val="1"/>
      <w:marLeft w:val="0"/>
      <w:marRight w:val="0"/>
      <w:marTop w:val="0"/>
      <w:marBottom w:val="0"/>
      <w:divBdr>
        <w:top w:val="none" w:sz="0" w:space="0" w:color="auto"/>
        <w:left w:val="none" w:sz="0" w:space="0" w:color="auto"/>
        <w:bottom w:val="none" w:sz="0" w:space="0" w:color="auto"/>
        <w:right w:val="none" w:sz="0" w:space="0" w:color="auto"/>
      </w:divBdr>
      <w:divsChild>
        <w:div w:id="311102157">
          <w:marLeft w:val="562"/>
          <w:marRight w:val="0"/>
          <w:marTop w:val="120"/>
          <w:marBottom w:val="120"/>
          <w:divBdr>
            <w:top w:val="none" w:sz="0" w:space="0" w:color="auto"/>
            <w:left w:val="none" w:sz="0" w:space="0" w:color="auto"/>
            <w:bottom w:val="none" w:sz="0" w:space="0" w:color="auto"/>
            <w:right w:val="none" w:sz="0" w:space="0" w:color="auto"/>
          </w:divBdr>
        </w:div>
        <w:div w:id="1456215868">
          <w:marLeft w:val="562"/>
          <w:marRight w:val="0"/>
          <w:marTop w:val="120"/>
          <w:marBottom w:val="120"/>
          <w:divBdr>
            <w:top w:val="none" w:sz="0" w:space="0" w:color="auto"/>
            <w:left w:val="none" w:sz="0" w:space="0" w:color="auto"/>
            <w:bottom w:val="none" w:sz="0" w:space="0" w:color="auto"/>
            <w:right w:val="none" w:sz="0" w:space="0" w:color="auto"/>
          </w:divBdr>
        </w:div>
        <w:div w:id="1498957655">
          <w:marLeft w:val="562"/>
          <w:marRight w:val="0"/>
          <w:marTop w:val="120"/>
          <w:marBottom w:val="120"/>
          <w:divBdr>
            <w:top w:val="none" w:sz="0" w:space="0" w:color="auto"/>
            <w:left w:val="none" w:sz="0" w:space="0" w:color="auto"/>
            <w:bottom w:val="none" w:sz="0" w:space="0" w:color="auto"/>
            <w:right w:val="none" w:sz="0" w:space="0" w:color="auto"/>
          </w:divBdr>
        </w:div>
        <w:div w:id="29572242">
          <w:marLeft w:val="562"/>
          <w:marRight w:val="0"/>
          <w:marTop w:val="120"/>
          <w:marBottom w:val="120"/>
          <w:divBdr>
            <w:top w:val="none" w:sz="0" w:space="0" w:color="auto"/>
            <w:left w:val="none" w:sz="0" w:space="0" w:color="auto"/>
            <w:bottom w:val="none" w:sz="0" w:space="0" w:color="auto"/>
            <w:right w:val="none" w:sz="0" w:space="0" w:color="auto"/>
          </w:divBdr>
        </w:div>
      </w:divsChild>
    </w:div>
    <w:div w:id="1013342603">
      <w:bodyDiv w:val="1"/>
      <w:marLeft w:val="0"/>
      <w:marRight w:val="0"/>
      <w:marTop w:val="0"/>
      <w:marBottom w:val="0"/>
      <w:divBdr>
        <w:top w:val="none" w:sz="0" w:space="0" w:color="auto"/>
        <w:left w:val="none" w:sz="0" w:space="0" w:color="auto"/>
        <w:bottom w:val="none" w:sz="0" w:space="0" w:color="auto"/>
        <w:right w:val="none" w:sz="0" w:space="0" w:color="auto"/>
      </w:divBdr>
    </w:div>
    <w:div w:id="1085686258">
      <w:bodyDiv w:val="1"/>
      <w:marLeft w:val="0"/>
      <w:marRight w:val="0"/>
      <w:marTop w:val="0"/>
      <w:marBottom w:val="0"/>
      <w:divBdr>
        <w:top w:val="none" w:sz="0" w:space="0" w:color="auto"/>
        <w:left w:val="none" w:sz="0" w:space="0" w:color="auto"/>
        <w:bottom w:val="none" w:sz="0" w:space="0" w:color="auto"/>
        <w:right w:val="none" w:sz="0" w:space="0" w:color="auto"/>
      </w:divBdr>
    </w:div>
    <w:div w:id="1088041058">
      <w:bodyDiv w:val="1"/>
      <w:marLeft w:val="0"/>
      <w:marRight w:val="0"/>
      <w:marTop w:val="0"/>
      <w:marBottom w:val="0"/>
      <w:divBdr>
        <w:top w:val="none" w:sz="0" w:space="0" w:color="auto"/>
        <w:left w:val="none" w:sz="0" w:space="0" w:color="auto"/>
        <w:bottom w:val="none" w:sz="0" w:space="0" w:color="auto"/>
        <w:right w:val="none" w:sz="0" w:space="0" w:color="auto"/>
      </w:divBdr>
    </w:div>
    <w:div w:id="1098602019">
      <w:bodyDiv w:val="1"/>
      <w:marLeft w:val="0"/>
      <w:marRight w:val="0"/>
      <w:marTop w:val="0"/>
      <w:marBottom w:val="0"/>
      <w:divBdr>
        <w:top w:val="none" w:sz="0" w:space="0" w:color="auto"/>
        <w:left w:val="none" w:sz="0" w:space="0" w:color="auto"/>
        <w:bottom w:val="none" w:sz="0" w:space="0" w:color="auto"/>
        <w:right w:val="none" w:sz="0" w:space="0" w:color="auto"/>
      </w:divBdr>
      <w:divsChild>
        <w:div w:id="63455300">
          <w:marLeft w:val="1699"/>
          <w:marRight w:val="0"/>
          <w:marTop w:val="120"/>
          <w:marBottom w:val="120"/>
          <w:divBdr>
            <w:top w:val="none" w:sz="0" w:space="0" w:color="auto"/>
            <w:left w:val="none" w:sz="0" w:space="0" w:color="auto"/>
            <w:bottom w:val="none" w:sz="0" w:space="0" w:color="auto"/>
            <w:right w:val="none" w:sz="0" w:space="0" w:color="auto"/>
          </w:divBdr>
        </w:div>
        <w:div w:id="2062635419">
          <w:marLeft w:val="1699"/>
          <w:marRight w:val="0"/>
          <w:marTop w:val="120"/>
          <w:marBottom w:val="120"/>
          <w:divBdr>
            <w:top w:val="none" w:sz="0" w:space="0" w:color="auto"/>
            <w:left w:val="none" w:sz="0" w:space="0" w:color="auto"/>
            <w:bottom w:val="none" w:sz="0" w:space="0" w:color="auto"/>
            <w:right w:val="none" w:sz="0" w:space="0" w:color="auto"/>
          </w:divBdr>
        </w:div>
      </w:divsChild>
    </w:div>
    <w:div w:id="1125663053">
      <w:bodyDiv w:val="1"/>
      <w:marLeft w:val="0"/>
      <w:marRight w:val="0"/>
      <w:marTop w:val="0"/>
      <w:marBottom w:val="0"/>
      <w:divBdr>
        <w:top w:val="none" w:sz="0" w:space="0" w:color="auto"/>
        <w:left w:val="none" w:sz="0" w:space="0" w:color="auto"/>
        <w:bottom w:val="none" w:sz="0" w:space="0" w:color="auto"/>
        <w:right w:val="none" w:sz="0" w:space="0" w:color="auto"/>
      </w:divBdr>
      <w:divsChild>
        <w:div w:id="286937946">
          <w:marLeft w:val="0"/>
          <w:marRight w:val="0"/>
          <w:marTop w:val="0"/>
          <w:marBottom w:val="0"/>
          <w:divBdr>
            <w:top w:val="none" w:sz="0" w:space="0" w:color="auto"/>
            <w:left w:val="none" w:sz="0" w:space="0" w:color="auto"/>
            <w:bottom w:val="none" w:sz="0" w:space="0" w:color="auto"/>
            <w:right w:val="none" w:sz="0" w:space="0" w:color="auto"/>
          </w:divBdr>
          <w:divsChild>
            <w:div w:id="1037122758">
              <w:marLeft w:val="0"/>
              <w:marRight w:val="0"/>
              <w:marTop w:val="0"/>
              <w:marBottom w:val="0"/>
              <w:divBdr>
                <w:top w:val="none" w:sz="0" w:space="0" w:color="auto"/>
                <w:left w:val="none" w:sz="0" w:space="0" w:color="auto"/>
                <w:bottom w:val="none" w:sz="0" w:space="0" w:color="auto"/>
                <w:right w:val="none" w:sz="0" w:space="0" w:color="auto"/>
              </w:divBdr>
              <w:divsChild>
                <w:div w:id="1450120682">
                  <w:marLeft w:val="0"/>
                  <w:marRight w:val="0"/>
                  <w:marTop w:val="0"/>
                  <w:marBottom w:val="0"/>
                  <w:divBdr>
                    <w:top w:val="none" w:sz="0" w:space="0" w:color="auto"/>
                    <w:left w:val="none" w:sz="0" w:space="0" w:color="auto"/>
                    <w:bottom w:val="none" w:sz="0" w:space="0" w:color="auto"/>
                    <w:right w:val="none" w:sz="0" w:space="0" w:color="auto"/>
                  </w:divBdr>
                  <w:divsChild>
                    <w:div w:id="1869029627">
                      <w:marLeft w:val="0"/>
                      <w:marRight w:val="0"/>
                      <w:marTop w:val="0"/>
                      <w:marBottom w:val="0"/>
                      <w:divBdr>
                        <w:top w:val="none" w:sz="0" w:space="0" w:color="auto"/>
                        <w:left w:val="none" w:sz="0" w:space="0" w:color="auto"/>
                        <w:bottom w:val="none" w:sz="0" w:space="0" w:color="auto"/>
                        <w:right w:val="none" w:sz="0" w:space="0" w:color="auto"/>
                      </w:divBdr>
                      <w:divsChild>
                        <w:div w:id="1425028029">
                          <w:marLeft w:val="0"/>
                          <w:marRight w:val="0"/>
                          <w:marTop w:val="0"/>
                          <w:marBottom w:val="0"/>
                          <w:divBdr>
                            <w:top w:val="none" w:sz="0" w:space="0" w:color="auto"/>
                            <w:left w:val="none" w:sz="0" w:space="0" w:color="auto"/>
                            <w:bottom w:val="none" w:sz="0" w:space="0" w:color="auto"/>
                            <w:right w:val="none" w:sz="0" w:space="0" w:color="auto"/>
                          </w:divBdr>
                          <w:divsChild>
                            <w:div w:id="2133354322">
                              <w:marLeft w:val="0"/>
                              <w:marRight w:val="0"/>
                              <w:marTop w:val="0"/>
                              <w:marBottom w:val="0"/>
                              <w:divBdr>
                                <w:top w:val="none" w:sz="0" w:space="0" w:color="auto"/>
                                <w:left w:val="none" w:sz="0" w:space="0" w:color="auto"/>
                                <w:bottom w:val="none" w:sz="0" w:space="0" w:color="auto"/>
                                <w:right w:val="none" w:sz="0" w:space="0" w:color="auto"/>
                              </w:divBdr>
                              <w:divsChild>
                                <w:div w:id="1512643646">
                                  <w:marLeft w:val="0"/>
                                  <w:marRight w:val="0"/>
                                  <w:marTop w:val="0"/>
                                  <w:marBottom w:val="0"/>
                                  <w:divBdr>
                                    <w:top w:val="none" w:sz="0" w:space="0" w:color="auto"/>
                                    <w:left w:val="none" w:sz="0" w:space="0" w:color="auto"/>
                                    <w:bottom w:val="none" w:sz="0" w:space="0" w:color="auto"/>
                                    <w:right w:val="none" w:sz="0" w:space="0" w:color="auto"/>
                                  </w:divBdr>
                                  <w:divsChild>
                                    <w:div w:id="857933900">
                                      <w:marLeft w:val="0"/>
                                      <w:marRight w:val="0"/>
                                      <w:marTop w:val="0"/>
                                      <w:marBottom w:val="0"/>
                                      <w:divBdr>
                                        <w:top w:val="none" w:sz="0" w:space="0" w:color="auto"/>
                                        <w:left w:val="none" w:sz="0" w:space="0" w:color="auto"/>
                                        <w:bottom w:val="none" w:sz="0" w:space="0" w:color="auto"/>
                                        <w:right w:val="none" w:sz="0" w:space="0" w:color="auto"/>
                                      </w:divBdr>
                                      <w:divsChild>
                                        <w:div w:id="308091527">
                                          <w:marLeft w:val="0"/>
                                          <w:marRight w:val="0"/>
                                          <w:marTop w:val="0"/>
                                          <w:marBottom w:val="0"/>
                                          <w:divBdr>
                                            <w:top w:val="none" w:sz="0" w:space="0" w:color="auto"/>
                                            <w:left w:val="none" w:sz="0" w:space="0" w:color="auto"/>
                                            <w:bottom w:val="none" w:sz="0" w:space="0" w:color="auto"/>
                                            <w:right w:val="none" w:sz="0" w:space="0" w:color="auto"/>
                                          </w:divBdr>
                                          <w:divsChild>
                                            <w:div w:id="243611339">
                                              <w:marLeft w:val="0"/>
                                              <w:marRight w:val="0"/>
                                              <w:marTop w:val="0"/>
                                              <w:marBottom w:val="0"/>
                                              <w:divBdr>
                                                <w:top w:val="single" w:sz="6" w:space="0" w:color="F5F5F5"/>
                                                <w:left w:val="single" w:sz="6" w:space="0" w:color="F5F5F5"/>
                                                <w:bottom w:val="single" w:sz="6" w:space="0" w:color="F5F5F5"/>
                                                <w:right w:val="single" w:sz="6" w:space="0" w:color="F5F5F5"/>
                                              </w:divBdr>
                                              <w:divsChild>
                                                <w:div w:id="1705866475">
                                                  <w:marLeft w:val="0"/>
                                                  <w:marRight w:val="0"/>
                                                  <w:marTop w:val="0"/>
                                                  <w:marBottom w:val="0"/>
                                                  <w:divBdr>
                                                    <w:top w:val="none" w:sz="0" w:space="0" w:color="auto"/>
                                                    <w:left w:val="none" w:sz="0" w:space="0" w:color="auto"/>
                                                    <w:bottom w:val="none" w:sz="0" w:space="0" w:color="auto"/>
                                                    <w:right w:val="none" w:sz="0" w:space="0" w:color="auto"/>
                                                  </w:divBdr>
                                                  <w:divsChild>
                                                    <w:div w:id="6165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899253">
      <w:bodyDiv w:val="1"/>
      <w:marLeft w:val="0"/>
      <w:marRight w:val="0"/>
      <w:marTop w:val="0"/>
      <w:marBottom w:val="0"/>
      <w:divBdr>
        <w:top w:val="none" w:sz="0" w:space="0" w:color="auto"/>
        <w:left w:val="none" w:sz="0" w:space="0" w:color="auto"/>
        <w:bottom w:val="none" w:sz="0" w:space="0" w:color="auto"/>
        <w:right w:val="none" w:sz="0" w:space="0" w:color="auto"/>
      </w:divBdr>
    </w:div>
    <w:div w:id="1338732139">
      <w:bodyDiv w:val="1"/>
      <w:marLeft w:val="0"/>
      <w:marRight w:val="0"/>
      <w:marTop w:val="0"/>
      <w:marBottom w:val="0"/>
      <w:divBdr>
        <w:top w:val="none" w:sz="0" w:space="0" w:color="auto"/>
        <w:left w:val="none" w:sz="0" w:space="0" w:color="auto"/>
        <w:bottom w:val="none" w:sz="0" w:space="0" w:color="auto"/>
        <w:right w:val="none" w:sz="0" w:space="0" w:color="auto"/>
      </w:divBdr>
    </w:div>
    <w:div w:id="1368262002">
      <w:bodyDiv w:val="1"/>
      <w:marLeft w:val="0"/>
      <w:marRight w:val="0"/>
      <w:marTop w:val="0"/>
      <w:marBottom w:val="0"/>
      <w:divBdr>
        <w:top w:val="none" w:sz="0" w:space="0" w:color="auto"/>
        <w:left w:val="none" w:sz="0" w:space="0" w:color="auto"/>
        <w:bottom w:val="none" w:sz="0" w:space="0" w:color="auto"/>
        <w:right w:val="none" w:sz="0" w:space="0" w:color="auto"/>
      </w:divBdr>
    </w:div>
    <w:div w:id="1395809385">
      <w:bodyDiv w:val="1"/>
      <w:marLeft w:val="0"/>
      <w:marRight w:val="0"/>
      <w:marTop w:val="0"/>
      <w:marBottom w:val="0"/>
      <w:divBdr>
        <w:top w:val="none" w:sz="0" w:space="0" w:color="auto"/>
        <w:left w:val="none" w:sz="0" w:space="0" w:color="auto"/>
        <w:bottom w:val="none" w:sz="0" w:space="0" w:color="auto"/>
        <w:right w:val="none" w:sz="0" w:space="0" w:color="auto"/>
      </w:divBdr>
    </w:div>
    <w:div w:id="1461456333">
      <w:bodyDiv w:val="1"/>
      <w:marLeft w:val="0"/>
      <w:marRight w:val="0"/>
      <w:marTop w:val="0"/>
      <w:marBottom w:val="0"/>
      <w:divBdr>
        <w:top w:val="none" w:sz="0" w:space="0" w:color="auto"/>
        <w:left w:val="none" w:sz="0" w:space="0" w:color="auto"/>
        <w:bottom w:val="none" w:sz="0" w:space="0" w:color="auto"/>
        <w:right w:val="none" w:sz="0" w:space="0" w:color="auto"/>
      </w:divBdr>
      <w:divsChild>
        <w:div w:id="628241911">
          <w:marLeft w:val="835"/>
          <w:marRight w:val="0"/>
          <w:marTop w:val="240"/>
          <w:marBottom w:val="120"/>
          <w:divBdr>
            <w:top w:val="none" w:sz="0" w:space="0" w:color="auto"/>
            <w:left w:val="none" w:sz="0" w:space="0" w:color="auto"/>
            <w:bottom w:val="none" w:sz="0" w:space="0" w:color="auto"/>
            <w:right w:val="none" w:sz="0" w:space="0" w:color="auto"/>
          </w:divBdr>
        </w:div>
      </w:divsChild>
    </w:div>
    <w:div w:id="1482306422">
      <w:bodyDiv w:val="1"/>
      <w:marLeft w:val="0"/>
      <w:marRight w:val="0"/>
      <w:marTop w:val="0"/>
      <w:marBottom w:val="0"/>
      <w:divBdr>
        <w:top w:val="none" w:sz="0" w:space="0" w:color="auto"/>
        <w:left w:val="none" w:sz="0" w:space="0" w:color="auto"/>
        <w:bottom w:val="none" w:sz="0" w:space="0" w:color="auto"/>
        <w:right w:val="none" w:sz="0" w:space="0" w:color="auto"/>
      </w:divBdr>
    </w:div>
    <w:div w:id="1533034105">
      <w:bodyDiv w:val="1"/>
      <w:marLeft w:val="0"/>
      <w:marRight w:val="0"/>
      <w:marTop w:val="0"/>
      <w:marBottom w:val="0"/>
      <w:divBdr>
        <w:top w:val="none" w:sz="0" w:space="0" w:color="auto"/>
        <w:left w:val="none" w:sz="0" w:space="0" w:color="auto"/>
        <w:bottom w:val="none" w:sz="0" w:space="0" w:color="auto"/>
        <w:right w:val="none" w:sz="0" w:space="0" w:color="auto"/>
      </w:divBdr>
    </w:div>
    <w:div w:id="1595624223">
      <w:bodyDiv w:val="1"/>
      <w:marLeft w:val="0"/>
      <w:marRight w:val="0"/>
      <w:marTop w:val="0"/>
      <w:marBottom w:val="0"/>
      <w:divBdr>
        <w:top w:val="none" w:sz="0" w:space="0" w:color="auto"/>
        <w:left w:val="none" w:sz="0" w:space="0" w:color="auto"/>
        <w:bottom w:val="none" w:sz="0" w:space="0" w:color="auto"/>
        <w:right w:val="none" w:sz="0" w:space="0" w:color="auto"/>
      </w:divBdr>
      <w:divsChild>
        <w:div w:id="1055273379">
          <w:marLeft w:val="0"/>
          <w:marRight w:val="0"/>
          <w:marTop w:val="0"/>
          <w:marBottom w:val="0"/>
          <w:divBdr>
            <w:top w:val="none" w:sz="0" w:space="0" w:color="auto"/>
            <w:left w:val="none" w:sz="0" w:space="0" w:color="auto"/>
            <w:bottom w:val="none" w:sz="0" w:space="0" w:color="auto"/>
            <w:right w:val="none" w:sz="0" w:space="0" w:color="auto"/>
          </w:divBdr>
          <w:divsChild>
            <w:div w:id="1106078239">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625042813">
                      <w:marLeft w:val="0"/>
                      <w:marRight w:val="0"/>
                      <w:marTop w:val="0"/>
                      <w:marBottom w:val="0"/>
                      <w:divBdr>
                        <w:top w:val="none" w:sz="0" w:space="0" w:color="auto"/>
                        <w:left w:val="none" w:sz="0" w:space="0" w:color="auto"/>
                        <w:bottom w:val="none" w:sz="0" w:space="0" w:color="auto"/>
                        <w:right w:val="none" w:sz="0" w:space="0" w:color="auto"/>
                      </w:divBdr>
                      <w:divsChild>
                        <w:div w:id="2109278067">
                          <w:marLeft w:val="0"/>
                          <w:marRight w:val="0"/>
                          <w:marTop w:val="0"/>
                          <w:marBottom w:val="0"/>
                          <w:divBdr>
                            <w:top w:val="none" w:sz="0" w:space="0" w:color="auto"/>
                            <w:left w:val="none" w:sz="0" w:space="0" w:color="auto"/>
                            <w:bottom w:val="none" w:sz="0" w:space="0" w:color="auto"/>
                            <w:right w:val="none" w:sz="0" w:space="0" w:color="auto"/>
                          </w:divBdr>
                          <w:divsChild>
                            <w:div w:id="1779641040">
                              <w:marLeft w:val="0"/>
                              <w:marRight w:val="0"/>
                              <w:marTop w:val="0"/>
                              <w:marBottom w:val="0"/>
                              <w:divBdr>
                                <w:top w:val="none" w:sz="0" w:space="0" w:color="auto"/>
                                <w:left w:val="none" w:sz="0" w:space="0" w:color="auto"/>
                                <w:bottom w:val="none" w:sz="0" w:space="0" w:color="auto"/>
                                <w:right w:val="none" w:sz="0" w:space="0" w:color="auto"/>
                              </w:divBdr>
                              <w:divsChild>
                                <w:div w:id="1063137933">
                                  <w:marLeft w:val="0"/>
                                  <w:marRight w:val="0"/>
                                  <w:marTop w:val="0"/>
                                  <w:marBottom w:val="0"/>
                                  <w:divBdr>
                                    <w:top w:val="none" w:sz="0" w:space="0" w:color="auto"/>
                                    <w:left w:val="none" w:sz="0" w:space="0" w:color="auto"/>
                                    <w:bottom w:val="none" w:sz="0" w:space="0" w:color="auto"/>
                                    <w:right w:val="none" w:sz="0" w:space="0" w:color="auto"/>
                                  </w:divBdr>
                                  <w:divsChild>
                                    <w:div w:id="1323434266">
                                      <w:marLeft w:val="0"/>
                                      <w:marRight w:val="0"/>
                                      <w:marTop w:val="0"/>
                                      <w:marBottom w:val="0"/>
                                      <w:divBdr>
                                        <w:top w:val="none" w:sz="0" w:space="0" w:color="auto"/>
                                        <w:left w:val="none" w:sz="0" w:space="0" w:color="auto"/>
                                        <w:bottom w:val="none" w:sz="0" w:space="0" w:color="auto"/>
                                        <w:right w:val="none" w:sz="0" w:space="0" w:color="auto"/>
                                      </w:divBdr>
                                      <w:divsChild>
                                        <w:div w:id="2029983167">
                                          <w:marLeft w:val="0"/>
                                          <w:marRight w:val="0"/>
                                          <w:marTop w:val="0"/>
                                          <w:marBottom w:val="0"/>
                                          <w:divBdr>
                                            <w:top w:val="none" w:sz="0" w:space="0" w:color="auto"/>
                                            <w:left w:val="none" w:sz="0" w:space="0" w:color="auto"/>
                                            <w:bottom w:val="none" w:sz="0" w:space="0" w:color="auto"/>
                                            <w:right w:val="none" w:sz="0" w:space="0" w:color="auto"/>
                                          </w:divBdr>
                                          <w:divsChild>
                                            <w:div w:id="2115125542">
                                              <w:marLeft w:val="0"/>
                                              <w:marRight w:val="0"/>
                                              <w:marTop w:val="0"/>
                                              <w:marBottom w:val="0"/>
                                              <w:divBdr>
                                                <w:top w:val="single" w:sz="6" w:space="0" w:color="F5F5F5"/>
                                                <w:left w:val="single" w:sz="6" w:space="0" w:color="F5F5F5"/>
                                                <w:bottom w:val="single" w:sz="6" w:space="0" w:color="F5F5F5"/>
                                                <w:right w:val="single" w:sz="6" w:space="0" w:color="F5F5F5"/>
                                              </w:divBdr>
                                              <w:divsChild>
                                                <w:div w:id="393704096">
                                                  <w:marLeft w:val="0"/>
                                                  <w:marRight w:val="0"/>
                                                  <w:marTop w:val="0"/>
                                                  <w:marBottom w:val="0"/>
                                                  <w:divBdr>
                                                    <w:top w:val="none" w:sz="0" w:space="0" w:color="auto"/>
                                                    <w:left w:val="none" w:sz="0" w:space="0" w:color="auto"/>
                                                    <w:bottom w:val="none" w:sz="0" w:space="0" w:color="auto"/>
                                                    <w:right w:val="none" w:sz="0" w:space="0" w:color="auto"/>
                                                  </w:divBdr>
                                                  <w:divsChild>
                                                    <w:div w:id="1242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098638">
      <w:bodyDiv w:val="1"/>
      <w:marLeft w:val="0"/>
      <w:marRight w:val="0"/>
      <w:marTop w:val="0"/>
      <w:marBottom w:val="0"/>
      <w:divBdr>
        <w:top w:val="none" w:sz="0" w:space="0" w:color="auto"/>
        <w:left w:val="none" w:sz="0" w:space="0" w:color="auto"/>
        <w:bottom w:val="none" w:sz="0" w:space="0" w:color="auto"/>
        <w:right w:val="none" w:sz="0" w:space="0" w:color="auto"/>
      </w:divBdr>
    </w:div>
    <w:div w:id="1697729908">
      <w:bodyDiv w:val="1"/>
      <w:marLeft w:val="0"/>
      <w:marRight w:val="0"/>
      <w:marTop w:val="0"/>
      <w:marBottom w:val="0"/>
      <w:divBdr>
        <w:top w:val="none" w:sz="0" w:space="0" w:color="auto"/>
        <w:left w:val="none" w:sz="0" w:space="0" w:color="auto"/>
        <w:bottom w:val="none" w:sz="0" w:space="0" w:color="auto"/>
        <w:right w:val="none" w:sz="0" w:space="0" w:color="auto"/>
      </w:divBdr>
    </w:div>
    <w:div w:id="1713075582">
      <w:bodyDiv w:val="1"/>
      <w:marLeft w:val="0"/>
      <w:marRight w:val="0"/>
      <w:marTop w:val="0"/>
      <w:marBottom w:val="0"/>
      <w:divBdr>
        <w:top w:val="none" w:sz="0" w:space="0" w:color="auto"/>
        <w:left w:val="none" w:sz="0" w:space="0" w:color="auto"/>
        <w:bottom w:val="none" w:sz="0" w:space="0" w:color="auto"/>
        <w:right w:val="none" w:sz="0" w:space="0" w:color="auto"/>
      </w:divBdr>
      <w:divsChild>
        <w:div w:id="2036491337">
          <w:marLeft w:val="0"/>
          <w:marRight w:val="0"/>
          <w:marTop w:val="0"/>
          <w:marBottom w:val="0"/>
          <w:divBdr>
            <w:top w:val="none" w:sz="0" w:space="0" w:color="auto"/>
            <w:left w:val="none" w:sz="0" w:space="0" w:color="auto"/>
            <w:bottom w:val="none" w:sz="0" w:space="0" w:color="auto"/>
            <w:right w:val="none" w:sz="0" w:space="0" w:color="auto"/>
          </w:divBdr>
          <w:divsChild>
            <w:div w:id="601693362">
              <w:marLeft w:val="0"/>
              <w:marRight w:val="0"/>
              <w:marTop w:val="0"/>
              <w:marBottom w:val="0"/>
              <w:divBdr>
                <w:top w:val="none" w:sz="0" w:space="0" w:color="auto"/>
                <w:left w:val="none" w:sz="0" w:space="0" w:color="auto"/>
                <w:bottom w:val="none" w:sz="0" w:space="0" w:color="auto"/>
                <w:right w:val="none" w:sz="0" w:space="0" w:color="auto"/>
              </w:divBdr>
              <w:divsChild>
                <w:div w:id="1549757251">
                  <w:marLeft w:val="0"/>
                  <w:marRight w:val="0"/>
                  <w:marTop w:val="0"/>
                  <w:marBottom w:val="0"/>
                  <w:divBdr>
                    <w:top w:val="none" w:sz="0" w:space="0" w:color="auto"/>
                    <w:left w:val="none" w:sz="0" w:space="0" w:color="auto"/>
                    <w:bottom w:val="none" w:sz="0" w:space="0" w:color="auto"/>
                    <w:right w:val="none" w:sz="0" w:space="0" w:color="auto"/>
                  </w:divBdr>
                  <w:divsChild>
                    <w:div w:id="1309945298">
                      <w:marLeft w:val="0"/>
                      <w:marRight w:val="0"/>
                      <w:marTop w:val="0"/>
                      <w:marBottom w:val="0"/>
                      <w:divBdr>
                        <w:top w:val="none" w:sz="0" w:space="0" w:color="auto"/>
                        <w:left w:val="none" w:sz="0" w:space="0" w:color="auto"/>
                        <w:bottom w:val="none" w:sz="0" w:space="0" w:color="auto"/>
                        <w:right w:val="none" w:sz="0" w:space="0" w:color="auto"/>
                      </w:divBdr>
                      <w:divsChild>
                        <w:div w:id="409546313">
                          <w:marLeft w:val="0"/>
                          <w:marRight w:val="0"/>
                          <w:marTop w:val="0"/>
                          <w:marBottom w:val="0"/>
                          <w:divBdr>
                            <w:top w:val="none" w:sz="0" w:space="0" w:color="auto"/>
                            <w:left w:val="none" w:sz="0" w:space="0" w:color="auto"/>
                            <w:bottom w:val="none" w:sz="0" w:space="0" w:color="auto"/>
                            <w:right w:val="none" w:sz="0" w:space="0" w:color="auto"/>
                          </w:divBdr>
                          <w:divsChild>
                            <w:div w:id="927885960">
                              <w:marLeft w:val="0"/>
                              <w:marRight w:val="0"/>
                              <w:marTop w:val="0"/>
                              <w:marBottom w:val="0"/>
                              <w:divBdr>
                                <w:top w:val="none" w:sz="0" w:space="0" w:color="auto"/>
                                <w:left w:val="none" w:sz="0" w:space="0" w:color="auto"/>
                                <w:bottom w:val="none" w:sz="0" w:space="0" w:color="auto"/>
                                <w:right w:val="none" w:sz="0" w:space="0" w:color="auto"/>
                              </w:divBdr>
                              <w:divsChild>
                                <w:div w:id="1836416217">
                                  <w:marLeft w:val="0"/>
                                  <w:marRight w:val="0"/>
                                  <w:marTop w:val="0"/>
                                  <w:marBottom w:val="0"/>
                                  <w:divBdr>
                                    <w:top w:val="none" w:sz="0" w:space="0" w:color="auto"/>
                                    <w:left w:val="none" w:sz="0" w:space="0" w:color="auto"/>
                                    <w:bottom w:val="none" w:sz="0" w:space="0" w:color="auto"/>
                                    <w:right w:val="none" w:sz="0" w:space="0" w:color="auto"/>
                                  </w:divBdr>
                                  <w:divsChild>
                                    <w:div w:id="2100590970">
                                      <w:marLeft w:val="0"/>
                                      <w:marRight w:val="0"/>
                                      <w:marTop w:val="0"/>
                                      <w:marBottom w:val="0"/>
                                      <w:divBdr>
                                        <w:top w:val="none" w:sz="0" w:space="0" w:color="auto"/>
                                        <w:left w:val="none" w:sz="0" w:space="0" w:color="auto"/>
                                        <w:bottom w:val="none" w:sz="0" w:space="0" w:color="auto"/>
                                        <w:right w:val="none" w:sz="0" w:space="0" w:color="auto"/>
                                      </w:divBdr>
                                      <w:divsChild>
                                        <w:div w:id="1585259272">
                                          <w:marLeft w:val="0"/>
                                          <w:marRight w:val="0"/>
                                          <w:marTop w:val="0"/>
                                          <w:marBottom w:val="0"/>
                                          <w:divBdr>
                                            <w:top w:val="none" w:sz="0" w:space="0" w:color="auto"/>
                                            <w:left w:val="none" w:sz="0" w:space="0" w:color="auto"/>
                                            <w:bottom w:val="none" w:sz="0" w:space="0" w:color="auto"/>
                                            <w:right w:val="none" w:sz="0" w:space="0" w:color="auto"/>
                                          </w:divBdr>
                                          <w:divsChild>
                                            <w:div w:id="927077703">
                                              <w:marLeft w:val="0"/>
                                              <w:marRight w:val="0"/>
                                              <w:marTop w:val="0"/>
                                              <w:marBottom w:val="0"/>
                                              <w:divBdr>
                                                <w:top w:val="single" w:sz="6" w:space="0" w:color="F5F5F5"/>
                                                <w:left w:val="single" w:sz="6" w:space="0" w:color="F5F5F5"/>
                                                <w:bottom w:val="single" w:sz="6" w:space="0" w:color="F5F5F5"/>
                                                <w:right w:val="single" w:sz="6" w:space="0" w:color="F5F5F5"/>
                                              </w:divBdr>
                                              <w:divsChild>
                                                <w:div w:id="1547527457">
                                                  <w:marLeft w:val="0"/>
                                                  <w:marRight w:val="0"/>
                                                  <w:marTop w:val="0"/>
                                                  <w:marBottom w:val="0"/>
                                                  <w:divBdr>
                                                    <w:top w:val="none" w:sz="0" w:space="0" w:color="auto"/>
                                                    <w:left w:val="none" w:sz="0" w:space="0" w:color="auto"/>
                                                    <w:bottom w:val="none" w:sz="0" w:space="0" w:color="auto"/>
                                                    <w:right w:val="none" w:sz="0" w:space="0" w:color="auto"/>
                                                  </w:divBdr>
                                                  <w:divsChild>
                                                    <w:div w:id="19126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322562">
      <w:bodyDiv w:val="1"/>
      <w:marLeft w:val="0"/>
      <w:marRight w:val="0"/>
      <w:marTop w:val="0"/>
      <w:marBottom w:val="0"/>
      <w:divBdr>
        <w:top w:val="none" w:sz="0" w:space="0" w:color="auto"/>
        <w:left w:val="none" w:sz="0" w:space="0" w:color="auto"/>
        <w:bottom w:val="none" w:sz="0" w:space="0" w:color="auto"/>
        <w:right w:val="none" w:sz="0" w:space="0" w:color="auto"/>
      </w:divBdr>
      <w:divsChild>
        <w:div w:id="444734468">
          <w:marLeft w:val="1843"/>
          <w:marRight w:val="0"/>
          <w:marTop w:val="120"/>
          <w:marBottom w:val="120"/>
          <w:divBdr>
            <w:top w:val="none" w:sz="0" w:space="0" w:color="auto"/>
            <w:left w:val="none" w:sz="0" w:space="0" w:color="auto"/>
            <w:bottom w:val="none" w:sz="0" w:space="0" w:color="auto"/>
            <w:right w:val="none" w:sz="0" w:space="0" w:color="auto"/>
          </w:divBdr>
        </w:div>
        <w:div w:id="1302923585">
          <w:marLeft w:val="1843"/>
          <w:marRight w:val="0"/>
          <w:marTop w:val="120"/>
          <w:marBottom w:val="120"/>
          <w:divBdr>
            <w:top w:val="none" w:sz="0" w:space="0" w:color="auto"/>
            <w:left w:val="none" w:sz="0" w:space="0" w:color="auto"/>
            <w:bottom w:val="none" w:sz="0" w:space="0" w:color="auto"/>
            <w:right w:val="none" w:sz="0" w:space="0" w:color="auto"/>
          </w:divBdr>
        </w:div>
        <w:div w:id="42802026">
          <w:marLeft w:val="1843"/>
          <w:marRight w:val="0"/>
          <w:marTop w:val="120"/>
          <w:marBottom w:val="120"/>
          <w:divBdr>
            <w:top w:val="none" w:sz="0" w:space="0" w:color="auto"/>
            <w:left w:val="none" w:sz="0" w:space="0" w:color="auto"/>
            <w:bottom w:val="none" w:sz="0" w:space="0" w:color="auto"/>
            <w:right w:val="none" w:sz="0" w:space="0" w:color="auto"/>
          </w:divBdr>
        </w:div>
        <w:div w:id="1171994660">
          <w:marLeft w:val="1843"/>
          <w:marRight w:val="0"/>
          <w:marTop w:val="120"/>
          <w:marBottom w:val="120"/>
          <w:divBdr>
            <w:top w:val="none" w:sz="0" w:space="0" w:color="auto"/>
            <w:left w:val="none" w:sz="0" w:space="0" w:color="auto"/>
            <w:bottom w:val="none" w:sz="0" w:space="0" w:color="auto"/>
            <w:right w:val="none" w:sz="0" w:space="0" w:color="auto"/>
          </w:divBdr>
        </w:div>
      </w:divsChild>
    </w:div>
    <w:div w:id="1762949664">
      <w:bodyDiv w:val="1"/>
      <w:marLeft w:val="0"/>
      <w:marRight w:val="0"/>
      <w:marTop w:val="0"/>
      <w:marBottom w:val="0"/>
      <w:divBdr>
        <w:top w:val="none" w:sz="0" w:space="0" w:color="auto"/>
        <w:left w:val="none" w:sz="0" w:space="0" w:color="auto"/>
        <w:bottom w:val="none" w:sz="0" w:space="0" w:color="auto"/>
        <w:right w:val="none" w:sz="0" w:space="0" w:color="auto"/>
      </w:divBdr>
    </w:div>
    <w:div w:id="1824854496">
      <w:bodyDiv w:val="1"/>
      <w:marLeft w:val="0"/>
      <w:marRight w:val="0"/>
      <w:marTop w:val="0"/>
      <w:marBottom w:val="0"/>
      <w:divBdr>
        <w:top w:val="none" w:sz="0" w:space="0" w:color="auto"/>
        <w:left w:val="none" w:sz="0" w:space="0" w:color="auto"/>
        <w:bottom w:val="none" w:sz="0" w:space="0" w:color="auto"/>
        <w:right w:val="none" w:sz="0" w:space="0" w:color="auto"/>
      </w:divBdr>
    </w:div>
    <w:div w:id="1937403745">
      <w:bodyDiv w:val="1"/>
      <w:marLeft w:val="0"/>
      <w:marRight w:val="0"/>
      <w:marTop w:val="0"/>
      <w:marBottom w:val="0"/>
      <w:divBdr>
        <w:top w:val="none" w:sz="0" w:space="0" w:color="auto"/>
        <w:left w:val="none" w:sz="0" w:space="0" w:color="auto"/>
        <w:bottom w:val="none" w:sz="0" w:space="0" w:color="auto"/>
        <w:right w:val="none" w:sz="0" w:space="0" w:color="auto"/>
      </w:divBdr>
    </w:div>
    <w:div w:id="1942101473">
      <w:bodyDiv w:val="1"/>
      <w:marLeft w:val="0"/>
      <w:marRight w:val="0"/>
      <w:marTop w:val="0"/>
      <w:marBottom w:val="0"/>
      <w:divBdr>
        <w:top w:val="none" w:sz="0" w:space="0" w:color="auto"/>
        <w:left w:val="none" w:sz="0" w:space="0" w:color="auto"/>
        <w:bottom w:val="none" w:sz="0" w:space="0" w:color="auto"/>
        <w:right w:val="none" w:sz="0" w:space="0" w:color="auto"/>
      </w:divBdr>
    </w:div>
    <w:div w:id="1945992482">
      <w:bodyDiv w:val="1"/>
      <w:marLeft w:val="0"/>
      <w:marRight w:val="0"/>
      <w:marTop w:val="0"/>
      <w:marBottom w:val="0"/>
      <w:divBdr>
        <w:top w:val="none" w:sz="0" w:space="0" w:color="auto"/>
        <w:left w:val="none" w:sz="0" w:space="0" w:color="auto"/>
        <w:bottom w:val="none" w:sz="0" w:space="0" w:color="auto"/>
        <w:right w:val="none" w:sz="0" w:space="0" w:color="auto"/>
      </w:divBdr>
    </w:div>
    <w:div w:id="1952711648">
      <w:bodyDiv w:val="1"/>
      <w:marLeft w:val="0"/>
      <w:marRight w:val="0"/>
      <w:marTop w:val="0"/>
      <w:marBottom w:val="0"/>
      <w:divBdr>
        <w:top w:val="none" w:sz="0" w:space="0" w:color="auto"/>
        <w:left w:val="none" w:sz="0" w:space="0" w:color="auto"/>
        <w:bottom w:val="none" w:sz="0" w:space="0" w:color="auto"/>
        <w:right w:val="none" w:sz="0" w:space="0" w:color="auto"/>
      </w:divBdr>
      <w:divsChild>
        <w:div w:id="2096169075">
          <w:marLeft w:val="547"/>
          <w:marRight w:val="0"/>
          <w:marTop w:val="120"/>
          <w:marBottom w:val="120"/>
          <w:divBdr>
            <w:top w:val="none" w:sz="0" w:space="0" w:color="auto"/>
            <w:left w:val="none" w:sz="0" w:space="0" w:color="auto"/>
            <w:bottom w:val="none" w:sz="0" w:space="0" w:color="auto"/>
            <w:right w:val="none" w:sz="0" w:space="0" w:color="auto"/>
          </w:divBdr>
        </w:div>
        <w:div w:id="841969237">
          <w:marLeft w:val="547"/>
          <w:marRight w:val="0"/>
          <w:marTop w:val="120"/>
          <w:marBottom w:val="120"/>
          <w:divBdr>
            <w:top w:val="none" w:sz="0" w:space="0" w:color="auto"/>
            <w:left w:val="none" w:sz="0" w:space="0" w:color="auto"/>
            <w:bottom w:val="none" w:sz="0" w:space="0" w:color="auto"/>
            <w:right w:val="none" w:sz="0" w:space="0" w:color="auto"/>
          </w:divBdr>
        </w:div>
        <w:div w:id="1832410021">
          <w:marLeft w:val="547"/>
          <w:marRight w:val="0"/>
          <w:marTop w:val="120"/>
          <w:marBottom w:val="120"/>
          <w:divBdr>
            <w:top w:val="none" w:sz="0" w:space="0" w:color="auto"/>
            <w:left w:val="none" w:sz="0" w:space="0" w:color="auto"/>
            <w:bottom w:val="none" w:sz="0" w:space="0" w:color="auto"/>
            <w:right w:val="none" w:sz="0" w:space="0" w:color="auto"/>
          </w:divBdr>
        </w:div>
      </w:divsChild>
    </w:div>
    <w:div w:id="2014183542">
      <w:bodyDiv w:val="1"/>
      <w:marLeft w:val="0"/>
      <w:marRight w:val="0"/>
      <w:marTop w:val="0"/>
      <w:marBottom w:val="0"/>
      <w:divBdr>
        <w:top w:val="none" w:sz="0" w:space="0" w:color="auto"/>
        <w:left w:val="none" w:sz="0" w:space="0" w:color="auto"/>
        <w:bottom w:val="none" w:sz="0" w:space="0" w:color="auto"/>
        <w:right w:val="none" w:sz="0" w:space="0" w:color="auto"/>
      </w:divBdr>
    </w:div>
    <w:div w:id="2085947954">
      <w:bodyDiv w:val="1"/>
      <w:marLeft w:val="0"/>
      <w:marRight w:val="0"/>
      <w:marTop w:val="0"/>
      <w:marBottom w:val="0"/>
      <w:divBdr>
        <w:top w:val="none" w:sz="0" w:space="0" w:color="auto"/>
        <w:left w:val="none" w:sz="0" w:space="0" w:color="auto"/>
        <w:bottom w:val="none" w:sz="0" w:space="0" w:color="auto"/>
        <w:right w:val="none" w:sz="0" w:space="0" w:color="auto"/>
      </w:divBdr>
      <w:divsChild>
        <w:div w:id="2044206024">
          <w:marLeft w:val="0"/>
          <w:marRight w:val="0"/>
          <w:marTop w:val="480"/>
          <w:marBottom w:val="240"/>
          <w:divBdr>
            <w:top w:val="none" w:sz="0" w:space="0" w:color="auto"/>
            <w:left w:val="none" w:sz="0" w:space="0" w:color="auto"/>
            <w:bottom w:val="none" w:sz="0" w:space="0" w:color="auto"/>
            <w:right w:val="none" w:sz="0" w:space="0" w:color="auto"/>
          </w:divBdr>
        </w:div>
        <w:div w:id="1401781667">
          <w:marLeft w:val="0"/>
          <w:marRight w:val="0"/>
          <w:marTop w:val="0"/>
          <w:marBottom w:val="567"/>
          <w:divBdr>
            <w:top w:val="none" w:sz="0" w:space="0" w:color="auto"/>
            <w:left w:val="none" w:sz="0" w:space="0" w:color="auto"/>
            <w:bottom w:val="none" w:sz="0" w:space="0" w:color="auto"/>
            <w:right w:val="none" w:sz="0" w:space="0" w:color="auto"/>
          </w:divBdr>
        </w:div>
      </w:divsChild>
    </w:div>
    <w:div w:id="2097283621">
      <w:bodyDiv w:val="1"/>
      <w:marLeft w:val="0"/>
      <w:marRight w:val="0"/>
      <w:marTop w:val="0"/>
      <w:marBottom w:val="0"/>
      <w:divBdr>
        <w:top w:val="none" w:sz="0" w:space="0" w:color="auto"/>
        <w:left w:val="none" w:sz="0" w:space="0" w:color="auto"/>
        <w:bottom w:val="none" w:sz="0" w:space="0" w:color="auto"/>
        <w:right w:val="none" w:sz="0" w:space="0" w:color="auto"/>
      </w:divBdr>
    </w:div>
    <w:div w:id="2110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mailto:Daina.Obuka@tm.gov.lv" TargetMode="External"/><Relationship Id="rId23" Type="http://schemas.microsoft.com/office/2011/relationships/commentsExtended" Target="commentsExtended.xml"/><Relationship Id="rId10" Type="http://schemas.openxmlformats.org/officeDocument/2006/relationships/hyperlink" Target="http://www.likumi.lv/doc.php?id=505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esas.lv" TargetMode="External"/><Relationship Id="rId14" Type="http://schemas.openxmlformats.org/officeDocument/2006/relationships/hyperlink" Target="mailto:Uldis.Dreimanis@tm.gov.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ta.gov.lv/lv/statistika_un_petijumi__29/statistikas_dati_58/civillietas_2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adetlavs\AppData\Local\Microsoft\Windows\Temporary%20Internet%20Files\Content.Outlook\AYD0VHCV\7_8_lp_201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adetlavs\AppData\Local\Microsoft\Windows\Temporary%20Internet%20Files\Content.Outlook\AYD0VHCV\7_8_lp_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adetlavs\AppData\Local\Microsoft\Windows\Temporary%20Internet%20Files\Content.Outlook\AYD0VHCV\7_8_lp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000"/>
              <a:t>Civillietu "Clearance Rate" jeb saņemto un izskatīto civillietu attiecība rajona (pilsētas) tiesās 2007.-2013. (%):</a:t>
            </a:r>
            <a:r>
              <a:rPr lang="lv-LV" sz="1000" baseline="30000"/>
              <a:t>8</a:t>
            </a:r>
          </a:p>
        </c:rich>
      </c:tx>
      <c:layout>
        <c:manualLayout>
          <c:xMode val="edge"/>
          <c:yMode val="edge"/>
          <c:x val="0.11537489063867017"/>
          <c:y val="4.62962962962962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'Clearance Rate_3.kat.'!$A$2:$G$2</c:f>
              <c:strCache>
                <c:ptCount val="7"/>
                <c:pt idx="0">
                  <c:v>2007.gads</c:v>
                </c:pt>
                <c:pt idx="1">
                  <c:v>2008.gads</c:v>
                </c:pt>
                <c:pt idx="2">
                  <c:v>2009.gads</c:v>
                </c:pt>
                <c:pt idx="3">
                  <c:v>2010.gads</c:v>
                </c:pt>
                <c:pt idx="4">
                  <c:v>2011.gads</c:v>
                </c:pt>
                <c:pt idx="5">
                  <c:v>2012.gads</c:v>
                </c:pt>
                <c:pt idx="6">
                  <c:v>2013.gads</c:v>
                </c:pt>
              </c:strCache>
            </c:strRef>
          </c:cat>
          <c:val>
            <c:numRef>
              <c:f>'Clearance Rate_3.kat.'!$A$3:$G$3</c:f>
              <c:numCache>
                <c:formatCode>0.0</c:formatCode>
                <c:ptCount val="7"/>
                <c:pt idx="0">
                  <c:v>82.415499631462566</c:v>
                </c:pt>
                <c:pt idx="1">
                  <c:v>55.859082857705175</c:v>
                </c:pt>
                <c:pt idx="2">
                  <c:v>110.57655593738068</c:v>
                </c:pt>
                <c:pt idx="3">
                  <c:v>74.71698113207546</c:v>
                </c:pt>
                <c:pt idx="4">
                  <c:v>90.878871820700084</c:v>
                </c:pt>
                <c:pt idx="5">
                  <c:v>119.56255001333689</c:v>
                </c:pt>
                <c:pt idx="6">
                  <c:v>119.82786619032153</c:v>
                </c:pt>
              </c:numCache>
            </c:numRef>
          </c:val>
        </c:ser>
        <c:dLbls>
          <c:showLegendKey val="0"/>
          <c:showVal val="1"/>
          <c:showCatName val="0"/>
          <c:showSerName val="0"/>
          <c:showPercent val="0"/>
          <c:showBubbleSize val="0"/>
        </c:dLbls>
        <c:gapWidth val="150"/>
        <c:overlap val="-25"/>
        <c:axId val="93389952"/>
        <c:axId val="93433856"/>
      </c:barChart>
      <c:catAx>
        <c:axId val="93389952"/>
        <c:scaling>
          <c:orientation val="minMax"/>
        </c:scaling>
        <c:delete val="0"/>
        <c:axPos val="b"/>
        <c:numFmt formatCode="General" sourceLinked="0"/>
        <c:majorTickMark val="none"/>
        <c:minorTickMark val="none"/>
        <c:tickLblPos val="nextTo"/>
        <c:crossAx val="93433856"/>
        <c:crosses val="autoZero"/>
        <c:auto val="1"/>
        <c:lblAlgn val="ctr"/>
        <c:lblOffset val="100"/>
        <c:noMultiLvlLbl val="0"/>
      </c:catAx>
      <c:valAx>
        <c:axId val="93433856"/>
        <c:scaling>
          <c:orientation val="minMax"/>
        </c:scaling>
        <c:delete val="1"/>
        <c:axPos val="l"/>
        <c:numFmt formatCode="0.0" sourceLinked="1"/>
        <c:majorTickMark val="out"/>
        <c:minorTickMark val="none"/>
        <c:tickLblPos val="nextTo"/>
        <c:crossAx val="93389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v-LV" sz="1100"/>
              <a:t>Līdz pusgadam izskatīto parāda un zaudējumu piedziņas civillietu apjoms, %</a:t>
            </a:r>
            <a:r>
              <a:rPr lang="lv-LV" sz="1100" baseline="30000"/>
              <a:t>9</a:t>
            </a:r>
            <a:endParaRPr lang="lv-LV" sz="1100"/>
          </a:p>
        </c:rich>
      </c:tx>
      <c:overlay val="0"/>
    </c:title>
    <c:autoTitleDeleted val="0"/>
    <c:plotArea>
      <c:layout/>
      <c:barChart>
        <c:barDir val="col"/>
        <c:grouping val="clustered"/>
        <c:varyColors val="0"/>
        <c:ser>
          <c:idx val="0"/>
          <c:order val="0"/>
          <c:tx>
            <c:strRef>
              <c:f>'Apjoms lidz pusg._%'!$B$2</c:f>
              <c:strCache>
                <c:ptCount val="1"/>
                <c:pt idx="0">
                  <c:v>Līdz pusgadam izskatīto parāda un zaudējumu piedziņas civillietu apjoms,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'Apjoms lidz pusg._%'!$A$3:$A$5</c:f>
              <c:strCache>
                <c:ptCount val="3"/>
                <c:pt idx="0">
                  <c:v>2011.gads</c:v>
                </c:pt>
                <c:pt idx="1">
                  <c:v>2012.gads</c:v>
                </c:pt>
                <c:pt idx="2">
                  <c:v>2013.gads</c:v>
                </c:pt>
              </c:strCache>
            </c:strRef>
          </c:cat>
          <c:val>
            <c:numRef>
              <c:f>'Apjoms lidz pusg._%'!$B$3:$B$5</c:f>
              <c:numCache>
                <c:formatCode>@</c:formatCode>
                <c:ptCount val="3"/>
                <c:pt idx="0">
                  <c:v>32.799999999999997</c:v>
                </c:pt>
                <c:pt idx="1">
                  <c:v>39.799999999999997</c:v>
                </c:pt>
                <c:pt idx="2">
                  <c:v>46.8</c:v>
                </c:pt>
              </c:numCache>
            </c:numRef>
          </c:val>
        </c:ser>
        <c:dLbls>
          <c:showLegendKey val="0"/>
          <c:showVal val="0"/>
          <c:showCatName val="0"/>
          <c:showSerName val="0"/>
          <c:showPercent val="0"/>
          <c:showBubbleSize val="0"/>
        </c:dLbls>
        <c:gapWidth val="150"/>
        <c:axId val="31785344"/>
        <c:axId val="31786880"/>
      </c:barChart>
      <c:catAx>
        <c:axId val="31785344"/>
        <c:scaling>
          <c:orientation val="minMax"/>
        </c:scaling>
        <c:delete val="0"/>
        <c:axPos val="b"/>
        <c:numFmt formatCode="General" sourceLinked="0"/>
        <c:majorTickMark val="out"/>
        <c:minorTickMark val="none"/>
        <c:tickLblPos val="nextTo"/>
        <c:crossAx val="31786880"/>
        <c:crosses val="autoZero"/>
        <c:auto val="1"/>
        <c:lblAlgn val="ctr"/>
        <c:lblOffset val="100"/>
        <c:noMultiLvlLbl val="0"/>
      </c:catAx>
      <c:valAx>
        <c:axId val="31786880"/>
        <c:scaling>
          <c:orientation val="minMax"/>
        </c:scaling>
        <c:delete val="0"/>
        <c:axPos val="l"/>
        <c:majorGridlines/>
        <c:numFmt formatCode="@" sourceLinked="1"/>
        <c:majorTickMark val="out"/>
        <c:minorTickMark val="none"/>
        <c:tickLblPos val="nextTo"/>
        <c:crossAx val="3178534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Izsk_ilg_sadalij!$A$5</c:f>
              <c:strCache>
                <c:ptCount val="1"/>
                <c:pt idx="0">
                  <c:v>2011</c:v>
                </c:pt>
              </c:strCache>
            </c:strRef>
          </c:tx>
          <c:invertIfNegative val="0"/>
          <c:dLbls>
            <c:spPr>
              <a:noFill/>
              <a:ln>
                <a:noFill/>
              </a:ln>
              <a:effectLst/>
            </c:spPr>
            <c:txPr>
              <a:bodyPr/>
              <a:lstStyle/>
              <a:p>
                <a:pPr>
                  <a:defRPr sz="6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Izsk_ilg_sadalij!$B$3:$I$4</c:f>
              <c:multiLvlStrCache>
                <c:ptCount val="8"/>
                <c:lvl>
                  <c:pt idx="0">
                    <c:v>Līdz 3</c:v>
                  </c:pt>
                  <c:pt idx="1">
                    <c:v> 3 - 6</c:v>
                  </c:pt>
                  <c:pt idx="2">
                    <c:v> 6 - 12</c:v>
                  </c:pt>
                  <c:pt idx="3">
                    <c:v> 12 - 18</c:v>
                  </c:pt>
                  <c:pt idx="4">
                    <c:v>18 - 24</c:v>
                  </c:pt>
                  <c:pt idx="5">
                    <c:v>24 - 30</c:v>
                  </c:pt>
                  <c:pt idx="6">
                    <c:v>30 - 36</c:v>
                  </c:pt>
                  <c:pt idx="7">
                    <c:v>36 un vairāk</c:v>
                  </c:pt>
                </c:lvl>
                <c:lvl>
                  <c:pt idx="0">
                    <c:v>Lietu izskatīšanas ilgums mēnešos, %</c:v>
                  </c:pt>
                </c:lvl>
              </c:multiLvlStrCache>
            </c:multiLvlStrRef>
          </c:cat>
          <c:val>
            <c:numRef>
              <c:f>Izsk_ilg_sadalij!$B$5:$I$5</c:f>
              <c:numCache>
                <c:formatCode>0.0</c:formatCode>
                <c:ptCount val="8"/>
                <c:pt idx="0" formatCode="General">
                  <c:v>7.8</c:v>
                </c:pt>
                <c:pt idx="1">
                  <c:v>25</c:v>
                </c:pt>
                <c:pt idx="2" formatCode="General">
                  <c:v>34.9</c:v>
                </c:pt>
                <c:pt idx="3" formatCode="General">
                  <c:v>18</c:v>
                </c:pt>
                <c:pt idx="4" formatCode="General">
                  <c:v>7.6</c:v>
                </c:pt>
                <c:pt idx="5" formatCode="General">
                  <c:v>3.8</c:v>
                </c:pt>
                <c:pt idx="6" formatCode="General">
                  <c:v>1.7</c:v>
                </c:pt>
                <c:pt idx="7" formatCode="General">
                  <c:v>1.1000000000000001</c:v>
                </c:pt>
              </c:numCache>
            </c:numRef>
          </c:val>
        </c:ser>
        <c:ser>
          <c:idx val="1"/>
          <c:order val="1"/>
          <c:tx>
            <c:strRef>
              <c:f>Izsk_ilg_sadalij!$A$6</c:f>
              <c:strCache>
                <c:ptCount val="1"/>
                <c:pt idx="0">
                  <c:v>2012</c:v>
                </c:pt>
              </c:strCache>
            </c:strRef>
          </c:tx>
          <c:invertIfNegative val="0"/>
          <c:dLbls>
            <c:spPr>
              <a:noFill/>
              <a:ln>
                <a:noFill/>
              </a:ln>
              <a:effectLst/>
            </c:spPr>
            <c:txPr>
              <a:bodyPr/>
              <a:lstStyle/>
              <a:p>
                <a:pPr>
                  <a:defRPr sz="6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Izsk_ilg_sadalij!$B$3:$I$4</c:f>
              <c:multiLvlStrCache>
                <c:ptCount val="8"/>
                <c:lvl>
                  <c:pt idx="0">
                    <c:v>Līdz 3</c:v>
                  </c:pt>
                  <c:pt idx="1">
                    <c:v> 3 - 6</c:v>
                  </c:pt>
                  <c:pt idx="2">
                    <c:v> 6 - 12</c:v>
                  </c:pt>
                  <c:pt idx="3">
                    <c:v> 12 - 18</c:v>
                  </c:pt>
                  <c:pt idx="4">
                    <c:v>18 - 24</c:v>
                  </c:pt>
                  <c:pt idx="5">
                    <c:v>24 - 30</c:v>
                  </c:pt>
                  <c:pt idx="6">
                    <c:v>30 - 36</c:v>
                  </c:pt>
                  <c:pt idx="7">
                    <c:v>36 un vairāk</c:v>
                  </c:pt>
                </c:lvl>
                <c:lvl>
                  <c:pt idx="0">
                    <c:v>Lietu izskatīšanas ilgums mēnešos, %</c:v>
                  </c:pt>
                </c:lvl>
              </c:multiLvlStrCache>
            </c:multiLvlStrRef>
          </c:cat>
          <c:val>
            <c:numRef>
              <c:f>Izsk_ilg_sadalij!$B$6:$I$6</c:f>
              <c:numCache>
                <c:formatCode>General</c:formatCode>
                <c:ptCount val="8"/>
                <c:pt idx="0">
                  <c:v>12.6</c:v>
                </c:pt>
                <c:pt idx="1">
                  <c:v>27.2</c:v>
                </c:pt>
                <c:pt idx="2">
                  <c:v>25.1</c:v>
                </c:pt>
                <c:pt idx="3">
                  <c:v>14.8</c:v>
                </c:pt>
                <c:pt idx="4">
                  <c:v>11.2</c:v>
                </c:pt>
                <c:pt idx="5" formatCode="0.0">
                  <c:v>5</c:v>
                </c:pt>
                <c:pt idx="6" formatCode="0.0">
                  <c:v>2</c:v>
                </c:pt>
                <c:pt idx="7">
                  <c:v>2.1</c:v>
                </c:pt>
              </c:numCache>
            </c:numRef>
          </c:val>
        </c:ser>
        <c:ser>
          <c:idx val="2"/>
          <c:order val="2"/>
          <c:tx>
            <c:strRef>
              <c:f>Izsk_ilg_sadalij!$A$7</c:f>
              <c:strCache>
                <c:ptCount val="1"/>
                <c:pt idx="0">
                  <c:v>2013</c:v>
                </c:pt>
              </c:strCache>
            </c:strRef>
          </c:tx>
          <c:invertIfNegative val="0"/>
          <c:dLbls>
            <c:spPr>
              <a:noFill/>
              <a:ln>
                <a:noFill/>
              </a:ln>
              <a:effectLst/>
            </c:spPr>
            <c:txPr>
              <a:bodyPr/>
              <a:lstStyle/>
              <a:p>
                <a:pPr>
                  <a:defRPr sz="60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Izsk_ilg_sadalij!$B$3:$I$4</c:f>
              <c:multiLvlStrCache>
                <c:ptCount val="8"/>
                <c:lvl>
                  <c:pt idx="0">
                    <c:v>Līdz 3</c:v>
                  </c:pt>
                  <c:pt idx="1">
                    <c:v> 3 - 6</c:v>
                  </c:pt>
                  <c:pt idx="2">
                    <c:v> 6 - 12</c:v>
                  </c:pt>
                  <c:pt idx="3">
                    <c:v> 12 - 18</c:v>
                  </c:pt>
                  <c:pt idx="4">
                    <c:v>18 - 24</c:v>
                  </c:pt>
                  <c:pt idx="5">
                    <c:v>24 - 30</c:v>
                  </c:pt>
                  <c:pt idx="6">
                    <c:v>30 - 36</c:v>
                  </c:pt>
                  <c:pt idx="7">
                    <c:v>36 un vairāk</c:v>
                  </c:pt>
                </c:lvl>
                <c:lvl>
                  <c:pt idx="0">
                    <c:v>Lietu izskatīšanas ilgums mēnešos, %</c:v>
                  </c:pt>
                </c:lvl>
              </c:multiLvlStrCache>
            </c:multiLvlStrRef>
          </c:cat>
          <c:val>
            <c:numRef>
              <c:f>Izsk_ilg_sadalij!$B$7:$I$7</c:f>
              <c:numCache>
                <c:formatCode>0.0</c:formatCode>
                <c:ptCount val="8"/>
                <c:pt idx="0">
                  <c:v>17.098071102678773</c:v>
                </c:pt>
                <c:pt idx="1">
                  <c:v>29.687852915932599</c:v>
                </c:pt>
                <c:pt idx="2">
                  <c:v>22.189095180015357</c:v>
                </c:pt>
                <c:pt idx="3">
                  <c:v>11.379138998057551</c:v>
                </c:pt>
                <c:pt idx="4">
                  <c:v>8.2892894249446627</c:v>
                </c:pt>
                <c:pt idx="5">
                  <c:v>6.1480778786646786</c:v>
                </c:pt>
                <c:pt idx="6">
                  <c:v>2.764602249627321</c:v>
                </c:pt>
                <c:pt idx="7">
                  <c:v>2.4438722500790528</c:v>
                </c:pt>
              </c:numCache>
            </c:numRef>
          </c:val>
        </c:ser>
        <c:dLbls>
          <c:showLegendKey val="0"/>
          <c:showVal val="0"/>
          <c:showCatName val="0"/>
          <c:showSerName val="0"/>
          <c:showPercent val="0"/>
          <c:showBubbleSize val="0"/>
        </c:dLbls>
        <c:gapWidth val="150"/>
        <c:shape val="cylinder"/>
        <c:axId val="31843840"/>
        <c:axId val="31845376"/>
        <c:axId val="0"/>
      </c:bar3DChart>
      <c:catAx>
        <c:axId val="31843840"/>
        <c:scaling>
          <c:orientation val="minMax"/>
        </c:scaling>
        <c:delete val="0"/>
        <c:axPos val="b"/>
        <c:numFmt formatCode="General" sourceLinked="0"/>
        <c:majorTickMark val="out"/>
        <c:minorTickMark val="none"/>
        <c:tickLblPos val="nextTo"/>
        <c:crossAx val="31845376"/>
        <c:crosses val="autoZero"/>
        <c:auto val="1"/>
        <c:lblAlgn val="ctr"/>
        <c:lblOffset val="100"/>
        <c:noMultiLvlLbl val="0"/>
      </c:catAx>
      <c:valAx>
        <c:axId val="31845376"/>
        <c:scaling>
          <c:orientation val="minMax"/>
        </c:scaling>
        <c:delete val="0"/>
        <c:axPos val="l"/>
        <c:majorGridlines/>
        <c:numFmt formatCode="General" sourceLinked="1"/>
        <c:majorTickMark val="out"/>
        <c:minorTickMark val="none"/>
        <c:tickLblPos val="nextTo"/>
        <c:crossAx val="3184384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0.0325</cdr:x>
      <cdr:y>0.07891</cdr:y>
    </cdr:from>
    <cdr:to>
      <cdr:x>0.06417</cdr:x>
      <cdr:y>0.17982</cdr:y>
    </cdr:to>
    <cdr:sp macro="" textlink="">
      <cdr:nvSpPr>
        <cdr:cNvPr id="2" name="TextBox 1"/>
        <cdr:cNvSpPr txBox="1"/>
      </cdr:nvSpPr>
      <cdr:spPr>
        <a:xfrm xmlns:a="http://schemas.openxmlformats.org/drawingml/2006/main">
          <a:off x="148590" y="232410"/>
          <a:ext cx="144780" cy="29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a:t>
          </a:r>
        </a:p>
      </cdr:txBody>
    </cdr:sp>
  </cdr:relSizeAnchor>
</c:userShape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C8B5-BC35-47D6-BBC9-A52B640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41395</Words>
  <Characters>23596</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64862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Informatīvais ziņojums</dc:subject>
  <dc:creator>Inita Ilgaza</dc:creator>
  <cp:lastModifiedBy>Arturs Detlavs</cp:lastModifiedBy>
  <cp:revision>4</cp:revision>
  <cp:lastPrinted>2013-07-30T08:55:00Z</cp:lastPrinted>
  <dcterms:created xsi:type="dcterms:W3CDTF">2014-07-03T11:40:00Z</dcterms:created>
  <dcterms:modified xsi:type="dcterms:W3CDTF">2014-07-03T11:42:00Z</dcterms:modified>
  <cp:category>Informatīvais ziņojums</cp:category>
</cp:coreProperties>
</file>