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29" w:rsidRPr="00AD598D" w:rsidRDefault="00F22AE8" w:rsidP="00AD598D">
      <w:pPr>
        <w:spacing w:after="0" w:line="240" w:lineRule="auto"/>
        <w:ind w:left="2880" w:hanging="45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ml-IN"/>
        </w:rPr>
      </w:pPr>
      <w:r w:rsidRPr="00AD5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ml-IN"/>
        </w:rPr>
        <w:t>P</w:t>
      </w:r>
      <w:r w:rsidR="00F77829" w:rsidRPr="00AD5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ml-IN"/>
        </w:rPr>
        <w:t>ielikums</w:t>
      </w:r>
    </w:p>
    <w:p w:rsidR="00F77829" w:rsidRDefault="00382B1E" w:rsidP="00AD598D">
      <w:pPr>
        <w:spacing w:after="0" w:line="240" w:lineRule="auto"/>
        <w:ind w:left="2880" w:hanging="45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ml-IN"/>
        </w:rPr>
      </w:pPr>
      <w:r w:rsidRPr="00F22A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ml-IN"/>
        </w:rPr>
        <w:t xml:space="preserve">informatīvajam ziņojumam </w:t>
      </w:r>
      <w:r w:rsidR="00AD5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ml-IN"/>
        </w:rPr>
        <w:t>„P</w:t>
      </w:r>
      <w:r w:rsidRPr="00F22A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ml-IN"/>
        </w:rPr>
        <w:t>ar Ekonomiskās sadarbības un attīstības organizācijas Kukuļošanas apkarošanas starptautiskajos biznesa darījumos darba grupas rekomendācijām un to izpildes nodrošināšanu</w:t>
      </w:r>
      <w:r w:rsidR="00AD5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ml-IN"/>
        </w:rPr>
        <w:t>”</w:t>
      </w:r>
    </w:p>
    <w:p w:rsidR="00D364ED" w:rsidRDefault="00D364ED" w:rsidP="00AD598D">
      <w:pPr>
        <w:spacing w:after="0" w:line="240" w:lineRule="auto"/>
        <w:ind w:left="2880" w:hanging="45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ml-IN"/>
        </w:rPr>
      </w:pPr>
    </w:p>
    <w:p w:rsidR="00D364ED" w:rsidRPr="00F22AE8" w:rsidRDefault="00D364ED" w:rsidP="00AD598D">
      <w:pPr>
        <w:spacing w:after="0" w:line="240" w:lineRule="auto"/>
        <w:ind w:left="2880" w:hanging="45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ml-IN"/>
        </w:rPr>
      </w:pPr>
    </w:p>
    <w:p w:rsidR="00F77829" w:rsidRPr="00293241" w:rsidRDefault="003A0071" w:rsidP="003A0071">
      <w:pPr>
        <w:pStyle w:val="Vienkrstekst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9324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Darbības plāns WGB </w:t>
      </w:r>
      <w:r w:rsidR="00D1215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rekomendāciju izpildei</w:t>
      </w:r>
    </w:p>
    <w:p w:rsidR="003A0071" w:rsidRDefault="003A0071" w:rsidP="003A0071">
      <w:pPr>
        <w:pStyle w:val="Vienkrsteksts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Reatabul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2552"/>
        <w:gridCol w:w="2268"/>
        <w:gridCol w:w="1418"/>
      </w:tblGrid>
      <w:tr w:rsidR="00B208B0" w:rsidRPr="008A3EE9" w:rsidTr="007A7BEA">
        <w:trPr>
          <w:trHeight w:val="512"/>
        </w:trPr>
        <w:tc>
          <w:tcPr>
            <w:tcW w:w="675" w:type="dxa"/>
            <w:shd w:val="clear" w:color="auto" w:fill="808080" w:themeFill="background1" w:themeFillShade="80"/>
          </w:tcPr>
          <w:p w:rsidR="00DB062A" w:rsidRPr="006F10F0" w:rsidRDefault="00DB062A" w:rsidP="0065140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6F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DB062A" w:rsidRPr="008A3EE9" w:rsidRDefault="00DB062A" w:rsidP="004C26D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Rekomendācija/2.fāzē vērtējamā joma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DB062A" w:rsidRPr="008A3EE9" w:rsidRDefault="00DB062A" w:rsidP="008A3EE9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3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Veicamais pasākums</w:t>
            </w:r>
            <w:proofErr w:type="gramStart"/>
            <w:r w:rsidRPr="008A3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  <w:proofErr w:type="gramEnd"/>
          </w:p>
        </w:tc>
        <w:tc>
          <w:tcPr>
            <w:tcW w:w="2268" w:type="dxa"/>
            <w:shd w:val="clear" w:color="auto" w:fill="808080" w:themeFill="background1" w:themeFillShade="80"/>
          </w:tcPr>
          <w:p w:rsidR="00DB062A" w:rsidRPr="008A3EE9" w:rsidRDefault="00DB062A" w:rsidP="008A3EE9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3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Atbildīgā</w:t>
            </w:r>
          </w:p>
          <w:p w:rsidR="00DB062A" w:rsidRPr="008A3EE9" w:rsidRDefault="00DB062A" w:rsidP="006A566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3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institūcija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DB062A" w:rsidRPr="008A3EE9" w:rsidRDefault="00DB062A" w:rsidP="008A3EE9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Termiņš</w:t>
            </w:r>
          </w:p>
        </w:tc>
      </w:tr>
      <w:tr w:rsidR="00DB062A" w:rsidTr="007A7BEA">
        <w:tc>
          <w:tcPr>
            <w:tcW w:w="675" w:type="dxa"/>
          </w:tcPr>
          <w:p w:rsidR="00DB062A" w:rsidRPr="007A7BEA" w:rsidRDefault="00DB062A" w:rsidP="00651408">
            <w:pPr>
              <w:pStyle w:val="Vienkrsteksts"/>
              <w:ind w:left="108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DB062A" w:rsidRPr="007A7BEA" w:rsidRDefault="00DB062A" w:rsidP="00651408">
            <w:pPr>
              <w:rPr>
                <w:rFonts w:ascii="Times New Roman" w:hAnsi="Times New Roman" w:cs="Times New Roman"/>
                <w:lang w:eastAsia="en-US"/>
              </w:rPr>
            </w:pPr>
            <w:r w:rsidRPr="007A7BEA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</w:tcPr>
          <w:p w:rsidR="00DB062A" w:rsidRPr="007A7BEA" w:rsidRDefault="00DB062A" w:rsidP="00AB6E16">
            <w:pPr>
              <w:pStyle w:val="Vienkrsteksts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A7BEA">
              <w:rPr>
                <w:rFonts w:ascii="Times New Roman" w:hAnsi="Times New Roman" w:cs="Times New Roman"/>
                <w:sz w:val="22"/>
                <w:szCs w:val="22"/>
              </w:rPr>
              <w:t>Sankcijas par starpniecību kukuļošanā pielīdzināt</w:t>
            </w:r>
            <w:r w:rsidR="00756758" w:rsidRPr="007A7BEA">
              <w:rPr>
                <w:rFonts w:ascii="Times New Roman" w:hAnsi="Times New Roman" w:cs="Times New Roman"/>
                <w:sz w:val="22"/>
                <w:szCs w:val="22"/>
              </w:rPr>
              <w:t xml:space="preserve"> sa</w:t>
            </w:r>
            <w:r w:rsidRPr="007A7BEA">
              <w:rPr>
                <w:rFonts w:ascii="Times New Roman" w:hAnsi="Times New Roman" w:cs="Times New Roman"/>
                <w:sz w:val="22"/>
                <w:szCs w:val="22"/>
              </w:rPr>
              <w:t>nkcijai par kukuļdošanu.</w:t>
            </w:r>
          </w:p>
        </w:tc>
        <w:tc>
          <w:tcPr>
            <w:tcW w:w="2552" w:type="dxa"/>
          </w:tcPr>
          <w:p w:rsidR="00DB062A" w:rsidRPr="007A7BEA" w:rsidRDefault="006D40AD" w:rsidP="006866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A7BEA">
              <w:rPr>
                <w:rFonts w:ascii="Times New Roman" w:hAnsi="Times New Roman" w:cs="Times New Roman"/>
              </w:rPr>
              <w:t>Izvērtēt iespēju i</w:t>
            </w:r>
            <w:r w:rsidR="00DB062A" w:rsidRPr="007A7BEA">
              <w:rPr>
                <w:rFonts w:ascii="Times New Roman" w:hAnsi="Times New Roman" w:cs="Times New Roman"/>
              </w:rPr>
              <w:t xml:space="preserve">zstrādāt grozījumus KL 322.pantā, paredzot </w:t>
            </w:r>
            <w:r w:rsidR="006866BF" w:rsidRPr="007A7BEA">
              <w:rPr>
                <w:rFonts w:ascii="Times New Roman" w:hAnsi="Times New Roman" w:cs="Times New Roman"/>
              </w:rPr>
              <w:t xml:space="preserve">pielīdzināt </w:t>
            </w:r>
            <w:r w:rsidR="00DB062A" w:rsidRPr="007A7BEA">
              <w:rPr>
                <w:rFonts w:ascii="Times New Roman" w:hAnsi="Times New Roman" w:cs="Times New Roman"/>
              </w:rPr>
              <w:t xml:space="preserve">sankciju par starpniecību kukuļošanā sankcijai, kas noteikta KL 323.pantā par kukuļdošanu. </w:t>
            </w:r>
          </w:p>
        </w:tc>
        <w:tc>
          <w:tcPr>
            <w:tcW w:w="2268" w:type="dxa"/>
          </w:tcPr>
          <w:p w:rsidR="00DB062A" w:rsidRPr="007A7BEA" w:rsidRDefault="00DB062A" w:rsidP="00DA193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A7BEA">
              <w:rPr>
                <w:rFonts w:ascii="Times New Roman" w:hAnsi="Times New Roman" w:cs="Times New Roman"/>
              </w:rPr>
              <w:t>Tieslietu ministrija</w:t>
            </w:r>
          </w:p>
        </w:tc>
        <w:tc>
          <w:tcPr>
            <w:tcW w:w="1418" w:type="dxa"/>
          </w:tcPr>
          <w:p w:rsidR="00DB062A" w:rsidRPr="007A7BEA" w:rsidRDefault="00DB062A" w:rsidP="00AD598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A7BEA">
              <w:rPr>
                <w:rFonts w:ascii="Times New Roman" w:hAnsi="Times New Roman" w:cs="Times New Roman"/>
              </w:rPr>
              <w:t>01.</w:t>
            </w:r>
            <w:r w:rsidR="006D40AD" w:rsidRPr="007A7BEA">
              <w:rPr>
                <w:rFonts w:ascii="Times New Roman" w:hAnsi="Times New Roman" w:cs="Times New Roman"/>
              </w:rPr>
              <w:t>10</w:t>
            </w:r>
            <w:r w:rsidRPr="007A7BEA">
              <w:rPr>
                <w:rFonts w:ascii="Times New Roman" w:hAnsi="Times New Roman" w:cs="Times New Roman"/>
              </w:rPr>
              <w:t>.2014.</w:t>
            </w:r>
          </w:p>
        </w:tc>
      </w:tr>
      <w:tr w:rsidR="00DB062A" w:rsidTr="007A7BEA">
        <w:tc>
          <w:tcPr>
            <w:tcW w:w="675" w:type="dxa"/>
          </w:tcPr>
          <w:p w:rsidR="00DB062A" w:rsidRPr="007A7BEA" w:rsidRDefault="00DB062A" w:rsidP="00651408">
            <w:pPr>
              <w:pStyle w:val="Vienkrsteksts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1" w:type="dxa"/>
          </w:tcPr>
          <w:p w:rsidR="00DB062A" w:rsidRPr="007A7BEA" w:rsidRDefault="00DB062A" w:rsidP="00293241">
            <w:pPr>
              <w:pStyle w:val="Vienkrsteks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BEA">
              <w:rPr>
                <w:rFonts w:ascii="Times New Roman" w:hAnsi="Times New Roman" w:cs="Times New Roman"/>
                <w:sz w:val="22"/>
                <w:szCs w:val="22"/>
              </w:rPr>
              <w:t xml:space="preserve">Palielināt sankcijas par kukuļdošanu un ar to saistītiem noziedzīgiem nodarījumiem - naudas atmazgāšana un grāmatvedības viltošana. </w:t>
            </w:r>
          </w:p>
        </w:tc>
        <w:tc>
          <w:tcPr>
            <w:tcW w:w="2552" w:type="dxa"/>
          </w:tcPr>
          <w:p w:rsidR="00DB062A" w:rsidRPr="007A7BEA" w:rsidRDefault="00DB062A" w:rsidP="00A579B6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A7BEA">
              <w:rPr>
                <w:rFonts w:ascii="Times New Roman" w:hAnsi="Times New Roman" w:cs="Times New Roman"/>
              </w:rPr>
              <w:t xml:space="preserve">2.1. </w:t>
            </w:r>
            <w:r w:rsidR="0077603A" w:rsidRPr="007A7BEA">
              <w:rPr>
                <w:rFonts w:ascii="Times New Roman" w:hAnsi="Times New Roman" w:cs="Times New Roman"/>
              </w:rPr>
              <w:t>Izvērtēt iespēju i</w:t>
            </w:r>
            <w:r w:rsidRPr="007A7BEA">
              <w:rPr>
                <w:rFonts w:ascii="Times New Roman" w:hAnsi="Times New Roman" w:cs="Times New Roman"/>
              </w:rPr>
              <w:t>zstrādāt grozījumus K</w:t>
            </w:r>
            <w:r w:rsidR="0088068F" w:rsidRPr="007A7BEA">
              <w:rPr>
                <w:rFonts w:ascii="Times New Roman" w:hAnsi="Times New Roman" w:cs="Times New Roman"/>
              </w:rPr>
              <w:t>L</w:t>
            </w:r>
            <w:r w:rsidRPr="007A7BEA">
              <w:rPr>
                <w:rFonts w:ascii="Times New Roman" w:hAnsi="Times New Roman" w:cs="Times New Roman"/>
              </w:rPr>
              <w:t xml:space="preserve">, kas vērsti uz naudas soda apmēra palielināšanu par kukuļdošanu, </w:t>
            </w:r>
            <w:r w:rsidR="00232B9F" w:rsidRPr="007A7BEA">
              <w:rPr>
                <w:rFonts w:ascii="Times New Roman" w:hAnsi="Times New Roman" w:cs="Times New Roman"/>
              </w:rPr>
              <w:t>noziedzīgi iegūtu līdzekļu legalizēšanu</w:t>
            </w:r>
            <w:r w:rsidRPr="007A7BEA">
              <w:rPr>
                <w:rFonts w:ascii="Times New Roman" w:hAnsi="Times New Roman" w:cs="Times New Roman"/>
              </w:rPr>
              <w:t xml:space="preserve"> un grāmatvedības un statistiskās informācijas noteikumu pārkāpumiem. </w:t>
            </w:r>
          </w:p>
          <w:p w:rsidR="00DB062A" w:rsidRPr="007A7BEA" w:rsidRDefault="00DB062A" w:rsidP="00CE2C19">
            <w:pPr>
              <w:spacing w:line="10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7BEA">
              <w:rPr>
                <w:rFonts w:ascii="Times New Roman" w:hAnsi="Times New Roman" w:cs="Times New Roman"/>
              </w:rPr>
              <w:t xml:space="preserve">2.2. </w:t>
            </w:r>
            <w:r w:rsidR="006D40AD" w:rsidRPr="007A7BEA">
              <w:rPr>
                <w:rFonts w:ascii="Times New Roman" w:hAnsi="Times New Roman" w:cs="Times New Roman"/>
              </w:rPr>
              <w:t>Izvērtēt iespēju i</w:t>
            </w:r>
            <w:r w:rsidRPr="007A7BEA">
              <w:rPr>
                <w:rFonts w:ascii="Times New Roman" w:hAnsi="Times New Roman" w:cs="Times New Roman"/>
              </w:rPr>
              <w:t xml:space="preserve">zstrādāt grozījumus KL 217.pantā, palielinot sankciju par grāmatvedības un statistiskās informācijas noteikumu pārkāpumiem.  </w:t>
            </w:r>
          </w:p>
        </w:tc>
        <w:tc>
          <w:tcPr>
            <w:tcW w:w="2268" w:type="dxa"/>
          </w:tcPr>
          <w:p w:rsidR="00DB062A" w:rsidRPr="007A7BEA" w:rsidRDefault="00DB062A" w:rsidP="0029324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A7BEA">
              <w:rPr>
                <w:rFonts w:ascii="Times New Roman" w:hAnsi="Times New Roman" w:cs="Times New Roman"/>
              </w:rPr>
              <w:t>Tieslietu ministrija</w:t>
            </w:r>
          </w:p>
        </w:tc>
        <w:tc>
          <w:tcPr>
            <w:tcW w:w="1418" w:type="dxa"/>
          </w:tcPr>
          <w:p w:rsidR="00DB062A" w:rsidRPr="007A7BEA" w:rsidRDefault="00DB062A" w:rsidP="00AD598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A7BEA">
              <w:rPr>
                <w:rFonts w:ascii="Times New Roman" w:hAnsi="Times New Roman" w:cs="Times New Roman"/>
              </w:rPr>
              <w:t>01.</w:t>
            </w:r>
            <w:r w:rsidR="006D40AD" w:rsidRPr="007A7BEA">
              <w:rPr>
                <w:rFonts w:ascii="Times New Roman" w:hAnsi="Times New Roman" w:cs="Times New Roman"/>
              </w:rPr>
              <w:t>10</w:t>
            </w:r>
            <w:r w:rsidRPr="007A7BEA">
              <w:rPr>
                <w:rFonts w:ascii="Times New Roman" w:hAnsi="Times New Roman" w:cs="Times New Roman"/>
              </w:rPr>
              <w:t>.2014.</w:t>
            </w:r>
          </w:p>
        </w:tc>
      </w:tr>
      <w:tr w:rsidR="00DB062A" w:rsidTr="007A7BEA">
        <w:tc>
          <w:tcPr>
            <w:tcW w:w="675" w:type="dxa"/>
          </w:tcPr>
          <w:p w:rsidR="00DB062A" w:rsidRPr="007A7BEA" w:rsidRDefault="00DB062A" w:rsidP="00651408">
            <w:pPr>
              <w:pStyle w:val="Vienkrsteksts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1" w:type="dxa"/>
          </w:tcPr>
          <w:p w:rsidR="00DB062A" w:rsidRPr="007A7BEA" w:rsidRDefault="00DB062A" w:rsidP="00C327CE">
            <w:pPr>
              <w:pStyle w:val="Vienkrsteks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BEA">
              <w:rPr>
                <w:rFonts w:ascii="Times New Roman" w:hAnsi="Times New Roman" w:cs="Times New Roman"/>
                <w:sz w:val="22"/>
                <w:szCs w:val="22"/>
              </w:rPr>
              <w:t>Paredzēt iespēju saukt pie atbildības juridisko personu, kas reģistrēta</w:t>
            </w:r>
            <w:proofErr w:type="gramStart"/>
            <w:r w:rsidRPr="007A7BE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 w:rsidRPr="007A7BEA">
              <w:rPr>
                <w:rFonts w:ascii="Times New Roman" w:hAnsi="Times New Roman" w:cs="Times New Roman"/>
                <w:sz w:val="22"/>
                <w:szCs w:val="22"/>
              </w:rPr>
              <w:t>Latvijā, par  ārvalsts amatpersonas kukuļošanu ārpus Latvijas teritorijas</w:t>
            </w:r>
            <w:r w:rsidR="00C327CE" w:rsidRPr="007A7B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A7BEA">
              <w:rPr>
                <w:rFonts w:ascii="Times New Roman" w:hAnsi="Times New Roman" w:cs="Times New Roman"/>
                <w:sz w:val="22"/>
                <w:szCs w:val="22"/>
              </w:rPr>
              <w:t xml:space="preserve"> ko ir izdarījis šī uzņēmuma darbinieks vai pārstāvis, kas nav Latvijas pilsonis, nepilsonis vai ārzemnieks ar pastāvīgās uzturēšanas atļauju.</w:t>
            </w:r>
          </w:p>
        </w:tc>
        <w:tc>
          <w:tcPr>
            <w:tcW w:w="2552" w:type="dxa"/>
          </w:tcPr>
          <w:p w:rsidR="00DB062A" w:rsidRPr="007A7BEA" w:rsidRDefault="00DB062A" w:rsidP="0088068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A7BEA">
              <w:rPr>
                <w:rFonts w:ascii="Times New Roman" w:hAnsi="Times New Roman" w:cs="Times New Roman"/>
              </w:rPr>
              <w:t>Izstrādāt grozījumus K</w:t>
            </w:r>
            <w:r w:rsidR="0088068F" w:rsidRPr="007A7BEA">
              <w:rPr>
                <w:rFonts w:ascii="Times New Roman" w:hAnsi="Times New Roman" w:cs="Times New Roman"/>
              </w:rPr>
              <w:t>L</w:t>
            </w:r>
            <w:r w:rsidRPr="007A7B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7BEA">
              <w:rPr>
                <w:rFonts w:ascii="Times New Roman" w:hAnsi="Times New Roman" w:cs="Times New Roman"/>
              </w:rPr>
              <w:t>4.pantā</w:t>
            </w:r>
            <w:proofErr w:type="gramEnd"/>
            <w:r w:rsidRPr="007A7BEA">
              <w:rPr>
                <w:rFonts w:ascii="Times New Roman" w:hAnsi="Times New Roman" w:cs="Times New Roman"/>
              </w:rPr>
              <w:t>, papildinot to ar Latvijas Republikā reģistrētu juridisko personu</w:t>
            </w:r>
            <w:bookmarkStart w:id="0" w:name="_GoBack"/>
            <w:bookmarkEnd w:id="0"/>
            <w:r w:rsidRPr="007A7BEA">
              <w:rPr>
                <w:rFonts w:ascii="Times New Roman" w:hAnsi="Times New Roman" w:cs="Times New Roman"/>
              </w:rPr>
              <w:t xml:space="preserve"> kā eksteritoriālās jurisdikcijas subjektu.</w:t>
            </w:r>
          </w:p>
        </w:tc>
        <w:tc>
          <w:tcPr>
            <w:tcW w:w="2268" w:type="dxa"/>
          </w:tcPr>
          <w:p w:rsidR="00DB062A" w:rsidRPr="007A7BEA" w:rsidRDefault="00DB062A" w:rsidP="003A0071">
            <w:pPr>
              <w:pStyle w:val="Vienkrsteks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Tieslietu ministrija</w:t>
            </w:r>
          </w:p>
        </w:tc>
        <w:tc>
          <w:tcPr>
            <w:tcW w:w="1418" w:type="dxa"/>
          </w:tcPr>
          <w:p w:rsidR="00DB062A" w:rsidRPr="007A7BEA" w:rsidRDefault="00DB062A" w:rsidP="00AD598D">
            <w:pPr>
              <w:pStyle w:val="Vienkrsteks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01.</w:t>
            </w:r>
            <w:r w:rsidR="006D40AD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.2014.</w:t>
            </w:r>
          </w:p>
        </w:tc>
      </w:tr>
      <w:tr w:rsidR="00DB062A" w:rsidTr="007A7BEA">
        <w:tc>
          <w:tcPr>
            <w:tcW w:w="675" w:type="dxa"/>
          </w:tcPr>
          <w:p w:rsidR="00DB062A" w:rsidRPr="007A7BEA" w:rsidRDefault="00DB062A" w:rsidP="00651408">
            <w:pPr>
              <w:pStyle w:val="Vienkrsteksts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1" w:type="dxa"/>
          </w:tcPr>
          <w:p w:rsidR="00DB062A" w:rsidRPr="007A7BEA" w:rsidRDefault="00DB062A" w:rsidP="006F10F0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A7BEA">
              <w:rPr>
                <w:rFonts w:ascii="Times New Roman" w:hAnsi="Times New Roman" w:cs="Times New Roman"/>
              </w:rPr>
              <w:t xml:space="preserve">Paredzēt pienākumu uzsākt kriminālprocesu gadījumā, ja tiek atteikta Latvijas pilsoņa izdošana ārvalstij, pamatojoties </w:t>
            </w:r>
            <w:r w:rsidRPr="007A7BEA">
              <w:rPr>
                <w:rFonts w:ascii="Times New Roman" w:hAnsi="Times New Roman" w:cs="Times New Roman"/>
              </w:rPr>
              <w:lastRenderedPageBreak/>
              <w:t>tikai uz pilsonību.</w:t>
            </w:r>
          </w:p>
          <w:p w:rsidR="00DB062A" w:rsidRPr="007A7BEA" w:rsidRDefault="00DB062A" w:rsidP="006F10F0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B062A" w:rsidRPr="007A7BEA" w:rsidRDefault="00DB062A" w:rsidP="00302F83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Izstrādāt grozījumus Kriminālprocesa likumā, nosakot, ka gadījumos, ja personas izdošana tiek atteikta, pamatojoties uz 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tās pilsonību, tiek pārņemts no ārvalsts attiecīgais kriminālprocess. </w:t>
            </w:r>
          </w:p>
        </w:tc>
        <w:tc>
          <w:tcPr>
            <w:tcW w:w="2268" w:type="dxa"/>
          </w:tcPr>
          <w:p w:rsidR="00DB062A" w:rsidRPr="007A7BEA" w:rsidRDefault="00DB062A" w:rsidP="00F04B32">
            <w:pPr>
              <w:pStyle w:val="Vienkrsteks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Tieslietu ministrija</w:t>
            </w:r>
          </w:p>
        </w:tc>
        <w:tc>
          <w:tcPr>
            <w:tcW w:w="1418" w:type="dxa"/>
          </w:tcPr>
          <w:p w:rsidR="00DB062A" w:rsidRPr="007A7BEA" w:rsidRDefault="00DB062A" w:rsidP="00AD598D">
            <w:pPr>
              <w:pStyle w:val="Vienkrsteks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01.</w:t>
            </w:r>
            <w:r w:rsidR="006D40AD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.2014.</w:t>
            </w:r>
          </w:p>
        </w:tc>
      </w:tr>
      <w:tr w:rsidR="00DB062A" w:rsidTr="007A7BEA">
        <w:tc>
          <w:tcPr>
            <w:tcW w:w="675" w:type="dxa"/>
          </w:tcPr>
          <w:p w:rsidR="00DB062A" w:rsidRPr="007A7BEA" w:rsidRDefault="00DB062A" w:rsidP="00651408">
            <w:pPr>
              <w:pStyle w:val="Vienkrsteksts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551" w:type="dxa"/>
          </w:tcPr>
          <w:p w:rsidR="00DB062A" w:rsidRPr="007A7BEA" w:rsidRDefault="008D0BD6" w:rsidP="008D0BD6">
            <w:pPr>
              <w:pStyle w:val="Vienkrsteksts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A7BEA">
              <w:rPr>
                <w:rFonts w:ascii="Times New Roman" w:hAnsi="Times New Roman" w:cs="Times New Roman"/>
                <w:sz w:val="22"/>
                <w:szCs w:val="22"/>
              </w:rPr>
              <w:t>Apsvērt n</w:t>
            </w:r>
            <w:r w:rsidR="00DB062A" w:rsidRPr="007A7BEA">
              <w:rPr>
                <w:rFonts w:ascii="Times New Roman" w:hAnsi="Times New Roman" w:cs="Times New Roman"/>
                <w:sz w:val="22"/>
                <w:szCs w:val="22"/>
              </w:rPr>
              <w:t>oteikt pienākumu revidentiem ziņot kompetentajām iestādēm par aizdomām par kukuļdošanu ārvalstu amatpersonai.</w:t>
            </w:r>
          </w:p>
        </w:tc>
        <w:tc>
          <w:tcPr>
            <w:tcW w:w="2552" w:type="dxa"/>
          </w:tcPr>
          <w:p w:rsidR="00DB062A" w:rsidRPr="007A7BEA" w:rsidRDefault="00DB062A" w:rsidP="00C327CE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Izvērtēt iespēju veikt nepieciešamos grozījumus tiesību aktos, nosakot zvērinātiem revidentiem pienākumu</w:t>
            </w:r>
            <w:r w:rsidR="006866BF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informēt tiesībsargājošās iestādes par faktiem, kas ir atklāti revīzijas laikā</w:t>
            </w:r>
            <w:r w:rsidR="00C327CE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un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norāda uz iespējama noziedzīga nodarījuma izdarīšanu.  </w:t>
            </w:r>
          </w:p>
        </w:tc>
        <w:tc>
          <w:tcPr>
            <w:tcW w:w="2268" w:type="dxa"/>
          </w:tcPr>
          <w:p w:rsidR="00DB062A" w:rsidRPr="007A7BEA" w:rsidRDefault="00DB062A" w:rsidP="00CE2C19">
            <w:pPr>
              <w:pStyle w:val="Vienkrsteksts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Finanšu ministrija</w:t>
            </w:r>
            <w:r w:rsidR="008D0BD6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8D0BD6" w:rsidRPr="007A7BEA" w:rsidRDefault="008D0BD6" w:rsidP="00CE2C19">
            <w:pPr>
              <w:pStyle w:val="Vienkrsteksts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Korupcijas novēršanas un apkarošanas birojs</w:t>
            </w:r>
          </w:p>
        </w:tc>
        <w:tc>
          <w:tcPr>
            <w:tcW w:w="1418" w:type="dxa"/>
          </w:tcPr>
          <w:p w:rsidR="00DB062A" w:rsidRPr="007A7BEA" w:rsidRDefault="00DB062A" w:rsidP="00AD598D">
            <w:pPr>
              <w:pStyle w:val="Vienkrsteks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01.</w:t>
            </w:r>
            <w:r w:rsidR="00CE2C19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.2014.</w:t>
            </w:r>
          </w:p>
        </w:tc>
      </w:tr>
      <w:tr w:rsidR="00DB062A" w:rsidTr="007A7BEA">
        <w:tc>
          <w:tcPr>
            <w:tcW w:w="675" w:type="dxa"/>
          </w:tcPr>
          <w:p w:rsidR="00DB062A" w:rsidRPr="007A7BEA" w:rsidRDefault="00DB062A" w:rsidP="00651408">
            <w:pPr>
              <w:pStyle w:val="Vienkrsteksts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1" w:type="dxa"/>
          </w:tcPr>
          <w:p w:rsidR="00DB062A" w:rsidRPr="007A7BEA" w:rsidRDefault="00DB062A" w:rsidP="00024336">
            <w:pPr>
              <w:pStyle w:val="Vienkrsteksts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Veicināt, lai uzņēmumi, kuri ir saņēmuši revidenta ziņojumu par iespējamo ārvalstu amatpersonu kukuļošanu, aktīvi un efektīvi reaģētu. </w:t>
            </w:r>
          </w:p>
        </w:tc>
        <w:tc>
          <w:tcPr>
            <w:tcW w:w="2552" w:type="dxa"/>
          </w:tcPr>
          <w:p w:rsidR="00DB062A" w:rsidRPr="007A7BEA" w:rsidRDefault="00DB062A" w:rsidP="000F5F82">
            <w:pPr>
              <w:pStyle w:val="Vienkrsteksts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Sadarbībā ar uzņēmēju intereses pārstāvošajām organizācijām </w:t>
            </w:r>
            <w:r w:rsidR="000718FD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nodrošināt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informatīvu pasākumu organizēšan</w:t>
            </w:r>
            <w:r w:rsidR="000718FD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u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 kas vērsti uz Latvijas uzņēmēju informēšanu par nepieciešamo rīcību kukuļošanas gadījumos.</w:t>
            </w:r>
          </w:p>
          <w:p w:rsidR="00DB062A" w:rsidRPr="007A7BEA" w:rsidRDefault="00DB062A" w:rsidP="000F5F82">
            <w:pPr>
              <w:pStyle w:val="Vienkrsteksts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B062A" w:rsidRPr="007A7BEA" w:rsidRDefault="00DB062A" w:rsidP="000718FD">
            <w:pPr>
              <w:pStyle w:val="Vienkrsteksts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Korupcijas novēršanas un apkarošanas birojs</w:t>
            </w:r>
            <w:r w:rsidR="00921DA2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6866BF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Finanšu ministrija</w:t>
            </w:r>
            <w:r w:rsidR="008D0BD6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 E</w:t>
            </w:r>
            <w:r w:rsidR="000051A5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konomikas ministrija</w:t>
            </w:r>
            <w:r w:rsidR="00B768ED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DB062A" w:rsidRPr="007A7BEA" w:rsidRDefault="00DB062A" w:rsidP="00AD598D">
            <w:pPr>
              <w:pStyle w:val="Vienkrsteks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01.06.2015.</w:t>
            </w:r>
          </w:p>
        </w:tc>
      </w:tr>
      <w:tr w:rsidR="00DB062A" w:rsidTr="007A7BEA">
        <w:tc>
          <w:tcPr>
            <w:tcW w:w="675" w:type="dxa"/>
          </w:tcPr>
          <w:p w:rsidR="00DB062A" w:rsidRPr="007A7BEA" w:rsidRDefault="00756758" w:rsidP="00651408">
            <w:pPr>
              <w:pStyle w:val="Vienkrsteksts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DB062A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</w:tcPr>
          <w:p w:rsidR="00DB062A" w:rsidRPr="007A7BEA" w:rsidRDefault="00DB062A" w:rsidP="00921DA2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Cik plaši tiek interpretētas KL 323.pantā minētās „intereses”, kā arī vai tās ietver sevī ne tikai fiziskās personas intereses, bet arī juridiskās personas i</w:t>
            </w:r>
            <w:r w:rsidR="000B4E10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ntereses</w:t>
            </w:r>
            <w:r w:rsidR="00921DA2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</w:tcPr>
          <w:p w:rsidR="00DB062A" w:rsidRPr="007A7BEA" w:rsidRDefault="00756758" w:rsidP="0077603A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Apkopot tiesu praksi </w:t>
            </w:r>
            <w:r w:rsidR="00E029F4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krimināllietās par kukuļdošanu (Krimināllikuma 323. pants), </w:t>
            </w:r>
            <w:r w:rsidR="0077603A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atspoguļojot</w:t>
            </w:r>
            <w:r w:rsidR="00921DA2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77603A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77603A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kādās int</w:t>
            </w:r>
            <w:r w:rsidR="00C327CE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eresēs tika nodots</w:t>
            </w:r>
            <w:proofErr w:type="gramEnd"/>
            <w:r w:rsidR="00C327CE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vai </w:t>
            </w:r>
            <w:r w:rsidR="0077603A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piedāvāts kukulis.  </w:t>
            </w:r>
          </w:p>
        </w:tc>
        <w:tc>
          <w:tcPr>
            <w:tcW w:w="2268" w:type="dxa"/>
          </w:tcPr>
          <w:p w:rsidR="00DB062A" w:rsidRPr="007A7BEA" w:rsidRDefault="005362B6" w:rsidP="000F5F82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Tieslietu ministrija</w:t>
            </w:r>
          </w:p>
        </w:tc>
        <w:tc>
          <w:tcPr>
            <w:tcW w:w="1418" w:type="dxa"/>
          </w:tcPr>
          <w:p w:rsidR="00DB062A" w:rsidRPr="007A7BEA" w:rsidRDefault="00DB062A" w:rsidP="00AD598D">
            <w:pPr>
              <w:pStyle w:val="Vienkrsteks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01.10.2014.</w:t>
            </w:r>
          </w:p>
        </w:tc>
      </w:tr>
      <w:tr w:rsidR="006866BF" w:rsidTr="007A7BEA">
        <w:trPr>
          <w:trHeight w:val="9935"/>
        </w:trPr>
        <w:tc>
          <w:tcPr>
            <w:tcW w:w="675" w:type="dxa"/>
          </w:tcPr>
          <w:p w:rsidR="006866BF" w:rsidRPr="007A7BEA" w:rsidRDefault="00BD0560" w:rsidP="00651408">
            <w:pPr>
              <w:pStyle w:val="Vienkrsteksts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8</w:t>
            </w:r>
            <w:r w:rsidR="006866BF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6866BF" w:rsidRPr="007A7BEA" w:rsidRDefault="006866BF" w:rsidP="00F04B32">
            <w:pPr>
              <w:pStyle w:val="Vienkrsteksts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6866BF" w:rsidRPr="007A7BEA" w:rsidRDefault="006866BF" w:rsidP="006866BF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Juridisko personu atbildības piemērošana par ārvalstu amatpersonu kukuļošanu.</w:t>
            </w:r>
          </w:p>
        </w:tc>
        <w:tc>
          <w:tcPr>
            <w:tcW w:w="2552" w:type="dxa"/>
          </w:tcPr>
          <w:p w:rsidR="006866BF" w:rsidRPr="007A7BEA" w:rsidRDefault="006866BF" w:rsidP="006866BF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Apkopot informāciju par </w:t>
            </w:r>
            <w:r w:rsidR="00130ACB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uzsāktajiem procesiem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piespiedu ietekmēšanas līdzekļa piemērošan</w:t>
            </w:r>
            <w:r w:rsidR="00130ACB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ai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juridiskai personai</w:t>
            </w:r>
            <w:r w:rsidR="00130ACB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un </w:t>
            </w:r>
            <w:r w:rsidR="00960A3D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spēkā esošiem</w:t>
            </w:r>
            <w:r w:rsidR="00130ACB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nolēmumiem</w:t>
            </w:r>
            <w:r w:rsidR="00CE108F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p</w:t>
            </w:r>
            <w:r w:rsidR="00130ACB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ar </w:t>
            </w:r>
            <w:r w:rsidR="00CE108F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piespiedu ietekmēšanas līdzekļa piemērošanu</w:t>
            </w:r>
            <w:r w:rsidR="00130ACB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juridiskai personai, 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izvērtē</w:t>
            </w:r>
            <w:r w:rsidR="00130ACB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jot šādus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jautājum</w:t>
            </w:r>
            <w:r w:rsidR="00130ACB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us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21DA2" w:rsidRPr="007A7BEA" w:rsidRDefault="006866BF" w:rsidP="00921DA2">
            <w:pPr>
              <w:pStyle w:val="Vienkrsteksts"/>
              <w:numPr>
                <w:ilvl w:val="0"/>
                <w:numId w:val="15"/>
              </w:numPr>
              <w:ind w:left="601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kā tiek interpretēta KL 70.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1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pantā minētā „privāto tiesību juridiskā persona”, „juridiskās personas interesēs, lab</w:t>
            </w:r>
            <w:r w:rsidR="00921DA2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ā” un „pārraudzība un kontrole”;</w:t>
            </w:r>
          </w:p>
          <w:p w:rsidR="00921DA2" w:rsidRPr="007A7BEA" w:rsidRDefault="00921DA2" w:rsidP="00921DA2">
            <w:pPr>
              <w:pStyle w:val="Vienkrsteksts"/>
              <w:numPr>
                <w:ilvl w:val="0"/>
                <w:numId w:val="15"/>
              </w:numPr>
              <w:ind w:left="601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v</w:t>
            </w:r>
            <w:r w:rsidR="006866BF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ai juridiskās personas atbildība „pārraudzības un kontroles trūkuma dēļ” tiek piemērota arī</w:t>
            </w:r>
            <w:r w:rsidR="000D1B20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6866BF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ja ārvalstu amatpersonas kukuļošana nenotiek juridiskās personas interesēs vai labā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921DA2" w:rsidRPr="007A7BEA" w:rsidRDefault="00921DA2" w:rsidP="00921DA2">
            <w:pPr>
              <w:pStyle w:val="Vienkrsteksts"/>
              <w:numPr>
                <w:ilvl w:val="0"/>
                <w:numId w:val="15"/>
              </w:numPr>
              <w:ind w:left="601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v</w:t>
            </w:r>
            <w:r w:rsidR="006866BF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ai praksē rodas problēmas ar „pārraudzības vai kontroles trūkuma” pierādīšanu attiecībā uz juridisko personu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921DA2" w:rsidRPr="007A7BEA" w:rsidRDefault="00921DA2" w:rsidP="00921DA2">
            <w:pPr>
              <w:pStyle w:val="Vienkrsteksts"/>
              <w:numPr>
                <w:ilvl w:val="0"/>
                <w:numId w:val="15"/>
              </w:numPr>
              <w:ind w:left="601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v</w:t>
            </w:r>
            <w:r w:rsidR="006866BF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ai tiek saukta pie atbildības juridiskā persona gadījumā, ja persona, kas ieņem vadošo amatu „vada” vai „pilnvaro” (pretēji „izdara”) ārvalstu amatpersonas kukuļošanu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6866BF" w:rsidRPr="007A7BEA" w:rsidRDefault="00921DA2" w:rsidP="00921DA2">
            <w:pPr>
              <w:pStyle w:val="Vienkrsteksts"/>
              <w:numPr>
                <w:ilvl w:val="0"/>
                <w:numId w:val="15"/>
              </w:numPr>
              <w:ind w:left="601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v</w:t>
            </w:r>
            <w:r w:rsidR="006866BF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ai var uzsākt procesu pret juridisko personu, ja fiziskā persona, kura ir izdarījusi </w:t>
            </w:r>
            <w:r w:rsidR="006866BF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noziedzīgo nodarījumu, ir mirusi vai aizbēgusi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6866BF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pirms ir uzsākts pret viņu kriminālprocess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130ACB" w:rsidRPr="007A7BEA" w:rsidRDefault="006866BF" w:rsidP="002C5515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Ģenerālprokuratūra</w:t>
            </w:r>
            <w:r w:rsidR="002C5515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6866BF" w:rsidRPr="007A7BEA" w:rsidRDefault="00130ACB" w:rsidP="002C5515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Korupcijas novēršanas un apkarošanas birojs,</w:t>
            </w:r>
            <w:r w:rsidR="002C5515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Tieslietu ministrija</w:t>
            </w:r>
          </w:p>
          <w:p w:rsidR="002C5515" w:rsidRPr="007A7BEA" w:rsidRDefault="002C5515" w:rsidP="002C5515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6866BF" w:rsidRPr="007A7BEA" w:rsidRDefault="006866BF" w:rsidP="002C5515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866BF" w:rsidRPr="007A7BEA" w:rsidRDefault="006866BF" w:rsidP="00AD598D">
            <w:pPr>
              <w:pStyle w:val="Vienkrsteks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01.10.2014.</w:t>
            </w:r>
          </w:p>
          <w:p w:rsidR="006866BF" w:rsidRPr="007A7BEA" w:rsidRDefault="006866BF" w:rsidP="00AD598D">
            <w:pPr>
              <w:pStyle w:val="Vienkrsteks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062A" w:rsidTr="007A7BEA">
        <w:tc>
          <w:tcPr>
            <w:tcW w:w="675" w:type="dxa"/>
          </w:tcPr>
          <w:p w:rsidR="00DB062A" w:rsidRPr="007A7BEA" w:rsidRDefault="00BD0560" w:rsidP="00F04B32">
            <w:pPr>
              <w:pStyle w:val="Vienkrsteksts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9</w:t>
            </w:r>
            <w:r w:rsidR="00DB062A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</w:tcPr>
          <w:p w:rsidR="00DB062A" w:rsidRPr="007A7BEA" w:rsidRDefault="00DB062A" w:rsidP="00097B3C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KL 324.panta piemērošanas prakse.</w:t>
            </w:r>
          </w:p>
          <w:p w:rsidR="00DB062A" w:rsidRPr="007A7BEA" w:rsidRDefault="00DB062A" w:rsidP="00F04B32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DB062A" w:rsidRPr="007A7BEA" w:rsidRDefault="00DB062A" w:rsidP="00F55610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Sagatavot pārskatu par Krimināllikuma 324.panta</w:t>
            </w:r>
            <w:r w:rsidR="00F55610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="00F55610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2012.gada</w:t>
            </w:r>
            <w:proofErr w:type="gramEnd"/>
            <w:r w:rsidR="00F55610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13.decembra likuma redakcijā) 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praktisko piemērošanu</w:t>
            </w:r>
            <w:r w:rsidR="00BD0560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 pārskatā iekļaujot informāciju par valsts amatpersonas amatu, kurai tika dots vai piedāvāts kukulis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DB062A" w:rsidRPr="007A7BEA" w:rsidRDefault="00921DA2" w:rsidP="00F04B32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Korupcijas novēršanas un apkarošanas birojs</w:t>
            </w:r>
            <w:r w:rsidR="002C5515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 Ģenerālprokuratūra</w:t>
            </w:r>
          </w:p>
        </w:tc>
        <w:tc>
          <w:tcPr>
            <w:tcW w:w="1418" w:type="dxa"/>
          </w:tcPr>
          <w:p w:rsidR="00DB062A" w:rsidRPr="007A7BEA" w:rsidRDefault="00921DA2" w:rsidP="00AD598D">
            <w:pPr>
              <w:pStyle w:val="Vienkrsteks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01.10.2014.</w:t>
            </w:r>
          </w:p>
        </w:tc>
      </w:tr>
      <w:tr w:rsidR="00DB062A" w:rsidTr="007A7BEA">
        <w:tc>
          <w:tcPr>
            <w:tcW w:w="675" w:type="dxa"/>
          </w:tcPr>
          <w:p w:rsidR="00DB062A" w:rsidRPr="007A7BEA" w:rsidRDefault="00BD0560" w:rsidP="00F04B32">
            <w:pPr>
              <w:pStyle w:val="Vienkrsteksts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B062A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0.</w:t>
            </w:r>
          </w:p>
        </w:tc>
        <w:tc>
          <w:tcPr>
            <w:tcW w:w="2551" w:type="dxa"/>
          </w:tcPr>
          <w:p w:rsidR="00DB062A" w:rsidRPr="007A7BEA" w:rsidRDefault="00DB062A" w:rsidP="00097B3C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Tiesu prakse noziedz</w:t>
            </w:r>
            <w:r w:rsidR="009745BE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īgu iegūtu līdzekļu legalizēšana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 lietās un politiski nozīmīgas personas</w:t>
            </w:r>
            <w:proofErr w:type="gramStart"/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definīcija un tās 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piemērošana praksē.</w:t>
            </w:r>
          </w:p>
          <w:p w:rsidR="00DB062A" w:rsidRPr="007A7BEA" w:rsidRDefault="00DB062A" w:rsidP="00F04B32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DB062A" w:rsidRPr="007A7BEA" w:rsidRDefault="0077603A" w:rsidP="00F04B32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Apkopot tiesu praksi</w:t>
            </w:r>
            <w:r w:rsidR="008D0BD6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par pēdējiem</w:t>
            </w:r>
            <w:r w:rsidR="000051A5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5 gadiem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F4B2B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noziedz</w:t>
            </w:r>
            <w:r w:rsidR="009745BE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īgu iegūtu līdzekļu legalizēšana</w:t>
            </w:r>
            <w:r w:rsidR="00BF4B2B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s lietās, kurās predikatīvais noziedzīgais </w:t>
            </w:r>
            <w:r w:rsidR="00BF4B2B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nodarījums ir kukuļdošana, pēc iespējas iekļaujot lietas, kurās tika piemērota politiski nozīmīgas personas definīcija. </w:t>
            </w:r>
          </w:p>
        </w:tc>
        <w:tc>
          <w:tcPr>
            <w:tcW w:w="2268" w:type="dxa"/>
          </w:tcPr>
          <w:p w:rsidR="00DB062A" w:rsidRPr="007A7BEA" w:rsidRDefault="00BF4B2B" w:rsidP="00BF4B2B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Noziedzīgi iegūtu līdzekļu legalizācijas novēršanas dienests</w:t>
            </w:r>
          </w:p>
        </w:tc>
        <w:tc>
          <w:tcPr>
            <w:tcW w:w="1418" w:type="dxa"/>
          </w:tcPr>
          <w:p w:rsidR="00DB062A" w:rsidRPr="007A7BEA" w:rsidRDefault="00BF4B2B" w:rsidP="00AD598D">
            <w:pPr>
              <w:pStyle w:val="Vienkrsteks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01.10.2014.</w:t>
            </w:r>
          </w:p>
        </w:tc>
      </w:tr>
      <w:tr w:rsidR="00DB062A" w:rsidTr="007A7BEA">
        <w:tc>
          <w:tcPr>
            <w:tcW w:w="675" w:type="dxa"/>
          </w:tcPr>
          <w:p w:rsidR="00DB062A" w:rsidRPr="007A7BEA" w:rsidRDefault="00BD0560" w:rsidP="00F04B32">
            <w:pPr>
              <w:pStyle w:val="Vienkrsteksts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11</w:t>
            </w:r>
            <w:r w:rsidR="00DB062A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</w:tcPr>
          <w:p w:rsidR="00DB062A" w:rsidRPr="007A7BEA" w:rsidRDefault="00DB062A" w:rsidP="00097B3C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Vai Latvija sniedz Konvencijas dalībvalstīm banku datus balstoties uz tiesiskās palīdzības lūgumiem, un kāda ir prakse attiecībā uz banku datu </w:t>
            </w:r>
            <w:r w:rsidR="000B4E10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sniegšanu izmeklēšanas iestādēm</w:t>
            </w:r>
            <w:r w:rsidR="00BF4B2B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DB062A" w:rsidRPr="007A7BEA" w:rsidRDefault="00DB062A" w:rsidP="00F04B32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DB062A" w:rsidRPr="007A7BEA" w:rsidRDefault="00DB062A" w:rsidP="002C5515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Apkopot informāciju par sniegto tiesisko palīdzību ārvalstīm</w:t>
            </w:r>
            <w:r w:rsidR="00960A3D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korupcijas lietās</w:t>
            </w: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 kuru lūgumos tika lūgti banku dati</w:t>
            </w:r>
            <w:r w:rsidR="002C5515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 iekļaujot informāciju par izpildīto tiesisko palīdzību ārvalstīm skaitu un</w:t>
            </w:r>
            <w:r w:rsidR="008E189C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2C5515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norādot konkrētas valstis, kuru tiesiskās palīdzības lūgumi attiecībā uz banku datu sniegšanu tika izpildīti. </w:t>
            </w:r>
          </w:p>
        </w:tc>
        <w:tc>
          <w:tcPr>
            <w:tcW w:w="2268" w:type="dxa"/>
          </w:tcPr>
          <w:p w:rsidR="00DB062A" w:rsidRPr="007A7BEA" w:rsidRDefault="00DB062A" w:rsidP="00F04B32">
            <w:pPr>
              <w:pStyle w:val="Vienkrsteksts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Ģenerālprokuratūra</w:t>
            </w:r>
            <w:r w:rsidR="002C5515"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 Tieslietu ministrija</w:t>
            </w:r>
          </w:p>
        </w:tc>
        <w:tc>
          <w:tcPr>
            <w:tcW w:w="1418" w:type="dxa"/>
          </w:tcPr>
          <w:p w:rsidR="00DB062A" w:rsidRPr="007A7BEA" w:rsidRDefault="00DB062A" w:rsidP="00AD598D">
            <w:pPr>
              <w:pStyle w:val="Vienkrsteks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A7BE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01.10.2014.</w:t>
            </w:r>
          </w:p>
        </w:tc>
      </w:tr>
    </w:tbl>
    <w:p w:rsidR="008A3EE9" w:rsidRDefault="008A3EE9" w:rsidP="003A0071">
      <w:pPr>
        <w:pStyle w:val="Vienkrsteksts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A3EE9" w:rsidRDefault="008A3EE9" w:rsidP="003A0071">
      <w:pPr>
        <w:pStyle w:val="Vienkrsteksts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A0071" w:rsidRPr="00016F2B" w:rsidRDefault="003A0071" w:rsidP="003A0071">
      <w:pPr>
        <w:pStyle w:val="Vienkrsteksts"/>
        <w:jc w:val="center"/>
        <w:rPr>
          <w:rFonts w:ascii="Times New Roman" w:hAnsi="Times New Roman" w:cs="Times New Roman"/>
          <w:sz w:val="28"/>
          <w:szCs w:val="28"/>
        </w:rPr>
      </w:pPr>
    </w:p>
    <w:p w:rsidR="00AD598D" w:rsidRPr="008E0BC3" w:rsidRDefault="00AD598D" w:rsidP="00AD598D">
      <w:pPr>
        <w:spacing w:after="0"/>
        <w:rPr>
          <w:rFonts w:ascii="Times New Roman" w:eastAsia="SimSun" w:hAnsi="Times New Roman" w:cs="Times New Roman"/>
          <w:sz w:val="20"/>
          <w:szCs w:val="20"/>
          <w:lang w:eastAsia="zh-CN" w:bidi="he-IL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e-IL"/>
        </w:rPr>
        <w:t>18</w:t>
      </w:r>
      <w:r w:rsidRPr="008E0BC3">
        <w:rPr>
          <w:rFonts w:ascii="Times New Roman" w:eastAsia="SimSun" w:hAnsi="Times New Roman" w:cs="Times New Roman"/>
          <w:sz w:val="20"/>
          <w:szCs w:val="20"/>
          <w:lang w:eastAsia="zh-CN" w:bidi="he-IL"/>
        </w:rPr>
        <w:t>.0</w:t>
      </w:r>
      <w:r>
        <w:rPr>
          <w:rFonts w:ascii="Times New Roman" w:eastAsia="SimSun" w:hAnsi="Times New Roman" w:cs="Times New Roman"/>
          <w:sz w:val="20"/>
          <w:szCs w:val="20"/>
          <w:lang w:eastAsia="zh-CN" w:bidi="he-IL"/>
        </w:rPr>
        <w:t>8</w:t>
      </w:r>
      <w:r w:rsidRPr="008E0BC3">
        <w:rPr>
          <w:rFonts w:ascii="Times New Roman" w:eastAsia="SimSun" w:hAnsi="Times New Roman" w:cs="Times New Roman"/>
          <w:sz w:val="20"/>
          <w:szCs w:val="20"/>
          <w:lang w:eastAsia="zh-CN" w:bidi="he-IL"/>
        </w:rPr>
        <w:t xml:space="preserve">.2014. </w:t>
      </w:r>
      <w:r>
        <w:rPr>
          <w:rFonts w:ascii="Times New Roman" w:eastAsia="SimSun" w:hAnsi="Times New Roman" w:cs="Times New Roman"/>
          <w:sz w:val="20"/>
          <w:szCs w:val="20"/>
          <w:lang w:eastAsia="zh-CN" w:bidi="he-IL"/>
        </w:rPr>
        <w:t>16:58</w:t>
      </w:r>
    </w:p>
    <w:p w:rsidR="00AD598D" w:rsidRPr="008E0BC3" w:rsidRDefault="00AD598D" w:rsidP="00AD598D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 w:bidi="he-IL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e-IL"/>
        </w:rPr>
        <w:t>681</w:t>
      </w:r>
    </w:p>
    <w:p w:rsidR="00AD598D" w:rsidRPr="008E0BC3" w:rsidRDefault="00AD598D" w:rsidP="00AD598D">
      <w:pPr>
        <w:spacing w:after="0"/>
        <w:rPr>
          <w:rFonts w:ascii="Times New Roman" w:eastAsia="SimSun" w:hAnsi="Times New Roman" w:cs="Times New Roman"/>
          <w:sz w:val="20"/>
          <w:szCs w:val="20"/>
          <w:lang w:eastAsia="zh-CN" w:bidi="he-IL"/>
        </w:rPr>
      </w:pPr>
      <w:proofErr w:type="spellStart"/>
      <w:r w:rsidRPr="008E0BC3">
        <w:rPr>
          <w:rFonts w:ascii="Times New Roman" w:eastAsia="SimSun" w:hAnsi="Times New Roman" w:cs="Times New Roman"/>
          <w:sz w:val="20"/>
          <w:szCs w:val="20"/>
          <w:lang w:eastAsia="zh-CN" w:bidi="he-IL"/>
        </w:rPr>
        <w:t>D.Spūle</w:t>
      </w:r>
      <w:proofErr w:type="spellEnd"/>
      <w:r w:rsidRPr="008E0BC3">
        <w:rPr>
          <w:rFonts w:ascii="Times New Roman" w:eastAsia="SimSun" w:hAnsi="Times New Roman" w:cs="Times New Roman"/>
          <w:sz w:val="20"/>
          <w:szCs w:val="20"/>
          <w:lang w:eastAsia="zh-CN" w:bidi="he-IL"/>
        </w:rPr>
        <w:tab/>
      </w:r>
    </w:p>
    <w:p w:rsidR="00AD598D" w:rsidRDefault="00AD598D" w:rsidP="00AD598D">
      <w:pPr>
        <w:spacing w:after="0"/>
        <w:rPr>
          <w:rFonts w:ascii="Times New Roman" w:eastAsia="SimSun" w:hAnsi="Times New Roman" w:cs="Times New Roman"/>
          <w:sz w:val="20"/>
          <w:szCs w:val="20"/>
          <w:lang w:eastAsia="zh-CN" w:bidi="he-IL"/>
        </w:rPr>
      </w:pPr>
      <w:r w:rsidRPr="008E0BC3">
        <w:rPr>
          <w:rFonts w:ascii="Times New Roman" w:eastAsia="SimSun" w:hAnsi="Times New Roman" w:cs="Times New Roman"/>
          <w:sz w:val="20"/>
          <w:szCs w:val="20"/>
          <w:lang w:eastAsia="zh-CN" w:bidi="he-IL"/>
        </w:rPr>
        <w:t xml:space="preserve">67036733, </w:t>
      </w:r>
      <w:hyperlink r:id="rId9" w:history="1">
        <w:r w:rsidRPr="008E0BC3">
          <w:rPr>
            <w:rFonts w:ascii="Times New Roman" w:eastAsia="SimSun" w:hAnsi="Times New Roman" w:cs="Times New Roman"/>
            <w:sz w:val="20"/>
            <w:szCs w:val="20"/>
            <w:lang w:eastAsia="zh-CN" w:bidi="he-IL"/>
          </w:rPr>
          <w:t>dina.spule@tm.gov.lv</w:t>
        </w:r>
      </w:hyperlink>
      <w:r w:rsidRPr="008E0BC3">
        <w:rPr>
          <w:rFonts w:ascii="Times New Roman" w:eastAsia="SimSun" w:hAnsi="Times New Roman" w:cs="Times New Roman"/>
          <w:sz w:val="20"/>
          <w:szCs w:val="20"/>
          <w:lang w:eastAsia="zh-CN" w:bidi="he-IL"/>
        </w:rPr>
        <w:t xml:space="preserve"> </w:t>
      </w:r>
    </w:p>
    <w:p w:rsidR="00AD598D" w:rsidRDefault="00AD598D" w:rsidP="00AD598D">
      <w:pPr>
        <w:spacing w:after="0"/>
        <w:rPr>
          <w:rFonts w:ascii="Times New Roman" w:eastAsia="SimSun" w:hAnsi="Times New Roman" w:cs="Times New Roman"/>
          <w:sz w:val="20"/>
          <w:szCs w:val="20"/>
          <w:lang w:eastAsia="zh-CN" w:bidi="he-IL"/>
        </w:rPr>
      </w:pPr>
    </w:p>
    <w:p w:rsidR="004E664D" w:rsidRPr="00016F2B" w:rsidRDefault="004E664D" w:rsidP="00016F2B">
      <w:pPr>
        <w:pStyle w:val="Vienkrsteksts"/>
        <w:rPr>
          <w:rFonts w:ascii="Times New Roman" w:hAnsi="Times New Roman" w:cs="Times New Roman"/>
          <w:sz w:val="28"/>
          <w:szCs w:val="28"/>
        </w:rPr>
      </w:pPr>
    </w:p>
    <w:sectPr w:rsidR="004E664D" w:rsidRPr="00016F2B" w:rsidSect="007A7B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9B" w:rsidRDefault="00585B9B" w:rsidP="00AB03D5">
      <w:pPr>
        <w:spacing w:after="0" w:line="240" w:lineRule="auto"/>
      </w:pPr>
      <w:r>
        <w:separator/>
      </w:r>
    </w:p>
  </w:endnote>
  <w:endnote w:type="continuationSeparator" w:id="0">
    <w:p w:rsidR="00585B9B" w:rsidRDefault="00585B9B" w:rsidP="00AB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8" w:rsidRDefault="0016249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E9" w:rsidRPr="00AB03D5" w:rsidRDefault="008A3EE9" w:rsidP="00AB03D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TMZino</w:t>
    </w:r>
    <w:r w:rsidR="00162498">
      <w:rPr>
        <w:rFonts w:ascii="Times New Roman" w:eastAsia="Times New Roman" w:hAnsi="Times New Roman" w:cs="Times New Roman"/>
        <w:sz w:val="20"/>
        <w:szCs w:val="20"/>
      </w:rPr>
      <w:t>p1</w:t>
    </w:r>
    <w:r>
      <w:rPr>
        <w:rFonts w:ascii="Times New Roman" w:eastAsia="Times New Roman" w:hAnsi="Times New Roman" w:cs="Times New Roman"/>
        <w:sz w:val="20"/>
        <w:szCs w:val="20"/>
      </w:rPr>
      <w:t>_</w:t>
    </w:r>
    <w:r w:rsidR="00162498">
      <w:rPr>
        <w:rFonts w:ascii="Times New Roman" w:eastAsia="Times New Roman" w:hAnsi="Times New Roman" w:cs="Times New Roman"/>
        <w:sz w:val="20"/>
        <w:szCs w:val="20"/>
      </w:rPr>
      <w:t>22</w:t>
    </w:r>
    <w:r w:rsidR="00CD798C">
      <w:rPr>
        <w:rFonts w:ascii="Times New Roman" w:eastAsia="Times New Roman" w:hAnsi="Times New Roman" w:cs="Times New Roman"/>
        <w:sz w:val="20"/>
        <w:szCs w:val="20"/>
      </w:rPr>
      <w:t>08</w:t>
    </w:r>
    <w:r w:rsidRPr="00AB03D5">
      <w:rPr>
        <w:rFonts w:ascii="Times New Roman" w:eastAsia="Times New Roman" w:hAnsi="Times New Roman" w:cs="Times New Roman"/>
        <w:sz w:val="20"/>
        <w:szCs w:val="20"/>
      </w:rPr>
      <w:t xml:space="preserve">14_WGBP1; </w:t>
    </w:r>
    <w:r w:rsidR="00162498" w:rsidRPr="00162498">
      <w:rPr>
        <w:rFonts w:ascii="Times New Roman" w:eastAsia="Times New Roman" w:hAnsi="Times New Roman" w:cs="Times New Roman"/>
        <w:sz w:val="20"/>
        <w:szCs w:val="20"/>
      </w:rPr>
      <w:t>Pielikums informatīvajam ziņojumam par Ekonomiskās sadarbības un attīstības organizācijas Kukuļošanas apkarošanas starptautiskajos biznesa darījumos darba grupas rekomendācijām un to izpildes nodrošināšanu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2498">
    <w:r>
      <w:rPr>
        <w:rFonts w:ascii="Times New Roman" w:eastAsia="Times New Roman" w:hAnsi="Times New Roman" w:cs="Times New Roman"/>
        <w:sz w:val="20"/>
        <w:szCs w:val="20"/>
      </w:rPr>
      <w:t>TMZinop1_2208</w:t>
    </w:r>
    <w:r w:rsidRPr="00AB03D5">
      <w:rPr>
        <w:rFonts w:ascii="Times New Roman" w:eastAsia="Times New Roman" w:hAnsi="Times New Roman" w:cs="Times New Roman"/>
        <w:sz w:val="20"/>
        <w:szCs w:val="20"/>
      </w:rPr>
      <w:t xml:space="preserve">14_WGBP1; </w:t>
    </w:r>
    <w:r w:rsidRPr="00162498">
      <w:rPr>
        <w:rFonts w:ascii="Times New Roman" w:eastAsia="Times New Roman" w:hAnsi="Times New Roman" w:cs="Times New Roman"/>
        <w:sz w:val="20"/>
        <w:szCs w:val="20"/>
      </w:rPr>
      <w:t>Pielikums informatīvajam ziņojumam par Ekonomiskās sadarbības un attīstības organizācijas Kukuļošanas apkarošanas starptautiskajos biznesa darījumos darba grupas rekomendācijām un to izpildes nodrošināšanu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9B" w:rsidRDefault="00585B9B" w:rsidP="00AB03D5">
      <w:pPr>
        <w:spacing w:after="0" w:line="240" w:lineRule="auto"/>
      </w:pPr>
      <w:r>
        <w:separator/>
      </w:r>
    </w:p>
  </w:footnote>
  <w:footnote w:type="continuationSeparator" w:id="0">
    <w:p w:rsidR="00585B9B" w:rsidRDefault="00585B9B" w:rsidP="00AB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8" w:rsidRDefault="0016249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745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3EE9" w:rsidRPr="007A7BEA" w:rsidRDefault="008A3EE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7B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7B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7B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BE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A7B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3EE9" w:rsidRDefault="008A3EE9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8" w:rsidRDefault="0016249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B6916F9"/>
    <w:multiLevelType w:val="hybridMultilevel"/>
    <w:tmpl w:val="027E0510"/>
    <w:lvl w:ilvl="0" w:tplc="2D2090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C7D4D"/>
    <w:multiLevelType w:val="hybridMultilevel"/>
    <w:tmpl w:val="83106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F3538"/>
    <w:multiLevelType w:val="hybridMultilevel"/>
    <w:tmpl w:val="85FC9DEC"/>
    <w:lvl w:ilvl="0" w:tplc="104C9FEA">
      <w:start w:val="201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9506A9E"/>
    <w:multiLevelType w:val="hybridMultilevel"/>
    <w:tmpl w:val="D91817BE"/>
    <w:lvl w:ilvl="0" w:tplc="7B9EE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C2DE3"/>
    <w:multiLevelType w:val="hybridMultilevel"/>
    <w:tmpl w:val="174ABFCC"/>
    <w:lvl w:ilvl="0" w:tplc="7B9EE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A7A3D"/>
    <w:multiLevelType w:val="hybridMultilevel"/>
    <w:tmpl w:val="B6125AD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2E25C0"/>
    <w:multiLevelType w:val="hybridMultilevel"/>
    <w:tmpl w:val="D9B2FC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2F5974"/>
    <w:multiLevelType w:val="hybridMultilevel"/>
    <w:tmpl w:val="7884E576"/>
    <w:lvl w:ilvl="0" w:tplc="7B9EE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92706"/>
    <w:multiLevelType w:val="hybridMultilevel"/>
    <w:tmpl w:val="2B8E3D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BA"/>
    <w:rsid w:val="000051A5"/>
    <w:rsid w:val="00016F2B"/>
    <w:rsid w:val="00024336"/>
    <w:rsid w:val="000262A0"/>
    <w:rsid w:val="00034F50"/>
    <w:rsid w:val="0005611C"/>
    <w:rsid w:val="000718FD"/>
    <w:rsid w:val="00097B3C"/>
    <w:rsid w:val="000B4E10"/>
    <w:rsid w:val="000B7037"/>
    <w:rsid w:val="000D1B20"/>
    <w:rsid w:val="000F5F82"/>
    <w:rsid w:val="00130ACB"/>
    <w:rsid w:val="0015387A"/>
    <w:rsid w:val="00162498"/>
    <w:rsid w:val="00182697"/>
    <w:rsid w:val="00232B9F"/>
    <w:rsid w:val="00293241"/>
    <w:rsid w:val="002C297C"/>
    <w:rsid w:val="002C33BA"/>
    <w:rsid w:val="002C5515"/>
    <w:rsid w:val="002D0266"/>
    <w:rsid w:val="002E4EDB"/>
    <w:rsid w:val="002E7EAF"/>
    <w:rsid w:val="00302F83"/>
    <w:rsid w:val="00322CCA"/>
    <w:rsid w:val="00382B1E"/>
    <w:rsid w:val="003945E4"/>
    <w:rsid w:val="00395762"/>
    <w:rsid w:val="003A0071"/>
    <w:rsid w:val="003B79EF"/>
    <w:rsid w:val="003C5008"/>
    <w:rsid w:val="003F19CB"/>
    <w:rsid w:val="004B35BB"/>
    <w:rsid w:val="004C26DC"/>
    <w:rsid w:val="004C39B3"/>
    <w:rsid w:val="004E664D"/>
    <w:rsid w:val="004E6D02"/>
    <w:rsid w:val="004F514C"/>
    <w:rsid w:val="005362B6"/>
    <w:rsid w:val="0056326E"/>
    <w:rsid w:val="00573225"/>
    <w:rsid w:val="00585B9B"/>
    <w:rsid w:val="005A0D53"/>
    <w:rsid w:val="005C0EF6"/>
    <w:rsid w:val="005F4FF3"/>
    <w:rsid w:val="00651408"/>
    <w:rsid w:val="0066275C"/>
    <w:rsid w:val="00681178"/>
    <w:rsid w:val="0068340E"/>
    <w:rsid w:val="006866BF"/>
    <w:rsid w:val="006A566E"/>
    <w:rsid w:val="006B3086"/>
    <w:rsid w:val="006D40AD"/>
    <w:rsid w:val="006D6E17"/>
    <w:rsid w:val="006F0D3E"/>
    <w:rsid w:val="006F10F0"/>
    <w:rsid w:val="00714EF8"/>
    <w:rsid w:val="007346D0"/>
    <w:rsid w:val="00756758"/>
    <w:rsid w:val="0077603A"/>
    <w:rsid w:val="00785A94"/>
    <w:rsid w:val="007A7BEA"/>
    <w:rsid w:val="007E5246"/>
    <w:rsid w:val="007F2D75"/>
    <w:rsid w:val="007F36E4"/>
    <w:rsid w:val="00822625"/>
    <w:rsid w:val="008703B0"/>
    <w:rsid w:val="0088068F"/>
    <w:rsid w:val="00892581"/>
    <w:rsid w:val="008A3EE9"/>
    <w:rsid w:val="008D0BD6"/>
    <w:rsid w:val="008D41BC"/>
    <w:rsid w:val="008E0BC3"/>
    <w:rsid w:val="008E189C"/>
    <w:rsid w:val="008E1AC8"/>
    <w:rsid w:val="008F245C"/>
    <w:rsid w:val="009019DD"/>
    <w:rsid w:val="00913B9B"/>
    <w:rsid w:val="00921DA2"/>
    <w:rsid w:val="00936BDA"/>
    <w:rsid w:val="00960A3D"/>
    <w:rsid w:val="009745BE"/>
    <w:rsid w:val="009E3238"/>
    <w:rsid w:val="00A7557E"/>
    <w:rsid w:val="00AB03D5"/>
    <w:rsid w:val="00AB6E16"/>
    <w:rsid w:val="00AB733F"/>
    <w:rsid w:val="00AC0376"/>
    <w:rsid w:val="00AD598D"/>
    <w:rsid w:val="00AE28BF"/>
    <w:rsid w:val="00AF2883"/>
    <w:rsid w:val="00B208B0"/>
    <w:rsid w:val="00B42758"/>
    <w:rsid w:val="00B60CD3"/>
    <w:rsid w:val="00B67963"/>
    <w:rsid w:val="00B768ED"/>
    <w:rsid w:val="00BD0560"/>
    <w:rsid w:val="00BD5801"/>
    <w:rsid w:val="00BF4B2B"/>
    <w:rsid w:val="00BF504B"/>
    <w:rsid w:val="00C2304D"/>
    <w:rsid w:val="00C327CE"/>
    <w:rsid w:val="00C83C4C"/>
    <w:rsid w:val="00CD798C"/>
    <w:rsid w:val="00CE108F"/>
    <w:rsid w:val="00CE2C19"/>
    <w:rsid w:val="00D12151"/>
    <w:rsid w:val="00D364ED"/>
    <w:rsid w:val="00DB062A"/>
    <w:rsid w:val="00DE0D22"/>
    <w:rsid w:val="00DF611F"/>
    <w:rsid w:val="00E029F4"/>
    <w:rsid w:val="00E737B6"/>
    <w:rsid w:val="00E82FEC"/>
    <w:rsid w:val="00E84981"/>
    <w:rsid w:val="00EB71C9"/>
    <w:rsid w:val="00ED7A5D"/>
    <w:rsid w:val="00F22AE8"/>
    <w:rsid w:val="00F55610"/>
    <w:rsid w:val="00F77829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unhideWhenUsed/>
    <w:rsid w:val="00DD62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rsid w:val="00DD62F0"/>
    <w:rPr>
      <w:rFonts w:ascii="Consolas" w:hAnsi="Consolas"/>
      <w:sz w:val="21"/>
      <w:szCs w:val="21"/>
    </w:rPr>
  </w:style>
  <w:style w:type="paragraph" w:styleId="Galvene">
    <w:name w:val="header"/>
    <w:basedOn w:val="Parasts"/>
    <w:link w:val="GalveneRakstz"/>
    <w:unhideWhenUsed/>
    <w:rsid w:val="00AB0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AB03D5"/>
  </w:style>
  <w:style w:type="paragraph" w:styleId="Kjene">
    <w:name w:val="footer"/>
    <w:basedOn w:val="Parasts"/>
    <w:link w:val="KjeneRakstz"/>
    <w:unhideWhenUsed/>
    <w:rsid w:val="00AB0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03D5"/>
  </w:style>
  <w:style w:type="character" w:styleId="Hipersaite">
    <w:name w:val="Hyperlink"/>
    <w:uiPriority w:val="99"/>
    <w:unhideWhenUsed/>
    <w:rsid w:val="00F77829"/>
    <w:rPr>
      <w:color w:val="0000FF"/>
      <w:u w:val="single"/>
    </w:rPr>
  </w:style>
  <w:style w:type="paragraph" w:styleId="Vresteksts">
    <w:name w:val="footnote text"/>
    <w:basedOn w:val="Parasts"/>
    <w:link w:val="VrestekstsRakstz"/>
    <w:unhideWhenUsed/>
    <w:rsid w:val="00F778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77829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Vresatsauce">
    <w:name w:val="footnote reference"/>
    <w:unhideWhenUsed/>
    <w:rsid w:val="00F77829"/>
    <w:rPr>
      <w:vertAlign w:val="superscript"/>
    </w:rPr>
  </w:style>
  <w:style w:type="character" w:customStyle="1" w:styleId="spelle">
    <w:name w:val="spelle"/>
    <w:rsid w:val="00F77829"/>
    <w:rPr>
      <w:rFonts w:cs="Times New Roman"/>
    </w:rPr>
  </w:style>
  <w:style w:type="paragraph" w:styleId="Nosaukums">
    <w:name w:val="Title"/>
    <w:basedOn w:val="Parasts"/>
    <w:link w:val="NosaukumsRakstz"/>
    <w:qFormat/>
    <w:rsid w:val="00F7782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77829"/>
    <w:rPr>
      <w:rFonts w:ascii="Times New Roman" w:eastAsia="Calibri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1"/>
    <w:rsid w:val="00F778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mattekstsRakstz">
    <w:name w:val="Pamatteksts Rakstz."/>
    <w:basedOn w:val="Noklusjumarindkopasfonts"/>
    <w:uiPriority w:val="99"/>
    <w:semiHidden/>
    <w:rsid w:val="00F77829"/>
  </w:style>
  <w:style w:type="character" w:customStyle="1" w:styleId="PamattekstsRakstz1">
    <w:name w:val="Pamatteksts Rakstz.1"/>
    <w:link w:val="Pamatteksts"/>
    <w:rsid w:val="00F778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islab">
    <w:name w:val="naislab"/>
    <w:basedOn w:val="Parasts"/>
    <w:rsid w:val="00F77829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nhideWhenUsed/>
    <w:rsid w:val="004E6D02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E6D0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E6D0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nhideWhenUsed/>
    <w:rsid w:val="004E6D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6D0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nhideWhenUsed/>
    <w:rsid w:val="004E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6D02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A0071"/>
    <w:rPr>
      <w:rFonts w:ascii="Symbol" w:hAnsi="Symbol" w:cs="Symbol"/>
    </w:rPr>
  </w:style>
  <w:style w:type="character" w:customStyle="1" w:styleId="WW8Num6z0">
    <w:name w:val="WW8Num6z0"/>
    <w:rsid w:val="003A0071"/>
    <w:rPr>
      <w:rFonts w:ascii="Symbol" w:hAnsi="Symbol" w:cs="Symbol"/>
    </w:rPr>
  </w:style>
  <w:style w:type="character" w:customStyle="1" w:styleId="WW8Num6z1">
    <w:name w:val="WW8Num6z1"/>
    <w:rsid w:val="003A0071"/>
    <w:rPr>
      <w:rFonts w:ascii="Courier New" w:hAnsi="Courier New" w:cs="Courier New"/>
    </w:rPr>
  </w:style>
  <w:style w:type="character" w:customStyle="1" w:styleId="WW8Num6z2">
    <w:name w:val="WW8Num6z2"/>
    <w:rsid w:val="003A0071"/>
    <w:rPr>
      <w:rFonts w:ascii="Wingdings" w:hAnsi="Wingdings" w:cs="Wingdings"/>
    </w:rPr>
  </w:style>
  <w:style w:type="character" w:customStyle="1" w:styleId="WW8Num6z3">
    <w:name w:val="WW8Num6z3"/>
    <w:rsid w:val="003A0071"/>
    <w:rPr>
      <w:rFonts w:ascii="Symbol" w:hAnsi="Symbol" w:cs="Symbol"/>
    </w:rPr>
  </w:style>
  <w:style w:type="character" w:customStyle="1" w:styleId="Absatz-Standardschriftart">
    <w:name w:val="Absatz-Standardschriftart"/>
    <w:rsid w:val="003A0071"/>
  </w:style>
  <w:style w:type="character" w:customStyle="1" w:styleId="WW-Absatz-Standardschriftart">
    <w:name w:val="WW-Absatz-Standardschriftart"/>
    <w:rsid w:val="003A0071"/>
  </w:style>
  <w:style w:type="character" w:customStyle="1" w:styleId="WW-Absatz-Standardschriftart1">
    <w:name w:val="WW-Absatz-Standardschriftart1"/>
    <w:rsid w:val="003A0071"/>
  </w:style>
  <w:style w:type="character" w:customStyle="1" w:styleId="WW-Absatz-Standardschriftart11">
    <w:name w:val="WW-Absatz-Standardschriftart11"/>
    <w:rsid w:val="003A0071"/>
  </w:style>
  <w:style w:type="character" w:customStyle="1" w:styleId="WW-Absatz-Standardschriftart111">
    <w:name w:val="WW-Absatz-Standardschriftart111"/>
    <w:rsid w:val="003A0071"/>
  </w:style>
  <w:style w:type="character" w:customStyle="1" w:styleId="WW-Absatz-Standardschriftart1111">
    <w:name w:val="WW-Absatz-Standardschriftart1111"/>
    <w:rsid w:val="003A0071"/>
  </w:style>
  <w:style w:type="character" w:customStyle="1" w:styleId="WW-Absatz-Standardschriftart11111">
    <w:name w:val="WW-Absatz-Standardschriftart11111"/>
    <w:rsid w:val="003A0071"/>
  </w:style>
  <w:style w:type="character" w:customStyle="1" w:styleId="WW-Absatz-Standardschriftart111111">
    <w:name w:val="WW-Absatz-Standardschriftart111111"/>
    <w:rsid w:val="003A0071"/>
  </w:style>
  <w:style w:type="character" w:customStyle="1" w:styleId="WW-Absatz-Standardschriftart1111111">
    <w:name w:val="WW-Absatz-Standardschriftart1111111"/>
    <w:rsid w:val="003A0071"/>
  </w:style>
  <w:style w:type="character" w:customStyle="1" w:styleId="WW-Absatz-Standardschriftart11111111">
    <w:name w:val="WW-Absatz-Standardschriftart11111111"/>
    <w:rsid w:val="003A0071"/>
  </w:style>
  <w:style w:type="character" w:customStyle="1" w:styleId="WW-Absatz-Standardschriftart111111111">
    <w:name w:val="WW-Absatz-Standardschriftart111111111"/>
    <w:rsid w:val="003A0071"/>
  </w:style>
  <w:style w:type="character" w:customStyle="1" w:styleId="WW-Absatz-Standardschriftart1111111111">
    <w:name w:val="WW-Absatz-Standardschriftart1111111111"/>
    <w:rsid w:val="003A0071"/>
  </w:style>
  <w:style w:type="character" w:customStyle="1" w:styleId="WW-Absatz-Standardschriftart11111111111">
    <w:name w:val="WW-Absatz-Standardschriftart11111111111"/>
    <w:rsid w:val="003A0071"/>
  </w:style>
  <w:style w:type="character" w:customStyle="1" w:styleId="WW-Absatz-Standardschriftart111111111111">
    <w:name w:val="WW-Absatz-Standardschriftart111111111111"/>
    <w:rsid w:val="003A0071"/>
  </w:style>
  <w:style w:type="character" w:customStyle="1" w:styleId="WW-Absatz-Standardschriftart1111111111111">
    <w:name w:val="WW-Absatz-Standardschriftart1111111111111"/>
    <w:rsid w:val="003A0071"/>
  </w:style>
  <w:style w:type="character" w:customStyle="1" w:styleId="WW-Absatz-Standardschriftart11111111111111">
    <w:name w:val="WW-Absatz-Standardschriftart11111111111111"/>
    <w:rsid w:val="003A0071"/>
  </w:style>
  <w:style w:type="character" w:customStyle="1" w:styleId="WW-Absatz-Standardschriftart111111111111111">
    <w:name w:val="WW-Absatz-Standardschriftart111111111111111"/>
    <w:rsid w:val="003A0071"/>
  </w:style>
  <w:style w:type="character" w:customStyle="1" w:styleId="WW-Absatz-Standardschriftart1111111111111111">
    <w:name w:val="WW-Absatz-Standardschriftart1111111111111111"/>
    <w:rsid w:val="003A0071"/>
  </w:style>
  <w:style w:type="character" w:customStyle="1" w:styleId="WW-Absatz-Standardschriftart11111111111111111">
    <w:name w:val="WW-Absatz-Standardschriftart11111111111111111"/>
    <w:rsid w:val="003A0071"/>
  </w:style>
  <w:style w:type="character" w:customStyle="1" w:styleId="WW8Num2z0">
    <w:name w:val="WW8Num2z0"/>
    <w:rsid w:val="003A0071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  <w:rsid w:val="003A0071"/>
  </w:style>
  <w:style w:type="character" w:customStyle="1" w:styleId="WW8Num3z0">
    <w:name w:val="WW8Num3z0"/>
    <w:rsid w:val="003A0071"/>
    <w:rPr>
      <w:rFonts w:ascii="Symbol" w:hAnsi="Symbol" w:cs="Symbol"/>
    </w:rPr>
  </w:style>
  <w:style w:type="character" w:customStyle="1" w:styleId="WW8Num4z0">
    <w:name w:val="WW8Num4z0"/>
    <w:rsid w:val="003A0071"/>
    <w:rPr>
      <w:rFonts w:ascii="Symbol" w:hAnsi="Symbol" w:cs="Symbol"/>
    </w:rPr>
  </w:style>
  <w:style w:type="character" w:customStyle="1" w:styleId="WW8Num5z0">
    <w:name w:val="WW8Num5z0"/>
    <w:rsid w:val="003A0071"/>
    <w:rPr>
      <w:rFonts w:ascii="Symbol" w:hAnsi="Symbol" w:cs="Symbol"/>
    </w:rPr>
  </w:style>
  <w:style w:type="character" w:customStyle="1" w:styleId="WW8Num7z0">
    <w:name w:val="WW8Num7z0"/>
    <w:rsid w:val="003A0071"/>
    <w:rPr>
      <w:rFonts w:ascii="Symbol" w:hAnsi="Symbol" w:cs="Symbol"/>
    </w:rPr>
  </w:style>
  <w:style w:type="character" w:customStyle="1" w:styleId="WW8Num8z0">
    <w:name w:val="WW8Num8z0"/>
    <w:rsid w:val="003A0071"/>
    <w:rPr>
      <w:rFonts w:ascii="Symbol" w:hAnsi="Symbol" w:cs="Symbol"/>
    </w:rPr>
  </w:style>
  <w:style w:type="character" w:customStyle="1" w:styleId="WW8Num8z2">
    <w:name w:val="WW8Num8z2"/>
    <w:rsid w:val="003A0071"/>
    <w:rPr>
      <w:rFonts w:ascii="Wingdings" w:hAnsi="Wingdings" w:cs="Wingdings"/>
    </w:rPr>
  </w:style>
  <w:style w:type="character" w:customStyle="1" w:styleId="WW8Num8z4">
    <w:name w:val="WW8Num8z4"/>
    <w:rsid w:val="003A0071"/>
    <w:rPr>
      <w:rFonts w:ascii="Courier New" w:hAnsi="Courier New" w:cs="Courier New"/>
    </w:rPr>
  </w:style>
  <w:style w:type="character" w:customStyle="1" w:styleId="WW8Num9z0">
    <w:name w:val="WW8Num9z0"/>
    <w:rsid w:val="003A0071"/>
    <w:rPr>
      <w:rFonts w:ascii="Symbol" w:hAnsi="Symbol" w:cs="Symbol"/>
    </w:rPr>
  </w:style>
  <w:style w:type="character" w:customStyle="1" w:styleId="WW8Num10z0">
    <w:name w:val="WW8Num10z0"/>
    <w:rsid w:val="003A0071"/>
    <w:rPr>
      <w:rFonts w:ascii="Symbol" w:hAnsi="Symbol" w:cs="Symbol"/>
    </w:rPr>
  </w:style>
  <w:style w:type="character" w:customStyle="1" w:styleId="WW8Num11z0">
    <w:name w:val="WW8Num11z0"/>
    <w:rsid w:val="003A0071"/>
    <w:rPr>
      <w:rFonts w:ascii="Symbol" w:hAnsi="Symbol" w:cs="Symbol"/>
    </w:rPr>
  </w:style>
  <w:style w:type="character" w:customStyle="1" w:styleId="WW8Num12z0">
    <w:name w:val="WW8Num12z0"/>
    <w:rsid w:val="003A0071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  <w:rsid w:val="003A0071"/>
  </w:style>
  <w:style w:type="character" w:customStyle="1" w:styleId="WW-Absatz-Standardschriftart11111111111111111111">
    <w:name w:val="WW-Absatz-Standardschriftart11111111111111111111"/>
    <w:rsid w:val="003A0071"/>
  </w:style>
  <w:style w:type="character" w:customStyle="1" w:styleId="WW-Absatz-Standardschriftart111111111111111111111">
    <w:name w:val="WW-Absatz-Standardschriftart111111111111111111111"/>
    <w:rsid w:val="003A0071"/>
  </w:style>
  <w:style w:type="character" w:customStyle="1" w:styleId="WW-Absatz-Standardschriftart1111111111111111111111">
    <w:name w:val="WW-Absatz-Standardschriftart1111111111111111111111"/>
    <w:rsid w:val="003A0071"/>
  </w:style>
  <w:style w:type="character" w:customStyle="1" w:styleId="WW-Absatz-Standardschriftart11111111111111111111111">
    <w:name w:val="WW-Absatz-Standardschriftart11111111111111111111111"/>
    <w:rsid w:val="003A0071"/>
  </w:style>
  <w:style w:type="character" w:customStyle="1" w:styleId="WW-Absatz-Standardschriftart111111111111111111111111">
    <w:name w:val="WW-Absatz-Standardschriftart111111111111111111111111"/>
    <w:rsid w:val="003A0071"/>
  </w:style>
  <w:style w:type="character" w:customStyle="1" w:styleId="WW-Absatz-Standardschriftart1111111111111111111111111">
    <w:name w:val="WW-Absatz-Standardschriftart1111111111111111111111111"/>
    <w:rsid w:val="003A0071"/>
  </w:style>
  <w:style w:type="character" w:customStyle="1" w:styleId="WW-Absatz-Standardschriftart11111111111111111111111111">
    <w:name w:val="WW-Absatz-Standardschriftart11111111111111111111111111"/>
    <w:rsid w:val="003A0071"/>
  </w:style>
  <w:style w:type="character" w:customStyle="1" w:styleId="WW-Absatz-Standardschriftart111111111111111111111111111">
    <w:name w:val="WW-Absatz-Standardschriftart111111111111111111111111111"/>
    <w:rsid w:val="003A0071"/>
  </w:style>
  <w:style w:type="character" w:customStyle="1" w:styleId="WW-Absatz-Standardschriftart1111111111111111111111111111">
    <w:name w:val="WW-Absatz-Standardschriftart1111111111111111111111111111"/>
    <w:rsid w:val="003A0071"/>
  </w:style>
  <w:style w:type="character" w:customStyle="1" w:styleId="WW-Absatz-Standardschriftart11111111111111111111111111111">
    <w:name w:val="WW-Absatz-Standardschriftart11111111111111111111111111111"/>
    <w:rsid w:val="003A0071"/>
  </w:style>
  <w:style w:type="character" w:customStyle="1" w:styleId="WW-Absatz-Standardschriftart111111111111111111111111111111">
    <w:name w:val="WW-Absatz-Standardschriftart111111111111111111111111111111"/>
    <w:rsid w:val="003A0071"/>
  </w:style>
  <w:style w:type="character" w:customStyle="1" w:styleId="WW-DefaultParagraphFont">
    <w:name w:val="WW-Default Paragraph Font"/>
    <w:rsid w:val="003A0071"/>
  </w:style>
  <w:style w:type="character" w:customStyle="1" w:styleId="WW-Absatz-Standardschriftart1111111111111111111111111111111">
    <w:name w:val="WW-Absatz-Standardschriftart1111111111111111111111111111111"/>
    <w:rsid w:val="003A0071"/>
  </w:style>
  <w:style w:type="character" w:customStyle="1" w:styleId="WW-Absatz-Standardschriftart11111111111111111111111111111111">
    <w:name w:val="WW-Absatz-Standardschriftart11111111111111111111111111111111"/>
    <w:rsid w:val="003A0071"/>
  </w:style>
  <w:style w:type="character" w:customStyle="1" w:styleId="WW8Num1z1">
    <w:name w:val="WW8Num1z1"/>
    <w:rsid w:val="003A0071"/>
    <w:rPr>
      <w:rFonts w:ascii="Courier New" w:hAnsi="Courier New" w:cs="Courier New"/>
    </w:rPr>
  </w:style>
  <w:style w:type="character" w:customStyle="1" w:styleId="WW8Num1z2">
    <w:name w:val="WW8Num1z2"/>
    <w:rsid w:val="003A0071"/>
    <w:rPr>
      <w:rFonts w:ascii="Wingdings" w:hAnsi="Wingdings" w:cs="Wingdings"/>
    </w:rPr>
  </w:style>
  <w:style w:type="character" w:customStyle="1" w:styleId="WW8Num2z1">
    <w:name w:val="WW8Num2z1"/>
    <w:rsid w:val="003A0071"/>
    <w:rPr>
      <w:rFonts w:ascii="Courier New" w:hAnsi="Courier New" w:cs="Courier New"/>
    </w:rPr>
  </w:style>
  <w:style w:type="character" w:customStyle="1" w:styleId="WW8Num2z2">
    <w:name w:val="WW8Num2z2"/>
    <w:rsid w:val="003A0071"/>
    <w:rPr>
      <w:rFonts w:ascii="Wingdings" w:hAnsi="Wingdings" w:cs="Wingdings"/>
    </w:rPr>
  </w:style>
  <w:style w:type="character" w:customStyle="1" w:styleId="WW8Num3z1">
    <w:name w:val="WW8Num3z1"/>
    <w:rsid w:val="003A0071"/>
    <w:rPr>
      <w:rFonts w:ascii="Courier New" w:hAnsi="Courier New" w:cs="Courier New"/>
    </w:rPr>
  </w:style>
  <w:style w:type="character" w:customStyle="1" w:styleId="WW8Num3z2">
    <w:name w:val="WW8Num3z2"/>
    <w:rsid w:val="003A0071"/>
    <w:rPr>
      <w:rFonts w:ascii="Wingdings" w:hAnsi="Wingdings" w:cs="Wingdings"/>
    </w:rPr>
  </w:style>
  <w:style w:type="character" w:customStyle="1" w:styleId="WW8Num4z1">
    <w:name w:val="WW8Num4z1"/>
    <w:rsid w:val="003A0071"/>
    <w:rPr>
      <w:rFonts w:ascii="Courier New" w:hAnsi="Courier New" w:cs="Courier New"/>
    </w:rPr>
  </w:style>
  <w:style w:type="character" w:customStyle="1" w:styleId="WW8Num4z2">
    <w:name w:val="WW8Num4z2"/>
    <w:rsid w:val="003A0071"/>
    <w:rPr>
      <w:rFonts w:ascii="Wingdings" w:hAnsi="Wingdings" w:cs="Wingdings"/>
    </w:rPr>
  </w:style>
  <w:style w:type="character" w:customStyle="1" w:styleId="WW8Num5z1">
    <w:name w:val="WW8Num5z1"/>
    <w:rsid w:val="003A0071"/>
    <w:rPr>
      <w:rFonts w:ascii="Courier New" w:hAnsi="Courier New" w:cs="Courier New"/>
    </w:rPr>
  </w:style>
  <w:style w:type="character" w:customStyle="1" w:styleId="WW8Num5z2">
    <w:name w:val="WW8Num5z2"/>
    <w:rsid w:val="003A0071"/>
    <w:rPr>
      <w:rFonts w:ascii="Wingdings" w:hAnsi="Wingdings" w:cs="Wingdings"/>
    </w:rPr>
  </w:style>
  <w:style w:type="character" w:customStyle="1" w:styleId="WW8Num7z1">
    <w:name w:val="WW8Num7z1"/>
    <w:rsid w:val="003A0071"/>
    <w:rPr>
      <w:rFonts w:ascii="Courier New" w:hAnsi="Courier New" w:cs="Courier New"/>
    </w:rPr>
  </w:style>
  <w:style w:type="character" w:customStyle="1" w:styleId="WW8Num7z2">
    <w:name w:val="WW8Num7z2"/>
    <w:rsid w:val="003A0071"/>
    <w:rPr>
      <w:rFonts w:ascii="Wingdings" w:hAnsi="Wingdings" w:cs="Wingdings"/>
    </w:rPr>
  </w:style>
  <w:style w:type="character" w:customStyle="1" w:styleId="WW8Num9z1">
    <w:name w:val="WW8Num9z1"/>
    <w:rsid w:val="003A0071"/>
    <w:rPr>
      <w:rFonts w:ascii="Courier New" w:hAnsi="Courier New" w:cs="Courier New"/>
    </w:rPr>
  </w:style>
  <w:style w:type="character" w:customStyle="1" w:styleId="WW8Num9z2">
    <w:name w:val="WW8Num9z2"/>
    <w:rsid w:val="003A0071"/>
    <w:rPr>
      <w:rFonts w:ascii="Wingdings" w:hAnsi="Wingdings" w:cs="Wingdings"/>
    </w:rPr>
  </w:style>
  <w:style w:type="character" w:customStyle="1" w:styleId="WW8Num10z1">
    <w:name w:val="WW8Num10z1"/>
    <w:rsid w:val="003A0071"/>
    <w:rPr>
      <w:rFonts w:ascii="Courier New" w:hAnsi="Courier New" w:cs="Courier New"/>
    </w:rPr>
  </w:style>
  <w:style w:type="character" w:customStyle="1" w:styleId="WW8Num10z2">
    <w:name w:val="WW8Num10z2"/>
    <w:rsid w:val="003A0071"/>
    <w:rPr>
      <w:rFonts w:ascii="Wingdings" w:hAnsi="Wingdings" w:cs="Wingdings"/>
    </w:rPr>
  </w:style>
  <w:style w:type="character" w:customStyle="1" w:styleId="WW8Num11z1">
    <w:name w:val="WW8Num11z1"/>
    <w:rsid w:val="003A0071"/>
    <w:rPr>
      <w:rFonts w:ascii="Courier New" w:hAnsi="Courier New" w:cs="Courier New"/>
    </w:rPr>
  </w:style>
  <w:style w:type="character" w:customStyle="1" w:styleId="WW8Num11z2">
    <w:name w:val="WW8Num11z2"/>
    <w:rsid w:val="003A0071"/>
    <w:rPr>
      <w:rFonts w:ascii="Wingdings" w:hAnsi="Wingdings" w:cs="Wingdings"/>
    </w:rPr>
  </w:style>
  <w:style w:type="character" w:customStyle="1" w:styleId="WW8Num12z1">
    <w:name w:val="WW8Num12z1"/>
    <w:rsid w:val="003A0071"/>
    <w:rPr>
      <w:rFonts w:ascii="Courier New" w:hAnsi="Courier New" w:cs="Courier New"/>
    </w:rPr>
  </w:style>
  <w:style w:type="character" w:customStyle="1" w:styleId="WW8Num12z2">
    <w:name w:val="WW8Num12z2"/>
    <w:rsid w:val="003A0071"/>
    <w:rPr>
      <w:rFonts w:ascii="Wingdings" w:hAnsi="Wingdings" w:cs="Wingdings"/>
    </w:rPr>
  </w:style>
  <w:style w:type="character" w:customStyle="1" w:styleId="WW-DefaultParagraphFont1">
    <w:name w:val="WW-Default Paragraph Font1"/>
    <w:rsid w:val="003A0071"/>
  </w:style>
  <w:style w:type="character" w:customStyle="1" w:styleId="FootnoteCharacters">
    <w:name w:val="Footnote Characters"/>
    <w:rsid w:val="003A0071"/>
    <w:rPr>
      <w:vertAlign w:val="superscript"/>
    </w:rPr>
  </w:style>
  <w:style w:type="character" w:customStyle="1" w:styleId="EndnoteCharacters">
    <w:name w:val="Endnote Characters"/>
    <w:rsid w:val="003A0071"/>
    <w:rPr>
      <w:vertAlign w:val="superscript"/>
    </w:rPr>
  </w:style>
  <w:style w:type="character" w:customStyle="1" w:styleId="WW-EndnoteCharacters">
    <w:name w:val="WW-Endnote Characters"/>
    <w:rsid w:val="003A0071"/>
  </w:style>
  <w:style w:type="character" w:styleId="Beiguvresatsauce">
    <w:name w:val="endnote reference"/>
    <w:rsid w:val="003A0071"/>
    <w:rPr>
      <w:vertAlign w:val="superscript"/>
    </w:rPr>
  </w:style>
  <w:style w:type="character" w:customStyle="1" w:styleId="WW-FootnoteReference">
    <w:name w:val="WW-Footnote Reference"/>
    <w:rsid w:val="003A0071"/>
    <w:rPr>
      <w:vertAlign w:val="superscript"/>
    </w:rPr>
  </w:style>
  <w:style w:type="character" w:customStyle="1" w:styleId="WW-EndnoteReference">
    <w:name w:val="WW-Endnote Reference"/>
    <w:rsid w:val="003A0071"/>
    <w:rPr>
      <w:vertAlign w:val="superscript"/>
    </w:rPr>
  </w:style>
  <w:style w:type="character" w:customStyle="1" w:styleId="NumberingSymbols">
    <w:name w:val="Numbering Symbols"/>
    <w:rsid w:val="003A0071"/>
  </w:style>
  <w:style w:type="character" w:customStyle="1" w:styleId="BalloonTextChar">
    <w:name w:val="Balloon Text Char"/>
    <w:rsid w:val="003A0071"/>
    <w:rPr>
      <w:rFonts w:ascii="Tahoma" w:hAnsi="Tahoma" w:cs="Tahoma"/>
      <w:sz w:val="16"/>
      <w:szCs w:val="16"/>
      <w:lang w:eastAsia="zh-CN"/>
    </w:rPr>
  </w:style>
  <w:style w:type="character" w:customStyle="1" w:styleId="CommentTextChar">
    <w:name w:val="Comment Text Char"/>
    <w:rsid w:val="003A0071"/>
    <w:rPr>
      <w:lang w:eastAsia="zh-CN"/>
    </w:rPr>
  </w:style>
  <w:style w:type="character" w:customStyle="1" w:styleId="CommentSubjectChar">
    <w:name w:val="Comment Subject Char"/>
    <w:rsid w:val="003A0071"/>
    <w:rPr>
      <w:b/>
      <w:bCs/>
      <w:lang w:eastAsia="zh-CN"/>
    </w:rPr>
  </w:style>
  <w:style w:type="paragraph" w:customStyle="1" w:styleId="Heading">
    <w:name w:val="Heading"/>
    <w:basedOn w:val="Parasts"/>
    <w:next w:val="Pamatteksts"/>
    <w:rsid w:val="003A007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Saraksts">
    <w:name w:val="List"/>
    <w:basedOn w:val="Pamatteksts"/>
    <w:rsid w:val="003A0071"/>
    <w:pPr>
      <w:suppressAutoHyphens/>
    </w:pPr>
    <w:rPr>
      <w:rFonts w:cs="Mangal"/>
      <w:lang w:eastAsia="zh-CN"/>
    </w:rPr>
  </w:style>
  <w:style w:type="paragraph" w:styleId="Parakstszemobjekta">
    <w:name w:val="caption"/>
    <w:basedOn w:val="Parasts"/>
    <w:qFormat/>
    <w:rsid w:val="003A00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Parasts"/>
    <w:rsid w:val="003A00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Sarakstarindkopa">
    <w:name w:val="List Paragraph"/>
    <w:basedOn w:val="Parasts"/>
    <w:qFormat/>
    <w:rsid w:val="003A0071"/>
    <w:pPr>
      <w:suppressAutoHyphens/>
      <w:ind w:left="720"/>
    </w:pPr>
    <w:rPr>
      <w:rFonts w:ascii="Times New Roman" w:eastAsia="Calibri" w:hAnsi="Times New Roman" w:cs="Times New Roman"/>
      <w:sz w:val="24"/>
      <w:lang w:val="en-US" w:eastAsia="zh-CN"/>
    </w:rPr>
  </w:style>
  <w:style w:type="paragraph" w:customStyle="1" w:styleId="TableContents">
    <w:name w:val="Table Contents"/>
    <w:basedOn w:val="Parasts"/>
    <w:rsid w:val="003A00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A0071"/>
    <w:pPr>
      <w:jc w:val="center"/>
    </w:pPr>
    <w:rPr>
      <w:b/>
      <w:bCs/>
    </w:rPr>
  </w:style>
  <w:style w:type="paragraph" w:customStyle="1" w:styleId="tv2071">
    <w:name w:val="tv2071"/>
    <w:basedOn w:val="Parasts"/>
    <w:rsid w:val="003A0071"/>
    <w:pPr>
      <w:spacing w:after="567" w:line="360" w:lineRule="auto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PreformattedText">
    <w:name w:val="Preformatted Text"/>
    <w:basedOn w:val="Parasts"/>
    <w:rsid w:val="003A007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table" w:styleId="Reatabula">
    <w:name w:val="Table Grid"/>
    <w:basedOn w:val="Parastatabula"/>
    <w:uiPriority w:val="59"/>
    <w:rsid w:val="008A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unhideWhenUsed/>
    <w:rsid w:val="00DD62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rsid w:val="00DD62F0"/>
    <w:rPr>
      <w:rFonts w:ascii="Consolas" w:hAnsi="Consolas"/>
      <w:sz w:val="21"/>
      <w:szCs w:val="21"/>
    </w:rPr>
  </w:style>
  <w:style w:type="paragraph" w:styleId="Galvene">
    <w:name w:val="header"/>
    <w:basedOn w:val="Parasts"/>
    <w:link w:val="GalveneRakstz"/>
    <w:unhideWhenUsed/>
    <w:rsid w:val="00AB0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AB03D5"/>
  </w:style>
  <w:style w:type="paragraph" w:styleId="Kjene">
    <w:name w:val="footer"/>
    <w:basedOn w:val="Parasts"/>
    <w:link w:val="KjeneRakstz"/>
    <w:unhideWhenUsed/>
    <w:rsid w:val="00AB0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03D5"/>
  </w:style>
  <w:style w:type="character" w:styleId="Hipersaite">
    <w:name w:val="Hyperlink"/>
    <w:uiPriority w:val="99"/>
    <w:unhideWhenUsed/>
    <w:rsid w:val="00F77829"/>
    <w:rPr>
      <w:color w:val="0000FF"/>
      <w:u w:val="single"/>
    </w:rPr>
  </w:style>
  <w:style w:type="paragraph" w:styleId="Vresteksts">
    <w:name w:val="footnote text"/>
    <w:basedOn w:val="Parasts"/>
    <w:link w:val="VrestekstsRakstz"/>
    <w:unhideWhenUsed/>
    <w:rsid w:val="00F778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77829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Vresatsauce">
    <w:name w:val="footnote reference"/>
    <w:unhideWhenUsed/>
    <w:rsid w:val="00F77829"/>
    <w:rPr>
      <w:vertAlign w:val="superscript"/>
    </w:rPr>
  </w:style>
  <w:style w:type="character" w:customStyle="1" w:styleId="spelle">
    <w:name w:val="spelle"/>
    <w:rsid w:val="00F77829"/>
    <w:rPr>
      <w:rFonts w:cs="Times New Roman"/>
    </w:rPr>
  </w:style>
  <w:style w:type="paragraph" w:styleId="Nosaukums">
    <w:name w:val="Title"/>
    <w:basedOn w:val="Parasts"/>
    <w:link w:val="NosaukumsRakstz"/>
    <w:qFormat/>
    <w:rsid w:val="00F7782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77829"/>
    <w:rPr>
      <w:rFonts w:ascii="Times New Roman" w:eastAsia="Calibri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1"/>
    <w:rsid w:val="00F778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mattekstsRakstz">
    <w:name w:val="Pamatteksts Rakstz."/>
    <w:basedOn w:val="Noklusjumarindkopasfonts"/>
    <w:uiPriority w:val="99"/>
    <w:semiHidden/>
    <w:rsid w:val="00F77829"/>
  </w:style>
  <w:style w:type="character" w:customStyle="1" w:styleId="PamattekstsRakstz1">
    <w:name w:val="Pamatteksts Rakstz.1"/>
    <w:link w:val="Pamatteksts"/>
    <w:rsid w:val="00F778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islab">
    <w:name w:val="naislab"/>
    <w:basedOn w:val="Parasts"/>
    <w:rsid w:val="00F77829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nhideWhenUsed/>
    <w:rsid w:val="004E6D02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E6D0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E6D0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nhideWhenUsed/>
    <w:rsid w:val="004E6D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6D0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nhideWhenUsed/>
    <w:rsid w:val="004E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6D02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A0071"/>
    <w:rPr>
      <w:rFonts w:ascii="Symbol" w:hAnsi="Symbol" w:cs="Symbol"/>
    </w:rPr>
  </w:style>
  <w:style w:type="character" w:customStyle="1" w:styleId="WW8Num6z0">
    <w:name w:val="WW8Num6z0"/>
    <w:rsid w:val="003A0071"/>
    <w:rPr>
      <w:rFonts w:ascii="Symbol" w:hAnsi="Symbol" w:cs="Symbol"/>
    </w:rPr>
  </w:style>
  <w:style w:type="character" w:customStyle="1" w:styleId="WW8Num6z1">
    <w:name w:val="WW8Num6z1"/>
    <w:rsid w:val="003A0071"/>
    <w:rPr>
      <w:rFonts w:ascii="Courier New" w:hAnsi="Courier New" w:cs="Courier New"/>
    </w:rPr>
  </w:style>
  <w:style w:type="character" w:customStyle="1" w:styleId="WW8Num6z2">
    <w:name w:val="WW8Num6z2"/>
    <w:rsid w:val="003A0071"/>
    <w:rPr>
      <w:rFonts w:ascii="Wingdings" w:hAnsi="Wingdings" w:cs="Wingdings"/>
    </w:rPr>
  </w:style>
  <w:style w:type="character" w:customStyle="1" w:styleId="WW8Num6z3">
    <w:name w:val="WW8Num6z3"/>
    <w:rsid w:val="003A0071"/>
    <w:rPr>
      <w:rFonts w:ascii="Symbol" w:hAnsi="Symbol" w:cs="Symbol"/>
    </w:rPr>
  </w:style>
  <w:style w:type="character" w:customStyle="1" w:styleId="Absatz-Standardschriftart">
    <w:name w:val="Absatz-Standardschriftart"/>
    <w:rsid w:val="003A0071"/>
  </w:style>
  <w:style w:type="character" w:customStyle="1" w:styleId="WW-Absatz-Standardschriftart">
    <w:name w:val="WW-Absatz-Standardschriftart"/>
    <w:rsid w:val="003A0071"/>
  </w:style>
  <w:style w:type="character" w:customStyle="1" w:styleId="WW-Absatz-Standardschriftart1">
    <w:name w:val="WW-Absatz-Standardschriftart1"/>
    <w:rsid w:val="003A0071"/>
  </w:style>
  <w:style w:type="character" w:customStyle="1" w:styleId="WW-Absatz-Standardschriftart11">
    <w:name w:val="WW-Absatz-Standardschriftart11"/>
    <w:rsid w:val="003A0071"/>
  </w:style>
  <w:style w:type="character" w:customStyle="1" w:styleId="WW-Absatz-Standardschriftart111">
    <w:name w:val="WW-Absatz-Standardschriftart111"/>
    <w:rsid w:val="003A0071"/>
  </w:style>
  <w:style w:type="character" w:customStyle="1" w:styleId="WW-Absatz-Standardschriftart1111">
    <w:name w:val="WW-Absatz-Standardschriftart1111"/>
    <w:rsid w:val="003A0071"/>
  </w:style>
  <w:style w:type="character" w:customStyle="1" w:styleId="WW-Absatz-Standardschriftart11111">
    <w:name w:val="WW-Absatz-Standardschriftart11111"/>
    <w:rsid w:val="003A0071"/>
  </w:style>
  <w:style w:type="character" w:customStyle="1" w:styleId="WW-Absatz-Standardschriftart111111">
    <w:name w:val="WW-Absatz-Standardschriftart111111"/>
    <w:rsid w:val="003A0071"/>
  </w:style>
  <w:style w:type="character" w:customStyle="1" w:styleId="WW-Absatz-Standardschriftart1111111">
    <w:name w:val="WW-Absatz-Standardschriftart1111111"/>
    <w:rsid w:val="003A0071"/>
  </w:style>
  <w:style w:type="character" w:customStyle="1" w:styleId="WW-Absatz-Standardschriftart11111111">
    <w:name w:val="WW-Absatz-Standardschriftart11111111"/>
    <w:rsid w:val="003A0071"/>
  </w:style>
  <w:style w:type="character" w:customStyle="1" w:styleId="WW-Absatz-Standardschriftart111111111">
    <w:name w:val="WW-Absatz-Standardschriftart111111111"/>
    <w:rsid w:val="003A0071"/>
  </w:style>
  <w:style w:type="character" w:customStyle="1" w:styleId="WW-Absatz-Standardschriftart1111111111">
    <w:name w:val="WW-Absatz-Standardschriftart1111111111"/>
    <w:rsid w:val="003A0071"/>
  </w:style>
  <w:style w:type="character" w:customStyle="1" w:styleId="WW-Absatz-Standardschriftart11111111111">
    <w:name w:val="WW-Absatz-Standardschriftart11111111111"/>
    <w:rsid w:val="003A0071"/>
  </w:style>
  <w:style w:type="character" w:customStyle="1" w:styleId="WW-Absatz-Standardschriftart111111111111">
    <w:name w:val="WW-Absatz-Standardschriftart111111111111"/>
    <w:rsid w:val="003A0071"/>
  </w:style>
  <w:style w:type="character" w:customStyle="1" w:styleId="WW-Absatz-Standardschriftart1111111111111">
    <w:name w:val="WW-Absatz-Standardschriftart1111111111111"/>
    <w:rsid w:val="003A0071"/>
  </w:style>
  <w:style w:type="character" w:customStyle="1" w:styleId="WW-Absatz-Standardschriftart11111111111111">
    <w:name w:val="WW-Absatz-Standardschriftart11111111111111"/>
    <w:rsid w:val="003A0071"/>
  </w:style>
  <w:style w:type="character" w:customStyle="1" w:styleId="WW-Absatz-Standardschriftart111111111111111">
    <w:name w:val="WW-Absatz-Standardschriftart111111111111111"/>
    <w:rsid w:val="003A0071"/>
  </w:style>
  <w:style w:type="character" w:customStyle="1" w:styleId="WW-Absatz-Standardschriftart1111111111111111">
    <w:name w:val="WW-Absatz-Standardschriftart1111111111111111"/>
    <w:rsid w:val="003A0071"/>
  </w:style>
  <w:style w:type="character" w:customStyle="1" w:styleId="WW-Absatz-Standardschriftart11111111111111111">
    <w:name w:val="WW-Absatz-Standardschriftart11111111111111111"/>
    <w:rsid w:val="003A0071"/>
  </w:style>
  <w:style w:type="character" w:customStyle="1" w:styleId="WW8Num2z0">
    <w:name w:val="WW8Num2z0"/>
    <w:rsid w:val="003A0071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  <w:rsid w:val="003A0071"/>
  </w:style>
  <w:style w:type="character" w:customStyle="1" w:styleId="WW8Num3z0">
    <w:name w:val="WW8Num3z0"/>
    <w:rsid w:val="003A0071"/>
    <w:rPr>
      <w:rFonts w:ascii="Symbol" w:hAnsi="Symbol" w:cs="Symbol"/>
    </w:rPr>
  </w:style>
  <w:style w:type="character" w:customStyle="1" w:styleId="WW8Num4z0">
    <w:name w:val="WW8Num4z0"/>
    <w:rsid w:val="003A0071"/>
    <w:rPr>
      <w:rFonts w:ascii="Symbol" w:hAnsi="Symbol" w:cs="Symbol"/>
    </w:rPr>
  </w:style>
  <w:style w:type="character" w:customStyle="1" w:styleId="WW8Num5z0">
    <w:name w:val="WW8Num5z0"/>
    <w:rsid w:val="003A0071"/>
    <w:rPr>
      <w:rFonts w:ascii="Symbol" w:hAnsi="Symbol" w:cs="Symbol"/>
    </w:rPr>
  </w:style>
  <w:style w:type="character" w:customStyle="1" w:styleId="WW8Num7z0">
    <w:name w:val="WW8Num7z0"/>
    <w:rsid w:val="003A0071"/>
    <w:rPr>
      <w:rFonts w:ascii="Symbol" w:hAnsi="Symbol" w:cs="Symbol"/>
    </w:rPr>
  </w:style>
  <w:style w:type="character" w:customStyle="1" w:styleId="WW8Num8z0">
    <w:name w:val="WW8Num8z0"/>
    <w:rsid w:val="003A0071"/>
    <w:rPr>
      <w:rFonts w:ascii="Symbol" w:hAnsi="Symbol" w:cs="Symbol"/>
    </w:rPr>
  </w:style>
  <w:style w:type="character" w:customStyle="1" w:styleId="WW8Num8z2">
    <w:name w:val="WW8Num8z2"/>
    <w:rsid w:val="003A0071"/>
    <w:rPr>
      <w:rFonts w:ascii="Wingdings" w:hAnsi="Wingdings" w:cs="Wingdings"/>
    </w:rPr>
  </w:style>
  <w:style w:type="character" w:customStyle="1" w:styleId="WW8Num8z4">
    <w:name w:val="WW8Num8z4"/>
    <w:rsid w:val="003A0071"/>
    <w:rPr>
      <w:rFonts w:ascii="Courier New" w:hAnsi="Courier New" w:cs="Courier New"/>
    </w:rPr>
  </w:style>
  <w:style w:type="character" w:customStyle="1" w:styleId="WW8Num9z0">
    <w:name w:val="WW8Num9z0"/>
    <w:rsid w:val="003A0071"/>
    <w:rPr>
      <w:rFonts w:ascii="Symbol" w:hAnsi="Symbol" w:cs="Symbol"/>
    </w:rPr>
  </w:style>
  <w:style w:type="character" w:customStyle="1" w:styleId="WW8Num10z0">
    <w:name w:val="WW8Num10z0"/>
    <w:rsid w:val="003A0071"/>
    <w:rPr>
      <w:rFonts w:ascii="Symbol" w:hAnsi="Symbol" w:cs="Symbol"/>
    </w:rPr>
  </w:style>
  <w:style w:type="character" w:customStyle="1" w:styleId="WW8Num11z0">
    <w:name w:val="WW8Num11z0"/>
    <w:rsid w:val="003A0071"/>
    <w:rPr>
      <w:rFonts w:ascii="Symbol" w:hAnsi="Symbol" w:cs="Symbol"/>
    </w:rPr>
  </w:style>
  <w:style w:type="character" w:customStyle="1" w:styleId="WW8Num12z0">
    <w:name w:val="WW8Num12z0"/>
    <w:rsid w:val="003A0071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  <w:rsid w:val="003A0071"/>
  </w:style>
  <w:style w:type="character" w:customStyle="1" w:styleId="WW-Absatz-Standardschriftart11111111111111111111">
    <w:name w:val="WW-Absatz-Standardschriftart11111111111111111111"/>
    <w:rsid w:val="003A0071"/>
  </w:style>
  <w:style w:type="character" w:customStyle="1" w:styleId="WW-Absatz-Standardschriftart111111111111111111111">
    <w:name w:val="WW-Absatz-Standardschriftart111111111111111111111"/>
    <w:rsid w:val="003A0071"/>
  </w:style>
  <w:style w:type="character" w:customStyle="1" w:styleId="WW-Absatz-Standardschriftart1111111111111111111111">
    <w:name w:val="WW-Absatz-Standardschriftart1111111111111111111111"/>
    <w:rsid w:val="003A0071"/>
  </w:style>
  <w:style w:type="character" w:customStyle="1" w:styleId="WW-Absatz-Standardschriftart11111111111111111111111">
    <w:name w:val="WW-Absatz-Standardschriftart11111111111111111111111"/>
    <w:rsid w:val="003A0071"/>
  </w:style>
  <w:style w:type="character" w:customStyle="1" w:styleId="WW-Absatz-Standardschriftart111111111111111111111111">
    <w:name w:val="WW-Absatz-Standardschriftart111111111111111111111111"/>
    <w:rsid w:val="003A0071"/>
  </w:style>
  <w:style w:type="character" w:customStyle="1" w:styleId="WW-Absatz-Standardschriftart1111111111111111111111111">
    <w:name w:val="WW-Absatz-Standardschriftart1111111111111111111111111"/>
    <w:rsid w:val="003A0071"/>
  </w:style>
  <w:style w:type="character" w:customStyle="1" w:styleId="WW-Absatz-Standardschriftart11111111111111111111111111">
    <w:name w:val="WW-Absatz-Standardschriftart11111111111111111111111111"/>
    <w:rsid w:val="003A0071"/>
  </w:style>
  <w:style w:type="character" w:customStyle="1" w:styleId="WW-Absatz-Standardschriftart111111111111111111111111111">
    <w:name w:val="WW-Absatz-Standardschriftart111111111111111111111111111"/>
    <w:rsid w:val="003A0071"/>
  </w:style>
  <w:style w:type="character" w:customStyle="1" w:styleId="WW-Absatz-Standardschriftart1111111111111111111111111111">
    <w:name w:val="WW-Absatz-Standardschriftart1111111111111111111111111111"/>
    <w:rsid w:val="003A0071"/>
  </w:style>
  <w:style w:type="character" w:customStyle="1" w:styleId="WW-Absatz-Standardschriftart11111111111111111111111111111">
    <w:name w:val="WW-Absatz-Standardschriftart11111111111111111111111111111"/>
    <w:rsid w:val="003A0071"/>
  </w:style>
  <w:style w:type="character" w:customStyle="1" w:styleId="WW-Absatz-Standardschriftart111111111111111111111111111111">
    <w:name w:val="WW-Absatz-Standardschriftart111111111111111111111111111111"/>
    <w:rsid w:val="003A0071"/>
  </w:style>
  <w:style w:type="character" w:customStyle="1" w:styleId="WW-DefaultParagraphFont">
    <w:name w:val="WW-Default Paragraph Font"/>
    <w:rsid w:val="003A0071"/>
  </w:style>
  <w:style w:type="character" w:customStyle="1" w:styleId="WW-Absatz-Standardschriftart1111111111111111111111111111111">
    <w:name w:val="WW-Absatz-Standardschriftart1111111111111111111111111111111"/>
    <w:rsid w:val="003A0071"/>
  </w:style>
  <w:style w:type="character" w:customStyle="1" w:styleId="WW-Absatz-Standardschriftart11111111111111111111111111111111">
    <w:name w:val="WW-Absatz-Standardschriftart11111111111111111111111111111111"/>
    <w:rsid w:val="003A0071"/>
  </w:style>
  <w:style w:type="character" w:customStyle="1" w:styleId="WW8Num1z1">
    <w:name w:val="WW8Num1z1"/>
    <w:rsid w:val="003A0071"/>
    <w:rPr>
      <w:rFonts w:ascii="Courier New" w:hAnsi="Courier New" w:cs="Courier New"/>
    </w:rPr>
  </w:style>
  <w:style w:type="character" w:customStyle="1" w:styleId="WW8Num1z2">
    <w:name w:val="WW8Num1z2"/>
    <w:rsid w:val="003A0071"/>
    <w:rPr>
      <w:rFonts w:ascii="Wingdings" w:hAnsi="Wingdings" w:cs="Wingdings"/>
    </w:rPr>
  </w:style>
  <w:style w:type="character" w:customStyle="1" w:styleId="WW8Num2z1">
    <w:name w:val="WW8Num2z1"/>
    <w:rsid w:val="003A0071"/>
    <w:rPr>
      <w:rFonts w:ascii="Courier New" w:hAnsi="Courier New" w:cs="Courier New"/>
    </w:rPr>
  </w:style>
  <w:style w:type="character" w:customStyle="1" w:styleId="WW8Num2z2">
    <w:name w:val="WW8Num2z2"/>
    <w:rsid w:val="003A0071"/>
    <w:rPr>
      <w:rFonts w:ascii="Wingdings" w:hAnsi="Wingdings" w:cs="Wingdings"/>
    </w:rPr>
  </w:style>
  <w:style w:type="character" w:customStyle="1" w:styleId="WW8Num3z1">
    <w:name w:val="WW8Num3z1"/>
    <w:rsid w:val="003A0071"/>
    <w:rPr>
      <w:rFonts w:ascii="Courier New" w:hAnsi="Courier New" w:cs="Courier New"/>
    </w:rPr>
  </w:style>
  <w:style w:type="character" w:customStyle="1" w:styleId="WW8Num3z2">
    <w:name w:val="WW8Num3z2"/>
    <w:rsid w:val="003A0071"/>
    <w:rPr>
      <w:rFonts w:ascii="Wingdings" w:hAnsi="Wingdings" w:cs="Wingdings"/>
    </w:rPr>
  </w:style>
  <w:style w:type="character" w:customStyle="1" w:styleId="WW8Num4z1">
    <w:name w:val="WW8Num4z1"/>
    <w:rsid w:val="003A0071"/>
    <w:rPr>
      <w:rFonts w:ascii="Courier New" w:hAnsi="Courier New" w:cs="Courier New"/>
    </w:rPr>
  </w:style>
  <w:style w:type="character" w:customStyle="1" w:styleId="WW8Num4z2">
    <w:name w:val="WW8Num4z2"/>
    <w:rsid w:val="003A0071"/>
    <w:rPr>
      <w:rFonts w:ascii="Wingdings" w:hAnsi="Wingdings" w:cs="Wingdings"/>
    </w:rPr>
  </w:style>
  <w:style w:type="character" w:customStyle="1" w:styleId="WW8Num5z1">
    <w:name w:val="WW8Num5z1"/>
    <w:rsid w:val="003A0071"/>
    <w:rPr>
      <w:rFonts w:ascii="Courier New" w:hAnsi="Courier New" w:cs="Courier New"/>
    </w:rPr>
  </w:style>
  <w:style w:type="character" w:customStyle="1" w:styleId="WW8Num5z2">
    <w:name w:val="WW8Num5z2"/>
    <w:rsid w:val="003A0071"/>
    <w:rPr>
      <w:rFonts w:ascii="Wingdings" w:hAnsi="Wingdings" w:cs="Wingdings"/>
    </w:rPr>
  </w:style>
  <w:style w:type="character" w:customStyle="1" w:styleId="WW8Num7z1">
    <w:name w:val="WW8Num7z1"/>
    <w:rsid w:val="003A0071"/>
    <w:rPr>
      <w:rFonts w:ascii="Courier New" w:hAnsi="Courier New" w:cs="Courier New"/>
    </w:rPr>
  </w:style>
  <w:style w:type="character" w:customStyle="1" w:styleId="WW8Num7z2">
    <w:name w:val="WW8Num7z2"/>
    <w:rsid w:val="003A0071"/>
    <w:rPr>
      <w:rFonts w:ascii="Wingdings" w:hAnsi="Wingdings" w:cs="Wingdings"/>
    </w:rPr>
  </w:style>
  <w:style w:type="character" w:customStyle="1" w:styleId="WW8Num9z1">
    <w:name w:val="WW8Num9z1"/>
    <w:rsid w:val="003A0071"/>
    <w:rPr>
      <w:rFonts w:ascii="Courier New" w:hAnsi="Courier New" w:cs="Courier New"/>
    </w:rPr>
  </w:style>
  <w:style w:type="character" w:customStyle="1" w:styleId="WW8Num9z2">
    <w:name w:val="WW8Num9z2"/>
    <w:rsid w:val="003A0071"/>
    <w:rPr>
      <w:rFonts w:ascii="Wingdings" w:hAnsi="Wingdings" w:cs="Wingdings"/>
    </w:rPr>
  </w:style>
  <w:style w:type="character" w:customStyle="1" w:styleId="WW8Num10z1">
    <w:name w:val="WW8Num10z1"/>
    <w:rsid w:val="003A0071"/>
    <w:rPr>
      <w:rFonts w:ascii="Courier New" w:hAnsi="Courier New" w:cs="Courier New"/>
    </w:rPr>
  </w:style>
  <w:style w:type="character" w:customStyle="1" w:styleId="WW8Num10z2">
    <w:name w:val="WW8Num10z2"/>
    <w:rsid w:val="003A0071"/>
    <w:rPr>
      <w:rFonts w:ascii="Wingdings" w:hAnsi="Wingdings" w:cs="Wingdings"/>
    </w:rPr>
  </w:style>
  <w:style w:type="character" w:customStyle="1" w:styleId="WW8Num11z1">
    <w:name w:val="WW8Num11z1"/>
    <w:rsid w:val="003A0071"/>
    <w:rPr>
      <w:rFonts w:ascii="Courier New" w:hAnsi="Courier New" w:cs="Courier New"/>
    </w:rPr>
  </w:style>
  <w:style w:type="character" w:customStyle="1" w:styleId="WW8Num11z2">
    <w:name w:val="WW8Num11z2"/>
    <w:rsid w:val="003A0071"/>
    <w:rPr>
      <w:rFonts w:ascii="Wingdings" w:hAnsi="Wingdings" w:cs="Wingdings"/>
    </w:rPr>
  </w:style>
  <w:style w:type="character" w:customStyle="1" w:styleId="WW8Num12z1">
    <w:name w:val="WW8Num12z1"/>
    <w:rsid w:val="003A0071"/>
    <w:rPr>
      <w:rFonts w:ascii="Courier New" w:hAnsi="Courier New" w:cs="Courier New"/>
    </w:rPr>
  </w:style>
  <w:style w:type="character" w:customStyle="1" w:styleId="WW8Num12z2">
    <w:name w:val="WW8Num12z2"/>
    <w:rsid w:val="003A0071"/>
    <w:rPr>
      <w:rFonts w:ascii="Wingdings" w:hAnsi="Wingdings" w:cs="Wingdings"/>
    </w:rPr>
  </w:style>
  <w:style w:type="character" w:customStyle="1" w:styleId="WW-DefaultParagraphFont1">
    <w:name w:val="WW-Default Paragraph Font1"/>
    <w:rsid w:val="003A0071"/>
  </w:style>
  <w:style w:type="character" w:customStyle="1" w:styleId="FootnoteCharacters">
    <w:name w:val="Footnote Characters"/>
    <w:rsid w:val="003A0071"/>
    <w:rPr>
      <w:vertAlign w:val="superscript"/>
    </w:rPr>
  </w:style>
  <w:style w:type="character" w:customStyle="1" w:styleId="EndnoteCharacters">
    <w:name w:val="Endnote Characters"/>
    <w:rsid w:val="003A0071"/>
    <w:rPr>
      <w:vertAlign w:val="superscript"/>
    </w:rPr>
  </w:style>
  <w:style w:type="character" w:customStyle="1" w:styleId="WW-EndnoteCharacters">
    <w:name w:val="WW-Endnote Characters"/>
    <w:rsid w:val="003A0071"/>
  </w:style>
  <w:style w:type="character" w:styleId="Beiguvresatsauce">
    <w:name w:val="endnote reference"/>
    <w:rsid w:val="003A0071"/>
    <w:rPr>
      <w:vertAlign w:val="superscript"/>
    </w:rPr>
  </w:style>
  <w:style w:type="character" w:customStyle="1" w:styleId="WW-FootnoteReference">
    <w:name w:val="WW-Footnote Reference"/>
    <w:rsid w:val="003A0071"/>
    <w:rPr>
      <w:vertAlign w:val="superscript"/>
    </w:rPr>
  </w:style>
  <w:style w:type="character" w:customStyle="1" w:styleId="WW-EndnoteReference">
    <w:name w:val="WW-Endnote Reference"/>
    <w:rsid w:val="003A0071"/>
    <w:rPr>
      <w:vertAlign w:val="superscript"/>
    </w:rPr>
  </w:style>
  <w:style w:type="character" w:customStyle="1" w:styleId="NumberingSymbols">
    <w:name w:val="Numbering Symbols"/>
    <w:rsid w:val="003A0071"/>
  </w:style>
  <w:style w:type="character" w:customStyle="1" w:styleId="BalloonTextChar">
    <w:name w:val="Balloon Text Char"/>
    <w:rsid w:val="003A0071"/>
    <w:rPr>
      <w:rFonts w:ascii="Tahoma" w:hAnsi="Tahoma" w:cs="Tahoma"/>
      <w:sz w:val="16"/>
      <w:szCs w:val="16"/>
      <w:lang w:eastAsia="zh-CN"/>
    </w:rPr>
  </w:style>
  <w:style w:type="character" w:customStyle="1" w:styleId="CommentTextChar">
    <w:name w:val="Comment Text Char"/>
    <w:rsid w:val="003A0071"/>
    <w:rPr>
      <w:lang w:eastAsia="zh-CN"/>
    </w:rPr>
  </w:style>
  <w:style w:type="character" w:customStyle="1" w:styleId="CommentSubjectChar">
    <w:name w:val="Comment Subject Char"/>
    <w:rsid w:val="003A0071"/>
    <w:rPr>
      <w:b/>
      <w:bCs/>
      <w:lang w:eastAsia="zh-CN"/>
    </w:rPr>
  </w:style>
  <w:style w:type="paragraph" w:customStyle="1" w:styleId="Heading">
    <w:name w:val="Heading"/>
    <w:basedOn w:val="Parasts"/>
    <w:next w:val="Pamatteksts"/>
    <w:rsid w:val="003A007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Saraksts">
    <w:name w:val="List"/>
    <w:basedOn w:val="Pamatteksts"/>
    <w:rsid w:val="003A0071"/>
    <w:pPr>
      <w:suppressAutoHyphens/>
    </w:pPr>
    <w:rPr>
      <w:rFonts w:cs="Mangal"/>
      <w:lang w:eastAsia="zh-CN"/>
    </w:rPr>
  </w:style>
  <w:style w:type="paragraph" w:styleId="Parakstszemobjekta">
    <w:name w:val="caption"/>
    <w:basedOn w:val="Parasts"/>
    <w:qFormat/>
    <w:rsid w:val="003A00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Parasts"/>
    <w:rsid w:val="003A00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Sarakstarindkopa">
    <w:name w:val="List Paragraph"/>
    <w:basedOn w:val="Parasts"/>
    <w:qFormat/>
    <w:rsid w:val="003A0071"/>
    <w:pPr>
      <w:suppressAutoHyphens/>
      <w:ind w:left="720"/>
    </w:pPr>
    <w:rPr>
      <w:rFonts w:ascii="Times New Roman" w:eastAsia="Calibri" w:hAnsi="Times New Roman" w:cs="Times New Roman"/>
      <w:sz w:val="24"/>
      <w:lang w:val="en-US" w:eastAsia="zh-CN"/>
    </w:rPr>
  </w:style>
  <w:style w:type="paragraph" w:customStyle="1" w:styleId="TableContents">
    <w:name w:val="Table Contents"/>
    <w:basedOn w:val="Parasts"/>
    <w:rsid w:val="003A00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A0071"/>
    <w:pPr>
      <w:jc w:val="center"/>
    </w:pPr>
    <w:rPr>
      <w:b/>
      <w:bCs/>
    </w:rPr>
  </w:style>
  <w:style w:type="paragraph" w:customStyle="1" w:styleId="tv2071">
    <w:name w:val="tv2071"/>
    <w:basedOn w:val="Parasts"/>
    <w:rsid w:val="003A0071"/>
    <w:pPr>
      <w:spacing w:after="567" w:line="360" w:lineRule="auto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PreformattedText">
    <w:name w:val="Preformatted Text"/>
    <w:basedOn w:val="Parasts"/>
    <w:rsid w:val="003A007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table" w:styleId="Reatabula">
    <w:name w:val="Table Grid"/>
    <w:basedOn w:val="Parastatabula"/>
    <w:uiPriority w:val="59"/>
    <w:rsid w:val="008A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na.spule@t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866F-25D8-478D-9034-108E0EC5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3741</Words>
  <Characters>2133</Characters>
  <Application>Microsoft Office Word</Application>
  <DocSecurity>4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 informatīvajam ziņojumam par Ekonomiskās sadarbības un attīstības organizācijas Kukuļošanas apkarošanas starptautiskajos biznesa darījumos darba grupas rekomendācijām un to izpildes nodrošināšanu</vt:lpstr>
      <vt:lpstr>Informatīvais ziņojums par Ekonomiskās sadarbības un attīstības organizācijas Kukuļošanas apkarošanas starptautiskajos biznesa darījumos darba grupas rekomendācijām un to izpildes nodrošināšanu</vt:lpstr>
    </vt:vector>
  </TitlesOfParts>
  <Company>Lattelecom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par Ekonomiskās sadarbības un attīstības organizācijas Kukuļošanas apkarošanas starptautiskajos biznesa darījumos darba grupas rekomendācijām un to izpildes nodrošināšanu</dc:title>
  <dc:creator>Dina.Spule@tm.gov.lv</dc:creator>
  <dc:description>Dina Spūle (67036733, dina.spule@tm.gov.lv)</dc:description>
  <cp:lastModifiedBy>Dina Spule</cp:lastModifiedBy>
  <cp:revision>2</cp:revision>
  <cp:lastPrinted>2014-08-18T13:38:00Z</cp:lastPrinted>
  <dcterms:created xsi:type="dcterms:W3CDTF">2014-08-25T05:27:00Z</dcterms:created>
  <dcterms:modified xsi:type="dcterms:W3CDTF">2014-08-25T05:27:00Z</dcterms:modified>
</cp:coreProperties>
</file>