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7" w:rsidRPr="0087082E" w:rsidRDefault="00E87B12"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87082E">
        <w:rPr>
          <w:rFonts w:ascii="Times New Roman" w:hAnsi="Times New Roman"/>
          <w:b/>
          <w:color w:val="000000"/>
          <w:sz w:val="24"/>
          <w:szCs w:val="24"/>
        </w:rPr>
        <w:t>Min</w:t>
      </w:r>
      <w:r w:rsidR="007B7D5B" w:rsidRPr="0087082E">
        <w:rPr>
          <w:rFonts w:ascii="Times New Roman" w:hAnsi="Times New Roman"/>
          <w:b/>
          <w:color w:val="000000"/>
          <w:sz w:val="24"/>
          <w:szCs w:val="24"/>
        </w:rPr>
        <w:t>istru kabineta rīkojuma projekta</w:t>
      </w:r>
      <w:r w:rsidRPr="0087082E">
        <w:rPr>
          <w:rFonts w:ascii="Times New Roman" w:hAnsi="Times New Roman"/>
          <w:b/>
          <w:color w:val="000000"/>
          <w:sz w:val="24"/>
          <w:szCs w:val="24"/>
        </w:rPr>
        <w:t xml:space="preserve"> „</w:t>
      </w:r>
      <w:r w:rsidRPr="0087082E">
        <w:rPr>
          <w:rFonts w:ascii="Times New Roman" w:hAnsi="Times New Roman"/>
          <w:b/>
          <w:bCs/>
          <w:color w:val="000000"/>
          <w:sz w:val="24"/>
          <w:szCs w:val="24"/>
        </w:rPr>
        <w:t xml:space="preserve">Par </w:t>
      </w:r>
      <w:r w:rsidR="00154A85">
        <w:rPr>
          <w:rFonts w:ascii="Times New Roman" w:hAnsi="Times New Roman"/>
          <w:b/>
          <w:bCs/>
          <w:color w:val="000000"/>
          <w:sz w:val="24"/>
          <w:szCs w:val="24"/>
        </w:rPr>
        <w:t xml:space="preserve">starpreģionu sadarbības programmas URBACT III </w:t>
      </w:r>
      <w:r w:rsidRPr="0087082E">
        <w:rPr>
          <w:rFonts w:ascii="Times New Roman" w:hAnsi="Times New Roman"/>
          <w:b/>
          <w:noProof/>
          <w:color w:val="000000"/>
          <w:sz w:val="24"/>
          <w:szCs w:val="24"/>
        </w:rPr>
        <w:t>2014.–2020.</w:t>
      </w:r>
      <w:r w:rsidR="000A38E8" w:rsidRPr="0087082E">
        <w:rPr>
          <w:rFonts w:ascii="Times New Roman" w:hAnsi="Times New Roman"/>
          <w:b/>
          <w:color w:val="000000"/>
          <w:sz w:val="24"/>
          <w:szCs w:val="24"/>
        </w:rPr>
        <w:t> gadam</w:t>
      </w:r>
      <w:r w:rsidRPr="0087082E">
        <w:rPr>
          <w:rFonts w:ascii="Times New Roman" w:hAnsi="Times New Roman"/>
          <w:b/>
          <w:color w:val="000000"/>
          <w:sz w:val="24"/>
          <w:szCs w:val="24"/>
        </w:rPr>
        <w:t xml:space="preserve"> </w:t>
      </w:r>
      <w:r w:rsidR="00E44192" w:rsidRPr="0087082E">
        <w:rPr>
          <w:rFonts w:ascii="Times New Roman" w:hAnsi="Times New Roman"/>
          <w:b/>
          <w:color w:val="000000"/>
          <w:sz w:val="24"/>
          <w:szCs w:val="24"/>
        </w:rPr>
        <w:t>projektu</w:t>
      </w:r>
      <w:r w:rsidR="0065566C" w:rsidRPr="0087082E">
        <w:rPr>
          <w:rFonts w:ascii="Times New Roman" w:hAnsi="Times New Roman"/>
          <w:b/>
          <w:color w:val="000000"/>
          <w:sz w:val="24"/>
          <w:szCs w:val="24"/>
        </w:rPr>
        <w:t>”</w:t>
      </w:r>
      <w:r w:rsidR="00E44192" w:rsidRPr="0087082E">
        <w:rPr>
          <w:rFonts w:ascii="Times New Roman" w:hAnsi="Times New Roman"/>
          <w:b/>
          <w:color w:val="000000"/>
          <w:sz w:val="24"/>
          <w:szCs w:val="24"/>
        </w:rPr>
        <w:t xml:space="preserve"> </w:t>
      </w:r>
      <w:r w:rsidR="00027707" w:rsidRPr="0087082E">
        <w:rPr>
          <w:rFonts w:ascii="Times New Roman" w:eastAsia="Times New Roman" w:hAnsi="Times New Roman"/>
          <w:b/>
          <w:bCs/>
          <w:sz w:val="24"/>
          <w:szCs w:val="24"/>
          <w:lang w:eastAsia="lv-LV"/>
        </w:rPr>
        <w:t>sākotnējās ietekmes novērtējuma ziņojums (anotācija)</w:t>
      </w: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7"/>
        <w:gridCol w:w="2579"/>
        <w:gridCol w:w="5970"/>
      </w:tblGrid>
      <w:tr w:rsidR="00027707" w:rsidRPr="00074196" w:rsidTr="0002770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I. Tiesību akta projekta izstrādes nepieciešamība</w:t>
            </w:r>
          </w:p>
        </w:tc>
      </w:tr>
      <w:tr w:rsidR="00027707" w:rsidRPr="00074196" w:rsidTr="00CB612F">
        <w:trPr>
          <w:trHeight w:val="2861"/>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1.</w:t>
            </w:r>
          </w:p>
        </w:tc>
        <w:tc>
          <w:tcPr>
            <w:tcW w:w="1425"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Pamatojums</w:t>
            </w:r>
          </w:p>
        </w:tc>
        <w:tc>
          <w:tcPr>
            <w:tcW w:w="3278" w:type="pct"/>
            <w:tcBorders>
              <w:top w:val="outset" w:sz="6" w:space="0" w:color="auto"/>
              <w:left w:val="outset" w:sz="6" w:space="0" w:color="auto"/>
              <w:bottom w:val="outset" w:sz="6" w:space="0" w:color="auto"/>
              <w:right w:val="outset" w:sz="6" w:space="0" w:color="auto"/>
            </w:tcBorders>
            <w:hideMark/>
          </w:tcPr>
          <w:p w:rsidR="00027707" w:rsidRPr="00074196" w:rsidRDefault="00A21723" w:rsidP="005C2D20">
            <w:pPr>
              <w:spacing w:line="240" w:lineRule="auto"/>
              <w:jc w:val="both"/>
              <w:rPr>
                <w:rFonts w:ascii="Times New Roman" w:hAnsi="Times New Roman"/>
                <w:sz w:val="24"/>
                <w:szCs w:val="24"/>
              </w:rPr>
            </w:pPr>
            <w:r w:rsidRPr="00452821">
              <w:rPr>
                <w:rFonts w:ascii="Times New Roman" w:hAnsi="Times New Roman"/>
                <w:sz w:val="24"/>
                <w:szCs w:val="24"/>
              </w:rPr>
              <w:t>Pamatojoties uz M</w:t>
            </w:r>
            <w:r>
              <w:rPr>
                <w:rFonts w:ascii="Times New Roman" w:hAnsi="Times New Roman"/>
                <w:sz w:val="24"/>
                <w:szCs w:val="24"/>
              </w:rPr>
              <w:t xml:space="preserve">inistru Kabineta </w:t>
            </w:r>
            <w:r w:rsidRPr="00452821">
              <w:rPr>
                <w:rFonts w:ascii="Times New Roman" w:hAnsi="Times New Roman"/>
                <w:sz w:val="24"/>
                <w:szCs w:val="24"/>
              </w:rPr>
              <w:t>2013.gada 22.novembra rīkojuma</w:t>
            </w:r>
            <w:r>
              <w:rPr>
                <w:rFonts w:ascii="Times New Roman" w:hAnsi="Times New Roman"/>
                <w:sz w:val="24"/>
                <w:szCs w:val="24"/>
              </w:rPr>
              <w:t xml:space="preserve"> Nr.561 „Par uzdevumiem Eiropas Savienības strukturālo un investīciju fondu mērķa „Eiropas teritoriālā sadarbība” 2014.-2020.gada plānošanas periodam vadības, uzraudzības un kontroles</w:t>
            </w:r>
            <w:r w:rsidRPr="00452821">
              <w:rPr>
                <w:rFonts w:ascii="Times New Roman" w:hAnsi="Times New Roman"/>
                <w:sz w:val="24"/>
                <w:szCs w:val="24"/>
              </w:rPr>
              <w:t xml:space="preserve"> </w:t>
            </w:r>
            <w:r>
              <w:rPr>
                <w:rFonts w:ascii="Times New Roman" w:hAnsi="Times New Roman"/>
                <w:sz w:val="24"/>
                <w:szCs w:val="24"/>
              </w:rPr>
              <w:t xml:space="preserve">sistēmas ieviešanai” </w:t>
            </w:r>
            <w:r w:rsidR="00C043DF">
              <w:rPr>
                <w:rFonts w:ascii="Times New Roman" w:hAnsi="Times New Roman"/>
                <w:sz w:val="24"/>
                <w:szCs w:val="24"/>
              </w:rPr>
              <w:t xml:space="preserve">(turpmāk – MK rīkojums Nr.561) </w:t>
            </w:r>
            <w:r w:rsidR="005C2D20">
              <w:rPr>
                <w:rFonts w:ascii="Times New Roman" w:hAnsi="Times New Roman"/>
                <w:sz w:val="24"/>
                <w:szCs w:val="24"/>
              </w:rPr>
              <w:t>2.2</w:t>
            </w:r>
            <w:r w:rsidRPr="00452821">
              <w:rPr>
                <w:rFonts w:ascii="Times New Roman" w:hAnsi="Times New Roman"/>
                <w:sz w:val="24"/>
                <w:szCs w:val="24"/>
              </w:rPr>
              <w:t>.apakšpunktā doto uzdevumu, Vides aizsardzības un reģionālās attīstības ministrija (turpmāk – VARAM) ir sagatavojusi</w:t>
            </w:r>
            <w:r>
              <w:rPr>
                <w:rFonts w:ascii="Times New Roman" w:hAnsi="Times New Roman"/>
                <w:sz w:val="24"/>
                <w:szCs w:val="24"/>
              </w:rPr>
              <w:t xml:space="preserve"> atbalstīšanai</w:t>
            </w:r>
            <w:r w:rsidRPr="00452821">
              <w:rPr>
                <w:rFonts w:ascii="Times New Roman" w:hAnsi="Times New Roman"/>
                <w:sz w:val="24"/>
                <w:szCs w:val="24"/>
              </w:rPr>
              <w:t xml:space="preserve"> </w:t>
            </w:r>
            <w:r>
              <w:rPr>
                <w:rFonts w:ascii="Times New Roman" w:hAnsi="Times New Roman"/>
                <w:sz w:val="24"/>
                <w:szCs w:val="24"/>
              </w:rPr>
              <w:t>MK</w:t>
            </w:r>
            <w:r w:rsidR="00154A85">
              <w:rPr>
                <w:rFonts w:ascii="Times New Roman" w:hAnsi="Times New Roman"/>
                <w:sz w:val="24"/>
                <w:szCs w:val="24"/>
              </w:rPr>
              <w:t xml:space="preserve"> starpreģionu sadarbības programmas URBACT III 2014.-2020.gadam </w:t>
            </w:r>
            <w:r w:rsidR="004E25BE" w:rsidRPr="00074196">
              <w:rPr>
                <w:rFonts w:ascii="Times New Roman" w:hAnsi="Times New Roman"/>
                <w:sz w:val="24"/>
                <w:szCs w:val="24"/>
              </w:rPr>
              <w:t>projektu</w:t>
            </w:r>
            <w:r w:rsidR="007B5287">
              <w:rPr>
                <w:rFonts w:ascii="Times New Roman" w:hAnsi="Times New Roman"/>
                <w:sz w:val="24"/>
                <w:szCs w:val="24"/>
              </w:rPr>
              <w:t xml:space="preserve"> </w:t>
            </w:r>
            <w:r w:rsidR="00DB37D4" w:rsidRPr="00074196">
              <w:rPr>
                <w:rFonts w:ascii="Times New Roman" w:hAnsi="Times New Roman"/>
                <w:sz w:val="24"/>
                <w:szCs w:val="24"/>
              </w:rPr>
              <w:t>(turpmāk –</w:t>
            </w:r>
            <w:r w:rsidR="00DB37D4">
              <w:rPr>
                <w:rFonts w:ascii="Times New Roman" w:hAnsi="Times New Roman"/>
                <w:sz w:val="24"/>
                <w:szCs w:val="24"/>
              </w:rPr>
              <w:t xml:space="preserve"> Programma)</w:t>
            </w:r>
            <w:r>
              <w:rPr>
                <w:rFonts w:ascii="Times New Roman" w:hAnsi="Times New Roman"/>
                <w:sz w:val="24"/>
                <w:szCs w:val="24"/>
              </w:rPr>
              <w:t xml:space="preserve"> turpmākas virzības nodrošināšanai apstiprināšanai Eiropas Komisijā</w:t>
            </w:r>
            <w:r w:rsidR="004E25BE" w:rsidRPr="00074196">
              <w:rPr>
                <w:rFonts w:ascii="Times New Roman" w:hAnsi="Times New Roman"/>
                <w:sz w:val="24"/>
                <w:szCs w:val="24"/>
              </w:rPr>
              <w:t>.</w:t>
            </w:r>
          </w:p>
        </w:tc>
      </w:tr>
      <w:tr w:rsidR="00027707" w:rsidRPr="00074196" w:rsidTr="008839A4">
        <w:trPr>
          <w:trHeight w:val="1517"/>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2.</w:t>
            </w:r>
          </w:p>
        </w:tc>
        <w:tc>
          <w:tcPr>
            <w:tcW w:w="1425"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Pašreizējā situācija un problēmas, kuru risināšanai tiesību akta projekts izstrādāts, tiesiskā regulējuma mērķis un būtība</w:t>
            </w:r>
          </w:p>
        </w:tc>
        <w:tc>
          <w:tcPr>
            <w:tcW w:w="3278" w:type="pct"/>
            <w:tcBorders>
              <w:top w:val="outset" w:sz="6" w:space="0" w:color="auto"/>
              <w:left w:val="outset" w:sz="6" w:space="0" w:color="auto"/>
              <w:bottom w:val="outset" w:sz="6" w:space="0" w:color="auto"/>
              <w:right w:val="outset" w:sz="6" w:space="0" w:color="auto"/>
            </w:tcBorders>
            <w:shd w:val="clear" w:color="auto" w:fill="auto"/>
            <w:hideMark/>
          </w:tcPr>
          <w:p w:rsidR="00A21723" w:rsidRPr="0026635B" w:rsidRDefault="00A21723" w:rsidP="006C5138">
            <w:pPr>
              <w:spacing w:after="0" w:line="240" w:lineRule="auto"/>
              <w:jc w:val="both"/>
              <w:rPr>
                <w:rFonts w:ascii="Times New Roman" w:hAnsi="Times New Roman"/>
                <w:sz w:val="24"/>
                <w:szCs w:val="24"/>
              </w:rPr>
            </w:pPr>
            <w:r w:rsidRPr="0026635B">
              <w:rPr>
                <w:rFonts w:ascii="Times New Roman" w:hAnsi="Times New Roman"/>
                <w:sz w:val="24"/>
                <w:szCs w:val="24"/>
              </w:rPr>
              <w:t>Programma tiks īstenota Eiropas Savienības Strukturālo un investīciju fondu mērķa „Eiropas teritoriālā sadarbība” (turpmāk – ETS) ietvaros un tiks finansēta no Eiropas Reģionālās attīstības fonda līdzekļiem.</w:t>
            </w:r>
          </w:p>
          <w:p w:rsidR="00AA52D6" w:rsidRPr="0026635B" w:rsidRDefault="00AA52D6" w:rsidP="006C5138">
            <w:pPr>
              <w:spacing w:after="0" w:line="240" w:lineRule="auto"/>
              <w:jc w:val="both"/>
              <w:rPr>
                <w:rFonts w:ascii="Times New Roman" w:hAnsi="Times New Roman"/>
                <w:sz w:val="24"/>
                <w:szCs w:val="24"/>
              </w:rPr>
            </w:pPr>
            <w:r w:rsidRPr="0026635B">
              <w:rPr>
                <w:rFonts w:ascii="Times New Roman" w:hAnsi="Times New Roman"/>
                <w:sz w:val="24"/>
                <w:szCs w:val="24"/>
              </w:rPr>
              <w:t>Programma ir izstrādāta atbilstoši:</w:t>
            </w:r>
          </w:p>
          <w:p w:rsidR="00AA52D6" w:rsidRPr="0026635B" w:rsidRDefault="00A21723" w:rsidP="006C5138">
            <w:pPr>
              <w:spacing w:after="0" w:line="240" w:lineRule="auto"/>
              <w:jc w:val="both"/>
              <w:rPr>
                <w:rFonts w:ascii="Times New Roman" w:hAnsi="Times New Roman"/>
                <w:sz w:val="24"/>
                <w:szCs w:val="24"/>
              </w:rPr>
            </w:pPr>
            <w:r w:rsidRPr="0026635B">
              <w:rPr>
                <w:rFonts w:ascii="Times New Roman" w:hAnsi="Times New Roman"/>
                <w:sz w:val="24"/>
                <w:szCs w:val="24"/>
              </w:rPr>
              <w:t xml:space="preserve">1) </w:t>
            </w:r>
            <w:r w:rsidR="00AA52D6" w:rsidRPr="0026635B">
              <w:rPr>
                <w:rFonts w:ascii="Times New Roman" w:hAnsi="Times New Roman"/>
                <w:sz w:val="24"/>
                <w:szCs w:val="24"/>
              </w:rPr>
              <w:t xml:space="preserve">Eiropas Parlamenta un Padomes </w:t>
            </w:r>
            <w:r w:rsidR="004629F8" w:rsidRPr="0026635B">
              <w:rPr>
                <w:rFonts w:ascii="Times New Roman" w:hAnsi="Times New Roman"/>
                <w:sz w:val="24"/>
                <w:szCs w:val="24"/>
              </w:rPr>
              <w:t xml:space="preserve">2013.gada 17.decembra Regulai (ES) </w:t>
            </w:r>
            <w:r w:rsidR="00AA52D6" w:rsidRPr="0026635B">
              <w:rPr>
                <w:rFonts w:ascii="Times New Roman" w:hAnsi="Times New Roman"/>
                <w:sz w:val="24"/>
                <w:szCs w:val="24"/>
              </w:rPr>
              <w:t>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8839A4" w:rsidRPr="0026635B">
              <w:rPr>
                <w:rFonts w:ascii="Times New Roman" w:hAnsi="Times New Roman"/>
                <w:sz w:val="24"/>
                <w:szCs w:val="24"/>
              </w:rPr>
              <w:t xml:space="preserve"> (turpmāk – Regula </w:t>
            </w:r>
            <w:r w:rsidR="0071288D" w:rsidRPr="0026635B">
              <w:rPr>
                <w:rFonts w:ascii="Times New Roman" w:hAnsi="Times New Roman"/>
                <w:sz w:val="24"/>
                <w:szCs w:val="24"/>
              </w:rPr>
              <w:t xml:space="preserve">(ES) </w:t>
            </w:r>
            <w:r w:rsidR="008839A4" w:rsidRPr="0026635B">
              <w:rPr>
                <w:rFonts w:ascii="Times New Roman" w:hAnsi="Times New Roman"/>
                <w:sz w:val="24"/>
                <w:szCs w:val="24"/>
              </w:rPr>
              <w:t>Nr.1303/2013)</w:t>
            </w:r>
            <w:r w:rsidR="00AA52D6" w:rsidRPr="0026635B">
              <w:rPr>
                <w:rFonts w:ascii="Times New Roman" w:hAnsi="Times New Roman"/>
                <w:sz w:val="24"/>
                <w:szCs w:val="24"/>
              </w:rPr>
              <w:t xml:space="preserve">; </w:t>
            </w:r>
          </w:p>
          <w:p w:rsidR="00AA52D6" w:rsidRPr="0026635B" w:rsidRDefault="00A21723" w:rsidP="006C5138">
            <w:pPr>
              <w:spacing w:after="0" w:line="240" w:lineRule="auto"/>
              <w:jc w:val="both"/>
              <w:rPr>
                <w:rFonts w:ascii="Times New Roman" w:hAnsi="Times New Roman"/>
                <w:sz w:val="24"/>
                <w:szCs w:val="24"/>
              </w:rPr>
            </w:pPr>
            <w:r w:rsidRPr="0026635B">
              <w:rPr>
                <w:rFonts w:ascii="Times New Roman" w:hAnsi="Times New Roman"/>
                <w:sz w:val="24"/>
                <w:szCs w:val="24"/>
              </w:rPr>
              <w:t xml:space="preserve">2) </w:t>
            </w:r>
            <w:r w:rsidR="00AA52D6" w:rsidRPr="0026635B">
              <w:rPr>
                <w:rFonts w:ascii="Times New Roman" w:hAnsi="Times New Roman"/>
                <w:sz w:val="24"/>
                <w:szCs w:val="24"/>
              </w:rPr>
              <w:t xml:space="preserve">Eiropas Parlamenta un Padomes </w:t>
            </w:r>
            <w:r w:rsidR="004629F8" w:rsidRPr="0026635B">
              <w:rPr>
                <w:rFonts w:ascii="Times New Roman" w:hAnsi="Times New Roman"/>
                <w:sz w:val="24"/>
                <w:szCs w:val="24"/>
              </w:rPr>
              <w:t xml:space="preserve">2013.gada 17.decembra </w:t>
            </w:r>
            <w:r w:rsidR="00AA52D6" w:rsidRPr="0026635B">
              <w:rPr>
                <w:rFonts w:ascii="Times New Roman" w:hAnsi="Times New Roman"/>
                <w:sz w:val="24"/>
                <w:szCs w:val="24"/>
              </w:rPr>
              <w:t>Regulai (ES) Nr.1301/2013 par Eiropas Reģionālās attīstības fondu un īpašiem noteikumiem attiecībā uz mērķi „Investīcijas izaugsmei un nodarbinātībai” un ar ko atceļ Regulu (EK) Nr. 1080/2006</w:t>
            </w:r>
            <w:r w:rsidR="008839A4" w:rsidRPr="0026635B">
              <w:rPr>
                <w:rFonts w:ascii="Times New Roman" w:hAnsi="Times New Roman"/>
                <w:sz w:val="24"/>
                <w:szCs w:val="24"/>
              </w:rPr>
              <w:t xml:space="preserve"> (turpmāk – Regula</w:t>
            </w:r>
            <w:r w:rsidR="0071288D" w:rsidRPr="0026635B">
              <w:rPr>
                <w:rFonts w:ascii="Times New Roman" w:hAnsi="Times New Roman"/>
                <w:sz w:val="24"/>
                <w:szCs w:val="24"/>
              </w:rPr>
              <w:t xml:space="preserve"> (ES)</w:t>
            </w:r>
            <w:r w:rsidR="008839A4" w:rsidRPr="0026635B">
              <w:rPr>
                <w:rFonts w:ascii="Times New Roman" w:hAnsi="Times New Roman"/>
                <w:sz w:val="24"/>
                <w:szCs w:val="24"/>
              </w:rPr>
              <w:t xml:space="preserve"> Nr.1301/2013)</w:t>
            </w:r>
            <w:r w:rsidR="00AA52D6" w:rsidRPr="0026635B">
              <w:rPr>
                <w:rFonts w:ascii="Times New Roman" w:hAnsi="Times New Roman"/>
                <w:sz w:val="24"/>
                <w:szCs w:val="24"/>
              </w:rPr>
              <w:t>;</w:t>
            </w:r>
          </w:p>
          <w:p w:rsidR="00AA52D6" w:rsidRPr="0026635B" w:rsidRDefault="00A21723" w:rsidP="006C5138">
            <w:pPr>
              <w:spacing w:after="0" w:line="240" w:lineRule="auto"/>
              <w:jc w:val="both"/>
              <w:rPr>
                <w:rFonts w:ascii="Times New Roman" w:hAnsi="Times New Roman"/>
                <w:sz w:val="24"/>
                <w:szCs w:val="24"/>
              </w:rPr>
            </w:pPr>
            <w:r w:rsidRPr="0026635B">
              <w:rPr>
                <w:rFonts w:ascii="Times New Roman" w:hAnsi="Times New Roman"/>
                <w:sz w:val="24"/>
                <w:szCs w:val="24"/>
              </w:rPr>
              <w:t xml:space="preserve">3) </w:t>
            </w:r>
            <w:r w:rsidR="00AA52D6" w:rsidRPr="0026635B">
              <w:rPr>
                <w:rFonts w:ascii="Times New Roman" w:hAnsi="Times New Roman"/>
                <w:sz w:val="24"/>
                <w:szCs w:val="24"/>
              </w:rPr>
              <w:t xml:space="preserve">Eiropas Parlamenta un Padomes </w:t>
            </w:r>
            <w:r w:rsidR="004629F8" w:rsidRPr="0026635B">
              <w:rPr>
                <w:rFonts w:ascii="Times New Roman" w:hAnsi="Times New Roman"/>
                <w:sz w:val="24"/>
                <w:szCs w:val="24"/>
              </w:rPr>
              <w:t xml:space="preserve">2013.gada 17.decembra </w:t>
            </w:r>
            <w:r w:rsidR="00AA52D6" w:rsidRPr="0026635B">
              <w:rPr>
                <w:rFonts w:ascii="Times New Roman" w:hAnsi="Times New Roman"/>
                <w:sz w:val="24"/>
                <w:szCs w:val="24"/>
              </w:rPr>
              <w:t>Regula</w:t>
            </w:r>
            <w:r w:rsidR="004629F8" w:rsidRPr="0026635B">
              <w:rPr>
                <w:rFonts w:ascii="Times New Roman" w:hAnsi="Times New Roman"/>
                <w:sz w:val="24"/>
                <w:szCs w:val="24"/>
              </w:rPr>
              <w:t>i</w:t>
            </w:r>
            <w:r w:rsidR="00AA52D6" w:rsidRPr="0026635B">
              <w:rPr>
                <w:rFonts w:ascii="Times New Roman" w:hAnsi="Times New Roman"/>
                <w:sz w:val="24"/>
                <w:szCs w:val="24"/>
              </w:rPr>
              <w:t xml:space="preserve"> (ES) Nr.1299/2013 par īpašiem noteikumiem par atbalstu no Eiropas Reģionālās attīstības fonda saistībā ar mērķi „Eiropas teritoriālā sadarbība”</w:t>
            </w:r>
            <w:r w:rsidR="00DB37D4" w:rsidRPr="0026635B">
              <w:rPr>
                <w:rFonts w:ascii="Times New Roman" w:hAnsi="Times New Roman"/>
                <w:sz w:val="24"/>
                <w:szCs w:val="24"/>
              </w:rPr>
              <w:t xml:space="preserve"> </w:t>
            </w:r>
            <w:r w:rsidR="008839A4" w:rsidRPr="0026635B">
              <w:rPr>
                <w:rFonts w:ascii="Times New Roman" w:hAnsi="Times New Roman"/>
                <w:sz w:val="24"/>
                <w:szCs w:val="24"/>
              </w:rPr>
              <w:t>(turpmāk – Regula</w:t>
            </w:r>
            <w:r w:rsidR="0071288D" w:rsidRPr="0026635B">
              <w:rPr>
                <w:rFonts w:ascii="Times New Roman" w:hAnsi="Times New Roman"/>
                <w:sz w:val="24"/>
                <w:szCs w:val="24"/>
              </w:rPr>
              <w:t xml:space="preserve"> (ES)</w:t>
            </w:r>
            <w:r w:rsidR="008839A4" w:rsidRPr="0026635B">
              <w:rPr>
                <w:rFonts w:ascii="Times New Roman" w:hAnsi="Times New Roman"/>
                <w:sz w:val="24"/>
                <w:szCs w:val="24"/>
              </w:rPr>
              <w:t xml:space="preserve"> Nr.1299/2013)</w:t>
            </w:r>
            <w:r w:rsidR="009B3432" w:rsidRPr="0026635B">
              <w:rPr>
                <w:rFonts w:ascii="Times New Roman" w:hAnsi="Times New Roman"/>
                <w:sz w:val="24"/>
                <w:szCs w:val="24"/>
              </w:rPr>
              <w:t>;</w:t>
            </w:r>
          </w:p>
          <w:p w:rsidR="00AA52D6" w:rsidRPr="0026635B" w:rsidRDefault="00A21723" w:rsidP="006C5138">
            <w:pPr>
              <w:spacing w:after="0" w:line="240" w:lineRule="auto"/>
              <w:jc w:val="both"/>
              <w:rPr>
                <w:rFonts w:ascii="Times New Roman" w:hAnsi="Times New Roman"/>
                <w:sz w:val="24"/>
                <w:szCs w:val="24"/>
              </w:rPr>
            </w:pPr>
            <w:r w:rsidRPr="0026635B">
              <w:rPr>
                <w:rFonts w:ascii="Times New Roman" w:hAnsi="Times New Roman"/>
                <w:sz w:val="24"/>
                <w:szCs w:val="24"/>
              </w:rPr>
              <w:lastRenderedPageBreak/>
              <w:t xml:space="preserve">4) </w:t>
            </w:r>
            <w:r w:rsidR="00AA52D6" w:rsidRPr="0026635B">
              <w:rPr>
                <w:rFonts w:ascii="Times New Roman" w:hAnsi="Times New Roman"/>
                <w:sz w:val="24"/>
                <w:szCs w:val="24"/>
              </w:rPr>
              <w:t>Stratēģijai „Eiropa 2020”;</w:t>
            </w:r>
          </w:p>
          <w:p w:rsidR="00AA52D6" w:rsidRPr="0026635B" w:rsidRDefault="00A21723" w:rsidP="006C5138">
            <w:pPr>
              <w:spacing w:after="0" w:line="240" w:lineRule="auto"/>
              <w:jc w:val="both"/>
              <w:rPr>
                <w:rFonts w:ascii="Times New Roman" w:hAnsi="Times New Roman"/>
                <w:sz w:val="24"/>
                <w:szCs w:val="24"/>
              </w:rPr>
            </w:pPr>
            <w:r w:rsidRPr="0026635B">
              <w:rPr>
                <w:rFonts w:ascii="Times New Roman" w:hAnsi="Times New Roman"/>
                <w:sz w:val="24"/>
                <w:szCs w:val="24"/>
              </w:rPr>
              <w:t>5) n</w:t>
            </w:r>
            <w:r w:rsidR="00AA52D6" w:rsidRPr="0026635B">
              <w:rPr>
                <w:rFonts w:ascii="Times New Roman" w:hAnsi="Times New Roman"/>
                <w:sz w:val="24"/>
                <w:szCs w:val="24"/>
              </w:rPr>
              <w:t>acionālajiem plānošanas dokumentiem.</w:t>
            </w:r>
          </w:p>
          <w:p w:rsidR="009B3432" w:rsidRPr="0026635B" w:rsidRDefault="009B3432" w:rsidP="006C5138">
            <w:pPr>
              <w:spacing w:after="0" w:line="240" w:lineRule="auto"/>
              <w:jc w:val="both"/>
              <w:rPr>
                <w:rFonts w:ascii="Times New Roman" w:hAnsi="Times New Roman"/>
                <w:sz w:val="24"/>
                <w:szCs w:val="24"/>
              </w:rPr>
            </w:pPr>
          </w:p>
          <w:p w:rsidR="00A21723" w:rsidRPr="0026635B" w:rsidRDefault="00CB612F" w:rsidP="006C5138">
            <w:pPr>
              <w:spacing w:after="0" w:line="240" w:lineRule="auto"/>
              <w:ind w:left="98"/>
              <w:jc w:val="both"/>
              <w:rPr>
                <w:rFonts w:ascii="Times New Roman" w:hAnsi="Times New Roman"/>
                <w:sz w:val="24"/>
                <w:szCs w:val="24"/>
              </w:rPr>
            </w:pPr>
            <w:r w:rsidRPr="0026635B">
              <w:rPr>
                <w:rFonts w:ascii="Times New Roman" w:hAnsi="Times New Roman"/>
                <w:color w:val="000000"/>
                <w:sz w:val="24"/>
                <w:szCs w:val="24"/>
                <w:lang w:eastAsia="lv-LV"/>
              </w:rPr>
              <w:t>2012.gadā tika uzsākts Programmas sagatavošanas process</w:t>
            </w:r>
            <w:r w:rsidR="00A21723" w:rsidRPr="0026635B">
              <w:rPr>
                <w:rFonts w:ascii="Times New Roman" w:hAnsi="Times New Roman"/>
                <w:color w:val="000000"/>
                <w:sz w:val="24"/>
                <w:szCs w:val="24"/>
                <w:lang w:eastAsia="lv-LV"/>
              </w:rPr>
              <w:t xml:space="preserve"> </w:t>
            </w:r>
            <w:r w:rsidR="00A21723" w:rsidRPr="0026635B">
              <w:rPr>
                <w:rFonts w:ascii="Times New Roman" w:hAnsi="Times New Roman"/>
                <w:sz w:val="24"/>
                <w:szCs w:val="24"/>
              </w:rPr>
              <w:t>–</w:t>
            </w:r>
            <w:r w:rsidRPr="0026635B">
              <w:rPr>
                <w:rFonts w:ascii="Times New Roman" w:hAnsi="Times New Roman"/>
                <w:color w:val="000000"/>
                <w:sz w:val="24"/>
                <w:szCs w:val="24"/>
                <w:lang w:eastAsia="lv-LV"/>
              </w:rPr>
              <w:t xml:space="preserve"> </w:t>
            </w:r>
            <w:r w:rsidR="00A21723" w:rsidRPr="0026635B">
              <w:rPr>
                <w:rFonts w:ascii="Times New Roman" w:hAnsi="Times New Roman"/>
                <w:color w:val="000000"/>
                <w:sz w:val="24"/>
                <w:szCs w:val="24"/>
                <w:lang w:eastAsia="lv-LV"/>
              </w:rPr>
              <w:t xml:space="preserve">tika </w:t>
            </w:r>
            <w:r w:rsidRPr="0026635B">
              <w:rPr>
                <w:rFonts w:ascii="Times New Roman" w:hAnsi="Times New Roman"/>
                <w:color w:val="000000"/>
                <w:sz w:val="24"/>
                <w:szCs w:val="24"/>
                <w:lang w:eastAsia="lv-LV"/>
              </w:rPr>
              <w:t>izveido</w:t>
            </w:r>
            <w:r w:rsidR="00A21723" w:rsidRPr="0026635B">
              <w:rPr>
                <w:rFonts w:ascii="Times New Roman" w:hAnsi="Times New Roman"/>
                <w:color w:val="000000"/>
                <w:sz w:val="24"/>
                <w:szCs w:val="24"/>
                <w:lang w:eastAsia="lv-LV"/>
              </w:rPr>
              <w:t>ta</w:t>
            </w:r>
            <w:r w:rsidRPr="0026635B">
              <w:rPr>
                <w:rFonts w:ascii="Times New Roman" w:hAnsi="Times New Roman"/>
                <w:color w:val="000000"/>
                <w:sz w:val="24"/>
                <w:szCs w:val="24"/>
                <w:lang w:eastAsia="lv-LV"/>
              </w:rPr>
              <w:t xml:space="preserve"> Apvienoto Programmēšanas </w:t>
            </w:r>
            <w:r w:rsidR="00A21723" w:rsidRPr="0026635B">
              <w:rPr>
                <w:rFonts w:ascii="Times New Roman" w:hAnsi="Times New Roman"/>
                <w:color w:val="000000"/>
                <w:sz w:val="24"/>
                <w:szCs w:val="24"/>
                <w:lang w:eastAsia="lv-LV"/>
              </w:rPr>
              <w:t>darba grupa</w:t>
            </w:r>
            <w:r w:rsidRPr="0026635B">
              <w:rPr>
                <w:rFonts w:ascii="Times New Roman" w:hAnsi="Times New Roman"/>
                <w:color w:val="000000"/>
                <w:sz w:val="24"/>
                <w:szCs w:val="24"/>
                <w:lang w:eastAsia="lv-LV"/>
              </w:rPr>
              <w:t xml:space="preserve"> </w:t>
            </w:r>
            <w:r w:rsidRPr="0026635B">
              <w:rPr>
                <w:rFonts w:ascii="Times New Roman" w:hAnsi="Times New Roman"/>
                <w:sz w:val="24"/>
                <w:szCs w:val="24"/>
              </w:rPr>
              <w:t>(turpmāk – AP</w:t>
            </w:r>
            <w:r w:rsidR="00A21723" w:rsidRPr="0026635B">
              <w:rPr>
                <w:rFonts w:ascii="Times New Roman" w:hAnsi="Times New Roman"/>
                <w:sz w:val="24"/>
                <w:szCs w:val="24"/>
              </w:rPr>
              <w:t>DG</w:t>
            </w:r>
            <w:r w:rsidRPr="0026635B">
              <w:rPr>
                <w:rFonts w:ascii="Times New Roman" w:hAnsi="Times New Roman"/>
                <w:sz w:val="24"/>
                <w:szCs w:val="24"/>
              </w:rPr>
              <w:t>)</w:t>
            </w:r>
            <w:r w:rsidRPr="0026635B">
              <w:rPr>
                <w:rFonts w:ascii="Times New Roman" w:hAnsi="Times New Roman"/>
                <w:color w:val="000000"/>
                <w:sz w:val="24"/>
                <w:szCs w:val="24"/>
                <w:lang w:eastAsia="lv-LV"/>
              </w:rPr>
              <w:t xml:space="preserve">, kuras sastāvā tika nominēti </w:t>
            </w:r>
            <w:r w:rsidR="00A21723" w:rsidRPr="0026635B">
              <w:rPr>
                <w:rFonts w:ascii="Times New Roman" w:hAnsi="Times New Roman"/>
                <w:color w:val="000000"/>
                <w:sz w:val="24"/>
                <w:szCs w:val="24"/>
                <w:lang w:eastAsia="lv-LV"/>
              </w:rPr>
              <w:t xml:space="preserve">visu Eiropas Savienības (turpmāk – ES) dalībvalstu/partnervalstu (Šveice, Norvēģija) atbildīgo iestāžu pārstāvji. </w:t>
            </w:r>
            <w:r w:rsidR="00A21723" w:rsidRPr="0026635B">
              <w:rPr>
                <w:rFonts w:ascii="Times New Roman" w:hAnsi="Times New Roman"/>
                <w:sz w:val="24"/>
                <w:szCs w:val="24"/>
              </w:rPr>
              <w:t xml:space="preserve">Laikā no 2012. līdz 2014.gada maijam notikušas </w:t>
            </w:r>
            <w:r w:rsidR="0026635B" w:rsidRPr="0026635B">
              <w:rPr>
                <w:rFonts w:ascii="Times New Roman" w:hAnsi="Times New Roman"/>
                <w:sz w:val="24"/>
                <w:szCs w:val="24"/>
              </w:rPr>
              <w:t>7</w:t>
            </w:r>
            <w:r w:rsidR="00A21723" w:rsidRPr="0026635B">
              <w:rPr>
                <w:rFonts w:ascii="Times New Roman" w:hAnsi="Times New Roman"/>
                <w:sz w:val="24"/>
                <w:szCs w:val="24"/>
              </w:rPr>
              <w:t xml:space="preserve"> </w:t>
            </w:r>
            <w:r w:rsidR="0026635B" w:rsidRPr="0026635B">
              <w:rPr>
                <w:rFonts w:ascii="Times New Roman" w:hAnsi="Times New Roman"/>
                <w:sz w:val="24"/>
                <w:szCs w:val="24"/>
              </w:rPr>
              <w:t>A</w:t>
            </w:r>
            <w:r w:rsidR="00A21723" w:rsidRPr="0026635B">
              <w:rPr>
                <w:rFonts w:ascii="Times New Roman" w:hAnsi="Times New Roman"/>
                <w:sz w:val="24"/>
                <w:szCs w:val="24"/>
              </w:rPr>
              <w:t>P</w:t>
            </w:r>
            <w:r w:rsidR="0026635B" w:rsidRPr="0026635B">
              <w:rPr>
                <w:rFonts w:ascii="Times New Roman" w:hAnsi="Times New Roman"/>
                <w:sz w:val="24"/>
                <w:szCs w:val="24"/>
              </w:rPr>
              <w:t>DG</w:t>
            </w:r>
            <w:r w:rsidR="00A21723" w:rsidRPr="0026635B">
              <w:rPr>
                <w:rFonts w:ascii="Times New Roman" w:hAnsi="Times New Roman"/>
                <w:sz w:val="24"/>
                <w:szCs w:val="24"/>
              </w:rPr>
              <w:t xml:space="preserve"> sanāksmes, kurās tika diskutēts un pieņemti lēmumi gan par Programmas saturu, gan par Programmas ieviešanas aspektiem.</w:t>
            </w:r>
          </w:p>
          <w:p w:rsidR="00C043DF" w:rsidRPr="0026635B" w:rsidRDefault="00A21723" w:rsidP="006C5138">
            <w:pPr>
              <w:spacing w:after="0" w:line="240" w:lineRule="auto"/>
              <w:ind w:left="98"/>
              <w:jc w:val="both"/>
              <w:rPr>
                <w:rFonts w:ascii="Times New Roman" w:hAnsi="Times New Roman"/>
                <w:sz w:val="24"/>
                <w:szCs w:val="24"/>
              </w:rPr>
            </w:pPr>
            <w:r w:rsidRPr="0026635B">
              <w:rPr>
                <w:rFonts w:ascii="Times New Roman" w:hAnsi="Times New Roman"/>
                <w:sz w:val="24"/>
                <w:szCs w:val="24"/>
              </w:rPr>
              <w:t xml:space="preserve">Saskaņā ar </w:t>
            </w:r>
            <w:r w:rsidR="00C043DF" w:rsidRPr="0026635B">
              <w:rPr>
                <w:rFonts w:ascii="Times New Roman" w:hAnsi="Times New Roman"/>
                <w:sz w:val="24"/>
                <w:szCs w:val="24"/>
              </w:rPr>
              <w:t>MK</w:t>
            </w:r>
            <w:r w:rsidRPr="0026635B">
              <w:rPr>
                <w:rFonts w:ascii="Times New Roman" w:hAnsi="Times New Roman"/>
                <w:sz w:val="24"/>
                <w:szCs w:val="24"/>
              </w:rPr>
              <w:t xml:space="preserve"> rīkojum</w:t>
            </w:r>
            <w:r w:rsidR="00C043DF" w:rsidRPr="0026635B">
              <w:rPr>
                <w:rFonts w:ascii="Times New Roman" w:hAnsi="Times New Roman"/>
                <w:sz w:val="24"/>
                <w:szCs w:val="24"/>
              </w:rPr>
              <w:t>a</w:t>
            </w:r>
            <w:r w:rsidRPr="0026635B">
              <w:rPr>
                <w:rFonts w:ascii="Times New Roman" w:hAnsi="Times New Roman"/>
                <w:sz w:val="24"/>
                <w:szCs w:val="24"/>
              </w:rPr>
              <w:t xml:space="preserve"> Nr. 561 1.punktu VARAM noteikta par nacionālo atbildīgo iestādi (turpmāk – NAI) ETS mērķa</w:t>
            </w:r>
            <w:r w:rsidR="00C043DF" w:rsidRPr="0026635B">
              <w:rPr>
                <w:rFonts w:ascii="Times New Roman" w:hAnsi="Times New Roman"/>
                <w:sz w:val="24"/>
                <w:szCs w:val="24"/>
              </w:rPr>
              <w:t xml:space="preserve"> </w:t>
            </w:r>
            <w:r w:rsidRPr="0026635B">
              <w:rPr>
                <w:rFonts w:ascii="Times New Roman" w:hAnsi="Times New Roman"/>
                <w:sz w:val="24"/>
                <w:szCs w:val="24"/>
              </w:rPr>
              <w:t>programmu politikas izstrādei un koordinēšanai Latvijā.</w:t>
            </w:r>
          </w:p>
          <w:p w:rsidR="00C043DF" w:rsidRDefault="00AA52D6" w:rsidP="006C5138">
            <w:pPr>
              <w:spacing w:after="0" w:line="240" w:lineRule="auto"/>
              <w:ind w:left="98"/>
              <w:jc w:val="both"/>
              <w:rPr>
                <w:rFonts w:ascii="Times New Roman" w:hAnsi="Times New Roman"/>
                <w:sz w:val="24"/>
                <w:szCs w:val="24"/>
              </w:rPr>
            </w:pPr>
            <w:r w:rsidRPr="0026635B">
              <w:rPr>
                <w:rFonts w:ascii="Times New Roman" w:hAnsi="Times New Roman"/>
                <w:sz w:val="24"/>
                <w:szCs w:val="24"/>
              </w:rPr>
              <w:t xml:space="preserve">Programmas projektam tika veikta sākotnējā izvērtēšana </w:t>
            </w:r>
            <w:r w:rsidRPr="0026635B">
              <w:rPr>
                <w:rFonts w:ascii="Times New Roman" w:hAnsi="Times New Roman"/>
                <w:i/>
                <w:sz w:val="24"/>
                <w:szCs w:val="24"/>
              </w:rPr>
              <w:t>(ex-ante</w:t>
            </w:r>
            <w:r w:rsidR="00154A85" w:rsidRPr="0026635B">
              <w:rPr>
                <w:rFonts w:ascii="Times New Roman" w:hAnsi="Times New Roman"/>
                <w:i/>
                <w:sz w:val="24"/>
                <w:szCs w:val="24"/>
              </w:rPr>
              <w:t xml:space="preserve">). </w:t>
            </w:r>
            <w:r w:rsidR="00154A85" w:rsidRPr="0026635B">
              <w:rPr>
                <w:rFonts w:ascii="Times New Roman" w:hAnsi="Times New Roman"/>
                <w:sz w:val="24"/>
                <w:szCs w:val="24"/>
              </w:rPr>
              <w:t>Savukārt stratēģiskās ietekmes uz vidi novērt</w:t>
            </w:r>
            <w:r w:rsidR="00706B3A" w:rsidRPr="0026635B">
              <w:rPr>
                <w:rFonts w:ascii="Times New Roman" w:hAnsi="Times New Roman"/>
                <w:sz w:val="24"/>
                <w:szCs w:val="24"/>
              </w:rPr>
              <w:t>ējums</w:t>
            </w:r>
            <w:r w:rsidR="00154A85" w:rsidRPr="0026635B">
              <w:rPr>
                <w:rFonts w:ascii="Times New Roman" w:hAnsi="Times New Roman"/>
                <w:sz w:val="24"/>
                <w:szCs w:val="24"/>
              </w:rPr>
              <w:t xml:space="preserve"> </w:t>
            </w:r>
            <w:r w:rsidR="006C5138">
              <w:rPr>
                <w:rFonts w:ascii="Times New Roman" w:hAnsi="Times New Roman"/>
                <w:sz w:val="24"/>
                <w:szCs w:val="24"/>
              </w:rPr>
              <w:t>P</w:t>
            </w:r>
            <w:r w:rsidR="00706B3A" w:rsidRPr="0026635B">
              <w:rPr>
                <w:rFonts w:ascii="Times New Roman" w:hAnsi="Times New Roman"/>
                <w:sz w:val="24"/>
                <w:szCs w:val="24"/>
              </w:rPr>
              <w:t xml:space="preserve">rogrammas </w:t>
            </w:r>
            <w:r w:rsidR="006C5138">
              <w:rPr>
                <w:rFonts w:ascii="Times New Roman" w:hAnsi="Times New Roman"/>
                <w:sz w:val="24"/>
                <w:szCs w:val="24"/>
              </w:rPr>
              <w:t>projektam nav nepieciešams, jo P</w:t>
            </w:r>
            <w:r w:rsidR="00706B3A" w:rsidRPr="0026635B">
              <w:rPr>
                <w:rFonts w:ascii="Times New Roman" w:hAnsi="Times New Roman"/>
                <w:sz w:val="24"/>
                <w:szCs w:val="24"/>
              </w:rPr>
              <w:t xml:space="preserve">rogrammas ietvaros tiks īstenotas tikai darbības, kas saistītas ar kapacitātes paaugstināšanu pilsētu/pašvaldību stratēģiskajā plānošanā un stratēģisko plānu īstenošanā. </w:t>
            </w:r>
            <w:r w:rsidR="00AF7A99" w:rsidRPr="0026635B">
              <w:rPr>
                <w:rFonts w:ascii="Times New Roman" w:hAnsi="Times New Roman"/>
                <w:sz w:val="24"/>
                <w:szCs w:val="24"/>
              </w:rPr>
              <w:t xml:space="preserve">Stratēģiskā ietekmes uz vidi novērtējuma procedūras nepiemērošanu ir saskaņojis arī Vides pārraudzības valsts birojs ar savu 2014.gada 14.marta vēstuli Nr. 7-01/427 „Par starpreģionālās sadarbības programmas URBACT III 2014.-2020.gadam stratēģisko ietekmes uz vidi novērtējumu”. </w:t>
            </w:r>
          </w:p>
          <w:p w:rsidR="005C2D20" w:rsidRPr="0026635B" w:rsidRDefault="005C2D20" w:rsidP="006C5138">
            <w:pPr>
              <w:spacing w:after="0" w:line="240" w:lineRule="auto"/>
              <w:ind w:left="98"/>
              <w:jc w:val="both"/>
              <w:rPr>
                <w:rFonts w:ascii="Times New Roman" w:hAnsi="Times New Roman"/>
                <w:sz w:val="24"/>
                <w:szCs w:val="24"/>
              </w:rPr>
            </w:pPr>
          </w:p>
          <w:p w:rsidR="00C043DF" w:rsidRPr="0026635B" w:rsidRDefault="002A24D1" w:rsidP="006C5138">
            <w:pPr>
              <w:spacing w:after="0" w:line="240" w:lineRule="auto"/>
              <w:ind w:left="98"/>
              <w:jc w:val="both"/>
              <w:rPr>
                <w:rFonts w:ascii="Times New Roman" w:hAnsi="Times New Roman"/>
                <w:sz w:val="24"/>
                <w:szCs w:val="24"/>
              </w:rPr>
            </w:pPr>
            <w:r w:rsidRPr="0026635B">
              <w:rPr>
                <w:rFonts w:ascii="Times New Roman" w:hAnsi="Times New Roman"/>
                <w:sz w:val="24"/>
                <w:szCs w:val="24"/>
              </w:rPr>
              <w:t xml:space="preserve">Latvijas intereses un vajadzības Programmas izstrādes laikā tika pārstāvētas un aizstāvētas </w:t>
            </w:r>
            <w:r w:rsidR="00F35C83" w:rsidRPr="0026635B">
              <w:rPr>
                <w:rFonts w:ascii="Times New Roman" w:hAnsi="Times New Roman"/>
                <w:sz w:val="24"/>
                <w:szCs w:val="24"/>
              </w:rPr>
              <w:t>A</w:t>
            </w:r>
            <w:r w:rsidRPr="0026635B">
              <w:rPr>
                <w:rFonts w:ascii="Times New Roman" w:hAnsi="Times New Roman"/>
                <w:sz w:val="24"/>
                <w:szCs w:val="24"/>
              </w:rPr>
              <w:t>P</w:t>
            </w:r>
            <w:r w:rsidR="0026635B">
              <w:rPr>
                <w:rFonts w:ascii="Times New Roman" w:hAnsi="Times New Roman"/>
                <w:sz w:val="24"/>
                <w:szCs w:val="24"/>
              </w:rPr>
              <w:t>DG</w:t>
            </w:r>
            <w:r w:rsidRPr="0026635B">
              <w:rPr>
                <w:rFonts w:ascii="Times New Roman" w:hAnsi="Times New Roman"/>
                <w:sz w:val="24"/>
                <w:szCs w:val="24"/>
              </w:rPr>
              <w:t xml:space="preserve"> atbilstoši 2013.gada </w:t>
            </w:r>
            <w:r w:rsidR="00AF7A99" w:rsidRPr="0026635B">
              <w:rPr>
                <w:rFonts w:ascii="Times New Roman" w:hAnsi="Times New Roman"/>
                <w:sz w:val="24"/>
                <w:szCs w:val="24"/>
              </w:rPr>
              <w:t>3</w:t>
            </w:r>
            <w:r w:rsidRPr="0026635B">
              <w:rPr>
                <w:rFonts w:ascii="Times New Roman" w:hAnsi="Times New Roman"/>
                <w:sz w:val="24"/>
                <w:szCs w:val="24"/>
              </w:rPr>
              <w:t>.</w:t>
            </w:r>
            <w:r w:rsidR="00AF7A99" w:rsidRPr="0026635B">
              <w:rPr>
                <w:rFonts w:ascii="Times New Roman" w:hAnsi="Times New Roman"/>
                <w:sz w:val="24"/>
                <w:szCs w:val="24"/>
              </w:rPr>
              <w:t>septembrī</w:t>
            </w:r>
            <w:r w:rsidRPr="0026635B">
              <w:rPr>
                <w:rFonts w:ascii="Times New Roman" w:hAnsi="Times New Roman"/>
                <w:sz w:val="24"/>
                <w:szCs w:val="24"/>
              </w:rPr>
              <w:t xml:space="preserve"> Ministru kabinetā apstiprinātajai Latvijas nacionālajai pozīcijai Nr.1 „</w:t>
            </w:r>
            <w:r w:rsidR="008610D3" w:rsidRPr="0026635B">
              <w:rPr>
                <w:rFonts w:ascii="Times New Roman" w:hAnsi="Times New Roman"/>
                <w:sz w:val="24"/>
                <w:szCs w:val="24"/>
              </w:rPr>
              <w:t>Par tematiskajiem mērķiem pilsētvides attīstības programmā URBACT</w:t>
            </w:r>
            <w:r w:rsidR="005C2D20">
              <w:rPr>
                <w:rFonts w:ascii="Times New Roman" w:hAnsi="Times New Roman"/>
                <w:sz w:val="24"/>
                <w:szCs w:val="24"/>
              </w:rPr>
              <w:t xml:space="preserve"> </w:t>
            </w:r>
            <w:r w:rsidR="008610D3" w:rsidRPr="0026635B">
              <w:rPr>
                <w:rFonts w:ascii="Times New Roman" w:hAnsi="Times New Roman"/>
                <w:sz w:val="24"/>
                <w:szCs w:val="24"/>
              </w:rPr>
              <w:t>III 2014.-2020.gadam un programmas ieviešanas aspektiem</w:t>
            </w:r>
            <w:r w:rsidRPr="0026635B">
              <w:rPr>
                <w:rFonts w:ascii="Times New Roman" w:hAnsi="Times New Roman"/>
                <w:sz w:val="24"/>
                <w:szCs w:val="24"/>
              </w:rPr>
              <w:t>”.</w:t>
            </w:r>
          </w:p>
          <w:p w:rsidR="002A24D1" w:rsidRDefault="00074196" w:rsidP="006C5138">
            <w:pPr>
              <w:spacing w:after="0" w:line="240" w:lineRule="auto"/>
              <w:ind w:left="98"/>
              <w:jc w:val="both"/>
              <w:rPr>
                <w:rFonts w:ascii="Times New Roman" w:hAnsi="Times New Roman"/>
                <w:sz w:val="24"/>
                <w:szCs w:val="24"/>
              </w:rPr>
            </w:pPr>
            <w:r w:rsidRPr="0026635B">
              <w:rPr>
                <w:rFonts w:ascii="Times New Roman" w:hAnsi="Times New Roman"/>
                <w:sz w:val="24"/>
                <w:szCs w:val="24"/>
              </w:rPr>
              <w:t>2014</w:t>
            </w:r>
            <w:r w:rsidR="002A24D1" w:rsidRPr="0026635B">
              <w:rPr>
                <w:rFonts w:ascii="Times New Roman" w:hAnsi="Times New Roman"/>
                <w:sz w:val="24"/>
                <w:szCs w:val="24"/>
              </w:rPr>
              <w:t xml:space="preserve">.gada </w:t>
            </w:r>
            <w:r w:rsidRPr="0026635B">
              <w:rPr>
                <w:rFonts w:ascii="Times New Roman" w:hAnsi="Times New Roman"/>
                <w:sz w:val="24"/>
                <w:szCs w:val="24"/>
              </w:rPr>
              <w:t>martā</w:t>
            </w:r>
            <w:r w:rsidR="002A24D1" w:rsidRPr="0026635B">
              <w:rPr>
                <w:rFonts w:ascii="Times New Roman" w:hAnsi="Times New Roman"/>
                <w:sz w:val="24"/>
                <w:szCs w:val="24"/>
              </w:rPr>
              <w:t xml:space="preserve"> partnervalstis apstiprināja Programmas projektu, kas tika nodots publiskajai apspriešanai. Latvijā </w:t>
            </w:r>
            <w:r w:rsidRPr="0026635B">
              <w:rPr>
                <w:rFonts w:ascii="Times New Roman" w:hAnsi="Times New Roman"/>
                <w:sz w:val="24"/>
                <w:szCs w:val="24"/>
              </w:rPr>
              <w:t xml:space="preserve">Programmas projekta </w:t>
            </w:r>
            <w:r w:rsidR="002A24D1" w:rsidRPr="0026635B">
              <w:rPr>
                <w:rFonts w:ascii="Times New Roman" w:hAnsi="Times New Roman"/>
                <w:sz w:val="24"/>
                <w:szCs w:val="24"/>
              </w:rPr>
              <w:t>publiskā apspriešana tika organizēta laikā no 201</w:t>
            </w:r>
            <w:r w:rsidR="00DA5C19" w:rsidRPr="0026635B">
              <w:rPr>
                <w:rFonts w:ascii="Times New Roman" w:hAnsi="Times New Roman"/>
                <w:sz w:val="24"/>
                <w:szCs w:val="24"/>
              </w:rPr>
              <w:t>4</w:t>
            </w:r>
            <w:r w:rsidR="002A24D1" w:rsidRPr="0026635B">
              <w:rPr>
                <w:rFonts w:ascii="Times New Roman" w:hAnsi="Times New Roman"/>
                <w:sz w:val="24"/>
                <w:szCs w:val="24"/>
              </w:rPr>
              <w:t xml:space="preserve">.gada </w:t>
            </w:r>
            <w:r w:rsidR="008610D3" w:rsidRPr="0026635B">
              <w:rPr>
                <w:rFonts w:ascii="Times New Roman" w:hAnsi="Times New Roman"/>
                <w:sz w:val="24"/>
                <w:szCs w:val="24"/>
              </w:rPr>
              <w:t>17</w:t>
            </w:r>
            <w:r w:rsidR="00DA5C19" w:rsidRPr="0026635B">
              <w:rPr>
                <w:rFonts w:ascii="Times New Roman" w:hAnsi="Times New Roman"/>
                <w:sz w:val="24"/>
                <w:szCs w:val="24"/>
              </w:rPr>
              <w:t>.aprīļa</w:t>
            </w:r>
            <w:r w:rsidR="009A3168" w:rsidRPr="0026635B">
              <w:rPr>
                <w:rFonts w:ascii="Times New Roman" w:hAnsi="Times New Roman"/>
                <w:sz w:val="24"/>
                <w:szCs w:val="24"/>
              </w:rPr>
              <w:t xml:space="preserve"> līdz 2014.gada </w:t>
            </w:r>
            <w:r w:rsidR="008610D3" w:rsidRPr="0026635B">
              <w:rPr>
                <w:rFonts w:ascii="Times New Roman" w:hAnsi="Times New Roman"/>
                <w:sz w:val="24"/>
                <w:szCs w:val="24"/>
              </w:rPr>
              <w:t>16</w:t>
            </w:r>
            <w:r w:rsidR="00DA5C19" w:rsidRPr="0026635B">
              <w:rPr>
                <w:rFonts w:ascii="Times New Roman" w:hAnsi="Times New Roman"/>
                <w:sz w:val="24"/>
                <w:szCs w:val="24"/>
              </w:rPr>
              <w:t>.maijam</w:t>
            </w:r>
            <w:r w:rsidR="008610D3" w:rsidRPr="0026635B">
              <w:rPr>
                <w:rFonts w:ascii="Times New Roman" w:hAnsi="Times New Roman"/>
                <w:sz w:val="24"/>
                <w:szCs w:val="24"/>
              </w:rPr>
              <w:t>.</w:t>
            </w:r>
          </w:p>
          <w:p w:rsidR="005C2D20" w:rsidRPr="0026635B" w:rsidRDefault="005C2D20" w:rsidP="006C5138">
            <w:pPr>
              <w:spacing w:after="0" w:line="240" w:lineRule="auto"/>
              <w:ind w:left="98"/>
              <w:jc w:val="both"/>
              <w:rPr>
                <w:rFonts w:ascii="Times New Roman" w:hAnsi="Times New Roman"/>
                <w:sz w:val="24"/>
                <w:szCs w:val="24"/>
              </w:rPr>
            </w:pPr>
          </w:p>
          <w:p w:rsidR="00C043DF" w:rsidRPr="0026635B" w:rsidRDefault="00C043DF" w:rsidP="006C5138">
            <w:pPr>
              <w:spacing w:after="0" w:line="240" w:lineRule="auto"/>
              <w:ind w:left="142"/>
              <w:jc w:val="both"/>
              <w:rPr>
                <w:rFonts w:ascii="Times New Roman" w:hAnsi="Times New Roman"/>
                <w:color w:val="000000"/>
                <w:sz w:val="24"/>
                <w:szCs w:val="24"/>
              </w:rPr>
            </w:pPr>
            <w:r w:rsidRPr="0026635B">
              <w:rPr>
                <w:rFonts w:ascii="Times New Roman" w:hAnsi="Times New Roman"/>
                <w:color w:val="000000"/>
                <w:sz w:val="24"/>
                <w:szCs w:val="24"/>
              </w:rPr>
              <w:t xml:space="preserve">Balstoties uz publiskajās apspriedēs saņemtajiem komentāriem visās dalībvalstīs, Programmas projekts </w:t>
            </w:r>
            <w:r w:rsidR="005C2D20">
              <w:rPr>
                <w:rFonts w:ascii="Times New Roman" w:hAnsi="Times New Roman"/>
                <w:color w:val="000000"/>
                <w:sz w:val="24"/>
                <w:szCs w:val="24"/>
              </w:rPr>
              <w:t>tika</w:t>
            </w:r>
            <w:r w:rsidRPr="0026635B">
              <w:rPr>
                <w:rFonts w:ascii="Times New Roman" w:hAnsi="Times New Roman"/>
                <w:color w:val="000000"/>
                <w:sz w:val="24"/>
                <w:szCs w:val="24"/>
              </w:rPr>
              <w:t xml:space="preserve"> precizēts un </w:t>
            </w:r>
            <w:r w:rsidR="0026635B">
              <w:rPr>
                <w:rFonts w:ascii="Times New Roman" w:hAnsi="Times New Roman"/>
                <w:color w:val="000000"/>
                <w:sz w:val="24"/>
                <w:szCs w:val="24"/>
              </w:rPr>
              <w:t xml:space="preserve">to plānots apstiprināt rakstiskajā procedūrā līdz </w:t>
            </w:r>
            <w:r w:rsidRPr="0026635B">
              <w:rPr>
                <w:rFonts w:ascii="Times New Roman" w:hAnsi="Times New Roman"/>
                <w:color w:val="000000"/>
                <w:sz w:val="24"/>
                <w:szCs w:val="24"/>
              </w:rPr>
              <w:t xml:space="preserve">2014.gada </w:t>
            </w:r>
            <w:r w:rsidR="0026635B" w:rsidRPr="0026635B">
              <w:rPr>
                <w:rFonts w:ascii="Times New Roman" w:hAnsi="Times New Roman"/>
                <w:color w:val="000000"/>
                <w:sz w:val="24"/>
                <w:szCs w:val="24"/>
              </w:rPr>
              <w:t>23</w:t>
            </w:r>
            <w:r w:rsidRPr="0026635B">
              <w:rPr>
                <w:rFonts w:ascii="Times New Roman" w:hAnsi="Times New Roman"/>
                <w:color w:val="000000"/>
                <w:sz w:val="24"/>
                <w:szCs w:val="24"/>
              </w:rPr>
              <w:t>.</w:t>
            </w:r>
            <w:r w:rsidR="0026635B" w:rsidRPr="0026635B">
              <w:rPr>
                <w:rFonts w:ascii="Times New Roman" w:hAnsi="Times New Roman"/>
                <w:color w:val="000000"/>
                <w:sz w:val="24"/>
                <w:szCs w:val="24"/>
              </w:rPr>
              <w:t>jūnijam</w:t>
            </w:r>
            <w:r w:rsidRPr="0026635B">
              <w:rPr>
                <w:rFonts w:ascii="Times New Roman" w:hAnsi="Times New Roman"/>
                <w:color w:val="000000"/>
                <w:sz w:val="24"/>
                <w:szCs w:val="24"/>
              </w:rPr>
              <w:t>.</w:t>
            </w:r>
          </w:p>
          <w:p w:rsidR="00C043DF" w:rsidRPr="0026635B" w:rsidRDefault="00C043DF" w:rsidP="006C5138">
            <w:pPr>
              <w:spacing w:after="0" w:line="240" w:lineRule="auto"/>
              <w:ind w:left="142"/>
              <w:jc w:val="both"/>
              <w:rPr>
                <w:rFonts w:ascii="Times New Roman" w:hAnsi="Times New Roman"/>
                <w:color w:val="000000"/>
                <w:sz w:val="24"/>
                <w:szCs w:val="24"/>
              </w:rPr>
            </w:pPr>
            <w:r w:rsidRPr="0026635B">
              <w:rPr>
                <w:rFonts w:ascii="Times New Roman" w:hAnsi="Times New Roman"/>
                <w:color w:val="000000"/>
                <w:sz w:val="24"/>
                <w:szCs w:val="24"/>
              </w:rPr>
              <w:lastRenderedPageBreak/>
              <w:t>Programma tiks īstenota izmantojot šādu pārvaldības struktūru:</w:t>
            </w:r>
          </w:p>
          <w:p w:rsidR="00C043DF" w:rsidRPr="0026635B" w:rsidRDefault="00C043DF" w:rsidP="006C5138">
            <w:pPr>
              <w:numPr>
                <w:ilvl w:val="0"/>
                <w:numId w:val="18"/>
              </w:numPr>
              <w:spacing w:after="0" w:line="240" w:lineRule="auto"/>
              <w:jc w:val="both"/>
              <w:rPr>
                <w:rFonts w:ascii="Times New Roman" w:hAnsi="Times New Roman"/>
                <w:color w:val="000000"/>
                <w:sz w:val="24"/>
                <w:szCs w:val="24"/>
              </w:rPr>
            </w:pPr>
            <w:r w:rsidRPr="0026635B">
              <w:rPr>
                <w:rFonts w:ascii="Times New Roman" w:hAnsi="Times New Roman"/>
                <w:color w:val="000000"/>
                <w:sz w:val="24"/>
                <w:szCs w:val="24"/>
              </w:rPr>
              <w:t>Vadošā iestāde, kas pildīs arī Sertifikācijas iestādes funkcijas (izvietota Francijā);</w:t>
            </w:r>
          </w:p>
          <w:p w:rsidR="00C043DF" w:rsidRPr="0026635B" w:rsidRDefault="00C043DF" w:rsidP="006C5138">
            <w:pPr>
              <w:numPr>
                <w:ilvl w:val="0"/>
                <w:numId w:val="18"/>
              </w:numPr>
              <w:spacing w:after="0" w:line="240" w:lineRule="auto"/>
              <w:jc w:val="both"/>
              <w:rPr>
                <w:rFonts w:ascii="Times New Roman" w:hAnsi="Times New Roman"/>
                <w:color w:val="000000"/>
                <w:sz w:val="24"/>
                <w:szCs w:val="24"/>
              </w:rPr>
            </w:pPr>
            <w:r w:rsidRPr="0026635B">
              <w:rPr>
                <w:rFonts w:ascii="Times New Roman" w:hAnsi="Times New Roman"/>
                <w:color w:val="000000"/>
                <w:sz w:val="24"/>
                <w:szCs w:val="24"/>
              </w:rPr>
              <w:t>Revīzijas iestāde (izvietota Francijā);</w:t>
            </w:r>
          </w:p>
          <w:p w:rsidR="00C043DF" w:rsidRPr="0026635B" w:rsidRDefault="00C043DF" w:rsidP="006C5138">
            <w:pPr>
              <w:numPr>
                <w:ilvl w:val="0"/>
                <w:numId w:val="18"/>
              </w:numPr>
              <w:spacing w:after="0" w:line="240" w:lineRule="auto"/>
              <w:jc w:val="both"/>
              <w:rPr>
                <w:rFonts w:ascii="Times New Roman" w:hAnsi="Times New Roman"/>
                <w:color w:val="000000"/>
                <w:sz w:val="24"/>
                <w:szCs w:val="24"/>
              </w:rPr>
            </w:pPr>
            <w:r w:rsidRPr="0026635B">
              <w:rPr>
                <w:rFonts w:ascii="Times New Roman" w:hAnsi="Times New Roman"/>
                <w:color w:val="000000"/>
                <w:sz w:val="24"/>
                <w:szCs w:val="24"/>
              </w:rPr>
              <w:t>Kopīgais Sekretariāts (izvietots Francijā);</w:t>
            </w:r>
          </w:p>
          <w:p w:rsidR="00C043DF" w:rsidRDefault="00C043DF" w:rsidP="006C5138">
            <w:pPr>
              <w:numPr>
                <w:ilvl w:val="0"/>
                <w:numId w:val="18"/>
              </w:numPr>
              <w:spacing w:after="0" w:line="240" w:lineRule="auto"/>
              <w:jc w:val="both"/>
              <w:rPr>
                <w:rFonts w:ascii="Times New Roman" w:hAnsi="Times New Roman"/>
                <w:color w:val="000000"/>
                <w:sz w:val="24"/>
                <w:szCs w:val="24"/>
              </w:rPr>
            </w:pPr>
            <w:r w:rsidRPr="0026635B">
              <w:rPr>
                <w:rFonts w:ascii="Times New Roman" w:hAnsi="Times New Roman"/>
                <w:color w:val="000000"/>
                <w:sz w:val="24"/>
                <w:szCs w:val="24"/>
              </w:rPr>
              <w:t xml:space="preserve">Uzraudzības komiteja (partnervalstu </w:t>
            </w:r>
            <w:r w:rsidR="00386E0A">
              <w:rPr>
                <w:rFonts w:ascii="Times New Roman" w:hAnsi="Times New Roman"/>
                <w:sz w:val="24"/>
                <w:szCs w:val="24"/>
              </w:rPr>
              <w:t>koleģiāla P</w:t>
            </w:r>
            <w:r w:rsidRPr="0026635B">
              <w:rPr>
                <w:rFonts w:ascii="Times New Roman" w:hAnsi="Times New Roman"/>
                <w:sz w:val="24"/>
                <w:szCs w:val="24"/>
              </w:rPr>
              <w:t xml:space="preserve">rogrammas institūcija, kas pilda Regulas Nr.1303/2013 49.pantā un 110.pantā noteiktās funkcijas un kuras sastāvu izveido saskaņā ar Regulas Nr.1303/2013 48.pantu, un </w:t>
            </w:r>
            <w:r w:rsidRPr="0026635B">
              <w:rPr>
                <w:rFonts w:ascii="Times New Roman" w:hAnsi="Times New Roman"/>
                <w:color w:val="000000"/>
                <w:sz w:val="24"/>
                <w:szCs w:val="24"/>
              </w:rPr>
              <w:t>kuras lēmumi tiek pieņemti starpvalstu līmenī).</w:t>
            </w:r>
          </w:p>
          <w:p w:rsidR="005C2D20" w:rsidRPr="0026635B" w:rsidRDefault="005C2D20" w:rsidP="005C2D20">
            <w:pPr>
              <w:spacing w:after="0" w:line="240" w:lineRule="auto"/>
              <w:ind w:left="562"/>
              <w:jc w:val="both"/>
              <w:rPr>
                <w:rFonts w:ascii="Times New Roman" w:hAnsi="Times New Roman"/>
                <w:color w:val="000000"/>
                <w:sz w:val="24"/>
                <w:szCs w:val="24"/>
              </w:rPr>
            </w:pPr>
          </w:p>
          <w:p w:rsidR="00C043DF" w:rsidRDefault="00C043DF" w:rsidP="006C5138">
            <w:pPr>
              <w:spacing w:after="0" w:line="240" w:lineRule="auto"/>
              <w:ind w:left="202"/>
              <w:jc w:val="both"/>
              <w:rPr>
                <w:rFonts w:ascii="Times New Roman" w:hAnsi="Times New Roman"/>
                <w:color w:val="000000"/>
                <w:sz w:val="24"/>
                <w:szCs w:val="24"/>
              </w:rPr>
            </w:pPr>
            <w:r w:rsidRPr="0026635B">
              <w:rPr>
                <w:rFonts w:ascii="Times New Roman" w:hAnsi="Times New Roman"/>
                <w:color w:val="000000"/>
                <w:sz w:val="24"/>
                <w:szCs w:val="24"/>
              </w:rPr>
              <w:t xml:space="preserve">Programmas vadības un kontroles </w:t>
            </w:r>
            <w:r w:rsidR="006C5138">
              <w:rPr>
                <w:rFonts w:ascii="Times New Roman" w:hAnsi="Times New Roman"/>
                <w:color w:val="000000"/>
                <w:sz w:val="24"/>
                <w:szCs w:val="24"/>
              </w:rPr>
              <w:t xml:space="preserve">sistēmas apraksts, tai skaitā, </w:t>
            </w:r>
            <w:r w:rsidRPr="0026635B">
              <w:rPr>
                <w:rFonts w:ascii="Times New Roman" w:hAnsi="Times New Roman"/>
                <w:color w:val="000000"/>
                <w:sz w:val="24"/>
                <w:szCs w:val="24"/>
              </w:rPr>
              <w:t>par Programmas ieviešanu, pārvaldības struktūru</w:t>
            </w:r>
            <w:r w:rsidR="005C2D20">
              <w:rPr>
                <w:rFonts w:ascii="Times New Roman" w:hAnsi="Times New Roman"/>
                <w:color w:val="000000"/>
                <w:sz w:val="24"/>
                <w:szCs w:val="24"/>
              </w:rPr>
              <w:t>,</w:t>
            </w:r>
            <w:r w:rsidRPr="0026635B">
              <w:rPr>
                <w:rFonts w:ascii="Times New Roman" w:hAnsi="Times New Roman"/>
                <w:color w:val="000000"/>
                <w:sz w:val="24"/>
                <w:szCs w:val="24"/>
              </w:rPr>
              <w:t xml:space="preserve"> pienākumiem un tiesībām, kā arī Programmas dalībvalstu saistībām, projektu atlasi, lēmumu pieņemšanas procesu, sūdzību izskatīšanas kārtību, projektu uzraudzību un citiem jautājumiem, kas saistīti ar </w:t>
            </w:r>
            <w:r w:rsidR="005C2D20">
              <w:rPr>
                <w:rFonts w:ascii="Times New Roman" w:hAnsi="Times New Roman"/>
                <w:color w:val="000000"/>
                <w:sz w:val="24"/>
                <w:szCs w:val="24"/>
              </w:rPr>
              <w:t>Programmas ieviešanu, ir sniegts</w:t>
            </w:r>
            <w:r w:rsidRPr="0026635B">
              <w:rPr>
                <w:rFonts w:ascii="Times New Roman" w:hAnsi="Times New Roman"/>
                <w:color w:val="000000"/>
                <w:sz w:val="24"/>
                <w:szCs w:val="24"/>
              </w:rPr>
              <w:t xml:space="preserve"> Programmas 5.iedaļā „Sadarbības programmas īstenošanas noteikumi”.</w:t>
            </w:r>
          </w:p>
          <w:p w:rsidR="005C2D20" w:rsidRPr="0026635B" w:rsidRDefault="005C2D20" w:rsidP="006C5138">
            <w:pPr>
              <w:spacing w:after="0" w:line="240" w:lineRule="auto"/>
              <w:ind w:left="202"/>
              <w:jc w:val="both"/>
              <w:rPr>
                <w:rFonts w:ascii="Times New Roman" w:hAnsi="Times New Roman"/>
                <w:color w:val="000000"/>
                <w:sz w:val="24"/>
                <w:szCs w:val="24"/>
              </w:rPr>
            </w:pPr>
          </w:p>
          <w:p w:rsidR="00C043DF" w:rsidRDefault="00C043DF" w:rsidP="006C5138">
            <w:pPr>
              <w:spacing w:after="0" w:line="240" w:lineRule="auto"/>
              <w:ind w:left="202"/>
              <w:jc w:val="both"/>
              <w:rPr>
                <w:rFonts w:ascii="Times New Roman" w:hAnsi="Times New Roman"/>
                <w:color w:val="000000"/>
                <w:sz w:val="24"/>
                <w:szCs w:val="24"/>
              </w:rPr>
            </w:pPr>
            <w:r w:rsidRPr="0026635B">
              <w:rPr>
                <w:rFonts w:ascii="Times New Roman" w:hAnsi="Times New Roman"/>
                <w:color w:val="000000"/>
                <w:sz w:val="24"/>
                <w:szCs w:val="24"/>
              </w:rPr>
              <w:t>Papildus Programmai tiks izstrādāta Programmas rokasgrāmata, kas ir galvenais vadlīniju dokuments projektu izstrādātājiem un ieviesējiem. Programmas rokasgrāmatu izstrādā Programmas Kopīgais sekretariāts un apstiprina Programmas Uzraudzības komiteja. Programmas rokasgrāmata sniedz detalizētu informāciju par projektu pieteikumu sagatavošanu, īstenošanu, uzraudzību, atskaitīšanos un projektu noslēgšanu attiecīgās Programmas ietvaros. Programmas rokasgrāmata var tikt aktualizēta līdzko rodas būtiskas izmaiņas Programmas ieviešanas sistēmā.</w:t>
            </w:r>
          </w:p>
          <w:p w:rsidR="005C2D20" w:rsidRPr="0026635B" w:rsidRDefault="005C2D20" w:rsidP="006C5138">
            <w:pPr>
              <w:spacing w:after="0" w:line="240" w:lineRule="auto"/>
              <w:ind w:left="202"/>
              <w:jc w:val="both"/>
              <w:rPr>
                <w:rFonts w:ascii="Times New Roman" w:hAnsi="Times New Roman"/>
                <w:color w:val="000000"/>
                <w:sz w:val="24"/>
                <w:szCs w:val="24"/>
              </w:rPr>
            </w:pPr>
          </w:p>
          <w:p w:rsidR="00C043DF" w:rsidRDefault="00C043DF" w:rsidP="006C5138">
            <w:pPr>
              <w:spacing w:after="0" w:line="240" w:lineRule="auto"/>
              <w:ind w:left="202"/>
              <w:jc w:val="both"/>
              <w:rPr>
                <w:rFonts w:ascii="Times New Roman" w:hAnsi="Times New Roman"/>
                <w:color w:val="000000"/>
                <w:sz w:val="24"/>
                <w:szCs w:val="24"/>
              </w:rPr>
            </w:pPr>
            <w:r w:rsidRPr="0026635B">
              <w:rPr>
                <w:rFonts w:ascii="Times New Roman" w:hAnsi="Times New Roman"/>
                <w:color w:val="000000"/>
                <w:sz w:val="24"/>
                <w:szCs w:val="24"/>
              </w:rPr>
              <w:t xml:space="preserve">Savukārt līdzko lēmums par finansējuma piešķiršanu ir pieņemts Uzraudzības komitejā, tiek slēgts līgums starp Programmas Vadošo iestādi un projekta Vadošo partneri, kas nosaka pušu tiesības un pienākumus, kā arī veicamās aktivitātes, finansēšanas nosacījumus, atskaitīšanās kārtību utt. </w:t>
            </w:r>
          </w:p>
          <w:p w:rsidR="005C2D20" w:rsidRPr="0026635B" w:rsidRDefault="005C2D20" w:rsidP="006C5138">
            <w:pPr>
              <w:spacing w:after="0" w:line="240" w:lineRule="auto"/>
              <w:ind w:left="202"/>
              <w:jc w:val="both"/>
              <w:rPr>
                <w:rFonts w:ascii="Times New Roman" w:hAnsi="Times New Roman"/>
                <w:color w:val="000000"/>
                <w:sz w:val="24"/>
                <w:szCs w:val="24"/>
              </w:rPr>
            </w:pPr>
          </w:p>
          <w:p w:rsidR="00C043DF" w:rsidRDefault="00C043DF" w:rsidP="006C5138">
            <w:pPr>
              <w:spacing w:after="0" w:line="240" w:lineRule="auto"/>
              <w:ind w:left="202"/>
              <w:jc w:val="both"/>
              <w:rPr>
                <w:rFonts w:ascii="Times New Roman" w:hAnsi="Times New Roman"/>
                <w:color w:val="000000"/>
                <w:sz w:val="24"/>
                <w:szCs w:val="24"/>
              </w:rPr>
            </w:pPr>
            <w:r w:rsidRPr="0026635B">
              <w:rPr>
                <w:rFonts w:ascii="Times New Roman" w:hAnsi="Times New Roman"/>
                <w:color w:val="000000"/>
                <w:sz w:val="24"/>
                <w:szCs w:val="24"/>
              </w:rPr>
              <w:t xml:space="preserve">Latvijā ETS programmu vadības institucionālā sistēma noteikta  Eiropas Savienības Strukturālo un investīciju fondu mērķa „Eiropas teritoriālā sadarbība” programmu, </w:t>
            </w:r>
            <w:r w:rsidRPr="0026635B">
              <w:rPr>
                <w:rFonts w:ascii="Times New Roman" w:hAnsi="Times New Roman"/>
                <w:color w:val="000000"/>
                <w:sz w:val="24"/>
                <w:szCs w:val="24"/>
              </w:rPr>
              <w:lastRenderedPageBreak/>
              <w:t>kas īstenojamas ar Eiropas Reģionālās attīstības fonda atbalstu, vadības likumā (turpmāk – ETS likumprojekts) (izskatīts MK 09.06.2014. sēdes  protokols Nr.32 25§).</w:t>
            </w:r>
          </w:p>
          <w:p w:rsidR="005C2D20" w:rsidRPr="0026635B" w:rsidRDefault="005C2D20" w:rsidP="006C5138">
            <w:pPr>
              <w:spacing w:after="0" w:line="240" w:lineRule="auto"/>
              <w:ind w:left="202"/>
              <w:jc w:val="both"/>
              <w:rPr>
                <w:rFonts w:ascii="Times New Roman" w:hAnsi="Times New Roman"/>
                <w:color w:val="000000"/>
                <w:sz w:val="24"/>
                <w:szCs w:val="24"/>
              </w:rPr>
            </w:pPr>
          </w:p>
          <w:p w:rsidR="00C043DF" w:rsidRPr="0026635B" w:rsidRDefault="00C043DF" w:rsidP="006C5138">
            <w:pPr>
              <w:spacing w:after="0" w:line="240" w:lineRule="auto"/>
              <w:ind w:left="202"/>
              <w:jc w:val="both"/>
              <w:rPr>
                <w:rFonts w:ascii="Times New Roman" w:hAnsi="Times New Roman"/>
                <w:color w:val="000000"/>
                <w:sz w:val="24"/>
                <w:szCs w:val="24"/>
              </w:rPr>
            </w:pPr>
            <w:r w:rsidRPr="0026635B">
              <w:rPr>
                <w:rFonts w:ascii="Times New Roman" w:hAnsi="Times New Roman"/>
                <w:sz w:val="24"/>
                <w:szCs w:val="24"/>
              </w:rPr>
              <w:t xml:space="preserve">Sinerģijas nodrošināšanai starp Eiropas Savienības programmām un nacionālajām interesēm, NAI darbu atbalstīs izveidotā Nacionālā apakškomiteja, </w:t>
            </w:r>
            <w:r w:rsidRPr="0026635B">
              <w:rPr>
                <w:rFonts w:ascii="Times New Roman" w:hAnsi="Times New Roman"/>
                <w:color w:val="000000"/>
                <w:sz w:val="24"/>
                <w:szCs w:val="24"/>
              </w:rPr>
              <w:t xml:space="preserve">kuras sastāvā </w:t>
            </w:r>
            <w:r w:rsidRPr="0026635B">
              <w:rPr>
                <w:rFonts w:ascii="Times New Roman" w:hAnsi="Times New Roman"/>
                <w:sz w:val="24"/>
                <w:szCs w:val="24"/>
              </w:rPr>
              <w:t xml:space="preserve">būs Latvijas Republikas Finanšu ministrijas, Ārlietu ministrijas, Ekonomikas ministrijas, Iekšlietu ministrijas, Izglītības un zinātnes ministrijas, Kultūras ministrijas, Labklājības ministrijas, Satiksmes ministrijas, Tieslietu ministrijas, Veselības ministrijas, Vides aizsardzības un reģionālās attīstības ministrijas, Zemkopības ministrijas, Pārresoru koordinācijas centra un plānošanas reģionu pārstāvji, kā arī sociālekonomisko partneru – Latvijas Pašvaldību savienības, Latvijas Lielo pilsētu asociācijas, Latvijas Darba devēju konfederācijas un Latvijas Tirdzniecības un rūpniecības kameras - pārstāvji. (Partnerības līguma Eiropas Savienības fondu 2014.-2020.gada plānošanas periodam 388.punkts (apstiprināts ar Ministru kabineta 2014.gada 2.janvāra rīkojumu Nr.1)). </w:t>
            </w:r>
          </w:p>
          <w:p w:rsidR="00C043DF" w:rsidRPr="0026635B" w:rsidRDefault="00C043DF" w:rsidP="006C5138">
            <w:pPr>
              <w:spacing w:after="0" w:line="240" w:lineRule="auto"/>
              <w:ind w:left="202"/>
              <w:jc w:val="both"/>
              <w:rPr>
                <w:rFonts w:ascii="Times New Roman" w:hAnsi="Times New Roman"/>
                <w:color w:val="000000"/>
                <w:sz w:val="24"/>
                <w:szCs w:val="24"/>
              </w:rPr>
            </w:pPr>
            <w:r w:rsidRPr="0026635B">
              <w:rPr>
                <w:rFonts w:ascii="Times New Roman" w:hAnsi="Times New Roman"/>
                <w:sz w:val="24"/>
                <w:szCs w:val="24"/>
              </w:rPr>
              <w:t>NAI struktūra ļauj koordinēt nacionālo un reģionālo interešu ievērošanu ETS programmu projektos, kā arī apliecināt, vai pieteikto projektu plānotās aktivitātes iepriekš nav saņēmušas finansējumu no citu nacionālo vai ārvalstu finanšu instrumentu līdzekļiem.</w:t>
            </w:r>
          </w:p>
          <w:p w:rsidR="00C043DF" w:rsidRPr="0026635B" w:rsidRDefault="00C043DF" w:rsidP="006C5138">
            <w:pPr>
              <w:spacing w:after="0" w:line="240" w:lineRule="auto"/>
              <w:ind w:left="142"/>
              <w:jc w:val="both"/>
              <w:rPr>
                <w:rFonts w:ascii="Times New Roman" w:hAnsi="Times New Roman"/>
                <w:color w:val="000000"/>
                <w:sz w:val="24"/>
                <w:szCs w:val="24"/>
              </w:rPr>
            </w:pPr>
            <w:r w:rsidRPr="0026635B">
              <w:rPr>
                <w:rFonts w:ascii="Times New Roman" w:hAnsi="Times New Roman"/>
                <w:color w:val="000000"/>
                <w:sz w:val="24"/>
                <w:szCs w:val="24"/>
              </w:rPr>
              <w:t xml:space="preserve"> </w:t>
            </w:r>
          </w:p>
          <w:p w:rsidR="006C5138" w:rsidRDefault="00C043DF" w:rsidP="006C5138">
            <w:pPr>
              <w:spacing w:after="0" w:line="240" w:lineRule="auto"/>
              <w:ind w:left="202"/>
              <w:jc w:val="both"/>
              <w:rPr>
                <w:rFonts w:ascii="Times New Roman" w:hAnsi="Times New Roman"/>
                <w:sz w:val="24"/>
                <w:szCs w:val="24"/>
              </w:rPr>
            </w:pPr>
            <w:r w:rsidRPr="0026635B">
              <w:rPr>
                <w:rFonts w:ascii="Times New Roman" w:hAnsi="Times New Roman"/>
                <w:sz w:val="24"/>
                <w:szCs w:val="24"/>
              </w:rPr>
              <w:t xml:space="preserve">Lai nodrošinātu Latvijas dalību </w:t>
            </w:r>
            <w:r w:rsidR="00386E0A">
              <w:rPr>
                <w:rFonts w:ascii="Times New Roman" w:hAnsi="Times New Roman"/>
                <w:sz w:val="24"/>
                <w:szCs w:val="24"/>
              </w:rPr>
              <w:t>P</w:t>
            </w:r>
            <w:r w:rsidRPr="0026635B">
              <w:rPr>
                <w:rFonts w:ascii="Times New Roman" w:hAnsi="Times New Roman"/>
                <w:sz w:val="24"/>
                <w:szCs w:val="24"/>
              </w:rPr>
              <w:t>rogrammā s</w:t>
            </w:r>
            <w:r w:rsidR="00AA52D6" w:rsidRPr="0026635B">
              <w:rPr>
                <w:rFonts w:ascii="Times New Roman" w:hAnsi="Times New Roman"/>
                <w:sz w:val="24"/>
                <w:szCs w:val="24"/>
              </w:rPr>
              <w:t xml:space="preserve">askaņā ar </w:t>
            </w:r>
            <w:r w:rsidR="008839A4" w:rsidRPr="0026635B">
              <w:rPr>
                <w:rFonts w:ascii="Times New Roman" w:hAnsi="Times New Roman"/>
                <w:sz w:val="24"/>
                <w:szCs w:val="24"/>
              </w:rPr>
              <w:t>Regulas</w:t>
            </w:r>
            <w:r w:rsidR="004629F8" w:rsidRPr="0026635B">
              <w:rPr>
                <w:rFonts w:ascii="Times New Roman" w:hAnsi="Times New Roman"/>
                <w:sz w:val="24"/>
                <w:szCs w:val="24"/>
              </w:rPr>
              <w:t xml:space="preserve"> (ES)</w:t>
            </w:r>
            <w:r w:rsidR="008839A4" w:rsidRPr="0026635B">
              <w:rPr>
                <w:rFonts w:ascii="Times New Roman" w:hAnsi="Times New Roman"/>
                <w:sz w:val="24"/>
                <w:szCs w:val="24"/>
              </w:rPr>
              <w:t xml:space="preserve"> Nr.1299/2013 </w:t>
            </w:r>
            <w:r w:rsidR="00AA52D6" w:rsidRPr="0026635B">
              <w:rPr>
                <w:rFonts w:ascii="Times New Roman" w:hAnsi="Times New Roman"/>
                <w:sz w:val="24"/>
                <w:szCs w:val="24"/>
              </w:rPr>
              <w:t xml:space="preserve">8.panta 9.punktu pirms </w:t>
            </w:r>
            <w:r w:rsidR="00386E0A">
              <w:rPr>
                <w:rFonts w:ascii="Times New Roman" w:hAnsi="Times New Roman"/>
                <w:sz w:val="24"/>
                <w:szCs w:val="24"/>
              </w:rPr>
              <w:t>P</w:t>
            </w:r>
            <w:r w:rsidR="00AA52D6" w:rsidRPr="0026635B">
              <w:rPr>
                <w:rFonts w:ascii="Times New Roman" w:hAnsi="Times New Roman"/>
                <w:sz w:val="24"/>
                <w:szCs w:val="24"/>
              </w:rPr>
              <w:t>rogrammas iesniegšanas Eiropas Komisijā</w:t>
            </w:r>
            <w:r w:rsidRPr="0026635B">
              <w:rPr>
                <w:rFonts w:ascii="Times New Roman" w:hAnsi="Times New Roman"/>
                <w:sz w:val="24"/>
                <w:szCs w:val="24"/>
              </w:rPr>
              <w:t xml:space="preserve"> (turpmāk – EK)</w:t>
            </w:r>
            <w:r w:rsidR="00AA52D6" w:rsidRPr="0026635B">
              <w:rPr>
                <w:rFonts w:ascii="Times New Roman" w:hAnsi="Times New Roman"/>
                <w:sz w:val="24"/>
                <w:szCs w:val="24"/>
              </w:rPr>
              <w:t xml:space="preserve"> iesaistītajām </w:t>
            </w:r>
            <w:r w:rsidR="00AA52D6" w:rsidRPr="0026635B">
              <w:rPr>
                <w:rFonts w:ascii="Times New Roman" w:hAnsi="Times New Roman"/>
                <w:sz w:val="24"/>
                <w:szCs w:val="24"/>
                <w:u w:val="single"/>
              </w:rPr>
              <w:t xml:space="preserve">dalībvalstīm </w:t>
            </w:r>
            <w:r w:rsidRPr="0026635B">
              <w:rPr>
                <w:rFonts w:ascii="Times New Roman" w:hAnsi="Times New Roman"/>
                <w:sz w:val="24"/>
                <w:szCs w:val="24"/>
                <w:u w:val="single"/>
              </w:rPr>
              <w:t xml:space="preserve">un partnervalstīm </w:t>
            </w:r>
            <w:r w:rsidR="00AA52D6" w:rsidRPr="0026635B">
              <w:rPr>
                <w:rFonts w:ascii="Times New Roman" w:hAnsi="Times New Roman"/>
                <w:sz w:val="24"/>
                <w:szCs w:val="24"/>
                <w:u w:val="single"/>
              </w:rPr>
              <w:t>rakstiski jāapstiprina sava piekrišana sadarbības programmas saturam</w:t>
            </w:r>
            <w:r w:rsidR="00AA52D6" w:rsidRPr="0026635B">
              <w:rPr>
                <w:rFonts w:ascii="Times New Roman" w:hAnsi="Times New Roman"/>
                <w:sz w:val="24"/>
                <w:szCs w:val="24"/>
              </w:rPr>
              <w:t xml:space="preserve">. Šī piekrišana aptver arī </w:t>
            </w:r>
            <w:r w:rsidR="009027DF" w:rsidRPr="0026635B">
              <w:rPr>
                <w:rFonts w:ascii="Times New Roman" w:hAnsi="Times New Roman"/>
                <w:sz w:val="24"/>
                <w:szCs w:val="24"/>
              </w:rPr>
              <w:t xml:space="preserve">visu iesaistīto dalībvalstu saistības nodrošināt </w:t>
            </w:r>
            <w:r w:rsidR="00386E0A">
              <w:rPr>
                <w:rFonts w:ascii="Times New Roman" w:hAnsi="Times New Roman"/>
                <w:sz w:val="24"/>
                <w:szCs w:val="24"/>
              </w:rPr>
              <w:t>P</w:t>
            </w:r>
            <w:r w:rsidR="009027DF" w:rsidRPr="0026635B">
              <w:rPr>
                <w:rFonts w:ascii="Times New Roman" w:hAnsi="Times New Roman"/>
                <w:sz w:val="24"/>
                <w:szCs w:val="24"/>
              </w:rPr>
              <w:t>rogrammas īstenošanai vajadzīgo nacionālo līdzfinansējumu.</w:t>
            </w:r>
          </w:p>
          <w:p w:rsidR="005C2D20" w:rsidRDefault="005C2D20" w:rsidP="006C5138">
            <w:pPr>
              <w:spacing w:after="0" w:line="240" w:lineRule="auto"/>
              <w:ind w:left="202"/>
              <w:jc w:val="both"/>
              <w:rPr>
                <w:rFonts w:ascii="Times New Roman" w:hAnsi="Times New Roman"/>
                <w:color w:val="000000"/>
                <w:sz w:val="24"/>
                <w:szCs w:val="24"/>
              </w:rPr>
            </w:pPr>
          </w:p>
          <w:p w:rsidR="006C5138" w:rsidRDefault="009027DF" w:rsidP="006C5138">
            <w:pPr>
              <w:spacing w:after="0" w:line="240" w:lineRule="auto"/>
              <w:ind w:left="202"/>
              <w:jc w:val="both"/>
              <w:rPr>
                <w:rFonts w:ascii="Times New Roman" w:hAnsi="Times New Roman"/>
                <w:color w:val="000000"/>
                <w:sz w:val="24"/>
                <w:szCs w:val="24"/>
              </w:rPr>
            </w:pPr>
            <w:r w:rsidRPr="0026635B">
              <w:rPr>
                <w:rFonts w:ascii="Times New Roman" w:hAnsi="Times New Roman"/>
                <w:sz w:val="24"/>
                <w:szCs w:val="24"/>
              </w:rPr>
              <w:t>MK rīkojuma projekts izstrādāts, lai nacionāli atbalstītu Programmas projekta turpmāku virzību apstiprināšanai EK.</w:t>
            </w:r>
            <w:r w:rsidR="006C5138">
              <w:rPr>
                <w:rFonts w:ascii="Times New Roman" w:hAnsi="Times New Roman"/>
                <w:sz w:val="24"/>
                <w:szCs w:val="24"/>
              </w:rPr>
              <w:t xml:space="preserve"> </w:t>
            </w:r>
            <w:r w:rsidR="009A3168" w:rsidRPr="0026635B">
              <w:rPr>
                <w:rFonts w:ascii="Times New Roman" w:hAnsi="Times New Roman"/>
                <w:sz w:val="24"/>
                <w:szCs w:val="24"/>
              </w:rPr>
              <w:t>Papildus tiek dots deleģējums Latvijas vides aizsardzības un reģionālās attīstības ministram parakstīt Piekrišanu Programmas saturam un valsts līdzfinansējuma nodrošināšan</w:t>
            </w:r>
            <w:r w:rsidR="009B3432" w:rsidRPr="0026635B">
              <w:rPr>
                <w:rFonts w:ascii="Times New Roman" w:hAnsi="Times New Roman"/>
                <w:sz w:val="24"/>
                <w:szCs w:val="24"/>
              </w:rPr>
              <w:t>ai, kā arī deleģējums VARAM 201</w:t>
            </w:r>
            <w:r w:rsidR="008610D3" w:rsidRPr="0026635B">
              <w:rPr>
                <w:rFonts w:ascii="Times New Roman" w:hAnsi="Times New Roman"/>
                <w:sz w:val="24"/>
                <w:szCs w:val="24"/>
              </w:rPr>
              <w:t>4.-2020</w:t>
            </w:r>
            <w:r w:rsidR="009A3168" w:rsidRPr="0026635B">
              <w:rPr>
                <w:rFonts w:ascii="Times New Roman" w:hAnsi="Times New Roman"/>
                <w:sz w:val="24"/>
                <w:szCs w:val="24"/>
              </w:rPr>
              <w:t xml:space="preserve">.gadā veikt ikgadējos maksājumus Programmas Tehniskās palīdzības budžetā nacionālā līdzfinansējuma </w:t>
            </w:r>
            <w:r w:rsidR="009A3168" w:rsidRPr="0026635B">
              <w:rPr>
                <w:rFonts w:ascii="Times New Roman" w:hAnsi="Times New Roman"/>
                <w:sz w:val="24"/>
                <w:szCs w:val="24"/>
              </w:rPr>
              <w:lastRenderedPageBreak/>
              <w:t>nodrošināšanai saskaņā ar Piekrišanā noteikto, nepārsniedzot kopējo nacionālā līdzfinansējuma summu.</w:t>
            </w:r>
          </w:p>
          <w:p w:rsidR="009027DF" w:rsidRPr="006C5138" w:rsidRDefault="009027DF" w:rsidP="006C5138">
            <w:pPr>
              <w:spacing w:after="0" w:line="240" w:lineRule="auto"/>
              <w:ind w:left="202"/>
              <w:jc w:val="both"/>
              <w:rPr>
                <w:rFonts w:ascii="Times New Roman" w:hAnsi="Times New Roman"/>
                <w:color w:val="000000"/>
                <w:sz w:val="24"/>
                <w:szCs w:val="24"/>
              </w:rPr>
            </w:pPr>
            <w:r w:rsidRPr="0026635B">
              <w:rPr>
                <w:rFonts w:ascii="Times New Roman" w:hAnsi="Times New Roman"/>
                <w:color w:val="000000"/>
                <w:sz w:val="24"/>
                <w:szCs w:val="24"/>
              </w:rPr>
              <w:t>Programmas darba valoda ir angļu valoda. Visu dokumentu oriģināli, kas nepieciešami Programmas iesniegšanai EK, tai skaitā Programmas dokuments, ir angļu valodā.</w:t>
            </w:r>
          </w:p>
        </w:tc>
      </w:tr>
      <w:tr w:rsidR="00027707" w:rsidRPr="00074196" w:rsidTr="00027707">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lastRenderedPageBreak/>
              <w:t>3.</w:t>
            </w:r>
          </w:p>
        </w:tc>
        <w:tc>
          <w:tcPr>
            <w:tcW w:w="1425"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Projekta izstrādē iesaistītās institūcijas</w:t>
            </w:r>
          </w:p>
        </w:tc>
        <w:tc>
          <w:tcPr>
            <w:tcW w:w="327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Vides aizsardzības un reģionālās attīstības ministrija</w:t>
            </w:r>
          </w:p>
        </w:tc>
      </w:tr>
      <w:tr w:rsidR="00027707" w:rsidRPr="00074196" w:rsidTr="00027707">
        <w:trPr>
          <w:trHeight w:val="2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4.</w:t>
            </w:r>
          </w:p>
        </w:tc>
        <w:tc>
          <w:tcPr>
            <w:tcW w:w="1425"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Cita informācija</w:t>
            </w:r>
          </w:p>
        </w:tc>
        <w:tc>
          <w:tcPr>
            <w:tcW w:w="3278" w:type="pct"/>
            <w:tcBorders>
              <w:top w:val="outset" w:sz="6" w:space="0" w:color="auto"/>
              <w:left w:val="outset" w:sz="6" w:space="0" w:color="auto"/>
              <w:bottom w:val="outset" w:sz="6" w:space="0" w:color="auto"/>
              <w:right w:val="outset" w:sz="6" w:space="0" w:color="auto"/>
            </w:tcBorders>
            <w:hideMark/>
          </w:tcPr>
          <w:p w:rsidR="00027707" w:rsidRPr="00074196" w:rsidRDefault="00027707" w:rsidP="00074196">
            <w:pPr>
              <w:rPr>
                <w:rFonts w:ascii="Times New Roman" w:hAnsi="Times New Roman"/>
                <w:sz w:val="24"/>
                <w:szCs w:val="24"/>
              </w:rPr>
            </w:pPr>
            <w:r w:rsidRPr="00074196">
              <w:rPr>
                <w:rFonts w:ascii="Times New Roman" w:hAnsi="Times New Roman"/>
                <w:sz w:val="24"/>
                <w:szCs w:val="24"/>
              </w:rPr>
              <w:t>Nav</w:t>
            </w:r>
          </w:p>
        </w:tc>
      </w:tr>
    </w:tbl>
    <w:p w:rsidR="00027707" w:rsidRPr="0018162E"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7"/>
        <w:gridCol w:w="2579"/>
        <w:gridCol w:w="5970"/>
      </w:tblGrid>
      <w:tr w:rsidR="00027707" w:rsidRPr="0018162E" w:rsidTr="0002770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 Tiesību akta projekta ietekme uz sabiedrību, tautsaimniecības attīstību un administratīvo slogu</w:t>
            </w:r>
          </w:p>
        </w:tc>
      </w:tr>
      <w:tr w:rsidR="00F30BBA" w:rsidRPr="0018162E" w:rsidTr="00F30BBA">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mērķgrupas, kuras tiesiskais regulējums ietekmē vai varētu ietekmēt</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052939" w:rsidP="0005293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MK r</w:t>
            </w:r>
            <w:r w:rsidR="00F30BBA" w:rsidRPr="002F768F">
              <w:rPr>
                <w:rFonts w:ascii="Times New Roman" w:hAnsi="Times New Roman"/>
                <w:sz w:val="24"/>
                <w:szCs w:val="24"/>
              </w:rPr>
              <w:t>īkojuma projekts ietekmē finansējuma saņēmējus (publisko vai privāto tiesību juridiskās personas), kurus šajā tiesību akta izstrādes posmā nav iespējams noteikt.</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Tiesiskā regulējuma ietekme uz tautsaimniecību un administratīvo slogu</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0879CA">
            <w:pPr>
              <w:spacing w:after="0" w:line="240" w:lineRule="auto"/>
              <w:jc w:val="both"/>
              <w:rPr>
                <w:rFonts w:ascii="Times New Roman" w:eastAsia="Times New Roman" w:hAnsi="Times New Roman"/>
                <w:sz w:val="24"/>
                <w:szCs w:val="24"/>
                <w:lang w:eastAsia="lv-LV"/>
              </w:rPr>
            </w:pPr>
            <w:r w:rsidRPr="002F768F">
              <w:rPr>
                <w:rFonts w:ascii="Times New Roman" w:hAnsi="Times New Roman"/>
                <w:sz w:val="24"/>
                <w:szCs w:val="24"/>
              </w:rPr>
              <w:t xml:space="preserve">Sabiedrības grupām un institūcijām </w:t>
            </w:r>
            <w:r>
              <w:rPr>
                <w:rFonts w:ascii="Times New Roman" w:hAnsi="Times New Roman"/>
                <w:sz w:val="24"/>
                <w:szCs w:val="24"/>
              </w:rPr>
              <w:t xml:space="preserve">rīkojuma </w:t>
            </w:r>
            <w:r w:rsidRPr="002F768F">
              <w:rPr>
                <w:rFonts w:ascii="Times New Roman" w:hAnsi="Times New Roman"/>
                <w:sz w:val="24"/>
                <w:szCs w:val="24"/>
              </w:rPr>
              <w:t>projekta tiesiskais regulējums nemaina tiesības un pienākumus, kā arī veicamās darbības.</w:t>
            </w:r>
          </w:p>
        </w:tc>
      </w:tr>
      <w:tr w:rsidR="00F30BBA" w:rsidRPr="0018162E" w:rsidTr="00F30BBA">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Administratīvo izmaksu monetārs novērtējums</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0879CA">
            <w:pPr>
              <w:spacing w:after="0" w:line="240" w:lineRule="auto"/>
              <w:jc w:val="both"/>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 iespējams precīzi noteikt.</w:t>
            </w:r>
          </w:p>
        </w:tc>
      </w:tr>
      <w:tr w:rsidR="00F30BBA" w:rsidRPr="0018162E" w:rsidTr="00F30BBA">
        <w:trPr>
          <w:trHeight w:val="345"/>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rsidR="00F30BBA" w:rsidRPr="0018162E" w:rsidRDefault="00F30BBA"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278" w:type="pct"/>
            <w:tcBorders>
              <w:top w:val="outset" w:sz="6" w:space="0" w:color="auto"/>
              <w:left w:val="outset" w:sz="6" w:space="0" w:color="auto"/>
              <w:bottom w:val="outset" w:sz="6" w:space="0" w:color="auto"/>
              <w:right w:val="outset" w:sz="6" w:space="0" w:color="auto"/>
            </w:tcBorders>
            <w:hideMark/>
          </w:tcPr>
          <w:p w:rsidR="00F30BBA" w:rsidRPr="002F768F" w:rsidRDefault="00F30BBA" w:rsidP="000879CA">
            <w:pPr>
              <w:spacing w:before="100" w:beforeAutospacing="1" w:after="100" w:afterAutospacing="1" w:line="240" w:lineRule="auto"/>
              <w:rPr>
                <w:rFonts w:ascii="Times New Roman" w:eastAsia="Times New Roman" w:hAnsi="Times New Roman"/>
                <w:sz w:val="24"/>
                <w:szCs w:val="24"/>
                <w:lang w:eastAsia="lv-LV"/>
              </w:rPr>
            </w:pPr>
            <w:r w:rsidRPr="002F768F">
              <w:rPr>
                <w:rFonts w:ascii="Times New Roman" w:eastAsia="Times New Roman" w:hAnsi="Times New Roman"/>
                <w:sz w:val="24"/>
                <w:szCs w:val="24"/>
                <w:lang w:eastAsia="lv-LV"/>
              </w:rPr>
              <w:t>Nav</w:t>
            </w:r>
          </w:p>
        </w:tc>
      </w:tr>
    </w:tbl>
    <w:p w:rsidR="00027707" w:rsidRPr="0018162E" w:rsidRDefault="00027707" w:rsidP="00027707">
      <w:pPr>
        <w:spacing w:after="0" w:line="240" w:lineRule="auto"/>
        <w:rPr>
          <w:rFonts w:ascii="Times New Roman" w:eastAsia="Times New Roman" w:hAnsi="Times New Roman"/>
          <w:vanish/>
          <w:sz w:val="24"/>
          <w:szCs w:val="24"/>
          <w:lang w:eastAsia="lv-LV"/>
        </w:rPr>
      </w:pPr>
    </w:p>
    <w:tbl>
      <w:tblPr>
        <w:tblW w:w="54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3"/>
        <w:gridCol w:w="2391"/>
        <w:gridCol w:w="6134"/>
        <w:gridCol w:w="290"/>
      </w:tblGrid>
      <w:tr w:rsidR="00027707" w:rsidRPr="0018162E" w:rsidTr="0071288D">
        <w:trPr>
          <w:trHeight w:val="360"/>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rsidR="00027707"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III. Tiesību akta projekta ietekme uz valsts budžetu un pašvaldību budžetiem</w:t>
            </w:r>
          </w:p>
          <w:tbl>
            <w:tblPr>
              <w:tblW w:w="910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28"/>
              <w:gridCol w:w="960"/>
              <w:gridCol w:w="1138"/>
              <w:gridCol w:w="1547"/>
              <w:gridCol w:w="1640"/>
              <w:gridCol w:w="2189"/>
            </w:tblGrid>
            <w:tr w:rsidR="00052939" w:rsidRPr="0018162E" w:rsidTr="00052939">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III. Tiesību akta projekta ietekme uz valsts budžetu un pašvaldību budžetiem</w:t>
                  </w:r>
                </w:p>
              </w:tc>
            </w:tr>
            <w:tr w:rsidR="00052939" w:rsidRPr="0018162E" w:rsidTr="00052939">
              <w:trPr>
                <w:tblCellSpacing w:w="15" w:type="dxa"/>
              </w:trPr>
              <w:tc>
                <w:tcPr>
                  <w:tcW w:w="870"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Rādītāji</w:t>
                  </w:r>
                </w:p>
              </w:tc>
              <w:tc>
                <w:tcPr>
                  <w:tcW w:w="113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2014.gads</w:t>
                  </w:r>
                </w:p>
              </w:tc>
              <w:tc>
                <w:tcPr>
                  <w:tcW w:w="2928" w:type="pct"/>
                  <w:gridSpan w:val="3"/>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(euro</w:t>
                  </w:r>
                  <w:r w:rsidRPr="0018162E">
                    <w:rPr>
                      <w:rFonts w:ascii="Times New Roman" w:eastAsia="Times New Roman" w:hAnsi="Times New Roman"/>
                      <w:sz w:val="24"/>
                      <w:szCs w:val="24"/>
                      <w:lang w:eastAsia="lv-LV"/>
                    </w:rPr>
                    <w:t>)</w:t>
                  </w:r>
                </w:p>
              </w:tc>
            </w:tr>
            <w:tr w:rsidR="00052939" w:rsidRPr="0018162E" w:rsidTr="000529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after="0" w:line="240" w:lineRule="auto"/>
                    <w:rPr>
                      <w:rFonts w:ascii="Times New Roman" w:eastAsia="Times New Roman" w:hAnsi="Times New Roman"/>
                      <w:b/>
                      <w:bCs/>
                      <w:sz w:val="24"/>
                      <w:szCs w:val="24"/>
                      <w:lang w:eastAsia="lv-LV"/>
                    </w:rPr>
                  </w:pP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2015.gads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2016.gads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052939">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2017.gads</w:t>
                  </w:r>
                </w:p>
              </w:tc>
            </w:tr>
            <w:tr w:rsidR="00052939" w:rsidRPr="0018162E" w:rsidTr="000529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after="0" w:line="240" w:lineRule="auto"/>
                    <w:rPr>
                      <w:rFonts w:ascii="Times New Roman" w:eastAsia="Times New Roman" w:hAnsi="Times New Roman"/>
                      <w:b/>
                      <w:bCs/>
                      <w:sz w:val="24"/>
                      <w:szCs w:val="24"/>
                      <w:lang w:eastAsia="lv-LV"/>
                    </w:rPr>
                  </w:pP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saskaņā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izmaiņas kārtējā gadā, salīdzinot ar valsts budžetu kārtējam gadam</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salīdzinot ar kārtējo </w:t>
                  </w:r>
                  <w:r>
                    <w:rPr>
                      <w:rFonts w:ascii="Times New Roman" w:eastAsia="Times New Roman" w:hAnsi="Times New Roman"/>
                      <w:sz w:val="24"/>
                      <w:szCs w:val="24"/>
                      <w:lang w:eastAsia="lv-LV"/>
                    </w:rPr>
                    <w:t>(2014</w:t>
                  </w:r>
                  <w:r w:rsidRPr="0018162E">
                    <w:rPr>
                      <w:rFonts w:ascii="Times New Roman" w:eastAsia="Times New Roman" w:hAnsi="Times New Roman"/>
                      <w:sz w:val="24"/>
                      <w:szCs w:val="24"/>
                      <w:lang w:eastAsia="lv-LV"/>
                    </w:rPr>
                    <w:t>) gadu</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izmaiņas, </w:t>
                  </w:r>
                  <w:r>
                    <w:rPr>
                      <w:rFonts w:ascii="Times New Roman" w:eastAsia="Times New Roman" w:hAnsi="Times New Roman"/>
                      <w:sz w:val="24"/>
                      <w:szCs w:val="24"/>
                      <w:lang w:eastAsia="lv-LV"/>
                    </w:rPr>
                    <w:t>salīdzinot ar kārtējo (2014</w:t>
                  </w:r>
                  <w:r w:rsidRPr="0018162E">
                    <w:rPr>
                      <w:rFonts w:ascii="Times New Roman" w:eastAsia="Times New Roman" w:hAnsi="Times New Roman"/>
                      <w:sz w:val="24"/>
                      <w:szCs w:val="24"/>
                      <w:lang w:eastAsia="lv-LV"/>
                    </w:rPr>
                    <w:t>) gadu</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izmai</w:t>
                  </w:r>
                  <w:r>
                    <w:rPr>
                      <w:rFonts w:ascii="Times New Roman" w:eastAsia="Times New Roman" w:hAnsi="Times New Roman"/>
                      <w:sz w:val="24"/>
                      <w:szCs w:val="24"/>
                      <w:lang w:eastAsia="lv-LV"/>
                    </w:rPr>
                    <w:t>ņas,</w:t>
                  </w:r>
                </w:p>
                <w:p w:rsidR="00052939" w:rsidRDefault="00052939" w:rsidP="0005293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salīdzinot ar</w:t>
                  </w:r>
                </w:p>
                <w:p w:rsidR="00052939" w:rsidRDefault="00052939" w:rsidP="0005293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kārtējo (2014</w:t>
                  </w:r>
                  <w:r w:rsidRPr="0018162E">
                    <w:rPr>
                      <w:rFonts w:ascii="Times New Roman" w:eastAsia="Times New Roman" w:hAnsi="Times New Roman"/>
                      <w:sz w:val="24"/>
                      <w:szCs w:val="24"/>
                      <w:lang w:eastAsia="lv-LV"/>
                    </w:rPr>
                    <w:t>)</w:t>
                  </w:r>
                </w:p>
                <w:p w:rsidR="00052939" w:rsidRPr="0018162E"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gadu</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609"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FC1926">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Pr="0018162E" w:rsidRDefault="00052939" w:rsidP="00052939">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w:t>
                  </w:r>
                </w:p>
              </w:tc>
            </w:tr>
            <w:tr w:rsidR="00052939" w:rsidRPr="005E5F6D"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lastRenderedPageBreak/>
                    <w:t>1. Budžeta ieņēmumi: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b/>
                      <w:sz w:val="24"/>
                      <w:szCs w:val="24"/>
                    </w:rPr>
                  </w:pPr>
                  <w:r w:rsidRPr="005E5F6D">
                    <w:rPr>
                      <w:rFonts w:ascii="Times New Roman" w:hAnsi="Times New Roman"/>
                      <w:b/>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b/>
                      <w:sz w:val="24"/>
                      <w:szCs w:val="24"/>
                    </w:rPr>
                  </w:pPr>
                  <w:r w:rsidRPr="005E5F6D">
                    <w:rPr>
                      <w:rFonts w:ascii="Times New Roman" w:hAnsi="Times New Roman"/>
                      <w:b/>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1045FA" w:rsidRDefault="00052939" w:rsidP="00052939">
                  <w:pPr>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r>
            <w:tr w:rsidR="00052939" w:rsidRPr="005E5F6D"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1.1. valsts pamatbudžets, tai skaitā ieņēmumi no maksas pakalpojumiem un citi pašu ieņēmumi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Nav</w:t>
                  </w:r>
                  <w:r>
                    <w:rPr>
                      <w:rFonts w:ascii="Times New Roman" w:hAnsi="Times New Roman"/>
                      <w:sz w:val="24"/>
                      <w:szCs w:val="24"/>
                    </w:rPr>
                    <w:t xml:space="preserve"> </w:t>
                  </w:r>
                  <w:r w:rsidRPr="001045FA">
                    <w:rPr>
                      <w:rFonts w:ascii="Times New Roman" w:hAnsi="Times New Roman"/>
                      <w:sz w:val="24"/>
                      <w:szCs w:val="24"/>
                    </w:rPr>
                    <w:t xml:space="preserve">precīzi </w:t>
                  </w:r>
                  <w:r>
                    <w:rPr>
                      <w:rFonts w:ascii="Times New Roman" w:hAnsi="Times New Roman"/>
                      <w:sz w:val="24"/>
                      <w:szCs w:val="24"/>
                    </w:rPr>
                    <w:t>aprēķināms</w:t>
                  </w:r>
                </w:p>
              </w:tc>
            </w:tr>
            <w:tr w:rsidR="00052939" w:rsidRPr="005E5F6D"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1.2. valsts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ind w:hanging="77"/>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5E5F6D"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1.3.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ind w:left="-119" w:firstLine="119"/>
                    <w:jc w:val="center"/>
                    <w:rPr>
                      <w:rFonts w:ascii="Times New Roman" w:hAnsi="Times New Roman"/>
                      <w:sz w:val="24"/>
                      <w:szCs w:val="24"/>
                    </w:rPr>
                  </w:pPr>
                  <w:r w:rsidRPr="001045FA">
                    <w:rPr>
                      <w:rFonts w:ascii="Times New Roman" w:hAnsi="Times New Roman"/>
                      <w:sz w:val="24"/>
                      <w:szCs w:val="24"/>
                    </w:rPr>
                    <w:t>Nav precīzi</w:t>
                  </w:r>
                </w:p>
                <w:p w:rsidR="00052939" w:rsidRPr="005E5F6D" w:rsidRDefault="00052939" w:rsidP="00052939">
                  <w:pPr>
                    <w:spacing w:after="0" w:line="240" w:lineRule="auto"/>
                    <w:ind w:left="-119" w:firstLine="119"/>
                    <w:jc w:val="center"/>
                    <w:rPr>
                      <w:rFonts w:ascii="Times New Roman" w:hAnsi="Times New Roman"/>
                      <w:sz w:val="24"/>
                      <w:szCs w:val="24"/>
                    </w:rPr>
                  </w:pPr>
                  <w:r>
                    <w:rPr>
                      <w:rFonts w:ascii="Times New Roman" w:hAnsi="Times New Roman"/>
                      <w:sz w:val="24"/>
                      <w:szCs w:val="24"/>
                    </w:rPr>
                    <w:t>aprēķināms</w:t>
                  </w:r>
                </w:p>
              </w:tc>
            </w:tr>
            <w:tr w:rsidR="00052939" w:rsidRPr="005E5F6D"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eastAsia="Times New Roman" w:hAnsi="Times New Roman"/>
                      <w:b/>
                      <w:sz w:val="24"/>
                      <w:szCs w:val="24"/>
                      <w:lang w:eastAsia="lv-LV"/>
                    </w:rPr>
                  </w:pPr>
                  <w:r w:rsidRPr="005E5F6D">
                    <w:rPr>
                      <w:rFonts w:ascii="Times New Roman" w:eastAsia="Times New Roman" w:hAnsi="Times New Roman"/>
                      <w:b/>
                      <w:sz w:val="24"/>
                      <w:szCs w:val="24"/>
                      <w:lang w:eastAsia="lv-LV"/>
                    </w:rPr>
                    <w:t>2. Budžeta izdevumi:</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b/>
                      <w:sz w:val="24"/>
                      <w:szCs w:val="24"/>
                    </w:rPr>
                  </w:pPr>
                  <w:r w:rsidRPr="005E5F6D">
                    <w:rPr>
                      <w:rFonts w:ascii="Times New Roman" w:hAnsi="Times New Roman"/>
                      <w:b/>
                      <w:sz w:val="24"/>
                      <w:szCs w:val="24"/>
                    </w:rPr>
                    <w:t>0</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052939">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052939">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052939">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5E5F6D"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eastAsia="Times New Roman" w:hAnsi="Times New Roman"/>
                      <w:sz w:val="24"/>
                      <w:szCs w:val="24"/>
                      <w:lang w:eastAsia="lv-LV"/>
                    </w:rPr>
                  </w:pPr>
                  <w:r w:rsidRPr="005E5F6D">
                    <w:rPr>
                      <w:rFonts w:ascii="Times New Roman" w:eastAsia="Times New Roman" w:hAnsi="Times New Roman"/>
                      <w:sz w:val="24"/>
                      <w:szCs w:val="24"/>
                      <w:lang w:eastAsia="lv-LV"/>
                    </w:rPr>
                    <w:t>2.1. valsts pamatbudžets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5E5F6D" w:rsidRDefault="00052939" w:rsidP="00052939">
                  <w:pPr>
                    <w:spacing w:after="0" w:line="240" w:lineRule="auto"/>
                    <w:jc w:val="center"/>
                    <w:rPr>
                      <w:rFonts w:ascii="Times New Roman" w:hAnsi="Times New Roman"/>
                      <w:sz w:val="24"/>
                      <w:szCs w:val="24"/>
                    </w:rPr>
                  </w:pPr>
                  <w:r w:rsidRPr="005E5F6D">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052939">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vAlign w:val="center"/>
                  <w:hideMark/>
                </w:tcPr>
                <w:p w:rsidR="00052939" w:rsidRPr="008B242F" w:rsidRDefault="00052939" w:rsidP="00052939">
                  <w:pPr>
                    <w:spacing w:after="0" w:line="240" w:lineRule="auto"/>
                    <w:jc w:val="center"/>
                    <w:rPr>
                      <w:rFonts w:ascii="Times New Roman" w:hAnsi="Times New Roman"/>
                      <w:b/>
                      <w:color w:val="000000"/>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vAlign w:val="center"/>
                  <w:hideMark/>
                </w:tcPr>
                <w:p w:rsidR="00052939"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8B242F" w:rsidRDefault="00052939" w:rsidP="00052939">
                  <w:pPr>
                    <w:spacing w:after="0" w:line="240" w:lineRule="auto"/>
                    <w:jc w:val="center"/>
                    <w:rPr>
                      <w:rFonts w:ascii="Times New Roman" w:hAnsi="Times New Roman"/>
                      <w:b/>
                      <w:color w:val="000000"/>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2.2. valsts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ind w:right="-116"/>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r w:rsidRPr="001045FA">
                    <w:rPr>
                      <w:rFonts w:ascii="Times New Roman" w:hAnsi="Times New Roman"/>
                      <w:sz w:val="24"/>
                      <w:szCs w:val="24"/>
                    </w:rPr>
                    <w:t>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592FC2" w:rsidRDefault="00052939" w:rsidP="00052939">
                  <w:pPr>
                    <w:spacing w:after="0" w:line="240" w:lineRule="auto"/>
                    <w:jc w:val="center"/>
                    <w:rPr>
                      <w:rFonts w:ascii="Times New Roman" w:eastAsia="Times New Roman" w:hAnsi="Times New Roman"/>
                      <w:b/>
                      <w:sz w:val="24"/>
                      <w:szCs w:val="24"/>
                      <w:lang w:eastAsia="lv-LV"/>
                    </w:rPr>
                  </w:pPr>
                  <w:r w:rsidRPr="00592FC2">
                    <w:rPr>
                      <w:rFonts w:ascii="Times New Roman" w:eastAsia="Times New Roman" w:hAnsi="Times New Roman"/>
                      <w:b/>
                      <w:sz w:val="24"/>
                      <w:szCs w:val="24"/>
                      <w:lang w:eastAsia="lv-LV"/>
                    </w:rPr>
                    <w:t>3. Finansiālā ietekme:</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044CEB" w:rsidRDefault="00052939" w:rsidP="00052939">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044CEB" w:rsidRDefault="00052939" w:rsidP="00052939">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w:t>
                  </w:r>
                  <w:r>
                    <w:rPr>
                      <w:rFonts w:ascii="Times New Roman" w:hAnsi="Times New Roman"/>
                      <w:sz w:val="24"/>
                      <w:szCs w:val="24"/>
                    </w:rPr>
                    <w:t>īzi</w:t>
                  </w:r>
                </w:p>
                <w:p w:rsidR="00052939" w:rsidRPr="00044CEB" w:rsidRDefault="00052939" w:rsidP="00052939">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3.1. valsts pamatbudžets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044CEB" w:rsidRDefault="00052939" w:rsidP="00052939">
                  <w:pPr>
                    <w:spacing w:after="0" w:line="240" w:lineRule="auto"/>
                    <w:ind w:left="199" w:hanging="162"/>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044CEB" w:rsidRDefault="00052939" w:rsidP="00052939">
                  <w:pPr>
                    <w:spacing w:after="0" w:line="240" w:lineRule="auto"/>
                    <w:ind w:hanging="313"/>
                    <w:jc w:val="center"/>
                    <w:rPr>
                      <w:rFonts w:ascii="Times New Roman" w:hAnsi="Times New Roman"/>
                      <w:b/>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ind w:firstLine="248"/>
                    <w:jc w:val="center"/>
                    <w:rPr>
                      <w:rFonts w:ascii="Times New Roman" w:hAnsi="Times New Roman"/>
                      <w:sz w:val="24"/>
                      <w:szCs w:val="24"/>
                    </w:rPr>
                  </w:pPr>
                  <w:r w:rsidRPr="001045FA">
                    <w:rPr>
                      <w:rFonts w:ascii="Times New Roman" w:hAnsi="Times New Roman"/>
                      <w:sz w:val="24"/>
                      <w:szCs w:val="24"/>
                    </w:rPr>
                    <w:t>Nav precīzi</w:t>
                  </w:r>
                </w:p>
                <w:p w:rsidR="00052939" w:rsidRPr="00044CEB" w:rsidRDefault="00052939" w:rsidP="00052939">
                  <w:pPr>
                    <w:spacing w:after="0" w:line="240" w:lineRule="auto"/>
                    <w:ind w:firstLine="248"/>
                    <w:jc w:val="center"/>
                    <w:rPr>
                      <w:rFonts w:ascii="Times New Roman" w:hAnsi="Times New Roman"/>
                      <w:b/>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3.2. speciālais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jc w:val="center"/>
                  </w:pPr>
                  <w:r w:rsidRPr="00002A7F">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jc w:val="center"/>
                    <w:rPr>
                      <w:rFonts w:ascii="Times New Roman" w:hAnsi="Times New Roman"/>
                      <w:sz w:val="24"/>
                      <w:szCs w:val="24"/>
                    </w:rPr>
                  </w:pPr>
                  <w:r w:rsidRPr="00002A7F">
                    <w:rPr>
                      <w:rFonts w:ascii="Times New Roman" w:hAnsi="Times New Roman"/>
                      <w:sz w:val="24"/>
                      <w:szCs w:val="24"/>
                    </w:rPr>
                    <w:t>Nav precīzi</w:t>
                  </w:r>
                </w:p>
                <w:p w:rsidR="00052939" w:rsidRDefault="00052939" w:rsidP="00052939">
                  <w:pPr>
                    <w:spacing w:after="0" w:line="240" w:lineRule="auto"/>
                    <w:jc w:val="cente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3.3. pašvaldību budžets</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052939">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052939">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rHeight w:val="2499"/>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052939">
                  <w:pPr>
                    <w:spacing w:after="0"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511" w:type="pc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052939">
                  <w:pPr>
                    <w:jc w:val="center"/>
                    <w:rPr>
                      <w:rFonts w:ascii="Times New Roman" w:hAnsi="Times New Roman"/>
                      <w:sz w:val="24"/>
                      <w:szCs w:val="24"/>
                    </w:rPr>
                  </w:pPr>
                  <w:r>
                    <w:rPr>
                      <w:rFonts w:ascii="Times New Roman" w:hAnsi="Times New Roman"/>
                      <w:sz w:val="24"/>
                      <w:szCs w:val="24"/>
                    </w:rPr>
                    <w:t>X</w:t>
                  </w:r>
                </w:p>
              </w:tc>
              <w:tc>
                <w:tcPr>
                  <w:tcW w:w="609" w:type="pct"/>
                  <w:tcBorders>
                    <w:top w:val="outset" w:sz="6" w:space="0" w:color="auto"/>
                    <w:left w:val="outset" w:sz="6" w:space="0" w:color="auto"/>
                    <w:right w:val="outset" w:sz="6" w:space="0" w:color="auto"/>
                  </w:tcBorders>
                  <w:hideMark/>
                </w:tcPr>
                <w:p w:rsidR="00052939" w:rsidRPr="00E474BE" w:rsidRDefault="00052939" w:rsidP="00052939">
                  <w:pPr>
                    <w:jc w:val="center"/>
                    <w:rPr>
                      <w:rFonts w:ascii="Times New Roman" w:hAnsi="Times New Roman"/>
                      <w:sz w:val="24"/>
                      <w:szCs w:val="24"/>
                    </w:rPr>
                  </w:pPr>
                  <w:r>
                    <w:rPr>
                      <w:rFonts w:ascii="Times New Roman" w:hAnsi="Times New Roman"/>
                      <w:sz w:val="24"/>
                      <w:szCs w:val="24"/>
                    </w:rPr>
                    <w:t>0</w:t>
                  </w:r>
                </w:p>
              </w:tc>
              <w:tc>
                <w:tcPr>
                  <w:tcW w:w="853" w:type="pct"/>
                  <w:tcBorders>
                    <w:top w:val="outset" w:sz="6" w:space="0" w:color="auto"/>
                    <w:left w:val="outset" w:sz="6" w:space="0" w:color="auto"/>
                    <w:right w:val="outset" w:sz="6" w:space="0" w:color="auto"/>
                  </w:tcBorders>
                  <w:hideMark/>
                </w:tcPr>
                <w:p w:rsidR="00052939" w:rsidRPr="00E474BE" w:rsidRDefault="00052939" w:rsidP="00052939">
                  <w:pPr>
                    <w:jc w:val="center"/>
                    <w:rPr>
                      <w:rFonts w:ascii="Times New Roman" w:hAnsi="Times New Roman"/>
                      <w:sz w:val="24"/>
                      <w:szCs w:val="24"/>
                    </w:rPr>
                  </w:pPr>
                  <w:r>
                    <w:rPr>
                      <w:rFonts w:ascii="Times New Roman" w:eastAsia="Times New Roman" w:hAnsi="Times New Roman"/>
                      <w:sz w:val="24"/>
                      <w:szCs w:val="24"/>
                      <w:lang w:eastAsia="lv-LV"/>
                    </w:rPr>
                    <w:t>0</w:t>
                  </w:r>
                </w:p>
              </w:tc>
              <w:tc>
                <w:tcPr>
                  <w:tcW w:w="905" w:type="pct"/>
                  <w:tcBorders>
                    <w:top w:val="outset" w:sz="6" w:space="0" w:color="auto"/>
                    <w:left w:val="outset" w:sz="6" w:space="0" w:color="auto"/>
                    <w:right w:val="outset" w:sz="6" w:space="0" w:color="auto"/>
                  </w:tcBorders>
                  <w:hideMark/>
                </w:tcPr>
                <w:p w:rsidR="00052939" w:rsidRPr="00E474BE" w:rsidRDefault="00052939" w:rsidP="00052939">
                  <w:pPr>
                    <w:jc w:val="center"/>
                    <w:rPr>
                      <w:rFonts w:ascii="Times New Roman" w:hAnsi="Times New Roman"/>
                      <w:sz w:val="24"/>
                      <w:szCs w:val="24"/>
                    </w:rPr>
                  </w:pPr>
                  <w:r>
                    <w:rPr>
                      <w:rFonts w:ascii="Times New Roman" w:eastAsia="Times New Roman" w:hAnsi="Times New Roman"/>
                      <w:sz w:val="24"/>
                      <w:szCs w:val="24"/>
                      <w:lang w:eastAsia="lv-LV"/>
                    </w:rPr>
                    <w:t>0</w:t>
                  </w:r>
                </w:p>
              </w:tc>
              <w:tc>
                <w:tcPr>
                  <w:tcW w:w="1138" w:type="pct"/>
                  <w:tcBorders>
                    <w:top w:val="outset" w:sz="6" w:space="0" w:color="auto"/>
                    <w:left w:val="outset" w:sz="6" w:space="0" w:color="auto"/>
                    <w:right w:val="outset" w:sz="6" w:space="0" w:color="auto"/>
                  </w:tcBorders>
                  <w:hideMark/>
                </w:tcPr>
                <w:p w:rsidR="00052939" w:rsidRPr="00E474BE" w:rsidRDefault="00052939" w:rsidP="00052939">
                  <w:pPr>
                    <w:jc w:val="center"/>
                    <w:rPr>
                      <w:rFonts w:ascii="Times New Roman" w:hAnsi="Times New Roman"/>
                      <w:sz w:val="24"/>
                      <w:szCs w:val="24"/>
                    </w:rPr>
                  </w:pPr>
                  <w:r>
                    <w:rPr>
                      <w:rFonts w:ascii="Times New Roman" w:hAnsi="Times New Roman"/>
                      <w:sz w:val="24"/>
                      <w:szCs w:val="24"/>
                    </w:rPr>
                    <w:t>0</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C1926">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 Precizēta finansiālā ietekme:</w:t>
                  </w:r>
                </w:p>
              </w:tc>
              <w:tc>
                <w:tcPr>
                  <w:tcW w:w="511" w:type="pct"/>
                  <w:vMerge w:val="restart"/>
                  <w:tcBorders>
                    <w:top w:val="outset" w:sz="6" w:space="0" w:color="auto"/>
                    <w:left w:val="outset" w:sz="6" w:space="0" w:color="auto"/>
                    <w:bottom w:val="outset" w:sz="6" w:space="0" w:color="auto"/>
                    <w:right w:val="outset" w:sz="6" w:space="0" w:color="auto"/>
                  </w:tcBorders>
                  <w:vAlign w:val="center"/>
                  <w:hideMark/>
                </w:tcPr>
                <w:p w:rsidR="00052939" w:rsidRPr="00E474BE" w:rsidRDefault="00052939" w:rsidP="00FC1926">
                  <w:pPr>
                    <w:jc w:val="center"/>
                    <w:rPr>
                      <w:rFonts w:ascii="Times New Roman" w:hAnsi="Times New Roman"/>
                      <w:sz w:val="24"/>
                      <w:szCs w:val="24"/>
                    </w:rPr>
                  </w:pPr>
                  <w:r>
                    <w:rPr>
                      <w:rFonts w:ascii="Times New Roman" w:hAnsi="Times New Roman"/>
                      <w:sz w:val="24"/>
                      <w:szCs w:val="24"/>
                    </w:rPr>
                    <w:t>X</w:t>
                  </w: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C192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jc w:val="center"/>
                    <w:rPr>
                      <w:rFonts w:ascii="Times New Roman" w:hAnsi="Times New Roman"/>
                      <w:sz w:val="24"/>
                      <w:szCs w:val="24"/>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71288D">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71288D">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C1926">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5.1. valsts pamatbudžets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C1926">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C192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71288D">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71288D">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rHeight w:val="674"/>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C1926">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5.2. speciālais 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C1926">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C192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71288D">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71288D">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C1926">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5.3. pašvaldību budžets</w:t>
                  </w:r>
                </w:p>
              </w:tc>
              <w:tc>
                <w:tcPr>
                  <w:tcW w:w="511" w:type="pct"/>
                  <w:vMerge/>
                  <w:tcBorders>
                    <w:top w:val="outset" w:sz="6" w:space="0" w:color="auto"/>
                    <w:left w:val="outset" w:sz="6" w:space="0" w:color="auto"/>
                    <w:bottom w:val="outset" w:sz="6" w:space="0" w:color="auto"/>
                    <w:right w:val="outset" w:sz="6" w:space="0" w:color="auto"/>
                  </w:tcBorders>
                  <w:hideMark/>
                </w:tcPr>
                <w:p w:rsidR="00052939" w:rsidRPr="00E474BE" w:rsidRDefault="00052939" w:rsidP="00FC1926">
                  <w:pPr>
                    <w:spacing w:after="0" w:line="240" w:lineRule="auto"/>
                    <w:rPr>
                      <w:rFonts w:ascii="Times New Roman" w:eastAsia="Times New Roman" w:hAnsi="Times New Roman"/>
                      <w:sz w:val="24"/>
                      <w:szCs w:val="24"/>
                      <w:lang w:eastAsia="lv-LV"/>
                    </w:rPr>
                  </w:pPr>
                </w:p>
              </w:tc>
              <w:tc>
                <w:tcPr>
                  <w:tcW w:w="609" w:type="pct"/>
                  <w:tcBorders>
                    <w:top w:val="outset" w:sz="6" w:space="0" w:color="auto"/>
                    <w:left w:val="outset" w:sz="6" w:space="0" w:color="auto"/>
                    <w:bottom w:val="outset" w:sz="6" w:space="0" w:color="auto"/>
                    <w:right w:val="outset" w:sz="6" w:space="0" w:color="auto"/>
                  </w:tcBorders>
                  <w:hideMark/>
                </w:tcPr>
                <w:p w:rsidR="00052939" w:rsidRDefault="00052939" w:rsidP="00FC192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3"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Pr="00E474BE"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71288D">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Pr="00E474BE" w:rsidRDefault="00052939" w:rsidP="0071288D">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FC1926">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6. Detalizēts ieņēmumu un izdevumu aprēķins (ja nepieciešams, detalizētu ieņēmumu un izdevumu aprēķinu</w:t>
                  </w:r>
                  <w:r>
                    <w:rPr>
                      <w:rFonts w:ascii="Times New Roman" w:eastAsia="Times New Roman" w:hAnsi="Times New Roman"/>
                      <w:sz w:val="24"/>
                      <w:szCs w:val="24"/>
                      <w:lang w:eastAsia="lv-LV"/>
                    </w:rPr>
                    <w:t xml:space="preserve"> </w:t>
                  </w:r>
                  <w:r w:rsidRPr="0018162E">
                    <w:rPr>
                      <w:rFonts w:ascii="Times New Roman" w:eastAsia="Times New Roman" w:hAnsi="Times New Roman"/>
                      <w:sz w:val="24"/>
                      <w:szCs w:val="24"/>
                      <w:lang w:eastAsia="lv-LV"/>
                    </w:rPr>
                    <w:t>var pievienot anotācijas pielikumā):</w:t>
                  </w:r>
                </w:p>
              </w:tc>
              <w:tc>
                <w:tcPr>
                  <w:tcW w:w="511" w:type="pct"/>
                  <w:tcBorders>
                    <w:top w:val="outset" w:sz="6" w:space="0" w:color="auto"/>
                    <w:left w:val="outset" w:sz="6" w:space="0" w:color="auto"/>
                    <w:bottom w:val="outset" w:sz="6" w:space="0" w:color="auto"/>
                    <w:right w:val="outset" w:sz="6" w:space="0" w:color="auto"/>
                  </w:tcBorders>
                  <w:hideMark/>
                </w:tcPr>
                <w:p w:rsidR="00052939" w:rsidRPr="00E474BE" w:rsidRDefault="00052939" w:rsidP="00FC192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09" w:type="pct"/>
                  <w:tcBorders>
                    <w:top w:val="outset" w:sz="6" w:space="0" w:color="auto"/>
                    <w:left w:val="outset" w:sz="6" w:space="0" w:color="auto"/>
                    <w:bottom w:val="outset" w:sz="6" w:space="0" w:color="auto"/>
                    <w:right w:val="outset" w:sz="6" w:space="0" w:color="auto"/>
                  </w:tcBorders>
                  <w:hideMark/>
                </w:tcPr>
                <w:p w:rsidR="00052939" w:rsidRDefault="00052939" w:rsidP="00FC1926">
                  <w:pPr>
                    <w:spacing w:after="0" w:line="240" w:lineRule="auto"/>
                    <w:rPr>
                      <w:rFonts w:ascii="Times New Roman" w:eastAsia="Times New Roman" w:hAnsi="Times New Roman"/>
                      <w:sz w:val="24"/>
                      <w:szCs w:val="24"/>
                      <w:lang w:eastAsia="lv-LV"/>
                    </w:rPr>
                  </w:pPr>
                </w:p>
              </w:tc>
              <w:tc>
                <w:tcPr>
                  <w:tcW w:w="853" w:type="pct"/>
                  <w:tcBorders>
                    <w:top w:val="outset" w:sz="6" w:space="0" w:color="auto"/>
                    <w:left w:val="outset" w:sz="6" w:space="0" w:color="auto"/>
                    <w:bottom w:val="outset" w:sz="6" w:space="0" w:color="auto"/>
                    <w:right w:val="outset" w:sz="6" w:space="0" w:color="auto"/>
                  </w:tcBorders>
                  <w:hideMark/>
                </w:tcPr>
                <w:p w:rsidR="00052939"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905" w:type="pct"/>
                  <w:tcBorders>
                    <w:top w:val="outset" w:sz="6" w:space="0" w:color="auto"/>
                    <w:left w:val="outset" w:sz="6" w:space="0" w:color="auto"/>
                    <w:bottom w:val="outset" w:sz="6" w:space="0" w:color="auto"/>
                    <w:right w:val="outset" w:sz="6" w:space="0" w:color="auto"/>
                  </w:tcBorders>
                  <w:hideMark/>
                </w:tcPr>
                <w:p w:rsidR="00052939" w:rsidRDefault="00052939" w:rsidP="0071288D">
                  <w:pPr>
                    <w:spacing w:after="0" w:line="240" w:lineRule="auto"/>
                    <w:jc w:val="center"/>
                    <w:rPr>
                      <w:rFonts w:ascii="Times New Roman" w:eastAsia="Times New Roman" w:hAnsi="Times New Roman"/>
                      <w:sz w:val="24"/>
                      <w:szCs w:val="24"/>
                      <w:lang w:eastAsia="lv-LV"/>
                    </w:rPr>
                  </w:pPr>
                  <w:r w:rsidRPr="001045FA">
                    <w:rPr>
                      <w:rFonts w:ascii="Times New Roman" w:hAnsi="Times New Roman"/>
                      <w:sz w:val="24"/>
                      <w:szCs w:val="24"/>
                    </w:rPr>
                    <w:t xml:space="preserve">Nav precīzi </w:t>
                  </w:r>
                  <w:r>
                    <w:rPr>
                      <w:rFonts w:ascii="Times New Roman" w:hAnsi="Times New Roman"/>
                      <w:sz w:val="24"/>
                      <w:szCs w:val="24"/>
                    </w:rPr>
                    <w:t>aprēķināms</w:t>
                  </w:r>
                </w:p>
              </w:tc>
              <w:tc>
                <w:tcPr>
                  <w:tcW w:w="1138" w:type="pct"/>
                  <w:tcBorders>
                    <w:top w:val="outset" w:sz="6" w:space="0" w:color="auto"/>
                    <w:left w:val="outset" w:sz="6" w:space="0" w:color="auto"/>
                    <w:bottom w:val="outset" w:sz="6" w:space="0" w:color="auto"/>
                    <w:right w:val="outset" w:sz="6" w:space="0" w:color="auto"/>
                  </w:tcBorders>
                  <w:hideMark/>
                </w:tcPr>
                <w:p w:rsidR="00052939" w:rsidRDefault="00052939" w:rsidP="0071288D">
                  <w:pPr>
                    <w:spacing w:after="0" w:line="240" w:lineRule="auto"/>
                    <w:jc w:val="center"/>
                    <w:rPr>
                      <w:rFonts w:ascii="Times New Roman" w:hAnsi="Times New Roman"/>
                      <w:sz w:val="24"/>
                      <w:szCs w:val="24"/>
                    </w:rPr>
                  </w:pPr>
                  <w:r w:rsidRPr="001045FA">
                    <w:rPr>
                      <w:rFonts w:ascii="Times New Roman" w:hAnsi="Times New Roman"/>
                      <w:sz w:val="24"/>
                      <w:szCs w:val="24"/>
                    </w:rPr>
                    <w:t>Nav precīzi</w:t>
                  </w:r>
                </w:p>
                <w:p w:rsidR="00052939" w:rsidRDefault="00052939" w:rsidP="0071288D">
                  <w:pPr>
                    <w:spacing w:after="0" w:line="240" w:lineRule="auto"/>
                    <w:jc w:val="center"/>
                    <w:rPr>
                      <w:rFonts w:ascii="Times New Roman" w:hAnsi="Times New Roman"/>
                      <w:sz w:val="24"/>
                      <w:szCs w:val="24"/>
                    </w:rPr>
                  </w:pPr>
                  <w:r>
                    <w:rPr>
                      <w:rFonts w:ascii="Times New Roman" w:hAnsi="Times New Roman"/>
                      <w:sz w:val="24"/>
                      <w:szCs w:val="24"/>
                    </w:rPr>
                    <w:t>aprēķināms</w:t>
                  </w:r>
                </w:p>
              </w:tc>
            </w:tr>
            <w:tr w:rsidR="00052939" w:rsidRPr="0018162E" w:rsidTr="00052939">
              <w:trPr>
                <w:trHeight w:val="555"/>
                <w:tblCellSpacing w:w="15" w:type="dxa"/>
              </w:trPr>
              <w:tc>
                <w:tcPr>
                  <w:tcW w:w="870" w:type="pct"/>
                  <w:tcBorders>
                    <w:top w:val="outset" w:sz="6" w:space="0" w:color="auto"/>
                    <w:left w:val="outset" w:sz="6" w:space="0" w:color="auto"/>
                    <w:bottom w:val="outset" w:sz="6" w:space="0" w:color="auto"/>
                    <w:right w:val="outset" w:sz="6" w:space="0" w:color="auto"/>
                  </w:tcBorders>
                  <w:hideMark/>
                </w:tcPr>
                <w:p w:rsidR="00052939" w:rsidRPr="0018162E" w:rsidRDefault="00052939" w:rsidP="0071288D">
                  <w:pPr>
                    <w:spacing w:after="0" w:line="240" w:lineRule="auto"/>
                    <w:ind w:left="59"/>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7. Cita informācija</w:t>
                  </w:r>
                </w:p>
              </w:tc>
              <w:tc>
                <w:tcPr>
                  <w:tcW w:w="4081" w:type="pct"/>
                  <w:gridSpan w:val="5"/>
                  <w:tcBorders>
                    <w:top w:val="outset" w:sz="6" w:space="0" w:color="auto"/>
                    <w:left w:val="outset" w:sz="6" w:space="0" w:color="auto"/>
                    <w:bottom w:val="outset" w:sz="6" w:space="0" w:color="auto"/>
                    <w:right w:val="outset" w:sz="6" w:space="0" w:color="auto"/>
                  </w:tcBorders>
                  <w:hideMark/>
                </w:tcPr>
                <w:p w:rsidR="00052939" w:rsidRPr="0071288D" w:rsidRDefault="00052939" w:rsidP="00052939">
                  <w:pPr>
                    <w:spacing w:after="0" w:line="240" w:lineRule="auto"/>
                    <w:ind w:left="88" w:right="67"/>
                    <w:jc w:val="both"/>
                    <w:rPr>
                      <w:rFonts w:ascii="Times New Roman" w:hAnsi="Times New Roman"/>
                      <w:sz w:val="24"/>
                      <w:szCs w:val="24"/>
                    </w:rPr>
                  </w:pPr>
                  <w:r w:rsidRPr="0071288D">
                    <w:rPr>
                      <w:rFonts w:ascii="Times New Roman" w:hAnsi="Times New Roman"/>
                      <w:sz w:val="24"/>
                      <w:szCs w:val="24"/>
                    </w:rPr>
                    <w:t xml:space="preserve">Kopējais ERAF finansējums Programmai ir </w:t>
                  </w:r>
                  <w:r w:rsidR="00AB7F2E">
                    <w:rPr>
                      <w:rFonts w:ascii="Times New Roman" w:hAnsi="Times New Roman"/>
                      <w:sz w:val="24"/>
                      <w:szCs w:val="24"/>
                    </w:rPr>
                    <w:t>74 301 909</w:t>
                  </w:r>
                  <w:r w:rsidRPr="0071288D">
                    <w:rPr>
                      <w:rFonts w:ascii="Times New Roman" w:hAnsi="Times New Roman"/>
                      <w:sz w:val="24"/>
                      <w:szCs w:val="24"/>
                    </w:rPr>
                    <w:t xml:space="preserve"> euro, no </w:t>
                  </w:r>
                  <w:r w:rsidR="00AB7F2E">
                    <w:rPr>
                      <w:rFonts w:ascii="Times New Roman" w:hAnsi="Times New Roman"/>
                      <w:sz w:val="24"/>
                      <w:szCs w:val="24"/>
                    </w:rPr>
                    <w:t>tā 69 843 794 euro ir prioritārajam virzienam Nr. 1, savukārt 4 458 115 euro ir prioritārajam virzienam Nr. 2 (tehniskā palīdzība).</w:t>
                  </w:r>
                </w:p>
                <w:p w:rsidR="00052939" w:rsidRPr="0071288D" w:rsidRDefault="00052939" w:rsidP="00FC1926">
                  <w:pPr>
                    <w:spacing w:after="0" w:line="240" w:lineRule="auto"/>
                    <w:ind w:left="88" w:right="67"/>
                    <w:jc w:val="both"/>
                    <w:rPr>
                      <w:rFonts w:ascii="Times New Roman" w:hAnsi="Times New Roman"/>
                      <w:sz w:val="24"/>
                      <w:szCs w:val="24"/>
                    </w:rPr>
                  </w:pPr>
                </w:p>
                <w:p w:rsidR="00386E0A" w:rsidRDefault="00052939" w:rsidP="00386E0A">
                  <w:pPr>
                    <w:spacing w:after="0" w:line="240" w:lineRule="auto"/>
                    <w:ind w:left="88" w:right="67"/>
                    <w:jc w:val="both"/>
                    <w:rPr>
                      <w:rFonts w:ascii="Times New Roman" w:hAnsi="Times New Roman"/>
                      <w:sz w:val="24"/>
                      <w:szCs w:val="24"/>
                    </w:rPr>
                  </w:pPr>
                  <w:r w:rsidRPr="0071288D">
                    <w:rPr>
                      <w:rFonts w:ascii="Times New Roman" w:hAnsi="Times New Roman"/>
                      <w:sz w:val="24"/>
                      <w:szCs w:val="24"/>
                    </w:rPr>
                    <w:t>ERAF līdzfinansējums Latvijas projektu partneriem ir 85% apmērā no attiecināmajiem izdevumiem. Ņemot vērā programmas starptautisko raksturu un faktu, ka finansiālā ietekme uz valsts un pašvaldību budžetiem ir atkarīgā no Latvijas partneru spējas piesaistīt programmas finansējumu projektu ietvaros, šobrīd finansiālā ietekme nav precīzi aprēķināma.</w:t>
                  </w:r>
                </w:p>
                <w:p w:rsidR="00386E0A" w:rsidRDefault="00386E0A" w:rsidP="00386E0A">
                  <w:pPr>
                    <w:spacing w:after="0" w:line="240" w:lineRule="auto"/>
                    <w:ind w:left="88" w:right="67"/>
                    <w:jc w:val="both"/>
                    <w:rPr>
                      <w:rFonts w:ascii="Times New Roman" w:hAnsi="Times New Roman"/>
                      <w:sz w:val="24"/>
                      <w:szCs w:val="24"/>
                    </w:rPr>
                  </w:pPr>
                </w:p>
                <w:p w:rsidR="00386E0A" w:rsidRPr="00386E0A" w:rsidRDefault="00052939" w:rsidP="00386E0A">
                  <w:pPr>
                    <w:spacing w:after="0" w:line="240" w:lineRule="auto"/>
                    <w:ind w:left="88" w:right="67"/>
                    <w:jc w:val="both"/>
                    <w:rPr>
                      <w:rFonts w:ascii="Times New Roman" w:hAnsi="Times New Roman"/>
                      <w:sz w:val="24"/>
                      <w:szCs w:val="24"/>
                    </w:rPr>
                  </w:pPr>
                  <w:r w:rsidRPr="0071288D">
                    <w:rPr>
                      <w:rFonts w:ascii="Times New Roman" w:hAnsi="Times New Roman"/>
                      <w:sz w:val="24"/>
                      <w:szCs w:val="24"/>
                    </w:rPr>
                    <w:lastRenderedPageBreak/>
                    <w:t xml:space="preserve">Lai nodrošinātu Programmas efektīvu pārvaldību un ieviešanu papildus ERAF līdzfinansējumam Programmas </w:t>
                  </w:r>
                  <w:r w:rsidR="00386E0A">
                    <w:rPr>
                      <w:rFonts w:ascii="Times New Roman" w:hAnsi="Times New Roman"/>
                      <w:sz w:val="24"/>
                      <w:szCs w:val="24"/>
                    </w:rPr>
                    <w:t xml:space="preserve">dalībvalstīm un </w:t>
                  </w:r>
                  <w:r w:rsidRPr="0071288D">
                    <w:rPr>
                      <w:rFonts w:ascii="Times New Roman" w:hAnsi="Times New Roman"/>
                      <w:sz w:val="24"/>
                      <w:szCs w:val="24"/>
                    </w:rPr>
                    <w:t>partnervalstīm jānodrošina nacionāl</w:t>
                  </w:r>
                  <w:r w:rsidR="00386E0A">
                    <w:rPr>
                      <w:rFonts w:ascii="Times New Roman" w:hAnsi="Times New Roman"/>
                      <w:sz w:val="24"/>
                      <w:szCs w:val="24"/>
                    </w:rPr>
                    <w:t>ais</w:t>
                  </w:r>
                  <w:r w:rsidRPr="0071288D">
                    <w:rPr>
                      <w:rFonts w:ascii="Times New Roman" w:hAnsi="Times New Roman"/>
                      <w:sz w:val="24"/>
                      <w:szCs w:val="24"/>
                    </w:rPr>
                    <w:t xml:space="preserve"> līdzfinansējum</w:t>
                  </w:r>
                  <w:r w:rsidR="00386E0A">
                    <w:rPr>
                      <w:rFonts w:ascii="Times New Roman" w:hAnsi="Times New Roman"/>
                      <w:sz w:val="24"/>
                      <w:szCs w:val="24"/>
                    </w:rPr>
                    <w:t>s</w:t>
                  </w:r>
                  <w:r w:rsidRPr="0071288D">
                    <w:rPr>
                      <w:rFonts w:ascii="Times New Roman" w:hAnsi="Times New Roman"/>
                      <w:sz w:val="24"/>
                      <w:szCs w:val="24"/>
                    </w:rPr>
                    <w:t xml:space="preserve"> </w:t>
                  </w:r>
                  <w:r w:rsidR="00386E0A">
                    <w:rPr>
                      <w:rFonts w:ascii="Times New Roman" w:hAnsi="Times New Roman"/>
                      <w:sz w:val="24"/>
                      <w:szCs w:val="24"/>
                    </w:rPr>
                    <w:t xml:space="preserve">prioritārajam virzienam Nr.2 - tehniskā palīdzība – septiņos </w:t>
                  </w:r>
                  <w:r w:rsidR="00386E0A" w:rsidRPr="00EC5B35">
                    <w:rPr>
                      <w:rFonts w:ascii="Times New Roman" w:hAnsi="Times New Roman"/>
                      <w:sz w:val="24"/>
                    </w:rPr>
                    <w:t xml:space="preserve">ikgadējos maksājumos laikā no 2014.-2020.gadam. Latvijai nacionālā līdzfinansējuma ikgadējās iemaksas Programmas Tehniskās palīdzības budžetā saskaņā ar Piekrišanas 2.pielikumā noteikto jānodrošina </w:t>
                  </w:r>
                  <w:r w:rsidR="00EC5B35" w:rsidRPr="00EC5B35">
                    <w:rPr>
                      <w:rFonts w:ascii="Times New Roman" w:hAnsi="Times New Roman"/>
                      <w:sz w:val="24"/>
                    </w:rPr>
                    <w:t>2 222,00</w:t>
                  </w:r>
                  <w:r w:rsidR="00386E0A" w:rsidRPr="00EC5B35">
                    <w:rPr>
                      <w:rFonts w:ascii="Times New Roman" w:hAnsi="Times New Roman"/>
                      <w:sz w:val="24"/>
                    </w:rPr>
                    <w:t xml:space="preserve"> euro apmērā, nepārsniedzot kopējo nacionālā līdzfinansējuma summu </w:t>
                  </w:r>
                  <w:r w:rsidR="00EC5B35" w:rsidRPr="00EC5B35">
                    <w:rPr>
                      <w:rFonts w:ascii="Times New Roman" w:hAnsi="Times New Roman"/>
                      <w:sz w:val="24"/>
                    </w:rPr>
                    <w:t>15 551,00</w:t>
                  </w:r>
                  <w:r w:rsidR="00386E0A" w:rsidRPr="00EC5B35">
                    <w:rPr>
                      <w:rFonts w:ascii="Times New Roman" w:hAnsi="Times New Roman"/>
                      <w:sz w:val="24"/>
                    </w:rPr>
                    <w:t xml:space="preserve"> euro.</w:t>
                  </w:r>
                </w:p>
                <w:p w:rsidR="00052939" w:rsidRPr="0071288D" w:rsidRDefault="00052939" w:rsidP="00386E0A">
                  <w:pPr>
                    <w:spacing w:after="0" w:line="240" w:lineRule="auto"/>
                    <w:ind w:right="67"/>
                    <w:jc w:val="both"/>
                    <w:rPr>
                      <w:rFonts w:ascii="Times New Roman" w:hAnsi="Times New Roman"/>
                      <w:color w:val="000000"/>
                      <w:sz w:val="24"/>
                      <w:szCs w:val="24"/>
                    </w:rPr>
                  </w:pPr>
                </w:p>
                <w:p w:rsidR="009027DF" w:rsidRDefault="00052939" w:rsidP="00386E0A">
                  <w:pPr>
                    <w:spacing w:after="0" w:line="240" w:lineRule="auto"/>
                    <w:ind w:left="88" w:right="67"/>
                    <w:jc w:val="both"/>
                    <w:rPr>
                      <w:rFonts w:ascii="Times New Roman" w:hAnsi="Times New Roman"/>
                      <w:sz w:val="24"/>
                      <w:szCs w:val="24"/>
                    </w:rPr>
                  </w:pPr>
                  <w:r w:rsidRPr="0071288D">
                    <w:rPr>
                      <w:rFonts w:ascii="Times New Roman" w:hAnsi="Times New Roman"/>
                      <w:color w:val="000000"/>
                      <w:sz w:val="24"/>
                      <w:szCs w:val="24"/>
                    </w:rPr>
                    <w:t xml:space="preserve">Finansējums iepriekšminēto iemaksu veikšanai ir ieplānots Vides aizsardzības un reģionālās attīstības ministrijas </w:t>
                  </w:r>
                  <w:r w:rsidRPr="0071288D">
                    <w:rPr>
                      <w:rFonts w:ascii="Times New Roman" w:hAnsi="Times New Roman"/>
                      <w:sz w:val="24"/>
                      <w:szCs w:val="24"/>
                    </w:rPr>
                    <w:t>pamatbudžeta bāzē izdevumos 2015., 2016. un 2017.gadam apakšprogrammā 69.07.00 „Pārrobežu sadarbības programmu darbības nodrošināšana, projekti un pasākumi”.</w:t>
                  </w:r>
                </w:p>
                <w:p w:rsidR="00A12DDA" w:rsidRDefault="00A12DDA" w:rsidP="00386E0A">
                  <w:pPr>
                    <w:spacing w:after="0" w:line="240" w:lineRule="auto"/>
                    <w:ind w:left="88" w:right="67"/>
                    <w:jc w:val="both"/>
                    <w:rPr>
                      <w:rFonts w:ascii="Times New Roman" w:hAnsi="Times New Roman"/>
                      <w:sz w:val="24"/>
                      <w:szCs w:val="24"/>
                    </w:rPr>
                  </w:pPr>
                </w:p>
                <w:p w:rsidR="00A12DDA" w:rsidRPr="00A12DDA" w:rsidRDefault="00A12DDA" w:rsidP="00386E0A">
                  <w:pPr>
                    <w:spacing w:after="0" w:line="240" w:lineRule="auto"/>
                    <w:ind w:left="88" w:right="67"/>
                    <w:jc w:val="both"/>
                    <w:rPr>
                      <w:rFonts w:ascii="Times New Roman" w:hAnsi="Times New Roman"/>
                      <w:sz w:val="24"/>
                      <w:szCs w:val="24"/>
                    </w:rPr>
                  </w:pPr>
                  <w:r w:rsidRPr="00A12DDA">
                    <w:rPr>
                      <w:rFonts w:ascii="Times New Roman" w:hAnsi="Times New Roman"/>
                    </w:rPr>
                    <w:t>VARAM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 pieprasīs valsts budžeta līdzekļus sadarbības programmas URBACTIII 2014.-2020.gadam ietvaros realizēto projektu finansēšanai.</w:t>
                  </w:r>
                </w:p>
              </w:tc>
            </w:tr>
          </w:tbl>
          <w:p w:rsidR="00052939" w:rsidRPr="0018162E" w:rsidRDefault="00052939" w:rsidP="00027707">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027707" w:rsidRPr="0018162E" w:rsidTr="0071288D">
        <w:trPr>
          <w:gridAfter w:val="1"/>
          <w:wAfter w:w="117" w:type="pct"/>
          <w:trHeight w:val="450"/>
          <w:tblCellSpacing w:w="15" w:type="dxa"/>
        </w:trPr>
        <w:tc>
          <w:tcPr>
            <w:tcW w:w="4834"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lastRenderedPageBreak/>
              <w:t>IV. Tiesību akta projekta ietekme uz spēkā esošo tiesību normu sistēmu</w:t>
            </w:r>
          </w:p>
        </w:tc>
      </w:tr>
      <w:tr w:rsidR="000D606E" w:rsidRPr="0018162E" w:rsidTr="0071288D">
        <w:trPr>
          <w:gridAfter w:val="1"/>
          <w:wAfter w:w="117" w:type="pct"/>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286"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Nepieciešamie saistītie tiesību aktu projekti</w:t>
            </w:r>
          </w:p>
        </w:tc>
        <w:tc>
          <w:tcPr>
            <w:tcW w:w="3295" w:type="pct"/>
            <w:tcBorders>
              <w:top w:val="outset" w:sz="6" w:space="0" w:color="auto"/>
              <w:left w:val="outset" w:sz="6" w:space="0" w:color="auto"/>
              <w:bottom w:val="outset" w:sz="6" w:space="0" w:color="auto"/>
              <w:right w:val="outset" w:sz="6" w:space="0" w:color="auto"/>
            </w:tcBorders>
            <w:hideMark/>
          </w:tcPr>
          <w:p w:rsidR="000D606E" w:rsidRPr="00E849B2" w:rsidRDefault="000D606E" w:rsidP="000879CA">
            <w:pPr>
              <w:pStyle w:val="tv2131"/>
              <w:spacing w:line="240" w:lineRule="auto"/>
              <w:ind w:firstLine="0"/>
              <w:rPr>
                <w:rFonts w:ascii="Times New Roman" w:hAnsi="Times New Roman"/>
                <w:sz w:val="24"/>
                <w:szCs w:val="24"/>
                <w:lang w:val="lv-LV"/>
              </w:rPr>
            </w:pPr>
            <w:r w:rsidRPr="00E849B2">
              <w:rPr>
                <w:rFonts w:ascii="Times New Roman" w:hAnsi="Times New Roman"/>
                <w:sz w:val="24"/>
                <w:szCs w:val="24"/>
                <w:lang w:val="lv-LV"/>
              </w:rPr>
              <w:t>Nav attiecināms</w:t>
            </w:r>
          </w:p>
          <w:p w:rsidR="000D606E" w:rsidRPr="00E849B2" w:rsidRDefault="000D606E" w:rsidP="000879CA">
            <w:pPr>
              <w:spacing w:after="0" w:line="240" w:lineRule="auto"/>
              <w:jc w:val="both"/>
              <w:rPr>
                <w:rFonts w:ascii="Times New Roman" w:eastAsia="Times New Roman" w:hAnsi="Times New Roman"/>
                <w:sz w:val="24"/>
                <w:szCs w:val="24"/>
                <w:lang w:eastAsia="lv-LV"/>
              </w:rPr>
            </w:pPr>
          </w:p>
        </w:tc>
      </w:tr>
      <w:tr w:rsidR="000D606E" w:rsidRPr="0018162E" w:rsidTr="0071288D">
        <w:trPr>
          <w:gridAfter w:val="1"/>
          <w:wAfter w:w="117" w:type="pct"/>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286"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Atbildīgā institūcija</w:t>
            </w:r>
          </w:p>
        </w:tc>
        <w:tc>
          <w:tcPr>
            <w:tcW w:w="3295" w:type="pct"/>
            <w:tcBorders>
              <w:top w:val="outset" w:sz="6" w:space="0" w:color="auto"/>
              <w:left w:val="outset" w:sz="6" w:space="0" w:color="auto"/>
              <w:bottom w:val="outset" w:sz="6" w:space="0" w:color="auto"/>
              <w:right w:val="outset" w:sz="6" w:space="0" w:color="auto"/>
            </w:tcBorders>
            <w:hideMark/>
          </w:tcPr>
          <w:p w:rsidR="000D606E" w:rsidRPr="00E849B2" w:rsidRDefault="000D606E" w:rsidP="000879CA">
            <w:pPr>
              <w:spacing w:after="0"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r w:rsidR="000D606E" w:rsidRPr="0018162E" w:rsidTr="0071288D">
        <w:trPr>
          <w:gridAfter w:val="1"/>
          <w:wAfter w:w="117" w:type="pct"/>
          <w:tblCellSpacing w:w="15" w:type="dxa"/>
        </w:trPr>
        <w:tc>
          <w:tcPr>
            <w:tcW w:w="22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286"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295" w:type="pct"/>
            <w:tcBorders>
              <w:top w:val="outset" w:sz="6" w:space="0" w:color="auto"/>
              <w:left w:val="outset" w:sz="6" w:space="0" w:color="auto"/>
              <w:bottom w:val="outset" w:sz="6" w:space="0" w:color="auto"/>
              <w:right w:val="outset" w:sz="6" w:space="0" w:color="auto"/>
            </w:tcBorders>
            <w:hideMark/>
          </w:tcPr>
          <w:p w:rsidR="000D606E" w:rsidRPr="00E849B2" w:rsidRDefault="000D606E" w:rsidP="000879CA">
            <w:pPr>
              <w:spacing w:before="100" w:beforeAutospacing="1" w:after="100" w:afterAutospacing="1" w:line="240" w:lineRule="auto"/>
              <w:jc w:val="both"/>
              <w:rPr>
                <w:rFonts w:ascii="Times New Roman" w:eastAsia="Times New Roman" w:hAnsi="Times New Roman"/>
                <w:sz w:val="24"/>
                <w:szCs w:val="24"/>
                <w:lang w:eastAsia="lv-LV"/>
              </w:rPr>
            </w:pPr>
            <w:r w:rsidRPr="00E849B2">
              <w:rPr>
                <w:rFonts w:ascii="Times New Roman" w:eastAsia="Times New Roman" w:hAnsi="Times New Roman"/>
                <w:sz w:val="24"/>
                <w:szCs w:val="24"/>
                <w:lang w:eastAsia="lv-LV"/>
              </w:rPr>
              <w:t>Nav</w:t>
            </w:r>
          </w:p>
        </w:tc>
      </w:tr>
    </w:tbl>
    <w:p w:rsidR="00027707" w:rsidRPr="0018162E" w:rsidRDefault="00027707" w:rsidP="009663E0">
      <w:pPr>
        <w:spacing w:after="0" w:line="240" w:lineRule="auto"/>
        <w:jc w:val="both"/>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2413"/>
        <w:gridCol w:w="6137"/>
      </w:tblGrid>
      <w:tr w:rsidR="00027707" w:rsidRPr="0018162E"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9663E0">
            <w:pPr>
              <w:spacing w:before="100" w:beforeAutospacing="1" w:after="100" w:afterAutospacing="1" w:line="240" w:lineRule="auto"/>
              <w:jc w:val="both"/>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 Tiesību akta projekta atbilstība Latvijas Republikas starptautiskajām saistībām</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Saistības pret Eiropas Savienību</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71288D">
            <w:pPr>
              <w:tabs>
                <w:tab w:val="num" w:pos="709"/>
              </w:tabs>
              <w:spacing w:after="0" w:line="240" w:lineRule="auto"/>
              <w:jc w:val="both"/>
              <w:rPr>
                <w:rFonts w:ascii="Times New Roman" w:hAnsi="Times New Roman"/>
                <w:color w:val="000000"/>
                <w:sz w:val="24"/>
                <w:szCs w:val="24"/>
              </w:rPr>
            </w:pPr>
            <w:r w:rsidRPr="00B6031B">
              <w:rPr>
                <w:rFonts w:ascii="Times New Roman" w:hAnsi="Times New Roman"/>
                <w:sz w:val="24"/>
                <w:szCs w:val="24"/>
              </w:rPr>
              <w:t xml:space="preserve">MK rīkojuma projekts nodrošina </w:t>
            </w:r>
            <w:r w:rsidR="0071288D" w:rsidRPr="000D606E">
              <w:rPr>
                <w:rFonts w:ascii="Times New Roman" w:hAnsi="Times New Roman"/>
                <w:noProof/>
                <w:sz w:val="24"/>
                <w:szCs w:val="24"/>
              </w:rPr>
              <w:t>Regula</w:t>
            </w:r>
            <w:r w:rsidR="0071288D">
              <w:rPr>
                <w:rFonts w:ascii="Times New Roman" w:hAnsi="Times New Roman"/>
                <w:noProof/>
                <w:sz w:val="24"/>
                <w:szCs w:val="24"/>
              </w:rPr>
              <w:t>s</w:t>
            </w:r>
            <w:r w:rsidR="0071288D" w:rsidRPr="000D606E">
              <w:rPr>
                <w:rFonts w:ascii="Times New Roman" w:hAnsi="Times New Roman"/>
                <w:noProof/>
                <w:sz w:val="24"/>
                <w:szCs w:val="24"/>
              </w:rPr>
              <w:t xml:space="preserve"> </w:t>
            </w:r>
            <w:r w:rsidR="0071288D">
              <w:rPr>
                <w:rFonts w:ascii="Times New Roman" w:hAnsi="Times New Roman"/>
                <w:noProof/>
                <w:sz w:val="24"/>
                <w:szCs w:val="24"/>
              </w:rPr>
              <w:t xml:space="preserve">(ES) </w:t>
            </w:r>
            <w:r w:rsidR="0071288D" w:rsidRPr="000D606E">
              <w:rPr>
                <w:rFonts w:ascii="Times New Roman" w:hAnsi="Times New Roman"/>
                <w:noProof/>
                <w:sz w:val="24"/>
                <w:szCs w:val="24"/>
              </w:rPr>
              <w:t>Nr.1299/2013</w:t>
            </w:r>
            <w:r w:rsidR="0071288D">
              <w:rPr>
                <w:rFonts w:ascii="Times New Roman" w:hAnsi="Times New Roman"/>
                <w:noProof/>
                <w:sz w:val="24"/>
                <w:szCs w:val="24"/>
              </w:rPr>
              <w:t xml:space="preserve"> </w:t>
            </w:r>
            <w:r w:rsidRPr="00B6031B">
              <w:rPr>
                <w:rFonts w:ascii="Times New Roman" w:hAnsi="Times New Roman"/>
                <w:sz w:val="24"/>
                <w:szCs w:val="24"/>
              </w:rPr>
              <w:t>8.panta 9.punktā noteiktā izpildi.</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Citas starptautiskās saistības</w:t>
            </w:r>
          </w:p>
        </w:tc>
        <w:tc>
          <w:tcPr>
            <w:tcW w:w="3371" w:type="pct"/>
            <w:tcBorders>
              <w:top w:val="outset" w:sz="6" w:space="0" w:color="auto"/>
              <w:left w:val="outset" w:sz="6" w:space="0" w:color="auto"/>
              <w:bottom w:val="outset" w:sz="6" w:space="0" w:color="auto"/>
              <w:right w:val="outset" w:sz="6" w:space="0" w:color="auto"/>
            </w:tcBorders>
            <w:hideMark/>
          </w:tcPr>
          <w:p w:rsidR="000D606E" w:rsidRPr="00417F4B" w:rsidRDefault="00417F4B" w:rsidP="000879CA">
            <w:pPr>
              <w:spacing w:after="0" w:line="240" w:lineRule="auto"/>
              <w:jc w:val="both"/>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D606E" w:rsidRPr="0018162E" w:rsidTr="000D606E">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32" w:type="pct"/>
            <w:tcBorders>
              <w:top w:val="outset" w:sz="6" w:space="0" w:color="auto"/>
              <w:left w:val="outset" w:sz="6" w:space="0" w:color="auto"/>
              <w:bottom w:val="outset" w:sz="6" w:space="0" w:color="auto"/>
              <w:right w:val="outset" w:sz="6" w:space="0" w:color="auto"/>
            </w:tcBorders>
            <w:hideMark/>
          </w:tcPr>
          <w:p w:rsidR="000D606E" w:rsidRPr="0018162E" w:rsidRDefault="000D606E" w:rsidP="009663E0">
            <w:pPr>
              <w:spacing w:after="0" w:line="240" w:lineRule="auto"/>
              <w:jc w:val="both"/>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71" w:type="pct"/>
            <w:tcBorders>
              <w:top w:val="outset" w:sz="6" w:space="0" w:color="auto"/>
              <w:left w:val="outset" w:sz="6" w:space="0" w:color="auto"/>
              <w:bottom w:val="outset" w:sz="6" w:space="0" w:color="auto"/>
              <w:right w:val="outset" w:sz="6" w:space="0" w:color="auto"/>
            </w:tcBorders>
            <w:hideMark/>
          </w:tcPr>
          <w:p w:rsidR="000D606E" w:rsidRPr="00B6031B" w:rsidRDefault="000D606E" w:rsidP="000879CA">
            <w:pPr>
              <w:spacing w:before="100" w:beforeAutospacing="1" w:after="100" w:afterAutospacing="1" w:line="240" w:lineRule="auto"/>
              <w:jc w:val="both"/>
              <w:rPr>
                <w:rFonts w:ascii="Times New Roman" w:eastAsia="Times New Roman" w:hAnsi="Times New Roman"/>
                <w:sz w:val="24"/>
                <w:szCs w:val="24"/>
                <w:lang w:eastAsia="lv-LV"/>
              </w:rPr>
            </w:pPr>
            <w:r w:rsidRPr="00B6031B">
              <w:rPr>
                <w:rFonts w:ascii="Times New Roman" w:eastAsia="Times New Roman" w:hAnsi="Times New Roman"/>
                <w:sz w:val="24"/>
                <w:szCs w:val="24"/>
                <w:lang w:eastAsia="lv-LV"/>
              </w:rPr>
              <w:t>Nav</w:t>
            </w:r>
          </w:p>
        </w:tc>
      </w:tr>
    </w:tbl>
    <w:p w:rsidR="00027707" w:rsidRPr="0018162E"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48"/>
        <w:gridCol w:w="510"/>
        <w:gridCol w:w="1353"/>
        <w:gridCol w:w="1277"/>
        <w:gridCol w:w="1006"/>
        <w:gridCol w:w="3212"/>
      </w:tblGrid>
      <w:tr w:rsidR="00027707"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1.tabula</w:t>
            </w:r>
            <w:r w:rsidRPr="0018162E">
              <w:rPr>
                <w:rFonts w:ascii="Times New Roman" w:eastAsia="Times New Roman" w:hAnsi="Times New Roman"/>
                <w:b/>
                <w:bCs/>
                <w:sz w:val="24"/>
                <w:szCs w:val="24"/>
                <w:lang w:eastAsia="lv-LV"/>
              </w:rPr>
              <w:br/>
              <w:t>Tiesību akta projekta atbilstība ES tiesību aktiem</w:t>
            </w:r>
          </w:p>
        </w:tc>
      </w:tr>
      <w:tr w:rsidR="00027707"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8839A4">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Attiecīgā ES tiesību akta datums, </w:t>
            </w:r>
            <w:r w:rsidRPr="0018162E">
              <w:rPr>
                <w:rFonts w:ascii="Times New Roman" w:eastAsia="Times New Roman" w:hAnsi="Times New Roman"/>
                <w:sz w:val="24"/>
                <w:szCs w:val="24"/>
                <w:lang w:eastAsia="lv-LV"/>
              </w:rPr>
              <w:lastRenderedPageBreak/>
              <w:t>numurs un nosaukums</w:t>
            </w:r>
          </w:p>
        </w:tc>
        <w:tc>
          <w:tcPr>
            <w:tcW w:w="4044" w:type="pct"/>
            <w:gridSpan w:val="5"/>
            <w:tcBorders>
              <w:top w:val="outset" w:sz="6" w:space="0" w:color="auto"/>
              <w:left w:val="outset" w:sz="6" w:space="0" w:color="auto"/>
              <w:bottom w:val="outset" w:sz="6" w:space="0" w:color="auto"/>
              <w:right w:val="outset" w:sz="6" w:space="0" w:color="auto"/>
            </w:tcBorders>
            <w:hideMark/>
          </w:tcPr>
          <w:p w:rsidR="001E3771" w:rsidRPr="000D606E" w:rsidRDefault="001A34DC" w:rsidP="001A34DC">
            <w:pPr>
              <w:spacing w:after="0" w:line="240" w:lineRule="auto"/>
              <w:jc w:val="both"/>
              <w:rPr>
                <w:rFonts w:ascii="Times New Roman" w:hAnsi="Times New Roman"/>
                <w:noProof/>
                <w:sz w:val="24"/>
                <w:szCs w:val="24"/>
              </w:rPr>
            </w:pPr>
            <w:r w:rsidRPr="00417F4B">
              <w:rPr>
                <w:rFonts w:ascii="Times New Roman" w:hAnsi="Times New Roman"/>
                <w:sz w:val="24"/>
                <w:szCs w:val="24"/>
              </w:rPr>
              <w:lastRenderedPageBreak/>
              <w:t>Projekts šo jomu neskar</w:t>
            </w:r>
            <w:r>
              <w:rPr>
                <w:rFonts w:ascii="Times New Roman" w:hAnsi="Times New Roman"/>
                <w:noProof/>
                <w:sz w:val="24"/>
                <w:szCs w:val="24"/>
              </w:rPr>
              <w:t xml:space="preserve"> </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A</w:t>
            </w:r>
          </w:p>
        </w:tc>
        <w:tc>
          <w:tcPr>
            <w:tcW w:w="1018"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1255" w:type="pct"/>
            <w:gridSpan w:val="2"/>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c>
          <w:tcPr>
            <w:tcW w:w="1738" w:type="pct"/>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D</w:t>
            </w:r>
          </w:p>
        </w:tc>
      </w:tr>
      <w:tr w:rsidR="004A0494"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ES tiesību akta panta numurs (uzskaitot katru tiesību akta vienību - pantu, daļu, punktu, apakšpunktu)</w:t>
            </w:r>
          </w:p>
        </w:tc>
        <w:tc>
          <w:tcPr>
            <w:tcW w:w="1018"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5" w:type="pct"/>
            <w:gridSpan w:val="2"/>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18162E"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18162E"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c>
          <w:tcPr>
            <w:tcW w:w="1738"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18162E"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18162E"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D606E"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0D606E" w:rsidRPr="00D302C0" w:rsidRDefault="000D606E" w:rsidP="000D606E">
            <w:pPr>
              <w:spacing w:after="0" w:line="240" w:lineRule="auto"/>
              <w:rPr>
                <w:rFonts w:ascii="Times New Roman" w:hAnsi="Times New Roman"/>
                <w:noProof/>
                <w:sz w:val="24"/>
                <w:szCs w:val="24"/>
              </w:rPr>
            </w:pPr>
            <w:r w:rsidRPr="00D302C0">
              <w:rPr>
                <w:rFonts w:ascii="Times New Roman" w:hAnsi="Times New Roman"/>
                <w:noProof/>
                <w:sz w:val="24"/>
                <w:szCs w:val="24"/>
              </w:rPr>
              <w:t>Regulas Nr.1299/2013</w:t>
            </w:r>
          </w:p>
          <w:p w:rsidR="000D606E" w:rsidRPr="0018162E" w:rsidRDefault="000D606E" w:rsidP="000D606E">
            <w:pPr>
              <w:spacing w:after="0" w:line="240" w:lineRule="auto"/>
              <w:rPr>
                <w:rFonts w:ascii="Times New Roman" w:eastAsia="Times New Roman" w:hAnsi="Times New Roman"/>
                <w:sz w:val="24"/>
                <w:szCs w:val="24"/>
                <w:lang w:eastAsia="lv-LV"/>
              </w:rPr>
            </w:pPr>
            <w:r w:rsidRPr="00D302C0">
              <w:rPr>
                <w:rFonts w:ascii="Times New Roman" w:hAnsi="Times New Roman"/>
                <w:sz w:val="24"/>
                <w:szCs w:val="24"/>
              </w:rPr>
              <w:t>8.panta 9.punktā</w:t>
            </w:r>
          </w:p>
        </w:tc>
        <w:tc>
          <w:tcPr>
            <w:tcW w:w="1018"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0879CA">
            <w:pPr>
              <w:spacing w:after="0"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MK rīkojuma projekta 1.punkts.</w:t>
            </w:r>
          </w:p>
        </w:tc>
        <w:tc>
          <w:tcPr>
            <w:tcW w:w="1255" w:type="pct"/>
            <w:gridSpan w:val="2"/>
            <w:tcBorders>
              <w:top w:val="outset" w:sz="6" w:space="0" w:color="auto"/>
              <w:left w:val="outset" w:sz="6" w:space="0" w:color="auto"/>
              <w:bottom w:val="outset" w:sz="6" w:space="0" w:color="auto"/>
              <w:right w:val="outset" w:sz="6" w:space="0" w:color="auto"/>
            </w:tcBorders>
            <w:hideMark/>
          </w:tcPr>
          <w:p w:rsidR="000D606E" w:rsidRPr="00D302C0" w:rsidRDefault="000D606E" w:rsidP="000879CA">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Tiks ieviests</w:t>
            </w:r>
            <w:r w:rsidRPr="00D302C0">
              <w:rPr>
                <w:rFonts w:ascii="Times New Roman" w:eastAsia="Times New Roman" w:hAnsi="Times New Roman"/>
                <w:sz w:val="24"/>
                <w:szCs w:val="24"/>
                <w:lang w:eastAsia="lv-LV"/>
              </w:rPr>
              <w:t xml:space="preserve"> pilnībā.</w:t>
            </w:r>
          </w:p>
          <w:p w:rsidR="000D606E" w:rsidRPr="00D302C0" w:rsidRDefault="000D606E" w:rsidP="000879CA">
            <w:pPr>
              <w:spacing w:before="100" w:beforeAutospacing="1" w:after="100" w:afterAutospacing="1" w:line="240" w:lineRule="auto"/>
              <w:rPr>
                <w:rFonts w:ascii="Times New Roman" w:eastAsia="Times New Roman" w:hAnsi="Times New Roman"/>
                <w:sz w:val="24"/>
                <w:szCs w:val="24"/>
                <w:lang w:eastAsia="lv-LV"/>
              </w:rPr>
            </w:pPr>
          </w:p>
        </w:tc>
        <w:tc>
          <w:tcPr>
            <w:tcW w:w="1738" w:type="pct"/>
            <w:tcBorders>
              <w:top w:val="outset" w:sz="6" w:space="0" w:color="auto"/>
              <w:left w:val="outset" w:sz="6" w:space="0" w:color="auto"/>
              <w:bottom w:val="outset" w:sz="6" w:space="0" w:color="auto"/>
              <w:right w:val="outset" w:sz="6" w:space="0" w:color="auto"/>
            </w:tcBorders>
            <w:hideMark/>
          </w:tcPr>
          <w:p w:rsidR="000D606E" w:rsidRPr="00D302C0" w:rsidRDefault="000D606E" w:rsidP="000879CA">
            <w:pPr>
              <w:spacing w:before="100" w:beforeAutospacing="1" w:after="100" w:afterAutospacing="1" w:line="240" w:lineRule="auto"/>
              <w:rPr>
                <w:rFonts w:ascii="Times New Roman" w:eastAsia="Times New Roman" w:hAnsi="Times New Roman"/>
                <w:sz w:val="24"/>
                <w:szCs w:val="24"/>
                <w:lang w:eastAsia="lv-LV"/>
              </w:rPr>
            </w:pPr>
            <w:r w:rsidRPr="00D302C0">
              <w:rPr>
                <w:rFonts w:ascii="Times New Roman" w:eastAsia="Times New Roman" w:hAnsi="Times New Roman"/>
                <w:sz w:val="24"/>
                <w:szCs w:val="24"/>
                <w:lang w:eastAsia="lv-LV"/>
              </w:rPr>
              <w:t>Nav attiecināms</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18162E">
              <w:rPr>
                <w:rFonts w:ascii="Times New Roman" w:eastAsia="Times New Roman" w:hAnsi="Times New Roman"/>
                <w:sz w:val="24"/>
                <w:szCs w:val="24"/>
                <w:lang w:eastAsia="lv-LV"/>
              </w:rPr>
              <w:br/>
              <w:t>Kādēļ?</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417F4B" w:rsidRDefault="00417F4B" w:rsidP="00027707">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Saistības sniegt paziņojumu ES </w:t>
            </w:r>
            <w:r w:rsidRPr="0018162E">
              <w:rPr>
                <w:rFonts w:ascii="Times New Roman" w:eastAsia="Times New Roman" w:hAnsi="Times New Roman"/>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417F4B" w:rsidP="00027707">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lastRenderedPageBreak/>
              <w:t>Projekts šo jomu neskar</w:t>
            </w:r>
          </w:p>
        </w:tc>
      </w:tr>
      <w:tr w:rsidR="003B3691" w:rsidRPr="0018162E" w:rsidTr="000D606E">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Cita informācija</w:t>
            </w:r>
          </w:p>
        </w:tc>
        <w:tc>
          <w:tcPr>
            <w:tcW w:w="4044" w:type="pct"/>
            <w:gridSpan w:val="5"/>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r w:rsidR="003B3691" w:rsidRPr="0018162E"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2.tabula</w:t>
            </w:r>
            <w:r w:rsidRPr="0018162E">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18162E">
              <w:rPr>
                <w:rFonts w:ascii="Times New Roman" w:eastAsia="Times New Roman" w:hAnsi="Times New Roman"/>
                <w:b/>
                <w:bCs/>
                <w:sz w:val="24"/>
                <w:szCs w:val="24"/>
                <w:lang w:eastAsia="lv-LV"/>
              </w:rPr>
              <w:br/>
              <w:t>Pasākumi šo saistību izpildei</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417F4B" w:rsidP="00027707">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027707">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A</w:t>
            </w:r>
          </w:p>
        </w:tc>
        <w:tc>
          <w:tcPr>
            <w:tcW w:w="1451"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027707">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B</w:t>
            </w:r>
          </w:p>
        </w:tc>
        <w:tc>
          <w:tcPr>
            <w:tcW w:w="2305" w:type="pct"/>
            <w:gridSpan w:val="2"/>
            <w:tcBorders>
              <w:top w:val="outset" w:sz="6" w:space="0" w:color="auto"/>
              <w:left w:val="outset" w:sz="6" w:space="0" w:color="auto"/>
              <w:bottom w:val="outset" w:sz="6" w:space="0" w:color="auto"/>
              <w:right w:val="outset" w:sz="6" w:space="0" w:color="auto"/>
            </w:tcBorders>
            <w:vAlign w:val="center"/>
            <w:hideMark/>
          </w:tcPr>
          <w:p w:rsidR="003B3691" w:rsidRPr="0018162E" w:rsidRDefault="003B3691" w:rsidP="00027707">
            <w:pPr>
              <w:spacing w:before="100" w:beforeAutospacing="1" w:after="100" w:afterAutospacing="1" w:line="240" w:lineRule="auto"/>
              <w:jc w:val="center"/>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Starptautiskās saistības (pēc būtības), kas izriet no norādītā </w:t>
            </w:r>
            <w:r w:rsidRPr="0018162E">
              <w:rPr>
                <w:rFonts w:ascii="Times New Roman" w:eastAsia="Times New Roman" w:hAnsi="Times New Roman"/>
                <w:sz w:val="24"/>
                <w:szCs w:val="24"/>
                <w:lang w:eastAsia="lv-LV"/>
              </w:rPr>
              <w:lastRenderedPageBreak/>
              <w:t xml:space="preserve">starptautiskā dokumenta. </w:t>
            </w:r>
          </w:p>
          <w:p w:rsidR="003B3691" w:rsidRPr="0018162E"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Konkrēti veicamie pasākumi vai uzdevumi, kas nepieciešami šo starptautisko saistību izpildei</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 xml:space="preserve">Ja pasākumi vai uzdevumi, ar ko tiks izpildītas starptautiskās saistības, tiek noteikti </w:t>
            </w:r>
            <w:r w:rsidRPr="0018162E">
              <w:rPr>
                <w:rFonts w:ascii="Times New Roman" w:eastAsia="Times New Roman" w:hAnsi="Times New Roman"/>
                <w:sz w:val="24"/>
                <w:szCs w:val="24"/>
                <w:lang w:eastAsia="lv-LV"/>
              </w:rPr>
              <w:lastRenderedPageBreak/>
              <w:t>projektā, norāda attiecīgo projekta vienību vai dokumentu, kurā sniegts izvērsts skaidrojums, kādā veidā tiks nodrošināta starptautisko saistību izpilde</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 xml:space="preserve">Informācija par to, vai starptautiskās saistības, kas minētas šīs tabulas A ailē, tiek izpildītas pilnībā vai daļēji. </w:t>
            </w:r>
          </w:p>
          <w:p w:rsidR="003B3691" w:rsidRPr="0018162E"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Ja attiecīgās starptautiskās saistības tiek izpildītas daļēji, sniedz skaidrojumu, kā arī precīzi norāda, kad un kādā veidā starptautiskās saistības tiks izpildītas pilnībā.</w:t>
            </w:r>
          </w:p>
          <w:p w:rsidR="003B3691" w:rsidRPr="0018162E" w:rsidRDefault="003B3691"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Norāda institūciju, kas ir atbildīga par šo saistību izpildi pilnībā</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417F4B" w:rsidP="00027707">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lastRenderedPageBreak/>
              <w:t>Projekts šo jomu neskar</w:t>
            </w:r>
          </w:p>
        </w:tc>
        <w:tc>
          <w:tcPr>
            <w:tcW w:w="1451"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417F4B" w:rsidP="00027707">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c>
          <w:tcPr>
            <w:tcW w:w="2305"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417F4B" w:rsidP="00027707">
            <w:pPr>
              <w:spacing w:before="100" w:beforeAutospacing="1" w:after="100" w:afterAutospacing="1"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417F4B" w:rsidP="00027707">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3B3691" w:rsidRPr="0018162E" w:rsidTr="000D606E">
        <w:trPr>
          <w:tblCellSpacing w:w="15" w:type="dxa"/>
        </w:trPr>
        <w:tc>
          <w:tcPr>
            <w:tcW w:w="1177" w:type="pct"/>
            <w:gridSpan w:val="2"/>
            <w:tcBorders>
              <w:top w:val="outset" w:sz="6" w:space="0" w:color="auto"/>
              <w:left w:val="outset" w:sz="6" w:space="0" w:color="auto"/>
              <w:bottom w:val="outset" w:sz="6" w:space="0" w:color="auto"/>
              <w:right w:val="outset" w:sz="6" w:space="0" w:color="auto"/>
            </w:tcBorders>
            <w:hideMark/>
          </w:tcPr>
          <w:p w:rsidR="003B3691" w:rsidRPr="0018162E" w:rsidRDefault="003B3691"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773" w:type="pct"/>
            <w:gridSpan w:val="4"/>
            <w:tcBorders>
              <w:top w:val="outset" w:sz="6" w:space="0" w:color="auto"/>
              <w:left w:val="outset" w:sz="6" w:space="0" w:color="auto"/>
              <w:bottom w:val="outset" w:sz="6" w:space="0" w:color="auto"/>
              <w:right w:val="outset" w:sz="6" w:space="0" w:color="auto"/>
            </w:tcBorders>
            <w:hideMark/>
          </w:tcPr>
          <w:p w:rsidR="003B3691" w:rsidRPr="0018162E" w:rsidRDefault="003B3691" w:rsidP="00E474BE">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Pr="0018162E"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515"/>
        <w:gridCol w:w="6031"/>
      </w:tblGrid>
      <w:tr w:rsidR="00027707" w:rsidRPr="0018162E"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VI. Sabiedrības līdzdalība un komunikācijas aktivitātes</w:t>
            </w:r>
          </w:p>
        </w:tc>
      </w:tr>
      <w:tr w:rsidR="00027707" w:rsidRPr="0018162E" w:rsidTr="00027707">
        <w:trPr>
          <w:trHeight w:val="54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Plānotās sabiedrības līdzdalības un komunikācijas aktivitātes saistībā ar projektu</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9663E0" w:rsidP="009663E0">
            <w:pPr>
              <w:spacing w:after="0" w:line="240" w:lineRule="auto"/>
              <w:jc w:val="both"/>
              <w:rPr>
                <w:rFonts w:ascii="Times New Roman" w:eastAsia="Times New Roman" w:hAnsi="Times New Roman"/>
                <w:sz w:val="24"/>
                <w:szCs w:val="24"/>
                <w:lang w:eastAsia="lv-LV"/>
              </w:rPr>
            </w:pPr>
            <w:r w:rsidRPr="0018162E">
              <w:rPr>
                <w:rFonts w:ascii="Times New Roman" w:hAnsi="Times New Roman"/>
                <w:sz w:val="24"/>
                <w:szCs w:val="24"/>
              </w:rPr>
              <w:t>Sabiedrības informēšanas pasākumi nav plānoti.</w:t>
            </w:r>
          </w:p>
        </w:tc>
      </w:tr>
      <w:tr w:rsidR="00027707" w:rsidRPr="0018162E" w:rsidTr="00027707">
        <w:trPr>
          <w:trHeight w:val="33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 projekta izstrādē</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417F4B" w:rsidP="00BA70EC">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3.</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Sabiedrības līdzdalības rezultāti</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417F4B" w:rsidP="00027707">
            <w:pPr>
              <w:spacing w:after="0" w:line="240" w:lineRule="auto"/>
              <w:rPr>
                <w:rFonts w:ascii="Times New Roman" w:eastAsia="Times New Roman" w:hAnsi="Times New Roman"/>
                <w:sz w:val="24"/>
                <w:szCs w:val="24"/>
                <w:lang w:eastAsia="lv-LV"/>
              </w:rPr>
            </w:pPr>
            <w:r w:rsidRPr="00417F4B">
              <w:rPr>
                <w:rFonts w:ascii="Times New Roman" w:hAnsi="Times New Roman"/>
                <w:sz w:val="24"/>
                <w:szCs w:val="24"/>
              </w:rPr>
              <w:t>Projekts šo jomu neskar</w:t>
            </w:r>
          </w:p>
        </w:tc>
      </w:tr>
      <w:tr w:rsidR="00027707" w:rsidRPr="0018162E" w:rsidTr="00027707">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4.</w:t>
            </w:r>
          </w:p>
        </w:tc>
        <w:tc>
          <w:tcPr>
            <w:tcW w:w="138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3313" w:type="pct"/>
            <w:tcBorders>
              <w:top w:val="outset" w:sz="6" w:space="0" w:color="auto"/>
              <w:left w:val="outset" w:sz="6" w:space="0" w:color="auto"/>
              <w:bottom w:val="outset" w:sz="6" w:space="0" w:color="auto"/>
              <w:right w:val="outset" w:sz="6" w:space="0" w:color="auto"/>
            </w:tcBorders>
            <w:hideMark/>
          </w:tcPr>
          <w:p w:rsidR="00027707" w:rsidRPr="0018162E"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027707" w:rsidRPr="0018162E"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177"/>
        <w:gridCol w:w="5371"/>
      </w:tblGrid>
      <w:tr w:rsidR="00027707" w:rsidRPr="0018162E"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18162E"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18162E">
              <w:rPr>
                <w:rFonts w:ascii="Times New Roman" w:eastAsia="Times New Roman" w:hAnsi="Times New Roman"/>
                <w:b/>
                <w:bCs/>
                <w:sz w:val="24"/>
                <w:szCs w:val="24"/>
                <w:lang w:eastAsia="lv-LV"/>
              </w:rPr>
              <w:t>VII. Tiesību akta projekta izpildes nodrošināšana un tās ietekme uz institūcijām</w:t>
            </w:r>
          </w:p>
        </w:tc>
      </w:tr>
      <w:tr w:rsidR="00027707" w:rsidRPr="0018162E"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Vides aizsardzības un reģionālās attīstības ministrija</w:t>
            </w:r>
          </w:p>
        </w:tc>
      </w:tr>
      <w:tr w:rsidR="00027707" w:rsidRPr="0018162E"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 xml:space="preserve">Projekta izpildes ietekme uz </w:t>
            </w:r>
            <w:r w:rsidRPr="0018162E">
              <w:rPr>
                <w:rFonts w:ascii="Times New Roman" w:eastAsia="Times New Roman" w:hAnsi="Times New Roman"/>
                <w:sz w:val="24"/>
                <w:szCs w:val="24"/>
                <w:lang w:eastAsia="lv-LV"/>
              </w:rPr>
              <w:lastRenderedPageBreak/>
              <w:t xml:space="preserve">pārvaldes funkcijām un institucionālo struktūru. </w:t>
            </w:r>
          </w:p>
          <w:p w:rsidR="00027707" w:rsidRPr="0018162E"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8839A4" w:rsidP="009663E0">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hAnsi="Times New Roman"/>
                <w:sz w:val="24"/>
                <w:szCs w:val="24"/>
              </w:rPr>
              <w:lastRenderedPageBreak/>
              <w:t>MK</w:t>
            </w:r>
            <w:r w:rsidR="000D606E" w:rsidRPr="00836D9F">
              <w:rPr>
                <w:rFonts w:ascii="Times New Roman" w:hAnsi="Times New Roman"/>
                <w:sz w:val="24"/>
                <w:szCs w:val="24"/>
              </w:rPr>
              <w:t xml:space="preserve"> rīkojuma projekts neparedz jaunu valsts </w:t>
            </w:r>
            <w:r w:rsidR="000D606E" w:rsidRPr="00836D9F">
              <w:rPr>
                <w:rFonts w:ascii="Times New Roman" w:hAnsi="Times New Roman"/>
                <w:sz w:val="24"/>
                <w:szCs w:val="24"/>
              </w:rPr>
              <w:lastRenderedPageBreak/>
              <w:t>pārvaldes institūciju izveidi. Ministru kabineta rīkojuma projekts neparedz esošo valsts pārvaldes institūciju likvidāciju vai reorganizāciju.</w:t>
            </w:r>
          </w:p>
        </w:tc>
      </w:tr>
      <w:tr w:rsidR="00027707" w:rsidRPr="0018162E"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lastRenderedPageBreak/>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18162E" w:rsidRDefault="00027707" w:rsidP="00027707">
            <w:pPr>
              <w:spacing w:after="0"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18162E"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18162E">
              <w:rPr>
                <w:rFonts w:ascii="Times New Roman" w:eastAsia="Times New Roman" w:hAnsi="Times New Roman"/>
                <w:sz w:val="24"/>
                <w:szCs w:val="24"/>
                <w:lang w:eastAsia="lv-LV"/>
              </w:rPr>
              <w:t>Nav</w:t>
            </w:r>
          </w:p>
        </w:tc>
      </w:tr>
    </w:tbl>
    <w:p w:rsidR="00DD3402" w:rsidRPr="0018162E" w:rsidRDefault="00DD3402"/>
    <w:p w:rsidR="00926C3E" w:rsidRPr="0018162E" w:rsidRDefault="00926C3E" w:rsidP="00926C3E">
      <w:pPr>
        <w:spacing w:after="0"/>
        <w:rPr>
          <w:rFonts w:ascii="Times New Roman" w:hAnsi="Times New Roman"/>
          <w:sz w:val="20"/>
          <w:szCs w:val="20"/>
        </w:rPr>
      </w:pPr>
    </w:p>
    <w:p w:rsidR="00926C3E" w:rsidRPr="00627526" w:rsidRDefault="00166D3C" w:rsidP="00926C3E">
      <w:pPr>
        <w:spacing w:after="0"/>
        <w:rPr>
          <w:rFonts w:ascii="Times New Roman" w:hAnsi="Times New Roman"/>
          <w:sz w:val="20"/>
          <w:szCs w:val="20"/>
        </w:rPr>
      </w:pPr>
      <w:r>
        <w:rPr>
          <w:rFonts w:ascii="Times New Roman" w:hAnsi="Times New Roman"/>
          <w:sz w:val="20"/>
          <w:szCs w:val="20"/>
        </w:rPr>
        <w:t>03</w:t>
      </w:r>
      <w:r w:rsidR="00172084">
        <w:rPr>
          <w:rFonts w:ascii="Times New Roman" w:hAnsi="Times New Roman"/>
          <w:sz w:val="20"/>
          <w:szCs w:val="20"/>
        </w:rPr>
        <w:t>.0</w:t>
      </w:r>
      <w:r w:rsidR="00AD2743">
        <w:rPr>
          <w:rFonts w:ascii="Times New Roman" w:hAnsi="Times New Roman"/>
          <w:sz w:val="20"/>
          <w:szCs w:val="20"/>
        </w:rPr>
        <w:t>7</w:t>
      </w:r>
      <w:r w:rsidR="00172084">
        <w:rPr>
          <w:rFonts w:ascii="Times New Roman" w:hAnsi="Times New Roman"/>
          <w:sz w:val="20"/>
          <w:szCs w:val="20"/>
        </w:rPr>
        <w:t>.2014.</w:t>
      </w:r>
    </w:p>
    <w:p w:rsidR="00926C3E" w:rsidRPr="0018162E" w:rsidRDefault="005C2D20" w:rsidP="00926C3E">
      <w:pPr>
        <w:spacing w:after="0"/>
        <w:rPr>
          <w:rFonts w:ascii="Times New Roman" w:hAnsi="Times New Roman"/>
          <w:sz w:val="20"/>
          <w:szCs w:val="20"/>
        </w:rPr>
      </w:pPr>
      <w:r>
        <w:rPr>
          <w:rFonts w:ascii="Times New Roman" w:hAnsi="Times New Roman"/>
          <w:sz w:val="20"/>
          <w:szCs w:val="20"/>
        </w:rPr>
        <w:t>2 2</w:t>
      </w:r>
      <w:r w:rsidR="00417F4B">
        <w:rPr>
          <w:rFonts w:ascii="Times New Roman" w:hAnsi="Times New Roman"/>
          <w:sz w:val="20"/>
          <w:szCs w:val="20"/>
        </w:rPr>
        <w:t>94</w:t>
      </w:r>
    </w:p>
    <w:p w:rsidR="0018162E" w:rsidRDefault="008839A4"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Vita Prokopoviča</w:t>
      </w:r>
    </w:p>
    <w:p w:rsidR="00926C3E" w:rsidRPr="0018162E" w:rsidRDefault="00926C3E" w:rsidP="00926C3E">
      <w:pPr>
        <w:spacing w:after="0" w:line="240" w:lineRule="auto"/>
        <w:ind w:left="142" w:right="226" w:hanging="142"/>
        <w:jc w:val="both"/>
        <w:rPr>
          <w:rFonts w:ascii="Times New Roman" w:eastAsia="Times New Roman" w:hAnsi="Times New Roman"/>
          <w:color w:val="000000"/>
          <w:sz w:val="20"/>
          <w:szCs w:val="20"/>
        </w:rPr>
      </w:pPr>
      <w:r w:rsidRPr="0018162E">
        <w:rPr>
          <w:rFonts w:ascii="Times New Roman" w:eastAsia="Times New Roman" w:hAnsi="Times New Roman"/>
          <w:color w:val="000000"/>
          <w:sz w:val="20"/>
          <w:szCs w:val="20"/>
        </w:rPr>
        <w:t xml:space="preserve">Attīstības instrumentu departamenta </w:t>
      </w:r>
    </w:p>
    <w:p w:rsidR="00926C3E" w:rsidRDefault="00926C3E" w:rsidP="00926C3E">
      <w:pPr>
        <w:spacing w:after="0" w:line="240" w:lineRule="auto"/>
        <w:ind w:left="142" w:right="226" w:hanging="142"/>
        <w:jc w:val="both"/>
        <w:rPr>
          <w:rFonts w:ascii="Times New Roman" w:eastAsia="Times New Roman" w:hAnsi="Times New Roman"/>
          <w:color w:val="000000"/>
          <w:sz w:val="20"/>
          <w:szCs w:val="20"/>
        </w:rPr>
      </w:pPr>
      <w:r w:rsidRPr="0018162E">
        <w:rPr>
          <w:rFonts w:ascii="Times New Roman" w:eastAsia="Times New Roman" w:hAnsi="Times New Roman"/>
          <w:color w:val="000000"/>
          <w:sz w:val="20"/>
          <w:szCs w:val="20"/>
        </w:rPr>
        <w:t>Teritoriālās sadar</w:t>
      </w:r>
      <w:r w:rsidR="0018162E">
        <w:rPr>
          <w:rFonts w:ascii="Times New Roman" w:eastAsia="Times New Roman" w:hAnsi="Times New Roman"/>
          <w:color w:val="000000"/>
          <w:sz w:val="20"/>
          <w:szCs w:val="20"/>
        </w:rPr>
        <w:t>bības nodaļas</w:t>
      </w:r>
      <w:r w:rsidR="00172084">
        <w:rPr>
          <w:rFonts w:ascii="Times New Roman" w:eastAsia="Times New Roman" w:hAnsi="Times New Roman"/>
          <w:color w:val="000000"/>
          <w:sz w:val="20"/>
          <w:szCs w:val="20"/>
        </w:rPr>
        <w:t xml:space="preserve"> </w:t>
      </w:r>
      <w:r w:rsidR="008839A4">
        <w:rPr>
          <w:rFonts w:ascii="Times New Roman" w:eastAsia="Times New Roman" w:hAnsi="Times New Roman"/>
          <w:color w:val="000000"/>
          <w:sz w:val="20"/>
          <w:szCs w:val="20"/>
        </w:rPr>
        <w:t>vecākā eksperte</w:t>
      </w:r>
    </w:p>
    <w:p w:rsidR="00926C3E" w:rsidRPr="00926C3E" w:rsidRDefault="008839A4" w:rsidP="00926C3E">
      <w:pPr>
        <w:spacing w:after="0" w:line="240" w:lineRule="auto"/>
        <w:ind w:left="142" w:right="226" w:hanging="142"/>
        <w:jc w:val="both"/>
        <w:rPr>
          <w:rFonts w:ascii="Times New Roman" w:hAnsi="Times New Roman"/>
          <w:color w:val="000000"/>
          <w:sz w:val="20"/>
          <w:szCs w:val="20"/>
          <w:lang w:eastAsia="lv-LV"/>
        </w:rPr>
      </w:pPr>
      <w:r>
        <w:rPr>
          <w:rFonts w:ascii="Times New Roman" w:eastAsia="Times New Roman" w:hAnsi="Times New Roman"/>
          <w:bCs/>
          <w:color w:val="000000"/>
          <w:sz w:val="20"/>
          <w:szCs w:val="20"/>
        </w:rPr>
        <w:t>6702471</w:t>
      </w:r>
      <w:r w:rsidR="00926C3E" w:rsidRPr="0018162E">
        <w:rPr>
          <w:rFonts w:ascii="Times New Roman" w:eastAsia="Times New Roman" w:hAnsi="Times New Roman"/>
          <w:color w:val="000000"/>
          <w:sz w:val="20"/>
          <w:szCs w:val="20"/>
        </w:rPr>
        <w:t xml:space="preserve">, </w:t>
      </w:r>
      <w:hyperlink r:id="rId8" w:history="1">
        <w:r w:rsidRPr="002A7D9D">
          <w:rPr>
            <w:rStyle w:val="Hyperlink"/>
            <w:rFonts w:ascii="Times New Roman" w:eastAsia="Times New Roman" w:hAnsi="Times New Roman"/>
            <w:sz w:val="20"/>
            <w:szCs w:val="20"/>
          </w:rPr>
          <w:t>vita.prokopovica@varam.gov.lv</w:t>
        </w:r>
      </w:hyperlink>
      <w:r w:rsidR="00926C3E" w:rsidRPr="00926C3E">
        <w:rPr>
          <w:rFonts w:ascii="Times New Roman" w:eastAsia="Times New Roman" w:hAnsi="Times New Roman"/>
          <w:color w:val="000000"/>
          <w:sz w:val="20"/>
          <w:szCs w:val="20"/>
        </w:rPr>
        <w:t xml:space="preserve"> </w:t>
      </w:r>
    </w:p>
    <w:p w:rsidR="00926C3E" w:rsidRPr="00926C3E" w:rsidRDefault="00926C3E" w:rsidP="00926C3E">
      <w:pPr>
        <w:spacing w:after="0"/>
        <w:rPr>
          <w:rFonts w:ascii="Times New Roman" w:hAnsi="Times New Roman"/>
          <w:sz w:val="20"/>
          <w:szCs w:val="20"/>
        </w:rPr>
      </w:pPr>
    </w:p>
    <w:sectPr w:rsidR="00926C3E" w:rsidRPr="00926C3E" w:rsidSect="008E15A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8C" w:rsidRDefault="003C768C" w:rsidP="00A72C6E">
      <w:pPr>
        <w:spacing w:after="0" w:line="240" w:lineRule="auto"/>
      </w:pPr>
      <w:r>
        <w:separator/>
      </w:r>
    </w:p>
  </w:endnote>
  <w:endnote w:type="continuationSeparator" w:id="0">
    <w:p w:rsidR="003C768C" w:rsidRDefault="003C768C"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35" w:rsidRDefault="00EC5B35" w:rsidP="00FB32A1">
    <w:pPr>
      <w:pStyle w:val="Footer"/>
      <w:jc w:val="both"/>
      <w:rPr>
        <w:rFonts w:ascii="Times New Roman" w:hAnsi="Times New Roman"/>
        <w:sz w:val="20"/>
        <w:szCs w:val="20"/>
      </w:rPr>
    </w:pPr>
  </w:p>
  <w:p w:rsidR="00FB32A1" w:rsidRPr="00D45176" w:rsidRDefault="0026635B" w:rsidP="00FB32A1">
    <w:pPr>
      <w:pStyle w:val="Footer"/>
      <w:jc w:val="both"/>
      <w:rPr>
        <w:rFonts w:ascii="Times New Roman" w:hAnsi="Times New Roman"/>
        <w:sz w:val="20"/>
        <w:szCs w:val="20"/>
      </w:rPr>
    </w:pPr>
    <w:r>
      <w:rPr>
        <w:rFonts w:ascii="Times New Roman" w:hAnsi="Times New Roman"/>
        <w:sz w:val="20"/>
        <w:szCs w:val="20"/>
      </w:rPr>
      <w:t>VARAMAnot_</w:t>
    </w:r>
    <w:r w:rsidR="007E48F8">
      <w:rPr>
        <w:rFonts w:ascii="Times New Roman" w:hAnsi="Times New Roman"/>
        <w:sz w:val="20"/>
        <w:szCs w:val="20"/>
      </w:rPr>
      <w:t>03</w:t>
    </w:r>
    <w:r w:rsidR="00172084">
      <w:rPr>
        <w:rFonts w:ascii="Times New Roman" w:hAnsi="Times New Roman"/>
        <w:sz w:val="20"/>
        <w:szCs w:val="20"/>
      </w:rPr>
      <w:t>0</w:t>
    </w:r>
    <w:r w:rsidR="005B10F0">
      <w:rPr>
        <w:rFonts w:ascii="Times New Roman" w:hAnsi="Times New Roman"/>
        <w:sz w:val="20"/>
        <w:szCs w:val="20"/>
      </w:rPr>
      <w:t>7</w:t>
    </w:r>
    <w:r w:rsidR="002E1786">
      <w:rPr>
        <w:rFonts w:ascii="Times New Roman" w:hAnsi="Times New Roman"/>
        <w:sz w:val="20"/>
        <w:szCs w:val="20"/>
      </w:rPr>
      <w:t>14</w:t>
    </w:r>
    <w:r w:rsidR="00172084">
      <w:rPr>
        <w:rFonts w:ascii="Times New Roman" w:hAnsi="Times New Roman"/>
        <w:sz w:val="20"/>
        <w:szCs w:val="20"/>
      </w:rPr>
      <w:t>_</w:t>
    </w:r>
    <w:r w:rsidR="00D61FE7">
      <w:rPr>
        <w:rFonts w:ascii="Times New Roman" w:hAnsi="Times New Roman"/>
        <w:sz w:val="20"/>
        <w:szCs w:val="20"/>
      </w:rPr>
      <w:t>URBACT</w:t>
    </w:r>
    <w:r w:rsidR="00FB32A1" w:rsidRPr="00D45176">
      <w:rPr>
        <w:rFonts w:ascii="Times New Roman" w:hAnsi="Times New Roman"/>
        <w:sz w:val="20"/>
        <w:szCs w:val="20"/>
      </w:rPr>
      <w:t xml:space="preserve">; Ministru kabineta </w:t>
    </w:r>
    <w:r w:rsidR="00FB32A1">
      <w:rPr>
        <w:rFonts w:ascii="Times New Roman" w:hAnsi="Times New Roman"/>
        <w:sz w:val="20"/>
        <w:szCs w:val="20"/>
      </w:rPr>
      <w:t>rīkojuma</w:t>
    </w:r>
    <w:r w:rsidR="00FB32A1" w:rsidRPr="00D45176">
      <w:rPr>
        <w:rFonts w:ascii="Times New Roman" w:hAnsi="Times New Roman"/>
        <w:sz w:val="20"/>
        <w:szCs w:val="20"/>
      </w:rPr>
      <w:t xml:space="preserve"> projekta „</w:t>
    </w:r>
    <w:r w:rsidR="00FB32A1">
      <w:rPr>
        <w:rFonts w:ascii="Times New Roman" w:hAnsi="Times New Roman"/>
        <w:sz w:val="20"/>
        <w:szCs w:val="20"/>
      </w:rPr>
      <w:t xml:space="preserve">Par starpreģionu sadarbības programmas </w:t>
    </w:r>
    <w:r>
      <w:rPr>
        <w:rFonts w:ascii="Times New Roman" w:hAnsi="Times New Roman"/>
        <w:sz w:val="20"/>
        <w:szCs w:val="20"/>
      </w:rPr>
      <w:t>URBACTIII</w:t>
    </w:r>
    <w:r w:rsidR="00FB32A1">
      <w:rPr>
        <w:rFonts w:ascii="Times New Roman" w:hAnsi="Times New Roman"/>
        <w:sz w:val="20"/>
        <w:szCs w:val="20"/>
      </w:rPr>
      <w:t xml:space="preserve"> 2014.-2020.gadam projektu</w:t>
    </w:r>
    <w:r w:rsidR="00FB32A1" w:rsidRPr="00D45176">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00FB32A1" w:rsidRPr="00D45176">
        <w:rPr>
          <w:rFonts w:ascii="Times New Roman" w:hAnsi="Times New Roman"/>
          <w:sz w:val="20"/>
          <w:szCs w:val="20"/>
        </w:rPr>
        <w:t>ziņojums</w:t>
      </w:r>
    </w:smartTag>
    <w:r w:rsidR="00FB32A1" w:rsidRPr="00D45176">
      <w:rPr>
        <w:rFonts w:ascii="Times New Roman" w:hAnsi="Times New Roman"/>
        <w:sz w:val="20"/>
        <w:szCs w:val="20"/>
      </w:rPr>
      <w:t xml:space="preserve"> (anotācija)</w:t>
    </w:r>
  </w:p>
  <w:p w:rsidR="00A72C6E" w:rsidRPr="00A72C6E" w:rsidRDefault="00A72C6E">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8C" w:rsidRDefault="003C768C" w:rsidP="00A72C6E">
      <w:pPr>
        <w:spacing w:after="0" w:line="240" w:lineRule="auto"/>
      </w:pPr>
      <w:r>
        <w:separator/>
      </w:r>
    </w:p>
  </w:footnote>
  <w:footnote w:type="continuationSeparator" w:id="0">
    <w:p w:rsidR="003C768C" w:rsidRDefault="003C768C"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84" w:rsidRPr="00F35C83" w:rsidRDefault="007355F3">
    <w:pPr>
      <w:pStyle w:val="Header"/>
      <w:jc w:val="center"/>
      <w:rPr>
        <w:rFonts w:ascii="Times New Roman" w:hAnsi="Times New Roman"/>
      </w:rPr>
    </w:pPr>
    <w:r w:rsidRPr="00F35C83">
      <w:rPr>
        <w:rFonts w:ascii="Times New Roman" w:hAnsi="Times New Roman"/>
      </w:rPr>
      <w:fldChar w:fldCharType="begin"/>
    </w:r>
    <w:r w:rsidR="00135084" w:rsidRPr="00F35C83">
      <w:rPr>
        <w:rFonts w:ascii="Times New Roman" w:hAnsi="Times New Roman"/>
      </w:rPr>
      <w:instrText xml:space="preserve"> PAGE   \* MERGEFORMAT </w:instrText>
    </w:r>
    <w:r w:rsidRPr="00F35C83">
      <w:rPr>
        <w:rFonts w:ascii="Times New Roman" w:hAnsi="Times New Roman"/>
      </w:rPr>
      <w:fldChar w:fldCharType="separate"/>
    </w:r>
    <w:r w:rsidR="001A34DC">
      <w:rPr>
        <w:rFonts w:ascii="Times New Roman" w:hAnsi="Times New Roman"/>
        <w:noProof/>
      </w:rPr>
      <w:t>12</w:t>
    </w:r>
    <w:r w:rsidRPr="00F35C83">
      <w:rPr>
        <w:rFonts w:ascii="Times New Roman" w:hAnsi="Times New Roman"/>
      </w:rPr>
      <w:fldChar w:fldCharType="end"/>
    </w:r>
  </w:p>
  <w:p w:rsidR="00135084" w:rsidRDefault="00135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52B"/>
    <w:multiLevelType w:val="multilevel"/>
    <w:tmpl w:val="4044C33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4">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32782"/>
    <w:multiLevelType w:val="hybridMultilevel"/>
    <w:tmpl w:val="AB02FB5C"/>
    <w:lvl w:ilvl="0" w:tplc="3C8EA07E">
      <w:start w:val="1"/>
      <w:numFmt w:val="bullet"/>
      <w:lvlText w:val="-"/>
      <w:lvlJc w:val="left"/>
      <w:pPr>
        <w:ind w:left="462" w:hanging="360"/>
      </w:pPr>
      <w:rPr>
        <w:rFonts w:ascii="Times New Roman" w:eastAsia="Calibr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1">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3">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13"/>
  </w:num>
  <w:num w:numId="5">
    <w:abstractNumId w:val="6"/>
  </w:num>
  <w:num w:numId="6">
    <w:abstractNumId w:val="8"/>
  </w:num>
  <w:num w:numId="7">
    <w:abstractNumId w:val="9"/>
  </w:num>
  <w:num w:numId="8">
    <w:abstractNumId w:val="16"/>
  </w:num>
  <w:num w:numId="9">
    <w:abstractNumId w:val="5"/>
  </w:num>
  <w:num w:numId="10">
    <w:abstractNumId w:val="7"/>
  </w:num>
  <w:num w:numId="11">
    <w:abstractNumId w:val="1"/>
  </w:num>
  <w:num w:numId="12">
    <w:abstractNumId w:val="4"/>
  </w:num>
  <w:num w:numId="13">
    <w:abstractNumId w:val="15"/>
  </w:num>
  <w:num w:numId="14">
    <w:abstractNumId w:val="2"/>
  </w:num>
  <w:num w:numId="15">
    <w:abstractNumId w:val="3"/>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7707"/>
    <w:rsid w:val="000177C5"/>
    <w:rsid w:val="0002531F"/>
    <w:rsid w:val="00027707"/>
    <w:rsid w:val="00044CEB"/>
    <w:rsid w:val="000479D6"/>
    <w:rsid w:val="00052939"/>
    <w:rsid w:val="00052BB7"/>
    <w:rsid w:val="00073448"/>
    <w:rsid w:val="00074196"/>
    <w:rsid w:val="00074B72"/>
    <w:rsid w:val="000879CA"/>
    <w:rsid w:val="00087AEF"/>
    <w:rsid w:val="000A236A"/>
    <w:rsid w:val="000A348D"/>
    <w:rsid w:val="000A38E8"/>
    <w:rsid w:val="000B230B"/>
    <w:rsid w:val="000B5C0A"/>
    <w:rsid w:val="000D2313"/>
    <w:rsid w:val="000D4D12"/>
    <w:rsid w:val="000D606E"/>
    <w:rsid w:val="000F2160"/>
    <w:rsid w:val="00114C5B"/>
    <w:rsid w:val="0012057E"/>
    <w:rsid w:val="00120968"/>
    <w:rsid w:val="00123407"/>
    <w:rsid w:val="00135084"/>
    <w:rsid w:val="00153207"/>
    <w:rsid w:val="00154A85"/>
    <w:rsid w:val="00166D3C"/>
    <w:rsid w:val="00167377"/>
    <w:rsid w:val="00167A90"/>
    <w:rsid w:val="00172084"/>
    <w:rsid w:val="00174787"/>
    <w:rsid w:val="0018162E"/>
    <w:rsid w:val="00183E7C"/>
    <w:rsid w:val="0018408D"/>
    <w:rsid w:val="00184D61"/>
    <w:rsid w:val="0019737A"/>
    <w:rsid w:val="001A34DC"/>
    <w:rsid w:val="001C6037"/>
    <w:rsid w:val="001D2374"/>
    <w:rsid w:val="001D59C8"/>
    <w:rsid w:val="001E3771"/>
    <w:rsid w:val="00202145"/>
    <w:rsid w:val="00226D2B"/>
    <w:rsid w:val="00227854"/>
    <w:rsid w:val="00233928"/>
    <w:rsid w:val="00243F4F"/>
    <w:rsid w:val="00247BCD"/>
    <w:rsid w:val="0026635B"/>
    <w:rsid w:val="0029394B"/>
    <w:rsid w:val="002A24D1"/>
    <w:rsid w:val="002A7F4A"/>
    <w:rsid w:val="002B0C7B"/>
    <w:rsid w:val="002B453C"/>
    <w:rsid w:val="002B6D2F"/>
    <w:rsid w:val="002C2B6C"/>
    <w:rsid w:val="002E1786"/>
    <w:rsid w:val="002F189F"/>
    <w:rsid w:val="002F2BF9"/>
    <w:rsid w:val="0030228E"/>
    <w:rsid w:val="00303F65"/>
    <w:rsid w:val="00304730"/>
    <w:rsid w:val="00321267"/>
    <w:rsid w:val="00322FCF"/>
    <w:rsid w:val="0033514B"/>
    <w:rsid w:val="00345A1D"/>
    <w:rsid w:val="00345F9B"/>
    <w:rsid w:val="00363356"/>
    <w:rsid w:val="003648F8"/>
    <w:rsid w:val="003711A8"/>
    <w:rsid w:val="00374DC9"/>
    <w:rsid w:val="00386E0A"/>
    <w:rsid w:val="003A3541"/>
    <w:rsid w:val="003B0BE2"/>
    <w:rsid w:val="003B3691"/>
    <w:rsid w:val="003C0880"/>
    <w:rsid w:val="003C768C"/>
    <w:rsid w:val="003D6D02"/>
    <w:rsid w:val="003E0943"/>
    <w:rsid w:val="00404CE0"/>
    <w:rsid w:val="00404E5D"/>
    <w:rsid w:val="00416AF2"/>
    <w:rsid w:val="00417F4B"/>
    <w:rsid w:val="00427037"/>
    <w:rsid w:val="0044122D"/>
    <w:rsid w:val="00445891"/>
    <w:rsid w:val="00460B29"/>
    <w:rsid w:val="004629F8"/>
    <w:rsid w:val="004646A9"/>
    <w:rsid w:val="00482BF4"/>
    <w:rsid w:val="0049094C"/>
    <w:rsid w:val="004A0494"/>
    <w:rsid w:val="004A6D98"/>
    <w:rsid w:val="004B3193"/>
    <w:rsid w:val="004B32EF"/>
    <w:rsid w:val="004B3C54"/>
    <w:rsid w:val="004D0BA4"/>
    <w:rsid w:val="004D1F3C"/>
    <w:rsid w:val="004D2B9F"/>
    <w:rsid w:val="004D42EC"/>
    <w:rsid w:val="004D78A9"/>
    <w:rsid w:val="004E25BE"/>
    <w:rsid w:val="004F4B51"/>
    <w:rsid w:val="0050034C"/>
    <w:rsid w:val="00515563"/>
    <w:rsid w:val="00515938"/>
    <w:rsid w:val="0053553F"/>
    <w:rsid w:val="00536899"/>
    <w:rsid w:val="0056121C"/>
    <w:rsid w:val="00561A95"/>
    <w:rsid w:val="0056255A"/>
    <w:rsid w:val="005737AC"/>
    <w:rsid w:val="00585050"/>
    <w:rsid w:val="00592FC2"/>
    <w:rsid w:val="005B10F0"/>
    <w:rsid w:val="005C04AF"/>
    <w:rsid w:val="005C2D20"/>
    <w:rsid w:val="005D1E64"/>
    <w:rsid w:val="005E5F6D"/>
    <w:rsid w:val="00611D1A"/>
    <w:rsid w:val="00612DAC"/>
    <w:rsid w:val="00613126"/>
    <w:rsid w:val="00627526"/>
    <w:rsid w:val="006324F7"/>
    <w:rsid w:val="006364AD"/>
    <w:rsid w:val="00647507"/>
    <w:rsid w:val="00652E1A"/>
    <w:rsid w:val="0065566C"/>
    <w:rsid w:val="00656BFA"/>
    <w:rsid w:val="0066268F"/>
    <w:rsid w:val="00672759"/>
    <w:rsid w:val="006842AF"/>
    <w:rsid w:val="0068459E"/>
    <w:rsid w:val="006876D9"/>
    <w:rsid w:val="006967BC"/>
    <w:rsid w:val="006B01C6"/>
    <w:rsid w:val="006B5364"/>
    <w:rsid w:val="006B5BDD"/>
    <w:rsid w:val="006C286B"/>
    <w:rsid w:val="006C5138"/>
    <w:rsid w:val="006D6FA7"/>
    <w:rsid w:val="006E04F7"/>
    <w:rsid w:val="006E1327"/>
    <w:rsid w:val="006E5060"/>
    <w:rsid w:val="006F413E"/>
    <w:rsid w:val="00706B3A"/>
    <w:rsid w:val="0071288D"/>
    <w:rsid w:val="007260AB"/>
    <w:rsid w:val="00727B3B"/>
    <w:rsid w:val="007355F3"/>
    <w:rsid w:val="007556CB"/>
    <w:rsid w:val="0075612B"/>
    <w:rsid w:val="00764833"/>
    <w:rsid w:val="0078326A"/>
    <w:rsid w:val="00787988"/>
    <w:rsid w:val="007942DA"/>
    <w:rsid w:val="007A10F8"/>
    <w:rsid w:val="007B5287"/>
    <w:rsid w:val="007B7D5B"/>
    <w:rsid w:val="007C0950"/>
    <w:rsid w:val="007C46D0"/>
    <w:rsid w:val="007D3CD1"/>
    <w:rsid w:val="007E48F8"/>
    <w:rsid w:val="008017DC"/>
    <w:rsid w:val="00817D0F"/>
    <w:rsid w:val="008244E6"/>
    <w:rsid w:val="008412DC"/>
    <w:rsid w:val="0084352B"/>
    <w:rsid w:val="008610D3"/>
    <w:rsid w:val="00862007"/>
    <w:rsid w:val="00866465"/>
    <w:rsid w:val="0087082E"/>
    <w:rsid w:val="008767F6"/>
    <w:rsid w:val="00877415"/>
    <w:rsid w:val="008839A4"/>
    <w:rsid w:val="00887368"/>
    <w:rsid w:val="0089376B"/>
    <w:rsid w:val="008A7B88"/>
    <w:rsid w:val="008B0E98"/>
    <w:rsid w:val="008B242F"/>
    <w:rsid w:val="008B28F1"/>
    <w:rsid w:val="008B3CC4"/>
    <w:rsid w:val="008E15A4"/>
    <w:rsid w:val="008E193C"/>
    <w:rsid w:val="009027DF"/>
    <w:rsid w:val="00907443"/>
    <w:rsid w:val="00926C3E"/>
    <w:rsid w:val="00942FF3"/>
    <w:rsid w:val="009562A9"/>
    <w:rsid w:val="0096221F"/>
    <w:rsid w:val="009663E0"/>
    <w:rsid w:val="00975C63"/>
    <w:rsid w:val="0097673F"/>
    <w:rsid w:val="00977E80"/>
    <w:rsid w:val="00981D16"/>
    <w:rsid w:val="009876AF"/>
    <w:rsid w:val="009931B3"/>
    <w:rsid w:val="009975B2"/>
    <w:rsid w:val="009A05BC"/>
    <w:rsid w:val="009A3168"/>
    <w:rsid w:val="009A7581"/>
    <w:rsid w:val="009B3432"/>
    <w:rsid w:val="009B3683"/>
    <w:rsid w:val="009C20AF"/>
    <w:rsid w:val="009D5848"/>
    <w:rsid w:val="009D7C80"/>
    <w:rsid w:val="009F14E9"/>
    <w:rsid w:val="009F1C90"/>
    <w:rsid w:val="00A02258"/>
    <w:rsid w:val="00A12DDA"/>
    <w:rsid w:val="00A1391A"/>
    <w:rsid w:val="00A14B88"/>
    <w:rsid w:val="00A21723"/>
    <w:rsid w:val="00A446AF"/>
    <w:rsid w:val="00A602B2"/>
    <w:rsid w:val="00A727FF"/>
    <w:rsid w:val="00A72C6E"/>
    <w:rsid w:val="00A91F6F"/>
    <w:rsid w:val="00A933F9"/>
    <w:rsid w:val="00AA52D6"/>
    <w:rsid w:val="00AB7F2E"/>
    <w:rsid w:val="00AD2743"/>
    <w:rsid w:val="00AD786B"/>
    <w:rsid w:val="00AE015E"/>
    <w:rsid w:val="00AE1613"/>
    <w:rsid w:val="00AF7A99"/>
    <w:rsid w:val="00B203CE"/>
    <w:rsid w:val="00B21EDD"/>
    <w:rsid w:val="00B712A0"/>
    <w:rsid w:val="00B71E3D"/>
    <w:rsid w:val="00B84F5B"/>
    <w:rsid w:val="00B963CD"/>
    <w:rsid w:val="00B973F7"/>
    <w:rsid w:val="00BA70EC"/>
    <w:rsid w:val="00BB103D"/>
    <w:rsid w:val="00BC16DC"/>
    <w:rsid w:val="00BC4503"/>
    <w:rsid w:val="00BE4AF7"/>
    <w:rsid w:val="00C043DF"/>
    <w:rsid w:val="00C119A5"/>
    <w:rsid w:val="00C13D39"/>
    <w:rsid w:val="00C1678A"/>
    <w:rsid w:val="00C23C77"/>
    <w:rsid w:val="00C5389B"/>
    <w:rsid w:val="00C60E60"/>
    <w:rsid w:val="00C6673A"/>
    <w:rsid w:val="00C67C6E"/>
    <w:rsid w:val="00C75F74"/>
    <w:rsid w:val="00C909ED"/>
    <w:rsid w:val="00CB067F"/>
    <w:rsid w:val="00CB455F"/>
    <w:rsid w:val="00CB612F"/>
    <w:rsid w:val="00CE1E65"/>
    <w:rsid w:val="00CE7A58"/>
    <w:rsid w:val="00CF0508"/>
    <w:rsid w:val="00CF3CBD"/>
    <w:rsid w:val="00CF5FC7"/>
    <w:rsid w:val="00D11414"/>
    <w:rsid w:val="00D13E24"/>
    <w:rsid w:val="00D17182"/>
    <w:rsid w:val="00D20621"/>
    <w:rsid w:val="00D20B4D"/>
    <w:rsid w:val="00D27700"/>
    <w:rsid w:val="00D33FE0"/>
    <w:rsid w:val="00D41FA8"/>
    <w:rsid w:val="00D521C7"/>
    <w:rsid w:val="00D6089B"/>
    <w:rsid w:val="00D61FE7"/>
    <w:rsid w:val="00D64CCA"/>
    <w:rsid w:val="00D64FF2"/>
    <w:rsid w:val="00D725AB"/>
    <w:rsid w:val="00D744A8"/>
    <w:rsid w:val="00D82A09"/>
    <w:rsid w:val="00D86A43"/>
    <w:rsid w:val="00DA2E1A"/>
    <w:rsid w:val="00DA5C19"/>
    <w:rsid w:val="00DB37D4"/>
    <w:rsid w:val="00DC2289"/>
    <w:rsid w:val="00DD1549"/>
    <w:rsid w:val="00DD3402"/>
    <w:rsid w:val="00DE482F"/>
    <w:rsid w:val="00DF6C29"/>
    <w:rsid w:val="00E0470A"/>
    <w:rsid w:val="00E311B4"/>
    <w:rsid w:val="00E33898"/>
    <w:rsid w:val="00E35B93"/>
    <w:rsid w:val="00E429DE"/>
    <w:rsid w:val="00E44192"/>
    <w:rsid w:val="00E474BE"/>
    <w:rsid w:val="00E624C9"/>
    <w:rsid w:val="00E72995"/>
    <w:rsid w:val="00E87B12"/>
    <w:rsid w:val="00E928E1"/>
    <w:rsid w:val="00E93C27"/>
    <w:rsid w:val="00E96C46"/>
    <w:rsid w:val="00EA7593"/>
    <w:rsid w:val="00EB7BB7"/>
    <w:rsid w:val="00EC4210"/>
    <w:rsid w:val="00EC5B35"/>
    <w:rsid w:val="00ED6022"/>
    <w:rsid w:val="00EE2E52"/>
    <w:rsid w:val="00F02EE2"/>
    <w:rsid w:val="00F05457"/>
    <w:rsid w:val="00F17609"/>
    <w:rsid w:val="00F2045C"/>
    <w:rsid w:val="00F24548"/>
    <w:rsid w:val="00F30BBA"/>
    <w:rsid w:val="00F35C83"/>
    <w:rsid w:val="00F56CA3"/>
    <w:rsid w:val="00F6359E"/>
    <w:rsid w:val="00F706D4"/>
    <w:rsid w:val="00F75A0D"/>
    <w:rsid w:val="00F834D2"/>
    <w:rsid w:val="00F91718"/>
    <w:rsid w:val="00F91C80"/>
    <w:rsid w:val="00FA4E07"/>
    <w:rsid w:val="00FB29A8"/>
    <w:rsid w:val="00FB32A1"/>
    <w:rsid w:val="00FB517C"/>
    <w:rsid w:val="00FB7984"/>
    <w:rsid w:val="00FD2059"/>
    <w:rsid w:val="00FD64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semiHidden/>
    <w:unhideWhenUsed/>
    <w:rsid w:val="00A72C6E"/>
    <w:pPr>
      <w:tabs>
        <w:tab w:val="center" w:pos="4153"/>
        <w:tab w:val="right" w:pos="8306"/>
      </w:tabs>
    </w:pPr>
  </w:style>
  <w:style w:type="character" w:customStyle="1" w:styleId="FooterChar">
    <w:name w:val="Footer Char"/>
    <w:basedOn w:val="DefaultParagraphFont"/>
    <w:link w:val="Footer"/>
    <w:uiPriority w:val="99"/>
    <w:semiHidden/>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character" w:styleId="Strong">
    <w:name w:val="Strong"/>
    <w:basedOn w:val="DefaultParagraphFont"/>
    <w:uiPriority w:val="22"/>
    <w:qFormat/>
    <w:rsid w:val="00074196"/>
    <w:rPr>
      <w:b/>
      <w:bCs/>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A31EB-88E9-433A-BC34-262DB197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11885</Words>
  <Characters>6775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Links>
    <vt:vector size="6" baseType="variant">
      <vt:variant>
        <vt:i4>7143514</vt:i4>
      </vt:variant>
      <vt:variant>
        <vt:i4>0</vt:i4>
      </vt:variant>
      <vt:variant>
        <vt:i4>0</vt:i4>
      </vt:variant>
      <vt:variant>
        <vt:i4>5</vt:i4>
      </vt:variant>
      <vt:variant>
        <vt:lpwstr>mailto:anna.djakova@varam.gov.lv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Vita Prokopovica</cp:lastModifiedBy>
  <cp:revision>9</cp:revision>
  <cp:lastPrinted>2014-05-21T10:38:00Z</cp:lastPrinted>
  <dcterms:created xsi:type="dcterms:W3CDTF">2014-06-20T11:24:00Z</dcterms:created>
  <dcterms:modified xsi:type="dcterms:W3CDTF">2014-07-02T13:56:00Z</dcterms:modified>
</cp:coreProperties>
</file>