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52" w:rsidRPr="00240272" w:rsidRDefault="00203F52" w:rsidP="00203F52">
      <w:pPr>
        <w:jc w:val="center"/>
        <w:rPr>
          <w:b/>
        </w:rPr>
      </w:pPr>
      <w:r w:rsidRPr="00240272">
        <w:rPr>
          <w:b/>
        </w:rPr>
        <w:t xml:space="preserve">Ministru kabineta rīkojuma projekta ”Par atteikumu nodot atsavināšanai nekustamo īpašumu Lubānas ielā 39A, Rīgā” sākotnējās ietekmes novērtējuma </w:t>
      </w:r>
      <w:smartTag w:uri="schemas-tilde-lv/tildestengine" w:element="veidnes">
        <w:smartTagPr>
          <w:attr w:name="text" w:val="ziņojums"/>
          <w:attr w:name="baseform" w:val="ziņojums"/>
          <w:attr w:name="id" w:val="-1"/>
        </w:smartTagPr>
        <w:r w:rsidRPr="00240272">
          <w:rPr>
            <w:b/>
          </w:rPr>
          <w:t>ziņojums</w:t>
        </w:r>
      </w:smartTag>
      <w:r w:rsidRPr="00240272">
        <w:rPr>
          <w:b/>
        </w:rPr>
        <w:t xml:space="preserve"> (anotācija)</w:t>
      </w:r>
    </w:p>
    <w:p w:rsidR="00203F52" w:rsidRPr="00240272" w:rsidRDefault="00203F52" w:rsidP="00203F52">
      <w:pPr>
        <w:jc w:val="center"/>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3051"/>
        <w:gridCol w:w="6124"/>
      </w:tblGrid>
      <w:tr w:rsidR="00203F52" w:rsidRPr="00240272" w:rsidTr="003933E2">
        <w:trPr>
          <w:trHeight w:val="558"/>
        </w:trPr>
        <w:tc>
          <w:tcPr>
            <w:tcW w:w="9725" w:type="dxa"/>
            <w:gridSpan w:val="3"/>
            <w:vAlign w:val="center"/>
          </w:tcPr>
          <w:p w:rsidR="00203F52" w:rsidRPr="00240272" w:rsidRDefault="00203F52" w:rsidP="003933E2">
            <w:pPr>
              <w:pStyle w:val="naisnod"/>
              <w:spacing w:before="0" w:after="0"/>
            </w:pPr>
            <w:r w:rsidRPr="00240272">
              <w:t>I. Tiesību akta projekta izstrādes nepieciešamība</w:t>
            </w:r>
          </w:p>
        </w:tc>
      </w:tr>
      <w:tr w:rsidR="00203F52" w:rsidRPr="00240272" w:rsidTr="003933E2">
        <w:trPr>
          <w:trHeight w:val="630"/>
        </w:trPr>
        <w:tc>
          <w:tcPr>
            <w:tcW w:w="550" w:type="dxa"/>
          </w:tcPr>
          <w:p w:rsidR="00203F52" w:rsidRPr="00240272" w:rsidRDefault="00203F52" w:rsidP="003933E2">
            <w:pPr>
              <w:pStyle w:val="naiskr"/>
              <w:spacing w:before="0" w:after="0"/>
            </w:pPr>
            <w:r w:rsidRPr="00240272">
              <w:t>1.</w:t>
            </w:r>
          </w:p>
        </w:tc>
        <w:tc>
          <w:tcPr>
            <w:tcW w:w="3051" w:type="dxa"/>
          </w:tcPr>
          <w:p w:rsidR="00203F52" w:rsidRPr="00240272" w:rsidRDefault="00203F52" w:rsidP="003933E2">
            <w:pPr>
              <w:pStyle w:val="naiskr"/>
              <w:spacing w:before="0" w:after="0"/>
              <w:ind w:hanging="10"/>
            </w:pPr>
            <w:r w:rsidRPr="00240272">
              <w:t>Pamatojums</w:t>
            </w:r>
          </w:p>
        </w:tc>
        <w:tc>
          <w:tcPr>
            <w:tcW w:w="6124" w:type="dxa"/>
          </w:tcPr>
          <w:p w:rsidR="00203F52" w:rsidRPr="00240272" w:rsidRDefault="00203F52" w:rsidP="003933E2">
            <w:pPr>
              <w:pStyle w:val="naiskr"/>
              <w:spacing w:before="0" w:after="0"/>
              <w:jc w:val="both"/>
            </w:pPr>
            <w:r w:rsidRPr="00240272">
              <w:rPr>
                <w:color w:val="000000"/>
                <w:spacing w:val="-1"/>
              </w:rPr>
              <w:t xml:space="preserve">Publiskas personas mantas atsavināšanas likuma 5.panta otrā daļa, </w:t>
            </w:r>
            <w:r w:rsidRPr="00240272">
              <w:rPr>
                <w:bCs/>
                <w:color w:val="000000"/>
                <w:spacing w:val="-2"/>
              </w:rPr>
              <w:t>Valsts un pašvaldību īpašuma privatizācijas un privatizācijas sertifikātu izmantošanas pabeigšanas likuma 19.panta otrā daļa</w:t>
            </w:r>
            <w:r w:rsidR="00B04F32">
              <w:rPr>
                <w:bCs/>
                <w:color w:val="000000"/>
                <w:spacing w:val="-2"/>
              </w:rPr>
              <w:t>,</w:t>
            </w:r>
            <w:r w:rsidR="00B04F32" w:rsidRPr="00B24FFE">
              <w:rPr>
                <w:bCs/>
                <w:color w:val="FF0000"/>
                <w:spacing w:val="-2"/>
              </w:rPr>
              <w:t xml:space="preserve"> </w:t>
            </w:r>
            <w:r w:rsidR="00B04F32" w:rsidRPr="00FA3A33">
              <w:rPr>
                <w:bCs/>
                <w:color w:val="000000"/>
                <w:spacing w:val="-2"/>
              </w:rPr>
              <w:t>Privatizācijas pabeigšanas likuma 18.panta pirmā un otrā daļa, 19.panta pirmā un otrā daļa, Administratīvā procesa likuma 55.panta pirmās daļas 1.punkts un Valsts pārvaldes iekārtas likuma 37.panta pirmā daļa.</w:t>
            </w:r>
          </w:p>
        </w:tc>
      </w:tr>
      <w:tr w:rsidR="00203F52" w:rsidRPr="00240272" w:rsidTr="003933E2">
        <w:trPr>
          <w:trHeight w:val="472"/>
        </w:trPr>
        <w:tc>
          <w:tcPr>
            <w:tcW w:w="550" w:type="dxa"/>
          </w:tcPr>
          <w:p w:rsidR="00203F52" w:rsidRPr="00240272" w:rsidRDefault="00203F52" w:rsidP="003933E2">
            <w:pPr>
              <w:pStyle w:val="naiskr"/>
              <w:spacing w:before="0" w:after="0"/>
            </w:pPr>
            <w:r w:rsidRPr="00240272">
              <w:t>2.</w:t>
            </w:r>
          </w:p>
        </w:tc>
        <w:tc>
          <w:tcPr>
            <w:tcW w:w="3051" w:type="dxa"/>
          </w:tcPr>
          <w:p w:rsidR="00203F52" w:rsidRPr="00240272" w:rsidRDefault="00203F52" w:rsidP="003933E2">
            <w:pPr>
              <w:pStyle w:val="naiskr"/>
              <w:tabs>
                <w:tab w:val="left" w:pos="170"/>
              </w:tabs>
              <w:spacing w:before="0" w:after="0"/>
            </w:pPr>
            <w:r w:rsidRPr="00240272">
              <w:t>Pašreizējā situācija un problēmas</w:t>
            </w:r>
            <w:r>
              <w:t>, kuru risināšanai tiesību akta projekts izstrādāts, tiesiskā regulējuma mērķis un būtība</w:t>
            </w:r>
          </w:p>
        </w:tc>
        <w:tc>
          <w:tcPr>
            <w:tcW w:w="6124" w:type="dxa"/>
          </w:tcPr>
          <w:p w:rsidR="00203F52" w:rsidRPr="00240272" w:rsidRDefault="00203F52" w:rsidP="003933E2">
            <w:pPr>
              <w:pStyle w:val="ListParagraph"/>
              <w:ind w:left="0"/>
              <w:contextualSpacing w:val="0"/>
              <w:jc w:val="both"/>
              <w:rPr>
                <w:lang w:val="lv-LV"/>
              </w:rPr>
            </w:pPr>
            <w:r w:rsidRPr="00240272">
              <w:rPr>
                <w:lang w:val="lv-LV"/>
              </w:rPr>
              <w:t>Valsts akciju sabiedrība ”Valsts nekustamie īpašumi” (turpmāk – VNĪ) ir saņēmusi:</w:t>
            </w:r>
          </w:p>
          <w:p w:rsidR="00203F52" w:rsidRPr="00240272" w:rsidRDefault="00203F52" w:rsidP="00203F52">
            <w:pPr>
              <w:pStyle w:val="ListParagraph"/>
              <w:numPr>
                <w:ilvl w:val="1"/>
                <w:numId w:val="1"/>
              </w:numPr>
              <w:tabs>
                <w:tab w:val="left" w:pos="284"/>
              </w:tabs>
              <w:ind w:left="0" w:hanging="55"/>
              <w:contextualSpacing w:val="0"/>
              <w:jc w:val="both"/>
              <w:rPr>
                <w:lang w:val="lv-LV"/>
              </w:rPr>
            </w:pPr>
            <w:r w:rsidRPr="00240272">
              <w:rPr>
                <w:lang w:val="lv-LV"/>
              </w:rPr>
              <w:t xml:space="preserve">Vladimira </w:t>
            </w:r>
            <w:proofErr w:type="spellStart"/>
            <w:r w:rsidRPr="00240272">
              <w:rPr>
                <w:lang w:val="lv-LV"/>
              </w:rPr>
              <w:t>Voļska</w:t>
            </w:r>
            <w:proofErr w:type="spellEnd"/>
            <w:r w:rsidRPr="00240272">
              <w:rPr>
                <w:lang w:val="lv-LV"/>
              </w:rPr>
              <w:t xml:space="preserve"> (adrese – Rīga, Lubānas iela 39A, dz.6) iesniegto ierosinājumu apbūvēta zemesgabala atsavināšanai (reģistrēts VNĪ 2006.gada 28.augustā ar Nr.8257);</w:t>
            </w:r>
          </w:p>
          <w:p w:rsidR="00203F52" w:rsidRPr="00240272" w:rsidRDefault="00203F52" w:rsidP="00203F52">
            <w:pPr>
              <w:pStyle w:val="ListParagraph"/>
              <w:numPr>
                <w:ilvl w:val="1"/>
                <w:numId w:val="1"/>
              </w:numPr>
              <w:tabs>
                <w:tab w:val="left" w:pos="284"/>
              </w:tabs>
              <w:ind w:left="0" w:hanging="55"/>
              <w:contextualSpacing w:val="0"/>
              <w:jc w:val="both"/>
              <w:rPr>
                <w:lang w:val="lv-LV"/>
              </w:rPr>
            </w:pPr>
            <w:r w:rsidRPr="00240272">
              <w:rPr>
                <w:lang w:val="lv-LV"/>
              </w:rPr>
              <w:t xml:space="preserve">Konstantīna </w:t>
            </w:r>
            <w:proofErr w:type="spellStart"/>
            <w:r w:rsidRPr="00240272">
              <w:rPr>
                <w:lang w:val="lv-LV"/>
              </w:rPr>
              <w:t>Berezina</w:t>
            </w:r>
            <w:proofErr w:type="spellEnd"/>
            <w:r w:rsidRPr="00240272">
              <w:rPr>
                <w:lang w:val="lv-LV"/>
              </w:rPr>
              <w:t xml:space="preserve"> (adrese – Rīga, Lubānas iela 39A, dz.1) ierosinājumu apbūvēta zemesgabala atsavināšanai (reģistrēts VNĪ 2006.gada 28.augustā ar Nr.8274);</w:t>
            </w:r>
          </w:p>
          <w:p w:rsidR="00203F52" w:rsidRPr="00240272" w:rsidRDefault="00203F52" w:rsidP="00203F52">
            <w:pPr>
              <w:pStyle w:val="ListParagraph"/>
              <w:numPr>
                <w:ilvl w:val="1"/>
                <w:numId w:val="1"/>
              </w:numPr>
              <w:tabs>
                <w:tab w:val="left" w:pos="284"/>
              </w:tabs>
              <w:ind w:left="0" w:hanging="55"/>
              <w:contextualSpacing w:val="0"/>
              <w:jc w:val="both"/>
              <w:rPr>
                <w:lang w:val="lv-LV"/>
              </w:rPr>
            </w:pPr>
            <w:r w:rsidRPr="00240272">
              <w:rPr>
                <w:lang w:val="lv-LV"/>
              </w:rPr>
              <w:t xml:space="preserve">Valentīnas </w:t>
            </w:r>
            <w:proofErr w:type="spellStart"/>
            <w:r w:rsidRPr="00240272">
              <w:rPr>
                <w:lang w:val="lv-LV"/>
              </w:rPr>
              <w:t>Sapolginas</w:t>
            </w:r>
            <w:proofErr w:type="spellEnd"/>
            <w:r w:rsidRPr="00240272">
              <w:rPr>
                <w:lang w:val="lv-LV"/>
              </w:rPr>
              <w:t xml:space="preserve"> (adrese – Rīga, Lubānas iela 39A, dz.2/4) ierosinājumu apbūvēta zemesgabala atsavināšanai (reģistrēts VNĪ 2006.gada 24.augustā ar Nr.7753);</w:t>
            </w:r>
          </w:p>
          <w:p w:rsidR="00203F52" w:rsidRDefault="00203F52" w:rsidP="00203F52">
            <w:pPr>
              <w:pStyle w:val="ListParagraph"/>
              <w:numPr>
                <w:ilvl w:val="1"/>
                <w:numId w:val="1"/>
              </w:numPr>
              <w:tabs>
                <w:tab w:val="left" w:pos="284"/>
              </w:tabs>
              <w:ind w:left="0" w:hanging="55"/>
              <w:contextualSpacing w:val="0"/>
              <w:jc w:val="both"/>
              <w:rPr>
                <w:lang w:val="lv-LV"/>
              </w:rPr>
            </w:pPr>
            <w:r w:rsidRPr="00240272">
              <w:rPr>
                <w:lang w:val="lv-LV"/>
              </w:rPr>
              <w:t xml:space="preserve">Oļega </w:t>
            </w:r>
            <w:proofErr w:type="spellStart"/>
            <w:r w:rsidRPr="00240272">
              <w:rPr>
                <w:lang w:val="lv-LV"/>
              </w:rPr>
              <w:t>Pilipčuka</w:t>
            </w:r>
            <w:proofErr w:type="spellEnd"/>
            <w:r w:rsidRPr="00240272">
              <w:rPr>
                <w:lang w:val="lv-LV"/>
              </w:rPr>
              <w:t xml:space="preserve"> (adrese – Rīga, Lubānas iela 39A, dz.3/5) ierosinājumu apbūvēta zemesgabala atsavināšanai (reģistrēts VNĪ 2006.gada 24.augustā ar Nr.7752).</w:t>
            </w:r>
          </w:p>
          <w:p w:rsidR="00203F52" w:rsidRPr="00E07C7F" w:rsidRDefault="00E07C7F" w:rsidP="00E07C7F">
            <w:pPr>
              <w:jc w:val="both"/>
              <w:rPr>
                <w:color w:val="FF0000"/>
              </w:rPr>
            </w:pPr>
            <w:r w:rsidRPr="00240272">
              <w:rPr>
                <w:color w:val="000000"/>
              </w:rPr>
              <w:t>Minētās personas ierosina atsavināt valstij piederošu nekustamo īpašumu Lubānas ielā 39A, Rīgā (neku</w:t>
            </w:r>
            <w:r>
              <w:rPr>
                <w:color w:val="000000"/>
              </w:rPr>
              <w:t>stamā īpašuma kadastra Nr.</w:t>
            </w:r>
            <w:r w:rsidRPr="00FA3A33">
              <w:rPr>
                <w:color w:val="000000"/>
              </w:rPr>
              <w:t>0100 072 0003</w:t>
            </w:r>
            <w:r w:rsidRPr="00240272">
              <w:rPr>
                <w:color w:val="000000"/>
              </w:rPr>
              <w:t xml:space="preserve">), tādā apmērā, kas atbilst šīm personām piederošajām domājamām daļām no ēku (būvju) nekustamā īpašuma Lubānas ielā 39A, Rīgā </w:t>
            </w:r>
            <w:r w:rsidRPr="00FA3A33">
              <w:rPr>
                <w:color w:val="000000"/>
              </w:rPr>
              <w:t>(nekustamā īpašuma kadastra Nr.0100 072 0003 zemes vienība ir saistīta ar būvēm, kas sastāv no dzīvojamās ēkas (kadastra apzīmējums Nr.0100 072 0003 001) un garāžas (kadastra apzīmējums Nr.0100 072 0003 003), kuras ir ierakstītas zemesgrāmatu nodalījumā Nr.1000 0007 2411 kā ēku un būvju īpašums (nekustamā īpašuma kadastra Nr.0100 572 0194)).</w:t>
            </w:r>
            <w:r>
              <w:rPr>
                <w:color w:val="FF0000"/>
              </w:rPr>
              <w:t xml:space="preserve"> </w:t>
            </w:r>
            <w:r w:rsidR="00203F52" w:rsidRPr="00240272">
              <w:t>Ar Rīgas pilsētas zemesgrāmatu nodaļas tiesneša 2011.gada 7.septembra lēmumu īpašuma tiesības uz nekustamo īpašumu ir nostiprinātas Rīgas pilsētas zemesgrāmatas nodalījumā Nr.1000 0049 5165 uz valsts vārda Finanšu ministrijas personā.</w:t>
            </w:r>
          </w:p>
          <w:p w:rsidR="00203F52" w:rsidRPr="00240272" w:rsidRDefault="00203F52" w:rsidP="003933E2">
            <w:pPr>
              <w:jc w:val="both"/>
            </w:pPr>
            <w:r w:rsidRPr="00240272">
              <w:t>Nekustamajam īpašumam zemesgrāmatā reģistrētas šādas lietu tiesības (pamats 2011.gada 12.parīļa zemes vienības apgrūtinājumu plāns), kas apgrūtina nekustamo īpašumu:</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ielu – sarkanā līnija 1189 m</w:t>
            </w:r>
            <w:r w:rsidRPr="00240272">
              <w:rPr>
                <w:vertAlign w:val="superscript"/>
                <w:lang w:val="lv-LV"/>
              </w:rPr>
              <w:t xml:space="preserve">2 </w:t>
            </w:r>
            <w:r w:rsidRPr="00240272">
              <w:rPr>
                <w:lang w:val="lv-LV"/>
              </w:rPr>
              <w:t>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elektrisko tīklu kabeļu līnijām 11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elektrisko tīklu kabeļu līnijām 10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lastRenderedPageBreak/>
              <w:t>atzīme – aizsargjoslas teritorija gar elektrisko tīklu kabeļu līnijām 18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dzelzceļiem, pa kuriem pārvadā naftu, naftas produktus, bīstamas ķīmiskās vielas un produktus 98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elektrisko tīklu kabeļu līnijām 49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elektrisko tīklu kabeļu līnijām 51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pazemes elektronisko sakaru tīklu līnijām un kabeļu kanalizāciju 47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pilsētās un ciemos 1208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 xml:space="preserve">atzīme – aizsargjoslas teritorija gar </w:t>
            </w:r>
            <w:proofErr w:type="spellStart"/>
            <w:r w:rsidRPr="00240272">
              <w:rPr>
                <w:lang w:val="lv-LV"/>
              </w:rPr>
              <w:t>pašteces</w:t>
            </w:r>
            <w:proofErr w:type="spellEnd"/>
            <w:r w:rsidRPr="00240272">
              <w:rPr>
                <w:lang w:val="lv-LV"/>
              </w:rPr>
              <w:t xml:space="preserve"> kanalizācijas vadu 85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atzīme – aizsargjoslas teritorija gar ūdensvadu, kas atrodas līdz 2 m dziļumā 42 m</w:t>
            </w:r>
            <w:r w:rsidRPr="00240272">
              <w:rPr>
                <w:vertAlign w:val="superscript"/>
                <w:lang w:val="lv-LV"/>
              </w:rPr>
              <w:t>2</w:t>
            </w:r>
            <w:r w:rsidRPr="00240272">
              <w:rPr>
                <w:lang w:val="lv-LV"/>
              </w:rPr>
              <w:t xml:space="preserve"> platībā;</w:t>
            </w:r>
          </w:p>
          <w:p w:rsidR="00203F52" w:rsidRPr="00240272" w:rsidRDefault="00203F52" w:rsidP="00203F52">
            <w:pPr>
              <w:pStyle w:val="ListParagraph"/>
              <w:numPr>
                <w:ilvl w:val="0"/>
                <w:numId w:val="2"/>
              </w:numPr>
              <w:tabs>
                <w:tab w:val="left" w:pos="420"/>
              </w:tabs>
              <w:ind w:left="0" w:hanging="16"/>
              <w:jc w:val="both"/>
              <w:rPr>
                <w:lang w:val="lv-LV"/>
              </w:rPr>
            </w:pPr>
            <w:r w:rsidRPr="00240272">
              <w:rPr>
                <w:lang w:val="lv-LV"/>
              </w:rPr>
              <w:t>uz zemes vienības atrodas ēkas:</w:t>
            </w:r>
          </w:p>
          <w:p w:rsidR="00203F52" w:rsidRPr="00080F88" w:rsidRDefault="00203F52" w:rsidP="00203F52">
            <w:pPr>
              <w:pStyle w:val="ListParagraph"/>
              <w:numPr>
                <w:ilvl w:val="0"/>
                <w:numId w:val="3"/>
              </w:numPr>
              <w:ind w:left="0" w:hanging="16"/>
              <w:jc w:val="both"/>
              <w:rPr>
                <w:lang w:val="lv-LV"/>
              </w:rPr>
            </w:pPr>
            <w:r w:rsidRPr="00240272">
              <w:rPr>
                <w:lang w:val="lv-LV"/>
              </w:rPr>
              <w:t>dzīvojamā</w:t>
            </w:r>
            <w:r w:rsidRPr="00080F88">
              <w:rPr>
                <w:lang w:val="lv-LV"/>
              </w:rPr>
              <w:t xml:space="preserve"> ēka (kadastra apzīmējums 0100 072 0003 001) un garāža (kadastra apzīmējums 0100 072 0003 003) – īpašuma tiesības uz ēkām nostiprinātas Rīgas pilsētas zemesgrāmatas nodalījumā Nr.100000072411 Vladimiram </w:t>
            </w:r>
            <w:proofErr w:type="spellStart"/>
            <w:r w:rsidRPr="00080F88">
              <w:rPr>
                <w:lang w:val="lv-LV"/>
              </w:rPr>
              <w:t>Voļskim</w:t>
            </w:r>
            <w:proofErr w:type="spellEnd"/>
            <w:r w:rsidRPr="00080F88">
              <w:rPr>
                <w:lang w:val="lv-LV"/>
              </w:rPr>
              <w:t xml:space="preserve"> (1/8 domājamā daļa), Oļegam </w:t>
            </w:r>
            <w:proofErr w:type="spellStart"/>
            <w:r w:rsidRPr="00080F88">
              <w:rPr>
                <w:lang w:val="lv-LV"/>
              </w:rPr>
              <w:t>Pilipčukam</w:t>
            </w:r>
            <w:proofErr w:type="spellEnd"/>
            <w:r w:rsidRPr="00080F88">
              <w:rPr>
                <w:lang w:val="lv-LV"/>
              </w:rPr>
              <w:t xml:space="preserve"> (1/4 domājamā daļa), Konstantīnam </w:t>
            </w:r>
            <w:proofErr w:type="spellStart"/>
            <w:r w:rsidRPr="00080F88">
              <w:rPr>
                <w:lang w:val="lv-LV"/>
              </w:rPr>
              <w:t>Berezinam</w:t>
            </w:r>
            <w:proofErr w:type="spellEnd"/>
            <w:r w:rsidRPr="00080F88">
              <w:rPr>
                <w:lang w:val="lv-LV"/>
              </w:rPr>
              <w:t xml:space="preserve"> (1/4 domājamā daļa), Valentīnai </w:t>
            </w:r>
            <w:proofErr w:type="spellStart"/>
            <w:r w:rsidRPr="00080F88">
              <w:rPr>
                <w:lang w:val="lv-LV"/>
              </w:rPr>
              <w:t>Sapolginai</w:t>
            </w:r>
            <w:proofErr w:type="spellEnd"/>
            <w:r w:rsidRPr="00080F88">
              <w:rPr>
                <w:lang w:val="lv-LV"/>
              </w:rPr>
              <w:t xml:space="preserve"> (1/4 domājamā daļa) un Aleksandram </w:t>
            </w:r>
            <w:proofErr w:type="spellStart"/>
            <w:r w:rsidRPr="00080F88">
              <w:rPr>
                <w:lang w:val="lv-LV"/>
              </w:rPr>
              <w:t>Prokofjevam</w:t>
            </w:r>
            <w:proofErr w:type="spellEnd"/>
            <w:r w:rsidRPr="00080F88">
              <w:rPr>
                <w:lang w:val="lv-LV"/>
              </w:rPr>
              <w:t xml:space="preserve"> (1/8 domājamā daļa);</w:t>
            </w:r>
          </w:p>
          <w:p w:rsidR="00203F52" w:rsidRPr="00240272" w:rsidRDefault="00203F52" w:rsidP="00203F52">
            <w:pPr>
              <w:pStyle w:val="ListParagraph"/>
              <w:numPr>
                <w:ilvl w:val="0"/>
                <w:numId w:val="3"/>
              </w:numPr>
              <w:ind w:left="17" w:hanging="17"/>
              <w:jc w:val="both"/>
              <w:rPr>
                <w:lang w:val="lv-LV"/>
              </w:rPr>
            </w:pPr>
            <w:r w:rsidRPr="00240272">
              <w:rPr>
                <w:lang w:val="lv-LV"/>
              </w:rPr>
              <w:t>šķūnis (kadastra apzīmējums 0100 072 0003 002), garāža (kadastra apzīmējums 0100 072 0003 004), garāža (kadastra apzīmējums 0100 072 0003 005), ateja (kadastra apzīmējums 0100 072 0365 008), garāža (kadastra apzīmējums 0100 072 0365 009), šķūnis (kadastra apzīmējums 0100 072 0365 010), garāža (kadastra apzīmējums 0100 072 0365 011), šķūnis (kadastra apzīmējums 0100 072 0365 012) un šķūnis (kadastra apzīmējums 0100 072 0365 013) – saskaņā ar Nekustamā īpašuma valsts kadastra informācijas sistēmas datiem īpašuma tiesības uz ēkām nav reģistrētas.</w:t>
            </w:r>
          </w:p>
          <w:p w:rsidR="00203F52" w:rsidRDefault="00203F52" w:rsidP="003933E2">
            <w:pPr>
              <w:jc w:val="both"/>
            </w:pPr>
            <w:r>
              <w:t>S</w:t>
            </w:r>
            <w:r w:rsidRPr="00240272">
              <w:t xml:space="preserve">askaņā ar Publiskas personas mantas atsavināšanas likuma 4.panta ceturtās daļas 4.punktu publiskas personas nekustamā īpašuma atsavināšanu var ierosināt zemesgrāmatā ierakstītas ēkas (būves) kopīpašnieks, ja viņš vēlas nopirkt tā zemesgabala domājamo daļu, uz kura atrodas ēka (būve), samērīgi savai ēkas (būves) daļai. Līdz ar to </w:t>
            </w:r>
            <w:r>
              <w:t xml:space="preserve">uz nekustamā īpašuma esošās ēkas īpašniekiem </w:t>
            </w:r>
            <w:r w:rsidRPr="00240272">
              <w:t>ir tiesības ierosināt</w:t>
            </w:r>
            <w:r>
              <w:t xml:space="preserve"> nekustamā īpašuma atsavināšanu.</w:t>
            </w:r>
          </w:p>
          <w:p w:rsidR="00203F52" w:rsidRDefault="00203F52" w:rsidP="00203F52">
            <w:pPr>
              <w:jc w:val="both"/>
              <w:rPr>
                <w:color w:val="FF0000"/>
              </w:rPr>
            </w:pPr>
            <w:r>
              <w:t>S</w:t>
            </w:r>
            <w:r w:rsidRPr="00240272">
              <w:t xml:space="preserve">askaņā ar Finanšu ministrijas </w:t>
            </w:r>
            <w:r w:rsidRPr="003E0E77">
              <w:t xml:space="preserve">un valsts akciju sabiedrības </w:t>
            </w:r>
            <w:r w:rsidRPr="00FA3A33">
              <w:rPr>
                <w:color w:val="000000"/>
              </w:rPr>
              <w:t xml:space="preserve">”Valsts nekustamie īpašumi” (turpmāk – VNĪ) 2013.gada 18.septembrī noslēgto vienošanos Nr.12-22/136 ”Vienošanās </w:t>
            </w:r>
            <w:r w:rsidRPr="00FA3A33">
              <w:rPr>
                <w:color w:val="000000"/>
              </w:rPr>
              <w:lastRenderedPageBreak/>
              <w:t>par valsts nekustamo īpašumu pārvaldīšanu un savstarpējo sadarbību valsts nekustamo īpašumu politikas izstrādē un īstenošanā” (iepriekš 2010.gada 10.jūnija vienošanās Nr.12-22/691) nekustamais īpašums ir nodots VNĪ pārvaldīšanā</w:t>
            </w:r>
            <w:r>
              <w:rPr>
                <w:color w:val="FF0000"/>
              </w:rPr>
              <w:t>.</w:t>
            </w:r>
          </w:p>
          <w:p w:rsidR="00203F52" w:rsidRPr="00240272" w:rsidRDefault="00203F52" w:rsidP="003933E2">
            <w:pPr>
              <w:jc w:val="both"/>
            </w:pPr>
            <w:r>
              <w:t>N</w:t>
            </w:r>
            <w:r w:rsidRPr="00240272">
              <w:t>ekustamais īpašums ir iznomāts:</w:t>
            </w:r>
          </w:p>
          <w:p w:rsidR="00203F52" w:rsidRPr="00240272" w:rsidRDefault="00203F52" w:rsidP="00203F52">
            <w:pPr>
              <w:pStyle w:val="BodyTextIndent2"/>
              <w:numPr>
                <w:ilvl w:val="0"/>
                <w:numId w:val="4"/>
              </w:numPr>
              <w:tabs>
                <w:tab w:val="left" w:pos="278"/>
              </w:tabs>
              <w:spacing w:after="0" w:line="240" w:lineRule="auto"/>
              <w:ind w:left="0" w:hanging="16"/>
              <w:jc w:val="both"/>
            </w:pPr>
            <w:r w:rsidRPr="00240272">
              <w:t xml:space="preserve">2011.gada 19.oktobrī starp VNĪ un Vladimiru </w:t>
            </w:r>
            <w:proofErr w:type="spellStart"/>
            <w:r w:rsidRPr="00240272">
              <w:t>Voļski</w:t>
            </w:r>
            <w:proofErr w:type="spellEnd"/>
            <w:r w:rsidRPr="00240272">
              <w:t xml:space="preserve"> noslēgts Apbūvēta zemesgabala Rīgā, Lubāns ielā 39A daļas nomas līgums Nr.9648-Z/1 par 1/8 domājamās daļas, kas atbilst 196,5 m</w:t>
            </w:r>
            <w:r w:rsidRPr="00240272">
              <w:rPr>
                <w:vertAlign w:val="superscript"/>
              </w:rPr>
              <w:t>2</w:t>
            </w:r>
            <w:r w:rsidRPr="00240272">
              <w:t xml:space="preserve">, nodošanu lietošanā par maksu un Vladimiram </w:t>
            </w:r>
            <w:proofErr w:type="spellStart"/>
            <w:r w:rsidRPr="00240272">
              <w:t>Voļskim</w:t>
            </w:r>
            <w:proofErr w:type="spellEnd"/>
            <w:r w:rsidRPr="00240272">
              <w:t xml:space="preserve"> piederošās ēkas daļas uzturēšanai un apsaimniekošanai. Līgums ir noslēgts uz desmit gadiem, un nomniekam ir pirmtiesības uz līguma pagarināšanu. </w:t>
            </w:r>
            <w:r w:rsidR="00AC7986" w:rsidRPr="00FA3A33">
              <w:rPr>
                <w:color w:val="000000"/>
              </w:rPr>
              <w:t xml:space="preserve">Saskaņā ar 2013.gada 24.aprīlī nosūtīto paziņojumu par nomas maksas izmaiņām zemesgabala Rīgā, Lubānas ielā 39A nomas maksa noteikta Ls 16,88 </w:t>
            </w:r>
            <w:r w:rsidRPr="00FA3A33">
              <w:rPr>
                <w:color w:val="000000"/>
              </w:rPr>
              <w:t xml:space="preserve">ceturksnī (papildus veicot </w:t>
            </w:r>
            <w:r w:rsidRPr="00240272">
              <w:t>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203F52" w:rsidRPr="00240272" w:rsidRDefault="00203F52" w:rsidP="00203F52">
            <w:pPr>
              <w:pStyle w:val="BodyTextIndent2"/>
              <w:numPr>
                <w:ilvl w:val="0"/>
                <w:numId w:val="4"/>
              </w:numPr>
              <w:tabs>
                <w:tab w:val="left" w:pos="278"/>
              </w:tabs>
              <w:spacing w:after="0" w:line="240" w:lineRule="auto"/>
              <w:ind w:left="0" w:hanging="16"/>
              <w:jc w:val="both"/>
            </w:pPr>
            <w:r w:rsidRPr="00240272">
              <w:t xml:space="preserve">2011.gada 19.oktobrī starp VNĪ un Aleksandru </w:t>
            </w:r>
            <w:proofErr w:type="spellStart"/>
            <w:r w:rsidRPr="00240272">
              <w:t>Prokofjevu</w:t>
            </w:r>
            <w:proofErr w:type="spellEnd"/>
            <w:r w:rsidRPr="00240272">
              <w:t xml:space="preserve"> noslēgts Apbūvēta zemesgabala Rīgā, Lubāns ielā 39A daļas nomas līgums Nr.9648-Z/2 par 1/8 domājamās daļas, kas atbilst 196,5 m</w:t>
            </w:r>
            <w:r w:rsidRPr="00240272">
              <w:rPr>
                <w:vertAlign w:val="superscript"/>
              </w:rPr>
              <w:t>2</w:t>
            </w:r>
            <w:r w:rsidRPr="00240272">
              <w:t xml:space="preserve">, nodošanu lietošanā par maksu un Aleksandram </w:t>
            </w:r>
            <w:proofErr w:type="spellStart"/>
            <w:r w:rsidRPr="00240272">
              <w:t>Prokofjevam</w:t>
            </w:r>
            <w:proofErr w:type="spellEnd"/>
            <w:r w:rsidRPr="00240272">
              <w:t xml:space="preserve"> piederošās ēkas daļas uzturēšanai un apsaimniekošanai. Līgums ir noslēgts uz desmit gadiem, un nomniekam ir pirmtiesības uz līguma pagarināšanu. </w:t>
            </w:r>
            <w:r w:rsidR="00AC7986">
              <w:rPr>
                <w:color w:val="FF0000"/>
              </w:rPr>
              <w:t xml:space="preserve"> </w:t>
            </w:r>
            <w:r w:rsidR="00AC7986" w:rsidRPr="00FA3A33">
              <w:rPr>
                <w:color w:val="000000"/>
              </w:rPr>
              <w:t xml:space="preserve">Saskaņā ar 2013.gada 24.aprīlī nosūtīto paziņojumu par nomas maksas izmaiņām zemesgabala Rīgā, Lubānas ielā 39A nomas maksa noteikta Ls 16,88 </w:t>
            </w:r>
            <w:r w:rsidRPr="00FA3A33">
              <w:rPr>
                <w:color w:val="000000"/>
              </w:rPr>
              <w:t>c</w:t>
            </w:r>
            <w:r w:rsidRPr="00240272">
              <w:t>eturksnī (papildus veicot pievienotās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203F52" w:rsidRPr="00240272" w:rsidRDefault="00203F52" w:rsidP="00203F52">
            <w:pPr>
              <w:pStyle w:val="BodyTextIndent2"/>
              <w:numPr>
                <w:ilvl w:val="0"/>
                <w:numId w:val="4"/>
              </w:numPr>
              <w:tabs>
                <w:tab w:val="left" w:pos="278"/>
              </w:tabs>
              <w:spacing w:after="0" w:line="240" w:lineRule="auto"/>
              <w:ind w:left="0" w:hanging="16"/>
              <w:jc w:val="both"/>
            </w:pPr>
            <w:r w:rsidRPr="00240272">
              <w:t xml:space="preserve">2011.gada 18.oktobrī starp VNĪ un Oļegu </w:t>
            </w:r>
            <w:proofErr w:type="spellStart"/>
            <w:r w:rsidRPr="00240272">
              <w:t>Pilipčuku</w:t>
            </w:r>
            <w:proofErr w:type="spellEnd"/>
            <w:r w:rsidRPr="00240272">
              <w:t xml:space="preserve"> noslēgts Apbūvēta zemesgabala Rīgā, Lubāns ielā 39A daļas nomas līgums Nr.9648-Z/3 par 1/4 domājamās daļas, kas atbilst 393 m</w:t>
            </w:r>
            <w:r w:rsidRPr="00240272">
              <w:rPr>
                <w:vertAlign w:val="superscript"/>
              </w:rPr>
              <w:t>2</w:t>
            </w:r>
            <w:r w:rsidRPr="00240272">
              <w:t xml:space="preserve">, nodošanu lietošanā par maksu un Oļegam </w:t>
            </w:r>
            <w:proofErr w:type="spellStart"/>
            <w:r w:rsidRPr="00240272">
              <w:t>Pilipčukam</w:t>
            </w:r>
            <w:proofErr w:type="spellEnd"/>
            <w:r w:rsidRPr="00240272">
              <w:t xml:space="preserve"> piederošās ēkas daļas uzturēšanai un apsaimniekošanai. Līgums ir noslēgts uz desmit gadiem, un nomniekam ir pirmtiesības uz līguma pagarināšanu. </w:t>
            </w:r>
            <w:r w:rsidR="00AC7986" w:rsidRPr="00FA3A33">
              <w:rPr>
                <w:color w:val="000000"/>
              </w:rPr>
              <w:t xml:space="preserve">Saskaņā ar 2013.gada 24.aprīlī nosūtīto paziņojumu par nomas maksas izmaiņām zemesgabala Rīgā, Lubānas ielā 39A nomas maksa noteikta Ls 33,77 </w:t>
            </w:r>
            <w:r w:rsidRPr="00FA3A33">
              <w:rPr>
                <w:color w:val="000000"/>
              </w:rPr>
              <w:t>ceturksnī (papildus veicot pievienotās vērtības nodokļa maksājumus un nekustamā īpašuma nodo</w:t>
            </w:r>
            <w:r w:rsidRPr="00240272">
              <w:t>kļa maksājumu). Līgums tiek izbeigts, ja nomnieks iegūst īpašuma tiesības uz zemesgabalu vai nomnieks zaudē īpašuma vai lietošanas tiesības uz apbūvi (domājamo daļu), kas atrodas uz iznomātā zemesgabala;</w:t>
            </w:r>
          </w:p>
          <w:p w:rsidR="00203F52" w:rsidRPr="00240272" w:rsidRDefault="00203F52" w:rsidP="00203F52">
            <w:pPr>
              <w:pStyle w:val="BodyTextIndent2"/>
              <w:numPr>
                <w:ilvl w:val="0"/>
                <w:numId w:val="4"/>
              </w:numPr>
              <w:tabs>
                <w:tab w:val="left" w:pos="278"/>
              </w:tabs>
              <w:spacing w:after="0" w:line="240" w:lineRule="auto"/>
              <w:ind w:left="0" w:hanging="16"/>
              <w:jc w:val="both"/>
            </w:pPr>
            <w:r w:rsidRPr="00240272">
              <w:t xml:space="preserve">2011.gada 26.oktobrī starp VNĪ un Konstantīnu </w:t>
            </w:r>
            <w:proofErr w:type="spellStart"/>
            <w:r w:rsidRPr="00240272">
              <w:t>Berezinu</w:t>
            </w:r>
            <w:proofErr w:type="spellEnd"/>
            <w:r w:rsidRPr="00240272">
              <w:t xml:space="preserve"> noslēgts Apbūvēta zemesgabala Rīgā, Lubāns ielā 39A daļas </w:t>
            </w:r>
            <w:r w:rsidRPr="00240272">
              <w:lastRenderedPageBreak/>
              <w:t>nomas līgums Nr.9648-Z/4 par 1/4 domājamās daļas, kas atbilst 393 m</w:t>
            </w:r>
            <w:r w:rsidRPr="00240272">
              <w:rPr>
                <w:vertAlign w:val="superscript"/>
              </w:rPr>
              <w:t>2</w:t>
            </w:r>
            <w:r w:rsidRPr="00240272">
              <w:t xml:space="preserve">, nodošanu lietošanā par maksu un Konstantīnam </w:t>
            </w:r>
            <w:proofErr w:type="spellStart"/>
            <w:r w:rsidRPr="00240272">
              <w:t>Berezinam</w:t>
            </w:r>
            <w:proofErr w:type="spellEnd"/>
            <w:r w:rsidRPr="00240272">
              <w:t xml:space="preserve"> piederošās ēkas daļas uzturēšanai un apsaimniekošanai. Līgums ir noslēgts uz desmit gadiem un nomniekam ir pirmtiesības uz līguma pagarināšanu</w:t>
            </w:r>
            <w:r w:rsidRPr="00FA3A33">
              <w:rPr>
                <w:color w:val="000000"/>
              </w:rPr>
              <w:t xml:space="preserve">. </w:t>
            </w:r>
            <w:r w:rsidR="00AC7986" w:rsidRPr="00FA3A33">
              <w:rPr>
                <w:color w:val="000000"/>
              </w:rPr>
              <w:t xml:space="preserve">Saskaņā ar 2013.gada 24.aprīlī nosūtīto paziņojumu par nomas maksas izmaiņām zemesgabala Rīgā, Lubānas ielā 39A nomas maksa noteikta Ls 33,77 </w:t>
            </w:r>
            <w:r w:rsidRPr="00FA3A33">
              <w:rPr>
                <w:color w:val="000000"/>
              </w:rPr>
              <w:t>ceturksnī (papildus veicot pievienotās</w:t>
            </w:r>
            <w:r w:rsidRPr="00240272">
              <w:t xml:space="preserve"> vērtības nodokļa maksājumus un nekustamā īpašuma nodokļa maksājumu). Līgums tiek izbeigts, ja nomnieks iegūst īpašuma tiesības uz zemesgabalu vai nomnieks zaudē īpašuma vai lietošanas tiesības uz apbūvi (domājamo daļu), kas atrodas uz iznomātā zemesgabala;</w:t>
            </w:r>
          </w:p>
          <w:p w:rsidR="00203F52" w:rsidRPr="00240272" w:rsidRDefault="00203F52" w:rsidP="00203F52">
            <w:pPr>
              <w:pStyle w:val="BodyTextIndent2"/>
              <w:numPr>
                <w:ilvl w:val="0"/>
                <w:numId w:val="4"/>
              </w:numPr>
              <w:tabs>
                <w:tab w:val="left" w:pos="278"/>
              </w:tabs>
              <w:spacing w:after="0" w:line="240" w:lineRule="auto"/>
              <w:ind w:left="0" w:hanging="16"/>
              <w:jc w:val="both"/>
            </w:pPr>
            <w:r w:rsidRPr="00240272">
              <w:t xml:space="preserve">2011.gada 18.oktobrī starp VNĪ un Valentīnu </w:t>
            </w:r>
            <w:proofErr w:type="spellStart"/>
            <w:r w:rsidRPr="00240272">
              <w:t>Sapolginu</w:t>
            </w:r>
            <w:proofErr w:type="spellEnd"/>
            <w:r w:rsidRPr="00240272">
              <w:t xml:space="preserve"> noslēgts Apbūvēta zemesgabala Rīgā, Lubāns ielā 39A daļas nomas līgums Nr.9648-Z/5 par 1/4 domājamās daļas, kas atbilst 393 m</w:t>
            </w:r>
            <w:r w:rsidRPr="00240272">
              <w:rPr>
                <w:vertAlign w:val="superscript"/>
              </w:rPr>
              <w:t>2</w:t>
            </w:r>
            <w:r w:rsidRPr="00240272">
              <w:t xml:space="preserve">, nodošanu lietošanā par maksu un Valentīnai </w:t>
            </w:r>
            <w:proofErr w:type="spellStart"/>
            <w:r w:rsidRPr="00240272">
              <w:t>Sapolginai</w:t>
            </w:r>
            <w:proofErr w:type="spellEnd"/>
            <w:r w:rsidRPr="00240272">
              <w:t xml:space="preserve"> piederošās ēkas daļas uzturēšanai un apsaimniekošanai. Līgums ir noslēgts uz desmit gadiem, un nomniekam ir pirmtiesības uz līguma pagarināšanu. </w:t>
            </w:r>
            <w:r w:rsidR="00AC7986" w:rsidRPr="00FA3A33">
              <w:rPr>
                <w:color w:val="000000"/>
              </w:rPr>
              <w:t xml:space="preserve">Saskaņā ar 2013.gada 24.aprīlī nosūtīto paziņojumu par nomas maksas izmaiņām zemesgabala Rīgā, Lubānas ielā 39A nomas maksa noteikta Ls 33,77 </w:t>
            </w:r>
            <w:r w:rsidRPr="00FA3A33">
              <w:rPr>
                <w:color w:val="000000"/>
              </w:rPr>
              <w:t>ceturksnī (papildus veicot pievienotās</w:t>
            </w:r>
            <w:r w:rsidRPr="00240272">
              <w:t xml:space="preserve"> vērtības nodokļa maksājumus un nekustamā īpašuma nodokļa maksājumu). Līgums tiek izbeigts, ja nomnieks iegūst īpašuma tiesības uz zemesgabalu vai nomnieks zaudē īpašuma vai lietošanas tiesības uz apbūvi (domājamo daļu), kas </w:t>
            </w:r>
            <w:r>
              <w:t>atrodas uz iznomātā zemesgabala.</w:t>
            </w:r>
          </w:p>
          <w:p w:rsidR="00203F52" w:rsidRPr="00240272" w:rsidRDefault="00203F52" w:rsidP="003933E2">
            <w:pPr>
              <w:pStyle w:val="BodyTextIndent2"/>
              <w:spacing w:after="0" w:line="240" w:lineRule="auto"/>
              <w:ind w:left="0"/>
              <w:jc w:val="both"/>
            </w:pPr>
            <w:r w:rsidRPr="00240272">
              <w:t>VNĪ 2011.gada 9.novembra vēstulē Nr.17/13634 lūdza Rīgas pilsētas pašvaldību (turpmāk – pašvaldība) informēt, vai tā piekrīt nekustamā īpašuma atsavināšanai privātpersonām. Rīgas domes Īpašuma departaments 2011.gada 2.decembra vēstulē Nr.1-7/D1-11-1857-nd VNĪ norādīja, ka nekustamā īpašuma daļa 1189 m</w:t>
            </w:r>
            <w:r w:rsidRPr="00240272">
              <w:rPr>
                <w:vertAlign w:val="superscript"/>
              </w:rPr>
              <w:t>2</w:t>
            </w:r>
            <w:r w:rsidRPr="00240272">
              <w:t xml:space="preserve"> platībā ielas sarkanajās līnijās būs nepieciešama pašvaldībai likuma ”Par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līdz ar to nekustamais īpašums nav atsavināms privātpersonām</w:t>
            </w:r>
            <w:r>
              <w:t>.</w:t>
            </w:r>
          </w:p>
          <w:p w:rsidR="00203F52" w:rsidRPr="00240272" w:rsidRDefault="00203F52" w:rsidP="003933E2">
            <w:pPr>
              <w:pStyle w:val="BodyTextIndent2"/>
              <w:spacing w:after="0" w:line="240" w:lineRule="auto"/>
              <w:ind w:left="0"/>
              <w:jc w:val="both"/>
            </w:pPr>
            <w:r w:rsidRPr="00240272">
              <w:t xml:space="preserve">Rīgas attīstības programmas 2014.-2020.gadam projektā (apstiprināts ar Rīgas pilsētas domes 2013.gada 22.oktobra lēmumu Nr.302 </w:t>
            </w:r>
            <w:r w:rsidRPr="009F0331">
              <w:rPr>
                <w:b/>
              </w:rPr>
              <w:t>”</w:t>
            </w:r>
            <w:r w:rsidRPr="009F0331">
              <w:rPr>
                <w:rStyle w:val="txt11blackb1"/>
                <w:rFonts w:ascii="Times New Roman" w:hAnsi="Times New Roman" w:cs="Times New Roman"/>
                <w:b w:val="0"/>
                <w:sz w:val="24"/>
                <w:szCs w:val="24"/>
              </w:rPr>
              <w:t>Par Rīgas ilgtspējīgas attīstības stratēģijas līdz 2030.gadam un Rīgas attīstības programmas 2014.-2020.gadam projekta nodošanu publiskajai apspriešanai un atzinuma saņemšanu</w:t>
            </w:r>
            <w:r w:rsidRPr="009F0331">
              <w:rPr>
                <w:b/>
              </w:rPr>
              <w:t>”</w:t>
            </w:r>
            <w:r w:rsidRPr="00240272">
              <w:t xml:space="preserve"> (protokols Nr.9, 4.§)) norādīts, ka ir plānots uzsākt Rīgas Ziemeļu transporta koridora 1.posma un Austrumu maģistrāles būvniecību, pakāpeniski pilnveidojot lielā maģistrālā loka izveidi Rīgas pilsētā</w:t>
            </w:r>
            <w:r w:rsidRPr="009F0331">
              <w:rPr>
                <w:b/>
              </w:rPr>
              <w:t xml:space="preserve">. </w:t>
            </w:r>
            <w:r w:rsidRPr="009F0331">
              <w:rPr>
                <w:rStyle w:val="txt11blackb1"/>
                <w:rFonts w:ascii="Times New Roman" w:hAnsi="Times New Roman" w:cs="Times New Roman"/>
                <w:b w:val="0"/>
                <w:sz w:val="24"/>
                <w:szCs w:val="24"/>
              </w:rPr>
              <w:t xml:space="preserve">Rīgas attīstības programmas 2014.-2020.gadam </w:t>
            </w:r>
            <w:r w:rsidRPr="00240272">
              <w:t xml:space="preserve">Rīcības plānā ietverts </w:t>
            </w:r>
            <w:r w:rsidRPr="00240272">
              <w:lastRenderedPageBreak/>
              <w:t>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 Lai īstenotu minēto ieceri, pašvaldībai ir nepieciešams nekustamais īpašums. Nekustamajā īpašumā paredzēts izbūvēt ielas brauktuvi, apgaismojumu, ietves, satiksmes organizācijas tehniskos līdzekļus un inženierkomunikācijas. Saskaņā ar pašvaldības 2005.gada 20.decembra saistošo noteikumu Nr.34 ”Rīgas teritorijas izmantošanas un apbūves noteikumi” (ar grozījumiem līdz 2013.gada 18.jūnijam) 15.pielikumu ”Teritorijas plānotā (atļautā) izmantošana” nekustamā īpašuma daļa 1189 m</w:t>
            </w:r>
            <w:r w:rsidRPr="00240272">
              <w:rPr>
                <w:vertAlign w:val="superscript"/>
              </w:rPr>
              <w:t>2</w:t>
            </w:r>
            <w:r w:rsidRPr="00240272">
              <w:t xml:space="preserve"> platībā atrodas ielu teritorijā, kur primārā izmantošana ir gājēju un velosipēdu, privātā, sabiedriskā (publiskā) un kravu autotransporta, pilsētas elektrotransporta satiksmes būvju, kā arī transporta un inženiertehniskās apgādes tīklu un būvju būvniecība, bet pārējā nekustamā īpašuma daļa 383 m</w:t>
            </w:r>
            <w:r w:rsidRPr="00240272">
              <w:rPr>
                <w:vertAlign w:val="superscript"/>
              </w:rPr>
              <w:t>2</w:t>
            </w:r>
            <w:r w:rsidRPr="00240272">
              <w:t xml:space="preserve"> platībā atrodas jauktas apbūves ar dzīvojamo funkciju teritorijā. Atbilstoši minēto saistošo noteikumu 38.punktam jaunveidojama zemesgabala minimālā platība ir 400 m</w:t>
            </w:r>
            <w:r w:rsidRPr="00240272">
              <w:rPr>
                <w:vertAlign w:val="superscript"/>
              </w:rPr>
              <w:t>2</w:t>
            </w:r>
            <w:r w:rsidRPr="00240272">
              <w:t>, līdz ar to nav iespējams nekustamo īpašumu sadalīt divos atsevišķos zemesgabalos ar atšķirīgu plānoto (atļauto) izmantošanu</w:t>
            </w:r>
            <w:r>
              <w:t>.</w:t>
            </w:r>
          </w:p>
          <w:p w:rsidR="00203F52" w:rsidRDefault="00203F52" w:rsidP="003933E2">
            <w:pPr>
              <w:pStyle w:val="BodyTextIndent2"/>
              <w:spacing w:after="0" w:line="240" w:lineRule="auto"/>
              <w:ind w:left="0"/>
              <w:jc w:val="both"/>
            </w:pPr>
            <w:r>
              <w:t>A</w:t>
            </w:r>
            <w:r w:rsidRPr="00240272">
              <w:t>r 2013.gada 12.novembra lēmumu Nr.374 ”Par lūgumu nodot bez atlīdzības Rīgas pilsētas pašvaldībai uz Latvijas valsts vārda Finanšu ministrijas personā zemesgrāmatā reģistrēto nekustamo īpašumu Lubānas ielā 39A, Rīgā (kadastra Nr.0100 072 0003)” (protokols Nr.11, 41.§) pašvaldības dome nolēma atzīt, ka nekustamais īpašums ir nepieciešams likuma ”Par pašvaldībām” 15.panta pirmās daļas 2.punktā minētās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konkrēti – Salaspils ielas savienojuma ar Dienvidu tiltu un Austrumu maģistrāli izbūvei, un lūgt Ministru kabinetu nodot bez atlīdzības pašvaldības īpašumā nekustamo īpašumu</w:t>
            </w:r>
            <w:r>
              <w:t>.</w:t>
            </w:r>
          </w:p>
          <w:p w:rsidR="00C97B39" w:rsidRPr="00FA3A33" w:rsidRDefault="00C97B39" w:rsidP="003167DB">
            <w:pPr>
              <w:jc w:val="both"/>
              <w:rPr>
                <w:color w:val="000000"/>
              </w:rPr>
            </w:pPr>
            <w:r w:rsidRPr="00FA3A33">
              <w:rPr>
                <w:color w:val="000000"/>
              </w:rPr>
              <w:t xml:space="preserve">Rīgas domes Īpašuma departaments (turpmāk-Departaments) izstrādāja Nekustamā īpašuma sadalīšanas priekšlikumu, kas paredz Nekustamo īpašumu sadalīt divās daļās. Viens jaunveidojamais zemesgabals, kas ietvertu nekustamā īpašuma daļu, kura atrodas jauktas apbūves ar dzīvojamo funkciju teritorijā, kā arī nelielu platību sarkanajās līnijās (pa būvju kontūru), varētu tikt nodots atsavināšanai. Savukārt atlikusī daļa veidotu otru zemesgabalu, kas būtu saglabājama valsts (vai pašvaldības) īpašumā sabiedrības vajadzību nodrošināšanai. Minētais Nekustamā īpašuma sadalīšanas priekšlikums ar 28.02.2014. vēstuli </w:t>
            </w:r>
            <w:proofErr w:type="spellStart"/>
            <w:r w:rsidRPr="00FA3A33">
              <w:rPr>
                <w:color w:val="000000"/>
              </w:rPr>
              <w:t>Nr.DIIP-14-91</w:t>
            </w:r>
            <w:proofErr w:type="spellEnd"/>
            <w:r w:rsidRPr="00FA3A33">
              <w:rPr>
                <w:color w:val="000000"/>
              </w:rPr>
              <w:t>-</w:t>
            </w:r>
            <w:proofErr w:type="spellStart"/>
            <w:r w:rsidRPr="00FA3A33">
              <w:rPr>
                <w:color w:val="000000"/>
              </w:rPr>
              <w:t>dv</w:t>
            </w:r>
            <w:proofErr w:type="spellEnd"/>
            <w:r w:rsidRPr="00FA3A33">
              <w:rPr>
                <w:color w:val="000000"/>
              </w:rPr>
              <w:t xml:space="preserve"> nosūtīts </w:t>
            </w:r>
            <w:r w:rsidRPr="00FA3A33">
              <w:rPr>
                <w:color w:val="000000"/>
              </w:rPr>
              <w:lastRenderedPageBreak/>
              <w:t>Rīgas pilsētas būvvaldei izvērtēšanai un atzinuma par izstrādātā sadalīšanas priekšlikuma atbilstību Rīgas teritorijas izmantošanas un apbūves noteikumiem sniegšanai.</w:t>
            </w:r>
          </w:p>
          <w:p w:rsidR="00C97B39" w:rsidRPr="00FA3A33" w:rsidRDefault="00C97B39" w:rsidP="003167DB">
            <w:pPr>
              <w:jc w:val="both"/>
              <w:rPr>
                <w:color w:val="000000"/>
              </w:rPr>
            </w:pPr>
            <w:r w:rsidRPr="00FA3A33">
              <w:rPr>
                <w:color w:val="000000"/>
              </w:rPr>
              <w:t xml:space="preserve">Rīgas pilsētas būvvalde 07.03.201. vēstulē </w:t>
            </w:r>
            <w:proofErr w:type="spellStart"/>
            <w:r w:rsidRPr="00FA3A33">
              <w:rPr>
                <w:color w:val="000000"/>
              </w:rPr>
              <w:t>Nr.BV-14-418</w:t>
            </w:r>
            <w:proofErr w:type="spellEnd"/>
            <w:r w:rsidRPr="00FA3A33">
              <w:rPr>
                <w:color w:val="000000"/>
              </w:rPr>
              <w:t>-</w:t>
            </w:r>
            <w:proofErr w:type="spellStart"/>
            <w:r w:rsidRPr="00FA3A33">
              <w:rPr>
                <w:color w:val="000000"/>
              </w:rPr>
              <w:t>dv</w:t>
            </w:r>
            <w:proofErr w:type="spellEnd"/>
            <w:r w:rsidRPr="00FA3A33">
              <w:rPr>
                <w:color w:val="000000"/>
              </w:rPr>
              <w:t xml:space="preserve"> norāda, ka Departamenta izstrādātajā sadalījuma priekšlikumā ir ievērotas Rīgas domes 20.12.2005. saistošajos noteikumos Nr.34 „Rīgas teritorijas izmantošanas un apbūves noteikumi” noteiktās prasības attiecībā uz zemesgabalu minimālajām platībām, kā arī secina, ka Departamenta norādītais nekustamā īpašuma sadalījuma priekšlikums ir īstenojams.</w:t>
            </w:r>
          </w:p>
          <w:p w:rsidR="00C97B39" w:rsidRPr="00FA3A33" w:rsidRDefault="00C97B39" w:rsidP="00C97B39">
            <w:pPr>
              <w:pStyle w:val="BodyTextIndent2"/>
              <w:spacing w:after="0" w:line="240" w:lineRule="auto"/>
              <w:ind w:left="0"/>
              <w:jc w:val="both"/>
              <w:rPr>
                <w:color w:val="000000"/>
              </w:rPr>
            </w:pPr>
            <w:r w:rsidRPr="00FA3A33">
              <w:rPr>
                <w:color w:val="000000"/>
              </w:rPr>
              <w:t>Saskaņā ar Departamenta izstrādāto sadalījuma priekšlikumu, visa apbūvētā zemesgabala daļa 1189 m</w:t>
            </w:r>
            <w:r w:rsidRPr="00FA3A33">
              <w:rPr>
                <w:color w:val="000000"/>
                <w:vertAlign w:val="superscript"/>
              </w:rPr>
              <w:t xml:space="preserve">2 </w:t>
            </w:r>
            <w:r w:rsidRPr="00FA3A33">
              <w:rPr>
                <w:color w:val="000000"/>
              </w:rPr>
              <w:t>platībā tiks izmantota Rīgas Ziemeļu transporta koridora 1.posma un Austrumu maģistrāles būvniecības realizācijai.</w:t>
            </w:r>
          </w:p>
          <w:p w:rsidR="00203F52" w:rsidRPr="00240272" w:rsidRDefault="00203F52" w:rsidP="003933E2">
            <w:pPr>
              <w:pStyle w:val="BodyTextIndent2"/>
              <w:spacing w:after="0" w:line="240" w:lineRule="auto"/>
              <w:ind w:left="0"/>
              <w:jc w:val="both"/>
            </w:pPr>
            <w:r>
              <w:t>G</w:t>
            </w:r>
            <w:r w:rsidRPr="00240272">
              <w:t xml:space="preserve">adījumā, ja nekustamais īpašums tiks nodots atsavināšanai, pašvaldībai tas būs jāatpērk no attiecīgajā privātpersonām, lai pašvaldība varētu īstenot Salaspils ielas savienojuma ar Dienvidu tiltu un Austrumu maģistrāli būvniecību. Tādā gadījumā pašvaldībai tiks radīti papildus izdevumi, kas var tikt kvalificēti kā pašvaldības finanšu resursu izšķērdēšana, jo pastāv iespēja pašvaldībai nekustamo īpašumu iegūt bez maksas. Minētie izdevumi pašvaldībai var tikt novērsti, ja nekustamais īpašums netiek nodots atsavināšanai privātpersonām, bet tiek nodots pašvaldībai bez atlīdzības. </w:t>
            </w:r>
          </w:p>
          <w:p w:rsidR="00203F52" w:rsidRPr="00240272" w:rsidRDefault="00203F52" w:rsidP="003933E2">
            <w:pPr>
              <w:jc w:val="both"/>
            </w:pPr>
            <w:r w:rsidRPr="00240272">
              <w:rPr>
                <w:bCs/>
                <w:color w:val="000000"/>
                <w:spacing w:val="-2"/>
              </w:rPr>
              <w:t xml:space="preserve">Saskaņā ar Valsts un pašvaldību īpašuma privatizācijas un privatizācijas sertifikātu izmantošanas pabeigšanas likuma 19.panta otro daļu </w:t>
            </w:r>
            <w:r w:rsidRPr="00240272">
              <w:t>VNĪ nedrīkst nodot atsavināšanai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zemesgabals nepieciešams</w:t>
            </w:r>
            <w:r>
              <w:t>. S</w:t>
            </w:r>
            <w:r w:rsidRPr="00240272">
              <w:t>askaņā ar Valsts pārvaldes iekārtas likuma 1.panta pirmās daļas 2.punktu pašvaldība ir atvasināta publiska persona, kurai ar likumu piešķirta sava autonoma kompetence, kas ietver arī sava budžeta veidošanu un apstiprināšanu. Saskaņā ar Valsts pārvaldes iekārtas likuma 8.panta ceturto daļu pašvaldība, pildot valsts pārvaldes funkcijas, kas saskaņā ar likumu nodotas tās autonomā kompetencē, atrodas Ministru kabineta pārraudzībā likumā ”</w:t>
            </w:r>
            <w:r w:rsidRPr="005628C8">
              <w:t>Par pašvaldībām</w:t>
            </w:r>
            <w:r w:rsidRPr="00240272">
              <w:t>”</w:t>
            </w:r>
            <w:r>
              <w:t xml:space="preserve"> noteiktajā kārtībā un apjomā. N</w:t>
            </w:r>
            <w:r w:rsidRPr="00240272">
              <w:t>ekustamais īpašums ir nepieciešams pašvaldībai likuma ”Par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 izpildes nodrošināšanai. Nekustamajā īpašumā ir paredzēts izbūvēt ielas brauktuvi, apgaismojumu, ietves, satiksmes organizācijas tehniskos līdzekļus un inženierkomunikācijas, izveidojot Salaspils ielas savienojumu ar Dienvi</w:t>
            </w:r>
            <w:r>
              <w:t xml:space="preserve">du tiltu un Austrumu maģistrāli. </w:t>
            </w:r>
            <w:r>
              <w:lastRenderedPageBreak/>
              <w:t>L</w:t>
            </w:r>
            <w:r w:rsidRPr="00240272">
              <w:t>ikuma ”Par pašvaldībām” 77.panta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203F52" w:rsidRDefault="00203F52" w:rsidP="003933E2">
            <w:pPr>
              <w:jc w:val="both"/>
            </w:pPr>
            <w:r w:rsidRPr="00240272">
              <w:t xml:space="preserve">Publiskas personas mantas atsavināšanas likuma 5.panta otrā daļa nosaka, ka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w:t>
            </w:r>
            <w:r w:rsidRPr="00000A14">
              <w:t>ierosinājuma saņemšanas dienas.</w:t>
            </w:r>
          </w:p>
          <w:p w:rsidR="001E4BA8" w:rsidRPr="00FA3A33" w:rsidRDefault="001E4BA8" w:rsidP="001E4BA8">
            <w:pPr>
              <w:jc w:val="both"/>
              <w:rPr>
                <w:color w:val="000000"/>
              </w:rPr>
            </w:pPr>
            <w:r w:rsidRPr="00FA3A33">
              <w:rPr>
                <w:color w:val="000000"/>
              </w:rPr>
              <w:t>VNĪ 2014.gada 17.marta vēstulē Nr.8-2/3778 norādīja, ka Zemesgabals ir apbūvēts un uz tā atsavināšanu attiecas speciālas tiesību normas. Saskaņā ar Atsavināšanas likuma 2</w:t>
            </w:r>
            <w:r w:rsidRPr="00FA3A33">
              <w:rPr>
                <w:color w:val="000000"/>
                <w:vertAlign w:val="superscript"/>
              </w:rPr>
              <w:t>1</w:t>
            </w:r>
            <w:r w:rsidRPr="00FA3A33">
              <w:rPr>
                <w:color w:val="000000"/>
              </w:rPr>
              <w:t>.pantu, atsavinot apbūvētus zemesgabalus šā likuma normas ir piemērojamas, ja Pabeigšanas likumā nav noteikts citādi.</w:t>
            </w:r>
          </w:p>
          <w:p w:rsidR="001E4BA8" w:rsidRPr="00FA3A33" w:rsidRDefault="001E4BA8" w:rsidP="001E4BA8">
            <w:pPr>
              <w:jc w:val="both"/>
              <w:rPr>
                <w:color w:val="000000"/>
              </w:rPr>
            </w:pPr>
            <w:r w:rsidRPr="00FA3A33">
              <w:rPr>
                <w:color w:val="000000"/>
              </w:rPr>
              <w:t>Ņemot vērā, ka zemesgabala atsavināšanas ierosinājumi ir saņemti līdz 2006.gada 31.augustam, tas ir atsavināms atbilstoši Pabeigšanas likuma normām.</w:t>
            </w:r>
          </w:p>
          <w:p w:rsidR="001E4BA8" w:rsidRPr="00FA3A33" w:rsidRDefault="001E4BA8" w:rsidP="001E4BA8">
            <w:pPr>
              <w:jc w:val="both"/>
              <w:rPr>
                <w:color w:val="000000"/>
              </w:rPr>
            </w:pPr>
            <w:r w:rsidRPr="00FA3A33">
              <w:rPr>
                <w:color w:val="000000"/>
              </w:rPr>
              <w:t>Tā kā Zemesgabals 498 m</w:t>
            </w:r>
            <w:r w:rsidRPr="00FA3A33">
              <w:rPr>
                <w:color w:val="000000"/>
                <w:vertAlign w:val="superscript"/>
              </w:rPr>
              <w:t xml:space="preserve">2 </w:t>
            </w:r>
            <w:r w:rsidRPr="00FA3A33">
              <w:rPr>
                <w:color w:val="000000"/>
              </w:rPr>
              <w:t>platībā atrodas ielas sarkano līniju robežās, uz tā atrodas arī zemesgrāmatā neierakstītas būves un VNĪ rīcībā bija pretrunīga dažādu Rīgas domes institūciju sniegta informācija par Zemesgabala atsavināšanu, VNĪ nevarēja uzsākt atsavināšanas procesu, bet pieprasīja papildus informāciju par būvju piederību un iespēju veikt Zemesgabala sadali.</w:t>
            </w:r>
          </w:p>
          <w:p w:rsidR="001E4BA8" w:rsidRPr="00FA3A33" w:rsidRDefault="001E4BA8" w:rsidP="001E4BA8">
            <w:pPr>
              <w:jc w:val="both"/>
              <w:rPr>
                <w:color w:val="000000"/>
              </w:rPr>
            </w:pPr>
            <w:r w:rsidRPr="00FA3A33">
              <w:rPr>
                <w:color w:val="000000"/>
              </w:rPr>
              <w:t>Attiecībā par iespējamiem tiesvedības riskiem par zaudējumu piedziņu no valsts sakarā ar likumdošanā noteikto lēmuma pieņemšanas termiņa kavēšanu, VNĪ paskaidro, ka visas darbības ir veikusi iespējami īsākā laikā, lai noskaidrotu visus tiesiskos apstākļus, kas pastāv attiecībā uz zemesgabala atsavināšanu, un VNĪ savā līdzšinējā darbībā nav bijusi iesaistīta tiesvedībā par Atsavināšanas likumā noteikto lēmuma pieņemšanas termiņa kavēšanu.</w:t>
            </w:r>
          </w:p>
          <w:p w:rsidR="00203F52" w:rsidRPr="00000A14" w:rsidRDefault="00203F52" w:rsidP="003933E2">
            <w:pPr>
              <w:jc w:val="both"/>
            </w:pPr>
            <w:r w:rsidRPr="00000A14">
              <w:t>Atbilstoši Administratīvā procesa likuma 62.panta otrās daļas 3.punktam personas viedokļa un argumentu noskaidrošana nav nepieciešama, ja no gadījuma būtības izriet, ka personas viedokļa noskaidrošana nav iespējama vai nav adekvāta. Ņemot vērā augstāk minēto, atsavināšanas ierosinātāju viedokļa noskaidrošana nav nepieciešama, jo nekustamais īpašums ir nepieciešams valsts pārvaldes funkciju veikšanai.</w:t>
            </w:r>
          </w:p>
          <w:p w:rsidR="00203F52" w:rsidRPr="00240272" w:rsidRDefault="00203F52" w:rsidP="003933E2">
            <w:pPr>
              <w:jc w:val="both"/>
            </w:pPr>
            <w:r w:rsidRPr="00240272">
              <w:t>Ikvienas personas tiesību ierobežojuma pamatā ir apstākļi un argumenti, tātad ierobežojums tiek noteikts svarīgu valsts interešu labad. Tādēļ atteikumam, kas radītu personas tiesību ierobežojumu, ir jāatbilst samērīguma principam, proti, ja publiska vara ierobežo personas tiesības un likumiskās intereses, ir jāievēro saprātīgs līdzsvars starp sabiedrības un indivīda interesēm.</w:t>
            </w:r>
            <w:r>
              <w:t xml:space="preserve"> </w:t>
            </w:r>
            <w:r w:rsidRPr="00240272">
              <w:t xml:space="preserve">Saskaņā ar </w:t>
            </w:r>
            <w:hyperlink r:id="rId7" w:tgtFrame="_blank" w:history="1">
              <w:r w:rsidRPr="00240272">
                <w:t xml:space="preserve">Valsts pārvaldes iekārtas </w:t>
              </w:r>
              <w:r w:rsidRPr="00240272">
                <w:lastRenderedPageBreak/>
                <w:t>likuma</w:t>
              </w:r>
            </w:hyperlink>
            <w:r w:rsidRPr="00240272">
              <w:t xml:space="preserve"> 10.pantā minētajiem valsts pārvaldes principiem valsts pārvalde darbojas sabiedrības interesēs, īstenojot valsts pārvaldes funkcijas. </w:t>
            </w:r>
            <w:r w:rsidRPr="00164E4C">
              <w:t xml:space="preserve">Saskaņā ar </w:t>
            </w:r>
            <w:hyperlink r:id="rId8" w:tgtFrame="_blank" w:history="1">
              <w:r w:rsidRPr="00164E4C">
                <w:t>Administratīvā procesa likuma</w:t>
              </w:r>
            </w:hyperlink>
            <w:r w:rsidRPr="00164E4C">
              <w:t xml:space="preserve"> 13.pantu un 66.panta pirmās daļas 4.punktu labums, ko sabiedrība iegūst, Ministru kabinetam </w:t>
            </w:r>
            <w:r>
              <w:t>atsak</w:t>
            </w:r>
            <w:r w:rsidRPr="00164E4C">
              <w:t>ot</w:t>
            </w:r>
            <w:r>
              <w:t xml:space="preserve"> nodot</w:t>
            </w:r>
            <w:r w:rsidRPr="00164E4C">
              <w:t xml:space="preserve"> </w:t>
            </w:r>
            <w:r>
              <w:t>nekustamo īpašumu</w:t>
            </w:r>
            <w:r w:rsidRPr="00164E4C">
              <w:t xml:space="preserve"> </w:t>
            </w:r>
            <w:r>
              <w:t>atsavināšanai</w:t>
            </w:r>
            <w:r w:rsidRPr="00164E4C">
              <w:t>, ir lielāks</w:t>
            </w:r>
            <w:r>
              <w:t>,</w:t>
            </w:r>
            <w:r w:rsidRPr="00164E4C">
              <w:t xml:space="preserve"> nekā </w:t>
            </w:r>
            <w:r>
              <w:t>atsavināšanas</w:t>
            </w:r>
            <w:r w:rsidRPr="00164E4C">
              <w:t xml:space="preserve"> ierosinātāj</w:t>
            </w:r>
            <w:r>
              <w:t>u</w:t>
            </w:r>
            <w:r w:rsidRPr="00164E4C">
              <w:t xml:space="preserve"> </w:t>
            </w:r>
            <w:r>
              <w:t>tiesisko interešu ierobežojums</w:t>
            </w:r>
            <w:r w:rsidRPr="00164E4C">
              <w:t>.</w:t>
            </w:r>
          </w:p>
          <w:p w:rsidR="00203F52" w:rsidRPr="00240272" w:rsidRDefault="00203F52" w:rsidP="003933E2">
            <w:pPr>
              <w:jc w:val="both"/>
            </w:pPr>
            <w:r w:rsidRPr="00240272">
              <w:t>Saskaņā ar likuma ”Par pašvaldībām” 15.panta pirmās daļas 2.punktu viena no pašvaldības autonomajām funkcijām ir gādāt par savas administratīvās teritorijas labiekārtošanu un sanitāro tīrību (tai skaitā veikt ielu, ceļu un laukumu būvniecību, rekonstruēšanu un uzturēšanu; ielu, laukumu un citu publiskai lietošanai paredzēto teritoriju apgaismošanu). Atbilstoši minētā likuma 3.panta pirmajai daļai pašvaldība nodrošina likumos noteikto funkciju izpildi, ievērojot valsts un attiecīgās administratīvās teritorijas iedzīvotāju intereses. Saglabājot nekustamo īpašumu valsts īpašumā un nododot to pašvaldībai, samērīguma princips tiek ievērots, un tiek sasniegts sabiedrības interesēm atbilstošs mērķis. Pašvaldībai nebūs tiesisku šķēršļu izmantot nekustamo īpašumu Salaspils ielas savienojuma ar Dienvidu tiltu un Austrumu maģistrāli būvniecībai, tādējādi radot drošu un ērtu transporta infrastruktūru ne tikai pašvaldības iedzīvotājiem, bet jebkurai personai, kas izmantos šo infrastruktūru. Tātad pastāv leģitīmas sabiedrības intereses, kas ir prioritāras attiecībā pret atsevišķu privātpersonu (nekustamā īpašuma atsavināšanas ierosinātāju) interesēm. Līdz ar to konkrētajā gadījumā secināms, ka sabiedrības ieguvums ir lielāks, nekā privātpersonu tiesību vai tiesisko interešu ierobežojums un nekustamais īpašums ir saglabājams valsts īpašumā, lai to nodotu bez atlīdzības Rīgas pilsētas pašvaldībai likuma ”Par pašvaldībām” 15.panta pirmās daļas 2.punktā noteiktās funkcijas īstenošanai – gādāt par savas administratīvās teritorijas labiekārtošanu un sanitāro tīrību (ielu, ceļu un laukumu būvniecība, rekonstruēšana un uzturēšana; ielu, laukumu un citu publiskai lietošanai paredzēto teritoriju apgaismošana).</w:t>
            </w:r>
          </w:p>
          <w:p w:rsidR="00203F52" w:rsidRDefault="00203F52" w:rsidP="003933E2">
            <w:pPr>
              <w:jc w:val="both"/>
            </w:pPr>
            <w:r w:rsidRPr="00240272">
              <w:t xml:space="preserve">Ņemot vērā minēto, Ministru kabinetam ir jāatsaka nodot </w:t>
            </w:r>
            <w:r>
              <w:t>atsavināšanai</w:t>
            </w:r>
            <w:r w:rsidRPr="00240272">
              <w:t xml:space="preserve"> </w:t>
            </w:r>
            <w:r>
              <w:t>nekustamo īpašumu</w:t>
            </w:r>
            <w:r w:rsidRPr="00240272">
              <w:t>.</w:t>
            </w:r>
          </w:p>
          <w:p w:rsidR="00203F52" w:rsidRPr="00240272" w:rsidRDefault="00203F52" w:rsidP="003933E2">
            <w:pPr>
              <w:jc w:val="both"/>
            </w:pPr>
            <w:r w:rsidRPr="00240272">
              <w:t>Ministru kabineta rīkojuma projekta mērķis ir nodrošināt iespēju Rīgas pilsētas pašvaldībai nodot bez atlīdzības nekustamo īpašumu, kas nepieciešams pašvaldības autonomās funkcijas īstenošanai sabiedrības interesēs.</w:t>
            </w:r>
          </w:p>
          <w:p w:rsidR="00203F52" w:rsidRPr="00240272" w:rsidRDefault="00203F52" w:rsidP="003933E2">
            <w:pPr>
              <w:jc w:val="both"/>
            </w:pPr>
            <w:r w:rsidRPr="00240272">
              <w:t xml:space="preserve">Ministru kabineta rīkojuma projekts paredz atteikt nodot </w:t>
            </w:r>
            <w:r w:rsidRPr="00DD2F06">
              <w:rPr>
                <w:color w:val="000000"/>
                <w:spacing w:val="-1"/>
              </w:rPr>
              <w:t>atsavināšanai valstij piederošo nekustamo īpašumu</w:t>
            </w:r>
            <w:r>
              <w:rPr>
                <w:color w:val="000000"/>
                <w:spacing w:val="-1"/>
              </w:rPr>
              <w:t xml:space="preserve"> – apbūvētu zemesgabalu </w:t>
            </w:r>
            <w:r w:rsidRPr="00DD2F06">
              <w:rPr>
                <w:color w:val="000000"/>
              </w:rPr>
              <w:t>Lubānas ielā 39A, Rīgā (nekustamā īpašuma kadastra Nr.0100 072 0003)</w:t>
            </w:r>
            <w:r>
              <w:rPr>
                <w:color w:val="000000"/>
              </w:rPr>
              <w:t>.</w:t>
            </w:r>
          </w:p>
          <w:p w:rsidR="00203F52" w:rsidRPr="00240272" w:rsidRDefault="00203F52" w:rsidP="003933E2">
            <w:pPr>
              <w:jc w:val="both"/>
            </w:pPr>
            <w:r w:rsidRPr="00240272">
              <w:t>Ministru kabineta rīkojuma projekts atrisinās minētās problēmas.</w:t>
            </w:r>
          </w:p>
        </w:tc>
      </w:tr>
      <w:tr w:rsidR="00203F52" w:rsidRPr="00240272" w:rsidTr="003933E2">
        <w:trPr>
          <w:trHeight w:val="476"/>
        </w:trPr>
        <w:tc>
          <w:tcPr>
            <w:tcW w:w="550" w:type="dxa"/>
          </w:tcPr>
          <w:p w:rsidR="00203F52" w:rsidRPr="00240272" w:rsidRDefault="00203F52" w:rsidP="003933E2">
            <w:pPr>
              <w:pStyle w:val="naiskr"/>
              <w:spacing w:before="0" w:after="0"/>
            </w:pPr>
            <w:r>
              <w:lastRenderedPageBreak/>
              <w:t>3</w:t>
            </w:r>
            <w:r w:rsidRPr="00240272">
              <w:t>.</w:t>
            </w:r>
          </w:p>
        </w:tc>
        <w:tc>
          <w:tcPr>
            <w:tcW w:w="3051" w:type="dxa"/>
          </w:tcPr>
          <w:p w:rsidR="00203F52" w:rsidRPr="00240272" w:rsidRDefault="00203F52" w:rsidP="003933E2">
            <w:pPr>
              <w:pStyle w:val="naiskr"/>
              <w:spacing w:before="0" w:after="0"/>
            </w:pPr>
            <w:r w:rsidRPr="00240272">
              <w:t>Projekta izstrādē iesaistītās institūcijas</w:t>
            </w:r>
          </w:p>
        </w:tc>
        <w:tc>
          <w:tcPr>
            <w:tcW w:w="6124" w:type="dxa"/>
          </w:tcPr>
          <w:p w:rsidR="00203F52" w:rsidRDefault="00203F52" w:rsidP="003933E2">
            <w:pPr>
              <w:pStyle w:val="naiskr"/>
              <w:jc w:val="both"/>
            </w:pPr>
            <w:r>
              <w:t xml:space="preserve">Ekonomikas ministrija, </w:t>
            </w:r>
            <w:r w:rsidRPr="00240272">
              <w:t>Rīgas pilsētas pašvaldība.</w:t>
            </w:r>
          </w:p>
          <w:p w:rsidR="00203F52" w:rsidRPr="00240272" w:rsidRDefault="00203F52" w:rsidP="003933E2">
            <w:pPr>
              <w:pStyle w:val="naiskr"/>
              <w:jc w:val="both"/>
            </w:pPr>
          </w:p>
        </w:tc>
      </w:tr>
      <w:tr w:rsidR="00203F52" w:rsidRPr="00240272" w:rsidTr="003933E2">
        <w:trPr>
          <w:trHeight w:val="616"/>
        </w:trPr>
        <w:tc>
          <w:tcPr>
            <w:tcW w:w="550" w:type="dxa"/>
          </w:tcPr>
          <w:p w:rsidR="00203F52" w:rsidRPr="00240272" w:rsidRDefault="00203F52" w:rsidP="003933E2">
            <w:pPr>
              <w:pStyle w:val="naiskr"/>
              <w:spacing w:before="0" w:after="0"/>
            </w:pPr>
            <w:r>
              <w:lastRenderedPageBreak/>
              <w:t>4</w:t>
            </w:r>
            <w:r w:rsidRPr="00240272">
              <w:t>.</w:t>
            </w:r>
          </w:p>
        </w:tc>
        <w:tc>
          <w:tcPr>
            <w:tcW w:w="3051" w:type="dxa"/>
          </w:tcPr>
          <w:p w:rsidR="00203F52" w:rsidRPr="00240272" w:rsidRDefault="00203F52" w:rsidP="003933E2">
            <w:pPr>
              <w:pStyle w:val="naiskr"/>
              <w:spacing w:before="0" w:after="0"/>
            </w:pPr>
            <w:r w:rsidRPr="00240272">
              <w:t>Cita informācija</w:t>
            </w:r>
          </w:p>
        </w:tc>
        <w:tc>
          <w:tcPr>
            <w:tcW w:w="6124" w:type="dxa"/>
          </w:tcPr>
          <w:p w:rsidR="00203F52" w:rsidRPr="00240272" w:rsidRDefault="00203F52" w:rsidP="003933E2">
            <w:pPr>
              <w:pStyle w:val="naiskr"/>
              <w:spacing w:before="0" w:after="0"/>
              <w:jc w:val="both"/>
            </w:pPr>
            <w:r w:rsidRPr="00240272">
              <w:rPr>
                <w:color w:val="000000"/>
              </w:rPr>
              <w:t>Nav.</w:t>
            </w:r>
          </w:p>
        </w:tc>
      </w:tr>
    </w:tbl>
    <w:p w:rsidR="00203F52" w:rsidRPr="00240272" w:rsidRDefault="00203F52" w:rsidP="00203F52">
      <w:pPr>
        <w:pStyle w:val="naisf"/>
        <w:spacing w:before="0" w:after="0"/>
      </w:pPr>
    </w:p>
    <w:p w:rsidR="00203F52" w:rsidRPr="00240272" w:rsidRDefault="00203F52" w:rsidP="00203F52">
      <w:pPr>
        <w:pStyle w:val="naisf"/>
        <w:spacing w:before="0" w:after="0"/>
      </w:pPr>
    </w:p>
    <w:p w:rsidR="00203F52" w:rsidRPr="00240272" w:rsidRDefault="00203F52" w:rsidP="00203F52">
      <w:pPr>
        <w:pStyle w:val="naiskr"/>
        <w:tabs>
          <w:tab w:val="left" w:pos="2628"/>
        </w:tabs>
        <w:spacing w:before="0" w:after="120"/>
        <w:rPr>
          <w:i/>
        </w:rPr>
      </w:pPr>
    </w:p>
    <w:tbl>
      <w:tblPr>
        <w:tblW w:w="9832"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2955"/>
        <w:gridCol w:w="6213"/>
      </w:tblGrid>
      <w:tr w:rsidR="00203F52" w:rsidRPr="00240272" w:rsidTr="003933E2">
        <w:trPr>
          <w:trHeight w:val="624"/>
          <w:jc w:val="center"/>
        </w:trPr>
        <w:tc>
          <w:tcPr>
            <w:tcW w:w="9832" w:type="dxa"/>
            <w:gridSpan w:val="3"/>
            <w:vAlign w:val="center"/>
          </w:tcPr>
          <w:p w:rsidR="00203F52" w:rsidRPr="00240272" w:rsidRDefault="00203F52" w:rsidP="003933E2">
            <w:pPr>
              <w:pStyle w:val="naisnod"/>
              <w:spacing w:before="0" w:after="0"/>
            </w:pPr>
            <w:r w:rsidRPr="00240272">
              <w:t>IV. Tiesību akta projekta ietekme uz spēkā esošo tiesību normu sistēmu</w:t>
            </w:r>
          </w:p>
        </w:tc>
      </w:tr>
      <w:tr w:rsidR="00203F52" w:rsidRPr="00240272" w:rsidTr="003933E2">
        <w:trPr>
          <w:jc w:val="center"/>
        </w:trPr>
        <w:tc>
          <w:tcPr>
            <w:tcW w:w="664" w:type="dxa"/>
          </w:tcPr>
          <w:p w:rsidR="00203F52" w:rsidRPr="00240272" w:rsidRDefault="00203F52" w:rsidP="003933E2">
            <w:pPr>
              <w:pStyle w:val="naiskr"/>
              <w:tabs>
                <w:tab w:val="left" w:pos="2628"/>
              </w:tabs>
              <w:spacing w:before="0" w:after="0"/>
              <w:jc w:val="both"/>
              <w:rPr>
                <w:iCs/>
              </w:rPr>
            </w:pPr>
            <w:r w:rsidRPr="00240272">
              <w:rPr>
                <w:iCs/>
              </w:rPr>
              <w:t>1.</w:t>
            </w:r>
          </w:p>
        </w:tc>
        <w:tc>
          <w:tcPr>
            <w:tcW w:w="2955" w:type="dxa"/>
          </w:tcPr>
          <w:p w:rsidR="00203F52" w:rsidRPr="00240272" w:rsidRDefault="00203F52" w:rsidP="003933E2">
            <w:pPr>
              <w:pStyle w:val="naiskr"/>
              <w:tabs>
                <w:tab w:val="left" w:pos="2628"/>
              </w:tabs>
              <w:spacing w:before="0" w:after="0"/>
              <w:rPr>
                <w:iCs/>
              </w:rPr>
            </w:pPr>
            <w:r w:rsidRPr="00240272">
              <w:t>Nepieciešamie saistītie tiesību aktu projekti</w:t>
            </w:r>
          </w:p>
        </w:tc>
        <w:tc>
          <w:tcPr>
            <w:tcW w:w="6213" w:type="dxa"/>
          </w:tcPr>
          <w:p w:rsidR="00203F52" w:rsidRPr="00FA3A33" w:rsidRDefault="001741CA" w:rsidP="001741CA">
            <w:pPr>
              <w:jc w:val="both"/>
              <w:rPr>
                <w:color w:val="000000"/>
              </w:rPr>
            </w:pPr>
            <w:r w:rsidRPr="00FA3A33">
              <w:rPr>
                <w:color w:val="000000"/>
              </w:rPr>
              <w:t>R</w:t>
            </w:r>
            <w:r w:rsidRPr="00FA3A33">
              <w:rPr>
                <w:color w:val="000000"/>
                <w:lang w:val="sv-SE"/>
              </w:rPr>
              <w:t>īkojuma projektu Ministru kabineta sēdē nepieciešams skatīt vienlaikus ar Ministru kabineta rīkojuma projektu ”Par valsts nekustamā īpašuma Lubānas ielā 39A, Rīgā, nodošanu Rīgas pilsētas pašvaldības īpašumā.” (VSS – 56 16.01.2014. Prot Nr.2 32§) un nodot bez atlīdzības apbūvēto zemesgabalu Rīgas pilsētas pašvaldībai.</w:t>
            </w:r>
          </w:p>
        </w:tc>
      </w:tr>
      <w:tr w:rsidR="00203F52" w:rsidRPr="00240272" w:rsidTr="003933E2">
        <w:trPr>
          <w:trHeight w:val="589"/>
          <w:jc w:val="center"/>
        </w:trPr>
        <w:tc>
          <w:tcPr>
            <w:tcW w:w="664" w:type="dxa"/>
          </w:tcPr>
          <w:p w:rsidR="00203F52" w:rsidRPr="00240272" w:rsidRDefault="00203F52" w:rsidP="003933E2">
            <w:pPr>
              <w:pStyle w:val="naiskr"/>
              <w:tabs>
                <w:tab w:val="left" w:pos="2628"/>
              </w:tabs>
              <w:spacing w:before="0" w:after="0"/>
              <w:jc w:val="both"/>
              <w:rPr>
                <w:iCs/>
              </w:rPr>
            </w:pPr>
            <w:r>
              <w:rPr>
                <w:iCs/>
              </w:rPr>
              <w:t>2.</w:t>
            </w:r>
          </w:p>
        </w:tc>
        <w:tc>
          <w:tcPr>
            <w:tcW w:w="2955" w:type="dxa"/>
          </w:tcPr>
          <w:p w:rsidR="00203F52" w:rsidRPr="00240272" w:rsidRDefault="00203F52" w:rsidP="003933E2">
            <w:pPr>
              <w:pStyle w:val="naiskr"/>
              <w:tabs>
                <w:tab w:val="left" w:pos="2628"/>
              </w:tabs>
              <w:spacing w:before="0" w:after="0"/>
              <w:jc w:val="both"/>
            </w:pPr>
            <w:r>
              <w:t>Atbildīgā institūcija</w:t>
            </w:r>
          </w:p>
        </w:tc>
        <w:tc>
          <w:tcPr>
            <w:tcW w:w="6213" w:type="dxa"/>
          </w:tcPr>
          <w:p w:rsidR="00203F52" w:rsidRPr="00240272" w:rsidRDefault="00203F52" w:rsidP="003933E2">
            <w:pPr>
              <w:pStyle w:val="naiskr"/>
              <w:tabs>
                <w:tab w:val="left" w:pos="2628"/>
              </w:tabs>
              <w:spacing w:before="0" w:after="0"/>
              <w:jc w:val="both"/>
            </w:pPr>
            <w:r>
              <w:t>Vides aizsardzības un reģionālās attīstības ministrija.</w:t>
            </w:r>
          </w:p>
        </w:tc>
      </w:tr>
      <w:tr w:rsidR="00203F52" w:rsidRPr="00240272" w:rsidTr="003933E2">
        <w:trPr>
          <w:trHeight w:val="589"/>
          <w:jc w:val="center"/>
        </w:trPr>
        <w:tc>
          <w:tcPr>
            <w:tcW w:w="664" w:type="dxa"/>
          </w:tcPr>
          <w:p w:rsidR="00203F52" w:rsidRPr="00240272" w:rsidRDefault="00203F52" w:rsidP="003933E2">
            <w:pPr>
              <w:pStyle w:val="naiskr"/>
              <w:tabs>
                <w:tab w:val="left" w:pos="2628"/>
              </w:tabs>
              <w:spacing w:before="0" w:after="0"/>
              <w:jc w:val="both"/>
              <w:rPr>
                <w:iCs/>
              </w:rPr>
            </w:pPr>
            <w:r>
              <w:rPr>
                <w:iCs/>
              </w:rPr>
              <w:t>3</w:t>
            </w:r>
            <w:r w:rsidRPr="00240272">
              <w:rPr>
                <w:iCs/>
              </w:rPr>
              <w:t>.</w:t>
            </w:r>
          </w:p>
        </w:tc>
        <w:tc>
          <w:tcPr>
            <w:tcW w:w="2955" w:type="dxa"/>
          </w:tcPr>
          <w:p w:rsidR="00203F52" w:rsidRPr="00240272" w:rsidRDefault="00203F52" w:rsidP="003933E2">
            <w:pPr>
              <w:pStyle w:val="naiskr"/>
              <w:tabs>
                <w:tab w:val="left" w:pos="2628"/>
              </w:tabs>
              <w:spacing w:before="0" w:after="0"/>
              <w:jc w:val="both"/>
              <w:rPr>
                <w:iCs/>
              </w:rPr>
            </w:pPr>
            <w:r w:rsidRPr="00240272">
              <w:t>Cita informācija</w:t>
            </w:r>
          </w:p>
        </w:tc>
        <w:tc>
          <w:tcPr>
            <w:tcW w:w="6213" w:type="dxa"/>
          </w:tcPr>
          <w:p w:rsidR="00203F52" w:rsidRPr="00240272" w:rsidRDefault="00203F52" w:rsidP="003933E2">
            <w:pPr>
              <w:pStyle w:val="naiskr"/>
              <w:tabs>
                <w:tab w:val="left" w:pos="2628"/>
              </w:tabs>
              <w:spacing w:before="0" w:after="0"/>
              <w:jc w:val="both"/>
              <w:rPr>
                <w:iCs/>
              </w:rPr>
            </w:pPr>
            <w:r w:rsidRPr="00240272">
              <w:t>Nav.</w:t>
            </w:r>
          </w:p>
        </w:tc>
      </w:tr>
    </w:tbl>
    <w:p w:rsidR="00203F52" w:rsidRDefault="00203F52" w:rsidP="00203F52">
      <w:pPr>
        <w:pStyle w:val="naisf"/>
        <w:rPr>
          <w:highlight w:val="yellow"/>
        </w:rPr>
      </w:pPr>
    </w:p>
    <w:p w:rsidR="00203F52" w:rsidRPr="00240272" w:rsidRDefault="00203F52" w:rsidP="00203F52">
      <w:pPr>
        <w:pStyle w:val="naisf"/>
        <w:rPr>
          <w:highlight w:val="yellow"/>
        </w:rPr>
      </w:pPr>
    </w:p>
    <w:tbl>
      <w:tblPr>
        <w:tblW w:w="9832"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64"/>
        <w:gridCol w:w="3023"/>
        <w:gridCol w:w="6145"/>
      </w:tblGrid>
      <w:tr w:rsidR="00203F52" w:rsidRPr="00240272" w:rsidTr="003933E2">
        <w:trPr>
          <w:trHeight w:val="624"/>
          <w:jc w:val="center"/>
        </w:trPr>
        <w:tc>
          <w:tcPr>
            <w:tcW w:w="9832" w:type="dxa"/>
            <w:gridSpan w:val="3"/>
            <w:tcBorders>
              <w:top w:val="single" w:sz="4" w:space="0" w:color="auto"/>
            </w:tcBorders>
            <w:vAlign w:val="center"/>
          </w:tcPr>
          <w:p w:rsidR="00203F52" w:rsidRPr="00240272" w:rsidRDefault="00203F52" w:rsidP="003933E2">
            <w:pPr>
              <w:pStyle w:val="naisnod"/>
              <w:spacing w:before="0" w:after="0"/>
              <w:ind w:left="57" w:right="57"/>
            </w:pPr>
            <w:r w:rsidRPr="00240272">
              <w:t>VII. Tiesību akta projekta izpildes nodrošināšana un tās ietekme uz institūcijām</w:t>
            </w:r>
          </w:p>
        </w:tc>
      </w:tr>
      <w:tr w:rsidR="00203F52" w:rsidRPr="00240272" w:rsidTr="003933E2">
        <w:trPr>
          <w:trHeight w:val="427"/>
          <w:jc w:val="center"/>
        </w:trPr>
        <w:tc>
          <w:tcPr>
            <w:tcW w:w="664" w:type="dxa"/>
          </w:tcPr>
          <w:p w:rsidR="00203F52" w:rsidRPr="00240272" w:rsidRDefault="00203F52" w:rsidP="003933E2">
            <w:pPr>
              <w:pStyle w:val="naisnod"/>
              <w:spacing w:before="0" w:after="0"/>
              <w:ind w:left="57" w:right="57"/>
              <w:jc w:val="left"/>
              <w:rPr>
                <w:b w:val="0"/>
              </w:rPr>
            </w:pPr>
            <w:r w:rsidRPr="00240272">
              <w:rPr>
                <w:b w:val="0"/>
              </w:rPr>
              <w:t>1.</w:t>
            </w:r>
          </w:p>
        </w:tc>
        <w:tc>
          <w:tcPr>
            <w:tcW w:w="3023" w:type="dxa"/>
          </w:tcPr>
          <w:p w:rsidR="00203F52" w:rsidRPr="00240272" w:rsidRDefault="00203F52" w:rsidP="003933E2">
            <w:pPr>
              <w:pStyle w:val="naisf"/>
              <w:spacing w:before="0" w:after="0"/>
              <w:ind w:left="57" w:right="57" w:firstLine="0"/>
              <w:jc w:val="left"/>
            </w:pPr>
            <w:r w:rsidRPr="00240272">
              <w:t xml:space="preserve">Projekta izpildē iesaistītās institūcijas </w:t>
            </w:r>
          </w:p>
        </w:tc>
        <w:tc>
          <w:tcPr>
            <w:tcW w:w="6145" w:type="dxa"/>
          </w:tcPr>
          <w:p w:rsidR="00203F52" w:rsidRPr="00240272" w:rsidRDefault="00203F52" w:rsidP="003933E2">
            <w:pPr>
              <w:pStyle w:val="naisnod"/>
              <w:spacing w:before="0" w:after="0"/>
              <w:ind w:left="57" w:right="57"/>
              <w:jc w:val="both"/>
              <w:rPr>
                <w:b w:val="0"/>
                <w:iCs/>
              </w:rPr>
            </w:pPr>
            <w:r w:rsidRPr="00240272">
              <w:rPr>
                <w:b w:val="0"/>
                <w:iCs/>
              </w:rPr>
              <w:t xml:space="preserve">Ministru kabineta rīkojuma izpildi nodrošinās </w:t>
            </w:r>
            <w:r>
              <w:rPr>
                <w:b w:val="0"/>
                <w:iCs/>
              </w:rPr>
              <w:t>VNĪ</w:t>
            </w:r>
            <w:r w:rsidRPr="00240272">
              <w:rPr>
                <w:b w:val="0"/>
                <w:iCs/>
              </w:rPr>
              <w:t>.</w:t>
            </w:r>
          </w:p>
        </w:tc>
      </w:tr>
      <w:tr w:rsidR="00203F52" w:rsidRPr="00240272" w:rsidTr="003933E2">
        <w:trPr>
          <w:trHeight w:val="463"/>
          <w:jc w:val="center"/>
        </w:trPr>
        <w:tc>
          <w:tcPr>
            <w:tcW w:w="664" w:type="dxa"/>
          </w:tcPr>
          <w:p w:rsidR="00203F52" w:rsidRPr="00240272" w:rsidRDefault="00203F52" w:rsidP="003933E2">
            <w:pPr>
              <w:pStyle w:val="naisnod"/>
              <w:spacing w:before="0" w:after="0"/>
              <w:ind w:left="57" w:right="57"/>
              <w:jc w:val="left"/>
              <w:rPr>
                <w:b w:val="0"/>
              </w:rPr>
            </w:pPr>
            <w:r w:rsidRPr="00240272">
              <w:rPr>
                <w:b w:val="0"/>
              </w:rPr>
              <w:t>2.</w:t>
            </w:r>
          </w:p>
        </w:tc>
        <w:tc>
          <w:tcPr>
            <w:tcW w:w="3023" w:type="dxa"/>
          </w:tcPr>
          <w:p w:rsidR="00203F52" w:rsidRDefault="00203F52" w:rsidP="003933E2">
            <w:pPr>
              <w:pStyle w:val="naisf"/>
              <w:spacing w:before="0" w:after="0"/>
              <w:ind w:left="57" w:right="57" w:firstLine="0"/>
              <w:jc w:val="left"/>
            </w:pPr>
            <w:r w:rsidRPr="00240272">
              <w:t xml:space="preserve">Projekta izpildes ietekme uz pārvaldes funkcijām </w:t>
            </w:r>
            <w:r>
              <w:t xml:space="preserve">un </w:t>
            </w:r>
            <w:r w:rsidRPr="00240272">
              <w:t>institucionālo struktūru</w:t>
            </w:r>
            <w:r>
              <w:t>.</w:t>
            </w:r>
          </w:p>
          <w:p w:rsidR="00203F52" w:rsidRPr="00240272" w:rsidRDefault="00203F52" w:rsidP="003933E2">
            <w:pPr>
              <w:pStyle w:val="naisf"/>
              <w:spacing w:before="0" w:after="0"/>
              <w:ind w:left="57" w:right="57" w:firstLine="0"/>
              <w:jc w:val="left"/>
            </w:pPr>
            <w:r w:rsidRPr="00240272">
              <w:t>Jaunu institūciju izveide</w:t>
            </w:r>
            <w:r>
              <w:t>, e</w:t>
            </w:r>
            <w:r w:rsidRPr="00240272">
              <w:t>sošu institūciju likvidācija</w:t>
            </w:r>
            <w:r>
              <w:t xml:space="preserve"> vai reorganizācija, to ietekme uz institūcijas cilvēkresursiem</w:t>
            </w:r>
          </w:p>
        </w:tc>
        <w:tc>
          <w:tcPr>
            <w:tcW w:w="6145" w:type="dxa"/>
          </w:tcPr>
          <w:p w:rsidR="00203F52" w:rsidRPr="00240272" w:rsidRDefault="00203F52" w:rsidP="003933E2">
            <w:pPr>
              <w:pStyle w:val="naisnod"/>
              <w:spacing w:before="0" w:after="0"/>
              <w:ind w:right="57"/>
              <w:jc w:val="both"/>
              <w:rPr>
                <w:b w:val="0"/>
              </w:rPr>
            </w:pPr>
            <w:r w:rsidRPr="00240272">
              <w:rPr>
                <w:b w:val="0"/>
                <w:iCs/>
              </w:rPr>
              <w:t>Projekts šo jomu neskar.</w:t>
            </w:r>
          </w:p>
        </w:tc>
      </w:tr>
      <w:tr w:rsidR="00203F52" w:rsidRPr="00240272" w:rsidTr="003933E2">
        <w:trPr>
          <w:trHeight w:val="476"/>
          <w:jc w:val="center"/>
        </w:trPr>
        <w:tc>
          <w:tcPr>
            <w:tcW w:w="664" w:type="dxa"/>
          </w:tcPr>
          <w:p w:rsidR="00203F52" w:rsidRPr="00240272" w:rsidRDefault="00203F52" w:rsidP="003933E2">
            <w:pPr>
              <w:pStyle w:val="naiskr"/>
              <w:spacing w:before="0" w:after="0"/>
              <w:ind w:left="57" w:right="57"/>
            </w:pPr>
            <w:r>
              <w:t>3</w:t>
            </w:r>
            <w:r w:rsidRPr="00240272">
              <w:t>.</w:t>
            </w:r>
          </w:p>
        </w:tc>
        <w:tc>
          <w:tcPr>
            <w:tcW w:w="3023" w:type="dxa"/>
          </w:tcPr>
          <w:p w:rsidR="00203F52" w:rsidRPr="00240272" w:rsidRDefault="00203F52" w:rsidP="003933E2">
            <w:pPr>
              <w:pStyle w:val="naiskr"/>
              <w:spacing w:before="0" w:after="0"/>
              <w:ind w:left="57" w:right="57"/>
            </w:pPr>
            <w:r w:rsidRPr="00240272">
              <w:t>Cita informācija</w:t>
            </w:r>
          </w:p>
        </w:tc>
        <w:tc>
          <w:tcPr>
            <w:tcW w:w="6145" w:type="dxa"/>
          </w:tcPr>
          <w:p w:rsidR="00203F52" w:rsidRPr="00240272" w:rsidRDefault="00203F52" w:rsidP="003933E2">
            <w:pPr>
              <w:pStyle w:val="naiskr"/>
              <w:spacing w:before="0" w:after="0"/>
              <w:ind w:right="57"/>
            </w:pPr>
            <w:r w:rsidRPr="00240272">
              <w:t>Nav.</w:t>
            </w:r>
          </w:p>
        </w:tc>
      </w:tr>
    </w:tbl>
    <w:p w:rsidR="00203F52" w:rsidRPr="00240272" w:rsidRDefault="00203F52" w:rsidP="00203F52">
      <w:pPr>
        <w:pStyle w:val="naisf"/>
        <w:tabs>
          <w:tab w:val="left" w:pos="5760"/>
        </w:tabs>
        <w:spacing w:before="0" w:after="0"/>
        <w:ind w:firstLine="720"/>
        <w:rPr>
          <w:i/>
        </w:rPr>
      </w:pPr>
    </w:p>
    <w:p w:rsidR="00203F52" w:rsidRPr="00240272" w:rsidRDefault="00203F52" w:rsidP="00203F52">
      <w:pPr>
        <w:spacing w:after="120"/>
      </w:pPr>
      <w:r>
        <w:t>Anotācijas</w:t>
      </w:r>
      <w:r w:rsidR="00F42D0B">
        <w:t xml:space="preserve"> II,</w:t>
      </w:r>
      <w:r>
        <w:t xml:space="preserve"> III, </w:t>
      </w:r>
      <w:r w:rsidRPr="00240272">
        <w:t>V</w:t>
      </w:r>
      <w:r>
        <w:t xml:space="preserve"> un</w:t>
      </w:r>
      <w:r w:rsidRPr="00240272">
        <w:t xml:space="preserve"> VI sadaļa – projekts šīs jomas neskar.</w:t>
      </w:r>
    </w:p>
    <w:p w:rsidR="00203F52" w:rsidRPr="00240272" w:rsidRDefault="00203F52" w:rsidP="00203F52">
      <w:pPr>
        <w:pStyle w:val="naisf"/>
        <w:tabs>
          <w:tab w:val="left" w:pos="5760"/>
        </w:tabs>
        <w:spacing w:before="0" w:after="0"/>
        <w:ind w:firstLine="720"/>
      </w:pPr>
    </w:p>
    <w:p w:rsidR="00203F52" w:rsidRPr="00240272" w:rsidRDefault="00203F52" w:rsidP="00203F52"/>
    <w:p w:rsidR="009B2715" w:rsidRPr="00E1017F" w:rsidRDefault="009B2715" w:rsidP="009B2715">
      <w:pPr>
        <w:pStyle w:val="naisf"/>
        <w:tabs>
          <w:tab w:val="left" w:pos="6804"/>
        </w:tabs>
        <w:spacing w:before="0" w:after="0"/>
        <w:ind w:firstLine="0"/>
      </w:pPr>
      <w:r w:rsidRPr="00E1017F">
        <w:t>Vides aizsardzības un reģionālās</w:t>
      </w:r>
    </w:p>
    <w:p w:rsidR="009B2715" w:rsidRPr="00E1017F" w:rsidRDefault="009B2715" w:rsidP="009B2715">
      <w:pPr>
        <w:pStyle w:val="naisf"/>
        <w:tabs>
          <w:tab w:val="left" w:pos="6804"/>
          <w:tab w:val="right" w:pos="8931"/>
        </w:tabs>
        <w:spacing w:before="0" w:after="0"/>
        <w:ind w:firstLine="0"/>
      </w:pPr>
      <w:r w:rsidRPr="00E1017F">
        <w:t>attīstības ministrs</w:t>
      </w:r>
      <w:proofErr w:type="gramStart"/>
      <w:r w:rsidRPr="00E1017F">
        <w:t xml:space="preserve">                                                                        </w:t>
      </w:r>
      <w:r>
        <w:t xml:space="preserve">                             </w:t>
      </w:r>
      <w:proofErr w:type="gramEnd"/>
      <w:r w:rsidR="00AB6C9D">
        <w:t>K.Gerhards</w:t>
      </w:r>
    </w:p>
    <w:p w:rsidR="00203F52" w:rsidRPr="00240272" w:rsidRDefault="00203F52" w:rsidP="00203F52">
      <w:pPr>
        <w:tabs>
          <w:tab w:val="right" w:pos="9214"/>
        </w:tabs>
      </w:pPr>
    </w:p>
    <w:p w:rsidR="00203F52" w:rsidRPr="00240272" w:rsidRDefault="00203F52" w:rsidP="00203F52">
      <w:pPr>
        <w:tabs>
          <w:tab w:val="right" w:pos="9214"/>
        </w:tabs>
      </w:pPr>
    </w:p>
    <w:p w:rsidR="00203F52" w:rsidRPr="00240272" w:rsidRDefault="00203F52" w:rsidP="00203F52">
      <w:pPr>
        <w:tabs>
          <w:tab w:val="right" w:pos="9214"/>
        </w:tabs>
      </w:pPr>
    </w:p>
    <w:p w:rsidR="00203F52" w:rsidRPr="00240272" w:rsidRDefault="00203F52" w:rsidP="00203F52">
      <w:pPr>
        <w:tabs>
          <w:tab w:val="right" w:pos="9214"/>
        </w:tabs>
      </w:pPr>
    </w:p>
    <w:p w:rsidR="009B2715" w:rsidRPr="001E4B25" w:rsidRDefault="009B2715" w:rsidP="009B2715">
      <w:pPr>
        <w:shd w:val="clear" w:color="auto" w:fill="FFFFFF"/>
      </w:pPr>
      <w:r w:rsidRPr="001E4B25">
        <w:t>Vīza: Vides aizsardzības un reģionālās attīstības</w:t>
      </w:r>
    </w:p>
    <w:p w:rsidR="009B2715" w:rsidRPr="00E1017F" w:rsidRDefault="009B2715" w:rsidP="009B2715">
      <w:pPr>
        <w:shd w:val="clear" w:color="auto" w:fill="FFFFFF"/>
      </w:pPr>
      <w:r w:rsidRPr="001E4B25">
        <w:t xml:space="preserve"> </w:t>
      </w:r>
      <w:r>
        <w:t>m</w:t>
      </w:r>
      <w:r w:rsidRPr="00E1017F">
        <w:t>inistrijas</w:t>
      </w:r>
      <w:r>
        <w:t xml:space="preserve"> </w:t>
      </w:r>
      <w:r w:rsidRPr="00E1017F">
        <w:t>valsts sekretārs</w:t>
      </w:r>
      <w:r w:rsidRPr="00E1017F">
        <w:tab/>
        <w:t xml:space="preserve">                                         </w:t>
      </w:r>
      <w:r>
        <w:t xml:space="preserve">                                         </w:t>
      </w:r>
      <w:r w:rsidRPr="00E1017F">
        <w:t>G.Puķītis</w:t>
      </w:r>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Pr>
        <w:rPr>
          <w:sz w:val="20"/>
          <w:szCs w:val="20"/>
        </w:rPr>
      </w:pPr>
    </w:p>
    <w:p w:rsidR="00A25883" w:rsidRDefault="00AB6C9D" w:rsidP="00A25883">
      <w:pPr>
        <w:pStyle w:val="Footer"/>
        <w:jc w:val="both"/>
        <w:rPr>
          <w:sz w:val="20"/>
          <w:szCs w:val="20"/>
        </w:rPr>
      </w:pPr>
      <w:r>
        <w:rPr>
          <w:sz w:val="20"/>
          <w:szCs w:val="20"/>
        </w:rPr>
        <w:t>06.11</w:t>
      </w:r>
      <w:r w:rsidR="00A25883">
        <w:rPr>
          <w:sz w:val="20"/>
          <w:szCs w:val="20"/>
        </w:rPr>
        <w:t xml:space="preserve">.2014. </w:t>
      </w:r>
    </w:p>
    <w:p w:rsidR="00A25883" w:rsidRDefault="00A25883" w:rsidP="00A25883">
      <w:pPr>
        <w:tabs>
          <w:tab w:val="left" w:pos="3135"/>
        </w:tabs>
        <w:rPr>
          <w:sz w:val="20"/>
          <w:szCs w:val="20"/>
        </w:rPr>
      </w:pPr>
      <w:proofErr w:type="spellStart"/>
      <w:r>
        <w:rPr>
          <w:sz w:val="20"/>
          <w:szCs w:val="20"/>
        </w:rPr>
        <w:t>V.Obersts</w:t>
      </w:r>
      <w:proofErr w:type="spellEnd"/>
      <w:r>
        <w:rPr>
          <w:sz w:val="20"/>
          <w:szCs w:val="20"/>
        </w:rPr>
        <w:tab/>
      </w:r>
    </w:p>
    <w:p w:rsidR="00A25883" w:rsidRDefault="00A25883" w:rsidP="00A25883">
      <w:pPr>
        <w:rPr>
          <w:sz w:val="20"/>
          <w:szCs w:val="20"/>
        </w:rPr>
      </w:pPr>
      <w:r>
        <w:rPr>
          <w:sz w:val="20"/>
          <w:szCs w:val="20"/>
        </w:rPr>
        <w:t xml:space="preserve">66016591, </w:t>
      </w:r>
      <w:hyperlink r:id="rId9" w:history="1">
        <w:proofErr w:type="spellStart"/>
        <w:r w:rsidRPr="00BA1BB8">
          <w:rPr>
            <w:rStyle w:val="Hyperlink"/>
            <w:color w:val="000000" w:themeColor="text1"/>
            <w:sz w:val="20"/>
            <w:szCs w:val="20"/>
            <w:u w:val="none"/>
          </w:rPr>
          <w:t>viesturs.obersts</w:t>
        </w:r>
        <w:proofErr w:type="spellEnd"/>
        <w:r w:rsidRPr="00BA1BB8">
          <w:rPr>
            <w:rStyle w:val="Hyperlink"/>
            <w:color w:val="000000" w:themeColor="text1"/>
            <w:sz w:val="20"/>
            <w:szCs w:val="20"/>
            <w:u w:val="none"/>
          </w:rPr>
          <w:t xml:space="preserve"> @</w:t>
        </w:r>
        <w:proofErr w:type="spellStart"/>
        <w:r w:rsidRPr="00BA1BB8">
          <w:rPr>
            <w:rStyle w:val="Hyperlink"/>
            <w:color w:val="000000" w:themeColor="text1"/>
            <w:sz w:val="20"/>
            <w:szCs w:val="20"/>
            <w:u w:val="none"/>
          </w:rPr>
          <w:t>varam.gov.lv</w:t>
        </w:r>
        <w:proofErr w:type="spellEnd"/>
      </w:hyperlink>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Pr>
        <w:rPr>
          <w:sz w:val="20"/>
          <w:szCs w:val="20"/>
        </w:rPr>
      </w:pPr>
    </w:p>
    <w:p w:rsidR="00203F52" w:rsidRPr="00240272" w:rsidRDefault="00203F52" w:rsidP="00203F52"/>
    <w:p w:rsidR="009204A5" w:rsidRDefault="009204A5"/>
    <w:sectPr w:rsidR="009204A5" w:rsidSect="003933E2">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CF" w:rsidRDefault="00B93CCF">
      <w:r>
        <w:separator/>
      </w:r>
    </w:p>
  </w:endnote>
  <w:endnote w:type="continuationSeparator" w:id="0">
    <w:p w:rsidR="00B93CCF" w:rsidRDefault="00B93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55" w:rsidRDefault="00F91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2C" w:rsidRPr="008D562B" w:rsidRDefault="009F562C" w:rsidP="003933E2">
    <w:pPr>
      <w:pStyle w:val="Footer"/>
      <w:jc w:val="both"/>
      <w:rPr>
        <w:sz w:val="20"/>
        <w:szCs w:val="20"/>
      </w:rPr>
    </w:pPr>
    <w:r w:rsidRPr="008D562B">
      <w:rPr>
        <w:sz w:val="20"/>
        <w:szCs w:val="20"/>
      </w:rPr>
      <w:t>VARAManot_</w:t>
    </w:r>
    <w:r w:rsidR="00F91455">
      <w:rPr>
        <w:sz w:val="20"/>
        <w:szCs w:val="20"/>
      </w:rPr>
      <w:t>0610</w:t>
    </w:r>
    <w:r>
      <w:rPr>
        <w:sz w:val="20"/>
        <w:szCs w:val="20"/>
      </w:rPr>
      <w:t>14</w:t>
    </w:r>
    <w:r w:rsidRPr="008D562B">
      <w:rPr>
        <w:sz w:val="20"/>
        <w:szCs w:val="20"/>
      </w:rPr>
      <w:t>_Lubanas39A; Ministru kabineta rīkojuma projekta ”Par atteikumu nodot atsavināšanai nekustamo īpašumu Lubānas ielā 39A, Rīgā”</w:t>
    </w:r>
    <w:r w:rsidRPr="00844B60">
      <w:rPr>
        <w:sz w:val="20"/>
        <w:szCs w:val="20"/>
      </w:rPr>
      <w:t xml:space="preserve"> sākotnējās ietekmes novērtējuma </w:t>
    </w:r>
    <w:smartTag w:uri="schemas-tilde-lv/tildestengine" w:element="veidnes">
      <w:smartTagPr>
        <w:attr w:name="id" w:val="-1"/>
        <w:attr w:name="baseform" w:val="ziņojums"/>
        <w:attr w:name="text" w:val="ziņojums"/>
      </w:smartTagPr>
      <w:r w:rsidRPr="00844B60">
        <w:rPr>
          <w:sz w:val="20"/>
          <w:szCs w:val="20"/>
        </w:rPr>
        <w:t>ziņojums</w:t>
      </w:r>
    </w:smartTag>
    <w:r w:rsidRPr="00844B60">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2C" w:rsidRPr="008D562B" w:rsidRDefault="009F562C" w:rsidP="003933E2">
    <w:pPr>
      <w:pStyle w:val="Footer"/>
      <w:jc w:val="both"/>
      <w:rPr>
        <w:sz w:val="20"/>
        <w:szCs w:val="20"/>
      </w:rPr>
    </w:pPr>
    <w:r w:rsidRPr="008D562B">
      <w:rPr>
        <w:sz w:val="20"/>
        <w:szCs w:val="20"/>
      </w:rPr>
      <w:t>VARAManot_</w:t>
    </w:r>
    <w:r w:rsidR="00F91455">
      <w:rPr>
        <w:sz w:val="20"/>
        <w:szCs w:val="20"/>
      </w:rPr>
      <w:t>0610</w:t>
    </w:r>
    <w:r>
      <w:rPr>
        <w:sz w:val="20"/>
        <w:szCs w:val="20"/>
      </w:rPr>
      <w:t>14</w:t>
    </w:r>
    <w:r w:rsidRPr="008D562B">
      <w:rPr>
        <w:sz w:val="20"/>
        <w:szCs w:val="20"/>
      </w:rPr>
      <w:t>_Lubanas39A; Ministru kabineta rīkojuma projekta ”Par atteikumu nodot atsavināšanai nekustamo īpašumu Lubānas ielā 39A, Rīgā”</w:t>
    </w:r>
    <w:r w:rsidRPr="00844B60">
      <w:rPr>
        <w:sz w:val="20"/>
        <w:szCs w:val="20"/>
      </w:rPr>
      <w:t xml:space="preserve"> sākotnējās ietekmes novērtējuma </w:t>
    </w:r>
    <w:smartTag w:uri="schemas-tilde-lv/tildestengine" w:element="veidnes">
      <w:smartTagPr>
        <w:attr w:name="id" w:val="-1"/>
        <w:attr w:name="baseform" w:val="ziņojums"/>
        <w:attr w:name="text" w:val="ziņojums"/>
      </w:smartTagPr>
      <w:r w:rsidRPr="00844B60">
        <w:rPr>
          <w:sz w:val="20"/>
          <w:szCs w:val="20"/>
        </w:rPr>
        <w:t>ziņojums</w:t>
      </w:r>
    </w:smartTag>
    <w:r w:rsidRPr="00844B60">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CF" w:rsidRDefault="00B93CCF">
      <w:r>
        <w:separator/>
      </w:r>
    </w:p>
  </w:footnote>
  <w:footnote w:type="continuationSeparator" w:id="0">
    <w:p w:rsidR="00B93CCF" w:rsidRDefault="00B93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2C" w:rsidRDefault="00543C57" w:rsidP="003933E2">
    <w:pPr>
      <w:pStyle w:val="Header"/>
      <w:framePr w:wrap="around" w:vAnchor="text" w:hAnchor="margin" w:xAlign="center" w:y="1"/>
      <w:rPr>
        <w:rStyle w:val="PageNumber"/>
      </w:rPr>
    </w:pPr>
    <w:r>
      <w:rPr>
        <w:rStyle w:val="PageNumber"/>
      </w:rPr>
      <w:fldChar w:fldCharType="begin"/>
    </w:r>
    <w:r w:rsidR="009F562C">
      <w:rPr>
        <w:rStyle w:val="PageNumber"/>
      </w:rPr>
      <w:instrText xml:space="preserve">PAGE  </w:instrText>
    </w:r>
    <w:r>
      <w:rPr>
        <w:rStyle w:val="PageNumber"/>
      </w:rPr>
      <w:fldChar w:fldCharType="separate"/>
    </w:r>
    <w:r w:rsidR="009F562C">
      <w:rPr>
        <w:rStyle w:val="PageNumber"/>
        <w:noProof/>
      </w:rPr>
      <w:t>1</w:t>
    </w:r>
    <w:r>
      <w:rPr>
        <w:rStyle w:val="PageNumber"/>
      </w:rPr>
      <w:fldChar w:fldCharType="end"/>
    </w:r>
  </w:p>
  <w:p w:rsidR="009F562C" w:rsidRDefault="009F5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2C" w:rsidRDefault="00543C57" w:rsidP="003933E2">
    <w:pPr>
      <w:pStyle w:val="Header"/>
      <w:framePr w:wrap="around" w:vAnchor="text" w:hAnchor="margin" w:xAlign="center" w:y="1"/>
      <w:rPr>
        <w:rStyle w:val="PageNumber"/>
      </w:rPr>
    </w:pPr>
    <w:r>
      <w:rPr>
        <w:rStyle w:val="PageNumber"/>
      </w:rPr>
      <w:fldChar w:fldCharType="begin"/>
    </w:r>
    <w:r w:rsidR="009F562C">
      <w:rPr>
        <w:rStyle w:val="PageNumber"/>
      </w:rPr>
      <w:instrText xml:space="preserve">PAGE  </w:instrText>
    </w:r>
    <w:r>
      <w:rPr>
        <w:rStyle w:val="PageNumber"/>
      </w:rPr>
      <w:fldChar w:fldCharType="separate"/>
    </w:r>
    <w:r w:rsidR="00F91455">
      <w:rPr>
        <w:rStyle w:val="PageNumber"/>
        <w:noProof/>
      </w:rPr>
      <w:t>4</w:t>
    </w:r>
    <w:r>
      <w:rPr>
        <w:rStyle w:val="PageNumber"/>
      </w:rPr>
      <w:fldChar w:fldCharType="end"/>
    </w:r>
  </w:p>
  <w:p w:rsidR="009F562C" w:rsidRDefault="009F56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55" w:rsidRDefault="00F91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43CA"/>
    <w:multiLevelType w:val="hybridMultilevel"/>
    <w:tmpl w:val="B4EC41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B94917"/>
    <w:multiLevelType w:val="multilevel"/>
    <w:tmpl w:val="8A88F3DE"/>
    <w:lvl w:ilvl="0">
      <w:start w:val="1"/>
      <w:numFmt w:val="decimal"/>
      <w:lvlText w:val="%1."/>
      <w:lvlJc w:val="left"/>
      <w:pPr>
        <w:ind w:left="720" w:hanging="360"/>
      </w:pPr>
      <w:rPr>
        <w:rFonts w:cs="Times New Roman"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14C4922"/>
    <w:multiLevelType w:val="hybridMultilevel"/>
    <w:tmpl w:val="40963200"/>
    <w:lvl w:ilvl="0" w:tplc="9A9A7050">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BE23E2"/>
    <w:multiLevelType w:val="hybridMultilevel"/>
    <w:tmpl w:val="8A08B9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F52"/>
    <w:rsid w:val="000C0310"/>
    <w:rsid w:val="001741CA"/>
    <w:rsid w:val="001D3D4E"/>
    <w:rsid w:val="001E4BA8"/>
    <w:rsid w:val="00203F52"/>
    <w:rsid w:val="002F4B17"/>
    <w:rsid w:val="003167DB"/>
    <w:rsid w:val="003933E2"/>
    <w:rsid w:val="004022C8"/>
    <w:rsid w:val="004C607A"/>
    <w:rsid w:val="00543C57"/>
    <w:rsid w:val="006637B6"/>
    <w:rsid w:val="00686818"/>
    <w:rsid w:val="006C626F"/>
    <w:rsid w:val="00735B28"/>
    <w:rsid w:val="00747B5E"/>
    <w:rsid w:val="007574EB"/>
    <w:rsid w:val="007C5979"/>
    <w:rsid w:val="00864D32"/>
    <w:rsid w:val="009204A5"/>
    <w:rsid w:val="009B2715"/>
    <w:rsid w:val="009F0331"/>
    <w:rsid w:val="009F562C"/>
    <w:rsid w:val="00A25883"/>
    <w:rsid w:val="00AB6C9D"/>
    <w:rsid w:val="00AC7986"/>
    <w:rsid w:val="00B04F32"/>
    <w:rsid w:val="00B12035"/>
    <w:rsid w:val="00B83D6C"/>
    <w:rsid w:val="00B903A1"/>
    <w:rsid w:val="00B93CCF"/>
    <w:rsid w:val="00BA1BB8"/>
    <w:rsid w:val="00C97B39"/>
    <w:rsid w:val="00CA7754"/>
    <w:rsid w:val="00CC6FF5"/>
    <w:rsid w:val="00CD70CC"/>
    <w:rsid w:val="00E07C7F"/>
    <w:rsid w:val="00E220BE"/>
    <w:rsid w:val="00E80190"/>
    <w:rsid w:val="00F42D0B"/>
    <w:rsid w:val="00F4691D"/>
    <w:rsid w:val="00F65BB5"/>
    <w:rsid w:val="00F91455"/>
    <w:rsid w:val="00FA3A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F52"/>
    <w:pPr>
      <w:tabs>
        <w:tab w:val="center" w:pos="4153"/>
        <w:tab w:val="right" w:pos="8306"/>
      </w:tabs>
    </w:pPr>
  </w:style>
  <w:style w:type="character" w:customStyle="1" w:styleId="HeaderChar">
    <w:name w:val="Header Char"/>
    <w:basedOn w:val="DefaultParagraphFont"/>
    <w:link w:val="Header"/>
    <w:rsid w:val="00203F52"/>
    <w:rPr>
      <w:rFonts w:ascii="Times New Roman" w:eastAsia="Times New Roman" w:hAnsi="Times New Roman" w:cs="Times New Roman"/>
      <w:sz w:val="24"/>
      <w:szCs w:val="24"/>
      <w:lang w:eastAsia="lv-LV"/>
    </w:rPr>
  </w:style>
  <w:style w:type="character" w:styleId="PageNumber">
    <w:name w:val="page number"/>
    <w:basedOn w:val="DefaultParagraphFont"/>
    <w:rsid w:val="00203F52"/>
  </w:style>
  <w:style w:type="paragraph" w:customStyle="1" w:styleId="naisf">
    <w:name w:val="naisf"/>
    <w:basedOn w:val="Normal"/>
    <w:rsid w:val="00203F52"/>
    <w:pPr>
      <w:spacing w:before="75" w:after="75"/>
      <w:ind w:firstLine="375"/>
      <w:jc w:val="both"/>
    </w:pPr>
  </w:style>
  <w:style w:type="paragraph" w:customStyle="1" w:styleId="naisnod">
    <w:name w:val="naisnod"/>
    <w:basedOn w:val="Normal"/>
    <w:rsid w:val="00203F52"/>
    <w:pPr>
      <w:spacing w:before="150" w:after="150"/>
      <w:jc w:val="center"/>
    </w:pPr>
    <w:rPr>
      <w:b/>
      <w:bCs/>
    </w:rPr>
  </w:style>
  <w:style w:type="paragraph" w:customStyle="1" w:styleId="naiskr">
    <w:name w:val="naiskr"/>
    <w:basedOn w:val="Normal"/>
    <w:rsid w:val="00203F52"/>
    <w:pPr>
      <w:spacing w:before="75" w:after="75"/>
    </w:pPr>
  </w:style>
  <w:style w:type="paragraph" w:styleId="Footer">
    <w:name w:val="footer"/>
    <w:basedOn w:val="Normal"/>
    <w:link w:val="FooterChar"/>
    <w:rsid w:val="00203F52"/>
    <w:pPr>
      <w:tabs>
        <w:tab w:val="center" w:pos="4153"/>
        <w:tab w:val="right" w:pos="8306"/>
      </w:tabs>
    </w:pPr>
  </w:style>
  <w:style w:type="character" w:customStyle="1" w:styleId="FooterChar">
    <w:name w:val="Footer Char"/>
    <w:basedOn w:val="DefaultParagraphFont"/>
    <w:link w:val="Footer"/>
    <w:rsid w:val="00203F52"/>
    <w:rPr>
      <w:rFonts w:ascii="Times New Roman" w:eastAsia="Times New Roman" w:hAnsi="Times New Roman" w:cs="Times New Roman"/>
      <w:sz w:val="24"/>
      <w:szCs w:val="24"/>
      <w:lang w:eastAsia="lv-LV"/>
    </w:rPr>
  </w:style>
  <w:style w:type="character" w:styleId="Hyperlink">
    <w:name w:val="Hyperlink"/>
    <w:uiPriority w:val="99"/>
    <w:rsid w:val="00203F52"/>
    <w:rPr>
      <w:color w:val="0000FF"/>
      <w:u w:val="single"/>
    </w:rPr>
  </w:style>
  <w:style w:type="paragraph" w:styleId="BodyTextIndent2">
    <w:name w:val="Body Text Indent 2"/>
    <w:basedOn w:val="Normal"/>
    <w:link w:val="BodyTextIndent2Char"/>
    <w:rsid w:val="00203F52"/>
    <w:pPr>
      <w:spacing w:after="120" w:line="480" w:lineRule="auto"/>
      <w:ind w:left="283"/>
    </w:pPr>
  </w:style>
  <w:style w:type="character" w:customStyle="1" w:styleId="BodyTextIndent2Char">
    <w:name w:val="Body Text Indent 2 Char"/>
    <w:basedOn w:val="DefaultParagraphFont"/>
    <w:link w:val="BodyTextIndent2"/>
    <w:rsid w:val="00203F52"/>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203F52"/>
    <w:pPr>
      <w:ind w:left="720"/>
      <w:contextualSpacing/>
    </w:pPr>
    <w:rPr>
      <w:lang w:val="en-GB" w:eastAsia="en-US"/>
    </w:rPr>
  </w:style>
  <w:style w:type="character" w:customStyle="1" w:styleId="txt11blackb1">
    <w:name w:val="txt_11_black_b1"/>
    <w:rsid w:val="00203F52"/>
    <w:rPr>
      <w:rFonts w:ascii="Tahoma" w:hAnsi="Tahoma" w:cs="Tahoma" w:hint="default"/>
      <w:b/>
      <w:bCs/>
      <w:strike w:val="0"/>
      <w:dstrike w:val="0"/>
      <w:color w:val="000000"/>
      <w:sz w:val="17"/>
      <w:szCs w:val="17"/>
      <w:u w:val="none"/>
      <w:effect w:val="none"/>
    </w:rPr>
  </w:style>
  <w:style w:type="paragraph" w:styleId="BalloonText">
    <w:name w:val="Balloon Text"/>
    <w:basedOn w:val="Normal"/>
    <w:link w:val="BalloonTextChar"/>
    <w:uiPriority w:val="99"/>
    <w:semiHidden/>
    <w:unhideWhenUsed/>
    <w:rsid w:val="00F42D0B"/>
    <w:rPr>
      <w:rFonts w:ascii="Tahoma" w:hAnsi="Tahoma" w:cs="Tahoma"/>
      <w:sz w:val="16"/>
      <w:szCs w:val="16"/>
    </w:rPr>
  </w:style>
  <w:style w:type="character" w:customStyle="1" w:styleId="BalloonTextChar">
    <w:name w:val="Balloon Text Char"/>
    <w:basedOn w:val="DefaultParagraphFont"/>
    <w:link w:val="BalloonText"/>
    <w:uiPriority w:val="99"/>
    <w:semiHidden/>
    <w:rsid w:val="00F42D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1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6354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15454</Words>
  <Characters>8809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Links>
    <vt:vector size="18" baseType="variant">
      <vt:variant>
        <vt:i4>8192093</vt:i4>
      </vt:variant>
      <vt:variant>
        <vt:i4>6</vt:i4>
      </vt:variant>
      <vt:variant>
        <vt:i4>0</vt:i4>
      </vt:variant>
      <vt:variant>
        <vt:i4>5</vt:i4>
      </vt:variant>
      <vt:variant>
        <vt:lpwstr>mailto:ieva.busmeistere@varam.gov.lv</vt:lpwstr>
      </vt:variant>
      <vt:variant>
        <vt:lpwstr/>
      </vt:variant>
      <vt:variant>
        <vt:i4>4784205</vt:i4>
      </vt:variant>
      <vt:variant>
        <vt:i4>3</vt:i4>
      </vt:variant>
      <vt:variant>
        <vt:i4>0</vt:i4>
      </vt:variant>
      <vt:variant>
        <vt:i4>5</vt:i4>
      </vt:variant>
      <vt:variant>
        <vt:lpwstr>http://likumi.lv/doc.php?id=55567</vt:lpwstr>
      </vt:variant>
      <vt:variant>
        <vt:lpwstr/>
      </vt:variant>
      <vt:variant>
        <vt:i4>5046350</vt:i4>
      </vt:variant>
      <vt:variant>
        <vt:i4>0</vt:i4>
      </vt:variant>
      <vt:variant>
        <vt:i4>0</vt:i4>
      </vt:variant>
      <vt:variant>
        <vt:i4>5</vt:i4>
      </vt:variant>
      <vt:variant>
        <vt:lpwstr>http://likumi.lv/doc.php?id=63545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5</cp:revision>
  <dcterms:created xsi:type="dcterms:W3CDTF">2014-10-23T06:42:00Z</dcterms:created>
  <dcterms:modified xsi:type="dcterms:W3CDTF">2014-11-27T09:07:00Z</dcterms:modified>
</cp:coreProperties>
</file>