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16" w:rsidRPr="00506C16" w:rsidRDefault="009F3401" w:rsidP="00506C16">
      <w:pPr>
        <w:ind w:firstLine="720"/>
        <w:jc w:val="center"/>
        <w:rPr>
          <w:b/>
        </w:rPr>
      </w:pPr>
      <w:r>
        <w:rPr>
          <w:b/>
        </w:rPr>
        <w:t>M</w:t>
      </w:r>
      <w:r w:rsidR="00506C16" w:rsidRPr="00506C16">
        <w:rPr>
          <w:b/>
        </w:rPr>
        <w:t>inistru kabineta noteikumu projekta „Grozījumi Ministru kabineta 2008.</w:t>
      </w:r>
      <w:r w:rsidR="00506C16" w:rsidRPr="00655EC2">
        <w:t> </w:t>
      </w:r>
      <w:r w:rsidR="00506C16" w:rsidRPr="00506C16">
        <w:rPr>
          <w:b/>
        </w:rPr>
        <w:t>gada 21.</w:t>
      </w:r>
      <w:r w:rsidR="00506C16" w:rsidRPr="00655EC2">
        <w:t> </w:t>
      </w:r>
      <w:r w:rsidR="00506C16" w:rsidRPr="00506C16">
        <w:rPr>
          <w:b/>
        </w:rPr>
        <w:t>jūlija noteikumos Nr.</w:t>
      </w:r>
      <w:r w:rsidR="00506C16" w:rsidRPr="00655EC2">
        <w:t> </w:t>
      </w:r>
      <w:r w:rsidR="00506C16" w:rsidRPr="00506C16">
        <w:rPr>
          <w:b/>
        </w:rPr>
        <w:t xml:space="preserve">576 „Noteikumi par darbības programmas „Infrastruktūra un pakalpojumi” papildinājuma 3.2.2.1.1. apakšaktivitātes „Informācijas sistēmu un elektronisko pakalpojumu attīstība” projektu iesniegumu atlases pirmo kārtu”” sākotnējās ietekmes novērtējuma </w:t>
      </w:r>
      <w:smartTag w:uri="schemas-tilde-lv/tildestengine" w:element="veidnes">
        <w:smartTagPr>
          <w:attr w:name="text" w:val="ziņojums"/>
          <w:attr w:name="baseform" w:val="ziņojums"/>
          <w:attr w:name="id" w:val="-1"/>
        </w:smartTagPr>
        <w:r w:rsidR="00506C16" w:rsidRPr="00506C16">
          <w:rPr>
            <w:b/>
          </w:rPr>
          <w:t>ziņojums</w:t>
        </w:r>
      </w:smartTag>
      <w:r w:rsidR="00506C16" w:rsidRPr="00506C16">
        <w:rPr>
          <w:b/>
        </w:rPr>
        <w:t xml:space="preserve"> (anotācija)</w:t>
      </w:r>
    </w:p>
    <w:p w:rsidR="00DF5207" w:rsidRPr="00B22FEF" w:rsidRDefault="00DF5207" w:rsidP="008539C0">
      <w:pPr>
        <w:pStyle w:val="naisc"/>
        <w:spacing w:before="0" w:after="0"/>
        <w:rPr>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5C6885">
        <w:trPr>
          <w:trHeight w:val="405"/>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b/>
                <w:bCs/>
                <w:color w:val="000000"/>
              </w:rPr>
              <w:t>I. Tiesību akta projekta izstrādes nepieciešamība</w:t>
            </w:r>
          </w:p>
        </w:tc>
      </w:tr>
      <w:tr w:rsidR="00385F0D" w:rsidRPr="0031684F" w:rsidTr="004711D1">
        <w:trPr>
          <w:trHeight w:val="4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Pamatojums</w:t>
            </w:r>
          </w:p>
        </w:tc>
        <w:tc>
          <w:tcPr>
            <w:tcW w:w="3312" w:type="pct"/>
            <w:hideMark/>
          </w:tcPr>
          <w:p w:rsidR="00385F0D" w:rsidRPr="0031684F" w:rsidRDefault="00385F0D" w:rsidP="00506C16">
            <w:pPr>
              <w:ind w:left="167"/>
              <w:jc w:val="both"/>
              <w:rPr>
                <w:color w:val="000000"/>
              </w:rPr>
            </w:pPr>
            <w:r w:rsidRPr="0031684F">
              <w:rPr>
                <w:color w:val="000000"/>
              </w:rPr>
              <w:t xml:space="preserve">Ministru kabineta (turpmāk – MK) noteikumu projektu </w:t>
            </w:r>
            <w:r w:rsidR="00506C16" w:rsidRPr="00F1055E">
              <w:t>„</w:t>
            </w:r>
            <w:r w:rsidR="00506C16" w:rsidRPr="005D7030">
              <w:t>Grozījumi Ministru kabineta 2008.</w:t>
            </w:r>
            <w:r w:rsidR="00506C16" w:rsidRPr="00655EC2">
              <w:t> </w:t>
            </w:r>
            <w:r w:rsidR="00506C16" w:rsidRPr="005D7030">
              <w:t>gada 21.</w:t>
            </w:r>
            <w:r w:rsidR="00506C16" w:rsidRPr="00655EC2">
              <w:t> </w:t>
            </w:r>
            <w:r w:rsidR="00506C16" w:rsidRPr="005D7030">
              <w:t>jūlija noteikumos Nr.</w:t>
            </w:r>
            <w:r w:rsidR="00506C16" w:rsidRPr="00655EC2">
              <w:t> </w:t>
            </w:r>
            <w:r w:rsidR="00506C16" w:rsidRPr="005D7030">
              <w:t>576 „Noteikumi par darbības programmas „Infrastruktūra un pakalpojumi” papildinājuma 3.2.2.1.1.</w:t>
            </w:r>
            <w:r w:rsidR="00506C16" w:rsidRPr="00655EC2">
              <w:t> </w:t>
            </w:r>
            <w:r w:rsidR="00506C16" w:rsidRPr="005D7030">
              <w:t>apakšaktivitāti „Informācijas sistēmu un elektronisko pakalpojumu attīstība”</w:t>
            </w:r>
            <w:r w:rsidR="00506C16">
              <w:t xml:space="preserve"> </w:t>
            </w:r>
            <w:r w:rsidR="00506C16" w:rsidRPr="00506C16">
              <w:t>projektu iesniegumu atlases pirmo kārtu</w:t>
            </w:r>
            <w:r w:rsidR="00506C16" w:rsidRPr="005D7030">
              <w:t>””</w:t>
            </w:r>
            <w:r w:rsidR="00506C16">
              <w:rPr>
                <w:b/>
              </w:rPr>
              <w:t xml:space="preserve"> </w:t>
            </w:r>
            <w:r w:rsidRPr="0031684F">
              <w:rPr>
                <w:color w:val="000000"/>
              </w:rPr>
              <w:t>(turpmāk – noteikumu projekts) Vides aizsardzības un reģionālās attīstības ministrija (turpmāk – VARAM) izstrādājusi saskaņā ar Eiropas Savienības struktūrfondu un Kohēzijas fonda vadības likuma 18.</w:t>
            </w:r>
            <w:r w:rsidR="00506C16" w:rsidRPr="00655EC2">
              <w:t> </w:t>
            </w:r>
            <w:r w:rsidRPr="0031684F">
              <w:rPr>
                <w:color w:val="000000"/>
              </w:rPr>
              <w:t>panta 10.</w:t>
            </w:r>
            <w:r w:rsidR="00506C16" w:rsidRPr="00655EC2">
              <w:t> </w:t>
            </w:r>
            <w:r w:rsidRPr="0031684F">
              <w:rPr>
                <w:color w:val="000000"/>
              </w:rPr>
              <w:t>punktu.</w:t>
            </w:r>
          </w:p>
        </w:tc>
      </w:tr>
      <w:tr w:rsidR="00385F0D" w:rsidRPr="0031684F" w:rsidTr="004711D1">
        <w:trPr>
          <w:trHeight w:val="5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Pašreizējā situācija un problēmas, kuru risināšanai tiesību akta projekts izstrādāts, tiesiskā regulējuma mērķis un būtība</w:t>
            </w:r>
          </w:p>
        </w:tc>
        <w:tc>
          <w:tcPr>
            <w:tcW w:w="3312" w:type="pct"/>
            <w:hideMark/>
          </w:tcPr>
          <w:p w:rsidR="00506C16" w:rsidRPr="00655EC2" w:rsidRDefault="00F36E84" w:rsidP="00506C16">
            <w:pPr>
              <w:pStyle w:val="naiskr"/>
              <w:spacing w:before="0" w:after="0"/>
              <w:ind w:left="102" w:right="142" w:hanging="6"/>
              <w:jc w:val="both"/>
            </w:pPr>
            <w:r>
              <w:t>1)</w:t>
            </w:r>
            <w:r w:rsidR="00506C16" w:rsidRPr="00655EC2">
              <w:t>Ekonomikas ministrija a</w:t>
            </w:r>
            <w:r w:rsidR="00506C16">
              <w:t>tbilstoši Būvniecības likuma 4.</w:t>
            </w:r>
            <w:r w:rsidR="00506C16" w:rsidRPr="00655EC2">
              <w:t xml:space="preserve"> pantam un </w:t>
            </w:r>
            <w:r w:rsidR="00506C16">
              <w:t>MK</w:t>
            </w:r>
            <w:r w:rsidR="00506C16" w:rsidRPr="00655EC2">
              <w:t xml:space="preserve"> 2010. gada 23. marta noteikumiem Nr. 271 „Ekonomikas ministrijas nolikums” ir par būvniecības nozari atbildīgā ministrija un </w:t>
            </w:r>
            <w:r w:rsidR="00506C16">
              <w:t>3</w:t>
            </w:r>
            <w:r w:rsidR="00506C16" w:rsidRPr="00655EC2">
              <w:t>.2.2.1.1. apakšaktivitātes „Informācijas sistēmu un elektronisko pakalpojumu attīstība” (turpmā</w:t>
            </w:r>
            <w:r w:rsidR="00506C16">
              <w:t>k – 3.2.2.1.1.</w:t>
            </w:r>
            <w:r w:rsidR="00506C16" w:rsidRPr="00655EC2">
              <w:t> </w:t>
            </w:r>
            <w:r w:rsidR="00506C16">
              <w:t xml:space="preserve">apakšaktivitāte) ietvaros </w:t>
            </w:r>
            <w:r w:rsidR="00506C16" w:rsidRPr="00655EC2">
              <w:t xml:space="preserve">īsteno projektu „Būvniecības informācijas sistēmas izstrāde” (3DP/3.2.2.1.1/08/IPIA/IUMEPLS/004) (turpmāk – Projekts), kura rezultātā tiek izstrādāta valsts nozīmes Būvniecības informācijas sistēma (turpmāk – Sistēma), nodrošinot </w:t>
            </w:r>
            <w:r w:rsidR="00506C16">
              <w:t>MK</w:t>
            </w:r>
            <w:r w:rsidR="00506C16" w:rsidRPr="00655EC2">
              <w:t xml:space="preserve"> 2006. gada 5. decembra noteikumu Nr. 983 „Būvniecības in</w:t>
            </w:r>
            <w:r w:rsidR="00506C16">
              <w:t xml:space="preserve">formācijas sistēmas noteikumi” </w:t>
            </w:r>
            <w:r w:rsidR="00506C16" w:rsidRPr="00655EC2">
              <w:t>prasību izpildi. Sistēmas izstrādes mērķis ir būvniecības pārvaldes un kontroles institūciju un būvniecības dalībnieku darba atvieglošana, nodrošinot vienkāršāku būvniecības sfēras dokumentu apriti no ieceres līdz nodošanai ekspluatācijā, visas būvniecībā iesaistītās puses nodrošināt ar tām nepieciešamo ar būvniecību saistīto informāciju un vienotu pieeju lēmumu pieņemšanai visās pašvaldībās, panākt būvniecības procesa „caurspīdīgumu”, lai nodrošinātu operatīvas kontroles un uzraudzības iespējas ar mērķi samazināt pārkā</w:t>
            </w:r>
            <w:r w:rsidR="00506C16">
              <w:t>pumu skaitu būvniecībā. Projekta īstenošanas termiņš ir 2014.</w:t>
            </w:r>
            <w:r w:rsidR="00506C16" w:rsidRPr="00655EC2">
              <w:t xml:space="preserve"> gada </w:t>
            </w:r>
            <w:r w:rsidR="00BE4DB4">
              <w:t>6.jūlijs</w:t>
            </w:r>
            <w:r w:rsidR="00506C16" w:rsidRPr="00655EC2">
              <w:t>.</w:t>
            </w:r>
          </w:p>
          <w:p w:rsidR="00506C16" w:rsidRPr="00655EC2" w:rsidRDefault="00506C16" w:rsidP="00506C16">
            <w:pPr>
              <w:pStyle w:val="naiskr"/>
              <w:spacing w:before="0" w:after="0"/>
              <w:ind w:left="102" w:right="142" w:hanging="6"/>
              <w:jc w:val="both"/>
            </w:pPr>
            <w:r w:rsidRPr="00655EC2">
              <w:t>Saeima 2013. gada 9. jūlijā pieņēma likumprojektu „Būvniecības l</w:t>
            </w:r>
            <w:r>
              <w:t>ikums” trešajā lasījumā, kas 30.</w:t>
            </w:r>
            <w:r w:rsidRPr="00655EC2">
              <w:t> jūlijā publicēts „Latvijas Vēstnesī” un kura spēkā stāšanās ir noteikta ar 2014. gada 1. </w:t>
            </w:r>
            <w:r w:rsidR="00042210">
              <w:t>oktobri</w:t>
            </w:r>
            <w:r w:rsidRPr="00655EC2">
              <w:t xml:space="preserve">. </w:t>
            </w:r>
          </w:p>
          <w:p w:rsidR="00506C16" w:rsidRPr="00054988" w:rsidRDefault="00506C16" w:rsidP="00506C16">
            <w:pPr>
              <w:pStyle w:val="naiskr"/>
              <w:spacing w:before="0" w:after="0"/>
              <w:ind w:left="102" w:right="142" w:hanging="6"/>
              <w:jc w:val="both"/>
            </w:pPr>
            <w:r w:rsidRPr="00655EC2">
              <w:t xml:space="preserve">Ekonomikas ministrija ir konstatējusi, ka Sistēmas pielāgošana jaunā Būvniecības likuma prasībām ir saistīta ar būtiskām izmaiņām Sistēmā, kas pārsniedz Sistēmas </w:t>
            </w:r>
            <w:r w:rsidRPr="00655EC2">
              <w:lastRenderedPageBreak/>
              <w:t xml:space="preserve">ikdienas uzturēšanas apjomu, kurš būtu saistīts ar izmaiņām </w:t>
            </w:r>
            <w:r w:rsidRPr="00054988">
              <w:t>datu apmaiņu saskarnēs vai likumdošanas procesa izmaiņām atsevišķos normatīvajos aktos. Atšķirībā no ikdienas Sistēmas uzturēšanas, šajā gadījumā uz jaunā Būvniecības likuma pamata no jauna tiks izdots viss būvniecības regulējums, tas ir, kopā 20 MK noteikumi un 29 būvnormatīvi. Tādējādi Sistēmas pielāgošana šajā gadījumā nav iespējama ikdienas uzturēšanas ietvaros, bet to ir iespējams veikt, papildinot Projektu ar jaunām darbībām un pagarinot tā īstenošanas termiņu</w:t>
            </w:r>
            <w:r w:rsidR="004124F5" w:rsidRPr="00054988">
              <w:t>, pamatojoties uz Ministru kabineta 2007.gada 26.jūnija noteikumu Nr.419 „Kārtība, kādā Eiropas Savienības struktūrfondu un Kohēzijas fonda vadībā iesaistītās institūcijas nodrošina plānošanas dokumentu sagatavošanu un šo fondu ieviešanu” 25.</w:t>
            </w:r>
            <w:r w:rsidR="004124F5" w:rsidRPr="00054988">
              <w:rPr>
                <w:vertAlign w:val="superscript"/>
              </w:rPr>
              <w:t>2</w:t>
            </w:r>
            <w:r w:rsidR="004124F5" w:rsidRPr="00054988">
              <w:t xml:space="preserve"> 7.apakšpunktā noteikto</w:t>
            </w:r>
            <w:r w:rsidRPr="00054988">
              <w:t>.</w:t>
            </w:r>
          </w:p>
          <w:p w:rsidR="00506C16" w:rsidRPr="00054988" w:rsidRDefault="00506C16" w:rsidP="00506C16">
            <w:pPr>
              <w:pStyle w:val="naiskr"/>
              <w:spacing w:before="0" w:after="0"/>
              <w:ind w:left="102" w:right="142" w:hanging="6"/>
              <w:jc w:val="both"/>
            </w:pPr>
            <w:r w:rsidRPr="00054988">
              <w:t>Pamatā būvniecības procesa administrēšanā izmantotie dokumenti nemainīsies, bet mainīsies dokumentu formu veidlapas, mainīsies principiālā biznesa procesa shēma, kur divi dokumenti (plānošanas un arhitektūras uzdevums un būvatļauja) būs apvienoti vienā (būvatļauja ar nosacījumiem). Līdz ar to arī mainīsies dokumentu saskaņošana un iesniegšana, un iesaistīto personu loma, ieskaitot elektroniskos pakalpojumos. Tāpat jaunais Būvniecības likums paredz Sistēmas lietošanu ne tikai pašvaldību būvvaldēm (atbilstoši esošajam Projektam), bet arī citām institūcijām, kuras pilda būvvaldes funkcijas. Attiecīgi jāveido specifiska funkcionalitāte atbilstoši katras institūcijas lomai katrā no iespējamiem būvniecības procesiem atbilstoši būvju grupām, kas tiks definētas jaunajos normatīvajos aktos.</w:t>
            </w:r>
          </w:p>
          <w:p w:rsidR="00506C16" w:rsidRPr="00054988" w:rsidRDefault="00506C16" w:rsidP="00506C16">
            <w:pPr>
              <w:pStyle w:val="naiskr"/>
              <w:spacing w:before="0" w:after="0"/>
              <w:ind w:left="102" w:right="142" w:hanging="6"/>
              <w:jc w:val="both"/>
            </w:pPr>
            <w:r w:rsidRPr="00054988">
              <w:t>Detalizēta prasību analīze ir paredzēta kā Sistēmas pielāgošanas jaunajam Būvniecības likumam darbs Sistēmas tehniskās specifikācijas sastādīšanas ietvaros.</w:t>
            </w:r>
          </w:p>
          <w:p w:rsidR="00506C16" w:rsidRPr="00054988" w:rsidRDefault="00506C16" w:rsidP="00506C16">
            <w:pPr>
              <w:pStyle w:val="naiskr"/>
              <w:spacing w:before="0" w:after="0"/>
              <w:ind w:left="102" w:right="142" w:hanging="6"/>
              <w:jc w:val="both"/>
            </w:pPr>
            <w:r w:rsidRPr="00054988">
              <w:t xml:space="preserve">Kopējais novērtētais budžets Sistēmas izstrādes turpināšanai ir 889 294,88 </w:t>
            </w:r>
            <w:proofErr w:type="spellStart"/>
            <w:r w:rsidRPr="00054988">
              <w:rPr>
                <w:i/>
              </w:rPr>
              <w:t>euro</w:t>
            </w:r>
            <w:proofErr w:type="spellEnd"/>
            <w:r w:rsidRPr="00054988">
              <w:t xml:space="preserve">. </w:t>
            </w:r>
          </w:p>
          <w:p w:rsidR="00506C16" w:rsidRPr="00054988" w:rsidRDefault="00506C16" w:rsidP="00506C16">
            <w:pPr>
              <w:pStyle w:val="naiskr"/>
              <w:spacing w:before="0" w:after="0"/>
              <w:ind w:left="102" w:right="142" w:hanging="6"/>
              <w:jc w:val="both"/>
            </w:pPr>
            <w:r w:rsidRPr="00054988">
              <w:t xml:space="preserve">Papildu darbības ir būtiski nepieciešamas projekta mērķa sasniegšanai, ņemot vērā, ka projekta mērķis ir </w:t>
            </w:r>
            <w:bookmarkStart w:id="0" w:name="_GoBack"/>
            <w:bookmarkEnd w:id="0"/>
            <w:r w:rsidRPr="00054988">
              <w:t>būvniecībā iesaistīto pušu darba atvieglošana, nodrošinot vienkāršāku būvniecības sfēras dokumentu apriti. Neveicot papildu darbības, lai Sistēmu pielāgotu jaunajam Būvniecības likumam, netiks nodrošināta Projekta mērķa sasniegšana.</w:t>
            </w:r>
          </w:p>
          <w:p w:rsidR="00506C16" w:rsidRPr="00054988" w:rsidRDefault="00506C16" w:rsidP="00506C16">
            <w:pPr>
              <w:pStyle w:val="naiskr"/>
              <w:spacing w:before="0" w:after="0"/>
              <w:ind w:left="102" w:right="142" w:hanging="6"/>
              <w:jc w:val="both"/>
            </w:pPr>
            <w:r w:rsidRPr="00054988">
              <w:t>VARAM informē, ka noteikumu projekts paredz</w:t>
            </w:r>
            <w:r w:rsidR="00F36E84" w:rsidRPr="00054988">
              <w:t xml:space="preserve"> no 3.2.2.1.1.apakšaktivitātes nesadalītā finansējuma</w:t>
            </w:r>
            <w:r w:rsidRPr="00054988">
              <w:t xml:space="preserve"> </w:t>
            </w:r>
            <w:r w:rsidR="00F36E84" w:rsidRPr="00054988">
              <w:t xml:space="preserve">Projektam novirzīt finansējumu 889 294,88 </w:t>
            </w:r>
            <w:proofErr w:type="spellStart"/>
            <w:r w:rsidR="00F36E84" w:rsidRPr="00054988">
              <w:rPr>
                <w:i/>
              </w:rPr>
              <w:t>euro</w:t>
            </w:r>
            <w:proofErr w:type="spellEnd"/>
            <w:r w:rsidR="00F36E84" w:rsidRPr="00054988">
              <w:t xml:space="preserve"> apmērā papildu darbību īstenošanai</w:t>
            </w:r>
            <w:r w:rsidRPr="00054988">
              <w:t>.</w:t>
            </w:r>
            <w:r w:rsidR="00950BC9" w:rsidRPr="00054988">
              <w:t xml:space="preserve"> Noteikumu projektā Projekta jaunais </w:t>
            </w:r>
            <w:r w:rsidR="004711D1" w:rsidRPr="00054988">
              <w:t>finansējums</w:t>
            </w:r>
            <w:r w:rsidR="00950BC9" w:rsidRPr="00054988">
              <w:t xml:space="preserve"> tiek norādīts, ievērojot, ka Projekta kopējās atti</w:t>
            </w:r>
            <w:r w:rsidR="004711D1" w:rsidRPr="00054988">
              <w:t>ecināmās izmaksas</w:t>
            </w:r>
            <w:r w:rsidR="003F05E4" w:rsidRPr="00054988">
              <w:t xml:space="preserve"> ir samazinātas</w:t>
            </w:r>
            <w:r w:rsidR="00950BC9" w:rsidRPr="00054988">
              <w:t xml:space="preserve">, ņemot vērā Projekta ietvaros neatbilstoši veiktos izdevumus 37 265,65 </w:t>
            </w:r>
            <w:proofErr w:type="spellStart"/>
            <w:r w:rsidR="00950BC9" w:rsidRPr="00054988">
              <w:rPr>
                <w:i/>
              </w:rPr>
              <w:t>euro</w:t>
            </w:r>
            <w:proofErr w:type="spellEnd"/>
            <w:r w:rsidR="00950BC9" w:rsidRPr="00054988">
              <w:t xml:space="preserve"> apmērā un soda naudu 29 59</w:t>
            </w:r>
            <w:r w:rsidR="007061B7" w:rsidRPr="00054988">
              <w:t>0</w:t>
            </w:r>
            <w:r w:rsidR="00950BC9" w:rsidRPr="00054988">
              <w:t xml:space="preserve">,90 </w:t>
            </w:r>
            <w:proofErr w:type="spellStart"/>
            <w:r w:rsidR="00950BC9" w:rsidRPr="00054988">
              <w:rPr>
                <w:i/>
              </w:rPr>
              <w:t>euro</w:t>
            </w:r>
            <w:proofErr w:type="spellEnd"/>
            <w:r w:rsidR="00950BC9" w:rsidRPr="00054988">
              <w:t xml:space="preserve"> apmērā, kas tika piemērota Sistēmas izstrādātājam. </w:t>
            </w:r>
          </w:p>
          <w:p w:rsidR="00506C16" w:rsidRPr="00054988" w:rsidRDefault="00506C16" w:rsidP="00506C16">
            <w:pPr>
              <w:pStyle w:val="naiskr"/>
              <w:spacing w:before="0" w:after="0"/>
              <w:ind w:left="102" w:right="142" w:hanging="6"/>
              <w:jc w:val="both"/>
            </w:pPr>
            <w:r w:rsidRPr="00054988">
              <w:t xml:space="preserve">Eiropas Savienības fondu koalīcijas darba grupas </w:t>
            </w:r>
            <w:r w:rsidRPr="00054988">
              <w:lastRenderedPageBreak/>
              <w:t>2014. gada 19. februāra sēdē tika atbalstīta iepriekšminētā finansējuma pārdale 3.2.2.1.1. apakšaktivitātes ietvaros.</w:t>
            </w:r>
          </w:p>
          <w:p w:rsidR="006D1EDE" w:rsidRPr="00054988" w:rsidRDefault="00506C16" w:rsidP="00506C16">
            <w:pPr>
              <w:ind w:left="144" w:right="72"/>
              <w:jc w:val="both"/>
            </w:pPr>
            <w:r w:rsidRPr="00054988">
              <w:t>Projekta ietvaros jau pašlaik izstrādātās Sistēmas komponentes tiks papildinātas, nevis nomainītas, jo jaunais regulējums paredz iespēju turpināt būvniecības procesu, kas jau ir iesākts pēc esošā regulējuma, kā arī pēc pašvaldības būvvalžu izvēles radīs iespēju Sistēmā atbilstoši uzglabāt jau esošās un vēsturiskās būvniecības lietas un veikt uzraudzību un kontroli atbilstoši pašlaik būvniecības stadijā esošiem vai ekspluatācijā nodotiem objektiem.</w:t>
            </w:r>
          </w:p>
          <w:p w:rsidR="00F36E84" w:rsidRPr="00054988" w:rsidRDefault="00F36E84" w:rsidP="00F36E84">
            <w:pPr>
              <w:ind w:left="144" w:right="72"/>
              <w:jc w:val="both"/>
            </w:pPr>
            <w:r w:rsidRPr="00054988">
              <w:t>2)Labklājības ministrija</w:t>
            </w:r>
            <w:r w:rsidR="00251161" w:rsidRPr="00054988">
              <w:t xml:space="preserve"> (turpmāk – LM)</w:t>
            </w:r>
            <w:r w:rsidRPr="00054988">
              <w:t xml:space="preserve"> 3.2.2.1.1.apakšaktivitātes pirmās kārtas ietvaros īsteno projektu Nr. 3DP/3.2.2.1.1./09/IPIA/IUMEPLS/023 „Sociālās politikas monitoringa sistēmas pilnveide – SPP vienotās informācijas sistēmas izstrāde, ieviešana un e-pakalpojumu attīstīšana” un otrās kārtas ietvaros - projektu Nr.3DP/3.2.2.1.1/12/IPIA/CFLA/001 "Vienotās Labklājības informācijas sistēmas (</w:t>
            </w:r>
            <w:proofErr w:type="spellStart"/>
            <w:r w:rsidRPr="00054988">
              <w:t>LabIS</w:t>
            </w:r>
            <w:proofErr w:type="spellEnd"/>
            <w:r w:rsidRPr="00054988">
              <w:t>), nozares centralizēto funkciju informācijas sistēmu un centralizētas IKT infrastruktūras attīstība".</w:t>
            </w:r>
          </w:p>
          <w:p w:rsidR="00F36E84" w:rsidRPr="00054988" w:rsidRDefault="004105CD" w:rsidP="00F36E84">
            <w:pPr>
              <w:ind w:left="144" w:right="72"/>
              <w:jc w:val="both"/>
            </w:pPr>
            <w:proofErr w:type="spellStart"/>
            <w:r w:rsidRPr="00054988">
              <w:t>Starpmoduļa</w:t>
            </w:r>
            <w:proofErr w:type="spellEnd"/>
            <w:r w:rsidRPr="00054988">
              <w:t xml:space="preserve"> izstrādei</w:t>
            </w:r>
            <w:r w:rsidR="00F36E84" w:rsidRPr="00054988">
              <w:t xml:space="preserve"> datu apmaiņai starp pašvaldību sistēmām un nozares informācijas sistēmām </w:t>
            </w:r>
            <w:r w:rsidR="00F91DED" w:rsidRPr="00054988">
              <w:t xml:space="preserve">(LM Sociālās politikas monitoringa sistēma, Valsts sociālās apdrošināšanas aģentūras Informācijas servisa sistēma, Nodarbinātības valsts aģentūras Bezdarbnieku uzskaites un reģistrēto vakanču informācijas sistēma un Veselības un darbspēju ekspertīzes ārstu valsts komisijas Invaliditātes informācijas sistēma) </w:t>
            </w:r>
            <w:r w:rsidR="00F36E84" w:rsidRPr="00054988">
              <w:t xml:space="preserve">finansējums tiek piesaistīts no abu projektu budžetiem. </w:t>
            </w:r>
            <w:r w:rsidRPr="00054988">
              <w:t>P</w:t>
            </w:r>
            <w:r w:rsidR="00F36E84" w:rsidRPr="00054988">
              <w:t xml:space="preserve">rojektā </w:t>
            </w:r>
            <w:r w:rsidRPr="00054988">
              <w:t>3DP/3.2.2.1.1./09/IPIA/IUMEPLS/023 „Sociālās politikas monitoringa sistēmas pilnveide – SPP vienotās informācijas sistēmas izstrāde, ieviešana un e-pakalpojumu attīstīšana”</w:t>
            </w:r>
            <w:r w:rsidR="00F36E84" w:rsidRPr="00054988">
              <w:t xml:space="preserve"> </w:t>
            </w:r>
            <w:r w:rsidR="00251161" w:rsidRPr="00054988">
              <w:t xml:space="preserve">aktivitātes „Pašvaldību sociālo dienestu informācijas sistēmu un sistēmas SPOLIS datu apmaiņas risinājuma izstrāde” </w:t>
            </w:r>
            <w:r w:rsidR="00F91DED" w:rsidRPr="00054988">
              <w:t xml:space="preserve">ietvaros tiek plānots izstrādāt pašvaldību datu nodošanu Labklājības ministrijai uz sistēmu SPOLIS, savukārt projektā Nr.3DP/3.2.2.1.1/12/IPIA/CFLA/001 </w:t>
            </w:r>
            <w:r w:rsidR="00135CB1" w:rsidRPr="00054988">
              <w:t>„</w:t>
            </w:r>
            <w:r w:rsidR="00F91DED" w:rsidRPr="00054988">
              <w:t>Vienotās Labklājības informācijas sistēmas (</w:t>
            </w:r>
            <w:proofErr w:type="spellStart"/>
            <w:r w:rsidR="00F91DED" w:rsidRPr="00054988">
              <w:t>LabIS</w:t>
            </w:r>
            <w:proofErr w:type="spellEnd"/>
            <w:r w:rsidR="00F91DED" w:rsidRPr="00054988">
              <w:t>), nozares centralizēto funkciju informācijas sistēmu un centralizētas IKT infrastruktūras attīstība" aktivitātes „VSAA IS uzlabojumu un e-pakalpojumu izstrāde” apakšaktivitāti „Datu apmaiņa ar pašvaldībām” ietvaros ir paredzēta labklājības nozares datu nodošana pašvaldībām.</w:t>
            </w:r>
            <w:r w:rsidR="00F36E84" w:rsidRPr="00054988">
              <w:t xml:space="preserve"> </w:t>
            </w:r>
            <w:r w:rsidR="00251161" w:rsidRPr="00054988">
              <w:t>LM projektu īstenošanas procesā ir secinājusi, ka a</w:t>
            </w:r>
            <w:r w:rsidR="00F36E84" w:rsidRPr="00054988">
              <w:t xml:space="preserve">pvienojot abu projektu </w:t>
            </w:r>
            <w:r w:rsidR="00251161" w:rsidRPr="00054988">
              <w:t xml:space="preserve">iepriekšminētās </w:t>
            </w:r>
            <w:r w:rsidR="00F36E84" w:rsidRPr="00054988">
              <w:t>aktivitātes</w:t>
            </w:r>
            <w:r w:rsidR="00251161" w:rsidRPr="00054988">
              <w:t xml:space="preserve"> vienā, ti</w:t>
            </w:r>
            <w:r w:rsidR="00F36E84" w:rsidRPr="00054988">
              <w:t>k</w:t>
            </w:r>
            <w:r w:rsidR="00251161" w:rsidRPr="00054988">
              <w:t>tu</w:t>
            </w:r>
            <w:r w:rsidR="00F36E84" w:rsidRPr="00054988">
              <w:t xml:space="preserve"> optimizēts abu projektu ieviešanas process – samazināts iepirkumu skaits no četriem uz diviem, kā arī optimizēta līgumu uzraudzība. Jaunā </w:t>
            </w:r>
            <w:r w:rsidR="00251161" w:rsidRPr="00054988">
              <w:t xml:space="preserve">apvienotā </w:t>
            </w:r>
            <w:r w:rsidR="00F36E84" w:rsidRPr="00054988">
              <w:t xml:space="preserve">aktivitāte „Labklājības nozares datu apmaiņa ar pašvaldībām” projektā 3DP/3.2.2.1.1./09/IPIA/IUMEPLS/023 </w:t>
            </w:r>
            <w:r w:rsidR="00251161" w:rsidRPr="00054988">
              <w:t xml:space="preserve">„Sociālās politikas monitoringa sistēmas pilnveide – SPP vienotās </w:t>
            </w:r>
            <w:r w:rsidR="00251161" w:rsidRPr="00054988">
              <w:lastRenderedPageBreak/>
              <w:t xml:space="preserve">informācijas sistēmas izstrāde, ieviešana un e-pakalpojumu attīstīšana” </w:t>
            </w:r>
            <w:r w:rsidR="00F36E84" w:rsidRPr="00054988">
              <w:t>nodrošinās kvalitatīv</w:t>
            </w:r>
            <w:r w:rsidR="00251161" w:rsidRPr="00054988">
              <w:t>u</w:t>
            </w:r>
            <w:r w:rsidR="00F36E84" w:rsidRPr="00054988">
              <w:t xml:space="preserve"> </w:t>
            </w:r>
            <w:r w:rsidR="00251161" w:rsidRPr="00054988">
              <w:t>informācijas tehnoloģiju</w:t>
            </w:r>
            <w:r w:rsidR="00F36E84" w:rsidRPr="00054988">
              <w:t xml:space="preserve"> risinājumu, jo izstrādes, testēšanas un ieviešanas process tiks organizēts ar vienu izpildītāju katrai pašvaldību informācijas sistēmai</w:t>
            </w:r>
            <w:r w:rsidR="00EC6BCD" w:rsidRPr="00054988">
              <w:t>.</w:t>
            </w:r>
          </w:p>
          <w:p w:rsidR="00F36E84" w:rsidRPr="00054988" w:rsidRDefault="00251161" w:rsidP="00251161">
            <w:pPr>
              <w:ind w:left="144" w:right="72"/>
              <w:jc w:val="both"/>
            </w:pPr>
            <w:r w:rsidRPr="00054988">
              <w:t>A</w:t>
            </w:r>
            <w:r w:rsidR="00F36E84" w:rsidRPr="00054988">
              <w:t xml:space="preserve">pvienojot abu projektu finansējumu datu apmaiņas risinājuma izstrādei, </w:t>
            </w:r>
            <w:r w:rsidR="000E0CA2" w:rsidRPr="00054988">
              <w:t xml:space="preserve">tiks </w:t>
            </w:r>
            <w:r w:rsidR="00F36E84" w:rsidRPr="00054988">
              <w:t>nodrošināt</w:t>
            </w:r>
            <w:r w:rsidR="000E0CA2" w:rsidRPr="00054988">
              <w:t>a</w:t>
            </w:r>
            <w:r w:rsidR="00F36E84" w:rsidRPr="00054988">
              <w:t xml:space="preserve"> </w:t>
            </w:r>
            <w:r w:rsidR="005050B9" w:rsidRPr="00054988">
              <w:t>līdzekļu lietderīga un efektīva izmantošana projektu mērķu un noteikto rezultātu sasniegšanai</w:t>
            </w:r>
          </w:p>
          <w:p w:rsidR="00F36E84" w:rsidRPr="00054988" w:rsidRDefault="00811B9E" w:rsidP="00534F68">
            <w:pPr>
              <w:ind w:left="144" w:right="72"/>
              <w:jc w:val="both"/>
            </w:pPr>
            <w:r w:rsidRPr="00054988">
              <w:t>Ņemot vērā iepriekšminēto, noteikumu projekts paredz no 3.2.2.1.1.apakšaktivitātes otrās kārtas projekta Nr.3DP/3.2.2.1.1/12/IPIA/CFLA/001/001</w:t>
            </w:r>
            <w:r w:rsidR="00F91DED" w:rsidRPr="00054988">
              <w:rPr>
                <w:rStyle w:val="CommentReference"/>
              </w:rPr>
              <w:t xml:space="preserve"> „</w:t>
            </w:r>
            <w:r w:rsidRPr="00054988">
              <w:t>Vienotās Labklājības informācijas sistēmas (</w:t>
            </w:r>
            <w:proofErr w:type="spellStart"/>
            <w:r w:rsidRPr="00054988">
              <w:t>LabIS</w:t>
            </w:r>
            <w:proofErr w:type="spellEnd"/>
            <w:r w:rsidRPr="00054988">
              <w:t xml:space="preserve">), nozares centralizēto funkciju informācijas sistēmu un centralizētas IKT infrastruktūras attīstība" pārcelt </w:t>
            </w:r>
            <w:r w:rsidR="00F91DED" w:rsidRPr="00054988">
              <w:t>aktivitātes „VSAA IS uzlabojumu un e-pakalpojumu izstrāde” apakšaktivitāti „Datu apmaiņa ar pašvaldībām”</w:t>
            </w:r>
            <w:r w:rsidRPr="00054988">
              <w:t xml:space="preserve"> un tai paredzēto finansējumu </w:t>
            </w:r>
            <w:r w:rsidR="00DC10A1" w:rsidRPr="00054988">
              <w:t xml:space="preserve">251 683 </w:t>
            </w:r>
            <w:proofErr w:type="spellStart"/>
            <w:r w:rsidRPr="00054988">
              <w:rPr>
                <w:i/>
              </w:rPr>
              <w:t>euro</w:t>
            </w:r>
            <w:proofErr w:type="spellEnd"/>
            <w:r w:rsidRPr="00054988">
              <w:t xml:space="preserve"> apmērā uz pirmās kārtas projektu</w:t>
            </w:r>
            <w:r w:rsidRPr="00054988">
              <w:rPr>
                <w:sz w:val="28"/>
                <w:szCs w:val="28"/>
              </w:rPr>
              <w:t xml:space="preserve"> </w:t>
            </w:r>
            <w:r w:rsidRPr="00054988">
              <w:t>3DP/3.2.2.1.1./09/IPIA/IUMEPLS/023 „Sociālās politikas monitoringa sistēmas pilnveide – SPP vienotās informācijas sistēmas izstrāde, ieviešana un e-pakalpojumu attīstīšana”</w:t>
            </w:r>
            <w:r w:rsidR="00EA7DDF" w:rsidRPr="00054988">
              <w:t>.</w:t>
            </w:r>
          </w:p>
          <w:p w:rsidR="00EF52EB" w:rsidRPr="00054988" w:rsidRDefault="00534F68" w:rsidP="00EF52EB">
            <w:pPr>
              <w:ind w:left="96" w:right="113"/>
              <w:jc w:val="both"/>
            </w:pPr>
            <w:r w:rsidRPr="00054988">
              <w:t>3)</w:t>
            </w:r>
            <w:r w:rsidR="00AB65EB" w:rsidRPr="00054988">
              <w:t>N</w:t>
            </w:r>
            <w:r w:rsidRPr="00054988">
              <w:t>oteikumu projekts paredz precizēt atsevišķu projektu</w:t>
            </w:r>
            <w:r w:rsidR="004124F5" w:rsidRPr="00054988">
              <w:t xml:space="preserve"> </w:t>
            </w:r>
            <w:r w:rsidRPr="00054988">
              <w:t>attiecināmo izmaksu apmēru</w:t>
            </w:r>
            <w:r w:rsidR="00EF52EB" w:rsidRPr="00054988">
              <w:t xml:space="preserve"> </w:t>
            </w:r>
            <w:r w:rsidR="002F2C6A" w:rsidRPr="00054988">
              <w:t xml:space="preserve">(noteikumu projekta 4.-9.punkts un 12.-18.punkts) </w:t>
            </w:r>
            <w:r w:rsidR="00EF52EB" w:rsidRPr="00054988">
              <w:t>atbilstoši Eiropas Savienības struktūrfondu un Kohēzijas fonda vadības informācijas sistēmā norādītajai informācijai</w:t>
            </w:r>
            <w:r w:rsidRPr="00054988">
              <w:t>, ņemot vērā projektu ietvaros radušos ietaupījumu vai neatbilstoši veiktos izdevumus</w:t>
            </w:r>
            <w:r w:rsidR="00AB65EB" w:rsidRPr="00054988">
              <w:t xml:space="preserve">. </w:t>
            </w:r>
          </w:p>
          <w:p w:rsidR="00534F68" w:rsidRPr="00AB65EB" w:rsidRDefault="00EF52EB" w:rsidP="00EF52EB">
            <w:pPr>
              <w:ind w:left="96" w:right="113"/>
              <w:jc w:val="both"/>
              <w:rPr>
                <w:sz w:val="28"/>
                <w:szCs w:val="28"/>
              </w:rPr>
            </w:pPr>
            <w:r w:rsidRPr="00054988">
              <w:t>4)</w:t>
            </w:r>
            <w:r w:rsidR="00AB65EB" w:rsidRPr="00054988">
              <w:t xml:space="preserve">Vienlaikus ar noteikumu projektu VARAM plāno virzīt grozījumus darbības programmas „Infrastruktūra un pakalpojumi” papildinājumā un grozījumus 2010. gada 10. augusta noteikumos Nr. 766 „Noteikumi par darbības programmas „Infrastruktūra un pakalpojumi” papildinājuma 3.2.2.1.1. apakšaktivitātes „Informācijas sistēmu un elektronisko pakalpojumu attīstība” projektu iesniegumu atlases otro, trešo, ceturto un piekto kārtu””. Iepriekšminētie grozījumi paredz finansējumu </w:t>
            </w:r>
            <w:r w:rsidR="00AB65EB" w:rsidRPr="00054988">
              <w:rPr>
                <w:rFonts w:hint="eastAsia"/>
              </w:rPr>
              <w:t>1 856</w:t>
            </w:r>
            <w:r w:rsidR="00AB65EB" w:rsidRPr="00054988">
              <w:t> </w:t>
            </w:r>
            <w:r w:rsidR="00AB65EB" w:rsidRPr="00054988">
              <w:rPr>
                <w:rFonts w:hint="eastAsia"/>
              </w:rPr>
              <w:t>670</w:t>
            </w:r>
            <w:r w:rsidR="00AB65EB" w:rsidRPr="00054988">
              <w:t xml:space="preserve"> </w:t>
            </w:r>
            <w:proofErr w:type="spellStart"/>
            <w:r w:rsidR="00AB65EB" w:rsidRPr="00054988">
              <w:t>euro</w:t>
            </w:r>
            <w:proofErr w:type="spellEnd"/>
            <w:r w:rsidR="00AB65EB" w:rsidRPr="00054988">
              <w:t xml:space="preserve"> apmērā novirzīt no darbības programmas „Infrastruktūra un pakalpojumi” papildinājuma 3.2.2.1.2. apakšaktivitātes „Izglītības </w:t>
            </w:r>
            <w:r w:rsidR="00AB65EB" w:rsidRPr="0083386D">
              <w:t>iestāžu informatizācija” uz 3.2.2.1.1. apakšaktivitāti, lai nodrošinātu Koalīcijas darba grupas par Eiropas Savienības fondu jautājumiem 2014. gada 19. marta sanāksmes lēmuma izpildi. Ņemot vērā iepriekšminēto, noteikumu projekts paredz precizēt 3.2.2.1.1.apakšaktivitātes kopējo finansējuma apmēru, kas ir norādīts MK 2008. gada 21. jūlija noteikumos Nr. 576 „Noteikumi par darbības programmas „Infrastruktūra un pakalpojumi” papildinājuma 3.2.2.1.1. apakšaktivitāti „Informācijas sistēmu un elektronisko pakalpojumu attīstība” (turpmāk – noteikumi Nr.576).</w:t>
            </w:r>
          </w:p>
        </w:tc>
      </w:tr>
      <w:tr w:rsidR="00385F0D" w:rsidRPr="0031684F" w:rsidTr="004711D1">
        <w:trPr>
          <w:trHeight w:val="46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lastRenderedPageBreak/>
              <w:t>3.</w:t>
            </w:r>
          </w:p>
        </w:tc>
        <w:tc>
          <w:tcPr>
            <w:tcW w:w="1377" w:type="pct"/>
            <w:hideMark/>
          </w:tcPr>
          <w:p w:rsidR="00385F0D" w:rsidRPr="0031684F" w:rsidRDefault="00385F0D">
            <w:pPr>
              <w:rPr>
                <w:color w:val="000000"/>
              </w:rPr>
            </w:pPr>
            <w:r w:rsidRPr="0031684F">
              <w:rPr>
                <w:color w:val="000000"/>
              </w:rPr>
              <w:t>Projekta izstrādē iesaistītās institūcijas</w:t>
            </w:r>
          </w:p>
        </w:tc>
        <w:tc>
          <w:tcPr>
            <w:tcW w:w="3312" w:type="pct"/>
            <w:hideMark/>
          </w:tcPr>
          <w:p w:rsidR="00385F0D" w:rsidRPr="0031684F" w:rsidRDefault="003B51F8" w:rsidP="00506C16">
            <w:pPr>
              <w:ind w:left="170"/>
              <w:rPr>
                <w:color w:val="000000"/>
              </w:rPr>
            </w:pPr>
            <w:r>
              <w:rPr>
                <w:color w:val="000000"/>
              </w:rPr>
              <w:t xml:space="preserve">Nav </w:t>
            </w:r>
          </w:p>
        </w:tc>
      </w:tr>
      <w:tr w:rsidR="00385F0D" w:rsidRPr="0031684F" w:rsidTr="004711D1">
        <w:trPr>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506C16" w:rsidRPr="0031684F" w:rsidRDefault="00385F0D" w:rsidP="00506C16">
            <w:pPr>
              <w:spacing w:before="100" w:beforeAutospacing="1" w:after="100" w:afterAutospacing="1"/>
              <w:ind w:left="170"/>
              <w:jc w:val="both"/>
              <w:rPr>
                <w:color w:val="000000"/>
              </w:rPr>
            </w:pPr>
            <w:r w:rsidRPr="0031684F">
              <w:rPr>
                <w:color w:val="000000"/>
              </w:rPr>
              <w:t>Sabiedrības līdzdalība noteikumu projekta izstrādē netika nodrošināta, jo projekts nemaina pastāvošo tiesisko regulējumu pēc būtības.</w:t>
            </w:r>
          </w:p>
        </w:tc>
      </w:tr>
    </w:tbl>
    <w:p w:rsidR="00506C16" w:rsidRDefault="00506C16"/>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4"/>
        <w:gridCol w:w="2801"/>
        <w:gridCol w:w="5864"/>
      </w:tblGrid>
      <w:tr w:rsidR="00385F0D" w:rsidRPr="0031684F" w:rsidTr="005C6885">
        <w:trPr>
          <w:trHeight w:val="371"/>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color w:val="000000"/>
              </w:rPr>
              <w:t> </w:t>
            </w:r>
            <w:r w:rsidRPr="0031684F">
              <w:rPr>
                <w:b/>
                <w:bCs/>
                <w:color w:val="000000"/>
              </w:rPr>
              <w:t>II. Tiesību akta projekta ietekme uz sabiedrību, tautsaimniecības attīstību un administratīvo slogu</w:t>
            </w:r>
          </w:p>
        </w:tc>
      </w:tr>
      <w:tr w:rsidR="00385F0D" w:rsidRPr="0031684F" w:rsidTr="00506C16">
        <w:trPr>
          <w:trHeight w:val="465"/>
          <w:tblCellSpacing w:w="15" w:type="dxa"/>
        </w:trPr>
        <w:tc>
          <w:tcPr>
            <w:tcW w:w="246" w:type="pct"/>
            <w:hideMark/>
          </w:tcPr>
          <w:p w:rsidR="00385F0D" w:rsidRPr="0031684F" w:rsidRDefault="00385F0D">
            <w:pPr>
              <w:rPr>
                <w:color w:val="000000"/>
              </w:rPr>
            </w:pPr>
            <w:r w:rsidRPr="0031684F">
              <w:rPr>
                <w:color w:val="000000"/>
              </w:rPr>
              <w:t>1.</w:t>
            </w:r>
          </w:p>
        </w:tc>
        <w:tc>
          <w:tcPr>
            <w:tcW w:w="1523" w:type="pct"/>
            <w:hideMark/>
          </w:tcPr>
          <w:p w:rsidR="00385F0D" w:rsidRPr="0031684F" w:rsidRDefault="00385F0D">
            <w:pPr>
              <w:rPr>
                <w:color w:val="000000"/>
              </w:rPr>
            </w:pPr>
            <w:r w:rsidRPr="0031684F">
              <w:rPr>
                <w:color w:val="000000"/>
              </w:rPr>
              <w:t>Sabiedrības mērķgrupas, kuras tiesiskais regulējums ietekmē vai varētu ietekmēt</w:t>
            </w:r>
          </w:p>
        </w:tc>
        <w:tc>
          <w:tcPr>
            <w:tcW w:w="3166" w:type="pct"/>
            <w:hideMark/>
          </w:tcPr>
          <w:p w:rsidR="00385F0D" w:rsidRPr="0031684F" w:rsidRDefault="00506C16" w:rsidP="00AB65EB">
            <w:pPr>
              <w:ind w:left="222"/>
              <w:jc w:val="both"/>
              <w:rPr>
                <w:color w:val="000000"/>
              </w:rPr>
            </w:pPr>
            <w:r>
              <w:t xml:space="preserve">Saskaņā ar MK noteikumu </w:t>
            </w:r>
            <w:r w:rsidRPr="005D7030">
              <w:t>Nr.</w:t>
            </w:r>
            <w:r w:rsidRPr="00655EC2">
              <w:t> </w:t>
            </w:r>
            <w:r w:rsidRPr="005D7030">
              <w:t xml:space="preserve">576 </w:t>
            </w:r>
            <w:r>
              <w:t>4.punktu 3.2.2.1.1.</w:t>
            </w:r>
            <w:r w:rsidR="009F1677" w:rsidRPr="00655EC2">
              <w:t> </w:t>
            </w:r>
            <w:r>
              <w:t>apakšaktivitātes mērķa grupa ir pārvaldes iestādes, pilnvarotās personas valsts pārvaldes uzdevumu veikšanai un citi informācijas sistēmu un elektronisko pakalpojumu lietotāji.</w:t>
            </w:r>
          </w:p>
        </w:tc>
      </w:tr>
      <w:tr w:rsidR="00385F0D" w:rsidRPr="0031684F" w:rsidTr="00506C16">
        <w:trPr>
          <w:trHeight w:val="510"/>
          <w:tblCellSpacing w:w="15" w:type="dxa"/>
        </w:trPr>
        <w:tc>
          <w:tcPr>
            <w:tcW w:w="246" w:type="pct"/>
            <w:hideMark/>
          </w:tcPr>
          <w:p w:rsidR="00385F0D" w:rsidRPr="0031684F" w:rsidRDefault="00385F0D">
            <w:pPr>
              <w:rPr>
                <w:color w:val="000000"/>
              </w:rPr>
            </w:pPr>
            <w:r w:rsidRPr="0031684F">
              <w:rPr>
                <w:color w:val="000000"/>
              </w:rPr>
              <w:t>2.</w:t>
            </w:r>
          </w:p>
        </w:tc>
        <w:tc>
          <w:tcPr>
            <w:tcW w:w="1523" w:type="pct"/>
            <w:hideMark/>
          </w:tcPr>
          <w:p w:rsidR="00385F0D" w:rsidRPr="0031684F" w:rsidRDefault="00385F0D">
            <w:pPr>
              <w:rPr>
                <w:color w:val="000000"/>
              </w:rPr>
            </w:pPr>
            <w:r w:rsidRPr="0031684F">
              <w:rPr>
                <w:color w:val="000000"/>
              </w:rPr>
              <w:t>Tiesiskā regulējuma ietekme uz tautsaimniecību un administratīvo slogu</w:t>
            </w:r>
          </w:p>
        </w:tc>
        <w:tc>
          <w:tcPr>
            <w:tcW w:w="3166" w:type="pct"/>
            <w:hideMark/>
          </w:tcPr>
          <w:p w:rsidR="00385F0D" w:rsidRPr="0031684F" w:rsidRDefault="00632608" w:rsidP="00F65F01">
            <w:pPr>
              <w:ind w:left="222"/>
              <w:jc w:val="both"/>
              <w:rPr>
                <w:color w:val="000000"/>
              </w:rPr>
            </w:pPr>
            <w:r w:rsidRPr="0031684F">
              <w:rPr>
                <w:color w:val="000000"/>
              </w:rPr>
              <w:t>Sabiedrības grupām un institūcijām projekta tiesiskais regulējums nemaina tiesības un pienākumus</w:t>
            </w:r>
            <w:r w:rsidR="007F4AC9" w:rsidRPr="0031684F">
              <w:rPr>
                <w:color w:val="000000"/>
              </w:rPr>
              <w:t>.</w:t>
            </w:r>
          </w:p>
        </w:tc>
      </w:tr>
      <w:tr w:rsidR="00385F0D" w:rsidRPr="0031684F" w:rsidTr="00506C16">
        <w:trPr>
          <w:trHeight w:val="510"/>
          <w:tblCellSpacing w:w="15" w:type="dxa"/>
        </w:trPr>
        <w:tc>
          <w:tcPr>
            <w:tcW w:w="246" w:type="pct"/>
            <w:hideMark/>
          </w:tcPr>
          <w:p w:rsidR="00385F0D" w:rsidRPr="0031684F" w:rsidRDefault="00385F0D">
            <w:pPr>
              <w:rPr>
                <w:color w:val="000000"/>
              </w:rPr>
            </w:pPr>
            <w:r w:rsidRPr="0031684F">
              <w:rPr>
                <w:color w:val="000000"/>
              </w:rPr>
              <w:t>3.</w:t>
            </w:r>
          </w:p>
        </w:tc>
        <w:tc>
          <w:tcPr>
            <w:tcW w:w="1523" w:type="pct"/>
            <w:hideMark/>
          </w:tcPr>
          <w:p w:rsidR="00385F0D" w:rsidRPr="0031684F" w:rsidRDefault="00385F0D">
            <w:pPr>
              <w:rPr>
                <w:color w:val="000000"/>
              </w:rPr>
            </w:pPr>
            <w:r w:rsidRPr="0031684F">
              <w:rPr>
                <w:color w:val="000000"/>
              </w:rPr>
              <w:t>Administratīvo izmaksu monetārs novērtējums</w:t>
            </w:r>
          </w:p>
        </w:tc>
        <w:tc>
          <w:tcPr>
            <w:tcW w:w="3166" w:type="pct"/>
            <w:hideMark/>
          </w:tcPr>
          <w:p w:rsidR="00385F0D" w:rsidRPr="0031684F" w:rsidRDefault="0031684F" w:rsidP="00F65F01">
            <w:pPr>
              <w:ind w:left="222"/>
              <w:rPr>
                <w:color w:val="000000"/>
              </w:rPr>
            </w:pPr>
            <w:r>
              <w:rPr>
                <w:color w:val="000000"/>
              </w:rPr>
              <w:t>Projekts šo jomu neskar</w:t>
            </w:r>
          </w:p>
        </w:tc>
      </w:tr>
      <w:tr w:rsidR="00385F0D" w:rsidRPr="0031684F" w:rsidTr="00506C16">
        <w:trPr>
          <w:trHeight w:val="345"/>
          <w:tblCellSpacing w:w="15" w:type="dxa"/>
        </w:trPr>
        <w:tc>
          <w:tcPr>
            <w:tcW w:w="246" w:type="pct"/>
            <w:hideMark/>
          </w:tcPr>
          <w:p w:rsidR="00385F0D" w:rsidRPr="0031684F" w:rsidRDefault="00385F0D">
            <w:pPr>
              <w:rPr>
                <w:color w:val="000000"/>
              </w:rPr>
            </w:pPr>
            <w:r w:rsidRPr="0031684F">
              <w:rPr>
                <w:color w:val="000000"/>
              </w:rPr>
              <w:t>4.</w:t>
            </w:r>
          </w:p>
        </w:tc>
        <w:tc>
          <w:tcPr>
            <w:tcW w:w="1523" w:type="pct"/>
            <w:hideMark/>
          </w:tcPr>
          <w:p w:rsidR="00385F0D" w:rsidRPr="0031684F" w:rsidRDefault="00385F0D">
            <w:pPr>
              <w:rPr>
                <w:color w:val="000000"/>
              </w:rPr>
            </w:pPr>
            <w:r w:rsidRPr="0031684F">
              <w:rPr>
                <w:color w:val="000000"/>
              </w:rPr>
              <w:t>Cita informācija</w:t>
            </w:r>
          </w:p>
        </w:tc>
        <w:tc>
          <w:tcPr>
            <w:tcW w:w="3166" w:type="pct"/>
            <w:hideMark/>
          </w:tcPr>
          <w:p w:rsidR="00385F0D" w:rsidRPr="0031684F" w:rsidRDefault="00385F0D" w:rsidP="00F65F01">
            <w:pPr>
              <w:spacing w:before="100" w:beforeAutospacing="1" w:after="100" w:afterAutospacing="1" w:line="360" w:lineRule="auto"/>
              <w:ind w:left="222"/>
              <w:rPr>
                <w:color w:val="000000"/>
              </w:rPr>
            </w:pPr>
            <w:r w:rsidRPr="0031684F">
              <w:rPr>
                <w:color w:val="000000"/>
              </w:rPr>
              <w:t>Nav</w:t>
            </w:r>
          </w:p>
        </w:tc>
      </w:tr>
    </w:tbl>
    <w:p w:rsidR="000E1CAA" w:rsidRDefault="000E1CAA" w:rsidP="004711D1">
      <w:pPr>
        <w:ind w:firstLine="346"/>
        <w:rPr>
          <w:i/>
          <w:iCs/>
        </w:rPr>
      </w:pPr>
    </w:p>
    <w:tbl>
      <w:tblPr>
        <w:tblW w:w="9179" w:type="dxa"/>
        <w:jc w:val="center"/>
        <w:tblInd w:w="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03"/>
        <w:gridCol w:w="2825"/>
        <w:gridCol w:w="5851"/>
      </w:tblGrid>
      <w:tr w:rsidR="000E1CAA" w:rsidRPr="00F82133" w:rsidTr="00EC6BCD">
        <w:trPr>
          <w:jc w:val="center"/>
        </w:trPr>
        <w:tc>
          <w:tcPr>
            <w:tcW w:w="9179" w:type="dxa"/>
            <w:gridSpan w:val="3"/>
          </w:tcPr>
          <w:p w:rsidR="000E1CAA" w:rsidRPr="00401AF2" w:rsidRDefault="000E1CAA" w:rsidP="00EC6BCD">
            <w:pPr>
              <w:spacing w:before="100" w:beforeAutospacing="1" w:after="100" w:afterAutospacing="1"/>
              <w:ind w:firstLine="346"/>
              <w:jc w:val="center"/>
              <w:rPr>
                <w:color w:val="000000"/>
              </w:rPr>
            </w:pPr>
            <w:r w:rsidRPr="00401AF2">
              <w:rPr>
                <w:b/>
                <w:bCs/>
                <w:color w:val="000000"/>
              </w:rPr>
              <w:t>IV. Tiesību akta projekta ietekme uz spēkā esošo tiesību normu sistēmu</w:t>
            </w:r>
          </w:p>
        </w:tc>
      </w:tr>
      <w:tr w:rsidR="000E1CAA" w:rsidRPr="00F82133" w:rsidTr="00EC6BCD">
        <w:trPr>
          <w:jc w:val="center"/>
        </w:trPr>
        <w:tc>
          <w:tcPr>
            <w:tcW w:w="503" w:type="dxa"/>
          </w:tcPr>
          <w:p w:rsidR="000E1CAA" w:rsidRPr="00F82133" w:rsidRDefault="000E1CAA" w:rsidP="00EC6BCD">
            <w:pPr>
              <w:pStyle w:val="naiskr"/>
              <w:tabs>
                <w:tab w:val="left" w:pos="2628"/>
              </w:tabs>
              <w:spacing w:before="0" w:after="0"/>
              <w:jc w:val="both"/>
              <w:rPr>
                <w:iCs/>
                <w:sz w:val="28"/>
                <w:szCs w:val="28"/>
              </w:rPr>
            </w:pPr>
            <w:r w:rsidRPr="00F82133">
              <w:rPr>
                <w:iCs/>
                <w:sz w:val="28"/>
                <w:szCs w:val="28"/>
              </w:rPr>
              <w:t>1.</w:t>
            </w:r>
          </w:p>
        </w:tc>
        <w:tc>
          <w:tcPr>
            <w:tcW w:w="2825" w:type="dxa"/>
          </w:tcPr>
          <w:p w:rsidR="000E1CAA" w:rsidRPr="00401AF2" w:rsidRDefault="000E1CAA" w:rsidP="00EC6BCD">
            <w:pPr>
              <w:spacing w:before="100" w:beforeAutospacing="1" w:after="100" w:afterAutospacing="1"/>
              <w:ind w:firstLine="346"/>
              <w:jc w:val="center"/>
              <w:rPr>
                <w:color w:val="000000"/>
              </w:rPr>
            </w:pPr>
            <w:r w:rsidRPr="00401AF2">
              <w:rPr>
                <w:color w:val="000000"/>
              </w:rPr>
              <w:t>Nepieciešamie saistītie tiesību aktu projekti</w:t>
            </w:r>
          </w:p>
        </w:tc>
        <w:tc>
          <w:tcPr>
            <w:tcW w:w="5851" w:type="dxa"/>
          </w:tcPr>
          <w:p w:rsidR="000E1CAA" w:rsidRPr="00401AF2" w:rsidRDefault="00254C29" w:rsidP="00EC6BCD">
            <w:pPr>
              <w:ind w:left="144" w:right="72"/>
              <w:jc w:val="both"/>
              <w:rPr>
                <w:color w:val="000000"/>
              </w:rPr>
            </w:pPr>
            <w:r w:rsidRPr="00401AF2">
              <w:t xml:space="preserve">Ar noteikumu projektu vienlaicīgi tiek plānots virzīt grozījumus </w:t>
            </w:r>
            <w:r w:rsidRPr="008D0D17">
              <w:t>darbības programmas „Infrastruktūra un pakalpojumi” papildinājumā</w:t>
            </w:r>
            <w:r>
              <w:t xml:space="preserve"> un</w:t>
            </w:r>
            <w:r w:rsidRPr="00401AF2">
              <w:t xml:space="preserve"> </w:t>
            </w:r>
            <w:r w:rsidR="000E1CAA" w:rsidRPr="00401AF2">
              <w:t xml:space="preserve">grozījumus </w:t>
            </w:r>
            <w:r w:rsidR="000E1CAA" w:rsidRPr="000E1CAA">
              <w:t>2010.</w:t>
            </w:r>
            <w:r w:rsidR="009F1677" w:rsidRPr="00655EC2">
              <w:t> </w:t>
            </w:r>
            <w:r w:rsidR="000E1CAA" w:rsidRPr="000E1CAA">
              <w:t>gada 10.</w:t>
            </w:r>
            <w:r w:rsidR="009F1677" w:rsidRPr="00655EC2">
              <w:t> </w:t>
            </w:r>
            <w:r w:rsidR="000E1CAA" w:rsidRPr="000E1CAA">
              <w:t>augusta noteikumos Nr.</w:t>
            </w:r>
            <w:r w:rsidR="009F1677" w:rsidRPr="00655EC2">
              <w:t> </w:t>
            </w:r>
            <w:r w:rsidR="000E1CAA" w:rsidRPr="000E1CAA">
              <w:t>766 „Noteikumi par darbības programmas „Infrastruktūra un pakalpojumi” papildinājuma 3.2.2.1.1.</w:t>
            </w:r>
            <w:r w:rsidR="009F1677" w:rsidRPr="00655EC2">
              <w:t> </w:t>
            </w:r>
            <w:r w:rsidR="000E1CAA" w:rsidRPr="000E1CAA">
              <w:t xml:space="preserve">apakšaktivitātes „Informācijas sistēmu </w:t>
            </w:r>
            <w:r w:rsidR="000E1CAA" w:rsidRPr="00054988">
              <w:t>un elektronisko pakalpojumu attīstība” projektu iesniegumu atlases otro, trešo, ceturto un piekto kārtu””</w:t>
            </w:r>
            <w:r w:rsidR="00135CB1" w:rsidRPr="00054988">
              <w:t>, kā arī grozījumus 2008. gada 5. augusta noteikumos Nr. 649 „Noteikumi par darbības programmas “Infrastruktūra un pakalpojumi” papildinājuma 3.2.2.1.2. apakšaktivitāti “Izglītības iestāžu informatizācija””.</w:t>
            </w:r>
          </w:p>
        </w:tc>
      </w:tr>
      <w:tr w:rsidR="000E1CAA" w:rsidRPr="00F82133" w:rsidTr="00EC6BCD">
        <w:trPr>
          <w:jc w:val="center"/>
        </w:trPr>
        <w:tc>
          <w:tcPr>
            <w:tcW w:w="503" w:type="dxa"/>
          </w:tcPr>
          <w:p w:rsidR="000E1CAA" w:rsidRPr="00F82133" w:rsidRDefault="000E1CAA" w:rsidP="00EC6BCD">
            <w:pPr>
              <w:pStyle w:val="naiskr"/>
              <w:tabs>
                <w:tab w:val="left" w:pos="2628"/>
              </w:tabs>
              <w:spacing w:before="0" w:after="0"/>
              <w:jc w:val="both"/>
              <w:rPr>
                <w:iCs/>
                <w:sz w:val="28"/>
                <w:szCs w:val="28"/>
              </w:rPr>
            </w:pPr>
            <w:r w:rsidRPr="00F82133">
              <w:rPr>
                <w:iCs/>
                <w:sz w:val="28"/>
                <w:szCs w:val="28"/>
              </w:rPr>
              <w:t>2.</w:t>
            </w:r>
          </w:p>
        </w:tc>
        <w:tc>
          <w:tcPr>
            <w:tcW w:w="2825" w:type="dxa"/>
          </w:tcPr>
          <w:p w:rsidR="000E1CAA" w:rsidRPr="00401AF2" w:rsidRDefault="000E1CAA" w:rsidP="00EC6BCD">
            <w:pPr>
              <w:spacing w:before="100" w:beforeAutospacing="1" w:after="100" w:afterAutospacing="1"/>
              <w:ind w:firstLine="346"/>
              <w:jc w:val="center"/>
              <w:rPr>
                <w:color w:val="000000"/>
              </w:rPr>
            </w:pPr>
            <w:r w:rsidRPr="00401AF2">
              <w:rPr>
                <w:color w:val="000000"/>
              </w:rPr>
              <w:t>Atbildīgā institūcija</w:t>
            </w:r>
          </w:p>
        </w:tc>
        <w:tc>
          <w:tcPr>
            <w:tcW w:w="5851" w:type="dxa"/>
          </w:tcPr>
          <w:p w:rsidR="000E1CAA" w:rsidRPr="00401AF2" w:rsidRDefault="000E1CAA" w:rsidP="00EC6BCD">
            <w:pPr>
              <w:ind w:left="144" w:right="72"/>
              <w:jc w:val="both"/>
            </w:pPr>
            <w:r w:rsidRPr="00401AF2">
              <w:t>VARAM</w:t>
            </w:r>
            <w:r w:rsidR="00135CB1">
              <w:t xml:space="preserve">, </w:t>
            </w:r>
            <w:r w:rsidR="00135CB1" w:rsidRPr="00054988">
              <w:t>Izglītības un zinātnes ministrija</w:t>
            </w:r>
            <w:r w:rsidRPr="00401AF2">
              <w:t xml:space="preserve"> </w:t>
            </w:r>
          </w:p>
        </w:tc>
      </w:tr>
      <w:tr w:rsidR="000E1CAA" w:rsidRPr="00F82133" w:rsidTr="00EC6BCD">
        <w:trPr>
          <w:jc w:val="center"/>
        </w:trPr>
        <w:tc>
          <w:tcPr>
            <w:tcW w:w="503" w:type="dxa"/>
          </w:tcPr>
          <w:p w:rsidR="000E1CAA" w:rsidRPr="00F82133" w:rsidRDefault="000E1CAA" w:rsidP="00EC6BCD">
            <w:pPr>
              <w:pStyle w:val="naiskr"/>
              <w:tabs>
                <w:tab w:val="left" w:pos="2628"/>
              </w:tabs>
              <w:spacing w:before="0" w:after="0"/>
              <w:jc w:val="both"/>
              <w:rPr>
                <w:iCs/>
                <w:sz w:val="28"/>
                <w:szCs w:val="28"/>
              </w:rPr>
            </w:pPr>
            <w:r>
              <w:rPr>
                <w:iCs/>
                <w:sz w:val="28"/>
                <w:szCs w:val="28"/>
              </w:rPr>
              <w:t>3.</w:t>
            </w:r>
          </w:p>
        </w:tc>
        <w:tc>
          <w:tcPr>
            <w:tcW w:w="2825" w:type="dxa"/>
          </w:tcPr>
          <w:p w:rsidR="000E1CAA" w:rsidRPr="00401AF2" w:rsidRDefault="000E1CAA" w:rsidP="00EC6BCD">
            <w:pPr>
              <w:spacing w:before="100" w:beforeAutospacing="1" w:after="100" w:afterAutospacing="1"/>
              <w:ind w:firstLine="346"/>
              <w:jc w:val="center"/>
              <w:rPr>
                <w:color w:val="000000"/>
              </w:rPr>
            </w:pPr>
            <w:r w:rsidRPr="00401AF2">
              <w:rPr>
                <w:color w:val="000000"/>
              </w:rPr>
              <w:t>Cita informācija</w:t>
            </w:r>
          </w:p>
        </w:tc>
        <w:tc>
          <w:tcPr>
            <w:tcW w:w="5851" w:type="dxa"/>
          </w:tcPr>
          <w:p w:rsidR="000E1CAA" w:rsidRPr="00401AF2" w:rsidRDefault="000E1CAA" w:rsidP="00EC6BCD">
            <w:pPr>
              <w:ind w:left="144" w:right="72"/>
              <w:jc w:val="both"/>
            </w:pPr>
            <w:r w:rsidRPr="00401AF2">
              <w:t>Nav</w:t>
            </w:r>
          </w:p>
        </w:tc>
      </w:tr>
    </w:tbl>
    <w:p w:rsidR="000E1CAA" w:rsidRDefault="000E1CAA" w:rsidP="004711D1">
      <w:pPr>
        <w:ind w:firstLine="346"/>
        <w:rPr>
          <w:i/>
          <w:iCs/>
        </w:rPr>
      </w:pPr>
    </w:p>
    <w:p w:rsidR="000E1CAA" w:rsidRDefault="000E1CAA" w:rsidP="000E1CAA">
      <w:pPr>
        <w:ind w:firstLine="346"/>
        <w:rPr>
          <w:i/>
          <w:iCs/>
        </w:rPr>
      </w:pPr>
      <w:r w:rsidRPr="00385A38">
        <w:rPr>
          <w:i/>
          <w:iCs/>
        </w:rPr>
        <w:t>Anotācijas III</w:t>
      </w:r>
      <w:r>
        <w:rPr>
          <w:i/>
          <w:iCs/>
        </w:rPr>
        <w:t>, V</w:t>
      </w:r>
      <w:r w:rsidRPr="00385A38">
        <w:rPr>
          <w:i/>
          <w:iCs/>
        </w:rPr>
        <w:t xml:space="preserve"> – VII sadaļa – projekts šīs jomas neskar.</w:t>
      </w:r>
    </w:p>
    <w:p w:rsidR="000E1CAA" w:rsidRPr="00506C16" w:rsidRDefault="000E1CAA" w:rsidP="000E1CAA">
      <w:r>
        <w:t>I</w:t>
      </w:r>
      <w:r w:rsidRPr="00506C16">
        <w:t>esniedzējs:</w:t>
      </w:r>
    </w:p>
    <w:p w:rsidR="000E1CAA" w:rsidRPr="00506C16" w:rsidRDefault="000E1CAA" w:rsidP="000E1CAA">
      <w:r w:rsidRPr="00506C16">
        <w:t xml:space="preserve">vides aizsardzības un </w:t>
      </w:r>
    </w:p>
    <w:p w:rsidR="000E1CAA" w:rsidRPr="00506C16" w:rsidRDefault="000E1CAA" w:rsidP="000E1CAA">
      <w:r w:rsidRPr="00506C16">
        <w:t>reģionālās attīstības mini</w:t>
      </w:r>
      <w:r>
        <w:t>strs</w:t>
      </w:r>
      <w:r>
        <w:tab/>
      </w:r>
      <w:r>
        <w:tab/>
      </w:r>
      <w:r>
        <w:tab/>
      </w:r>
      <w:r>
        <w:tab/>
      </w:r>
      <w:r>
        <w:tab/>
      </w:r>
      <w:r>
        <w:tab/>
      </w:r>
      <w:r>
        <w:tab/>
      </w:r>
      <w:proofErr w:type="spellStart"/>
      <w:r>
        <w:t>R.Naudiņš</w:t>
      </w:r>
      <w:proofErr w:type="spellEnd"/>
      <w:r w:rsidRPr="00506C16">
        <w:t xml:space="preserve"> </w:t>
      </w:r>
    </w:p>
    <w:p w:rsidR="000E1CAA" w:rsidRPr="00506C16" w:rsidRDefault="000E1CAA" w:rsidP="000E1CAA">
      <w:pPr>
        <w:tabs>
          <w:tab w:val="left" w:pos="6804"/>
        </w:tabs>
      </w:pPr>
    </w:p>
    <w:p w:rsidR="000E1CAA" w:rsidRPr="00506C16" w:rsidRDefault="000E1CAA" w:rsidP="000E1CAA">
      <w:pPr>
        <w:tabs>
          <w:tab w:val="left" w:pos="6521"/>
        </w:tabs>
        <w:ind w:right="26"/>
        <w:jc w:val="both"/>
      </w:pPr>
      <w:r w:rsidRPr="00506C16">
        <w:t xml:space="preserve">Vīza: </w:t>
      </w:r>
    </w:p>
    <w:p w:rsidR="000E1CAA" w:rsidRPr="00506C16" w:rsidRDefault="000E1CAA" w:rsidP="000E1CAA">
      <w:pPr>
        <w:tabs>
          <w:tab w:val="left" w:pos="7230"/>
        </w:tabs>
        <w:ind w:right="26"/>
        <w:jc w:val="both"/>
      </w:pPr>
      <w:r>
        <w:t>valsts sekretārs</w:t>
      </w:r>
      <w:r>
        <w:tab/>
        <w:t>G.Puķītis</w:t>
      </w:r>
    </w:p>
    <w:p w:rsidR="000E1CAA" w:rsidRPr="00385A38" w:rsidRDefault="000510C1" w:rsidP="000E1CAA">
      <w:pPr>
        <w:tabs>
          <w:tab w:val="left" w:pos="6315"/>
        </w:tabs>
        <w:jc w:val="both"/>
        <w:rPr>
          <w:sz w:val="20"/>
        </w:rPr>
      </w:pPr>
      <w:r>
        <w:rPr>
          <w:sz w:val="20"/>
        </w:rPr>
        <w:t>14</w:t>
      </w:r>
      <w:r w:rsidR="00054988">
        <w:rPr>
          <w:sz w:val="20"/>
        </w:rPr>
        <w:t>.05</w:t>
      </w:r>
      <w:r w:rsidR="000E1CAA" w:rsidRPr="00385A38">
        <w:rPr>
          <w:sz w:val="20"/>
        </w:rPr>
        <w:t xml:space="preserve">.2014. </w:t>
      </w:r>
      <w:r w:rsidR="000E1CAA">
        <w:rPr>
          <w:sz w:val="20"/>
        </w:rPr>
        <w:t>09</w:t>
      </w:r>
      <w:r w:rsidR="000E1CAA" w:rsidRPr="00385A38">
        <w:rPr>
          <w:sz w:val="20"/>
        </w:rPr>
        <w:t>:</w:t>
      </w:r>
      <w:r w:rsidR="000E1CAA">
        <w:rPr>
          <w:sz w:val="20"/>
        </w:rPr>
        <w:t>11</w:t>
      </w:r>
    </w:p>
    <w:p w:rsidR="000E1CAA" w:rsidRDefault="00E410C3" w:rsidP="000E1CAA">
      <w:pPr>
        <w:jc w:val="both"/>
        <w:rPr>
          <w:sz w:val="20"/>
        </w:rPr>
      </w:pPr>
      <w:fldSimple w:instr=" NUMWORDS   \* MERGEFORMAT ">
        <w:r w:rsidR="00135CB1" w:rsidRPr="00135CB1">
          <w:rPr>
            <w:noProof/>
            <w:sz w:val="20"/>
          </w:rPr>
          <w:t>1453</w:t>
        </w:r>
      </w:fldSimple>
    </w:p>
    <w:p w:rsidR="000E1CAA" w:rsidRPr="00385A38" w:rsidRDefault="000E1CAA" w:rsidP="000E1CAA">
      <w:pPr>
        <w:jc w:val="both"/>
        <w:rPr>
          <w:sz w:val="20"/>
        </w:rPr>
      </w:pPr>
      <w:r>
        <w:rPr>
          <w:sz w:val="20"/>
        </w:rPr>
        <w:t>Ieva Briņķe</w:t>
      </w:r>
    </w:p>
    <w:p w:rsidR="009A45EA" w:rsidRPr="003C3FD9" w:rsidRDefault="000E1CAA" w:rsidP="00054988">
      <w:pPr>
        <w:jc w:val="both"/>
        <w:rPr>
          <w:sz w:val="20"/>
        </w:rPr>
      </w:pPr>
      <w:r w:rsidRPr="00385A38">
        <w:rPr>
          <w:sz w:val="20"/>
        </w:rPr>
        <w:t>66016</w:t>
      </w:r>
      <w:r>
        <w:rPr>
          <w:sz w:val="20"/>
        </w:rPr>
        <w:t>716</w:t>
      </w:r>
      <w:r w:rsidRPr="00385A38">
        <w:rPr>
          <w:sz w:val="20"/>
        </w:rPr>
        <w:t xml:space="preserve">; </w:t>
      </w:r>
      <w:r>
        <w:rPr>
          <w:sz w:val="20"/>
        </w:rPr>
        <w:t>ieva.brinke</w:t>
      </w:r>
      <w:r w:rsidRPr="00524DED">
        <w:rPr>
          <w:sz w:val="20"/>
        </w:rPr>
        <w:t>@varam.gov.lv</w:t>
      </w:r>
      <w:r w:rsidRPr="00385A38">
        <w:rPr>
          <w:sz w:val="20"/>
        </w:rPr>
        <w:t xml:space="preserve"> </w:t>
      </w:r>
      <w:r>
        <w:rPr>
          <w:sz w:val="20"/>
        </w:rPr>
        <w:tab/>
      </w:r>
    </w:p>
    <w:sectPr w:rsidR="009A45EA" w:rsidRPr="003C3FD9" w:rsidSect="00B22FEF">
      <w:headerReference w:type="even" r:id="rId8"/>
      <w:headerReference w:type="default" r:id="rId9"/>
      <w:footerReference w:type="default" r:id="rId10"/>
      <w:footerReference w:type="first" r:id="rId11"/>
      <w:pgSz w:w="11906" w:h="16838"/>
      <w:pgMar w:top="1135" w:right="1134" w:bottom="1134" w:left="1701" w:header="709" w:footer="4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FD" w:rsidRDefault="005261FD">
      <w:r>
        <w:separator/>
      </w:r>
    </w:p>
  </w:endnote>
  <w:endnote w:type="continuationSeparator" w:id="0">
    <w:p w:rsidR="005261FD" w:rsidRDefault="00526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6A" w:rsidRPr="00506C16" w:rsidRDefault="002F2C6A" w:rsidP="00506C16">
    <w:pPr>
      <w:tabs>
        <w:tab w:val="left" w:pos="6804"/>
      </w:tabs>
      <w:jc w:val="both"/>
      <w:rPr>
        <w:b/>
        <w:szCs w:val="28"/>
      </w:rPr>
    </w:pPr>
    <w:r>
      <w:rPr>
        <w:sz w:val="20"/>
        <w:szCs w:val="20"/>
      </w:rPr>
      <w:t>VARAMAnot_</w:t>
    </w:r>
    <w:r w:rsidR="000510C1">
      <w:rPr>
        <w:sz w:val="20"/>
        <w:szCs w:val="20"/>
      </w:rPr>
      <w:t>14</w:t>
    </w:r>
    <w:r w:rsidR="00054988">
      <w:rPr>
        <w:sz w:val="20"/>
        <w:szCs w:val="20"/>
      </w:rPr>
      <w:t>0514</w:t>
    </w:r>
    <w:r w:rsidRPr="00B22FEF">
      <w:rPr>
        <w:sz w:val="20"/>
        <w:szCs w:val="20"/>
      </w:rPr>
      <w:t>_</w:t>
    </w:r>
    <w:r>
      <w:rPr>
        <w:sz w:val="20"/>
        <w:szCs w:val="20"/>
      </w:rPr>
      <w:t>groz576</w:t>
    </w:r>
    <w:r w:rsidRPr="00B22FEF">
      <w:rPr>
        <w:sz w:val="20"/>
        <w:szCs w:val="20"/>
      </w:rPr>
      <w:t xml:space="preserve">; </w:t>
    </w:r>
    <w:r w:rsidRPr="00B22FEF">
      <w:rPr>
        <w:color w:val="000000"/>
        <w:sz w:val="20"/>
        <w:szCs w:val="20"/>
      </w:rPr>
      <w:t xml:space="preserve">Ministru kabineta noteikumu projekta </w:t>
    </w:r>
    <w:r w:rsidRPr="00B22FEF">
      <w:rPr>
        <w:sz w:val="20"/>
        <w:szCs w:val="20"/>
      </w:rPr>
      <w:t>„</w:t>
    </w:r>
    <w:r w:rsidRPr="00296003">
      <w:rPr>
        <w:sz w:val="20"/>
      </w:rPr>
      <w:t>Grozījumi Ministru kabineta 2008.gada 21.jūlija noteikumos Nr.576 „Noteikumi par darbības programmas "Infrastruktūra un pakalpojumi" papildinājuma 3.2.2.1.1.apakšaktivitātes "Informācijas sistēmu un elektronisko pakalpojumu attīstība" projektu iesniegumu atlases pirmo kārtu”</w:t>
    </w:r>
    <w:r>
      <w:rPr>
        <w:sz w:val="20"/>
      </w:rPr>
      <w:t>”</w:t>
    </w:r>
    <w:r w:rsidRPr="00B22FEF">
      <w:rPr>
        <w:bCs/>
        <w:sz w:val="20"/>
        <w:szCs w:val="20"/>
      </w:rPr>
      <w:t xml:space="preserve"> </w:t>
    </w:r>
    <w:r w:rsidRPr="00B22FEF">
      <w:rPr>
        <w:color w:val="000000"/>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6A" w:rsidRPr="00506C16" w:rsidRDefault="002F2C6A" w:rsidP="00506C16">
    <w:pPr>
      <w:tabs>
        <w:tab w:val="left" w:pos="6804"/>
      </w:tabs>
      <w:jc w:val="both"/>
      <w:rPr>
        <w:b/>
        <w:szCs w:val="28"/>
      </w:rPr>
    </w:pPr>
    <w:r>
      <w:rPr>
        <w:sz w:val="20"/>
        <w:szCs w:val="20"/>
      </w:rPr>
      <w:t>VARAMAnot_</w:t>
    </w:r>
    <w:r w:rsidR="000510C1">
      <w:rPr>
        <w:sz w:val="20"/>
        <w:szCs w:val="20"/>
      </w:rPr>
      <w:t>14</w:t>
    </w:r>
    <w:r w:rsidR="00054988">
      <w:rPr>
        <w:sz w:val="20"/>
        <w:szCs w:val="20"/>
      </w:rPr>
      <w:t>05</w:t>
    </w:r>
    <w:r w:rsidR="00054988" w:rsidRPr="00B22FEF">
      <w:rPr>
        <w:sz w:val="20"/>
        <w:szCs w:val="20"/>
      </w:rPr>
      <w:t>14</w:t>
    </w:r>
    <w:r w:rsidRPr="00B22FEF">
      <w:rPr>
        <w:sz w:val="20"/>
        <w:szCs w:val="20"/>
      </w:rPr>
      <w:t>_</w:t>
    </w:r>
    <w:r>
      <w:rPr>
        <w:sz w:val="20"/>
        <w:szCs w:val="20"/>
      </w:rPr>
      <w:t>groz576</w:t>
    </w:r>
    <w:r w:rsidRPr="00B22FEF">
      <w:rPr>
        <w:sz w:val="20"/>
        <w:szCs w:val="20"/>
      </w:rPr>
      <w:t xml:space="preserve">; </w:t>
    </w:r>
    <w:r w:rsidRPr="00B22FEF">
      <w:rPr>
        <w:color w:val="000000"/>
        <w:sz w:val="20"/>
        <w:szCs w:val="20"/>
      </w:rPr>
      <w:t xml:space="preserve">Ministru kabineta noteikumu projekta </w:t>
    </w:r>
    <w:r w:rsidRPr="00B22FEF">
      <w:rPr>
        <w:sz w:val="20"/>
        <w:szCs w:val="20"/>
      </w:rPr>
      <w:t>„</w:t>
    </w:r>
    <w:r w:rsidRPr="00296003">
      <w:rPr>
        <w:sz w:val="20"/>
      </w:rPr>
      <w:t>Grozījumi Ministru kabineta 2008.gada 21.jūlija noteikumos Nr.576 „Noteikumi par darbības programmas "Infrastruktūra un pakalpojumi" papildinājuma 3.2.2.1.1.apakšaktivitātes "Informācijas sistēmu un elektronisko pakalpojumu attīstība" projektu iesniegumu atlases pirmo kārtu”</w:t>
    </w:r>
    <w:r>
      <w:rPr>
        <w:sz w:val="20"/>
      </w:rPr>
      <w:t>”</w:t>
    </w:r>
    <w:r w:rsidRPr="00B22FEF">
      <w:rPr>
        <w:bCs/>
        <w:sz w:val="20"/>
        <w:szCs w:val="20"/>
      </w:rPr>
      <w:t xml:space="preserve"> </w:t>
    </w:r>
    <w:r w:rsidRPr="00B22FEF">
      <w:rPr>
        <w:color w:val="000000"/>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FD" w:rsidRDefault="005261FD">
      <w:r>
        <w:separator/>
      </w:r>
    </w:p>
  </w:footnote>
  <w:footnote w:type="continuationSeparator" w:id="0">
    <w:p w:rsidR="005261FD" w:rsidRDefault="00526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6A" w:rsidRDefault="00E410C3" w:rsidP="002935F0">
    <w:pPr>
      <w:pStyle w:val="Header"/>
      <w:framePr w:wrap="around" w:vAnchor="text" w:hAnchor="margin" w:xAlign="center" w:y="1"/>
      <w:rPr>
        <w:rStyle w:val="PageNumber"/>
      </w:rPr>
    </w:pPr>
    <w:r>
      <w:rPr>
        <w:rStyle w:val="PageNumber"/>
      </w:rPr>
      <w:fldChar w:fldCharType="begin"/>
    </w:r>
    <w:r w:rsidR="002F2C6A">
      <w:rPr>
        <w:rStyle w:val="PageNumber"/>
      </w:rPr>
      <w:instrText xml:space="preserve">PAGE  </w:instrText>
    </w:r>
    <w:r>
      <w:rPr>
        <w:rStyle w:val="PageNumber"/>
      </w:rPr>
      <w:fldChar w:fldCharType="end"/>
    </w:r>
  </w:p>
  <w:p w:rsidR="002F2C6A" w:rsidRDefault="002F2C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6A" w:rsidRDefault="00E410C3" w:rsidP="002935F0">
    <w:pPr>
      <w:pStyle w:val="Header"/>
      <w:framePr w:wrap="around" w:vAnchor="text" w:hAnchor="margin" w:xAlign="center" w:y="1"/>
      <w:rPr>
        <w:rStyle w:val="PageNumber"/>
      </w:rPr>
    </w:pPr>
    <w:r>
      <w:rPr>
        <w:rStyle w:val="PageNumber"/>
      </w:rPr>
      <w:fldChar w:fldCharType="begin"/>
    </w:r>
    <w:r w:rsidR="002F2C6A">
      <w:rPr>
        <w:rStyle w:val="PageNumber"/>
      </w:rPr>
      <w:instrText xml:space="preserve">PAGE  </w:instrText>
    </w:r>
    <w:r>
      <w:rPr>
        <w:rStyle w:val="PageNumber"/>
      </w:rPr>
      <w:fldChar w:fldCharType="separate"/>
    </w:r>
    <w:r w:rsidR="009F3401">
      <w:rPr>
        <w:rStyle w:val="PageNumber"/>
        <w:noProof/>
      </w:rPr>
      <w:t>4</w:t>
    </w:r>
    <w:r>
      <w:rPr>
        <w:rStyle w:val="PageNumber"/>
      </w:rPr>
      <w:fldChar w:fldCharType="end"/>
    </w:r>
  </w:p>
  <w:p w:rsidR="002F2C6A" w:rsidRDefault="002F2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1">
    <w:nsid w:val="28E45D9E"/>
    <w:multiLevelType w:val="hybridMultilevel"/>
    <w:tmpl w:val="73C81CBE"/>
    <w:lvl w:ilvl="0" w:tplc="04260011">
      <w:start w:val="1"/>
      <w:numFmt w:val="decimal"/>
      <w:lvlText w:val="%1)"/>
      <w:lvlJc w:val="left"/>
      <w:pPr>
        <w:ind w:left="720" w:hanging="360"/>
      </w:pPr>
    </w:lvl>
    <w:lvl w:ilvl="1" w:tplc="04260019">
      <w:start w:val="1"/>
      <w:numFmt w:val="lowerLetter"/>
      <w:lvlText w:val="%2."/>
      <w:lvlJc w:val="left"/>
      <w:pPr>
        <w:ind w:left="78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6">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9">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1">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2">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4">
    <w:nsid w:val="5A217E77"/>
    <w:multiLevelType w:val="hybridMultilevel"/>
    <w:tmpl w:val="FFB6AC5E"/>
    <w:lvl w:ilvl="0" w:tplc="7848D8DC">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5">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8"/>
  </w:num>
  <w:num w:numId="5">
    <w:abstractNumId w:val="5"/>
  </w:num>
  <w:num w:numId="6">
    <w:abstractNumId w:val="14"/>
  </w:num>
  <w:num w:numId="7">
    <w:abstractNumId w:val="19"/>
  </w:num>
  <w:num w:numId="8">
    <w:abstractNumId w:val="22"/>
  </w:num>
  <w:num w:numId="9">
    <w:abstractNumId w:val="12"/>
  </w:num>
  <w:num w:numId="10">
    <w:abstractNumId w:val="26"/>
  </w:num>
  <w:num w:numId="11">
    <w:abstractNumId w:val="13"/>
  </w:num>
  <w:num w:numId="12">
    <w:abstractNumId w:val="20"/>
  </w:num>
  <w:num w:numId="13">
    <w:abstractNumId w:val="3"/>
  </w:num>
  <w:num w:numId="14">
    <w:abstractNumId w:val="15"/>
  </w:num>
  <w:num w:numId="15">
    <w:abstractNumId w:val="21"/>
  </w:num>
  <w:num w:numId="16">
    <w:abstractNumId w:val="10"/>
  </w:num>
  <w:num w:numId="17">
    <w:abstractNumId w:val="6"/>
  </w:num>
  <w:num w:numId="18">
    <w:abstractNumId w:val="0"/>
  </w:num>
  <w:num w:numId="19">
    <w:abstractNumId w:val="8"/>
  </w:num>
  <w:num w:numId="20">
    <w:abstractNumId w:val="17"/>
  </w:num>
  <w:num w:numId="21">
    <w:abstractNumId w:val="1"/>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
  </w:num>
  <w:num w:numId="27">
    <w:abstractNumId w:val="23"/>
  </w:num>
  <w:num w:numId="28">
    <w:abstractNumId w:val="25"/>
  </w:num>
  <w:num w:numId="29">
    <w:abstractNumId w:val="1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887"/>
    <w:rsid w:val="00023C98"/>
    <w:rsid w:val="00024402"/>
    <w:rsid w:val="00024E2D"/>
    <w:rsid w:val="000267FA"/>
    <w:rsid w:val="000302B3"/>
    <w:rsid w:val="00030818"/>
    <w:rsid w:val="00031D8D"/>
    <w:rsid w:val="000333FC"/>
    <w:rsid w:val="0003366F"/>
    <w:rsid w:val="00033DA5"/>
    <w:rsid w:val="00034141"/>
    <w:rsid w:val="000341CB"/>
    <w:rsid w:val="0003431E"/>
    <w:rsid w:val="000353DC"/>
    <w:rsid w:val="00035450"/>
    <w:rsid w:val="00035EDF"/>
    <w:rsid w:val="00036467"/>
    <w:rsid w:val="0004064A"/>
    <w:rsid w:val="00040CB0"/>
    <w:rsid w:val="00042210"/>
    <w:rsid w:val="000433F8"/>
    <w:rsid w:val="000434BF"/>
    <w:rsid w:val="00044274"/>
    <w:rsid w:val="00044482"/>
    <w:rsid w:val="0004470C"/>
    <w:rsid w:val="00045656"/>
    <w:rsid w:val="0004660D"/>
    <w:rsid w:val="000473CC"/>
    <w:rsid w:val="00047F28"/>
    <w:rsid w:val="0005008C"/>
    <w:rsid w:val="00050917"/>
    <w:rsid w:val="000510C1"/>
    <w:rsid w:val="00051FC0"/>
    <w:rsid w:val="000543E3"/>
    <w:rsid w:val="00054988"/>
    <w:rsid w:val="00054ABA"/>
    <w:rsid w:val="00055A2E"/>
    <w:rsid w:val="0005783D"/>
    <w:rsid w:val="00057A45"/>
    <w:rsid w:val="00060185"/>
    <w:rsid w:val="00060333"/>
    <w:rsid w:val="00060BC0"/>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55A1"/>
    <w:rsid w:val="000764DA"/>
    <w:rsid w:val="00076EF5"/>
    <w:rsid w:val="00081BF2"/>
    <w:rsid w:val="000821FE"/>
    <w:rsid w:val="000831F6"/>
    <w:rsid w:val="00083DCD"/>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E47"/>
    <w:rsid w:val="00095FEE"/>
    <w:rsid w:val="000962C0"/>
    <w:rsid w:val="00096762"/>
    <w:rsid w:val="00096910"/>
    <w:rsid w:val="00096FC7"/>
    <w:rsid w:val="00097499"/>
    <w:rsid w:val="000A00B4"/>
    <w:rsid w:val="000A1568"/>
    <w:rsid w:val="000A2217"/>
    <w:rsid w:val="000A3B85"/>
    <w:rsid w:val="000A48C5"/>
    <w:rsid w:val="000A5BE0"/>
    <w:rsid w:val="000A68BF"/>
    <w:rsid w:val="000A6FA4"/>
    <w:rsid w:val="000A70A6"/>
    <w:rsid w:val="000A7140"/>
    <w:rsid w:val="000B03CD"/>
    <w:rsid w:val="000B2399"/>
    <w:rsid w:val="000B2E5D"/>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4CC0"/>
    <w:rsid w:val="000D5011"/>
    <w:rsid w:val="000D6357"/>
    <w:rsid w:val="000D709F"/>
    <w:rsid w:val="000D7863"/>
    <w:rsid w:val="000E0CA2"/>
    <w:rsid w:val="000E0DDB"/>
    <w:rsid w:val="000E14E9"/>
    <w:rsid w:val="000E1CAA"/>
    <w:rsid w:val="000E5026"/>
    <w:rsid w:val="000E52AF"/>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5CC0"/>
    <w:rsid w:val="00106273"/>
    <w:rsid w:val="00106A76"/>
    <w:rsid w:val="00107BDD"/>
    <w:rsid w:val="00107CE4"/>
    <w:rsid w:val="001116A8"/>
    <w:rsid w:val="001134EF"/>
    <w:rsid w:val="00114E39"/>
    <w:rsid w:val="00117E8F"/>
    <w:rsid w:val="00120DC4"/>
    <w:rsid w:val="00122EC4"/>
    <w:rsid w:val="00123BFA"/>
    <w:rsid w:val="0012473C"/>
    <w:rsid w:val="00124882"/>
    <w:rsid w:val="00124BC0"/>
    <w:rsid w:val="001256C9"/>
    <w:rsid w:val="00125F63"/>
    <w:rsid w:val="00126108"/>
    <w:rsid w:val="00127E66"/>
    <w:rsid w:val="001300D5"/>
    <w:rsid w:val="001308AE"/>
    <w:rsid w:val="001312F0"/>
    <w:rsid w:val="00131685"/>
    <w:rsid w:val="0013207A"/>
    <w:rsid w:val="00133868"/>
    <w:rsid w:val="00134842"/>
    <w:rsid w:val="001351F7"/>
    <w:rsid w:val="00135360"/>
    <w:rsid w:val="00135B04"/>
    <w:rsid w:val="00135B78"/>
    <w:rsid w:val="00135CB1"/>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74BE"/>
    <w:rsid w:val="0016187F"/>
    <w:rsid w:val="00165557"/>
    <w:rsid w:val="001659AD"/>
    <w:rsid w:val="001659F0"/>
    <w:rsid w:val="00165E97"/>
    <w:rsid w:val="001666A0"/>
    <w:rsid w:val="00171EBB"/>
    <w:rsid w:val="00173A11"/>
    <w:rsid w:val="00173D08"/>
    <w:rsid w:val="001749B8"/>
    <w:rsid w:val="001755A9"/>
    <w:rsid w:val="001758BA"/>
    <w:rsid w:val="00176455"/>
    <w:rsid w:val="00176719"/>
    <w:rsid w:val="00177B2B"/>
    <w:rsid w:val="00183013"/>
    <w:rsid w:val="001845DE"/>
    <w:rsid w:val="00190603"/>
    <w:rsid w:val="0019194A"/>
    <w:rsid w:val="001948E9"/>
    <w:rsid w:val="00194BE7"/>
    <w:rsid w:val="00196092"/>
    <w:rsid w:val="00196280"/>
    <w:rsid w:val="001966C0"/>
    <w:rsid w:val="001967AE"/>
    <w:rsid w:val="001978A2"/>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4F44"/>
    <w:rsid w:val="001E5F17"/>
    <w:rsid w:val="001E6E6A"/>
    <w:rsid w:val="001E7ECF"/>
    <w:rsid w:val="001F194B"/>
    <w:rsid w:val="001F30CC"/>
    <w:rsid w:val="001F4193"/>
    <w:rsid w:val="001F4341"/>
    <w:rsid w:val="001F523F"/>
    <w:rsid w:val="001F554E"/>
    <w:rsid w:val="001F56B9"/>
    <w:rsid w:val="001F63D7"/>
    <w:rsid w:val="001F7CC8"/>
    <w:rsid w:val="002008EB"/>
    <w:rsid w:val="00201278"/>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161"/>
    <w:rsid w:val="00251E53"/>
    <w:rsid w:val="00253B7F"/>
    <w:rsid w:val="002543F7"/>
    <w:rsid w:val="00254C29"/>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5F54"/>
    <w:rsid w:val="002817C8"/>
    <w:rsid w:val="00282986"/>
    <w:rsid w:val="00282C82"/>
    <w:rsid w:val="002849BE"/>
    <w:rsid w:val="00284A74"/>
    <w:rsid w:val="00285B78"/>
    <w:rsid w:val="00285EFB"/>
    <w:rsid w:val="0028632C"/>
    <w:rsid w:val="002864B7"/>
    <w:rsid w:val="00287276"/>
    <w:rsid w:val="0028743D"/>
    <w:rsid w:val="002878B7"/>
    <w:rsid w:val="00287B3F"/>
    <w:rsid w:val="00287BEF"/>
    <w:rsid w:val="0029092A"/>
    <w:rsid w:val="00291C9A"/>
    <w:rsid w:val="002935F0"/>
    <w:rsid w:val="00295590"/>
    <w:rsid w:val="002964D0"/>
    <w:rsid w:val="002969A7"/>
    <w:rsid w:val="00296B9D"/>
    <w:rsid w:val="00297F81"/>
    <w:rsid w:val="002A179C"/>
    <w:rsid w:val="002A3159"/>
    <w:rsid w:val="002A33C2"/>
    <w:rsid w:val="002A3CA8"/>
    <w:rsid w:val="002A42B3"/>
    <w:rsid w:val="002A4AD6"/>
    <w:rsid w:val="002A4CF3"/>
    <w:rsid w:val="002A60C7"/>
    <w:rsid w:val="002B0A39"/>
    <w:rsid w:val="002B1874"/>
    <w:rsid w:val="002B3F8F"/>
    <w:rsid w:val="002B5960"/>
    <w:rsid w:val="002B6EB8"/>
    <w:rsid w:val="002B7B9C"/>
    <w:rsid w:val="002C0FE8"/>
    <w:rsid w:val="002C2C45"/>
    <w:rsid w:val="002C3604"/>
    <w:rsid w:val="002C3A19"/>
    <w:rsid w:val="002C3C06"/>
    <w:rsid w:val="002C458D"/>
    <w:rsid w:val="002C6C0C"/>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2C6A"/>
    <w:rsid w:val="002F3D81"/>
    <w:rsid w:val="002F41F3"/>
    <w:rsid w:val="002F47A4"/>
    <w:rsid w:val="002F47BA"/>
    <w:rsid w:val="002F608C"/>
    <w:rsid w:val="002F6FE9"/>
    <w:rsid w:val="00301648"/>
    <w:rsid w:val="00301D6E"/>
    <w:rsid w:val="003028D9"/>
    <w:rsid w:val="003036B1"/>
    <w:rsid w:val="00303B31"/>
    <w:rsid w:val="00310936"/>
    <w:rsid w:val="00310E53"/>
    <w:rsid w:val="003119A3"/>
    <w:rsid w:val="00313142"/>
    <w:rsid w:val="00316096"/>
    <w:rsid w:val="0031684F"/>
    <w:rsid w:val="00316933"/>
    <w:rsid w:val="00316A16"/>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6E8E"/>
    <w:rsid w:val="003575FB"/>
    <w:rsid w:val="00360BB3"/>
    <w:rsid w:val="00362B79"/>
    <w:rsid w:val="003630A9"/>
    <w:rsid w:val="003633FB"/>
    <w:rsid w:val="003636DA"/>
    <w:rsid w:val="00365EF3"/>
    <w:rsid w:val="00367367"/>
    <w:rsid w:val="0037102C"/>
    <w:rsid w:val="00371078"/>
    <w:rsid w:val="00371EAD"/>
    <w:rsid w:val="00372694"/>
    <w:rsid w:val="00372B71"/>
    <w:rsid w:val="0037305E"/>
    <w:rsid w:val="00373A9B"/>
    <w:rsid w:val="00373E17"/>
    <w:rsid w:val="00373E80"/>
    <w:rsid w:val="003747BF"/>
    <w:rsid w:val="0037697F"/>
    <w:rsid w:val="00377076"/>
    <w:rsid w:val="00377C24"/>
    <w:rsid w:val="00380C1F"/>
    <w:rsid w:val="00381E19"/>
    <w:rsid w:val="00382559"/>
    <w:rsid w:val="00383F73"/>
    <w:rsid w:val="0038492D"/>
    <w:rsid w:val="00385A38"/>
    <w:rsid w:val="00385F0D"/>
    <w:rsid w:val="003866E7"/>
    <w:rsid w:val="00391168"/>
    <w:rsid w:val="00391A41"/>
    <w:rsid w:val="00391DDE"/>
    <w:rsid w:val="003929C9"/>
    <w:rsid w:val="003933AA"/>
    <w:rsid w:val="00393424"/>
    <w:rsid w:val="0039373A"/>
    <w:rsid w:val="00394A3E"/>
    <w:rsid w:val="00397334"/>
    <w:rsid w:val="003979C6"/>
    <w:rsid w:val="003A0287"/>
    <w:rsid w:val="003A1092"/>
    <w:rsid w:val="003A3766"/>
    <w:rsid w:val="003A4617"/>
    <w:rsid w:val="003A59D4"/>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D06D8"/>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F05E4"/>
    <w:rsid w:val="003F1F1E"/>
    <w:rsid w:val="003F2FB6"/>
    <w:rsid w:val="003F3652"/>
    <w:rsid w:val="003F3B6A"/>
    <w:rsid w:val="003F3E66"/>
    <w:rsid w:val="003F46D8"/>
    <w:rsid w:val="003F779B"/>
    <w:rsid w:val="003F7FE3"/>
    <w:rsid w:val="00400152"/>
    <w:rsid w:val="00400DD1"/>
    <w:rsid w:val="00402ED5"/>
    <w:rsid w:val="004032FD"/>
    <w:rsid w:val="00404748"/>
    <w:rsid w:val="00405968"/>
    <w:rsid w:val="00405D1B"/>
    <w:rsid w:val="004063D1"/>
    <w:rsid w:val="00406AAB"/>
    <w:rsid w:val="00407053"/>
    <w:rsid w:val="00407591"/>
    <w:rsid w:val="004105CD"/>
    <w:rsid w:val="004112B0"/>
    <w:rsid w:val="00411ECA"/>
    <w:rsid w:val="0041222E"/>
    <w:rsid w:val="004124F5"/>
    <w:rsid w:val="004139EB"/>
    <w:rsid w:val="00415C56"/>
    <w:rsid w:val="00415F0C"/>
    <w:rsid w:val="0041648C"/>
    <w:rsid w:val="00417088"/>
    <w:rsid w:val="004173F7"/>
    <w:rsid w:val="00421411"/>
    <w:rsid w:val="004230B8"/>
    <w:rsid w:val="00423B3F"/>
    <w:rsid w:val="004249A6"/>
    <w:rsid w:val="00424B13"/>
    <w:rsid w:val="004266A0"/>
    <w:rsid w:val="00426858"/>
    <w:rsid w:val="004304AA"/>
    <w:rsid w:val="00430C70"/>
    <w:rsid w:val="0043117C"/>
    <w:rsid w:val="00431381"/>
    <w:rsid w:val="00431666"/>
    <w:rsid w:val="00432B1F"/>
    <w:rsid w:val="00432E7A"/>
    <w:rsid w:val="00433876"/>
    <w:rsid w:val="0043606D"/>
    <w:rsid w:val="0043688C"/>
    <w:rsid w:val="004408D5"/>
    <w:rsid w:val="00443205"/>
    <w:rsid w:val="00443880"/>
    <w:rsid w:val="0044472C"/>
    <w:rsid w:val="004455EB"/>
    <w:rsid w:val="00445853"/>
    <w:rsid w:val="00446565"/>
    <w:rsid w:val="00450B9F"/>
    <w:rsid w:val="00451EFC"/>
    <w:rsid w:val="00453B00"/>
    <w:rsid w:val="0045427B"/>
    <w:rsid w:val="0045534E"/>
    <w:rsid w:val="00456D3E"/>
    <w:rsid w:val="004600CF"/>
    <w:rsid w:val="00460803"/>
    <w:rsid w:val="00460AC8"/>
    <w:rsid w:val="00461408"/>
    <w:rsid w:val="00461C4C"/>
    <w:rsid w:val="00462DBD"/>
    <w:rsid w:val="00462EC3"/>
    <w:rsid w:val="00465521"/>
    <w:rsid w:val="00466AC2"/>
    <w:rsid w:val="00466C97"/>
    <w:rsid w:val="00467F17"/>
    <w:rsid w:val="004704F1"/>
    <w:rsid w:val="004711D1"/>
    <w:rsid w:val="00473C34"/>
    <w:rsid w:val="00477210"/>
    <w:rsid w:val="00481282"/>
    <w:rsid w:val="00481822"/>
    <w:rsid w:val="0048244C"/>
    <w:rsid w:val="00482B5D"/>
    <w:rsid w:val="00482DF9"/>
    <w:rsid w:val="00483C9C"/>
    <w:rsid w:val="004849C0"/>
    <w:rsid w:val="00486CD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515D"/>
    <w:rsid w:val="004B646C"/>
    <w:rsid w:val="004B76DB"/>
    <w:rsid w:val="004C02DF"/>
    <w:rsid w:val="004C0C8E"/>
    <w:rsid w:val="004C4E0E"/>
    <w:rsid w:val="004C55B1"/>
    <w:rsid w:val="004C69B4"/>
    <w:rsid w:val="004C7131"/>
    <w:rsid w:val="004D004B"/>
    <w:rsid w:val="004D0540"/>
    <w:rsid w:val="004D1B63"/>
    <w:rsid w:val="004D3156"/>
    <w:rsid w:val="004D3906"/>
    <w:rsid w:val="004D4D2A"/>
    <w:rsid w:val="004D659D"/>
    <w:rsid w:val="004D7360"/>
    <w:rsid w:val="004E1AAD"/>
    <w:rsid w:val="004E3F23"/>
    <w:rsid w:val="004E6D36"/>
    <w:rsid w:val="004E791C"/>
    <w:rsid w:val="004F20D0"/>
    <w:rsid w:val="004F2D4D"/>
    <w:rsid w:val="004F34C2"/>
    <w:rsid w:val="004F419B"/>
    <w:rsid w:val="004F56BF"/>
    <w:rsid w:val="004F5A60"/>
    <w:rsid w:val="00501E3D"/>
    <w:rsid w:val="00503330"/>
    <w:rsid w:val="005034B3"/>
    <w:rsid w:val="00503730"/>
    <w:rsid w:val="00503D5F"/>
    <w:rsid w:val="00503FCB"/>
    <w:rsid w:val="00504C11"/>
    <w:rsid w:val="005050B9"/>
    <w:rsid w:val="005051CD"/>
    <w:rsid w:val="00506C16"/>
    <w:rsid w:val="00507697"/>
    <w:rsid w:val="0050793D"/>
    <w:rsid w:val="00507DCA"/>
    <w:rsid w:val="0051018D"/>
    <w:rsid w:val="005106F4"/>
    <w:rsid w:val="00512B4B"/>
    <w:rsid w:val="005140DE"/>
    <w:rsid w:val="0051494F"/>
    <w:rsid w:val="0051523F"/>
    <w:rsid w:val="00515F68"/>
    <w:rsid w:val="00516354"/>
    <w:rsid w:val="005177D9"/>
    <w:rsid w:val="00517992"/>
    <w:rsid w:val="00521B2E"/>
    <w:rsid w:val="00523325"/>
    <w:rsid w:val="005236E8"/>
    <w:rsid w:val="00523EAC"/>
    <w:rsid w:val="00524DED"/>
    <w:rsid w:val="00524FAB"/>
    <w:rsid w:val="005256A8"/>
    <w:rsid w:val="00525913"/>
    <w:rsid w:val="005261FD"/>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4F68"/>
    <w:rsid w:val="00535390"/>
    <w:rsid w:val="00537912"/>
    <w:rsid w:val="00540EBF"/>
    <w:rsid w:val="005417C1"/>
    <w:rsid w:val="005417D0"/>
    <w:rsid w:val="005450C1"/>
    <w:rsid w:val="005454DA"/>
    <w:rsid w:val="00546C82"/>
    <w:rsid w:val="0054723B"/>
    <w:rsid w:val="005525F5"/>
    <w:rsid w:val="005539AA"/>
    <w:rsid w:val="00553E6B"/>
    <w:rsid w:val="00555137"/>
    <w:rsid w:val="00555427"/>
    <w:rsid w:val="00560D19"/>
    <w:rsid w:val="005621A7"/>
    <w:rsid w:val="0056326B"/>
    <w:rsid w:val="005635FF"/>
    <w:rsid w:val="005640A5"/>
    <w:rsid w:val="00564EDB"/>
    <w:rsid w:val="00565983"/>
    <w:rsid w:val="00566F9A"/>
    <w:rsid w:val="00573363"/>
    <w:rsid w:val="00573C15"/>
    <w:rsid w:val="00573D35"/>
    <w:rsid w:val="0057459A"/>
    <w:rsid w:val="005766B0"/>
    <w:rsid w:val="00576D6D"/>
    <w:rsid w:val="005810A5"/>
    <w:rsid w:val="00581146"/>
    <w:rsid w:val="00581426"/>
    <w:rsid w:val="005819A8"/>
    <w:rsid w:val="00583266"/>
    <w:rsid w:val="00583E50"/>
    <w:rsid w:val="0058438D"/>
    <w:rsid w:val="005844C6"/>
    <w:rsid w:val="0058469A"/>
    <w:rsid w:val="005869FB"/>
    <w:rsid w:val="00586AA1"/>
    <w:rsid w:val="005916D7"/>
    <w:rsid w:val="005935E3"/>
    <w:rsid w:val="005975AC"/>
    <w:rsid w:val="005A0EEA"/>
    <w:rsid w:val="005A15CD"/>
    <w:rsid w:val="005A16C1"/>
    <w:rsid w:val="005A3335"/>
    <w:rsid w:val="005A3967"/>
    <w:rsid w:val="005A4BD8"/>
    <w:rsid w:val="005A52AD"/>
    <w:rsid w:val="005A69A2"/>
    <w:rsid w:val="005A6AB3"/>
    <w:rsid w:val="005A74C7"/>
    <w:rsid w:val="005B038B"/>
    <w:rsid w:val="005B16C5"/>
    <w:rsid w:val="005B19A3"/>
    <w:rsid w:val="005B2103"/>
    <w:rsid w:val="005B2D34"/>
    <w:rsid w:val="005B3146"/>
    <w:rsid w:val="005B3AAA"/>
    <w:rsid w:val="005B443E"/>
    <w:rsid w:val="005B67B4"/>
    <w:rsid w:val="005B71D1"/>
    <w:rsid w:val="005B7836"/>
    <w:rsid w:val="005C0283"/>
    <w:rsid w:val="005C1B7D"/>
    <w:rsid w:val="005C2ECF"/>
    <w:rsid w:val="005C3255"/>
    <w:rsid w:val="005C3707"/>
    <w:rsid w:val="005C3EFA"/>
    <w:rsid w:val="005C62ED"/>
    <w:rsid w:val="005C6885"/>
    <w:rsid w:val="005D1A9D"/>
    <w:rsid w:val="005D2F2A"/>
    <w:rsid w:val="005D3635"/>
    <w:rsid w:val="005D4E80"/>
    <w:rsid w:val="005D51A6"/>
    <w:rsid w:val="005D57DF"/>
    <w:rsid w:val="005D5F06"/>
    <w:rsid w:val="005D7DA3"/>
    <w:rsid w:val="005E0609"/>
    <w:rsid w:val="005E0A9B"/>
    <w:rsid w:val="005E479D"/>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E03"/>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2608"/>
    <w:rsid w:val="006330A8"/>
    <w:rsid w:val="00633261"/>
    <w:rsid w:val="00633F12"/>
    <w:rsid w:val="0063432D"/>
    <w:rsid w:val="00634E2E"/>
    <w:rsid w:val="00635C36"/>
    <w:rsid w:val="0063613B"/>
    <w:rsid w:val="00640890"/>
    <w:rsid w:val="00642E5E"/>
    <w:rsid w:val="006438EC"/>
    <w:rsid w:val="00644554"/>
    <w:rsid w:val="00644556"/>
    <w:rsid w:val="00644C7A"/>
    <w:rsid w:val="00646358"/>
    <w:rsid w:val="00646708"/>
    <w:rsid w:val="00647610"/>
    <w:rsid w:val="00647F7B"/>
    <w:rsid w:val="006508B7"/>
    <w:rsid w:val="00653074"/>
    <w:rsid w:val="0065378F"/>
    <w:rsid w:val="00653A79"/>
    <w:rsid w:val="00657209"/>
    <w:rsid w:val="006613DE"/>
    <w:rsid w:val="00662C14"/>
    <w:rsid w:val="0066300C"/>
    <w:rsid w:val="006630AE"/>
    <w:rsid w:val="00664D0E"/>
    <w:rsid w:val="00664E30"/>
    <w:rsid w:val="006679CF"/>
    <w:rsid w:val="00667EF5"/>
    <w:rsid w:val="0067038D"/>
    <w:rsid w:val="0067125B"/>
    <w:rsid w:val="00671D41"/>
    <w:rsid w:val="006734E7"/>
    <w:rsid w:val="00673859"/>
    <w:rsid w:val="0067509B"/>
    <w:rsid w:val="00676E95"/>
    <w:rsid w:val="006773BB"/>
    <w:rsid w:val="00677543"/>
    <w:rsid w:val="006778CD"/>
    <w:rsid w:val="00680A5B"/>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8D5"/>
    <w:rsid w:val="00696DB4"/>
    <w:rsid w:val="0069748A"/>
    <w:rsid w:val="006978EE"/>
    <w:rsid w:val="0069791F"/>
    <w:rsid w:val="006A1C7A"/>
    <w:rsid w:val="006A20B8"/>
    <w:rsid w:val="006A3F8D"/>
    <w:rsid w:val="006A4614"/>
    <w:rsid w:val="006A4961"/>
    <w:rsid w:val="006A5694"/>
    <w:rsid w:val="006A5C27"/>
    <w:rsid w:val="006B044B"/>
    <w:rsid w:val="006B0E8C"/>
    <w:rsid w:val="006B0FFD"/>
    <w:rsid w:val="006B14DA"/>
    <w:rsid w:val="006B1B47"/>
    <w:rsid w:val="006B2722"/>
    <w:rsid w:val="006B3AA3"/>
    <w:rsid w:val="006B7549"/>
    <w:rsid w:val="006C0F84"/>
    <w:rsid w:val="006C0FEE"/>
    <w:rsid w:val="006C2222"/>
    <w:rsid w:val="006C27E6"/>
    <w:rsid w:val="006C5847"/>
    <w:rsid w:val="006D1793"/>
    <w:rsid w:val="006D17CE"/>
    <w:rsid w:val="006D1EDE"/>
    <w:rsid w:val="006D1F71"/>
    <w:rsid w:val="006D20FF"/>
    <w:rsid w:val="006D29EB"/>
    <w:rsid w:val="006D3CDB"/>
    <w:rsid w:val="006D53CE"/>
    <w:rsid w:val="006D5B27"/>
    <w:rsid w:val="006D66BE"/>
    <w:rsid w:val="006D7C56"/>
    <w:rsid w:val="006D7CB0"/>
    <w:rsid w:val="006E0689"/>
    <w:rsid w:val="006E0702"/>
    <w:rsid w:val="006E0829"/>
    <w:rsid w:val="006E0A07"/>
    <w:rsid w:val="006E2110"/>
    <w:rsid w:val="006E2B18"/>
    <w:rsid w:val="006E39BF"/>
    <w:rsid w:val="006E61AD"/>
    <w:rsid w:val="006F05CC"/>
    <w:rsid w:val="006F2671"/>
    <w:rsid w:val="006F3FC1"/>
    <w:rsid w:val="006F674F"/>
    <w:rsid w:val="006F6BAF"/>
    <w:rsid w:val="006F78E5"/>
    <w:rsid w:val="00700459"/>
    <w:rsid w:val="00704C14"/>
    <w:rsid w:val="00705FFB"/>
    <w:rsid w:val="007061B7"/>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1F7"/>
    <w:rsid w:val="007469B8"/>
    <w:rsid w:val="00746D3D"/>
    <w:rsid w:val="00747827"/>
    <w:rsid w:val="00747AFC"/>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45AD"/>
    <w:rsid w:val="00776264"/>
    <w:rsid w:val="0078006C"/>
    <w:rsid w:val="0078204B"/>
    <w:rsid w:val="00783474"/>
    <w:rsid w:val="0078366C"/>
    <w:rsid w:val="0078415D"/>
    <w:rsid w:val="00784919"/>
    <w:rsid w:val="00784C05"/>
    <w:rsid w:val="007857FC"/>
    <w:rsid w:val="00785AB3"/>
    <w:rsid w:val="007909E8"/>
    <w:rsid w:val="00791001"/>
    <w:rsid w:val="007929F2"/>
    <w:rsid w:val="00792DAA"/>
    <w:rsid w:val="00794184"/>
    <w:rsid w:val="007950B1"/>
    <w:rsid w:val="0079534B"/>
    <w:rsid w:val="007956B3"/>
    <w:rsid w:val="0079601D"/>
    <w:rsid w:val="00797783"/>
    <w:rsid w:val="007A066B"/>
    <w:rsid w:val="007A14AD"/>
    <w:rsid w:val="007A1581"/>
    <w:rsid w:val="007A2A37"/>
    <w:rsid w:val="007A30E6"/>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DD1"/>
    <w:rsid w:val="007C3B68"/>
    <w:rsid w:val="007C4091"/>
    <w:rsid w:val="007C5288"/>
    <w:rsid w:val="007D0086"/>
    <w:rsid w:val="007D145C"/>
    <w:rsid w:val="007D2589"/>
    <w:rsid w:val="007D35AD"/>
    <w:rsid w:val="007D5814"/>
    <w:rsid w:val="007D6A73"/>
    <w:rsid w:val="007D7DDA"/>
    <w:rsid w:val="007E0B03"/>
    <w:rsid w:val="007E14C6"/>
    <w:rsid w:val="007E2D6E"/>
    <w:rsid w:val="007E3403"/>
    <w:rsid w:val="007E3871"/>
    <w:rsid w:val="007E4109"/>
    <w:rsid w:val="007E4646"/>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A7"/>
    <w:rsid w:val="00805158"/>
    <w:rsid w:val="0080641F"/>
    <w:rsid w:val="0080702E"/>
    <w:rsid w:val="00807FD7"/>
    <w:rsid w:val="00811173"/>
    <w:rsid w:val="00811992"/>
    <w:rsid w:val="00811B9E"/>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1B68"/>
    <w:rsid w:val="00832487"/>
    <w:rsid w:val="0083293B"/>
    <w:rsid w:val="0083336E"/>
    <w:rsid w:val="0083349B"/>
    <w:rsid w:val="0083386D"/>
    <w:rsid w:val="008340D0"/>
    <w:rsid w:val="00835514"/>
    <w:rsid w:val="008364C7"/>
    <w:rsid w:val="00836C4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D3F"/>
    <w:rsid w:val="0086144B"/>
    <w:rsid w:val="00861E99"/>
    <w:rsid w:val="008621EB"/>
    <w:rsid w:val="0086289C"/>
    <w:rsid w:val="00863672"/>
    <w:rsid w:val="00864610"/>
    <w:rsid w:val="0086498E"/>
    <w:rsid w:val="008653C2"/>
    <w:rsid w:val="0086609D"/>
    <w:rsid w:val="00866431"/>
    <w:rsid w:val="00866445"/>
    <w:rsid w:val="00870D5B"/>
    <w:rsid w:val="008725D2"/>
    <w:rsid w:val="00872730"/>
    <w:rsid w:val="008728D9"/>
    <w:rsid w:val="00874123"/>
    <w:rsid w:val="00874477"/>
    <w:rsid w:val="0087467A"/>
    <w:rsid w:val="00875CD1"/>
    <w:rsid w:val="00877784"/>
    <w:rsid w:val="00880DFE"/>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4FAF"/>
    <w:rsid w:val="00895B0C"/>
    <w:rsid w:val="00897203"/>
    <w:rsid w:val="008A0247"/>
    <w:rsid w:val="008A0CA2"/>
    <w:rsid w:val="008A1F46"/>
    <w:rsid w:val="008A36F0"/>
    <w:rsid w:val="008A37A5"/>
    <w:rsid w:val="008A3927"/>
    <w:rsid w:val="008A506A"/>
    <w:rsid w:val="008A556A"/>
    <w:rsid w:val="008A5DBB"/>
    <w:rsid w:val="008A64CE"/>
    <w:rsid w:val="008B0911"/>
    <w:rsid w:val="008B1233"/>
    <w:rsid w:val="008B149A"/>
    <w:rsid w:val="008B1E9C"/>
    <w:rsid w:val="008B26BC"/>
    <w:rsid w:val="008B29AF"/>
    <w:rsid w:val="008B423F"/>
    <w:rsid w:val="008B4462"/>
    <w:rsid w:val="008B4D46"/>
    <w:rsid w:val="008B4E1C"/>
    <w:rsid w:val="008B56E6"/>
    <w:rsid w:val="008B642C"/>
    <w:rsid w:val="008B6431"/>
    <w:rsid w:val="008B6781"/>
    <w:rsid w:val="008C0108"/>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4D9"/>
    <w:rsid w:val="008F3A9C"/>
    <w:rsid w:val="008F3F2D"/>
    <w:rsid w:val="008F4BD4"/>
    <w:rsid w:val="008F6BBA"/>
    <w:rsid w:val="008F7C1F"/>
    <w:rsid w:val="009005A7"/>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44A7"/>
    <w:rsid w:val="0093274C"/>
    <w:rsid w:val="00933172"/>
    <w:rsid w:val="0093455F"/>
    <w:rsid w:val="00934B3E"/>
    <w:rsid w:val="009363C3"/>
    <w:rsid w:val="00937C0C"/>
    <w:rsid w:val="009413AE"/>
    <w:rsid w:val="00942222"/>
    <w:rsid w:val="00942CBC"/>
    <w:rsid w:val="00943216"/>
    <w:rsid w:val="0094321D"/>
    <w:rsid w:val="00943A5B"/>
    <w:rsid w:val="00950138"/>
    <w:rsid w:val="00950BC9"/>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E9C"/>
    <w:rsid w:val="009844F2"/>
    <w:rsid w:val="00985838"/>
    <w:rsid w:val="00985CAD"/>
    <w:rsid w:val="00986A71"/>
    <w:rsid w:val="00990413"/>
    <w:rsid w:val="00990794"/>
    <w:rsid w:val="00991DBB"/>
    <w:rsid w:val="00991F47"/>
    <w:rsid w:val="00993514"/>
    <w:rsid w:val="00993A72"/>
    <w:rsid w:val="00994106"/>
    <w:rsid w:val="00994A1E"/>
    <w:rsid w:val="0099629F"/>
    <w:rsid w:val="009A0212"/>
    <w:rsid w:val="009A1739"/>
    <w:rsid w:val="009A2B40"/>
    <w:rsid w:val="009A3C20"/>
    <w:rsid w:val="009A42F3"/>
    <w:rsid w:val="009A45EA"/>
    <w:rsid w:val="009A4622"/>
    <w:rsid w:val="009A6EAC"/>
    <w:rsid w:val="009A750C"/>
    <w:rsid w:val="009B003B"/>
    <w:rsid w:val="009B011C"/>
    <w:rsid w:val="009B1523"/>
    <w:rsid w:val="009B35B2"/>
    <w:rsid w:val="009B3FD5"/>
    <w:rsid w:val="009B55A0"/>
    <w:rsid w:val="009B598B"/>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57B"/>
    <w:rsid w:val="009D6D24"/>
    <w:rsid w:val="009D6EF1"/>
    <w:rsid w:val="009D72B1"/>
    <w:rsid w:val="009D7477"/>
    <w:rsid w:val="009E1961"/>
    <w:rsid w:val="009E276A"/>
    <w:rsid w:val="009E3037"/>
    <w:rsid w:val="009E37E4"/>
    <w:rsid w:val="009E41BA"/>
    <w:rsid w:val="009E5704"/>
    <w:rsid w:val="009E66D5"/>
    <w:rsid w:val="009F00FD"/>
    <w:rsid w:val="009F1677"/>
    <w:rsid w:val="009F202B"/>
    <w:rsid w:val="009F3401"/>
    <w:rsid w:val="009F34FF"/>
    <w:rsid w:val="009F3B8D"/>
    <w:rsid w:val="009F473E"/>
    <w:rsid w:val="009F703C"/>
    <w:rsid w:val="009F7598"/>
    <w:rsid w:val="009F7AB6"/>
    <w:rsid w:val="009F7BD5"/>
    <w:rsid w:val="00A01AA1"/>
    <w:rsid w:val="00A0416C"/>
    <w:rsid w:val="00A04539"/>
    <w:rsid w:val="00A05683"/>
    <w:rsid w:val="00A06749"/>
    <w:rsid w:val="00A1027C"/>
    <w:rsid w:val="00A11407"/>
    <w:rsid w:val="00A11859"/>
    <w:rsid w:val="00A12D3A"/>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77E0"/>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6AF4"/>
    <w:rsid w:val="00A7741F"/>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BFB"/>
    <w:rsid w:val="00AB2C02"/>
    <w:rsid w:val="00AB4D5B"/>
    <w:rsid w:val="00AB55F1"/>
    <w:rsid w:val="00AB65EB"/>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A88"/>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30D"/>
    <w:rsid w:val="00B0093E"/>
    <w:rsid w:val="00B00B0B"/>
    <w:rsid w:val="00B01BAF"/>
    <w:rsid w:val="00B0219F"/>
    <w:rsid w:val="00B02555"/>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48C"/>
    <w:rsid w:val="00B21C89"/>
    <w:rsid w:val="00B224BC"/>
    <w:rsid w:val="00B22A60"/>
    <w:rsid w:val="00B22FEF"/>
    <w:rsid w:val="00B24590"/>
    <w:rsid w:val="00B249F5"/>
    <w:rsid w:val="00B25B2F"/>
    <w:rsid w:val="00B26F78"/>
    <w:rsid w:val="00B30EA9"/>
    <w:rsid w:val="00B30EB3"/>
    <w:rsid w:val="00B31329"/>
    <w:rsid w:val="00B31E22"/>
    <w:rsid w:val="00B32D2D"/>
    <w:rsid w:val="00B34951"/>
    <w:rsid w:val="00B357EA"/>
    <w:rsid w:val="00B36B79"/>
    <w:rsid w:val="00B36E6B"/>
    <w:rsid w:val="00B36FD6"/>
    <w:rsid w:val="00B3719A"/>
    <w:rsid w:val="00B40F79"/>
    <w:rsid w:val="00B436BE"/>
    <w:rsid w:val="00B4513E"/>
    <w:rsid w:val="00B4543A"/>
    <w:rsid w:val="00B4720D"/>
    <w:rsid w:val="00B479F5"/>
    <w:rsid w:val="00B51A00"/>
    <w:rsid w:val="00B53986"/>
    <w:rsid w:val="00B53B2C"/>
    <w:rsid w:val="00B53CDD"/>
    <w:rsid w:val="00B556DC"/>
    <w:rsid w:val="00B57027"/>
    <w:rsid w:val="00B61CB6"/>
    <w:rsid w:val="00B628F4"/>
    <w:rsid w:val="00B631C8"/>
    <w:rsid w:val="00B63FCF"/>
    <w:rsid w:val="00B63FD8"/>
    <w:rsid w:val="00B64970"/>
    <w:rsid w:val="00B64F9A"/>
    <w:rsid w:val="00B657F2"/>
    <w:rsid w:val="00B664B0"/>
    <w:rsid w:val="00B665D6"/>
    <w:rsid w:val="00B66A5F"/>
    <w:rsid w:val="00B67CDB"/>
    <w:rsid w:val="00B67E1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253C"/>
    <w:rsid w:val="00B92C96"/>
    <w:rsid w:val="00B93576"/>
    <w:rsid w:val="00B9399C"/>
    <w:rsid w:val="00B9407C"/>
    <w:rsid w:val="00B940A6"/>
    <w:rsid w:val="00BA0328"/>
    <w:rsid w:val="00BA0344"/>
    <w:rsid w:val="00BA1D5B"/>
    <w:rsid w:val="00BA1E7C"/>
    <w:rsid w:val="00BA5559"/>
    <w:rsid w:val="00BA5A7C"/>
    <w:rsid w:val="00BA63B9"/>
    <w:rsid w:val="00BA77EC"/>
    <w:rsid w:val="00BA7B14"/>
    <w:rsid w:val="00BB07F0"/>
    <w:rsid w:val="00BB114E"/>
    <w:rsid w:val="00BB145C"/>
    <w:rsid w:val="00BB252A"/>
    <w:rsid w:val="00BB3AC9"/>
    <w:rsid w:val="00BB44FA"/>
    <w:rsid w:val="00BB7ACB"/>
    <w:rsid w:val="00BB7B9F"/>
    <w:rsid w:val="00BC1328"/>
    <w:rsid w:val="00BC35DD"/>
    <w:rsid w:val="00BC3CDB"/>
    <w:rsid w:val="00BC4336"/>
    <w:rsid w:val="00BC4C54"/>
    <w:rsid w:val="00BC51CB"/>
    <w:rsid w:val="00BC51D3"/>
    <w:rsid w:val="00BC530F"/>
    <w:rsid w:val="00BC5975"/>
    <w:rsid w:val="00BC6842"/>
    <w:rsid w:val="00BC6CCD"/>
    <w:rsid w:val="00BD0303"/>
    <w:rsid w:val="00BD2957"/>
    <w:rsid w:val="00BD2CD1"/>
    <w:rsid w:val="00BD2EBB"/>
    <w:rsid w:val="00BD482C"/>
    <w:rsid w:val="00BD7AA4"/>
    <w:rsid w:val="00BD7F4E"/>
    <w:rsid w:val="00BE04B4"/>
    <w:rsid w:val="00BE0A96"/>
    <w:rsid w:val="00BE1501"/>
    <w:rsid w:val="00BE17DE"/>
    <w:rsid w:val="00BE4D75"/>
    <w:rsid w:val="00BE4DB4"/>
    <w:rsid w:val="00BE5015"/>
    <w:rsid w:val="00BE5825"/>
    <w:rsid w:val="00BE6BCE"/>
    <w:rsid w:val="00BE7109"/>
    <w:rsid w:val="00BF00E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DCB"/>
    <w:rsid w:val="00C1502A"/>
    <w:rsid w:val="00C21AA0"/>
    <w:rsid w:val="00C21F5C"/>
    <w:rsid w:val="00C22F3D"/>
    <w:rsid w:val="00C2354E"/>
    <w:rsid w:val="00C23C8F"/>
    <w:rsid w:val="00C248B6"/>
    <w:rsid w:val="00C263DE"/>
    <w:rsid w:val="00C26A7C"/>
    <w:rsid w:val="00C30C36"/>
    <w:rsid w:val="00C31D15"/>
    <w:rsid w:val="00C3214E"/>
    <w:rsid w:val="00C350A3"/>
    <w:rsid w:val="00C36068"/>
    <w:rsid w:val="00C361F1"/>
    <w:rsid w:val="00C36591"/>
    <w:rsid w:val="00C413CB"/>
    <w:rsid w:val="00C42955"/>
    <w:rsid w:val="00C43542"/>
    <w:rsid w:val="00C438E8"/>
    <w:rsid w:val="00C43E62"/>
    <w:rsid w:val="00C44385"/>
    <w:rsid w:val="00C44811"/>
    <w:rsid w:val="00C46E3E"/>
    <w:rsid w:val="00C47256"/>
    <w:rsid w:val="00C47FE5"/>
    <w:rsid w:val="00C509EB"/>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0A3B"/>
    <w:rsid w:val="00C71FB4"/>
    <w:rsid w:val="00C735D1"/>
    <w:rsid w:val="00C73C88"/>
    <w:rsid w:val="00C75BAB"/>
    <w:rsid w:val="00C762DB"/>
    <w:rsid w:val="00C807AC"/>
    <w:rsid w:val="00C809BE"/>
    <w:rsid w:val="00C80F19"/>
    <w:rsid w:val="00C81572"/>
    <w:rsid w:val="00C81781"/>
    <w:rsid w:val="00C8260E"/>
    <w:rsid w:val="00C830F9"/>
    <w:rsid w:val="00C83293"/>
    <w:rsid w:val="00C83C8B"/>
    <w:rsid w:val="00C85C04"/>
    <w:rsid w:val="00C86446"/>
    <w:rsid w:val="00C8644F"/>
    <w:rsid w:val="00C90E35"/>
    <w:rsid w:val="00C9138C"/>
    <w:rsid w:val="00C91F44"/>
    <w:rsid w:val="00C921E6"/>
    <w:rsid w:val="00C9385D"/>
    <w:rsid w:val="00C93FBA"/>
    <w:rsid w:val="00C94F96"/>
    <w:rsid w:val="00C9596E"/>
    <w:rsid w:val="00C960B5"/>
    <w:rsid w:val="00C97FD1"/>
    <w:rsid w:val="00CA00E8"/>
    <w:rsid w:val="00CA0A6B"/>
    <w:rsid w:val="00CA129B"/>
    <w:rsid w:val="00CA2570"/>
    <w:rsid w:val="00CA25D9"/>
    <w:rsid w:val="00CA3F8D"/>
    <w:rsid w:val="00CA47DF"/>
    <w:rsid w:val="00CA5057"/>
    <w:rsid w:val="00CA68B5"/>
    <w:rsid w:val="00CB04E2"/>
    <w:rsid w:val="00CB27A1"/>
    <w:rsid w:val="00CB573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526C"/>
    <w:rsid w:val="00CF72B4"/>
    <w:rsid w:val="00CF73DB"/>
    <w:rsid w:val="00CF76C8"/>
    <w:rsid w:val="00D00DCD"/>
    <w:rsid w:val="00D01CC8"/>
    <w:rsid w:val="00D029C2"/>
    <w:rsid w:val="00D03AE8"/>
    <w:rsid w:val="00D0475C"/>
    <w:rsid w:val="00D1073B"/>
    <w:rsid w:val="00D121A9"/>
    <w:rsid w:val="00D12C32"/>
    <w:rsid w:val="00D13DC6"/>
    <w:rsid w:val="00D16E78"/>
    <w:rsid w:val="00D1788F"/>
    <w:rsid w:val="00D17C4D"/>
    <w:rsid w:val="00D2056A"/>
    <w:rsid w:val="00D21FE8"/>
    <w:rsid w:val="00D220D7"/>
    <w:rsid w:val="00D2287A"/>
    <w:rsid w:val="00D22BD1"/>
    <w:rsid w:val="00D23862"/>
    <w:rsid w:val="00D24555"/>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3D04"/>
    <w:rsid w:val="00D646D2"/>
    <w:rsid w:val="00D6478D"/>
    <w:rsid w:val="00D6520D"/>
    <w:rsid w:val="00D65B59"/>
    <w:rsid w:val="00D67FB2"/>
    <w:rsid w:val="00D70C29"/>
    <w:rsid w:val="00D70C3D"/>
    <w:rsid w:val="00D70E11"/>
    <w:rsid w:val="00D70E51"/>
    <w:rsid w:val="00D71875"/>
    <w:rsid w:val="00D71DFC"/>
    <w:rsid w:val="00D73109"/>
    <w:rsid w:val="00D7316B"/>
    <w:rsid w:val="00D73F7F"/>
    <w:rsid w:val="00D7406D"/>
    <w:rsid w:val="00D7628C"/>
    <w:rsid w:val="00D767AF"/>
    <w:rsid w:val="00D77148"/>
    <w:rsid w:val="00D8282B"/>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37C4"/>
    <w:rsid w:val="00DB6086"/>
    <w:rsid w:val="00DB7D80"/>
    <w:rsid w:val="00DC10A1"/>
    <w:rsid w:val="00DC1B67"/>
    <w:rsid w:val="00DC1F0F"/>
    <w:rsid w:val="00DC23C0"/>
    <w:rsid w:val="00DC2C36"/>
    <w:rsid w:val="00DC3136"/>
    <w:rsid w:val="00DC3191"/>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183E"/>
    <w:rsid w:val="00DE1B6B"/>
    <w:rsid w:val="00DE2A72"/>
    <w:rsid w:val="00DE2AA1"/>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A67"/>
    <w:rsid w:val="00E01AE4"/>
    <w:rsid w:val="00E02090"/>
    <w:rsid w:val="00E02A8D"/>
    <w:rsid w:val="00E03C22"/>
    <w:rsid w:val="00E06602"/>
    <w:rsid w:val="00E107A6"/>
    <w:rsid w:val="00E1221A"/>
    <w:rsid w:val="00E1243F"/>
    <w:rsid w:val="00E12A5E"/>
    <w:rsid w:val="00E13550"/>
    <w:rsid w:val="00E1370C"/>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40430"/>
    <w:rsid w:val="00E410C3"/>
    <w:rsid w:val="00E41321"/>
    <w:rsid w:val="00E42153"/>
    <w:rsid w:val="00E44340"/>
    <w:rsid w:val="00E44B75"/>
    <w:rsid w:val="00E44CD2"/>
    <w:rsid w:val="00E4530A"/>
    <w:rsid w:val="00E45D63"/>
    <w:rsid w:val="00E46850"/>
    <w:rsid w:val="00E4790E"/>
    <w:rsid w:val="00E50DF3"/>
    <w:rsid w:val="00E51DD3"/>
    <w:rsid w:val="00E54AE9"/>
    <w:rsid w:val="00E62028"/>
    <w:rsid w:val="00E635D2"/>
    <w:rsid w:val="00E63B6A"/>
    <w:rsid w:val="00E646EE"/>
    <w:rsid w:val="00E64E73"/>
    <w:rsid w:val="00E6597E"/>
    <w:rsid w:val="00E66418"/>
    <w:rsid w:val="00E70CA3"/>
    <w:rsid w:val="00E711A2"/>
    <w:rsid w:val="00E74048"/>
    <w:rsid w:val="00E748C0"/>
    <w:rsid w:val="00E749AE"/>
    <w:rsid w:val="00E777AA"/>
    <w:rsid w:val="00E778BB"/>
    <w:rsid w:val="00E778C4"/>
    <w:rsid w:val="00E77FBF"/>
    <w:rsid w:val="00E800B4"/>
    <w:rsid w:val="00E800EF"/>
    <w:rsid w:val="00E8140D"/>
    <w:rsid w:val="00E832CD"/>
    <w:rsid w:val="00E84517"/>
    <w:rsid w:val="00E855F7"/>
    <w:rsid w:val="00E87391"/>
    <w:rsid w:val="00E91FFC"/>
    <w:rsid w:val="00E94C5C"/>
    <w:rsid w:val="00E94E1A"/>
    <w:rsid w:val="00E95C3B"/>
    <w:rsid w:val="00E960D6"/>
    <w:rsid w:val="00E9690C"/>
    <w:rsid w:val="00E96954"/>
    <w:rsid w:val="00E96DCA"/>
    <w:rsid w:val="00E96E8C"/>
    <w:rsid w:val="00EA0DA3"/>
    <w:rsid w:val="00EA1227"/>
    <w:rsid w:val="00EA1AC0"/>
    <w:rsid w:val="00EA588C"/>
    <w:rsid w:val="00EA5AB7"/>
    <w:rsid w:val="00EA6B96"/>
    <w:rsid w:val="00EA7DDF"/>
    <w:rsid w:val="00EB059E"/>
    <w:rsid w:val="00EB0EE3"/>
    <w:rsid w:val="00EB32FD"/>
    <w:rsid w:val="00EB3ADE"/>
    <w:rsid w:val="00EB50D5"/>
    <w:rsid w:val="00EB7156"/>
    <w:rsid w:val="00EC10B4"/>
    <w:rsid w:val="00EC1A2E"/>
    <w:rsid w:val="00EC2217"/>
    <w:rsid w:val="00EC32B8"/>
    <w:rsid w:val="00EC36F4"/>
    <w:rsid w:val="00EC4701"/>
    <w:rsid w:val="00EC4A79"/>
    <w:rsid w:val="00EC60FA"/>
    <w:rsid w:val="00EC6BCD"/>
    <w:rsid w:val="00EC6FB5"/>
    <w:rsid w:val="00EC7A72"/>
    <w:rsid w:val="00ED074F"/>
    <w:rsid w:val="00ED186C"/>
    <w:rsid w:val="00ED1C49"/>
    <w:rsid w:val="00ED1F08"/>
    <w:rsid w:val="00ED2067"/>
    <w:rsid w:val="00ED2334"/>
    <w:rsid w:val="00ED47C6"/>
    <w:rsid w:val="00ED4CAF"/>
    <w:rsid w:val="00ED6460"/>
    <w:rsid w:val="00ED6719"/>
    <w:rsid w:val="00EE0CAC"/>
    <w:rsid w:val="00EE5BCE"/>
    <w:rsid w:val="00EE606B"/>
    <w:rsid w:val="00EE66FE"/>
    <w:rsid w:val="00EE788C"/>
    <w:rsid w:val="00EE7B3B"/>
    <w:rsid w:val="00EF0898"/>
    <w:rsid w:val="00EF08AD"/>
    <w:rsid w:val="00EF24D9"/>
    <w:rsid w:val="00EF287C"/>
    <w:rsid w:val="00EF311A"/>
    <w:rsid w:val="00EF40F4"/>
    <w:rsid w:val="00EF42D0"/>
    <w:rsid w:val="00EF453D"/>
    <w:rsid w:val="00EF4FF8"/>
    <w:rsid w:val="00EF52EB"/>
    <w:rsid w:val="00EF64C4"/>
    <w:rsid w:val="00EF6A54"/>
    <w:rsid w:val="00F01D9C"/>
    <w:rsid w:val="00F03A69"/>
    <w:rsid w:val="00F06ED7"/>
    <w:rsid w:val="00F077FB"/>
    <w:rsid w:val="00F106CF"/>
    <w:rsid w:val="00F125D3"/>
    <w:rsid w:val="00F13D2E"/>
    <w:rsid w:val="00F162B2"/>
    <w:rsid w:val="00F17D86"/>
    <w:rsid w:val="00F202F0"/>
    <w:rsid w:val="00F241D3"/>
    <w:rsid w:val="00F26CD9"/>
    <w:rsid w:val="00F27664"/>
    <w:rsid w:val="00F27761"/>
    <w:rsid w:val="00F313C4"/>
    <w:rsid w:val="00F31F7E"/>
    <w:rsid w:val="00F32BB0"/>
    <w:rsid w:val="00F32C94"/>
    <w:rsid w:val="00F32E9D"/>
    <w:rsid w:val="00F34C18"/>
    <w:rsid w:val="00F34E0C"/>
    <w:rsid w:val="00F3590D"/>
    <w:rsid w:val="00F35E0C"/>
    <w:rsid w:val="00F36E84"/>
    <w:rsid w:val="00F37D5A"/>
    <w:rsid w:val="00F40850"/>
    <w:rsid w:val="00F41A48"/>
    <w:rsid w:val="00F41B55"/>
    <w:rsid w:val="00F41F4C"/>
    <w:rsid w:val="00F42F35"/>
    <w:rsid w:val="00F43922"/>
    <w:rsid w:val="00F443B0"/>
    <w:rsid w:val="00F44EB1"/>
    <w:rsid w:val="00F45376"/>
    <w:rsid w:val="00F52EA7"/>
    <w:rsid w:val="00F52F11"/>
    <w:rsid w:val="00F52FAF"/>
    <w:rsid w:val="00F5498A"/>
    <w:rsid w:val="00F55522"/>
    <w:rsid w:val="00F5568D"/>
    <w:rsid w:val="00F56608"/>
    <w:rsid w:val="00F56903"/>
    <w:rsid w:val="00F578CE"/>
    <w:rsid w:val="00F57B67"/>
    <w:rsid w:val="00F611AC"/>
    <w:rsid w:val="00F626FA"/>
    <w:rsid w:val="00F62712"/>
    <w:rsid w:val="00F62EBA"/>
    <w:rsid w:val="00F63B25"/>
    <w:rsid w:val="00F6490A"/>
    <w:rsid w:val="00F65F01"/>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5A6D"/>
    <w:rsid w:val="00F860A9"/>
    <w:rsid w:val="00F876D9"/>
    <w:rsid w:val="00F90CF5"/>
    <w:rsid w:val="00F90E2B"/>
    <w:rsid w:val="00F915A5"/>
    <w:rsid w:val="00F91CAC"/>
    <w:rsid w:val="00F91DED"/>
    <w:rsid w:val="00F925D3"/>
    <w:rsid w:val="00F928E9"/>
    <w:rsid w:val="00F928F0"/>
    <w:rsid w:val="00F92F38"/>
    <w:rsid w:val="00F93984"/>
    <w:rsid w:val="00F93BC3"/>
    <w:rsid w:val="00F94C0D"/>
    <w:rsid w:val="00F94DF5"/>
    <w:rsid w:val="00F96356"/>
    <w:rsid w:val="00F96FEC"/>
    <w:rsid w:val="00F970AD"/>
    <w:rsid w:val="00FA0BB1"/>
    <w:rsid w:val="00FA623A"/>
    <w:rsid w:val="00FB07A8"/>
    <w:rsid w:val="00FB1C87"/>
    <w:rsid w:val="00FB26DA"/>
    <w:rsid w:val="00FB319B"/>
    <w:rsid w:val="00FB3D69"/>
    <w:rsid w:val="00FB58BC"/>
    <w:rsid w:val="00FB6109"/>
    <w:rsid w:val="00FB7BE3"/>
    <w:rsid w:val="00FC0C49"/>
    <w:rsid w:val="00FC0E39"/>
    <w:rsid w:val="00FC174D"/>
    <w:rsid w:val="00FC1F7B"/>
    <w:rsid w:val="00FC49C8"/>
    <w:rsid w:val="00FC54B9"/>
    <w:rsid w:val="00FD1220"/>
    <w:rsid w:val="00FD1DB6"/>
    <w:rsid w:val="00FD1E39"/>
    <w:rsid w:val="00FD1FF3"/>
    <w:rsid w:val="00FD2233"/>
    <w:rsid w:val="00FD33C4"/>
    <w:rsid w:val="00FD4A56"/>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3402297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6CDBA-4311-4617-B442-32744D3A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12767</CharactersWithSpaces>
  <SharedDoc>false</SharedDoc>
  <HLinks>
    <vt:vector size="6" baseType="variant">
      <vt:variant>
        <vt:i4>1048648</vt:i4>
      </vt:variant>
      <vt:variant>
        <vt:i4>0</vt:i4>
      </vt:variant>
      <vt:variant>
        <vt:i4>0</vt:i4>
      </vt:variant>
      <vt:variant>
        <vt:i4>5</vt:i4>
      </vt:variant>
      <vt:variant>
        <vt:lpwstr>http://m.likumi.lv/doc.php?id=168377</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larisat</cp:lastModifiedBy>
  <cp:revision>9</cp:revision>
  <cp:lastPrinted>2013-10-07T14:34:00Z</cp:lastPrinted>
  <dcterms:created xsi:type="dcterms:W3CDTF">2014-04-22T10:20:00Z</dcterms:created>
  <dcterms:modified xsi:type="dcterms:W3CDTF">2014-05-20T05:37:00Z</dcterms:modified>
</cp:coreProperties>
</file>