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654" w:rsidRPr="00DA661C" w:rsidRDefault="00BE4654" w:rsidP="00EE7602">
      <w:pPr>
        <w:jc w:val="center"/>
        <w:rPr>
          <w:b/>
          <w:color w:val="auto"/>
          <w:sz w:val="24"/>
        </w:rPr>
      </w:pPr>
      <w:r w:rsidRPr="00DA661C">
        <w:rPr>
          <w:b/>
          <w:color w:val="auto"/>
          <w:sz w:val="24"/>
        </w:rPr>
        <w:t xml:space="preserve">Informatīvais ziņojums </w:t>
      </w:r>
    </w:p>
    <w:p w:rsidR="00BE4654" w:rsidRPr="00DA661C" w:rsidRDefault="00BE4654" w:rsidP="00EE7602">
      <w:pPr>
        <w:jc w:val="center"/>
        <w:rPr>
          <w:b/>
          <w:color w:val="auto"/>
          <w:sz w:val="24"/>
        </w:rPr>
      </w:pPr>
      <w:r w:rsidRPr="00DA661C">
        <w:rPr>
          <w:b/>
          <w:color w:val="auto"/>
          <w:sz w:val="24"/>
        </w:rPr>
        <w:t xml:space="preserve">„Par </w:t>
      </w:r>
      <w:r w:rsidR="00A77191" w:rsidRPr="00DA661C">
        <w:rPr>
          <w:b/>
          <w:color w:val="auto"/>
          <w:sz w:val="24"/>
        </w:rPr>
        <w:t>atsk</w:t>
      </w:r>
      <w:r w:rsidR="00566102" w:rsidRPr="00DA661C">
        <w:rPr>
          <w:b/>
          <w:color w:val="auto"/>
          <w:sz w:val="24"/>
        </w:rPr>
        <w:t>urbšanas telpu tiesisko statusu</w:t>
      </w:r>
      <w:r w:rsidR="00A17E7E" w:rsidRPr="00DA661C">
        <w:rPr>
          <w:rStyle w:val="Emphasis"/>
          <w:b/>
          <w:i w:val="0"/>
          <w:color w:val="auto"/>
          <w:sz w:val="24"/>
        </w:rPr>
        <w:t xml:space="preserve"> un pašvaldību labās prakses iniciatīvām atskurbšanas telpu nodrošināšanā</w:t>
      </w:r>
      <w:r w:rsidR="0009679E" w:rsidRPr="00DA661C">
        <w:rPr>
          <w:rStyle w:val="Emphasis"/>
          <w:b/>
          <w:i w:val="0"/>
          <w:color w:val="auto"/>
          <w:sz w:val="24"/>
        </w:rPr>
        <w:t>”</w:t>
      </w:r>
    </w:p>
    <w:p w:rsidR="00BE4654" w:rsidRPr="00DA661C" w:rsidRDefault="00BE4654" w:rsidP="00EE7602">
      <w:pPr>
        <w:jc w:val="center"/>
        <w:rPr>
          <w:b/>
          <w:color w:val="auto"/>
          <w:sz w:val="24"/>
        </w:rPr>
      </w:pPr>
    </w:p>
    <w:p w:rsidR="00BA384B" w:rsidRPr="00DA661C" w:rsidRDefault="00047576" w:rsidP="00BA384B">
      <w:pPr>
        <w:widowControl w:val="0"/>
        <w:ind w:firstLine="720"/>
        <w:jc w:val="both"/>
        <w:rPr>
          <w:sz w:val="24"/>
        </w:rPr>
      </w:pPr>
      <w:r w:rsidRPr="00DA661C">
        <w:rPr>
          <w:rStyle w:val="Emphasis"/>
          <w:i w:val="0"/>
          <w:color w:val="auto"/>
          <w:sz w:val="24"/>
        </w:rPr>
        <w:t>Informatīvais ziņojums „Par atskurbšanas telpu tiesisko statusu un</w:t>
      </w:r>
      <w:r w:rsidR="00A17E7E" w:rsidRPr="00DA661C">
        <w:rPr>
          <w:rStyle w:val="Emphasis"/>
          <w:i w:val="0"/>
          <w:color w:val="auto"/>
          <w:sz w:val="24"/>
        </w:rPr>
        <w:t xml:space="preserve"> pašvaldību</w:t>
      </w:r>
      <w:r w:rsidRPr="00DA661C">
        <w:rPr>
          <w:rStyle w:val="Emphasis"/>
          <w:i w:val="0"/>
          <w:color w:val="auto"/>
          <w:sz w:val="24"/>
        </w:rPr>
        <w:t xml:space="preserve"> labās prakses </w:t>
      </w:r>
      <w:r w:rsidR="00A17E7E" w:rsidRPr="00DA661C">
        <w:rPr>
          <w:rStyle w:val="Emphasis"/>
          <w:i w:val="0"/>
          <w:color w:val="auto"/>
          <w:sz w:val="24"/>
        </w:rPr>
        <w:t xml:space="preserve">iniciatīvām </w:t>
      </w:r>
      <w:r w:rsidRPr="00DA661C">
        <w:rPr>
          <w:rStyle w:val="Emphasis"/>
          <w:i w:val="0"/>
          <w:color w:val="auto"/>
          <w:sz w:val="24"/>
        </w:rPr>
        <w:t>atskurbšanas telpu nodrošinā</w:t>
      </w:r>
      <w:r w:rsidR="00A17E7E" w:rsidRPr="00DA661C">
        <w:rPr>
          <w:rStyle w:val="Emphasis"/>
          <w:i w:val="0"/>
          <w:color w:val="auto"/>
          <w:sz w:val="24"/>
        </w:rPr>
        <w:t>šanā</w:t>
      </w:r>
      <w:r w:rsidRPr="00DA661C">
        <w:rPr>
          <w:rStyle w:val="Emphasis"/>
          <w:i w:val="0"/>
          <w:color w:val="auto"/>
          <w:sz w:val="24"/>
        </w:rPr>
        <w:t xml:space="preserve">” </w:t>
      </w:r>
      <w:r w:rsidR="00860760" w:rsidRPr="00DA661C">
        <w:rPr>
          <w:rStyle w:val="Emphasis"/>
          <w:i w:val="0"/>
          <w:color w:val="auto"/>
          <w:sz w:val="24"/>
        </w:rPr>
        <w:t xml:space="preserve">(turpmāk – ziņojums) </w:t>
      </w:r>
      <w:r w:rsidRPr="00DA661C">
        <w:rPr>
          <w:rStyle w:val="Emphasis"/>
          <w:i w:val="0"/>
          <w:color w:val="auto"/>
          <w:sz w:val="24"/>
        </w:rPr>
        <w:t>sagatavots</w:t>
      </w:r>
      <w:r w:rsidR="00A17E7E" w:rsidRPr="00DA661C">
        <w:rPr>
          <w:rStyle w:val="Emphasis"/>
          <w:i w:val="0"/>
          <w:color w:val="auto"/>
          <w:sz w:val="24"/>
        </w:rPr>
        <w:t xml:space="preserve"> pildot </w:t>
      </w:r>
      <w:r w:rsidR="005B4A42" w:rsidRPr="00DA661C">
        <w:rPr>
          <w:rStyle w:val="Emphasis"/>
          <w:i w:val="0"/>
          <w:color w:val="auto"/>
          <w:sz w:val="24"/>
        </w:rPr>
        <w:t xml:space="preserve">ar </w:t>
      </w:r>
      <w:r w:rsidRPr="00DA661C">
        <w:rPr>
          <w:rStyle w:val="Emphasis"/>
          <w:i w:val="0"/>
          <w:color w:val="auto"/>
          <w:sz w:val="24"/>
        </w:rPr>
        <w:t>2012.gada 1</w:t>
      </w:r>
      <w:r w:rsidR="005B4A42" w:rsidRPr="00DA661C">
        <w:rPr>
          <w:rStyle w:val="Emphasis"/>
          <w:i w:val="0"/>
          <w:color w:val="auto"/>
          <w:sz w:val="24"/>
        </w:rPr>
        <w:t>9</w:t>
      </w:r>
      <w:r w:rsidRPr="00DA661C">
        <w:rPr>
          <w:rStyle w:val="Emphasis"/>
          <w:i w:val="0"/>
          <w:color w:val="auto"/>
          <w:sz w:val="24"/>
        </w:rPr>
        <w:t xml:space="preserve">.decembra Ministru kabineta </w:t>
      </w:r>
      <w:r w:rsidR="005B4A42" w:rsidRPr="00DA661C">
        <w:rPr>
          <w:rStyle w:val="Emphasis"/>
          <w:i w:val="0"/>
          <w:color w:val="auto"/>
          <w:sz w:val="24"/>
        </w:rPr>
        <w:t xml:space="preserve">rīkojumu Nr.614 </w:t>
      </w:r>
      <w:r w:rsidR="00A17E7E" w:rsidRPr="00DA661C">
        <w:rPr>
          <w:rStyle w:val="Emphasis"/>
          <w:i w:val="0"/>
          <w:color w:val="auto"/>
          <w:sz w:val="24"/>
        </w:rPr>
        <w:t>apstiprināt</w:t>
      </w:r>
      <w:r w:rsidR="00860760" w:rsidRPr="00DA661C">
        <w:rPr>
          <w:rStyle w:val="Emphasis"/>
          <w:i w:val="0"/>
          <w:color w:val="auto"/>
          <w:sz w:val="24"/>
        </w:rPr>
        <w:t>ā</w:t>
      </w:r>
      <w:r w:rsidRPr="00DA661C">
        <w:rPr>
          <w:rStyle w:val="Emphasis"/>
          <w:i w:val="0"/>
          <w:color w:val="auto"/>
          <w:sz w:val="24"/>
        </w:rPr>
        <w:t xml:space="preserve"> </w:t>
      </w:r>
      <w:r w:rsidRPr="00DA661C">
        <w:rPr>
          <w:color w:val="auto"/>
          <w:sz w:val="24"/>
        </w:rPr>
        <w:t>Alkoholisko dzērienu patēriņa mazināšanas un alkoholisma ierobežošanas rīcības plān</w:t>
      </w:r>
      <w:r w:rsidR="00860760" w:rsidRPr="00DA661C">
        <w:rPr>
          <w:color w:val="auto"/>
          <w:sz w:val="24"/>
        </w:rPr>
        <w:t>a</w:t>
      </w:r>
      <w:r w:rsidRPr="00DA661C">
        <w:rPr>
          <w:color w:val="auto"/>
          <w:sz w:val="24"/>
        </w:rPr>
        <w:t xml:space="preserve"> 2012.-2014.gadam</w:t>
      </w:r>
      <w:r w:rsidR="00A17E7E" w:rsidRPr="00DA661C">
        <w:rPr>
          <w:color w:val="auto"/>
          <w:sz w:val="24"/>
        </w:rPr>
        <w:t>”</w:t>
      </w:r>
      <w:r w:rsidRPr="00DA661C">
        <w:rPr>
          <w:color w:val="auto"/>
          <w:sz w:val="24"/>
        </w:rPr>
        <w:t xml:space="preserve"> (prot.nr.71, 75.</w:t>
      </w:r>
      <w:r w:rsidRPr="00DA661C">
        <w:rPr>
          <w:rStyle w:val="Emphasis"/>
          <w:i w:val="0"/>
          <w:color w:val="auto"/>
          <w:sz w:val="24"/>
        </w:rPr>
        <w:t xml:space="preserve"> §)</w:t>
      </w:r>
      <w:r w:rsidRPr="00DA661C">
        <w:rPr>
          <w:color w:val="auto"/>
          <w:sz w:val="24"/>
        </w:rPr>
        <w:t xml:space="preserve"> </w:t>
      </w:r>
      <w:r w:rsidR="00BA384B" w:rsidRPr="00DA661C">
        <w:rPr>
          <w:color w:val="auto"/>
          <w:sz w:val="24"/>
        </w:rPr>
        <w:t xml:space="preserve">astotās </w:t>
      </w:r>
      <w:r w:rsidRPr="00DA661C">
        <w:rPr>
          <w:color w:val="auto"/>
          <w:sz w:val="24"/>
        </w:rPr>
        <w:t>sadaļ</w:t>
      </w:r>
      <w:r w:rsidR="00A17E7E" w:rsidRPr="00DA661C">
        <w:rPr>
          <w:color w:val="auto"/>
          <w:sz w:val="24"/>
        </w:rPr>
        <w:t>as</w:t>
      </w:r>
      <w:r w:rsidRPr="00DA661C">
        <w:rPr>
          <w:color w:val="auto"/>
          <w:sz w:val="24"/>
        </w:rPr>
        <w:t xml:space="preserve"> 3.5. un 3.6.apakšpunktā</w:t>
      </w:r>
      <w:r w:rsidR="00A17E7E" w:rsidRPr="00DA661C">
        <w:rPr>
          <w:color w:val="auto"/>
          <w:sz w:val="24"/>
        </w:rPr>
        <w:t xml:space="preserve"> doto uzdevumu</w:t>
      </w:r>
      <w:r w:rsidR="00860760" w:rsidRPr="00DA661C">
        <w:rPr>
          <w:color w:val="auto"/>
          <w:sz w:val="24"/>
        </w:rPr>
        <w:t xml:space="preserve">. Tajā noteikts, ka </w:t>
      </w:r>
      <w:r w:rsidRPr="00DA661C">
        <w:rPr>
          <w:color w:val="auto"/>
          <w:sz w:val="24"/>
        </w:rPr>
        <w:t>Vides aizsardzības un reģionālās attīstības ministrijai (turpmāk – VARAM) sadarbībā ar Iekšlietu ministriju, Veselības ministriju, Tieslietu ministriju, Labklājības ministriju, Finanšu ministriju, Latvijas Pašvaldību savienību un Pārresoru koordinācijas centru veikt labās prakses apmaiņu starp pašvaldībām atskurbšanas telpu nodrošinājumā uz brīvprātības principa, kā arī sagatavot priekšlikumus ar atskurbšanas telpām saistītajos jautājumos</w:t>
      </w:r>
      <w:r w:rsidR="00E44189" w:rsidRPr="00DA661C">
        <w:rPr>
          <w:color w:val="auto"/>
          <w:sz w:val="24"/>
        </w:rPr>
        <w:t xml:space="preserve">. </w:t>
      </w:r>
    </w:p>
    <w:p w:rsidR="00047576" w:rsidRPr="00DA661C" w:rsidRDefault="00A17E7E" w:rsidP="00C03701">
      <w:pPr>
        <w:ind w:firstLine="567"/>
        <w:jc w:val="both"/>
        <w:rPr>
          <w:b/>
          <w:color w:val="auto"/>
          <w:sz w:val="24"/>
        </w:rPr>
      </w:pPr>
      <w:r w:rsidRPr="00DA661C">
        <w:rPr>
          <w:color w:val="auto"/>
          <w:sz w:val="24"/>
        </w:rPr>
        <w:t>Ziņojumā ir sniegta informācija par atskurbšanas telpu jautājuma iepriekšējo virzību, analizēts tiesiskais regulējums par atskurbšanas telpu izveidošanu un uzturēšanas jautājumiem, doti pa</w:t>
      </w:r>
      <w:r w:rsidR="00A06417">
        <w:rPr>
          <w:color w:val="auto"/>
          <w:sz w:val="24"/>
        </w:rPr>
        <w:t xml:space="preserve">švaldību </w:t>
      </w:r>
      <w:r w:rsidRPr="00DA661C">
        <w:rPr>
          <w:color w:val="auto"/>
          <w:sz w:val="24"/>
        </w:rPr>
        <w:t xml:space="preserve">prakses piemēri, kā arī sagatavoti priekšlikumi </w:t>
      </w:r>
      <w:r w:rsidR="00A06417">
        <w:rPr>
          <w:color w:val="auto"/>
          <w:sz w:val="24"/>
        </w:rPr>
        <w:t xml:space="preserve">ar </w:t>
      </w:r>
      <w:r w:rsidRPr="00DA661C">
        <w:rPr>
          <w:color w:val="auto"/>
          <w:sz w:val="24"/>
        </w:rPr>
        <w:t xml:space="preserve">atskurbšanas </w:t>
      </w:r>
      <w:r w:rsidR="00A06417">
        <w:rPr>
          <w:color w:val="auto"/>
          <w:sz w:val="24"/>
        </w:rPr>
        <w:t>izveidi nodrošināšanā</w:t>
      </w:r>
      <w:r w:rsidRPr="00DA661C">
        <w:rPr>
          <w:color w:val="auto"/>
          <w:sz w:val="24"/>
        </w:rPr>
        <w:t>.</w:t>
      </w:r>
    </w:p>
    <w:p w:rsidR="009522B3" w:rsidRPr="00DA661C" w:rsidRDefault="009522B3" w:rsidP="003478F0">
      <w:pPr>
        <w:jc w:val="both"/>
        <w:rPr>
          <w:sz w:val="24"/>
        </w:rPr>
      </w:pPr>
    </w:p>
    <w:p w:rsidR="009861E1" w:rsidRPr="001E61FB" w:rsidRDefault="001E61FB" w:rsidP="001E61FB">
      <w:pPr>
        <w:rPr>
          <w:b/>
          <w:sz w:val="24"/>
        </w:rPr>
      </w:pPr>
      <w:r>
        <w:rPr>
          <w:b/>
          <w:sz w:val="24"/>
        </w:rPr>
        <w:t xml:space="preserve">I </w:t>
      </w:r>
      <w:r w:rsidR="009522B3" w:rsidRPr="001E61FB">
        <w:rPr>
          <w:b/>
          <w:sz w:val="24"/>
        </w:rPr>
        <w:t>Ar atskurbšanas telpām saistīto jautājumu</w:t>
      </w:r>
      <w:r w:rsidR="00F46750" w:rsidRPr="001E61FB">
        <w:rPr>
          <w:b/>
          <w:sz w:val="24"/>
        </w:rPr>
        <w:t xml:space="preserve"> virzība</w:t>
      </w:r>
    </w:p>
    <w:p w:rsidR="000E7D6C" w:rsidRPr="00DA661C" w:rsidRDefault="000E7D6C" w:rsidP="000E7D6C">
      <w:pPr>
        <w:jc w:val="center"/>
        <w:rPr>
          <w:b/>
          <w:sz w:val="24"/>
        </w:rPr>
      </w:pPr>
    </w:p>
    <w:p w:rsidR="00A06417" w:rsidRDefault="00A06417" w:rsidP="00A06417">
      <w:pPr>
        <w:ind w:firstLine="720"/>
        <w:jc w:val="both"/>
        <w:rPr>
          <w:rFonts w:eastAsiaTheme="minorHAnsi" w:cstheme="minorBidi"/>
          <w:sz w:val="24"/>
        </w:rPr>
      </w:pPr>
      <w:r w:rsidRPr="00A06417">
        <w:rPr>
          <w:rFonts w:eastAsia="Calibri"/>
          <w:sz w:val="24"/>
        </w:rPr>
        <w:t>Ministru kabineta komitejas 2013.gada 12.augusta sēdē (proto</w:t>
      </w:r>
      <w:r w:rsidRPr="00A06417">
        <w:rPr>
          <w:rFonts w:eastAsiaTheme="minorHAnsi" w:cstheme="minorBidi"/>
          <w:sz w:val="24"/>
        </w:rPr>
        <w:t>kols Nr.29 3.§ (</w:t>
      </w:r>
      <w:r w:rsidRPr="00A06417">
        <w:rPr>
          <w:rFonts w:eastAsia="Calibri"/>
          <w:sz w:val="24"/>
        </w:rPr>
        <w:t>Nr.12/TA-1826 (2013.g.)</w:t>
      </w:r>
      <w:r w:rsidRPr="00A06417">
        <w:rPr>
          <w:rFonts w:eastAsiaTheme="minorHAnsi" w:cstheme="minorBidi"/>
          <w:sz w:val="24"/>
        </w:rPr>
        <w:t xml:space="preserve">) tika izskatīts Vides aizsardzības un reģionālās attīstības ministrijas (turpmāk – VARAM) sagatavotais informatīvais ziņojums </w:t>
      </w:r>
      <w:r w:rsidRPr="00A06417">
        <w:rPr>
          <w:rFonts w:eastAsiaTheme="minorHAnsi" w:cstheme="minorBidi"/>
          <w:b/>
          <w:sz w:val="24"/>
        </w:rPr>
        <w:t xml:space="preserve">"Par atskurbšanas telpu tiesisko statusu un pašvaldību labās prakses iniciatīvām atskurbšanas telpu nodrošināšanā" (turpmāk – ziņojums).  </w:t>
      </w:r>
      <w:r w:rsidR="005D58B3">
        <w:rPr>
          <w:rFonts w:eastAsiaTheme="minorHAnsi" w:cstheme="minorBidi"/>
          <w:sz w:val="24"/>
        </w:rPr>
        <w:t>Pieņemtais</w:t>
      </w:r>
      <w:r>
        <w:rPr>
          <w:rFonts w:eastAsiaTheme="minorHAnsi" w:cstheme="minorBidi"/>
          <w:b/>
          <w:sz w:val="24"/>
        </w:rPr>
        <w:t xml:space="preserve"> </w:t>
      </w:r>
      <w:r>
        <w:rPr>
          <w:rFonts w:eastAsiaTheme="minorHAnsi" w:cstheme="minorBidi"/>
          <w:sz w:val="24"/>
        </w:rPr>
        <w:t>p</w:t>
      </w:r>
      <w:r w:rsidRPr="00A06417">
        <w:rPr>
          <w:rFonts w:eastAsiaTheme="minorHAnsi" w:cstheme="minorBidi"/>
          <w:sz w:val="24"/>
        </w:rPr>
        <w:t>rotokollēmums</w:t>
      </w:r>
      <w:r w:rsidR="00BA6CAF">
        <w:rPr>
          <w:rFonts w:eastAsiaTheme="minorHAnsi" w:cstheme="minorBidi"/>
          <w:sz w:val="24"/>
        </w:rPr>
        <w:t xml:space="preserve"> (turpmāk - pr</w:t>
      </w:r>
      <w:r w:rsidR="004F16B2">
        <w:rPr>
          <w:rFonts w:eastAsiaTheme="minorHAnsi" w:cstheme="minorBidi"/>
          <w:sz w:val="24"/>
        </w:rPr>
        <w:t>otokollēmums</w:t>
      </w:r>
      <w:r w:rsidR="00BA6CAF">
        <w:rPr>
          <w:rFonts w:eastAsiaTheme="minorHAnsi" w:cstheme="minorBidi"/>
          <w:sz w:val="24"/>
        </w:rPr>
        <w:t>)</w:t>
      </w:r>
      <w:r w:rsidRPr="00A06417">
        <w:rPr>
          <w:rFonts w:eastAsiaTheme="minorHAnsi" w:cstheme="minorBidi"/>
          <w:sz w:val="24"/>
        </w:rPr>
        <w:t xml:space="preserve"> šajā jautājumā paredz:</w:t>
      </w:r>
    </w:p>
    <w:p w:rsidR="00A06417" w:rsidRPr="00A06417" w:rsidRDefault="00A06417" w:rsidP="00A06417">
      <w:pPr>
        <w:ind w:firstLine="720"/>
        <w:jc w:val="both"/>
        <w:rPr>
          <w:rFonts w:eastAsiaTheme="minorHAnsi" w:cstheme="minorBidi"/>
          <w:sz w:val="24"/>
        </w:rPr>
      </w:pPr>
      <w:r w:rsidRPr="00A06417">
        <w:rPr>
          <w:rFonts w:eastAsiaTheme="minorHAnsi" w:cstheme="minorBidi"/>
          <w:sz w:val="24"/>
        </w:rPr>
        <w:t xml:space="preserve">1. Pieņemt zināšanai sniegto informāciju un kopumā atbalstīt priekšlikumu deleģēt biedrībai "Latvijas Sarkanais Krusts" valsts pārvaldes uzdevumu atskurbšanas pakalpojumu nodrošināšanai diennakts režīmā personām, kuras alkoholisko dzērienu ietekmē nonākušas bezpalīdzīgā stāvoklī. </w:t>
      </w:r>
    </w:p>
    <w:p w:rsidR="00A06417" w:rsidRPr="00A06417" w:rsidRDefault="00A06417" w:rsidP="00A06417">
      <w:pPr>
        <w:ind w:firstLine="720"/>
        <w:jc w:val="both"/>
        <w:rPr>
          <w:rFonts w:eastAsiaTheme="minorHAnsi" w:cstheme="minorBidi"/>
          <w:sz w:val="24"/>
        </w:rPr>
      </w:pPr>
      <w:r w:rsidRPr="00A06417">
        <w:rPr>
          <w:rFonts w:eastAsiaTheme="minorHAnsi" w:cstheme="minorBidi"/>
          <w:sz w:val="24"/>
        </w:rPr>
        <w:t xml:space="preserve">2. Vides aizsardzības un reģionālās attīstības ministrijai: </w:t>
      </w:r>
    </w:p>
    <w:p w:rsidR="00A06417" w:rsidRPr="00A06417" w:rsidRDefault="00A06417" w:rsidP="00A06417">
      <w:pPr>
        <w:ind w:firstLine="720"/>
        <w:jc w:val="both"/>
        <w:rPr>
          <w:rFonts w:eastAsiaTheme="minorHAnsi" w:cstheme="minorBidi"/>
          <w:sz w:val="24"/>
        </w:rPr>
      </w:pPr>
      <w:r w:rsidRPr="00A06417">
        <w:rPr>
          <w:rFonts w:eastAsiaTheme="minorHAnsi" w:cstheme="minorBidi"/>
          <w:sz w:val="24"/>
        </w:rPr>
        <w:t xml:space="preserve">2.1. ņemot vērā to, ka netiek atbalstīts priekšlikums noteikt Labklājības ministriju par atbildīgo ministriju atskurbšanas pakalpojuma nodrošināšanai, kopīgi ar ziņojuma izstrādē iesaistītajām institūcijām atkārtoti vienoties par citu atbildīgo institūciju. Ja vienošanos nav iespējams panākt, par atbildīgo institūciju noteikt Vides aizsardzības un reģionālās attīstības ministriju un attiecīgi precizēt informatīvo ziņojumu un Ministru kabineta sēdes protokollēmuma projektu; </w:t>
      </w:r>
    </w:p>
    <w:p w:rsidR="00A06417" w:rsidRPr="00A06417" w:rsidRDefault="00A06417" w:rsidP="00A06417">
      <w:pPr>
        <w:ind w:firstLine="720"/>
        <w:jc w:val="both"/>
        <w:rPr>
          <w:rFonts w:eastAsiaTheme="minorHAnsi" w:cstheme="minorBidi"/>
          <w:sz w:val="24"/>
        </w:rPr>
      </w:pPr>
      <w:r w:rsidRPr="00A06417">
        <w:rPr>
          <w:rFonts w:eastAsiaTheme="minorHAnsi" w:cstheme="minorBidi"/>
          <w:sz w:val="24"/>
        </w:rPr>
        <w:t xml:space="preserve">2.2. ziņojumā paredzēt, ka tām pašvaldībām, kuras jau veiksmīgi īsteno atskurbšanas pakalpojuma sniegšanu savā administratīvajā teritorijā, nav obligāti jāslēdz jauns pakalpojuma līgums ar biedrību "Latvijas Sarkanais Krusts"; </w:t>
      </w:r>
    </w:p>
    <w:p w:rsidR="00A06417" w:rsidRPr="00A06417" w:rsidRDefault="00A06417" w:rsidP="00A06417">
      <w:pPr>
        <w:spacing w:after="120"/>
        <w:ind w:firstLine="720"/>
        <w:jc w:val="both"/>
        <w:rPr>
          <w:rFonts w:eastAsiaTheme="minorHAnsi" w:cstheme="minorBidi"/>
          <w:sz w:val="24"/>
        </w:rPr>
      </w:pPr>
      <w:r w:rsidRPr="00A06417">
        <w:rPr>
          <w:rFonts w:eastAsiaTheme="minorHAnsi" w:cstheme="minorBidi"/>
          <w:sz w:val="24"/>
        </w:rPr>
        <w:t xml:space="preserve">2.3. precizēto informatīvo ziņojumu un Ministru kabineta sēdes protokollēmuma projektu iesniegt izskatīšanai Ministru kabineta sēdē. </w:t>
      </w:r>
    </w:p>
    <w:p w:rsidR="00FC03F4" w:rsidRDefault="00A06417" w:rsidP="00FC03F4">
      <w:pPr>
        <w:tabs>
          <w:tab w:val="left" w:pos="709"/>
        </w:tabs>
        <w:ind w:firstLine="720"/>
        <w:jc w:val="both"/>
        <w:rPr>
          <w:rFonts w:eastAsiaTheme="minorHAnsi" w:cstheme="minorBidi"/>
          <w:sz w:val="24"/>
        </w:rPr>
      </w:pPr>
      <w:r w:rsidRPr="00A06417">
        <w:rPr>
          <w:rFonts w:eastAsiaTheme="minorHAnsi" w:cstheme="minorBidi"/>
          <w:sz w:val="24"/>
        </w:rPr>
        <w:t xml:space="preserve">VARAM paskaidro, ka </w:t>
      </w:r>
      <w:r w:rsidR="00BA6CAF">
        <w:rPr>
          <w:rFonts w:eastAsiaTheme="minorHAnsi" w:cstheme="minorBidi"/>
          <w:sz w:val="24"/>
        </w:rPr>
        <w:t>pr</w:t>
      </w:r>
      <w:r w:rsidR="004F16B2">
        <w:rPr>
          <w:rFonts w:eastAsiaTheme="minorHAnsi" w:cstheme="minorBidi"/>
          <w:sz w:val="24"/>
        </w:rPr>
        <w:t xml:space="preserve">otokollēmums </w:t>
      </w:r>
      <w:r w:rsidRPr="00A06417">
        <w:rPr>
          <w:rFonts w:eastAsiaTheme="minorHAnsi" w:cstheme="minorBidi"/>
          <w:sz w:val="24"/>
        </w:rPr>
        <w:t xml:space="preserve">nav </w:t>
      </w:r>
      <w:r w:rsidR="00FC03F4">
        <w:rPr>
          <w:rFonts w:eastAsiaTheme="minorHAnsi" w:cstheme="minorBidi"/>
          <w:sz w:val="24"/>
        </w:rPr>
        <w:t>izpildāms sekojošu iemeslu dēļ:</w:t>
      </w:r>
    </w:p>
    <w:p w:rsidR="00BA6CAF" w:rsidRPr="00FC03F4" w:rsidRDefault="00BA6CAF" w:rsidP="00FC03F4">
      <w:pPr>
        <w:pStyle w:val="ListParagraph"/>
        <w:numPr>
          <w:ilvl w:val="0"/>
          <w:numId w:val="39"/>
        </w:numPr>
        <w:tabs>
          <w:tab w:val="left" w:pos="709"/>
        </w:tabs>
        <w:jc w:val="both"/>
        <w:rPr>
          <w:rFonts w:eastAsiaTheme="minorHAnsi" w:cstheme="minorBidi"/>
          <w:color w:val="auto"/>
          <w:sz w:val="24"/>
        </w:rPr>
      </w:pPr>
      <w:r w:rsidRPr="00FC03F4">
        <w:rPr>
          <w:rFonts w:eastAsiaTheme="minorHAnsi" w:cstheme="minorBidi"/>
          <w:sz w:val="24"/>
        </w:rPr>
        <w:t xml:space="preserve">Protokollēmuma 1.punkts nosaka, ka kopumā ir atbalstāms piedāvātais risinājums - valsts pārvaldes uzdevums </w:t>
      </w:r>
      <w:r w:rsidRPr="00FC03F4">
        <w:rPr>
          <w:rFonts w:eastAsiaTheme="minorHAnsi" w:cstheme="minorBidi"/>
          <w:color w:val="auto"/>
          <w:sz w:val="24"/>
        </w:rPr>
        <w:t>tiek deleģēts biedrībai</w:t>
      </w:r>
      <w:r w:rsidR="00F26865" w:rsidRPr="00FC03F4">
        <w:rPr>
          <w:rFonts w:eastAsiaTheme="minorHAnsi" w:cstheme="minorBidi"/>
          <w:color w:val="auto"/>
          <w:sz w:val="24"/>
        </w:rPr>
        <w:t xml:space="preserve"> „Latvijas sarkanais krusts” (turpmāk - </w:t>
      </w:r>
      <w:r w:rsidRPr="00FC03F4">
        <w:rPr>
          <w:rFonts w:eastAsiaTheme="minorHAnsi" w:cstheme="minorBidi"/>
          <w:color w:val="auto"/>
          <w:sz w:val="24"/>
        </w:rPr>
        <w:t>LSK</w:t>
      </w:r>
      <w:r w:rsidR="00F26865" w:rsidRPr="00FC03F4">
        <w:rPr>
          <w:rFonts w:eastAsiaTheme="minorHAnsi" w:cstheme="minorBidi"/>
          <w:color w:val="auto"/>
          <w:sz w:val="24"/>
        </w:rPr>
        <w:t>)</w:t>
      </w:r>
      <w:r w:rsidRPr="00FC03F4">
        <w:rPr>
          <w:rFonts w:eastAsiaTheme="minorHAnsi" w:cstheme="minorBidi"/>
          <w:sz w:val="24"/>
        </w:rPr>
        <w:t xml:space="preserve">. Savukārt 2.2.punkts nosaka: „ziņojumā paredzēt, ka tām pašvaldībām, kuras jau veiksmīgi īsteno atskurbšanas pakalpojuma sniegšanu savā administratīvajā teritorijā, nav obligāti jāslēdz </w:t>
      </w:r>
      <w:r w:rsidRPr="00FC03F4">
        <w:rPr>
          <w:rFonts w:eastAsiaTheme="minorHAnsi" w:cstheme="minorBidi"/>
          <w:color w:val="auto"/>
          <w:sz w:val="24"/>
        </w:rPr>
        <w:t xml:space="preserve">jauns pakalpojuma līgums ar </w:t>
      </w:r>
      <w:r w:rsidR="00F26865" w:rsidRPr="00FC03F4">
        <w:rPr>
          <w:rFonts w:eastAsiaTheme="minorHAnsi" w:cstheme="minorBidi"/>
          <w:color w:val="auto"/>
          <w:sz w:val="24"/>
        </w:rPr>
        <w:t>LSK</w:t>
      </w:r>
      <w:r w:rsidR="00FC03F4" w:rsidRPr="00FC03F4">
        <w:rPr>
          <w:rFonts w:eastAsiaTheme="minorHAnsi" w:cstheme="minorBidi"/>
          <w:color w:val="auto"/>
          <w:sz w:val="24"/>
        </w:rPr>
        <w:t>.</w:t>
      </w:r>
      <w:r w:rsidR="00FC03F4" w:rsidRPr="00FC03F4">
        <w:rPr>
          <w:rFonts w:eastAsiaTheme="minorHAnsi" w:cstheme="minorBidi"/>
          <w:sz w:val="24"/>
        </w:rPr>
        <w:t xml:space="preserve"> </w:t>
      </w:r>
      <w:r w:rsidRPr="00FC03F4">
        <w:rPr>
          <w:rFonts w:eastAsiaTheme="minorHAnsi" w:cstheme="minorBidi"/>
          <w:color w:val="auto"/>
          <w:sz w:val="24"/>
        </w:rPr>
        <w:t>Ņemot vērā iepriekšminēto, nav saprotam</w:t>
      </w:r>
      <w:r w:rsidR="00F26865" w:rsidRPr="00FC03F4">
        <w:rPr>
          <w:rFonts w:eastAsiaTheme="minorHAnsi" w:cstheme="minorBidi"/>
          <w:color w:val="auto"/>
          <w:sz w:val="24"/>
        </w:rPr>
        <w:t xml:space="preserve">s, kāpēc pašvaldībām būtu jāslēdz deleģējuma līgums ar LSK par valsts pārvaldes uzdevuma deleģēšanu LSK, ja protokollēmuma pirmais </w:t>
      </w:r>
      <w:r w:rsidR="00F26865" w:rsidRPr="00FC03F4">
        <w:rPr>
          <w:rFonts w:eastAsiaTheme="minorHAnsi" w:cstheme="minorBidi"/>
          <w:color w:val="auto"/>
          <w:sz w:val="24"/>
        </w:rPr>
        <w:lastRenderedPageBreak/>
        <w:t>punkts paredz atbalstīt valsts pārvaldes uzdevuma deleģēšanu LSK</w:t>
      </w:r>
      <w:r w:rsidR="00561239" w:rsidRPr="00FC03F4">
        <w:rPr>
          <w:rFonts w:eastAsiaTheme="minorHAnsi" w:cstheme="minorBidi"/>
          <w:color w:val="auto"/>
          <w:sz w:val="24"/>
        </w:rPr>
        <w:t>, un šādu valsts pārvaldes uzdevuma deleģēšanu sabiedriskai organizācijai var īstenot tikai valsts pārvaldes institūcija, kuras kompetencē ir minētais uzdevums.</w:t>
      </w:r>
      <w:r w:rsidRPr="00FC03F4">
        <w:rPr>
          <w:rFonts w:eastAsiaTheme="minorHAnsi" w:cstheme="minorBidi"/>
          <w:sz w:val="24"/>
        </w:rPr>
        <w:t xml:space="preserve"> </w:t>
      </w:r>
      <w:r w:rsidR="00FE0242" w:rsidRPr="00FC03F4">
        <w:rPr>
          <w:rFonts w:eastAsiaTheme="minorHAnsi" w:cstheme="minorBidi"/>
          <w:color w:val="auto"/>
          <w:sz w:val="24"/>
        </w:rPr>
        <w:t>Protokollēmuma</w:t>
      </w:r>
      <w:r w:rsidRPr="00FC03F4">
        <w:rPr>
          <w:rFonts w:eastAsiaTheme="minorHAnsi" w:cstheme="minorBidi"/>
          <w:sz w:val="24"/>
        </w:rPr>
        <w:t xml:space="preserve"> 2.2.punkts uzliek ziņojumā atrunāt tiesības pašvaldībām slēgt līgumus </w:t>
      </w:r>
      <w:r w:rsidRPr="00FC03F4">
        <w:rPr>
          <w:rFonts w:eastAsiaTheme="minorHAnsi" w:cstheme="minorBidi"/>
          <w:color w:val="auto"/>
          <w:sz w:val="24"/>
        </w:rPr>
        <w:t>ar</w:t>
      </w:r>
      <w:r w:rsidR="001179A3" w:rsidRPr="00FC03F4">
        <w:rPr>
          <w:rFonts w:eastAsiaTheme="minorHAnsi" w:cstheme="minorBidi"/>
          <w:color w:val="auto"/>
          <w:sz w:val="24"/>
        </w:rPr>
        <w:t xml:space="preserve"> LSK</w:t>
      </w:r>
      <w:r w:rsidRPr="00FC03F4">
        <w:rPr>
          <w:rFonts w:eastAsiaTheme="minorHAnsi" w:cstheme="minorBidi"/>
          <w:color w:val="auto"/>
          <w:sz w:val="24"/>
        </w:rPr>
        <w:t>,</w:t>
      </w:r>
      <w:r w:rsidRPr="00FC03F4">
        <w:rPr>
          <w:rFonts w:eastAsiaTheme="minorHAnsi" w:cstheme="minorBidi"/>
          <w:sz w:val="24"/>
        </w:rPr>
        <w:t xml:space="preserve"> bet ziņojumā i</w:t>
      </w:r>
      <w:r w:rsidR="00510285" w:rsidRPr="00FC03F4">
        <w:rPr>
          <w:rFonts w:eastAsiaTheme="minorHAnsi" w:cstheme="minorBidi"/>
          <w:sz w:val="24"/>
        </w:rPr>
        <w:t xml:space="preserve">etvertais risinājums </w:t>
      </w:r>
      <w:r w:rsidRPr="00FC03F4">
        <w:rPr>
          <w:rFonts w:eastAsiaTheme="minorHAnsi" w:cstheme="minorBidi"/>
          <w:sz w:val="24"/>
        </w:rPr>
        <w:t xml:space="preserve">nav </w:t>
      </w:r>
      <w:r w:rsidRPr="00FC03F4">
        <w:rPr>
          <w:rFonts w:eastAsiaTheme="minorHAnsi" w:cstheme="minorBidi"/>
          <w:color w:val="auto"/>
          <w:sz w:val="24"/>
        </w:rPr>
        <w:t>sasaistīts ar pašvaldību iesaisti atskurbšanas pakalpojumu nodrošināšanā</w:t>
      </w:r>
      <w:r w:rsidR="00697C6B" w:rsidRPr="00FC03F4">
        <w:rPr>
          <w:rFonts w:eastAsiaTheme="minorHAnsi" w:cstheme="minorBidi"/>
          <w:color w:val="auto"/>
          <w:sz w:val="24"/>
        </w:rPr>
        <w:t>. Ņemot vērā iepriekšminēto,</w:t>
      </w:r>
      <w:r w:rsidR="00FE0242" w:rsidRPr="00FC03F4">
        <w:rPr>
          <w:rFonts w:eastAsiaTheme="minorHAnsi" w:cstheme="minorBidi"/>
          <w:color w:val="auto"/>
          <w:sz w:val="24"/>
        </w:rPr>
        <w:t xml:space="preserve"> lai novēstu šo pretrunu</w:t>
      </w:r>
      <w:r w:rsidR="001179A3" w:rsidRPr="00FC03F4">
        <w:rPr>
          <w:rFonts w:eastAsiaTheme="minorHAnsi" w:cstheme="minorBidi"/>
          <w:color w:val="auto"/>
          <w:sz w:val="24"/>
        </w:rPr>
        <w:t>,</w:t>
      </w:r>
      <w:r w:rsidR="00FE0242" w:rsidRPr="00FC03F4">
        <w:rPr>
          <w:rFonts w:eastAsiaTheme="minorHAnsi" w:cstheme="minorBidi"/>
          <w:color w:val="auto"/>
          <w:sz w:val="24"/>
        </w:rPr>
        <w:t xml:space="preserve"> </w:t>
      </w:r>
      <w:r w:rsidR="00697C6B" w:rsidRPr="00FC03F4">
        <w:rPr>
          <w:rFonts w:eastAsiaTheme="minorHAnsi" w:cstheme="minorBidi"/>
          <w:color w:val="auto"/>
          <w:sz w:val="24"/>
        </w:rPr>
        <w:t xml:space="preserve">ziņojumā būtu jāmaina viss piedāvātais risinājums, proti, vai deleģēts valsts pārvaldes uzdevums LSK, vai </w:t>
      </w:r>
      <w:r w:rsidR="00FE0242" w:rsidRPr="00FC03F4">
        <w:rPr>
          <w:rFonts w:eastAsiaTheme="minorHAnsi" w:cstheme="minorBidi"/>
          <w:color w:val="auto"/>
          <w:sz w:val="24"/>
        </w:rPr>
        <w:t xml:space="preserve">atskurbināšanas </w:t>
      </w:r>
      <w:r w:rsidR="00FC03F4">
        <w:rPr>
          <w:rFonts w:eastAsiaTheme="minorHAnsi" w:cstheme="minorBidi"/>
          <w:color w:val="auto"/>
          <w:sz w:val="24"/>
        </w:rPr>
        <w:t>pakalpojumu nodrošināšanu</w:t>
      </w:r>
      <w:r w:rsidR="00FE0242" w:rsidRPr="00FC03F4">
        <w:rPr>
          <w:rFonts w:eastAsiaTheme="minorHAnsi" w:cstheme="minorBidi"/>
          <w:color w:val="auto"/>
          <w:sz w:val="24"/>
        </w:rPr>
        <w:t xml:space="preserve"> uzskatīt par </w:t>
      </w:r>
      <w:r w:rsidR="00697C6B" w:rsidRPr="00FC03F4">
        <w:rPr>
          <w:rFonts w:eastAsiaTheme="minorHAnsi" w:cstheme="minorBidi"/>
          <w:color w:val="auto"/>
          <w:sz w:val="24"/>
        </w:rPr>
        <w:t>pašvaldību brīvprātīg</w:t>
      </w:r>
      <w:r w:rsidR="001179A3" w:rsidRPr="00FC03F4">
        <w:rPr>
          <w:rFonts w:eastAsiaTheme="minorHAnsi" w:cstheme="minorBidi"/>
          <w:color w:val="auto"/>
          <w:sz w:val="24"/>
        </w:rPr>
        <w:t>u</w:t>
      </w:r>
      <w:r w:rsidR="00697C6B" w:rsidRPr="00FC03F4">
        <w:rPr>
          <w:rFonts w:eastAsiaTheme="minorHAnsi" w:cstheme="minorBidi"/>
          <w:color w:val="auto"/>
          <w:sz w:val="24"/>
        </w:rPr>
        <w:t xml:space="preserve"> rīcīb</w:t>
      </w:r>
      <w:r w:rsidR="001179A3" w:rsidRPr="00FC03F4">
        <w:rPr>
          <w:rFonts w:eastAsiaTheme="minorHAnsi" w:cstheme="minorBidi"/>
          <w:color w:val="auto"/>
          <w:sz w:val="24"/>
        </w:rPr>
        <w:t>u</w:t>
      </w:r>
      <w:r w:rsidR="00FC03F4">
        <w:rPr>
          <w:rFonts w:eastAsiaTheme="minorHAnsi" w:cstheme="minorBidi"/>
          <w:color w:val="auto"/>
          <w:sz w:val="24"/>
        </w:rPr>
        <w:t>, vai iespējams cits risinājums</w:t>
      </w:r>
      <w:r w:rsidRPr="00FC03F4">
        <w:rPr>
          <w:rFonts w:eastAsiaTheme="minorHAnsi" w:cstheme="minorBidi"/>
          <w:color w:val="auto"/>
          <w:sz w:val="24"/>
        </w:rPr>
        <w:t>.</w:t>
      </w:r>
      <w:r w:rsidRPr="00FC03F4">
        <w:rPr>
          <w:rFonts w:eastAsiaTheme="minorHAnsi" w:cstheme="minorBidi"/>
          <w:strike/>
          <w:color w:val="auto"/>
          <w:sz w:val="24"/>
        </w:rPr>
        <w:t xml:space="preserve"> </w:t>
      </w:r>
    </w:p>
    <w:p w:rsidR="004F16B2" w:rsidRPr="00FC03F4" w:rsidRDefault="00510285" w:rsidP="008D5626">
      <w:pPr>
        <w:pStyle w:val="ListParagraph"/>
        <w:numPr>
          <w:ilvl w:val="0"/>
          <w:numId w:val="39"/>
        </w:numPr>
        <w:tabs>
          <w:tab w:val="left" w:pos="709"/>
        </w:tabs>
        <w:spacing w:after="120"/>
        <w:jc w:val="both"/>
        <w:rPr>
          <w:rFonts w:eastAsiaTheme="minorHAnsi" w:cstheme="minorBidi"/>
          <w:color w:val="auto"/>
          <w:sz w:val="24"/>
          <w:szCs w:val="24"/>
        </w:rPr>
      </w:pPr>
      <w:r w:rsidRPr="003D4242">
        <w:rPr>
          <w:rFonts w:eastAsiaTheme="minorHAnsi" w:cstheme="minorBidi"/>
          <w:sz w:val="24"/>
        </w:rPr>
        <w:t xml:space="preserve">Ņemot vērā atskurbtuvju darbību </w:t>
      </w:r>
      <w:r w:rsidR="004F16B2" w:rsidRPr="003D4242">
        <w:rPr>
          <w:rFonts w:eastAsiaTheme="minorHAnsi" w:cstheme="minorBidi"/>
          <w:sz w:val="24"/>
        </w:rPr>
        <w:t xml:space="preserve">tiesiskos un vēsturiskos </w:t>
      </w:r>
      <w:r w:rsidRPr="003D4242">
        <w:rPr>
          <w:rFonts w:eastAsiaTheme="minorHAnsi" w:cstheme="minorBidi"/>
          <w:sz w:val="24"/>
        </w:rPr>
        <w:t xml:space="preserve">aspektus, </w:t>
      </w:r>
      <w:r w:rsidR="003D4242" w:rsidRPr="003D4242">
        <w:rPr>
          <w:rFonts w:eastAsiaTheme="minorHAnsi" w:cstheme="minorBidi"/>
          <w:sz w:val="24"/>
        </w:rPr>
        <w:t xml:space="preserve">viennozīmīgi nav </w:t>
      </w:r>
      <w:r w:rsidR="00697C6B" w:rsidRPr="003D4242">
        <w:rPr>
          <w:rFonts w:eastAsiaTheme="minorHAnsi" w:cstheme="minorBidi"/>
          <w:sz w:val="24"/>
        </w:rPr>
        <w:t>vērtē</w:t>
      </w:r>
      <w:r w:rsidR="003D4242" w:rsidRPr="003D4242">
        <w:rPr>
          <w:rFonts w:eastAsiaTheme="minorHAnsi" w:cstheme="minorBidi"/>
          <w:sz w:val="24"/>
        </w:rPr>
        <w:t>jama</w:t>
      </w:r>
      <w:r w:rsidR="00697C6B" w:rsidRPr="003D4242">
        <w:rPr>
          <w:rFonts w:eastAsiaTheme="minorHAnsi" w:cstheme="minorBidi"/>
          <w:sz w:val="24"/>
        </w:rPr>
        <w:t xml:space="preserve"> arī</w:t>
      </w:r>
      <w:r w:rsidR="00BA6CAF" w:rsidRPr="003D4242">
        <w:rPr>
          <w:rFonts w:eastAsiaTheme="minorHAnsi" w:cstheme="minorBidi"/>
          <w:sz w:val="24"/>
        </w:rPr>
        <w:t xml:space="preserve"> pašvaldību brīvprātīgā rīcība kontekstā no likuma „Par pašvaldībām” 12.pantā noteiktā, pr</w:t>
      </w:r>
      <w:r w:rsidR="00FE0242">
        <w:rPr>
          <w:rFonts w:eastAsiaTheme="minorHAnsi" w:cstheme="minorBidi"/>
          <w:sz w:val="24"/>
        </w:rPr>
        <w:t xml:space="preserve">oti, minētais pants nosaka, ka </w:t>
      </w:r>
      <w:r w:rsidR="00BA6CAF" w:rsidRPr="003D4242">
        <w:rPr>
          <w:rFonts w:eastAsiaTheme="minorHAnsi" w:cstheme="minorBidi"/>
          <w:sz w:val="24"/>
        </w:rPr>
        <w:t>p</w:t>
      </w:r>
      <w:r w:rsidR="00BA6CAF" w:rsidRPr="003D4242">
        <w:rPr>
          <w:rFonts w:eastAsiaTheme="minorHAnsi" w:cstheme="minorBidi"/>
          <w:sz w:val="24"/>
          <w:szCs w:val="24"/>
        </w:rPr>
        <w:t xml:space="preserve">ašvaldības attiecīgās administratīvās teritorijas iedzīvotāju interesēs var brīvprātīgi realizēt savas iniciatīvas ikvienā jautājumā, ja tas nav Saeimas, Ministru kabineta, ministriju, </w:t>
      </w:r>
      <w:r w:rsidR="00BA6CAF" w:rsidRPr="003D4242">
        <w:rPr>
          <w:rFonts w:eastAsiaTheme="minorHAnsi" w:cstheme="minorBidi"/>
          <w:sz w:val="24"/>
          <w:szCs w:val="24"/>
          <w:u w:val="single"/>
        </w:rPr>
        <w:t>citu valsts pārvaldes iestāžu</w:t>
      </w:r>
      <w:r w:rsidR="00BA6CAF" w:rsidRPr="003D4242">
        <w:rPr>
          <w:rFonts w:eastAsiaTheme="minorHAnsi" w:cstheme="minorBidi"/>
          <w:sz w:val="24"/>
          <w:szCs w:val="24"/>
        </w:rPr>
        <w:t>, tiesas vai citu pašvaldību kompetencē</w:t>
      </w:r>
      <w:r w:rsidR="00BA6CAF" w:rsidRPr="003D4242">
        <w:rPr>
          <w:rFonts w:eastAsiaTheme="minorHAnsi" w:cstheme="minorBidi"/>
          <w:sz w:val="24"/>
        </w:rPr>
        <w:t>.</w:t>
      </w:r>
      <w:r w:rsidR="001179A3">
        <w:rPr>
          <w:rFonts w:eastAsiaTheme="minorHAnsi" w:cstheme="minorBidi"/>
          <w:sz w:val="24"/>
        </w:rPr>
        <w:t xml:space="preserve"> </w:t>
      </w:r>
      <w:r w:rsidR="001179A3" w:rsidRPr="00FC03F4">
        <w:rPr>
          <w:rFonts w:eastAsiaTheme="minorHAnsi" w:cstheme="minorBidi"/>
          <w:color w:val="auto"/>
          <w:sz w:val="24"/>
        </w:rPr>
        <w:t>Analizējot tiesību normas un to veid</w:t>
      </w:r>
      <w:r w:rsidR="00FC03F4">
        <w:rPr>
          <w:rFonts w:eastAsiaTheme="minorHAnsi" w:cstheme="minorBidi"/>
          <w:color w:val="auto"/>
          <w:sz w:val="24"/>
        </w:rPr>
        <w:t xml:space="preserve">ošanas vēsturiskos apstākļus, </w:t>
      </w:r>
      <w:r w:rsidR="001179A3" w:rsidRPr="00FC03F4">
        <w:rPr>
          <w:rFonts w:eastAsiaTheme="minorHAnsi" w:cstheme="minorBidi"/>
          <w:color w:val="auto"/>
          <w:sz w:val="24"/>
        </w:rPr>
        <w:t xml:space="preserve">var secināt, ka atskurbināšanas telpu ierīkošana un uzturēšana </w:t>
      </w:r>
      <w:r w:rsidR="00FC03F4">
        <w:rPr>
          <w:rFonts w:eastAsiaTheme="minorHAnsi" w:cstheme="minorBidi"/>
          <w:color w:val="auto"/>
          <w:sz w:val="24"/>
        </w:rPr>
        <w:t>ir</w:t>
      </w:r>
      <w:r w:rsidR="001179A3" w:rsidRPr="00FC03F4">
        <w:rPr>
          <w:rFonts w:eastAsiaTheme="minorHAnsi" w:cstheme="minorBidi"/>
          <w:color w:val="auto"/>
          <w:sz w:val="24"/>
        </w:rPr>
        <w:t xml:space="preserve"> valsts pārvaldes iestāžu kompetencē.</w:t>
      </w:r>
      <w:r w:rsidR="004F16B2" w:rsidRPr="003D4242">
        <w:rPr>
          <w:rFonts w:eastAsiaTheme="minorHAnsi"/>
          <w:sz w:val="24"/>
        </w:rPr>
        <w:t xml:space="preserve"> Tiesību norma par personu ievietošanu policijas iestādēs speciāli iekārtotās telpās ir noteikta likumā „Par policiju” no likuma pieņemšanas brīža - 1991.gada 4.jūnija. Valsts policija pārņēma no Latvijas Padomju Sociālistiskās Republikas milicijas atskurbtuvju sistēmu valstī. Ņemot vērā, </w:t>
      </w:r>
      <w:r w:rsidR="004F16B2" w:rsidRPr="003D4242">
        <w:rPr>
          <w:rFonts w:eastAsiaTheme="minorHAnsi"/>
          <w:sz w:val="24"/>
          <w:u w:val="single"/>
        </w:rPr>
        <w:t xml:space="preserve">ka atskurbtuvju sistēma valstī darbojās, </w:t>
      </w:r>
      <w:r w:rsidR="004F16B2" w:rsidRPr="003D4242">
        <w:rPr>
          <w:rFonts w:eastAsiaTheme="minorHAnsi"/>
          <w:sz w:val="24"/>
        </w:rPr>
        <w:t xml:space="preserve">likumā „Par policiju” iekļāva tikai iepriekšminēto normu. Vienlaicīgi Latvijas Republikas Augstākās padomes 1991.gada 4.jūnija lēmums „Par Latvijas Republikas likuma „Par policiju” spēkā stāšanās kārtību” uzdeva Latvijas Republikas Ministru Padomei līdz 1991.gada 1.decembrim noteikt kārtību un termiņus, </w:t>
      </w:r>
      <w:r w:rsidR="004F16B2" w:rsidRPr="003D4242">
        <w:rPr>
          <w:rFonts w:eastAsiaTheme="minorHAnsi"/>
          <w:sz w:val="24"/>
          <w:u w:val="single"/>
        </w:rPr>
        <w:t>kādos veselības aizsardzības iestādēm no milicijas tiks nodota funkcija - alkoholiķu, toksikomānu un narkomānu atskurbināšana</w:t>
      </w:r>
      <w:r w:rsidR="004F16B2" w:rsidRPr="003D4242">
        <w:rPr>
          <w:rFonts w:eastAsiaTheme="minorHAnsi"/>
          <w:sz w:val="24"/>
          <w:u w:val="single"/>
          <w:shd w:val="clear" w:color="auto" w:fill="FFFFFF"/>
        </w:rPr>
        <w:t>, kā arī nepieciešamā ārstēšanās režīma piemērošana viņiem</w:t>
      </w:r>
      <w:r w:rsidR="004F16B2" w:rsidRPr="003D4242">
        <w:rPr>
          <w:rFonts w:eastAsiaTheme="minorHAnsi"/>
          <w:sz w:val="24"/>
          <w:shd w:val="clear" w:color="auto" w:fill="FFFFFF"/>
        </w:rPr>
        <w:t xml:space="preserve">. Ar šādu pienākumu uzlikšanu ir secināms, ka jau </w:t>
      </w:r>
      <w:r w:rsidR="004F16B2" w:rsidRPr="003D4242">
        <w:rPr>
          <w:rFonts w:eastAsiaTheme="minorHAnsi"/>
          <w:b/>
          <w:sz w:val="24"/>
          <w:shd w:val="clear" w:color="auto" w:fill="FFFFFF"/>
        </w:rPr>
        <w:t xml:space="preserve">1991.gadā primāri tika skatīts jautājums par nepieciešamā ārstēšanās režīma piemērošanu </w:t>
      </w:r>
      <w:r w:rsidR="004F16B2" w:rsidRPr="003D4242">
        <w:rPr>
          <w:rFonts w:eastAsiaTheme="minorHAnsi"/>
          <w:b/>
          <w:sz w:val="24"/>
        </w:rPr>
        <w:t xml:space="preserve">alkoholiķiem, toksikomāniem un narkomāniem, lai neveidotos situācija, ka šīm personām ir pastāvīgs valsts apmaksāts atskurbšanas pakalpojuma serviss. </w:t>
      </w:r>
      <w:r w:rsidR="004F16B2" w:rsidRPr="003D4242">
        <w:rPr>
          <w:rFonts w:eastAsiaTheme="minorHAnsi"/>
          <w:sz w:val="24"/>
        </w:rPr>
        <w:t>Iepriekšminētais Latvijas Republikas Ministru Padomei dotais uzdevums tā arī netika izpildīts, un alkoholiķu, toksikomānu un narkomānu atskurbināšana veselības aizsardzības iestādēm netika nodota. Saeima 1999.gada 13.maijā veica grozījumus likumā „Par policiju”, kur likuma Pārejas noteikumos noteica, ka ar minētā likuma spēkā stāšanos spēku zaudē Latvijas Republikas Augstākās padomes 1991.gada 4.jūnija lēmums „Par Latvijas Republikas likuma „Par policiju” spēkā stāšanās kārtību”. Līdz ar to uzdevums noteikt kārtību un termiņus personu atskurbināšanas funkcijas nodošanai veselības aprūpes iestādēm vispār tika atcelts, pamatojoties uz Saeimā pieņemtiem minētā likuma grozījumiem, no kā var secināt, ka šī uzdevuma izpildi Saeima atstāj pildīt valsts policijai, ņemot vērā vēsturiskās iztulkošanas metodi, kas bija attiecīgo normu rašanās pamatā. Tas arī norāda, ka valsts policijai bija pienākums nodrošināt minētās funkcijas izpildi</w:t>
      </w:r>
      <w:r w:rsidR="003D4242">
        <w:rPr>
          <w:rFonts w:eastAsiaTheme="minorHAnsi"/>
          <w:sz w:val="24"/>
        </w:rPr>
        <w:t xml:space="preserve"> un </w:t>
      </w:r>
      <w:r w:rsidR="004F16B2" w:rsidRPr="003D4242">
        <w:rPr>
          <w:rFonts w:eastAsiaTheme="minorHAnsi"/>
          <w:sz w:val="24"/>
        </w:rPr>
        <w:t>nepieļaut situāciju, ka atsk</w:t>
      </w:r>
      <w:r w:rsidR="003D4242" w:rsidRPr="003D4242">
        <w:rPr>
          <w:rFonts w:eastAsiaTheme="minorHAnsi"/>
          <w:sz w:val="24"/>
        </w:rPr>
        <w:t xml:space="preserve">urbtuvju sistēma tiek </w:t>
      </w:r>
      <w:r w:rsidR="003D4242" w:rsidRPr="00FC03F4">
        <w:rPr>
          <w:rFonts w:eastAsiaTheme="minorHAnsi"/>
          <w:color w:val="auto"/>
          <w:sz w:val="24"/>
        </w:rPr>
        <w:t>likvidēta</w:t>
      </w:r>
      <w:r w:rsidR="00FE0242" w:rsidRPr="00FC03F4">
        <w:rPr>
          <w:rFonts w:eastAsiaTheme="minorHAnsi"/>
          <w:color w:val="auto"/>
          <w:sz w:val="24"/>
        </w:rPr>
        <w:t xml:space="preserve"> pirms šis valsts pārvaldes uzdevums no valsts </w:t>
      </w:r>
      <w:r w:rsidR="00FE0242" w:rsidRPr="00FC03F4">
        <w:rPr>
          <w:rFonts w:eastAsiaTheme="minorHAnsi"/>
          <w:color w:val="auto"/>
          <w:sz w:val="24"/>
        </w:rPr>
        <w:lastRenderedPageBreak/>
        <w:t>policijas kompetences tiek nodots citai</w:t>
      </w:r>
      <w:r w:rsidR="00470870" w:rsidRPr="00FC03F4">
        <w:rPr>
          <w:rFonts w:eastAsiaTheme="minorHAnsi"/>
          <w:color w:val="auto"/>
          <w:sz w:val="24"/>
        </w:rPr>
        <w:t xml:space="preserve"> valsts pārvaldes institūcijai vai decentralizēts pašvaldībām. </w:t>
      </w:r>
      <w:r w:rsidR="003D4242" w:rsidRPr="00FC03F4">
        <w:rPr>
          <w:rFonts w:eastAsiaTheme="minorHAnsi"/>
          <w:color w:val="auto"/>
          <w:sz w:val="24"/>
        </w:rPr>
        <w:t xml:space="preserve"> </w:t>
      </w:r>
    </w:p>
    <w:p w:rsidR="00AC0B26" w:rsidRPr="003D4242" w:rsidRDefault="00510285" w:rsidP="008D5626">
      <w:pPr>
        <w:pStyle w:val="ListParagraph"/>
        <w:numPr>
          <w:ilvl w:val="0"/>
          <w:numId w:val="39"/>
        </w:numPr>
        <w:tabs>
          <w:tab w:val="left" w:pos="709"/>
        </w:tabs>
        <w:spacing w:after="120"/>
        <w:jc w:val="both"/>
        <w:rPr>
          <w:rFonts w:eastAsiaTheme="minorHAnsi" w:cstheme="minorBidi"/>
          <w:sz w:val="24"/>
          <w:szCs w:val="24"/>
        </w:rPr>
      </w:pPr>
      <w:r w:rsidRPr="003D4242">
        <w:rPr>
          <w:rFonts w:eastAsiaTheme="minorHAnsi" w:cstheme="minorBidi"/>
          <w:sz w:val="24"/>
          <w:szCs w:val="24"/>
        </w:rPr>
        <w:t>Z</w:t>
      </w:r>
      <w:r w:rsidR="00A06417" w:rsidRPr="003D4242">
        <w:rPr>
          <w:rFonts w:eastAsiaTheme="minorHAnsi" w:cstheme="minorBidi"/>
          <w:sz w:val="24"/>
          <w:szCs w:val="24"/>
        </w:rPr>
        <w:t>iņojums, kas bija saskaņots ar iesaistītām institūcijām</w:t>
      </w:r>
      <w:r w:rsidR="00FC03F4">
        <w:rPr>
          <w:rFonts w:eastAsiaTheme="minorHAnsi" w:cstheme="minorBidi"/>
          <w:sz w:val="24"/>
          <w:szCs w:val="24"/>
        </w:rPr>
        <w:t>, izņemot Labklājības ministriju,</w:t>
      </w:r>
      <w:r w:rsidR="00A06417" w:rsidRPr="003D4242">
        <w:rPr>
          <w:rFonts w:eastAsiaTheme="minorHAnsi" w:cstheme="minorBidi"/>
          <w:sz w:val="24"/>
          <w:szCs w:val="24"/>
        </w:rPr>
        <w:t xml:space="preserve"> paredzēja risinājumu, ka personu atskurbšanas pakalpojums kā valsts pārvaldes uzdevums tiek deleģēts biedrībai </w:t>
      </w:r>
      <w:r w:rsidRPr="003D4242">
        <w:rPr>
          <w:rFonts w:eastAsiaTheme="minorHAnsi" w:cstheme="minorBidi"/>
          <w:sz w:val="24"/>
          <w:szCs w:val="24"/>
        </w:rPr>
        <w:t>LSK</w:t>
      </w:r>
      <w:r w:rsidR="00A06417" w:rsidRPr="003D4242">
        <w:rPr>
          <w:rFonts w:eastAsiaTheme="minorHAnsi" w:cstheme="minorBidi"/>
          <w:sz w:val="24"/>
          <w:szCs w:val="24"/>
        </w:rPr>
        <w:t>, kas ir sociāla rakstura pakalpojumu sniegšanas institūcija. Minētais risinājums bija par pamatu funkcijas izpildi uzdot organizēt Labklājības ministrijai, jo atbilstoši Ministru kabineta 2004. gada 27. janvāra noteikumu Nr. 49 „Labklājības ministrijas nolikums” 1.punktam Labklājības ministrija ir vadošā valsts pārvaldes iestāde sociālās aizsardzības jomā. Turklāt Labklājības ministrija arī reģistrē sociālo pakalpojumu sniedzējus, starp kuriem ir LSK, kas nodrošina pakalpojumu speciāli iekārtotās telpās personām, kuras alkohola reibumā atrodas bezpalīdzīgā stāvoklī. Līdz ar to protokollēmumā noteiktais risinājums, ka šis jautājums būtu jārisina VARAM, nav tiesiski pamatojams un neatbilst labas pārvaldības principam, kā arī Valsts pārvaldes iekārtas likumā noteiktajam, ka iestādes darbojas tai noteiktās kompetences apjomā. Rezultātā mākslīgi izveidotos funkciju dublēšanās noteiktas politikas veidošanā un īstenošanā</w:t>
      </w:r>
      <w:r w:rsidR="00AA6A5F">
        <w:rPr>
          <w:rFonts w:eastAsiaTheme="minorHAnsi" w:cstheme="minorBidi"/>
          <w:sz w:val="24"/>
          <w:szCs w:val="24"/>
        </w:rPr>
        <w:t>, jo šis jautājums ir skatāms daudz plašāk, nekā sākotnēji šķiet, par ko minēts šīs daļas otrajā punktā</w:t>
      </w:r>
      <w:r w:rsidR="00A06417" w:rsidRPr="003D4242">
        <w:rPr>
          <w:rFonts w:eastAsiaTheme="minorHAnsi" w:cstheme="minorBidi"/>
          <w:sz w:val="24"/>
          <w:szCs w:val="24"/>
        </w:rPr>
        <w:t>. Turklāt VARAM darbības joma nekādā veidā nav saistīta ar sociāla rakstura jautājumu risināšanu vai arī tādu jautājumu risināšanu, kas skar sabiedriskās kārtības nodrošināšanu un veselības aprūpi, jo šīs jomas atbilstoši kompetencei ir Labklājības ministrijas, Iekšlietu ministrijas un Veselības ministrijas ziņā. VARAM kompetencē ir pašvaldību institucionālā pārraudzība un funkcionālā pārraudzība pašvaldībām tikai jautājumos, kuri skar teritorijas plānošanu un attīstību, kā arī vides jautājum</w:t>
      </w:r>
      <w:r w:rsidR="003D4242">
        <w:rPr>
          <w:rFonts w:eastAsiaTheme="minorHAnsi" w:cstheme="minorBidi"/>
          <w:sz w:val="24"/>
          <w:szCs w:val="24"/>
        </w:rPr>
        <w:t>us</w:t>
      </w:r>
      <w:r w:rsidR="00A06417" w:rsidRPr="003D4242">
        <w:rPr>
          <w:rFonts w:eastAsiaTheme="minorHAnsi" w:cstheme="minorBidi"/>
          <w:sz w:val="24"/>
          <w:szCs w:val="24"/>
        </w:rPr>
        <w:t xml:space="preserve">. </w:t>
      </w:r>
    </w:p>
    <w:p w:rsidR="00AC0B26" w:rsidRPr="001E61FB" w:rsidRDefault="001E61FB" w:rsidP="003D4242">
      <w:pPr>
        <w:spacing w:after="120"/>
        <w:jc w:val="both"/>
        <w:rPr>
          <w:rFonts w:eastAsiaTheme="minorHAnsi"/>
          <w:b/>
          <w:sz w:val="24"/>
        </w:rPr>
      </w:pPr>
      <w:r>
        <w:rPr>
          <w:rFonts w:eastAsiaTheme="minorHAnsi"/>
          <w:b/>
          <w:sz w:val="24"/>
        </w:rPr>
        <w:t xml:space="preserve">II </w:t>
      </w:r>
      <w:r w:rsidR="00AC0B26" w:rsidRPr="001E61FB">
        <w:rPr>
          <w:rFonts w:eastAsiaTheme="minorHAnsi"/>
          <w:b/>
          <w:sz w:val="24"/>
        </w:rPr>
        <w:t>VARAM viedoklis par turpmāk</w:t>
      </w:r>
      <w:r w:rsidR="000408C8" w:rsidRPr="001E61FB">
        <w:rPr>
          <w:rFonts w:eastAsiaTheme="minorHAnsi"/>
          <w:b/>
          <w:sz w:val="24"/>
        </w:rPr>
        <w:t>o</w:t>
      </w:r>
      <w:r w:rsidR="00AC0B26" w:rsidRPr="001E61FB">
        <w:rPr>
          <w:rFonts w:eastAsiaTheme="minorHAnsi"/>
          <w:b/>
          <w:sz w:val="24"/>
        </w:rPr>
        <w:t xml:space="preserve"> </w:t>
      </w:r>
      <w:r w:rsidR="000408C8" w:rsidRPr="001E61FB">
        <w:rPr>
          <w:rFonts w:eastAsiaTheme="minorHAnsi"/>
          <w:b/>
          <w:sz w:val="24"/>
        </w:rPr>
        <w:t>rīcību</w:t>
      </w:r>
    </w:p>
    <w:p w:rsidR="00AC0B26" w:rsidRPr="00AC0B26" w:rsidRDefault="00AC0B26" w:rsidP="00AC0B26">
      <w:pPr>
        <w:ind w:firstLine="720"/>
        <w:contextualSpacing/>
        <w:jc w:val="both"/>
        <w:rPr>
          <w:rFonts w:eastAsiaTheme="minorHAnsi"/>
          <w:sz w:val="24"/>
          <w:shd w:val="clear" w:color="auto" w:fill="FFFFFF"/>
        </w:rPr>
      </w:pPr>
      <w:r w:rsidRPr="00AC0B26">
        <w:rPr>
          <w:rFonts w:eastAsiaTheme="minorHAnsi" w:cstheme="minorBidi"/>
          <w:sz w:val="24"/>
          <w:shd w:val="clear" w:color="auto" w:fill="FFFFFF"/>
        </w:rPr>
        <w:t xml:space="preserve">Attiecīga uzdevuma deleģēšana citai valsts pārvaldes institūcijai vai privātpersonai ir iespējama tikai tad, kad uzdevums tiek uzdots kādai no valsts institūcijām, VARAM uzskata, ka sākotnēji būtu jāvienojas par to, kurai no iesaistītām ministrijām, kas skar </w:t>
      </w:r>
      <w:r w:rsidRPr="00AC0B26">
        <w:rPr>
          <w:rFonts w:eastAsiaTheme="minorHAnsi" w:cstheme="minorBidi"/>
          <w:sz w:val="24"/>
        </w:rPr>
        <w:t xml:space="preserve">sociāla rakstura jautājumu risināšanu, sabiedriskās kārtības nodrošināšanu un veselības aprūpes jomas, </w:t>
      </w:r>
      <w:r w:rsidRPr="00AC0B26">
        <w:rPr>
          <w:rFonts w:eastAsiaTheme="minorHAnsi" w:cstheme="minorBidi"/>
          <w:sz w:val="24"/>
          <w:shd w:val="clear" w:color="auto" w:fill="FFFFFF"/>
        </w:rPr>
        <w:t xml:space="preserve">būtu jāuzņemas šī jautājuma virzība. </w:t>
      </w:r>
      <w:r w:rsidRPr="000408C8">
        <w:rPr>
          <w:rFonts w:eastAsiaTheme="minorHAnsi" w:cstheme="minorBidi"/>
          <w:sz w:val="24"/>
          <w:shd w:val="clear" w:color="auto" w:fill="FFFFFF"/>
        </w:rPr>
        <w:t xml:space="preserve">Tāpēc būtu nepieciešams </w:t>
      </w:r>
      <w:r w:rsidRPr="000408C8">
        <w:rPr>
          <w:rFonts w:eastAsiaTheme="minorHAnsi" w:cstheme="minorBidi"/>
          <w:b/>
          <w:sz w:val="24"/>
          <w:shd w:val="clear" w:color="auto" w:fill="FFFFFF"/>
        </w:rPr>
        <w:t xml:space="preserve">izpildīt spēkā esošu </w:t>
      </w:r>
      <w:r w:rsidRPr="000408C8">
        <w:rPr>
          <w:rFonts w:eastAsiaTheme="minorHAnsi" w:cstheme="minorBidi"/>
          <w:b/>
          <w:sz w:val="24"/>
        </w:rPr>
        <w:t>2011.gada 19.oktobra Ministru kabineta protokllēmuma Nr.60., 62.§ 5.punktā noteiktu pienākumu: „</w:t>
      </w:r>
      <w:r w:rsidRPr="000408C8">
        <w:rPr>
          <w:rFonts w:eastAsiaTheme="minorHAnsi" w:cstheme="minorBidi"/>
          <w:b/>
          <w:sz w:val="24"/>
          <w:shd w:val="clear" w:color="auto" w:fill="FFFFFF"/>
        </w:rPr>
        <w:t>Tieslietu ministrijai sadarbībā ar Veselības ministriju, Iekšlietu ministriju, Finanšu ministriju un Latvijas Pašvaldību savienību risināt jautājumu par tiesiskā regulējuma izstrādi attiecībā uz atskurbtuvju izveidi un to darbības nodrošināšanu.”</w:t>
      </w:r>
      <w:r w:rsidRPr="00AC0B26">
        <w:rPr>
          <w:rFonts w:eastAsiaTheme="minorHAnsi" w:cstheme="minorBidi"/>
          <w:sz w:val="24"/>
          <w:shd w:val="clear" w:color="auto" w:fill="FFFFFF"/>
        </w:rPr>
        <w:t xml:space="preserve">. Rezultātā, ņemot vērā, ka Tieslietu ministrija ir vadošā valsts pārvaldes iestāde tiesību politikas jomā, </w:t>
      </w:r>
      <w:r w:rsidRPr="000408C8">
        <w:rPr>
          <w:rFonts w:eastAsiaTheme="minorHAnsi" w:cstheme="minorBidi"/>
          <w:b/>
          <w:sz w:val="24"/>
          <w:shd w:val="clear" w:color="auto" w:fill="FFFFFF"/>
        </w:rPr>
        <w:t>Tieslietu ministrija sākotnēji varētu Ministru kabinetam iesniegt pamatotu ziņojumu, kurai valsts institūcijai šo uzdevumu racionālāk būtu organizēt, un konkrēti kādos normatīvos aktos šāds uzdevums būtu jāietver, kā arī kādi pamatprincipi jānoregulē,</w:t>
      </w:r>
      <w:r w:rsidRPr="000408C8">
        <w:rPr>
          <w:rFonts w:eastAsiaTheme="minorHAnsi" w:cstheme="minorBidi"/>
          <w:sz w:val="24"/>
          <w:shd w:val="clear" w:color="auto" w:fill="FFFFFF"/>
        </w:rPr>
        <w:t xml:space="preserve"> jo saskaņā ar</w:t>
      </w:r>
      <w:r w:rsidRPr="000408C8">
        <w:rPr>
          <w:rFonts w:eastAsiaTheme="minorHAnsi" w:cstheme="minorBidi"/>
          <w:sz w:val="24"/>
        </w:rPr>
        <w:t xml:space="preserve"> Valsts pārvaldes iekārtas likumu iestāde var darboties tikai ar tai noteiktu kompetences apjomu, ar noteiktiem finanšu līdzekļiem un personālu. Šeit arī Tieslietu ministrijai ar kompetentām institūcijām vajadzētu izvērtēt </w:t>
      </w:r>
      <w:r w:rsidRPr="000408C8">
        <w:rPr>
          <w:rFonts w:eastAsiaTheme="minorHAnsi"/>
          <w:sz w:val="24"/>
        </w:rPr>
        <w:t>Latvijas Republikas Augstākās padomes 1991.gada 4.jūnija lēmumā paredzēto mērķi un jēgu par alkoholiķu, toksikomānu un narkomānu atskurbināšanu</w:t>
      </w:r>
      <w:r w:rsidRPr="000408C8">
        <w:rPr>
          <w:rFonts w:eastAsiaTheme="minorHAnsi"/>
          <w:sz w:val="24"/>
          <w:shd w:val="clear" w:color="auto" w:fill="FFFFFF"/>
        </w:rPr>
        <w:t xml:space="preserve"> un nepieciešamā ārstēšanās režīma piemērošanu viņiem, jo indikatīvi esošā situācija parāda, ka 70 -80% </w:t>
      </w:r>
      <w:r w:rsidRPr="00AA6A5F">
        <w:rPr>
          <w:rFonts w:eastAsiaTheme="minorHAnsi"/>
          <w:color w:val="auto"/>
          <w:sz w:val="24"/>
          <w:shd w:val="clear" w:color="auto" w:fill="FFFFFF"/>
        </w:rPr>
        <w:lastRenderedPageBreak/>
        <w:t>gadījumos tās ir vienas un tās pašas personas</w:t>
      </w:r>
      <w:r w:rsidR="002C29B1" w:rsidRPr="00AA6A5F">
        <w:rPr>
          <w:rFonts w:eastAsiaTheme="minorHAnsi"/>
          <w:color w:val="auto"/>
          <w:sz w:val="24"/>
          <w:shd w:val="clear" w:color="auto" w:fill="FFFFFF"/>
        </w:rPr>
        <w:t>, kurām nepieciešami atskurbināšanas pakalpojumi</w:t>
      </w:r>
      <w:r w:rsidRPr="00AA6A5F">
        <w:rPr>
          <w:rFonts w:eastAsiaTheme="minorHAnsi"/>
          <w:color w:val="auto"/>
          <w:sz w:val="24"/>
          <w:shd w:val="clear" w:color="auto" w:fill="FFFFFF"/>
        </w:rPr>
        <w:t>.</w:t>
      </w:r>
      <w:r w:rsidRPr="000408C8">
        <w:rPr>
          <w:rFonts w:eastAsiaTheme="minorHAnsi"/>
          <w:sz w:val="24"/>
          <w:shd w:val="clear" w:color="auto" w:fill="FFFFFF"/>
        </w:rPr>
        <w:t xml:space="preserve"> </w:t>
      </w:r>
      <w:r w:rsidRPr="00AC0B26">
        <w:rPr>
          <w:rFonts w:eastAsiaTheme="minorHAnsi"/>
          <w:sz w:val="24"/>
          <w:shd w:val="clear" w:color="auto" w:fill="FFFFFF"/>
        </w:rPr>
        <w:t>Otrās kārtas jautājums tad būtu attiecīgās institūcijas kompetencē, kurām institūcijas struktūrām to pildīt, vai racionālāk slēgt deleģēšanas līgumus ar attiecīgām pašvaldībām, vai, piemēram, LSK, ja šāds deleģējums būtu pamatojams ar Valsts pārvaldes iekārtas likumā noteiktām prasībām attiecībā uz valsts pārvaldes uzdevumu deleģēšanu.</w:t>
      </w:r>
    </w:p>
    <w:p w:rsidR="00AC0B26" w:rsidRPr="00AC0B26" w:rsidRDefault="00AC0B26" w:rsidP="00AC0B26">
      <w:pPr>
        <w:ind w:firstLine="720"/>
        <w:contextualSpacing/>
        <w:jc w:val="both"/>
        <w:rPr>
          <w:rFonts w:eastAsiaTheme="minorHAnsi" w:cstheme="minorBidi"/>
          <w:b/>
          <w:sz w:val="24"/>
        </w:rPr>
      </w:pPr>
    </w:p>
    <w:p w:rsidR="000408C8" w:rsidRDefault="00AC0B26" w:rsidP="000408C8">
      <w:pPr>
        <w:ind w:firstLine="720"/>
        <w:contextualSpacing/>
        <w:jc w:val="both"/>
        <w:rPr>
          <w:rFonts w:eastAsiaTheme="minorHAnsi" w:cstheme="minorBidi"/>
          <w:sz w:val="24"/>
        </w:rPr>
      </w:pPr>
      <w:r w:rsidRPr="00AC0B26">
        <w:rPr>
          <w:rFonts w:eastAsiaTheme="minorHAnsi" w:cstheme="minorBidi"/>
          <w:sz w:val="24"/>
        </w:rPr>
        <w:t xml:space="preserve">Attiecībā par pašvaldību iesaisti atskurbtuvju darbības izpildē un šīs funkcijas  nodošanu pašvaldību autonomajā kompetencē VARAM uzskata, ka šādi jautājumu varētu risināt tikai tad, ja pašvaldības mērogs būtu atbilstošs optimāla atskurbtuvju tīkla izveidei, un pašvaldības veidotos ap 30 lielākajām pilsētām. Esošā situācija parāda, ka mazāka un vidēja mēroga pašvaldības, kuru teritorijās nav salīdzinoši lielas pilsētas, to neuzskata par aktuālu jautājumu. Tomēr, lai šādi minēto jautājumu risinātu, ir nepieciešams pilnveidot valsts teritoriālās pārvaldes strukturējumu, veikt noteiktus decentralizācijas pasākumus, piemēram, daļu kārtības policijas funkciju nododot pašvaldībām, bet pašreizējā situācijā tas nav racionāli, </w:t>
      </w:r>
      <w:r w:rsidRPr="00AA6A5F">
        <w:rPr>
          <w:rFonts w:eastAsiaTheme="minorHAnsi" w:cstheme="minorBidi"/>
          <w:color w:val="auto"/>
          <w:sz w:val="24"/>
        </w:rPr>
        <w:t>jo</w:t>
      </w:r>
      <w:r w:rsidR="006E1D31" w:rsidRPr="00AA6A5F">
        <w:rPr>
          <w:rFonts w:eastAsiaTheme="minorHAnsi" w:cstheme="minorBidi"/>
          <w:color w:val="auto"/>
          <w:sz w:val="24"/>
        </w:rPr>
        <w:t xml:space="preserve"> daudzu</w:t>
      </w:r>
      <w:r w:rsidRPr="00AA6A5F">
        <w:rPr>
          <w:rFonts w:eastAsiaTheme="minorHAnsi" w:cstheme="minorBidi"/>
          <w:color w:val="auto"/>
          <w:sz w:val="24"/>
        </w:rPr>
        <w:t xml:space="preserve"> pašvaldību</w:t>
      </w:r>
      <w:r w:rsidRPr="00AC0B26">
        <w:rPr>
          <w:rFonts w:eastAsiaTheme="minorHAnsi" w:cstheme="minorBidi"/>
          <w:sz w:val="24"/>
        </w:rPr>
        <w:t xml:space="preserve"> mērogi ir pārāk dažādi, līdz ar to arī iespējas un pašvaldību vajadzības ir dažādas. Tāpēc arī pašvaldību policijas izveide ir notikusi tikai daļā pašvaldību un pašvaldību policijas izveide ir brīvprātīgi izlemjams jautājums katrā pašvaldībā. Jebkurā gadījumā, ja atskurbtuvju darbības funkciju nākotnē uzdotu pildītu visām pašvaldībām autonomi vai tikai noteiktai pašvaldību daļai deleģēti (kur tas ir aktuāli), </w:t>
      </w:r>
      <w:r w:rsidRPr="00AC0B26">
        <w:rPr>
          <w:rFonts w:eastAsiaTheme="minorHAnsi" w:cstheme="minorBidi"/>
          <w:b/>
          <w:sz w:val="24"/>
        </w:rPr>
        <w:t>valstī tomēr būtu jābūt institūcijai, kura veidotu noteiktu politiku šajā jomā, skatot to korelācijā ar veselības jautājumiem, sociāla rakstura problēmām un sabiedrisko kārtību.</w:t>
      </w:r>
      <w:r w:rsidRPr="00AC0B26">
        <w:rPr>
          <w:rFonts w:eastAsiaTheme="minorHAnsi" w:cstheme="minorBidi"/>
          <w:sz w:val="24"/>
        </w:rPr>
        <w:t xml:space="preserve"> </w:t>
      </w:r>
      <w:r w:rsidRPr="00AA6A5F">
        <w:rPr>
          <w:rFonts w:eastAsiaTheme="minorHAnsi" w:cstheme="minorBidi"/>
          <w:color w:val="auto"/>
          <w:sz w:val="24"/>
        </w:rPr>
        <w:t>Mūsu kaimiņvalstī Lietuvā atskurbšanas jautājumu risināšana ir iekļauta veselības aprūpes sistēmā, bet ir valstis,</w:t>
      </w:r>
      <w:r w:rsidR="006E1D31" w:rsidRPr="00AA6A5F">
        <w:rPr>
          <w:rFonts w:eastAsiaTheme="minorHAnsi" w:cstheme="minorBidi"/>
          <w:color w:val="auto"/>
          <w:sz w:val="24"/>
        </w:rPr>
        <w:t xml:space="preserve"> piemēram, </w:t>
      </w:r>
      <w:r w:rsidR="00F26865" w:rsidRPr="00AA6A5F">
        <w:rPr>
          <w:rFonts w:eastAsiaTheme="minorHAnsi" w:cstheme="minorBidi"/>
          <w:color w:val="auto"/>
          <w:sz w:val="24"/>
        </w:rPr>
        <w:t>Dānija,</w:t>
      </w:r>
      <w:r w:rsidRPr="00AA6A5F">
        <w:rPr>
          <w:rFonts w:eastAsiaTheme="minorHAnsi" w:cstheme="minorBidi"/>
          <w:color w:val="auto"/>
          <w:sz w:val="24"/>
        </w:rPr>
        <w:t xml:space="preserve"> kur ar atskurbšanas jautājumiem nodarbojas policija vai</w:t>
      </w:r>
      <w:r w:rsidR="00AA6A5F">
        <w:rPr>
          <w:rFonts w:eastAsiaTheme="minorHAnsi" w:cstheme="minorBidi"/>
          <w:color w:val="auto"/>
          <w:sz w:val="24"/>
        </w:rPr>
        <w:t xml:space="preserve"> citās valstīs</w:t>
      </w:r>
      <w:r w:rsidRPr="00AA6A5F">
        <w:rPr>
          <w:rFonts w:eastAsiaTheme="minorHAnsi" w:cstheme="minorBidi"/>
          <w:color w:val="auto"/>
          <w:sz w:val="24"/>
        </w:rPr>
        <w:t xml:space="preserve"> īpaši izveidotas institūcijas – organizācijas.</w:t>
      </w:r>
      <w:r w:rsidRPr="00AC0B26">
        <w:rPr>
          <w:rFonts w:eastAsiaTheme="minorHAnsi" w:cstheme="minorBidi"/>
          <w:sz w:val="24"/>
        </w:rPr>
        <w:t xml:space="preserve"> </w:t>
      </w:r>
    </w:p>
    <w:p w:rsidR="000408C8" w:rsidRDefault="000408C8" w:rsidP="000408C8">
      <w:pPr>
        <w:ind w:firstLine="720"/>
        <w:contextualSpacing/>
        <w:jc w:val="both"/>
        <w:rPr>
          <w:rFonts w:eastAsiaTheme="minorHAnsi" w:cstheme="minorBidi"/>
          <w:sz w:val="24"/>
        </w:rPr>
      </w:pPr>
    </w:p>
    <w:p w:rsidR="000408C8" w:rsidRPr="001E61FB" w:rsidRDefault="001E61FB" w:rsidP="001E61FB">
      <w:pPr>
        <w:contextualSpacing/>
        <w:jc w:val="both"/>
        <w:rPr>
          <w:rFonts w:eastAsiaTheme="minorHAnsi" w:cstheme="minorBidi"/>
          <w:b/>
          <w:sz w:val="24"/>
        </w:rPr>
      </w:pPr>
      <w:r w:rsidRPr="001E61FB">
        <w:rPr>
          <w:rFonts w:eastAsiaTheme="minorHAnsi" w:cstheme="minorBidi"/>
          <w:b/>
          <w:sz w:val="24"/>
        </w:rPr>
        <w:t xml:space="preserve">III </w:t>
      </w:r>
      <w:r w:rsidR="000408C8" w:rsidRPr="001E61FB">
        <w:rPr>
          <w:rFonts w:eastAsiaTheme="minorHAnsi" w:cstheme="minorBidi"/>
          <w:b/>
          <w:sz w:val="24"/>
        </w:rPr>
        <w:t>VARAM piedāvātais pagaidu risinājums</w:t>
      </w:r>
    </w:p>
    <w:p w:rsidR="000408C8" w:rsidRPr="000408C8" w:rsidRDefault="000408C8" w:rsidP="000408C8">
      <w:pPr>
        <w:ind w:firstLine="720"/>
        <w:contextualSpacing/>
        <w:jc w:val="both"/>
        <w:rPr>
          <w:rFonts w:eastAsiaTheme="minorHAnsi" w:cstheme="minorBidi"/>
          <w:i/>
          <w:sz w:val="24"/>
        </w:rPr>
      </w:pPr>
    </w:p>
    <w:p w:rsidR="000408C8" w:rsidRPr="00B20F56" w:rsidRDefault="000408C8" w:rsidP="000408C8">
      <w:pPr>
        <w:ind w:firstLine="720"/>
        <w:contextualSpacing/>
        <w:jc w:val="both"/>
        <w:rPr>
          <w:rFonts w:eastAsiaTheme="minorHAnsi" w:cstheme="minorBidi"/>
          <w:sz w:val="24"/>
        </w:rPr>
      </w:pPr>
      <w:r w:rsidRPr="00B20F56">
        <w:rPr>
          <w:rFonts w:eastAsiaTheme="minorHAnsi" w:cstheme="minorBidi"/>
          <w:sz w:val="24"/>
        </w:rPr>
        <w:t>Ņemot vērā iepriekšminēto</w:t>
      </w:r>
      <w:r w:rsidR="00B20F56" w:rsidRPr="00B20F56">
        <w:rPr>
          <w:rFonts w:eastAsiaTheme="minorHAnsi" w:cstheme="minorBidi"/>
          <w:sz w:val="24"/>
        </w:rPr>
        <w:t>, VARAM piedāvā sekojošu pagaidu risinājumu.</w:t>
      </w:r>
    </w:p>
    <w:p w:rsidR="00B75E1D" w:rsidRPr="00B20F56" w:rsidRDefault="00B75E1D" w:rsidP="00B75E1D">
      <w:pPr>
        <w:ind w:firstLine="720"/>
        <w:jc w:val="both"/>
        <w:rPr>
          <w:color w:val="auto"/>
          <w:sz w:val="24"/>
        </w:rPr>
      </w:pPr>
      <w:r w:rsidRPr="00B20F56">
        <w:rPr>
          <w:color w:val="auto"/>
          <w:sz w:val="24"/>
        </w:rPr>
        <w:t xml:space="preserve">Atskurbšanas telpas visās pašvaldībās nav nepieciešamas. Līdzšinējā pieredze parāda, ka atskurbšanas telpu ierīkošana </w:t>
      </w:r>
      <w:r>
        <w:rPr>
          <w:color w:val="auto"/>
          <w:sz w:val="24"/>
        </w:rPr>
        <w:t>valsts lielākajās pilsētās (bijušie rajonu administratīvie centri)</w:t>
      </w:r>
      <w:r w:rsidRPr="00B20F56">
        <w:rPr>
          <w:color w:val="auto"/>
          <w:sz w:val="24"/>
        </w:rPr>
        <w:t xml:space="preserve"> būtu visekonomiskākais un efektīvākais variants. </w:t>
      </w:r>
      <w:r>
        <w:rPr>
          <w:color w:val="auto"/>
          <w:sz w:val="24"/>
        </w:rPr>
        <w:t>P</w:t>
      </w:r>
      <w:r w:rsidRPr="00B20F56">
        <w:rPr>
          <w:color w:val="auto"/>
          <w:sz w:val="24"/>
        </w:rPr>
        <w:t xml:space="preserve">ilsētās iekārtotas atskurbšanas telpas šo pakalpojumu var </w:t>
      </w:r>
      <w:r>
        <w:rPr>
          <w:color w:val="auto"/>
          <w:sz w:val="24"/>
        </w:rPr>
        <w:t>nodrošināt arī personām no tuvākām teritorijām</w:t>
      </w:r>
      <w:r w:rsidRPr="00B20F56">
        <w:rPr>
          <w:color w:val="auto"/>
          <w:sz w:val="24"/>
        </w:rPr>
        <w:t>.</w:t>
      </w:r>
    </w:p>
    <w:p w:rsidR="00B75E1D" w:rsidRPr="00B20F56" w:rsidRDefault="00B75E1D" w:rsidP="00B75E1D">
      <w:pPr>
        <w:pStyle w:val="NoSpacing"/>
        <w:ind w:firstLine="720"/>
        <w:jc w:val="both"/>
        <w:rPr>
          <w:rFonts w:ascii="Times New Roman" w:hAnsi="Times New Roman"/>
          <w:sz w:val="24"/>
          <w:szCs w:val="24"/>
        </w:rPr>
      </w:pPr>
      <w:r w:rsidRPr="00B20F56">
        <w:rPr>
          <w:rFonts w:ascii="Times New Roman" w:hAnsi="Times New Roman"/>
          <w:sz w:val="24"/>
          <w:szCs w:val="24"/>
        </w:rPr>
        <w:t xml:space="preserve">Atskurbšanas telpu ierīkošanas un uzturēšanas finansējums jāparedz valsts budžetā, jo </w:t>
      </w:r>
      <w:r>
        <w:rPr>
          <w:rFonts w:ascii="Times New Roman" w:hAnsi="Times New Roman"/>
          <w:sz w:val="24"/>
          <w:szCs w:val="24"/>
        </w:rPr>
        <w:t xml:space="preserve">kā jau tika minēts, </w:t>
      </w:r>
      <w:r w:rsidRPr="00B20F56">
        <w:rPr>
          <w:rFonts w:ascii="Times New Roman" w:hAnsi="Times New Roman"/>
          <w:sz w:val="24"/>
          <w:szCs w:val="24"/>
        </w:rPr>
        <w:t xml:space="preserve">normatīvie akti </w:t>
      </w:r>
      <w:r w:rsidRPr="00AA6A5F">
        <w:rPr>
          <w:rFonts w:ascii="Times New Roman" w:hAnsi="Times New Roman"/>
          <w:sz w:val="24"/>
          <w:szCs w:val="24"/>
        </w:rPr>
        <w:t>nenosaka</w:t>
      </w:r>
      <w:r w:rsidR="006B389B" w:rsidRPr="00AA6A5F">
        <w:rPr>
          <w:rFonts w:ascii="Times New Roman" w:hAnsi="Times New Roman"/>
          <w:sz w:val="24"/>
          <w:szCs w:val="24"/>
        </w:rPr>
        <w:t>, ka atskurbināšanas funkcija no valsts tiešās pārvaldes struktūrām būtu nodota (decentralizēta) pašvaldībām un tām būtu pienākums</w:t>
      </w:r>
      <w:r w:rsidR="006B389B">
        <w:rPr>
          <w:rFonts w:ascii="Times New Roman" w:hAnsi="Times New Roman"/>
          <w:color w:val="FF0000"/>
          <w:sz w:val="24"/>
          <w:szCs w:val="24"/>
        </w:rPr>
        <w:t xml:space="preserve"> </w:t>
      </w:r>
      <w:r w:rsidRPr="00B20F56">
        <w:rPr>
          <w:rFonts w:ascii="Times New Roman" w:hAnsi="Times New Roman"/>
          <w:sz w:val="24"/>
          <w:szCs w:val="24"/>
        </w:rPr>
        <w:t xml:space="preserve">izveidot un uzturēt atskurbšanas telpas, kā arī nelielajās pašvaldībās nav nepieciešamība veidot atskurbtuves. </w:t>
      </w:r>
    </w:p>
    <w:p w:rsidR="00B75E1D" w:rsidRPr="00B20F56" w:rsidRDefault="00B75E1D" w:rsidP="00B75E1D">
      <w:pPr>
        <w:ind w:firstLine="720"/>
        <w:jc w:val="both"/>
        <w:rPr>
          <w:sz w:val="24"/>
        </w:rPr>
      </w:pPr>
      <w:r w:rsidRPr="00AA6A5F">
        <w:rPr>
          <w:rFonts w:eastAsia="Calibri"/>
          <w:color w:val="auto"/>
          <w:sz w:val="24"/>
        </w:rPr>
        <w:t xml:space="preserve">Pārejas periodā, </w:t>
      </w:r>
      <w:r w:rsidRPr="00AA6A5F">
        <w:rPr>
          <w:color w:val="auto"/>
          <w:sz w:val="24"/>
        </w:rPr>
        <w:t xml:space="preserve">pašvaldības pēc savas iniciatīvas, skatoties uz konkrētās teritorijas apstākļiem, organizētu atskurbšanas telpu iekārtošanu un pakalpojumu sniegšanu </w:t>
      </w:r>
      <w:r w:rsidR="00F34B9E">
        <w:rPr>
          <w:color w:val="auto"/>
          <w:sz w:val="24"/>
        </w:rPr>
        <w:t>diennakts režīmā</w:t>
      </w:r>
      <w:r w:rsidR="00E94B5B">
        <w:rPr>
          <w:color w:val="auto"/>
          <w:sz w:val="24"/>
        </w:rPr>
        <w:t xml:space="preserve"> </w:t>
      </w:r>
      <w:r w:rsidRPr="00AA6A5F">
        <w:rPr>
          <w:color w:val="auto"/>
          <w:sz w:val="24"/>
        </w:rPr>
        <w:t>personām reibuma stāvoklī</w:t>
      </w:r>
      <w:r w:rsidR="00E94B5B">
        <w:rPr>
          <w:color w:val="auto"/>
          <w:sz w:val="24"/>
        </w:rPr>
        <w:t xml:space="preserve">, </w:t>
      </w:r>
      <w:r w:rsidR="005874E4" w:rsidRPr="00AA6A5F">
        <w:rPr>
          <w:color w:val="auto"/>
          <w:sz w:val="24"/>
        </w:rPr>
        <w:t xml:space="preserve">par to saņemot attiecīgu </w:t>
      </w:r>
      <w:r w:rsidR="00E94B5B">
        <w:rPr>
          <w:color w:val="auto"/>
          <w:sz w:val="24"/>
        </w:rPr>
        <w:t>finansējumu no valsts budžeta</w:t>
      </w:r>
      <w:r w:rsidRPr="00AA6A5F">
        <w:rPr>
          <w:color w:val="auto"/>
          <w:sz w:val="24"/>
        </w:rPr>
        <w:t>.</w:t>
      </w:r>
      <w:r w:rsidRPr="00B20F56">
        <w:rPr>
          <w:sz w:val="24"/>
        </w:rPr>
        <w:t xml:space="preserve"> </w:t>
      </w:r>
      <w:r>
        <w:rPr>
          <w:sz w:val="24"/>
        </w:rPr>
        <w:t>Līdz ar to veidotos</w:t>
      </w:r>
      <w:r w:rsidRPr="00B20F56">
        <w:rPr>
          <w:sz w:val="24"/>
        </w:rPr>
        <w:t xml:space="preserve"> atbildība starp valsti, pašvaldībām un pašām personām</w:t>
      </w:r>
      <w:r>
        <w:rPr>
          <w:sz w:val="24"/>
        </w:rPr>
        <w:t>, kuras arī atmaksātu daļu finanšu līdzekļu par sniegto pakalpojumu (šajā gadījumā gan jāvērtē lietu praktiskie apstākļi, jo praksē bieži izveidojas situācija, kad daudzas personas nav maksātspējīgas par pakalpojumu)</w:t>
      </w:r>
      <w:r w:rsidRPr="00B20F56">
        <w:rPr>
          <w:sz w:val="24"/>
        </w:rPr>
        <w:t>.</w:t>
      </w:r>
    </w:p>
    <w:p w:rsidR="00B20F56" w:rsidRPr="00B20F56" w:rsidRDefault="00B75E1D" w:rsidP="00B20F56">
      <w:pPr>
        <w:tabs>
          <w:tab w:val="left" w:pos="567"/>
        </w:tabs>
        <w:jc w:val="both"/>
        <w:rPr>
          <w:sz w:val="24"/>
        </w:rPr>
      </w:pPr>
      <w:r>
        <w:rPr>
          <w:sz w:val="24"/>
        </w:rPr>
        <w:tab/>
      </w:r>
      <w:r w:rsidR="00B20F56" w:rsidRPr="00B20F56">
        <w:rPr>
          <w:sz w:val="24"/>
        </w:rPr>
        <w:t>Apkopojot tabulā izdevumus saistībā ar speciālo atskurbšanas telpu uzturēšanu</w:t>
      </w:r>
      <w:r w:rsidR="00B20F56">
        <w:rPr>
          <w:sz w:val="24"/>
        </w:rPr>
        <w:t xml:space="preserve"> pašvaldībās</w:t>
      </w:r>
      <w:r w:rsidR="00B20F56" w:rsidRPr="00B20F56">
        <w:rPr>
          <w:sz w:val="24"/>
        </w:rPr>
        <w:t xml:space="preserve">, redzams, cik atšķirīgas ir izmaksas par sniegto pakalpojumu personām, kuras nonākušas bezpalīdzīgā stāvoklī alkoholisko dzērienu ietekmē. </w:t>
      </w:r>
    </w:p>
    <w:p w:rsidR="00B20F56" w:rsidRPr="00B20F56" w:rsidRDefault="00B20F56" w:rsidP="00B20F56">
      <w:pPr>
        <w:jc w:val="center"/>
        <w:rPr>
          <w:b/>
          <w:sz w:val="24"/>
        </w:rPr>
      </w:pPr>
    </w:p>
    <w:tbl>
      <w:tblPr>
        <w:tblW w:w="8801" w:type="dxa"/>
        <w:tblInd w:w="96" w:type="dxa"/>
        <w:tblLook w:val="04A0"/>
      </w:tblPr>
      <w:tblGrid>
        <w:gridCol w:w="1220"/>
        <w:gridCol w:w="2560"/>
        <w:gridCol w:w="2960"/>
        <w:gridCol w:w="2061"/>
      </w:tblGrid>
      <w:tr w:rsidR="00B20F56" w:rsidRPr="00B20F56" w:rsidTr="00362C8F">
        <w:trPr>
          <w:trHeight w:val="1230"/>
        </w:trPr>
        <w:tc>
          <w:tcPr>
            <w:tcW w:w="1220" w:type="dxa"/>
            <w:tcBorders>
              <w:top w:val="single" w:sz="8" w:space="0" w:color="FFFFFF"/>
              <w:left w:val="single" w:sz="8" w:space="0" w:color="FFFFFF"/>
              <w:bottom w:val="single" w:sz="12" w:space="0" w:color="FFFFFF"/>
              <w:right w:val="single" w:sz="8" w:space="0" w:color="FFFFFF"/>
            </w:tcBorders>
            <w:shd w:val="clear" w:color="000000" w:fill="78BF30"/>
            <w:vAlign w:val="center"/>
            <w:hideMark/>
          </w:tcPr>
          <w:p w:rsidR="00B20F56" w:rsidRPr="00B20F56" w:rsidRDefault="00B20F56" w:rsidP="00362C8F">
            <w:pPr>
              <w:jc w:val="center"/>
              <w:rPr>
                <w:rFonts w:eastAsia="Times New Roman"/>
                <w:b/>
                <w:bCs/>
                <w:sz w:val="24"/>
              </w:rPr>
            </w:pPr>
            <w:r w:rsidRPr="00B20F56">
              <w:rPr>
                <w:rFonts w:eastAsia="Times New Roman"/>
                <w:b/>
                <w:bCs/>
                <w:sz w:val="24"/>
              </w:rPr>
              <w:t xml:space="preserve">Personu skaits </w:t>
            </w:r>
          </w:p>
        </w:tc>
        <w:tc>
          <w:tcPr>
            <w:tcW w:w="2560" w:type="dxa"/>
            <w:tcBorders>
              <w:top w:val="single" w:sz="8" w:space="0" w:color="FFFFFF"/>
              <w:left w:val="nil"/>
              <w:bottom w:val="single" w:sz="12" w:space="0" w:color="FFFFFF"/>
              <w:right w:val="single" w:sz="8" w:space="0" w:color="FFFFFF"/>
            </w:tcBorders>
            <w:shd w:val="clear" w:color="000000" w:fill="78BF30"/>
            <w:vAlign w:val="center"/>
            <w:hideMark/>
          </w:tcPr>
          <w:p w:rsidR="00B20F56" w:rsidRPr="00B20F56" w:rsidRDefault="00B20F56" w:rsidP="00362C8F">
            <w:pPr>
              <w:jc w:val="center"/>
              <w:rPr>
                <w:rFonts w:eastAsia="Times New Roman"/>
                <w:b/>
                <w:bCs/>
                <w:sz w:val="24"/>
              </w:rPr>
            </w:pPr>
            <w:r w:rsidRPr="00B20F56">
              <w:rPr>
                <w:rFonts w:eastAsia="Times New Roman"/>
                <w:b/>
                <w:bCs/>
                <w:sz w:val="24"/>
              </w:rPr>
              <w:t xml:space="preserve">Izdevumi kopā par pakalpojumu 2012.gadā (euro) </w:t>
            </w:r>
          </w:p>
        </w:tc>
        <w:tc>
          <w:tcPr>
            <w:tcW w:w="2960" w:type="dxa"/>
            <w:tcBorders>
              <w:top w:val="single" w:sz="8" w:space="0" w:color="FFFFFF"/>
              <w:left w:val="nil"/>
              <w:bottom w:val="single" w:sz="12" w:space="0" w:color="FFFFFF"/>
              <w:right w:val="single" w:sz="8" w:space="0" w:color="FFFFFF"/>
            </w:tcBorders>
            <w:shd w:val="clear" w:color="000000" w:fill="78BF30"/>
            <w:vAlign w:val="center"/>
            <w:hideMark/>
          </w:tcPr>
          <w:p w:rsidR="00B20F56" w:rsidRPr="00B20F56" w:rsidRDefault="00B20F56" w:rsidP="00362C8F">
            <w:pPr>
              <w:jc w:val="center"/>
              <w:rPr>
                <w:rFonts w:eastAsia="Times New Roman"/>
                <w:b/>
                <w:bCs/>
                <w:sz w:val="24"/>
              </w:rPr>
            </w:pPr>
            <w:r w:rsidRPr="00B20F56">
              <w:rPr>
                <w:rFonts w:eastAsia="Times New Roman"/>
                <w:b/>
                <w:bCs/>
                <w:sz w:val="24"/>
              </w:rPr>
              <w:t xml:space="preserve">Izdevumi uz 1 personu par pakalpojumu (euro) </w:t>
            </w:r>
          </w:p>
        </w:tc>
        <w:tc>
          <w:tcPr>
            <w:tcW w:w="2061" w:type="dxa"/>
            <w:tcBorders>
              <w:top w:val="single" w:sz="8" w:space="0" w:color="FFFFFF"/>
              <w:left w:val="nil"/>
              <w:bottom w:val="single" w:sz="12" w:space="0" w:color="FFFFFF"/>
              <w:right w:val="single" w:sz="8" w:space="0" w:color="FFFFFF"/>
            </w:tcBorders>
            <w:shd w:val="clear" w:color="000000" w:fill="78BF30"/>
            <w:vAlign w:val="center"/>
            <w:hideMark/>
          </w:tcPr>
          <w:p w:rsidR="00B20F56" w:rsidRPr="00B20F56" w:rsidRDefault="00B20F56" w:rsidP="00362C8F">
            <w:pPr>
              <w:jc w:val="center"/>
              <w:rPr>
                <w:rFonts w:eastAsia="Times New Roman"/>
                <w:b/>
                <w:bCs/>
                <w:sz w:val="24"/>
              </w:rPr>
            </w:pPr>
            <w:r w:rsidRPr="00B20F56">
              <w:rPr>
                <w:rFonts w:eastAsia="Times New Roman"/>
                <w:b/>
                <w:bCs/>
                <w:sz w:val="24"/>
              </w:rPr>
              <w:t xml:space="preserve">Plānotie izdevumi 2013.gadā (euro) </w:t>
            </w:r>
          </w:p>
        </w:tc>
      </w:tr>
      <w:tr w:rsidR="00B20F56" w:rsidRPr="00B20F56" w:rsidTr="00362C8F">
        <w:trPr>
          <w:trHeight w:val="435"/>
        </w:trPr>
        <w:tc>
          <w:tcPr>
            <w:tcW w:w="8801" w:type="dxa"/>
            <w:gridSpan w:val="4"/>
            <w:tcBorders>
              <w:top w:val="single" w:sz="12" w:space="0" w:color="FFFFFF"/>
              <w:left w:val="single" w:sz="8" w:space="0" w:color="FFFFFF"/>
              <w:bottom w:val="single" w:sz="8" w:space="0" w:color="FFFFFF"/>
              <w:right w:val="single" w:sz="8" w:space="0" w:color="FFFFFF"/>
            </w:tcBorders>
            <w:shd w:val="clear" w:color="000000" w:fill="D6E8CD"/>
            <w:vAlign w:val="center"/>
            <w:hideMark/>
          </w:tcPr>
          <w:p w:rsidR="00B20F56" w:rsidRPr="00B20F56" w:rsidRDefault="00B20F56" w:rsidP="00362C8F">
            <w:pPr>
              <w:jc w:val="center"/>
              <w:rPr>
                <w:rFonts w:eastAsia="Times New Roman"/>
                <w:b/>
                <w:bCs/>
                <w:sz w:val="24"/>
              </w:rPr>
            </w:pPr>
            <w:r w:rsidRPr="00B20F56">
              <w:rPr>
                <w:rFonts w:eastAsia="Times New Roman"/>
                <w:b/>
                <w:bCs/>
                <w:sz w:val="24"/>
              </w:rPr>
              <w:t xml:space="preserve">Daugavpils pilsēta </w:t>
            </w:r>
          </w:p>
        </w:tc>
      </w:tr>
      <w:tr w:rsidR="00B20F56" w:rsidRPr="00B20F56" w:rsidTr="00362C8F">
        <w:trPr>
          <w:trHeight w:val="420"/>
        </w:trPr>
        <w:tc>
          <w:tcPr>
            <w:tcW w:w="1220" w:type="dxa"/>
            <w:tcBorders>
              <w:top w:val="nil"/>
              <w:left w:val="single" w:sz="8" w:space="0" w:color="FFFFFF"/>
              <w:bottom w:val="single" w:sz="8" w:space="0" w:color="FFFFFF"/>
              <w:right w:val="single" w:sz="8" w:space="0" w:color="FFFFFF"/>
            </w:tcBorders>
            <w:shd w:val="clear" w:color="000000" w:fill="ECF4E8"/>
            <w:vAlign w:val="center"/>
            <w:hideMark/>
          </w:tcPr>
          <w:p w:rsidR="00B20F56" w:rsidRPr="00B20F56" w:rsidRDefault="00B20F56" w:rsidP="00362C8F">
            <w:pPr>
              <w:jc w:val="center"/>
              <w:rPr>
                <w:rFonts w:eastAsia="Times New Roman"/>
                <w:sz w:val="24"/>
                <w:lang w:val="en-US"/>
              </w:rPr>
            </w:pPr>
            <w:r w:rsidRPr="00B20F56">
              <w:rPr>
                <w:rFonts w:eastAsia="Times New Roman"/>
                <w:sz w:val="24"/>
                <w:lang w:val="en-US"/>
              </w:rPr>
              <w:t>2675</w:t>
            </w:r>
          </w:p>
        </w:tc>
        <w:tc>
          <w:tcPr>
            <w:tcW w:w="2560" w:type="dxa"/>
            <w:tcBorders>
              <w:top w:val="nil"/>
              <w:left w:val="nil"/>
              <w:bottom w:val="single" w:sz="8" w:space="0" w:color="FFFFFF"/>
              <w:right w:val="single" w:sz="8" w:space="0" w:color="FFFFFF"/>
            </w:tcBorders>
            <w:shd w:val="clear" w:color="000000" w:fill="ECF4E8"/>
            <w:vAlign w:val="center"/>
            <w:hideMark/>
          </w:tcPr>
          <w:p w:rsidR="00B20F56" w:rsidRPr="00B20F56" w:rsidRDefault="00B20F56" w:rsidP="00362C8F">
            <w:pPr>
              <w:jc w:val="center"/>
              <w:rPr>
                <w:rFonts w:eastAsia="Times New Roman"/>
                <w:sz w:val="24"/>
                <w:lang w:val="en-US"/>
              </w:rPr>
            </w:pPr>
            <w:r w:rsidRPr="00B20F56">
              <w:rPr>
                <w:rFonts w:eastAsia="Times New Roman"/>
                <w:sz w:val="24"/>
                <w:lang w:val="en-US"/>
              </w:rPr>
              <w:t>104 186</w:t>
            </w:r>
          </w:p>
        </w:tc>
        <w:tc>
          <w:tcPr>
            <w:tcW w:w="2960" w:type="dxa"/>
            <w:tcBorders>
              <w:top w:val="nil"/>
              <w:left w:val="nil"/>
              <w:bottom w:val="single" w:sz="8" w:space="0" w:color="FFFFFF"/>
              <w:right w:val="single" w:sz="8" w:space="0" w:color="FFFFFF"/>
            </w:tcBorders>
            <w:shd w:val="clear" w:color="000000" w:fill="ECF4E8"/>
            <w:vAlign w:val="center"/>
            <w:hideMark/>
          </w:tcPr>
          <w:p w:rsidR="00B20F56" w:rsidRPr="00B20F56" w:rsidRDefault="00B20F56" w:rsidP="00362C8F">
            <w:pPr>
              <w:jc w:val="center"/>
              <w:rPr>
                <w:rFonts w:eastAsia="Times New Roman"/>
                <w:sz w:val="24"/>
                <w:lang w:val="en-US"/>
              </w:rPr>
            </w:pPr>
            <w:r w:rsidRPr="00B20F56">
              <w:rPr>
                <w:rFonts w:eastAsia="Times New Roman"/>
                <w:sz w:val="24"/>
                <w:lang w:val="en-US"/>
              </w:rPr>
              <w:t>38</w:t>
            </w:r>
          </w:p>
        </w:tc>
        <w:tc>
          <w:tcPr>
            <w:tcW w:w="2061" w:type="dxa"/>
            <w:tcBorders>
              <w:top w:val="nil"/>
              <w:left w:val="nil"/>
              <w:bottom w:val="single" w:sz="8" w:space="0" w:color="FFFFFF"/>
              <w:right w:val="single" w:sz="8" w:space="0" w:color="FFFFFF"/>
            </w:tcBorders>
            <w:shd w:val="clear" w:color="000000" w:fill="ECF4E8"/>
            <w:vAlign w:val="center"/>
            <w:hideMark/>
          </w:tcPr>
          <w:p w:rsidR="00B20F56" w:rsidRPr="00B20F56" w:rsidRDefault="00B20F56" w:rsidP="00362C8F">
            <w:pPr>
              <w:jc w:val="center"/>
              <w:rPr>
                <w:rFonts w:eastAsia="Times New Roman"/>
                <w:sz w:val="24"/>
                <w:lang w:val="en-US"/>
              </w:rPr>
            </w:pPr>
            <w:r w:rsidRPr="00B20F56">
              <w:rPr>
                <w:rFonts w:eastAsia="Times New Roman"/>
                <w:sz w:val="24"/>
                <w:lang w:val="en-US"/>
              </w:rPr>
              <w:t>106 114</w:t>
            </w:r>
          </w:p>
        </w:tc>
      </w:tr>
      <w:tr w:rsidR="00B20F56" w:rsidRPr="00B20F56" w:rsidTr="00362C8F">
        <w:trPr>
          <w:trHeight w:val="420"/>
        </w:trPr>
        <w:tc>
          <w:tcPr>
            <w:tcW w:w="8801" w:type="dxa"/>
            <w:gridSpan w:val="4"/>
            <w:tcBorders>
              <w:top w:val="single" w:sz="8" w:space="0" w:color="FFFFFF"/>
              <w:left w:val="single" w:sz="8" w:space="0" w:color="FFFFFF"/>
              <w:bottom w:val="single" w:sz="8" w:space="0" w:color="FFFFFF"/>
              <w:right w:val="single" w:sz="8" w:space="0" w:color="FFFFFF"/>
            </w:tcBorders>
            <w:shd w:val="clear" w:color="000000" w:fill="D6E8CD"/>
            <w:vAlign w:val="center"/>
            <w:hideMark/>
          </w:tcPr>
          <w:p w:rsidR="00B20F56" w:rsidRPr="00B20F56" w:rsidRDefault="00B20F56" w:rsidP="00362C8F">
            <w:pPr>
              <w:jc w:val="center"/>
              <w:rPr>
                <w:rFonts w:eastAsia="Times New Roman"/>
                <w:b/>
                <w:bCs/>
                <w:sz w:val="24"/>
              </w:rPr>
            </w:pPr>
            <w:r w:rsidRPr="00B20F56">
              <w:rPr>
                <w:rFonts w:eastAsia="Times New Roman"/>
                <w:b/>
                <w:bCs/>
                <w:sz w:val="24"/>
              </w:rPr>
              <w:t xml:space="preserve">Rēzeknes pilsēta </w:t>
            </w:r>
          </w:p>
        </w:tc>
      </w:tr>
      <w:tr w:rsidR="00B20F56" w:rsidRPr="00B20F56" w:rsidTr="00362C8F">
        <w:trPr>
          <w:trHeight w:val="420"/>
        </w:trPr>
        <w:tc>
          <w:tcPr>
            <w:tcW w:w="1220" w:type="dxa"/>
            <w:tcBorders>
              <w:top w:val="nil"/>
              <w:left w:val="single" w:sz="8" w:space="0" w:color="FFFFFF"/>
              <w:bottom w:val="single" w:sz="8" w:space="0" w:color="FFFFFF"/>
              <w:right w:val="single" w:sz="8" w:space="0" w:color="FFFFFF"/>
            </w:tcBorders>
            <w:shd w:val="clear" w:color="000000" w:fill="ECF4E8"/>
            <w:vAlign w:val="center"/>
            <w:hideMark/>
          </w:tcPr>
          <w:p w:rsidR="00B20F56" w:rsidRPr="00B20F56" w:rsidRDefault="00B20F56" w:rsidP="00362C8F">
            <w:pPr>
              <w:jc w:val="center"/>
              <w:rPr>
                <w:rFonts w:eastAsia="Times New Roman"/>
                <w:sz w:val="24"/>
              </w:rPr>
            </w:pPr>
            <w:r w:rsidRPr="00B20F56">
              <w:rPr>
                <w:rFonts w:eastAsia="Times New Roman"/>
                <w:sz w:val="24"/>
              </w:rPr>
              <w:t>77</w:t>
            </w:r>
          </w:p>
        </w:tc>
        <w:tc>
          <w:tcPr>
            <w:tcW w:w="2560" w:type="dxa"/>
            <w:tcBorders>
              <w:top w:val="nil"/>
              <w:left w:val="nil"/>
              <w:bottom w:val="single" w:sz="8" w:space="0" w:color="FFFFFF"/>
              <w:right w:val="single" w:sz="8" w:space="0" w:color="FFFFFF"/>
            </w:tcBorders>
            <w:shd w:val="clear" w:color="000000" w:fill="ECF4E8"/>
            <w:vAlign w:val="center"/>
            <w:hideMark/>
          </w:tcPr>
          <w:p w:rsidR="00B20F56" w:rsidRPr="00B20F56" w:rsidRDefault="00B20F56" w:rsidP="00362C8F">
            <w:pPr>
              <w:jc w:val="center"/>
              <w:rPr>
                <w:rFonts w:eastAsia="Times New Roman"/>
                <w:sz w:val="24"/>
              </w:rPr>
            </w:pPr>
            <w:r w:rsidRPr="00B20F56">
              <w:rPr>
                <w:rFonts w:eastAsia="Times New Roman"/>
                <w:sz w:val="24"/>
              </w:rPr>
              <w:t>1 862</w:t>
            </w:r>
          </w:p>
        </w:tc>
        <w:tc>
          <w:tcPr>
            <w:tcW w:w="2960" w:type="dxa"/>
            <w:tcBorders>
              <w:top w:val="nil"/>
              <w:left w:val="nil"/>
              <w:bottom w:val="single" w:sz="8" w:space="0" w:color="FFFFFF"/>
              <w:right w:val="single" w:sz="8" w:space="0" w:color="FFFFFF"/>
            </w:tcBorders>
            <w:shd w:val="clear" w:color="000000" w:fill="ECF4E8"/>
            <w:vAlign w:val="center"/>
            <w:hideMark/>
          </w:tcPr>
          <w:p w:rsidR="00B20F56" w:rsidRPr="00B20F56" w:rsidRDefault="00B20F56" w:rsidP="00362C8F">
            <w:pPr>
              <w:jc w:val="center"/>
              <w:rPr>
                <w:rFonts w:eastAsia="Times New Roman"/>
                <w:sz w:val="24"/>
              </w:rPr>
            </w:pPr>
            <w:r w:rsidRPr="00B20F56">
              <w:rPr>
                <w:rFonts w:eastAsia="Times New Roman"/>
                <w:sz w:val="24"/>
              </w:rPr>
              <w:t>24</w:t>
            </w:r>
          </w:p>
        </w:tc>
        <w:tc>
          <w:tcPr>
            <w:tcW w:w="2061" w:type="dxa"/>
            <w:tcBorders>
              <w:top w:val="nil"/>
              <w:left w:val="nil"/>
              <w:bottom w:val="single" w:sz="8" w:space="0" w:color="FFFFFF"/>
              <w:right w:val="single" w:sz="8" w:space="0" w:color="FFFFFF"/>
            </w:tcBorders>
            <w:shd w:val="clear" w:color="000000" w:fill="ECF4E8"/>
            <w:vAlign w:val="center"/>
            <w:hideMark/>
          </w:tcPr>
          <w:p w:rsidR="00B20F56" w:rsidRPr="00B20F56" w:rsidRDefault="00B20F56" w:rsidP="00362C8F">
            <w:pPr>
              <w:jc w:val="center"/>
              <w:rPr>
                <w:rFonts w:eastAsia="Times New Roman"/>
                <w:sz w:val="24"/>
              </w:rPr>
            </w:pPr>
            <w:r w:rsidRPr="00B20F56">
              <w:rPr>
                <w:rFonts w:eastAsia="Times New Roman"/>
                <w:sz w:val="24"/>
              </w:rPr>
              <w:t>19 301</w:t>
            </w:r>
          </w:p>
        </w:tc>
      </w:tr>
      <w:tr w:rsidR="00B20F56" w:rsidRPr="00B20F56" w:rsidTr="00362C8F">
        <w:trPr>
          <w:trHeight w:val="420"/>
        </w:trPr>
        <w:tc>
          <w:tcPr>
            <w:tcW w:w="8801" w:type="dxa"/>
            <w:gridSpan w:val="4"/>
            <w:tcBorders>
              <w:top w:val="single" w:sz="8" w:space="0" w:color="FFFFFF"/>
              <w:left w:val="single" w:sz="8" w:space="0" w:color="FFFFFF"/>
              <w:bottom w:val="single" w:sz="8" w:space="0" w:color="FFFFFF"/>
              <w:right w:val="single" w:sz="8" w:space="0" w:color="FFFFFF"/>
            </w:tcBorders>
            <w:shd w:val="clear" w:color="000000" w:fill="D6E8CD"/>
            <w:vAlign w:val="center"/>
            <w:hideMark/>
          </w:tcPr>
          <w:p w:rsidR="00B20F56" w:rsidRPr="00B20F56" w:rsidRDefault="00B20F56" w:rsidP="00362C8F">
            <w:pPr>
              <w:jc w:val="center"/>
              <w:rPr>
                <w:rFonts w:eastAsia="Times New Roman"/>
                <w:b/>
                <w:bCs/>
                <w:sz w:val="24"/>
              </w:rPr>
            </w:pPr>
            <w:r w:rsidRPr="00B20F56">
              <w:rPr>
                <w:rFonts w:eastAsia="Times New Roman"/>
                <w:b/>
                <w:bCs/>
                <w:sz w:val="24"/>
              </w:rPr>
              <w:t xml:space="preserve">Jelgavas pilsēta </w:t>
            </w:r>
          </w:p>
        </w:tc>
      </w:tr>
      <w:tr w:rsidR="00B20F56" w:rsidRPr="00B20F56" w:rsidTr="00362C8F">
        <w:trPr>
          <w:trHeight w:val="420"/>
        </w:trPr>
        <w:tc>
          <w:tcPr>
            <w:tcW w:w="1220" w:type="dxa"/>
            <w:tcBorders>
              <w:top w:val="nil"/>
              <w:left w:val="single" w:sz="8" w:space="0" w:color="FFFFFF"/>
              <w:bottom w:val="single" w:sz="8" w:space="0" w:color="FFFFFF"/>
              <w:right w:val="single" w:sz="8" w:space="0" w:color="FFFFFF"/>
            </w:tcBorders>
            <w:shd w:val="clear" w:color="000000" w:fill="ECF4E8"/>
            <w:vAlign w:val="center"/>
            <w:hideMark/>
          </w:tcPr>
          <w:p w:rsidR="00B20F56" w:rsidRPr="00B20F56" w:rsidRDefault="00B20F56" w:rsidP="00362C8F">
            <w:pPr>
              <w:jc w:val="center"/>
              <w:rPr>
                <w:rFonts w:eastAsia="Times New Roman"/>
                <w:sz w:val="24"/>
              </w:rPr>
            </w:pPr>
            <w:r w:rsidRPr="00B20F56">
              <w:rPr>
                <w:rFonts w:eastAsia="Times New Roman"/>
                <w:sz w:val="24"/>
              </w:rPr>
              <w:t>1977</w:t>
            </w:r>
          </w:p>
        </w:tc>
        <w:tc>
          <w:tcPr>
            <w:tcW w:w="2560" w:type="dxa"/>
            <w:tcBorders>
              <w:top w:val="nil"/>
              <w:left w:val="nil"/>
              <w:bottom w:val="single" w:sz="8" w:space="0" w:color="FFFFFF"/>
              <w:right w:val="single" w:sz="8" w:space="0" w:color="FFFFFF"/>
            </w:tcBorders>
            <w:shd w:val="clear" w:color="000000" w:fill="ECF4E8"/>
            <w:vAlign w:val="center"/>
            <w:hideMark/>
          </w:tcPr>
          <w:p w:rsidR="00B20F56" w:rsidRPr="00B20F56" w:rsidRDefault="00B20F56" w:rsidP="00362C8F">
            <w:pPr>
              <w:jc w:val="center"/>
              <w:rPr>
                <w:rFonts w:eastAsia="Times New Roman"/>
                <w:sz w:val="24"/>
              </w:rPr>
            </w:pPr>
            <w:r w:rsidRPr="00B20F56">
              <w:rPr>
                <w:rFonts w:eastAsia="Times New Roman"/>
                <w:sz w:val="24"/>
              </w:rPr>
              <w:t>149 589</w:t>
            </w:r>
          </w:p>
        </w:tc>
        <w:tc>
          <w:tcPr>
            <w:tcW w:w="2960" w:type="dxa"/>
            <w:tcBorders>
              <w:top w:val="nil"/>
              <w:left w:val="nil"/>
              <w:bottom w:val="single" w:sz="8" w:space="0" w:color="FFFFFF"/>
              <w:right w:val="single" w:sz="8" w:space="0" w:color="FFFFFF"/>
            </w:tcBorders>
            <w:shd w:val="clear" w:color="000000" w:fill="ECF4E8"/>
            <w:vAlign w:val="center"/>
            <w:hideMark/>
          </w:tcPr>
          <w:p w:rsidR="00B20F56" w:rsidRPr="00B20F56" w:rsidRDefault="00B20F56" w:rsidP="00362C8F">
            <w:pPr>
              <w:jc w:val="center"/>
              <w:rPr>
                <w:rFonts w:eastAsia="Times New Roman"/>
                <w:sz w:val="24"/>
              </w:rPr>
            </w:pPr>
            <w:r w:rsidRPr="00B20F56">
              <w:rPr>
                <w:rFonts w:eastAsia="Times New Roman"/>
                <w:sz w:val="24"/>
              </w:rPr>
              <w:t>75</w:t>
            </w:r>
          </w:p>
        </w:tc>
        <w:tc>
          <w:tcPr>
            <w:tcW w:w="2061" w:type="dxa"/>
            <w:tcBorders>
              <w:top w:val="nil"/>
              <w:left w:val="nil"/>
              <w:bottom w:val="single" w:sz="8" w:space="0" w:color="FFFFFF"/>
              <w:right w:val="single" w:sz="8" w:space="0" w:color="FFFFFF"/>
            </w:tcBorders>
            <w:shd w:val="clear" w:color="000000" w:fill="ECF4E8"/>
            <w:vAlign w:val="center"/>
            <w:hideMark/>
          </w:tcPr>
          <w:p w:rsidR="00B20F56" w:rsidRPr="00B20F56" w:rsidRDefault="00B20F56" w:rsidP="00362C8F">
            <w:pPr>
              <w:jc w:val="center"/>
              <w:rPr>
                <w:rFonts w:eastAsia="Times New Roman"/>
                <w:sz w:val="24"/>
              </w:rPr>
            </w:pPr>
            <w:r w:rsidRPr="00B20F56">
              <w:rPr>
                <w:rFonts w:eastAsia="Times New Roman"/>
                <w:sz w:val="24"/>
              </w:rPr>
              <w:t>195 832</w:t>
            </w:r>
          </w:p>
        </w:tc>
      </w:tr>
      <w:tr w:rsidR="00B20F56" w:rsidRPr="00B20F56" w:rsidTr="00362C8F">
        <w:trPr>
          <w:trHeight w:val="420"/>
        </w:trPr>
        <w:tc>
          <w:tcPr>
            <w:tcW w:w="8801" w:type="dxa"/>
            <w:gridSpan w:val="4"/>
            <w:tcBorders>
              <w:top w:val="single" w:sz="8" w:space="0" w:color="FFFFFF"/>
              <w:left w:val="single" w:sz="8" w:space="0" w:color="FFFFFF"/>
              <w:bottom w:val="single" w:sz="8" w:space="0" w:color="FFFFFF"/>
              <w:right w:val="single" w:sz="8" w:space="0" w:color="FFFFFF"/>
            </w:tcBorders>
            <w:shd w:val="clear" w:color="000000" w:fill="D6E8CD"/>
            <w:vAlign w:val="center"/>
            <w:hideMark/>
          </w:tcPr>
          <w:p w:rsidR="00B20F56" w:rsidRPr="00B20F56" w:rsidRDefault="00B20F56" w:rsidP="00362C8F">
            <w:pPr>
              <w:jc w:val="center"/>
              <w:rPr>
                <w:rFonts w:eastAsia="Times New Roman"/>
                <w:b/>
                <w:bCs/>
                <w:sz w:val="24"/>
              </w:rPr>
            </w:pPr>
            <w:r w:rsidRPr="00B20F56">
              <w:rPr>
                <w:rFonts w:eastAsia="Times New Roman"/>
                <w:b/>
                <w:bCs/>
                <w:sz w:val="24"/>
              </w:rPr>
              <w:t xml:space="preserve">Liepājas pilsēta </w:t>
            </w:r>
          </w:p>
        </w:tc>
      </w:tr>
      <w:tr w:rsidR="00B20F56" w:rsidRPr="00B20F56" w:rsidTr="00362C8F">
        <w:trPr>
          <w:trHeight w:val="420"/>
        </w:trPr>
        <w:tc>
          <w:tcPr>
            <w:tcW w:w="1220" w:type="dxa"/>
            <w:tcBorders>
              <w:top w:val="nil"/>
              <w:left w:val="single" w:sz="8" w:space="0" w:color="FFFFFF"/>
              <w:bottom w:val="single" w:sz="8" w:space="0" w:color="FFFFFF"/>
              <w:right w:val="single" w:sz="8" w:space="0" w:color="FFFFFF"/>
            </w:tcBorders>
            <w:shd w:val="clear" w:color="000000" w:fill="ECF4E8"/>
            <w:vAlign w:val="center"/>
            <w:hideMark/>
          </w:tcPr>
          <w:p w:rsidR="00B20F56" w:rsidRPr="00B20F56" w:rsidRDefault="00B20F56" w:rsidP="00362C8F">
            <w:pPr>
              <w:jc w:val="center"/>
              <w:rPr>
                <w:rFonts w:eastAsia="Times New Roman"/>
                <w:sz w:val="24"/>
              </w:rPr>
            </w:pPr>
            <w:r w:rsidRPr="00B20F56">
              <w:rPr>
                <w:rFonts w:eastAsia="Times New Roman"/>
                <w:sz w:val="24"/>
              </w:rPr>
              <w:t>3280</w:t>
            </w:r>
          </w:p>
        </w:tc>
        <w:tc>
          <w:tcPr>
            <w:tcW w:w="2560" w:type="dxa"/>
            <w:tcBorders>
              <w:top w:val="nil"/>
              <w:left w:val="nil"/>
              <w:bottom w:val="single" w:sz="8" w:space="0" w:color="FFFFFF"/>
              <w:right w:val="single" w:sz="8" w:space="0" w:color="FFFFFF"/>
            </w:tcBorders>
            <w:shd w:val="clear" w:color="000000" w:fill="ECF4E8"/>
            <w:vAlign w:val="center"/>
            <w:hideMark/>
          </w:tcPr>
          <w:p w:rsidR="00B20F56" w:rsidRPr="00B20F56" w:rsidRDefault="00B20F56" w:rsidP="00362C8F">
            <w:pPr>
              <w:jc w:val="center"/>
              <w:rPr>
                <w:rFonts w:eastAsia="Times New Roman"/>
                <w:sz w:val="24"/>
              </w:rPr>
            </w:pPr>
            <w:r w:rsidRPr="00B20F56">
              <w:rPr>
                <w:rFonts w:eastAsia="Times New Roman"/>
                <w:sz w:val="24"/>
              </w:rPr>
              <w:t>102 446</w:t>
            </w:r>
          </w:p>
        </w:tc>
        <w:tc>
          <w:tcPr>
            <w:tcW w:w="2960" w:type="dxa"/>
            <w:tcBorders>
              <w:top w:val="nil"/>
              <w:left w:val="nil"/>
              <w:bottom w:val="single" w:sz="8" w:space="0" w:color="FFFFFF"/>
              <w:right w:val="single" w:sz="8" w:space="0" w:color="FFFFFF"/>
            </w:tcBorders>
            <w:shd w:val="clear" w:color="000000" w:fill="ECF4E8"/>
            <w:vAlign w:val="center"/>
            <w:hideMark/>
          </w:tcPr>
          <w:p w:rsidR="00B20F56" w:rsidRPr="00B20F56" w:rsidRDefault="00B20F56" w:rsidP="00362C8F">
            <w:pPr>
              <w:jc w:val="center"/>
              <w:rPr>
                <w:rFonts w:eastAsia="Times New Roman"/>
                <w:sz w:val="24"/>
              </w:rPr>
            </w:pPr>
            <w:r w:rsidRPr="00B20F56">
              <w:rPr>
                <w:rFonts w:eastAsia="Times New Roman"/>
                <w:sz w:val="24"/>
              </w:rPr>
              <w:t>31</w:t>
            </w:r>
          </w:p>
        </w:tc>
        <w:tc>
          <w:tcPr>
            <w:tcW w:w="2061" w:type="dxa"/>
            <w:tcBorders>
              <w:top w:val="nil"/>
              <w:left w:val="nil"/>
              <w:bottom w:val="single" w:sz="8" w:space="0" w:color="FFFFFF"/>
              <w:right w:val="single" w:sz="8" w:space="0" w:color="FFFFFF"/>
            </w:tcBorders>
            <w:shd w:val="clear" w:color="000000" w:fill="ECF4E8"/>
            <w:vAlign w:val="center"/>
            <w:hideMark/>
          </w:tcPr>
          <w:p w:rsidR="00B20F56" w:rsidRPr="00B20F56" w:rsidRDefault="00B20F56" w:rsidP="00362C8F">
            <w:pPr>
              <w:jc w:val="center"/>
              <w:rPr>
                <w:rFonts w:eastAsia="Times New Roman"/>
                <w:sz w:val="24"/>
              </w:rPr>
            </w:pPr>
            <w:r w:rsidRPr="00B20F56">
              <w:rPr>
                <w:rFonts w:eastAsia="Times New Roman"/>
                <w:sz w:val="24"/>
              </w:rPr>
              <w:t>107 367</w:t>
            </w:r>
          </w:p>
        </w:tc>
      </w:tr>
      <w:tr w:rsidR="00B20F56" w:rsidRPr="00B20F56" w:rsidTr="00362C8F">
        <w:trPr>
          <w:trHeight w:val="420"/>
        </w:trPr>
        <w:tc>
          <w:tcPr>
            <w:tcW w:w="8801" w:type="dxa"/>
            <w:gridSpan w:val="4"/>
            <w:tcBorders>
              <w:top w:val="single" w:sz="8" w:space="0" w:color="FFFFFF"/>
              <w:left w:val="single" w:sz="8" w:space="0" w:color="FFFFFF"/>
              <w:bottom w:val="single" w:sz="8" w:space="0" w:color="FFFFFF"/>
              <w:right w:val="single" w:sz="8" w:space="0" w:color="FFFFFF"/>
            </w:tcBorders>
            <w:shd w:val="clear" w:color="000000" w:fill="D6E8CD"/>
            <w:vAlign w:val="center"/>
            <w:hideMark/>
          </w:tcPr>
          <w:p w:rsidR="00B20F56" w:rsidRPr="00B20F56" w:rsidRDefault="00B20F56" w:rsidP="00362C8F">
            <w:pPr>
              <w:jc w:val="center"/>
              <w:rPr>
                <w:rFonts w:eastAsia="Times New Roman"/>
                <w:b/>
                <w:bCs/>
                <w:sz w:val="24"/>
              </w:rPr>
            </w:pPr>
            <w:r w:rsidRPr="00B20F56">
              <w:rPr>
                <w:rFonts w:eastAsia="Times New Roman"/>
                <w:b/>
                <w:bCs/>
                <w:sz w:val="24"/>
              </w:rPr>
              <w:t xml:space="preserve">Jūrmalas pilsēta </w:t>
            </w:r>
          </w:p>
        </w:tc>
      </w:tr>
      <w:tr w:rsidR="00B20F56" w:rsidRPr="00B20F56" w:rsidTr="00362C8F">
        <w:trPr>
          <w:trHeight w:val="420"/>
        </w:trPr>
        <w:tc>
          <w:tcPr>
            <w:tcW w:w="1220" w:type="dxa"/>
            <w:tcBorders>
              <w:top w:val="nil"/>
              <w:left w:val="single" w:sz="8" w:space="0" w:color="FFFFFF"/>
              <w:bottom w:val="single" w:sz="8" w:space="0" w:color="FFFFFF"/>
              <w:right w:val="single" w:sz="8" w:space="0" w:color="FFFFFF"/>
            </w:tcBorders>
            <w:shd w:val="clear" w:color="000000" w:fill="ECF4E8"/>
            <w:vAlign w:val="center"/>
            <w:hideMark/>
          </w:tcPr>
          <w:p w:rsidR="00B20F56" w:rsidRPr="00B20F56" w:rsidRDefault="00B20F56" w:rsidP="00362C8F">
            <w:pPr>
              <w:jc w:val="center"/>
              <w:rPr>
                <w:rFonts w:eastAsia="Times New Roman"/>
                <w:sz w:val="24"/>
              </w:rPr>
            </w:pPr>
            <w:r w:rsidRPr="00B20F56">
              <w:rPr>
                <w:rFonts w:eastAsia="Times New Roman"/>
                <w:sz w:val="24"/>
              </w:rPr>
              <w:t>600</w:t>
            </w:r>
          </w:p>
        </w:tc>
        <w:tc>
          <w:tcPr>
            <w:tcW w:w="2560" w:type="dxa"/>
            <w:tcBorders>
              <w:top w:val="nil"/>
              <w:left w:val="nil"/>
              <w:bottom w:val="single" w:sz="8" w:space="0" w:color="FFFFFF"/>
              <w:right w:val="single" w:sz="8" w:space="0" w:color="FFFFFF"/>
            </w:tcBorders>
            <w:shd w:val="clear" w:color="000000" w:fill="ECF4E8"/>
            <w:vAlign w:val="center"/>
            <w:hideMark/>
          </w:tcPr>
          <w:p w:rsidR="00B20F56" w:rsidRPr="00B20F56" w:rsidRDefault="00B20F56" w:rsidP="00362C8F">
            <w:pPr>
              <w:jc w:val="center"/>
              <w:rPr>
                <w:rFonts w:eastAsia="Times New Roman"/>
                <w:color w:val="auto"/>
                <w:sz w:val="24"/>
              </w:rPr>
            </w:pPr>
            <w:r w:rsidRPr="00B20F56">
              <w:rPr>
                <w:rFonts w:eastAsia="Times New Roman"/>
                <w:color w:val="auto"/>
                <w:sz w:val="24"/>
              </w:rPr>
              <w:t>55 819</w:t>
            </w:r>
          </w:p>
        </w:tc>
        <w:tc>
          <w:tcPr>
            <w:tcW w:w="2960" w:type="dxa"/>
            <w:tcBorders>
              <w:top w:val="nil"/>
              <w:left w:val="nil"/>
              <w:bottom w:val="single" w:sz="8" w:space="0" w:color="FFFFFF"/>
              <w:right w:val="single" w:sz="8" w:space="0" w:color="FFFFFF"/>
            </w:tcBorders>
            <w:shd w:val="clear" w:color="000000" w:fill="ECF4E8"/>
            <w:vAlign w:val="center"/>
            <w:hideMark/>
          </w:tcPr>
          <w:p w:rsidR="00B20F56" w:rsidRPr="00B20F56" w:rsidRDefault="00B20F56" w:rsidP="00362C8F">
            <w:pPr>
              <w:jc w:val="center"/>
              <w:rPr>
                <w:rFonts w:eastAsia="Times New Roman"/>
                <w:color w:val="auto"/>
                <w:sz w:val="24"/>
              </w:rPr>
            </w:pPr>
            <w:r w:rsidRPr="00B20F56">
              <w:rPr>
                <w:rFonts w:eastAsia="Times New Roman"/>
                <w:color w:val="auto"/>
                <w:sz w:val="24"/>
              </w:rPr>
              <w:t>92</w:t>
            </w:r>
          </w:p>
        </w:tc>
        <w:tc>
          <w:tcPr>
            <w:tcW w:w="2061" w:type="dxa"/>
            <w:tcBorders>
              <w:top w:val="nil"/>
              <w:left w:val="nil"/>
              <w:bottom w:val="single" w:sz="8" w:space="0" w:color="FFFFFF"/>
              <w:right w:val="single" w:sz="8" w:space="0" w:color="FFFFFF"/>
            </w:tcBorders>
            <w:shd w:val="clear" w:color="000000" w:fill="ECF4E8"/>
            <w:vAlign w:val="center"/>
            <w:hideMark/>
          </w:tcPr>
          <w:p w:rsidR="00B20F56" w:rsidRPr="00B20F56" w:rsidRDefault="00B20F56" w:rsidP="00362C8F">
            <w:pPr>
              <w:jc w:val="center"/>
              <w:rPr>
                <w:rFonts w:eastAsia="Times New Roman"/>
                <w:color w:val="auto"/>
                <w:sz w:val="24"/>
              </w:rPr>
            </w:pPr>
            <w:r w:rsidRPr="00B20F56">
              <w:rPr>
                <w:rFonts w:eastAsia="Times New Roman"/>
                <w:color w:val="auto"/>
                <w:sz w:val="24"/>
              </w:rPr>
              <w:t>205 155</w:t>
            </w:r>
          </w:p>
        </w:tc>
      </w:tr>
      <w:tr w:rsidR="00B20F56" w:rsidRPr="00B20F56" w:rsidTr="00362C8F">
        <w:trPr>
          <w:trHeight w:val="420"/>
        </w:trPr>
        <w:tc>
          <w:tcPr>
            <w:tcW w:w="8801" w:type="dxa"/>
            <w:gridSpan w:val="4"/>
            <w:tcBorders>
              <w:top w:val="single" w:sz="8" w:space="0" w:color="FFFFFF"/>
              <w:left w:val="single" w:sz="8" w:space="0" w:color="FFFFFF"/>
              <w:bottom w:val="single" w:sz="8" w:space="0" w:color="FFFFFF"/>
              <w:right w:val="single" w:sz="8" w:space="0" w:color="FFFFFF"/>
            </w:tcBorders>
            <w:shd w:val="clear" w:color="000000" w:fill="D6E8CD"/>
            <w:vAlign w:val="center"/>
            <w:hideMark/>
          </w:tcPr>
          <w:p w:rsidR="00B20F56" w:rsidRPr="00B20F56" w:rsidRDefault="00B20F56" w:rsidP="00EF7045">
            <w:pPr>
              <w:jc w:val="center"/>
              <w:rPr>
                <w:rFonts w:eastAsia="Times New Roman"/>
                <w:b/>
                <w:bCs/>
                <w:sz w:val="24"/>
              </w:rPr>
            </w:pPr>
            <w:r w:rsidRPr="00B20F56">
              <w:rPr>
                <w:rFonts w:eastAsia="Times New Roman"/>
                <w:b/>
                <w:bCs/>
                <w:sz w:val="24"/>
              </w:rPr>
              <w:t xml:space="preserve">Rīgas pilsētā </w:t>
            </w:r>
            <w:r w:rsidRPr="00B20F56">
              <w:rPr>
                <w:rFonts w:eastAsia="Times New Roman"/>
                <w:bCs/>
                <w:i/>
                <w:sz w:val="24"/>
              </w:rPr>
              <w:t>(Latvijas Sarkanais krusts</w:t>
            </w:r>
            <w:r w:rsidR="00E94B5B">
              <w:rPr>
                <w:rFonts w:eastAsia="Times New Roman"/>
                <w:bCs/>
                <w:i/>
                <w:sz w:val="24"/>
              </w:rPr>
              <w:t xml:space="preserve"> nenodrošina atskurbšanas pakalpojumus </w:t>
            </w:r>
            <w:r w:rsidR="00EF7045">
              <w:rPr>
                <w:rFonts w:eastAsia="Times New Roman"/>
                <w:bCs/>
                <w:i/>
                <w:sz w:val="24"/>
              </w:rPr>
              <w:t>diennakts režīmā</w:t>
            </w:r>
            <w:r w:rsidR="00E94B5B">
              <w:rPr>
                <w:rFonts w:eastAsia="Times New Roman"/>
                <w:bCs/>
                <w:i/>
                <w:sz w:val="24"/>
              </w:rPr>
              <w:t>, bet gan tikai  nakts stundās</w:t>
            </w:r>
            <w:r w:rsidRPr="00B20F56">
              <w:rPr>
                <w:rFonts w:eastAsia="Times New Roman"/>
                <w:bCs/>
                <w:i/>
                <w:sz w:val="24"/>
              </w:rPr>
              <w:t>)</w:t>
            </w:r>
          </w:p>
        </w:tc>
      </w:tr>
      <w:tr w:rsidR="00B20F56" w:rsidRPr="00B20F56" w:rsidTr="00362C8F">
        <w:trPr>
          <w:trHeight w:val="420"/>
        </w:trPr>
        <w:tc>
          <w:tcPr>
            <w:tcW w:w="1220" w:type="dxa"/>
            <w:tcBorders>
              <w:top w:val="nil"/>
              <w:left w:val="single" w:sz="8" w:space="0" w:color="FFFFFF"/>
              <w:bottom w:val="single" w:sz="8" w:space="0" w:color="FFFFFF"/>
              <w:right w:val="single" w:sz="8" w:space="0" w:color="FFFFFF"/>
            </w:tcBorders>
            <w:shd w:val="clear" w:color="000000" w:fill="EAF1DD"/>
            <w:vAlign w:val="center"/>
            <w:hideMark/>
          </w:tcPr>
          <w:p w:rsidR="00B20F56" w:rsidRPr="00B20F56" w:rsidRDefault="00B20F56" w:rsidP="00362C8F">
            <w:pPr>
              <w:jc w:val="center"/>
              <w:rPr>
                <w:rFonts w:eastAsia="Times New Roman"/>
                <w:sz w:val="24"/>
              </w:rPr>
            </w:pPr>
            <w:r w:rsidRPr="00B20F56">
              <w:rPr>
                <w:rFonts w:eastAsia="Times New Roman"/>
                <w:sz w:val="24"/>
              </w:rPr>
              <w:t>2 948</w:t>
            </w:r>
          </w:p>
        </w:tc>
        <w:tc>
          <w:tcPr>
            <w:tcW w:w="2560" w:type="dxa"/>
            <w:tcBorders>
              <w:top w:val="nil"/>
              <w:left w:val="nil"/>
              <w:bottom w:val="single" w:sz="8" w:space="0" w:color="FFFFFF"/>
              <w:right w:val="single" w:sz="8" w:space="0" w:color="FFFFFF"/>
            </w:tcBorders>
            <w:shd w:val="clear" w:color="000000" w:fill="EAF1DD"/>
            <w:vAlign w:val="center"/>
            <w:hideMark/>
          </w:tcPr>
          <w:p w:rsidR="00B20F56" w:rsidRPr="00B20F56" w:rsidRDefault="00B20F56" w:rsidP="00362C8F">
            <w:pPr>
              <w:jc w:val="center"/>
              <w:rPr>
                <w:rFonts w:eastAsia="Times New Roman"/>
                <w:sz w:val="24"/>
              </w:rPr>
            </w:pPr>
            <w:r w:rsidRPr="00B20F56">
              <w:rPr>
                <w:rFonts w:eastAsia="Times New Roman"/>
                <w:sz w:val="24"/>
              </w:rPr>
              <w:t>12 805</w:t>
            </w:r>
          </w:p>
        </w:tc>
        <w:tc>
          <w:tcPr>
            <w:tcW w:w="2960" w:type="dxa"/>
            <w:tcBorders>
              <w:top w:val="nil"/>
              <w:left w:val="nil"/>
              <w:bottom w:val="single" w:sz="8" w:space="0" w:color="FFFFFF"/>
              <w:right w:val="single" w:sz="8" w:space="0" w:color="FFFFFF"/>
            </w:tcBorders>
            <w:shd w:val="clear" w:color="000000" w:fill="EAF1DD"/>
            <w:vAlign w:val="center"/>
            <w:hideMark/>
          </w:tcPr>
          <w:p w:rsidR="00B20F56" w:rsidRPr="00B20F56" w:rsidRDefault="00B20F56" w:rsidP="00362C8F">
            <w:pPr>
              <w:jc w:val="center"/>
              <w:rPr>
                <w:rFonts w:eastAsia="Times New Roman"/>
                <w:sz w:val="24"/>
              </w:rPr>
            </w:pPr>
            <w:r w:rsidRPr="00B20F56">
              <w:rPr>
                <w:rFonts w:eastAsia="Times New Roman"/>
                <w:sz w:val="24"/>
              </w:rPr>
              <w:t>4</w:t>
            </w:r>
          </w:p>
        </w:tc>
        <w:tc>
          <w:tcPr>
            <w:tcW w:w="2061" w:type="dxa"/>
            <w:tcBorders>
              <w:top w:val="nil"/>
              <w:left w:val="nil"/>
              <w:bottom w:val="single" w:sz="8" w:space="0" w:color="FFFFFF"/>
              <w:right w:val="single" w:sz="8" w:space="0" w:color="FFFFFF"/>
            </w:tcBorders>
            <w:shd w:val="clear" w:color="000000" w:fill="EAF1DD"/>
            <w:vAlign w:val="center"/>
            <w:hideMark/>
          </w:tcPr>
          <w:p w:rsidR="00B20F56" w:rsidRPr="00B20F56" w:rsidRDefault="00B20F56" w:rsidP="00362C8F">
            <w:pPr>
              <w:jc w:val="center"/>
              <w:rPr>
                <w:rFonts w:eastAsia="Times New Roman"/>
                <w:sz w:val="24"/>
              </w:rPr>
            </w:pPr>
            <w:r w:rsidRPr="00B20F56">
              <w:rPr>
                <w:rFonts w:eastAsia="Times New Roman"/>
                <w:sz w:val="24"/>
              </w:rPr>
              <w:t>12 805</w:t>
            </w:r>
          </w:p>
        </w:tc>
      </w:tr>
    </w:tbl>
    <w:p w:rsidR="00B20F56" w:rsidRPr="00B20F56" w:rsidRDefault="00B20F56" w:rsidP="00B20F56">
      <w:pPr>
        <w:jc w:val="both"/>
        <w:rPr>
          <w:b/>
          <w:sz w:val="24"/>
        </w:rPr>
      </w:pPr>
    </w:p>
    <w:p w:rsidR="00B20F56" w:rsidRPr="001E61FB" w:rsidRDefault="00B20F56" w:rsidP="001E61FB">
      <w:pPr>
        <w:tabs>
          <w:tab w:val="left" w:pos="567"/>
        </w:tabs>
        <w:rPr>
          <w:i/>
          <w:sz w:val="24"/>
        </w:rPr>
      </w:pPr>
      <w:r w:rsidRPr="001E61FB">
        <w:rPr>
          <w:i/>
          <w:sz w:val="24"/>
        </w:rPr>
        <w:t>Provizoriskās pakalpojuma izmaksas pakalpojuma sniedzējam</w:t>
      </w:r>
    </w:p>
    <w:p w:rsidR="00B20F56" w:rsidRPr="00B20F56" w:rsidRDefault="00B20F56" w:rsidP="00B20F56">
      <w:pPr>
        <w:tabs>
          <w:tab w:val="left" w:pos="567"/>
        </w:tabs>
        <w:jc w:val="both"/>
        <w:rPr>
          <w:sz w:val="24"/>
        </w:rPr>
      </w:pPr>
    </w:p>
    <w:p w:rsidR="00B20F56" w:rsidRPr="00B20F56" w:rsidRDefault="00B20F56" w:rsidP="00B20F56">
      <w:pPr>
        <w:ind w:firstLine="360"/>
        <w:jc w:val="both"/>
        <w:rPr>
          <w:sz w:val="24"/>
        </w:rPr>
      </w:pPr>
      <w:r w:rsidRPr="00B20F56">
        <w:rPr>
          <w:sz w:val="24"/>
        </w:rPr>
        <w:tab/>
        <w:t xml:space="preserve">Pakalpojums sevī neietver augstākā līmeņa ārstniecisko aprūpi un sertificētus viesnīcas pakalpojumus. </w:t>
      </w:r>
    </w:p>
    <w:p w:rsidR="00841AF2" w:rsidRDefault="00B20F56" w:rsidP="00841AF2">
      <w:pPr>
        <w:tabs>
          <w:tab w:val="left" w:pos="567"/>
        </w:tabs>
        <w:jc w:val="both"/>
        <w:rPr>
          <w:color w:val="auto"/>
          <w:sz w:val="24"/>
        </w:rPr>
      </w:pPr>
      <w:r w:rsidRPr="00B20F56">
        <w:rPr>
          <w:color w:val="auto"/>
          <w:sz w:val="24"/>
        </w:rPr>
        <w:t xml:space="preserve">       Uz 2013.gadu 6 pašvaldībās ir iekārtotas speciālās atskurbšanas telpas personām, kuras atrodas bezpalīdzīgā stāvoklī, kā arī, ja tās reibuma stāvoklī zaudējušas spēju patstāvīgi pārvietoties. Ja gada laikā atskurbšanas telpu pakalpojumus izmanto apmēram 12 000 personu, tad šādas telpas gadā varētu kopā izmaksāt, apmēram, </w:t>
      </w:r>
      <w:r w:rsidRPr="00B20F56">
        <w:rPr>
          <w:b/>
          <w:color w:val="auto"/>
          <w:sz w:val="24"/>
        </w:rPr>
        <w:t>420 000 euro.</w:t>
      </w:r>
      <w:r w:rsidRPr="00B20F56">
        <w:rPr>
          <w:color w:val="auto"/>
          <w:sz w:val="24"/>
        </w:rPr>
        <w:t xml:space="preserve"> Katrā atskurbšanas telpā būtu nodarbināta viena ārstniecības persona, viens sociālais darbinieks, viens policijas darbinieks un apkopēja. Pašvaldības vidēji uz vienu atskurbšanas telpā ievietoto personu provizoriski tērētu 35 euro, no kuriem 15 euro tiktu kompensēti no valsts </w:t>
      </w:r>
      <w:r w:rsidRPr="00C735C0">
        <w:rPr>
          <w:color w:val="auto"/>
          <w:sz w:val="24"/>
        </w:rPr>
        <w:t>budžeta</w:t>
      </w:r>
      <w:r w:rsidR="00EF7045" w:rsidRPr="00C735C0">
        <w:rPr>
          <w:color w:val="auto"/>
          <w:sz w:val="24"/>
        </w:rPr>
        <w:t xml:space="preserve"> ar nosacījumu, ka </w:t>
      </w:r>
      <w:r w:rsidR="001C25C1">
        <w:rPr>
          <w:color w:val="auto"/>
          <w:sz w:val="24"/>
        </w:rPr>
        <w:t>pašvaldības</w:t>
      </w:r>
      <w:r w:rsidR="00EF7045" w:rsidRPr="00C735C0">
        <w:rPr>
          <w:color w:val="auto"/>
          <w:sz w:val="24"/>
        </w:rPr>
        <w:t xml:space="preserve"> </w:t>
      </w:r>
      <w:r w:rsidR="00687233">
        <w:rPr>
          <w:color w:val="auto"/>
          <w:sz w:val="24"/>
        </w:rPr>
        <w:t xml:space="preserve">nodrošina personām </w:t>
      </w:r>
      <w:r w:rsidR="00841AF2" w:rsidRPr="00841AF2">
        <w:rPr>
          <w:color w:val="auto"/>
          <w:sz w:val="24"/>
        </w:rPr>
        <w:t xml:space="preserve">atskurbšanas pakalpojumus diennakts režīmā. </w:t>
      </w:r>
      <w:r w:rsidRPr="00C735C0">
        <w:rPr>
          <w:color w:val="auto"/>
          <w:sz w:val="24"/>
        </w:rPr>
        <w:t>Tātad no valsts budžeta</w:t>
      </w:r>
      <w:r w:rsidRPr="00B20F56">
        <w:rPr>
          <w:color w:val="auto"/>
          <w:sz w:val="24"/>
        </w:rPr>
        <w:t xml:space="preserve"> būtu nepieciešami</w:t>
      </w:r>
      <w:r w:rsidRPr="00B20F56">
        <w:rPr>
          <w:b/>
          <w:color w:val="auto"/>
          <w:sz w:val="24"/>
        </w:rPr>
        <w:t xml:space="preserve"> </w:t>
      </w:r>
      <w:r w:rsidRPr="00B20F56">
        <w:rPr>
          <w:color w:val="auto"/>
          <w:sz w:val="24"/>
        </w:rPr>
        <w:t>apmēram</w:t>
      </w:r>
      <w:r w:rsidRPr="00B20F56">
        <w:rPr>
          <w:b/>
          <w:color w:val="auto"/>
          <w:sz w:val="24"/>
        </w:rPr>
        <w:t xml:space="preserve"> 180 000 euro </w:t>
      </w:r>
      <w:r w:rsidRPr="00B20F56">
        <w:rPr>
          <w:color w:val="auto"/>
          <w:sz w:val="24"/>
        </w:rPr>
        <w:t>gadā.</w:t>
      </w:r>
      <w:r w:rsidR="00E94B5B">
        <w:rPr>
          <w:color w:val="auto"/>
          <w:sz w:val="24"/>
        </w:rPr>
        <w:t xml:space="preserve"> </w:t>
      </w:r>
    </w:p>
    <w:p w:rsidR="00B20F56" w:rsidRPr="00B20F56" w:rsidRDefault="001E61FB" w:rsidP="001E61FB">
      <w:pPr>
        <w:tabs>
          <w:tab w:val="left" w:pos="567"/>
        </w:tabs>
        <w:rPr>
          <w:b/>
          <w:sz w:val="24"/>
        </w:rPr>
      </w:pPr>
      <w:r>
        <w:rPr>
          <w:b/>
          <w:sz w:val="24"/>
        </w:rPr>
        <w:t xml:space="preserve">IV </w:t>
      </w:r>
      <w:r w:rsidR="00B20F56" w:rsidRPr="00B20F56">
        <w:rPr>
          <w:b/>
          <w:sz w:val="24"/>
        </w:rPr>
        <w:t>Priekšlikumi</w:t>
      </w:r>
      <w:r>
        <w:rPr>
          <w:b/>
          <w:sz w:val="24"/>
        </w:rPr>
        <w:t xml:space="preserve"> turpmākai rīcībai</w:t>
      </w:r>
      <w:r w:rsidR="00B20F56" w:rsidRPr="00B20F56">
        <w:rPr>
          <w:b/>
          <w:sz w:val="24"/>
        </w:rPr>
        <w:t>:</w:t>
      </w:r>
    </w:p>
    <w:p w:rsidR="00B20F56" w:rsidRPr="00B20F56" w:rsidRDefault="00B20F56" w:rsidP="00B20F56">
      <w:pPr>
        <w:tabs>
          <w:tab w:val="left" w:pos="567"/>
        </w:tabs>
        <w:jc w:val="center"/>
        <w:rPr>
          <w:b/>
          <w:sz w:val="24"/>
        </w:rPr>
      </w:pPr>
    </w:p>
    <w:p w:rsidR="00B20F56" w:rsidRPr="00B20F56" w:rsidRDefault="00B20F56" w:rsidP="00B20F56">
      <w:pPr>
        <w:pStyle w:val="ListParagraph"/>
        <w:numPr>
          <w:ilvl w:val="0"/>
          <w:numId w:val="40"/>
        </w:numPr>
        <w:tabs>
          <w:tab w:val="left" w:pos="567"/>
        </w:tabs>
        <w:jc w:val="both"/>
        <w:rPr>
          <w:sz w:val="24"/>
          <w:szCs w:val="24"/>
        </w:rPr>
      </w:pPr>
      <w:r w:rsidRPr="00B20F56">
        <w:rPr>
          <w:rFonts w:eastAsia="Calibri"/>
          <w:sz w:val="24"/>
          <w:szCs w:val="24"/>
        </w:rPr>
        <w:t>Līdzekļus no valsts budžeta piešķirt tām pašvaldībām, kuras jau ir izrādījušas savu iniciatīvu un nodrošinājušas no sava budžeta līdzekļiem atskurbšanas telpu iekārtošanu un pakalpojumu sniegšanu personām, kuras atrodas reibuma stāvoklī. Tas varētu stimulēt arī citas lielākās pašvaldības iekārtot speciālas atskurbšanas telpas.</w:t>
      </w:r>
      <w:r w:rsidRPr="00B20F56">
        <w:rPr>
          <w:color w:val="auto"/>
          <w:sz w:val="24"/>
          <w:szCs w:val="24"/>
          <w:shd w:val="clear" w:color="auto" w:fill="FFFFFF"/>
        </w:rPr>
        <w:t xml:space="preserve"> Finansējumu piešķirt vadoties pēc ievietoto personu skaita.</w:t>
      </w:r>
      <w:r w:rsidRPr="00B20F56">
        <w:rPr>
          <w:sz w:val="24"/>
          <w:szCs w:val="24"/>
        </w:rPr>
        <w:t xml:space="preserve"> </w:t>
      </w:r>
    </w:p>
    <w:p w:rsidR="00B20F56" w:rsidRPr="00B20F56" w:rsidRDefault="00B20F56" w:rsidP="00B20F56">
      <w:pPr>
        <w:pStyle w:val="ListParagraph"/>
        <w:tabs>
          <w:tab w:val="left" w:pos="567"/>
        </w:tabs>
        <w:jc w:val="both"/>
        <w:rPr>
          <w:sz w:val="24"/>
          <w:szCs w:val="24"/>
        </w:rPr>
      </w:pPr>
    </w:p>
    <w:p w:rsidR="00B20F56" w:rsidRDefault="00B20F56" w:rsidP="00B20F56">
      <w:pPr>
        <w:pStyle w:val="ListParagraph"/>
        <w:numPr>
          <w:ilvl w:val="0"/>
          <w:numId w:val="40"/>
        </w:numPr>
        <w:tabs>
          <w:tab w:val="left" w:pos="567"/>
        </w:tabs>
        <w:jc w:val="both"/>
        <w:rPr>
          <w:sz w:val="24"/>
          <w:szCs w:val="24"/>
        </w:rPr>
      </w:pPr>
      <w:r w:rsidRPr="00B20F56">
        <w:rPr>
          <w:sz w:val="24"/>
          <w:szCs w:val="24"/>
        </w:rPr>
        <w:lastRenderedPageBreak/>
        <w:t>Ministru kabineta un Latvijas Pašvaldību savienības 2014.gada domstarpību un vienošanās protokolā Vides aizsardzības un reģionālās attīstības ministrijai, iz</w:t>
      </w:r>
      <w:r w:rsidRPr="00B20F56">
        <w:rPr>
          <w:rStyle w:val="Emphasis"/>
          <w:color w:val="auto"/>
          <w:sz w:val="24"/>
          <w:szCs w:val="24"/>
        </w:rPr>
        <w:t xml:space="preserve">pildot 2012.gada 18.decembra Ministru kabineta sēdē apstiprinātā </w:t>
      </w:r>
      <w:r w:rsidRPr="00B20F56">
        <w:rPr>
          <w:color w:val="auto"/>
          <w:sz w:val="24"/>
          <w:szCs w:val="24"/>
        </w:rPr>
        <w:t>Alkoholisko dzērienu patēriņa mazināšanas un alkoholisma ierobežošanas rīcības plāna 2012.-2014.gadam” (prot.nr.71, 75.</w:t>
      </w:r>
      <w:r w:rsidRPr="00B20F56">
        <w:rPr>
          <w:rStyle w:val="Emphasis"/>
          <w:color w:val="auto"/>
          <w:sz w:val="24"/>
          <w:szCs w:val="24"/>
        </w:rPr>
        <w:t xml:space="preserve"> §)</w:t>
      </w:r>
      <w:r w:rsidRPr="00B20F56">
        <w:rPr>
          <w:color w:val="auto"/>
          <w:sz w:val="24"/>
          <w:szCs w:val="24"/>
        </w:rPr>
        <w:t xml:space="preserve"> 8.sadaļas 3.5. un 3.6.apakšpunktā doto uzdevumu, </w:t>
      </w:r>
      <w:r w:rsidRPr="00B20F56">
        <w:rPr>
          <w:sz w:val="24"/>
          <w:szCs w:val="24"/>
        </w:rPr>
        <w:t>uzdot, sākot ar 2015.gadu, līdz katra gada 1.februārim</w:t>
      </w:r>
      <w:r w:rsidR="00C40058">
        <w:rPr>
          <w:sz w:val="24"/>
          <w:szCs w:val="24"/>
        </w:rPr>
        <w:t xml:space="preserve"> izvērtēt pašvaldību iesniegtos </w:t>
      </w:r>
      <w:r w:rsidRPr="00B20F56">
        <w:rPr>
          <w:sz w:val="24"/>
          <w:szCs w:val="24"/>
        </w:rPr>
        <w:t xml:space="preserve">valsts budžeta līdzekļu pieprasījumus par iepriekšējo gadu par izdevumiem, kas radušies atskurbšanas telpu nodrošināšanai. Izdevumi par pakalpojumu </w:t>
      </w:r>
      <w:r w:rsidR="00C735C0">
        <w:rPr>
          <w:sz w:val="24"/>
          <w:szCs w:val="24"/>
        </w:rPr>
        <w:t xml:space="preserve">pašvaldībām </w:t>
      </w:r>
      <w:r w:rsidRPr="00B20F56">
        <w:rPr>
          <w:sz w:val="24"/>
          <w:szCs w:val="24"/>
        </w:rPr>
        <w:t xml:space="preserve">tiek kompensēti </w:t>
      </w:r>
      <w:r w:rsidRPr="00AA6A5F">
        <w:rPr>
          <w:color w:val="auto"/>
          <w:sz w:val="24"/>
          <w:szCs w:val="24"/>
        </w:rPr>
        <w:t>ne</w:t>
      </w:r>
      <w:r w:rsidR="005874E4" w:rsidRPr="00AA6A5F">
        <w:rPr>
          <w:color w:val="auto"/>
          <w:sz w:val="24"/>
          <w:szCs w:val="24"/>
        </w:rPr>
        <w:t xml:space="preserve"> mazāk</w:t>
      </w:r>
      <w:r w:rsidRPr="00B20F56">
        <w:rPr>
          <w:sz w:val="24"/>
          <w:szCs w:val="24"/>
        </w:rPr>
        <w:t xml:space="preserve"> kā 15 </w:t>
      </w:r>
      <w:r w:rsidRPr="00B20F56">
        <w:rPr>
          <w:i/>
          <w:sz w:val="24"/>
          <w:szCs w:val="24"/>
        </w:rPr>
        <w:t>euro</w:t>
      </w:r>
      <w:r w:rsidRPr="00B20F56">
        <w:rPr>
          <w:sz w:val="24"/>
          <w:szCs w:val="24"/>
        </w:rPr>
        <w:t xml:space="preserve"> apmērā par vienu atskurbšanas telpā ievietoto personu</w:t>
      </w:r>
      <w:r w:rsidR="00C735C0">
        <w:rPr>
          <w:sz w:val="24"/>
          <w:szCs w:val="24"/>
        </w:rPr>
        <w:t xml:space="preserve"> </w:t>
      </w:r>
      <w:r w:rsidR="00C735C0" w:rsidRPr="00C735C0">
        <w:rPr>
          <w:color w:val="auto"/>
          <w:sz w:val="24"/>
          <w:szCs w:val="24"/>
        </w:rPr>
        <w:t xml:space="preserve">ar nosacījumu, ka </w:t>
      </w:r>
      <w:r w:rsidR="00C735C0">
        <w:rPr>
          <w:color w:val="auto"/>
          <w:sz w:val="24"/>
          <w:szCs w:val="24"/>
        </w:rPr>
        <w:t>pašvaldības</w:t>
      </w:r>
      <w:r w:rsidR="00C735C0" w:rsidRPr="00C735C0">
        <w:rPr>
          <w:color w:val="auto"/>
          <w:sz w:val="24"/>
          <w:szCs w:val="24"/>
        </w:rPr>
        <w:t xml:space="preserve"> nodrošina personām atskurbšanas pakalpojumus diennakts režīmā.</w:t>
      </w:r>
      <w:r w:rsidRPr="00B20F56">
        <w:rPr>
          <w:sz w:val="24"/>
          <w:szCs w:val="24"/>
        </w:rPr>
        <w:t xml:space="preserve"> Par finansēšanas avotu noteikt valsts budžeta programmu 02.00.00 „Līdzekļi neparedzētiem gadījumiem”.</w:t>
      </w:r>
    </w:p>
    <w:p w:rsidR="00B75E1D" w:rsidRPr="00B75E1D" w:rsidRDefault="00B75E1D" w:rsidP="00B75E1D">
      <w:pPr>
        <w:pStyle w:val="ListParagraph"/>
        <w:rPr>
          <w:sz w:val="24"/>
          <w:szCs w:val="24"/>
        </w:rPr>
      </w:pPr>
    </w:p>
    <w:p w:rsidR="00B75E1D" w:rsidRPr="00AA6A5F" w:rsidRDefault="00B75E1D" w:rsidP="00B20F56">
      <w:pPr>
        <w:pStyle w:val="ListParagraph"/>
        <w:numPr>
          <w:ilvl w:val="0"/>
          <w:numId w:val="40"/>
        </w:numPr>
        <w:tabs>
          <w:tab w:val="left" w:pos="567"/>
        </w:tabs>
        <w:jc w:val="both"/>
        <w:rPr>
          <w:color w:val="auto"/>
          <w:sz w:val="24"/>
          <w:szCs w:val="24"/>
        </w:rPr>
      </w:pPr>
      <w:r>
        <w:rPr>
          <w:rFonts w:eastAsiaTheme="minorHAnsi" w:cstheme="minorBidi"/>
          <w:b/>
          <w:sz w:val="24"/>
          <w:shd w:val="clear" w:color="auto" w:fill="FFFFFF"/>
        </w:rPr>
        <w:t xml:space="preserve">  </w:t>
      </w:r>
      <w:r w:rsidRPr="00AA6A5F">
        <w:rPr>
          <w:rFonts w:eastAsiaTheme="minorHAnsi" w:cstheme="minorBidi"/>
          <w:color w:val="auto"/>
          <w:sz w:val="24"/>
          <w:shd w:val="clear" w:color="auto" w:fill="FFFFFF"/>
        </w:rPr>
        <w:t xml:space="preserve">Tieslietu ministrijai, izpildot </w:t>
      </w:r>
      <w:r w:rsidRPr="00AA6A5F">
        <w:rPr>
          <w:rFonts w:eastAsiaTheme="minorHAnsi" w:cstheme="minorBidi"/>
          <w:color w:val="auto"/>
          <w:sz w:val="24"/>
        </w:rPr>
        <w:t>2011.gada 19.oktobra Ministru kabineta protokllēmuma Nr.60., 62.§ 5.punktā noteikt</w:t>
      </w:r>
      <w:r w:rsidR="00D27513" w:rsidRPr="00AA6A5F">
        <w:rPr>
          <w:rFonts w:eastAsiaTheme="minorHAnsi" w:cstheme="minorBidi"/>
          <w:color w:val="auto"/>
          <w:sz w:val="24"/>
        </w:rPr>
        <w:t>o</w:t>
      </w:r>
      <w:r w:rsidRPr="00AA6A5F">
        <w:rPr>
          <w:rFonts w:eastAsiaTheme="minorHAnsi" w:cstheme="minorBidi"/>
          <w:color w:val="auto"/>
          <w:sz w:val="24"/>
        </w:rPr>
        <w:t xml:space="preserve"> pienākumu,</w:t>
      </w:r>
      <w:r w:rsidRPr="00AA6A5F">
        <w:rPr>
          <w:rFonts w:eastAsiaTheme="minorHAnsi" w:cstheme="minorBidi"/>
          <w:color w:val="auto"/>
          <w:sz w:val="24"/>
          <w:shd w:val="clear" w:color="auto" w:fill="FFFFFF"/>
        </w:rPr>
        <w:t xml:space="preserve"> iesniegt Ministru kabinetā</w:t>
      </w:r>
      <w:r w:rsidR="002A70B5">
        <w:rPr>
          <w:rFonts w:eastAsiaTheme="minorHAnsi" w:cstheme="minorBidi"/>
          <w:color w:val="auto"/>
          <w:sz w:val="24"/>
          <w:shd w:val="clear" w:color="auto" w:fill="FFFFFF"/>
        </w:rPr>
        <w:t xml:space="preserve"> informatīvo</w:t>
      </w:r>
      <w:r w:rsidRPr="00AA6A5F">
        <w:rPr>
          <w:rFonts w:eastAsiaTheme="minorHAnsi" w:cstheme="minorBidi"/>
          <w:color w:val="auto"/>
          <w:sz w:val="24"/>
          <w:shd w:val="clear" w:color="auto" w:fill="FFFFFF"/>
        </w:rPr>
        <w:t xml:space="preserve"> ziņojumu, kurai valsts institūcijai </w:t>
      </w:r>
      <w:r w:rsidR="00D27513" w:rsidRPr="00AA6A5F">
        <w:rPr>
          <w:rFonts w:eastAsiaTheme="minorHAnsi" w:cstheme="minorBidi"/>
          <w:color w:val="auto"/>
          <w:sz w:val="24"/>
          <w:shd w:val="clear" w:color="auto" w:fill="FFFFFF"/>
        </w:rPr>
        <w:t>atskurbināšanas telpu izveides un uzturēšanas</w:t>
      </w:r>
      <w:r w:rsidRPr="00AA6A5F">
        <w:rPr>
          <w:rFonts w:eastAsiaTheme="minorHAnsi" w:cstheme="minorBidi"/>
          <w:color w:val="auto"/>
          <w:sz w:val="24"/>
          <w:shd w:val="clear" w:color="auto" w:fill="FFFFFF"/>
        </w:rPr>
        <w:t xml:space="preserve"> uzdevumu racionālāk būtu organizēt, un konkrēti kādos normatīvos aktos šāds uzdevums būtu jāietver, kā arī kādi </w:t>
      </w:r>
      <w:r w:rsidR="008D5626" w:rsidRPr="00AA6A5F">
        <w:rPr>
          <w:rFonts w:eastAsiaTheme="minorHAnsi" w:cstheme="minorBidi"/>
          <w:color w:val="auto"/>
          <w:sz w:val="24"/>
          <w:shd w:val="clear" w:color="auto" w:fill="FFFFFF"/>
        </w:rPr>
        <w:t xml:space="preserve">atskurbtuvju darbības </w:t>
      </w:r>
      <w:r w:rsidRPr="00AA6A5F">
        <w:rPr>
          <w:rFonts w:eastAsiaTheme="minorHAnsi" w:cstheme="minorBidi"/>
          <w:color w:val="auto"/>
          <w:sz w:val="24"/>
          <w:shd w:val="clear" w:color="auto" w:fill="FFFFFF"/>
        </w:rPr>
        <w:t>pamatprincipi jānoregulē</w:t>
      </w:r>
      <w:r w:rsidR="008D5626" w:rsidRPr="00AA6A5F">
        <w:rPr>
          <w:rFonts w:eastAsiaTheme="minorHAnsi" w:cstheme="minorBidi"/>
          <w:color w:val="auto"/>
          <w:sz w:val="24"/>
          <w:shd w:val="clear" w:color="auto" w:fill="FFFFFF"/>
        </w:rPr>
        <w:t>.</w:t>
      </w:r>
    </w:p>
    <w:p w:rsidR="00AC0B26" w:rsidRDefault="00AC0B26" w:rsidP="008D5626">
      <w:pPr>
        <w:spacing w:after="120"/>
        <w:jc w:val="both"/>
        <w:rPr>
          <w:rFonts w:eastAsiaTheme="minorHAnsi" w:cstheme="minorBidi"/>
          <w:sz w:val="24"/>
        </w:rPr>
      </w:pPr>
    </w:p>
    <w:p w:rsidR="00AA6A5F" w:rsidRPr="00AB6578" w:rsidRDefault="00AA6A5F" w:rsidP="008D5626">
      <w:pPr>
        <w:spacing w:after="120"/>
        <w:jc w:val="both"/>
        <w:rPr>
          <w:rFonts w:eastAsiaTheme="minorHAnsi" w:cstheme="minorBidi"/>
          <w:sz w:val="24"/>
        </w:rPr>
      </w:pPr>
    </w:p>
    <w:p w:rsidR="002A655B" w:rsidRPr="00AB6578" w:rsidRDefault="002A655B" w:rsidP="002A655B">
      <w:pPr>
        <w:jc w:val="both"/>
        <w:rPr>
          <w:sz w:val="24"/>
        </w:rPr>
      </w:pPr>
      <w:r w:rsidRPr="00AB6578">
        <w:rPr>
          <w:sz w:val="24"/>
        </w:rPr>
        <w:t xml:space="preserve">Vides aizsardzības un </w:t>
      </w:r>
    </w:p>
    <w:p w:rsidR="002A655B" w:rsidRPr="00AB6578" w:rsidRDefault="002A655B" w:rsidP="002A655B">
      <w:pPr>
        <w:jc w:val="both"/>
        <w:rPr>
          <w:sz w:val="24"/>
        </w:rPr>
      </w:pPr>
      <w:r w:rsidRPr="00AB6578">
        <w:rPr>
          <w:sz w:val="24"/>
        </w:rPr>
        <w:t xml:space="preserve">reģionālās attīstības ministrs </w:t>
      </w:r>
      <w:r w:rsidRPr="00AB6578">
        <w:rPr>
          <w:sz w:val="24"/>
        </w:rPr>
        <w:tab/>
        <w:t xml:space="preserve"> </w:t>
      </w:r>
      <w:r w:rsidRPr="00AB6578">
        <w:rPr>
          <w:sz w:val="24"/>
        </w:rPr>
        <w:tab/>
      </w:r>
      <w:r w:rsidRPr="00AB6578">
        <w:rPr>
          <w:sz w:val="24"/>
        </w:rPr>
        <w:tab/>
      </w:r>
      <w:r w:rsidRPr="00AB6578">
        <w:rPr>
          <w:sz w:val="24"/>
        </w:rPr>
        <w:tab/>
      </w:r>
      <w:r w:rsidRPr="00AB6578">
        <w:rPr>
          <w:sz w:val="24"/>
        </w:rPr>
        <w:tab/>
        <w:t xml:space="preserve"> </w:t>
      </w:r>
      <w:r w:rsidR="00AB6578">
        <w:rPr>
          <w:sz w:val="24"/>
        </w:rPr>
        <w:tab/>
      </w:r>
      <w:r w:rsidR="002226D4" w:rsidRPr="00AB6578">
        <w:rPr>
          <w:sz w:val="24"/>
        </w:rPr>
        <w:t>K.Gerhards</w:t>
      </w:r>
    </w:p>
    <w:p w:rsidR="002A655B" w:rsidRDefault="002A655B" w:rsidP="002A655B">
      <w:pPr>
        <w:pStyle w:val="naisf"/>
        <w:tabs>
          <w:tab w:val="left" w:pos="6804"/>
        </w:tabs>
        <w:spacing w:before="0" w:after="0"/>
        <w:ind w:firstLine="720"/>
        <w:rPr>
          <w:sz w:val="28"/>
          <w:szCs w:val="28"/>
        </w:rPr>
      </w:pPr>
    </w:p>
    <w:p w:rsidR="002A655B" w:rsidRPr="002A655B" w:rsidRDefault="002A655B" w:rsidP="002A655B">
      <w:pPr>
        <w:pStyle w:val="Heading1"/>
        <w:jc w:val="both"/>
        <w:rPr>
          <w:b w:val="0"/>
          <w:sz w:val="28"/>
          <w:szCs w:val="28"/>
        </w:rPr>
      </w:pPr>
      <w:r w:rsidRPr="002A655B">
        <w:rPr>
          <w:b w:val="0"/>
          <w:szCs w:val="28"/>
        </w:rPr>
        <w:t>V</w:t>
      </w:r>
      <w:r w:rsidR="000C2DF4">
        <w:rPr>
          <w:b w:val="0"/>
          <w:szCs w:val="28"/>
        </w:rPr>
        <w:t>ī</w:t>
      </w:r>
      <w:r w:rsidRPr="002A655B">
        <w:rPr>
          <w:b w:val="0"/>
          <w:szCs w:val="28"/>
        </w:rPr>
        <w:t>z</w:t>
      </w:r>
      <w:r w:rsidR="00E72490">
        <w:rPr>
          <w:b w:val="0"/>
          <w:szCs w:val="28"/>
        </w:rPr>
        <w:t>ē</w:t>
      </w:r>
      <w:r w:rsidRPr="002A655B">
        <w:rPr>
          <w:b w:val="0"/>
          <w:szCs w:val="28"/>
        </w:rPr>
        <w:t xml:space="preserve">: </w:t>
      </w:r>
      <w:r w:rsidRPr="002A655B">
        <w:rPr>
          <w:b w:val="0"/>
          <w:szCs w:val="28"/>
        </w:rPr>
        <w:tab/>
        <w:t>Valsts sekretārs</w:t>
      </w:r>
      <w:r>
        <w:rPr>
          <w:b w:val="0"/>
          <w:szCs w:val="28"/>
        </w:rPr>
        <w:t xml:space="preserve"> </w:t>
      </w:r>
      <w:r>
        <w:rPr>
          <w:b w:val="0"/>
          <w:szCs w:val="28"/>
        </w:rPr>
        <w:tab/>
      </w:r>
      <w:r>
        <w:rPr>
          <w:b w:val="0"/>
          <w:szCs w:val="28"/>
        </w:rPr>
        <w:tab/>
      </w:r>
      <w:r>
        <w:rPr>
          <w:b w:val="0"/>
          <w:szCs w:val="28"/>
        </w:rPr>
        <w:tab/>
        <w:t xml:space="preserve"> </w:t>
      </w:r>
      <w:r>
        <w:rPr>
          <w:b w:val="0"/>
          <w:szCs w:val="28"/>
        </w:rPr>
        <w:tab/>
      </w:r>
      <w:r>
        <w:rPr>
          <w:b w:val="0"/>
          <w:szCs w:val="28"/>
        </w:rPr>
        <w:tab/>
      </w:r>
      <w:r>
        <w:rPr>
          <w:b w:val="0"/>
          <w:szCs w:val="28"/>
        </w:rPr>
        <w:tab/>
      </w:r>
      <w:r w:rsidRPr="002A655B">
        <w:rPr>
          <w:b w:val="0"/>
          <w:szCs w:val="28"/>
        </w:rPr>
        <w:t>G.Puķītis</w:t>
      </w:r>
    </w:p>
    <w:p w:rsidR="002A655B" w:rsidRDefault="002A655B" w:rsidP="002A655B">
      <w:pPr>
        <w:jc w:val="both"/>
        <w:rPr>
          <w:sz w:val="20"/>
          <w:szCs w:val="20"/>
        </w:rPr>
      </w:pPr>
    </w:p>
    <w:p w:rsidR="002A655B" w:rsidRDefault="002A655B" w:rsidP="002A655B">
      <w:pPr>
        <w:jc w:val="both"/>
        <w:rPr>
          <w:sz w:val="20"/>
          <w:szCs w:val="20"/>
        </w:rPr>
      </w:pPr>
    </w:p>
    <w:p w:rsidR="002A655B" w:rsidRDefault="002226D4" w:rsidP="002A655B">
      <w:pPr>
        <w:jc w:val="both"/>
        <w:rPr>
          <w:sz w:val="20"/>
          <w:szCs w:val="20"/>
        </w:rPr>
      </w:pPr>
      <w:r>
        <w:rPr>
          <w:sz w:val="20"/>
          <w:szCs w:val="20"/>
        </w:rPr>
        <w:t>28</w:t>
      </w:r>
      <w:r w:rsidR="002A655B">
        <w:rPr>
          <w:sz w:val="20"/>
          <w:szCs w:val="20"/>
        </w:rPr>
        <w:t>.</w:t>
      </w:r>
      <w:r>
        <w:rPr>
          <w:sz w:val="20"/>
          <w:szCs w:val="20"/>
        </w:rPr>
        <w:t>11</w:t>
      </w:r>
      <w:r w:rsidR="002A655B">
        <w:rPr>
          <w:sz w:val="20"/>
          <w:szCs w:val="20"/>
        </w:rPr>
        <w:t>.2014.</w:t>
      </w:r>
    </w:p>
    <w:p w:rsidR="002A655B" w:rsidRDefault="002A655B" w:rsidP="002A655B">
      <w:pPr>
        <w:jc w:val="both"/>
        <w:rPr>
          <w:sz w:val="20"/>
          <w:szCs w:val="20"/>
        </w:rPr>
      </w:pPr>
      <w:r>
        <w:rPr>
          <w:sz w:val="20"/>
          <w:szCs w:val="20"/>
        </w:rPr>
        <w:t xml:space="preserve"> 215</w:t>
      </w:r>
      <w:r w:rsidR="00D94CDF">
        <w:rPr>
          <w:sz w:val="20"/>
          <w:szCs w:val="20"/>
        </w:rPr>
        <w:t>6</w:t>
      </w:r>
    </w:p>
    <w:p w:rsidR="002A655B" w:rsidRDefault="002A655B" w:rsidP="002A655B">
      <w:pPr>
        <w:jc w:val="both"/>
        <w:rPr>
          <w:sz w:val="20"/>
          <w:szCs w:val="20"/>
        </w:rPr>
      </w:pPr>
    </w:p>
    <w:p w:rsidR="002A655B" w:rsidRDefault="002A655B" w:rsidP="002A655B">
      <w:pPr>
        <w:jc w:val="both"/>
        <w:rPr>
          <w:sz w:val="20"/>
          <w:szCs w:val="20"/>
        </w:rPr>
      </w:pPr>
      <w:r>
        <w:rPr>
          <w:sz w:val="20"/>
          <w:szCs w:val="20"/>
        </w:rPr>
        <w:t>A.Šults</w:t>
      </w:r>
    </w:p>
    <w:p w:rsidR="002A655B" w:rsidRDefault="002A655B" w:rsidP="002A655B">
      <w:pPr>
        <w:jc w:val="both"/>
        <w:rPr>
          <w:sz w:val="20"/>
          <w:szCs w:val="20"/>
        </w:rPr>
      </w:pPr>
      <w:r>
        <w:rPr>
          <w:sz w:val="20"/>
          <w:szCs w:val="20"/>
        </w:rPr>
        <w:t xml:space="preserve">66016521, </w:t>
      </w:r>
      <w:r w:rsidRPr="002A655B">
        <w:rPr>
          <w:sz w:val="20"/>
          <w:szCs w:val="20"/>
        </w:rPr>
        <w:t>arnis.sults@varam.gov.lv</w:t>
      </w:r>
    </w:p>
    <w:p w:rsidR="002A655B" w:rsidRDefault="002A655B" w:rsidP="002A655B">
      <w:pPr>
        <w:jc w:val="both"/>
        <w:rPr>
          <w:sz w:val="20"/>
          <w:szCs w:val="20"/>
        </w:rPr>
      </w:pPr>
      <w:proofErr w:type="spellStart"/>
      <w:r>
        <w:rPr>
          <w:sz w:val="20"/>
          <w:szCs w:val="20"/>
        </w:rPr>
        <w:t>Dz.Muzikante</w:t>
      </w:r>
      <w:proofErr w:type="spellEnd"/>
    </w:p>
    <w:p w:rsidR="002A655B" w:rsidRDefault="002A655B" w:rsidP="002A655B">
      <w:pPr>
        <w:jc w:val="both"/>
        <w:rPr>
          <w:sz w:val="20"/>
          <w:szCs w:val="20"/>
        </w:rPr>
      </w:pPr>
      <w:r>
        <w:rPr>
          <w:sz w:val="20"/>
          <w:szCs w:val="20"/>
        </w:rPr>
        <w:t>6601652</w:t>
      </w:r>
      <w:r w:rsidR="001C0F47">
        <w:rPr>
          <w:sz w:val="20"/>
          <w:szCs w:val="20"/>
        </w:rPr>
        <w:t>9</w:t>
      </w:r>
      <w:r>
        <w:rPr>
          <w:sz w:val="20"/>
          <w:szCs w:val="20"/>
        </w:rPr>
        <w:t xml:space="preserve">, </w:t>
      </w:r>
      <w:r w:rsidR="0098158D">
        <w:rPr>
          <w:sz w:val="20"/>
          <w:szCs w:val="20"/>
        </w:rPr>
        <w:t>d</w:t>
      </w:r>
      <w:r>
        <w:rPr>
          <w:sz w:val="20"/>
          <w:szCs w:val="20"/>
        </w:rPr>
        <w:t>zintra.muzikante@varam.gov.lv</w:t>
      </w:r>
    </w:p>
    <w:p w:rsidR="002A655B" w:rsidRDefault="002A655B" w:rsidP="002A655B">
      <w:pPr>
        <w:jc w:val="both"/>
        <w:rPr>
          <w:sz w:val="20"/>
          <w:szCs w:val="20"/>
        </w:rPr>
      </w:pPr>
      <w:r>
        <w:rPr>
          <w:sz w:val="20"/>
          <w:szCs w:val="20"/>
        </w:rPr>
        <w:t>A.Pīlēģis</w:t>
      </w:r>
    </w:p>
    <w:p w:rsidR="002A655B" w:rsidRDefault="002A655B" w:rsidP="002A655B">
      <w:pPr>
        <w:jc w:val="both"/>
        <w:rPr>
          <w:szCs w:val="28"/>
        </w:rPr>
      </w:pPr>
      <w:r>
        <w:rPr>
          <w:sz w:val="20"/>
          <w:szCs w:val="20"/>
        </w:rPr>
        <w:t xml:space="preserve">66016530, </w:t>
      </w:r>
      <w:r w:rsidRPr="002A655B">
        <w:rPr>
          <w:sz w:val="20"/>
          <w:szCs w:val="20"/>
        </w:rPr>
        <w:t>arvids.pilegis@varam.gov.lv</w:t>
      </w:r>
      <w:r>
        <w:rPr>
          <w:sz w:val="20"/>
          <w:szCs w:val="20"/>
        </w:rPr>
        <w:t xml:space="preserve"> </w:t>
      </w:r>
    </w:p>
    <w:p w:rsidR="00AA6A5F" w:rsidRPr="008D5626" w:rsidRDefault="00AA6A5F" w:rsidP="002A655B">
      <w:pPr>
        <w:spacing w:after="120"/>
        <w:jc w:val="both"/>
        <w:rPr>
          <w:rFonts w:eastAsiaTheme="minorHAnsi" w:cstheme="minorBidi"/>
          <w:sz w:val="24"/>
        </w:rPr>
      </w:pPr>
    </w:p>
    <w:sectPr w:rsidR="00AA6A5F" w:rsidRPr="008D5626" w:rsidSect="009E6B3A">
      <w:headerReference w:type="even" r:id="rId8"/>
      <w:headerReference w:type="default" r:id="rId9"/>
      <w:footerReference w:type="default" r:id="rId10"/>
      <w:footerReference w:type="first" r:id="rId11"/>
      <w:pgSz w:w="11906" w:h="16838"/>
      <w:pgMar w:top="851" w:right="1800" w:bottom="1134" w:left="1800" w:header="708" w:footer="289" w:gutter="0"/>
      <w:pgNumType w:start="1" w:chapStyle="2"/>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BED" w:rsidRDefault="00477BED" w:rsidP="00E43177">
      <w:r>
        <w:separator/>
      </w:r>
    </w:p>
  </w:endnote>
  <w:endnote w:type="continuationSeparator" w:id="0">
    <w:p w:rsidR="00477BED" w:rsidRDefault="00477BED" w:rsidP="00E43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654" w:rsidRDefault="00BE4654" w:rsidP="00E43177">
    <w:pPr>
      <w:jc w:val="both"/>
      <w:rPr>
        <w:sz w:val="20"/>
        <w:szCs w:val="20"/>
      </w:rPr>
    </w:pPr>
  </w:p>
  <w:p w:rsidR="00DA0985" w:rsidRPr="00DA0985" w:rsidRDefault="00DA0985" w:rsidP="00DA0985">
    <w:pPr>
      <w:jc w:val="both"/>
      <w:rPr>
        <w:color w:val="auto"/>
        <w:sz w:val="20"/>
        <w:szCs w:val="20"/>
      </w:rPr>
    </w:pPr>
    <w:r w:rsidRPr="00DA0985">
      <w:rPr>
        <w:sz w:val="20"/>
        <w:szCs w:val="20"/>
      </w:rPr>
      <w:t>VARAM</w:t>
    </w:r>
    <w:r w:rsidR="00AD21AB">
      <w:rPr>
        <w:sz w:val="20"/>
        <w:szCs w:val="20"/>
      </w:rPr>
      <w:t>INFO</w:t>
    </w:r>
    <w:r w:rsidRPr="00DA0985">
      <w:rPr>
        <w:sz w:val="20"/>
        <w:szCs w:val="20"/>
      </w:rPr>
      <w:t>_A</w:t>
    </w:r>
    <w:r w:rsidR="00AD21AB">
      <w:rPr>
        <w:sz w:val="20"/>
        <w:szCs w:val="20"/>
      </w:rPr>
      <w:t>TSKURBTUVE</w:t>
    </w:r>
    <w:r w:rsidRPr="00DA0985">
      <w:rPr>
        <w:sz w:val="20"/>
        <w:szCs w:val="20"/>
      </w:rPr>
      <w:t>_</w:t>
    </w:r>
    <w:r w:rsidR="002226D4">
      <w:rPr>
        <w:sz w:val="20"/>
        <w:szCs w:val="20"/>
      </w:rPr>
      <w:t>2811</w:t>
    </w:r>
    <w:r w:rsidR="008D5626">
      <w:rPr>
        <w:sz w:val="20"/>
        <w:szCs w:val="20"/>
      </w:rPr>
      <w:t>14</w:t>
    </w:r>
    <w:r w:rsidRPr="00DA0985">
      <w:rPr>
        <w:sz w:val="20"/>
        <w:szCs w:val="20"/>
      </w:rPr>
      <w:t>; Informatīvais ziņojums</w:t>
    </w:r>
    <w:r>
      <w:rPr>
        <w:sz w:val="20"/>
        <w:szCs w:val="20"/>
      </w:rPr>
      <w:t xml:space="preserve"> </w:t>
    </w:r>
    <w:r w:rsidRPr="00DA0985">
      <w:rPr>
        <w:color w:val="auto"/>
        <w:sz w:val="20"/>
        <w:szCs w:val="20"/>
      </w:rPr>
      <w:t>„Par atskurbšanas telpu tiesisko statusu</w:t>
    </w:r>
    <w:r w:rsidRPr="00DA0985">
      <w:rPr>
        <w:rStyle w:val="Emphasis"/>
        <w:i w:val="0"/>
        <w:color w:val="auto"/>
        <w:sz w:val="20"/>
        <w:szCs w:val="20"/>
      </w:rPr>
      <w:t xml:space="preserve"> un pašvaldību labās prakses iniciatīvām atskurbšanas telpu nodrošināšanā”</w:t>
    </w:r>
  </w:p>
  <w:p w:rsidR="00F46750" w:rsidRPr="00F46750" w:rsidRDefault="00F46750" w:rsidP="00F46750">
    <w:pPr>
      <w:jc w:val="both"/>
      <w:rPr>
        <w:sz w:val="22"/>
        <w:szCs w:val="22"/>
      </w:rPr>
    </w:pPr>
  </w:p>
  <w:p w:rsidR="00F46750" w:rsidRPr="00F46750" w:rsidRDefault="00F46750" w:rsidP="00F46750">
    <w:pPr>
      <w:pStyle w:val="Footer"/>
      <w:jc w:val="both"/>
      <w:rPr>
        <w:sz w:val="22"/>
        <w:szCs w:val="22"/>
      </w:rPr>
    </w:pPr>
  </w:p>
  <w:p w:rsidR="00BE4654" w:rsidRPr="009E36A7" w:rsidRDefault="00BE4654">
    <w:pPr>
      <w:pStyle w:val="Footer"/>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985" w:rsidRPr="00DA0985" w:rsidRDefault="005A0BFC" w:rsidP="00DA0985">
    <w:pPr>
      <w:jc w:val="both"/>
      <w:rPr>
        <w:color w:val="auto"/>
        <w:sz w:val="20"/>
        <w:szCs w:val="20"/>
      </w:rPr>
    </w:pPr>
    <w:r w:rsidRPr="00DA0985">
      <w:rPr>
        <w:sz w:val="20"/>
        <w:szCs w:val="20"/>
      </w:rPr>
      <w:t>VARAM</w:t>
    </w:r>
    <w:r w:rsidR="00DF0283">
      <w:rPr>
        <w:sz w:val="20"/>
        <w:szCs w:val="20"/>
      </w:rPr>
      <w:t>INFO</w:t>
    </w:r>
    <w:r w:rsidRPr="00DA0985">
      <w:rPr>
        <w:sz w:val="20"/>
        <w:szCs w:val="20"/>
      </w:rPr>
      <w:t>_</w:t>
    </w:r>
    <w:r w:rsidR="00F46750" w:rsidRPr="00DA0985">
      <w:rPr>
        <w:sz w:val="20"/>
        <w:szCs w:val="20"/>
      </w:rPr>
      <w:t>A</w:t>
    </w:r>
    <w:r w:rsidR="00DF0283">
      <w:rPr>
        <w:sz w:val="20"/>
        <w:szCs w:val="20"/>
      </w:rPr>
      <w:t>TSKURBTUVE</w:t>
    </w:r>
    <w:r w:rsidRPr="00DA0985">
      <w:rPr>
        <w:sz w:val="20"/>
        <w:szCs w:val="20"/>
      </w:rPr>
      <w:t>_</w:t>
    </w:r>
    <w:r w:rsidR="002226D4">
      <w:rPr>
        <w:sz w:val="20"/>
        <w:szCs w:val="20"/>
      </w:rPr>
      <w:t>2811</w:t>
    </w:r>
    <w:r w:rsidR="0041279E" w:rsidRPr="00DA0985">
      <w:rPr>
        <w:sz w:val="20"/>
        <w:szCs w:val="20"/>
      </w:rPr>
      <w:t>1</w:t>
    </w:r>
    <w:r w:rsidR="008D5626">
      <w:rPr>
        <w:sz w:val="20"/>
        <w:szCs w:val="20"/>
      </w:rPr>
      <w:t>4</w:t>
    </w:r>
    <w:r w:rsidRPr="00DA0985">
      <w:rPr>
        <w:sz w:val="20"/>
        <w:szCs w:val="20"/>
      </w:rPr>
      <w:t>; Informatīvais ziņojums</w:t>
    </w:r>
    <w:r w:rsidR="00DA0985">
      <w:rPr>
        <w:sz w:val="20"/>
        <w:szCs w:val="20"/>
      </w:rPr>
      <w:t xml:space="preserve"> </w:t>
    </w:r>
    <w:r w:rsidR="00DA0985" w:rsidRPr="00DA0985">
      <w:rPr>
        <w:color w:val="auto"/>
        <w:sz w:val="20"/>
        <w:szCs w:val="20"/>
      </w:rPr>
      <w:t>„Par atskurbšanas telpu tiesisko statusu</w:t>
    </w:r>
    <w:r w:rsidR="00DA0985" w:rsidRPr="00DA0985">
      <w:rPr>
        <w:rStyle w:val="Emphasis"/>
        <w:i w:val="0"/>
        <w:color w:val="auto"/>
        <w:sz w:val="20"/>
        <w:szCs w:val="20"/>
      </w:rPr>
      <w:t xml:space="preserve"> un pašvaldību labās prakses iniciatīvām atskurbšanas telpu nodrošināšanā”</w:t>
    </w:r>
  </w:p>
  <w:p w:rsidR="005A0BFC" w:rsidRPr="00DA0985" w:rsidRDefault="005A0BFC" w:rsidP="00DA0985">
    <w:pPr>
      <w:pStyle w:val="Footer"/>
      <w:jc w:val="both"/>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BED" w:rsidRDefault="00477BED" w:rsidP="00E43177">
      <w:r>
        <w:separator/>
      </w:r>
    </w:p>
  </w:footnote>
  <w:footnote w:type="continuationSeparator" w:id="0">
    <w:p w:rsidR="00477BED" w:rsidRDefault="00477BED" w:rsidP="00E43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654" w:rsidRDefault="00331D75" w:rsidP="00C9437B">
    <w:pPr>
      <w:pStyle w:val="Header"/>
      <w:framePr w:wrap="around" w:vAnchor="text" w:hAnchor="margin" w:xAlign="center" w:y="1"/>
      <w:rPr>
        <w:rStyle w:val="PageNumber"/>
      </w:rPr>
    </w:pPr>
    <w:r>
      <w:rPr>
        <w:rStyle w:val="PageNumber"/>
      </w:rPr>
      <w:fldChar w:fldCharType="begin"/>
    </w:r>
    <w:r w:rsidR="00BE4654">
      <w:rPr>
        <w:rStyle w:val="PageNumber"/>
      </w:rPr>
      <w:instrText xml:space="preserve">PAGE  </w:instrText>
    </w:r>
    <w:r>
      <w:rPr>
        <w:rStyle w:val="PageNumber"/>
      </w:rPr>
      <w:fldChar w:fldCharType="end"/>
    </w:r>
  </w:p>
  <w:p w:rsidR="00BE4654" w:rsidRDefault="00BE46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654" w:rsidRPr="00316BD8" w:rsidRDefault="00331D75" w:rsidP="00C9437B">
    <w:pPr>
      <w:pStyle w:val="Header"/>
      <w:framePr w:wrap="around" w:vAnchor="text" w:hAnchor="margin" w:xAlign="center" w:y="1"/>
      <w:rPr>
        <w:rStyle w:val="PageNumber"/>
        <w:sz w:val="24"/>
      </w:rPr>
    </w:pPr>
    <w:r w:rsidRPr="00316BD8">
      <w:rPr>
        <w:rStyle w:val="PageNumber"/>
        <w:sz w:val="24"/>
      </w:rPr>
      <w:fldChar w:fldCharType="begin"/>
    </w:r>
    <w:r w:rsidR="00BE4654" w:rsidRPr="00316BD8">
      <w:rPr>
        <w:rStyle w:val="PageNumber"/>
        <w:sz w:val="24"/>
      </w:rPr>
      <w:instrText xml:space="preserve">PAGE  </w:instrText>
    </w:r>
    <w:r w:rsidRPr="00316BD8">
      <w:rPr>
        <w:rStyle w:val="PageNumber"/>
        <w:sz w:val="24"/>
      </w:rPr>
      <w:fldChar w:fldCharType="separate"/>
    </w:r>
    <w:r w:rsidR="00075926">
      <w:rPr>
        <w:rStyle w:val="PageNumber"/>
        <w:noProof/>
        <w:sz w:val="24"/>
      </w:rPr>
      <w:t>6</w:t>
    </w:r>
    <w:r w:rsidRPr="00316BD8">
      <w:rPr>
        <w:rStyle w:val="PageNumber"/>
        <w:sz w:val="24"/>
      </w:rPr>
      <w:fldChar w:fldCharType="end"/>
    </w:r>
  </w:p>
  <w:p w:rsidR="00BE4654" w:rsidRDefault="00BE46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58D8"/>
    <w:multiLevelType w:val="hybridMultilevel"/>
    <w:tmpl w:val="AC64F360"/>
    <w:lvl w:ilvl="0" w:tplc="4E1C1C60">
      <w:start w:val="1"/>
      <w:numFmt w:val="decimal"/>
      <w:lvlText w:val="%1."/>
      <w:lvlJc w:val="left"/>
      <w:pPr>
        <w:tabs>
          <w:tab w:val="num" w:pos="1035"/>
        </w:tabs>
        <w:ind w:left="1035" w:hanging="1035"/>
      </w:pPr>
      <w:rPr>
        <w:rFonts w:hint="default"/>
        <w:b w:val="0"/>
        <w:sz w:val="24"/>
        <w:szCs w:val="24"/>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
    <w:nsid w:val="0B532B68"/>
    <w:multiLevelType w:val="hybridMultilevel"/>
    <w:tmpl w:val="02A0EE2C"/>
    <w:lvl w:ilvl="0" w:tplc="0426000F">
      <w:start w:val="1"/>
      <w:numFmt w:val="decimal"/>
      <w:lvlText w:val="%1."/>
      <w:lvlJc w:val="left"/>
      <w:pPr>
        <w:ind w:left="780" w:hanging="360"/>
      </w:pPr>
      <w:rPr>
        <w:rFonts w:cs="Times New Roman"/>
      </w:rPr>
    </w:lvl>
    <w:lvl w:ilvl="1" w:tplc="04260019" w:tentative="1">
      <w:start w:val="1"/>
      <w:numFmt w:val="lowerLetter"/>
      <w:lvlText w:val="%2."/>
      <w:lvlJc w:val="left"/>
      <w:pPr>
        <w:ind w:left="1500" w:hanging="360"/>
      </w:pPr>
      <w:rPr>
        <w:rFonts w:cs="Times New Roman"/>
      </w:rPr>
    </w:lvl>
    <w:lvl w:ilvl="2" w:tplc="0426001B" w:tentative="1">
      <w:start w:val="1"/>
      <w:numFmt w:val="lowerRoman"/>
      <w:lvlText w:val="%3."/>
      <w:lvlJc w:val="right"/>
      <w:pPr>
        <w:ind w:left="2220" w:hanging="180"/>
      </w:pPr>
      <w:rPr>
        <w:rFonts w:cs="Times New Roman"/>
      </w:rPr>
    </w:lvl>
    <w:lvl w:ilvl="3" w:tplc="0426000F" w:tentative="1">
      <w:start w:val="1"/>
      <w:numFmt w:val="decimal"/>
      <w:lvlText w:val="%4."/>
      <w:lvlJc w:val="left"/>
      <w:pPr>
        <w:ind w:left="2940" w:hanging="360"/>
      </w:pPr>
      <w:rPr>
        <w:rFonts w:cs="Times New Roman"/>
      </w:rPr>
    </w:lvl>
    <w:lvl w:ilvl="4" w:tplc="04260019" w:tentative="1">
      <w:start w:val="1"/>
      <w:numFmt w:val="lowerLetter"/>
      <w:lvlText w:val="%5."/>
      <w:lvlJc w:val="left"/>
      <w:pPr>
        <w:ind w:left="3660" w:hanging="360"/>
      </w:pPr>
      <w:rPr>
        <w:rFonts w:cs="Times New Roman"/>
      </w:rPr>
    </w:lvl>
    <w:lvl w:ilvl="5" w:tplc="0426001B" w:tentative="1">
      <w:start w:val="1"/>
      <w:numFmt w:val="lowerRoman"/>
      <w:lvlText w:val="%6."/>
      <w:lvlJc w:val="right"/>
      <w:pPr>
        <w:ind w:left="4380" w:hanging="180"/>
      </w:pPr>
      <w:rPr>
        <w:rFonts w:cs="Times New Roman"/>
      </w:rPr>
    </w:lvl>
    <w:lvl w:ilvl="6" w:tplc="0426000F" w:tentative="1">
      <w:start w:val="1"/>
      <w:numFmt w:val="decimal"/>
      <w:lvlText w:val="%7."/>
      <w:lvlJc w:val="left"/>
      <w:pPr>
        <w:ind w:left="5100" w:hanging="360"/>
      </w:pPr>
      <w:rPr>
        <w:rFonts w:cs="Times New Roman"/>
      </w:rPr>
    </w:lvl>
    <w:lvl w:ilvl="7" w:tplc="04260019" w:tentative="1">
      <w:start w:val="1"/>
      <w:numFmt w:val="lowerLetter"/>
      <w:lvlText w:val="%8."/>
      <w:lvlJc w:val="left"/>
      <w:pPr>
        <w:ind w:left="5820" w:hanging="360"/>
      </w:pPr>
      <w:rPr>
        <w:rFonts w:cs="Times New Roman"/>
      </w:rPr>
    </w:lvl>
    <w:lvl w:ilvl="8" w:tplc="0426001B" w:tentative="1">
      <w:start w:val="1"/>
      <w:numFmt w:val="lowerRoman"/>
      <w:lvlText w:val="%9."/>
      <w:lvlJc w:val="right"/>
      <w:pPr>
        <w:ind w:left="6540" w:hanging="180"/>
      </w:pPr>
      <w:rPr>
        <w:rFonts w:cs="Times New Roman"/>
      </w:rPr>
    </w:lvl>
  </w:abstractNum>
  <w:abstractNum w:abstractNumId="2">
    <w:nsid w:val="0E2710B0"/>
    <w:multiLevelType w:val="hybridMultilevel"/>
    <w:tmpl w:val="5978A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1F0A54"/>
    <w:multiLevelType w:val="hybridMultilevel"/>
    <w:tmpl w:val="964EAC5C"/>
    <w:lvl w:ilvl="0" w:tplc="F18629E6">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94753C"/>
    <w:multiLevelType w:val="hybridMultilevel"/>
    <w:tmpl w:val="3EBE8EC4"/>
    <w:lvl w:ilvl="0" w:tplc="5E6A9646">
      <w:start w:val="1"/>
      <w:numFmt w:val="decimal"/>
      <w:lvlText w:val="%1)"/>
      <w:lvlJc w:val="left"/>
      <w:pPr>
        <w:ind w:left="720" w:hanging="360"/>
      </w:pPr>
      <w:rPr>
        <w:rFonts w:eastAsia="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EE3FC0"/>
    <w:multiLevelType w:val="hybridMultilevel"/>
    <w:tmpl w:val="487290B8"/>
    <w:lvl w:ilvl="0" w:tplc="F51234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1F2FBE"/>
    <w:multiLevelType w:val="hybridMultilevel"/>
    <w:tmpl w:val="49747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4A328B"/>
    <w:multiLevelType w:val="hybridMultilevel"/>
    <w:tmpl w:val="675E0A3E"/>
    <w:lvl w:ilvl="0" w:tplc="3E56CE9C">
      <w:start w:val="1"/>
      <w:numFmt w:val="bullet"/>
      <w:lvlText w:val="•"/>
      <w:lvlJc w:val="left"/>
      <w:pPr>
        <w:tabs>
          <w:tab w:val="num" w:pos="720"/>
        </w:tabs>
        <w:ind w:left="720" w:hanging="360"/>
      </w:pPr>
      <w:rPr>
        <w:rFonts w:ascii="Times New Roman" w:hAnsi="Times New Roman" w:hint="default"/>
      </w:rPr>
    </w:lvl>
    <w:lvl w:ilvl="1" w:tplc="DB8E7DC4" w:tentative="1">
      <w:start w:val="1"/>
      <w:numFmt w:val="bullet"/>
      <w:lvlText w:val="•"/>
      <w:lvlJc w:val="left"/>
      <w:pPr>
        <w:tabs>
          <w:tab w:val="num" w:pos="1440"/>
        </w:tabs>
        <w:ind w:left="1440" w:hanging="360"/>
      </w:pPr>
      <w:rPr>
        <w:rFonts w:ascii="Times New Roman" w:hAnsi="Times New Roman" w:hint="default"/>
      </w:rPr>
    </w:lvl>
    <w:lvl w:ilvl="2" w:tplc="5AC82210" w:tentative="1">
      <w:start w:val="1"/>
      <w:numFmt w:val="bullet"/>
      <w:lvlText w:val="•"/>
      <w:lvlJc w:val="left"/>
      <w:pPr>
        <w:tabs>
          <w:tab w:val="num" w:pos="2160"/>
        </w:tabs>
        <w:ind w:left="2160" w:hanging="360"/>
      </w:pPr>
      <w:rPr>
        <w:rFonts w:ascii="Times New Roman" w:hAnsi="Times New Roman" w:hint="default"/>
      </w:rPr>
    </w:lvl>
    <w:lvl w:ilvl="3" w:tplc="457CF73A" w:tentative="1">
      <w:start w:val="1"/>
      <w:numFmt w:val="bullet"/>
      <w:lvlText w:val="•"/>
      <w:lvlJc w:val="left"/>
      <w:pPr>
        <w:tabs>
          <w:tab w:val="num" w:pos="2880"/>
        </w:tabs>
        <w:ind w:left="2880" w:hanging="360"/>
      </w:pPr>
      <w:rPr>
        <w:rFonts w:ascii="Times New Roman" w:hAnsi="Times New Roman" w:hint="default"/>
      </w:rPr>
    </w:lvl>
    <w:lvl w:ilvl="4" w:tplc="EE3881C6" w:tentative="1">
      <w:start w:val="1"/>
      <w:numFmt w:val="bullet"/>
      <w:lvlText w:val="•"/>
      <w:lvlJc w:val="left"/>
      <w:pPr>
        <w:tabs>
          <w:tab w:val="num" w:pos="3600"/>
        </w:tabs>
        <w:ind w:left="3600" w:hanging="360"/>
      </w:pPr>
      <w:rPr>
        <w:rFonts w:ascii="Times New Roman" w:hAnsi="Times New Roman" w:hint="default"/>
      </w:rPr>
    </w:lvl>
    <w:lvl w:ilvl="5" w:tplc="1D082884" w:tentative="1">
      <w:start w:val="1"/>
      <w:numFmt w:val="bullet"/>
      <w:lvlText w:val="•"/>
      <w:lvlJc w:val="left"/>
      <w:pPr>
        <w:tabs>
          <w:tab w:val="num" w:pos="4320"/>
        </w:tabs>
        <w:ind w:left="4320" w:hanging="360"/>
      </w:pPr>
      <w:rPr>
        <w:rFonts w:ascii="Times New Roman" w:hAnsi="Times New Roman" w:hint="default"/>
      </w:rPr>
    </w:lvl>
    <w:lvl w:ilvl="6" w:tplc="963E2CFC" w:tentative="1">
      <w:start w:val="1"/>
      <w:numFmt w:val="bullet"/>
      <w:lvlText w:val="•"/>
      <w:lvlJc w:val="left"/>
      <w:pPr>
        <w:tabs>
          <w:tab w:val="num" w:pos="5040"/>
        </w:tabs>
        <w:ind w:left="5040" w:hanging="360"/>
      </w:pPr>
      <w:rPr>
        <w:rFonts w:ascii="Times New Roman" w:hAnsi="Times New Roman" w:hint="default"/>
      </w:rPr>
    </w:lvl>
    <w:lvl w:ilvl="7" w:tplc="46C8F1A2" w:tentative="1">
      <w:start w:val="1"/>
      <w:numFmt w:val="bullet"/>
      <w:lvlText w:val="•"/>
      <w:lvlJc w:val="left"/>
      <w:pPr>
        <w:tabs>
          <w:tab w:val="num" w:pos="5760"/>
        </w:tabs>
        <w:ind w:left="5760" w:hanging="360"/>
      </w:pPr>
      <w:rPr>
        <w:rFonts w:ascii="Times New Roman" w:hAnsi="Times New Roman" w:hint="default"/>
      </w:rPr>
    </w:lvl>
    <w:lvl w:ilvl="8" w:tplc="8F9864CC" w:tentative="1">
      <w:start w:val="1"/>
      <w:numFmt w:val="bullet"/>
      <w:lvlText w:val="•"/>
      <w:lvlJc w:val="left"/>
      <w:pPr>
        <w:tabs>
          <w:tab w:val="num" w:pos="6480"/>
        </w:tabs>
        <w:ind w:left="6480" w:hanging="360"/>
      </w:pPr>
      <w:rPr>
        <w:rFonts w:ascii="Times New Roman" w:hAnsi="Times New Roman" w:hint="default"/>
      </w:rPr>
    </w:lvl>
  </w:abstractNum>
  <w:abstractNum w:abstractNumId="8">
    <w:nsid w:val="1E8D3DE3"/>
    <w:multiLevelType w:val="hybridMultilevel"/>
    <w:tmpl w:val="F76699FA"/>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9">
    <w:nsid w:val="1EC65363"/>
    <w:multiLevelType w:val="singleLevel"/>
    <w:tmpl w:val="747AD65A"/>
    <w:lvl w:ilvl="0">
      <w:start w:val="7"/>
      <w:numFmt w:val="decimal"/>
      <w:lvlText w:val="%1."/>
      <w:legacy w:legacy="1" w:legacySpace="0" w:legacyIndent="322"/>
      <w:lvlJc w:val="left"/>
      <w:rPr>
        <w:rFonts w:ascii="Times New Roman" w:hAnsi="Times New Roman" w:cs="Times New Roman" w:hint="default"/>
      </w:rPr>
    </w:lvl>
  </w:abstractNum>
  <w:abstractNum w:abstractNumId="10">
    <w:nsid w:val="20633066"/>
    <w:multiLevelType w:val="singleLevel"/>
    <w:tmpl w:val="723E4750"/>
    <w:lvl w:ilvl="0">
      <w:start w:val="3"/>
      <w:numFmt w:val="decimal"/>
      <w:lvlText w:val="%1."/>
      <w:legacy w:legacy="1" w:legacySpace="0" w:legacyIndent="350"/>
      <w:lvlJc w:val="left"/>
      <w:rPr>
        <w:rFonts w:ascii="Times New Roman" w:hAnsi="Times New Roman" w:cs="Times New Roman" w:hint="default"/>
        <w:b w:val="0"/>
      </w:rPr>
    </w:lvl>
  </w:abstractNum>
  <w:abstractNum w:abstractNumId="11">
    <w:nsid w:val="23466D02"/>
    <w:multiLevelType w:val="hybridMultilevel"/>
    <w:tmpl w:val="20D4BDD8"/>
    <w:lvl w:ilvl="0" w:tplc="AB10228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CE537E"/>
    <w:multiLevelType w:val="hybridMultilevel"/>
    <w:tmpl w:val="7BA276D0"/>
    <w:lvl w:ilvl="0" w:tplc="AB8495D6">
      <w:start w:val="1"/>
      <w:numFmt w:val="bullet"/>
      <w:lvlText w:val="•"/>
      <w:lvlJc w:val="left"/>
      <w:pPr>
        <w:tabs>
          <w:tab w:val="num" w:pos="720"/>
        </w:tabs>
        <w:ind w:left="720" w:hanging="360"/>
      </w:pPr>
      <w:rPr>
        <w:rFonts w:ascii="Times New Roman" w:hAnsi="Times New Roman" w:hint="default"/>
      </w:rPr>
    </w:lvl>
    <w:lvl w:ilvl="1" w:tplc="DE3EA9C0" w:tentative="1">
      <w:start w:val="1"/>
      <w:numFmt w:val="bullet"/>
      <w:lvlText w:val="•"/>
      <w:lvlJc w:val="left"/>
      <w:pPr>
        <w:tabs>
          <w:tab w:val="num" w:pos="1440"/>
        </w:tabs>
        <w:ind w:left="1440" w:hanging="360"/>
      </w:pPr>
      <w:rPr>
        <w:rFonts w:ascii="Times New Roman" w:hAnsi="Times New Roman" w:hint="default"/>
      </w:rPr>
    </w:lvl>
    <w:lvl w:ilvl="2" w:tplc="A4782E22" w:tentative="1">
      <w:start w:val="1"/>
      <w:numFmt w:val="bullet"/>
      <w:lvlText w:val="•"/>
      <w:lvlJc w:val="left"/>
      <w:pPr>
        <w:tabs>
          <w:tab w:val="num" w:pos="2160"/>
        </w:tabs>
        <w:ind w:left="2160" w:hanging="360"/>
      </w:pPr>
      <w:rPr>
        <w:rFonts w:ascii="Times New Roman" w:hAnsi="Times New Roman" w:hint="default"/>
      </w:rPr>
    </w:lvl>
    <w:lvl w:ilvl="3" w:tplc="197A9FA8" w:tentative="1">
      <w:start w:val="1"/>
      <w:numFmt w:val="bullet"/>
      <w:lvlText w:val="•"/>
      <w:lvlJc w:val="left"/>
      <w:pPr>
        <w:tabs>
          <w:tab w:val="num" w:pos="2880"/>
        </w:tabs>
        <w:ind w:left="2880" w:hanging="360"/>
      </w:pPr>
      <w:rPr>
        <w:rFonts w:ascii="Times New Roman" w:hAnsi="Times New Roman" w:hint="default"/>
      </w:rPr>
    </w:lvl>
    <w:lvl w:ilvl="4" w:tplc="6DCCAB64" w:tentative="1">
      <w:start w:val="1"/>
      <w:numFmt w:val="bullet"/>
      <w:lvlText w:val="•"/>
      <w:lvlJc w:val="left"/>
      <w:pPr>
        <w:tabs>
          <w:tab w:val="num" w:pos="3600"/>
        </w:tabs>
        <w:ind w:left="3600" w:hanging="360"/>
      </w:pPr>
      <w:rPr>
        <w:rFonts w:ascii="Times New Roman" w:hAnsi="Times New Roman" w:hint="default"/>
      </w:rPr>
    </w:lvl>
    <w:lvl w:ilvl="5" w:tplc="BBFC5CE4" w:tentative="1">
      <w:start w:val="1"/>
      <w:numFmt w:val="bullet"/>
      <w:lvlText w:val="•"/>
      <w:lvlJc w:val="left"/>
      <w:pPr>
        <w:tabs>
          <w:tab w:val="num" w:pos="4320"/>
        </w:tabs>
        <w:ind w:left="4320" w:hanging="360"/>
      </w:pPr>
      <w:rPr>
        <w:rFonts w:ascii="Times New Roman" w:hAnsi="Times New Roman" w:hint="default"/>
      </w:rPr>
    </w:lvl>
    <w:lvl w:ilvl="6" w:tplc="11CE5D1A" w:tentative="1">
      <w:start w:val="1"/>
      <w:numFmt w:val="bullet"/>
      <w:lvlText w:val="•"/>
      <w:lvlJc w:val="left"/>
      <w:pPr>
        <w:tabs>
          <w:tab w:val="num" w:pos="5040"/>
        </w:tabs>
        <w:ind w:left="5040" w:hanging="360"/>
      </w:pPr>
      <w:rPr>
        <w:rFonts w:ascii="Times New Roman" w:hAnsi="Times New Roman" w:hint="default"/>
      </w:rPr>
    </w:lvl>
    <w:lvl w:ilvl="7" w:tplc="3B0218BC" w:tentative="1">
      <w:start w:val="1"/>
      <w:numFmt w:val="bullet"/>
      <w:lvlText w:val="•"/>
      <w:lvlJc w:val="left"/>
      <w:pPr>
        <w:tabs>
          <w:tab w:val="num" w:pos="5760"/>
        </w:tabs>
        <w:ind w:left="5760" w:hanging="360"/>
      </w:pPr>
      <w:rPr>
        <w:rFonts w:ascii="Times New Roman" w:hAnsi="Times New Roman" w:hint="default"/>
      </w:rPr>
    </w:lvl>
    <w:lvl w:ilvl="8" w:tplc="38E4D36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8EF05D6"/>
    <w:multiLevelType w:val="hybridMultilevel"/>
    <w:tmpl w:val="6C6E2C8C"/>
    <w:lvl w:ilvl="0" w:tplc="087CD4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1A2ECC"/>
    <w:multiLevelType w:val="hybridMultilevel"/>
    <w:tmpl w:val="0680BE5C"/>
    <w:lvl w:ilvl="0" w:tplc="44F601DA">
      <w:start w:val="1"/>
      <w:numFmt w:val="bullet"/>
      <w:lvlText w:val="•"/>
      <w:lvlJc w:val="left"/>
      <w:pPr>
        <w:tabs>
          <w:tab w:val="num" w:pos="720"/>
        </w:tabs>
        <w:ind w:left="720" w:hanging="360"/>
      </w:pPr>
      <w:rPr>
        <w:rFonts w:ascii="Times New Roman" w:hAnsi="Times New Roman" w:hint="default"/>
      </w:rPr>
    </w:lvl>
    <w:lvl w:ilvl="1" w:tplc="55E0F2D6" w:tentative="1">
      <w:start w:val="1"/>
      <w:numFmt w:val="bullet"/>
      <w:lvlText w:val="•"/>
      <w:lvlJc w:val="left"/>
      <w:pPr>
        <w:tabs>
          <w:tab w:val="num" w:pos="1440"/>
        </w:tabs>
        <w:ind w:left="1440" w:hanging="360"/>
      </w:pPr>
      <w:rPr>
        <w:rFonts w:ascii="Times New Roman" w:hAnsi="Times New Roman" w:hint="default"/>
      </w:rPr>
    </w:lvl>
    <w:lvl w:ilvl="2" w:tplc="B8F2CC62" w:tentative="1">
      <w:start w:val="1"/>
      <w:numFmt w:val="bullet"/>
      <w:lvlText w:val="•"/>
      <w:lvlJc w:val="left"/>
      <w:pPr>
        <w:tabs>
          <w:tab w:val="num" w:pos="2160"/>
        </w:tabs>
        <w:ind w:left="2160" w:hanging="360"/>
      </w:pPr>
      <w:rPr>
        <w:rFonts w:ascii="Times New Roman" w:hAnsi="Times New Roman" w:hint="default"/>
      </w:rPr>
    </w:lvl>
    <w:lvl w:ilvl="3" w:tplc="5AC0DB7E" w:tentative="1">
      <w:start w:val="1"/>
      <w:numFmt w:val="bullet"/>
      <w:lvlText w:val="•"/>
      <w:lvlJc w:val="left"/>
      <w:pPr>
        <w:tabs>
          <w:tab w:val="num" w:pos="2880"/>
        </w:tabs>
        <w:ind w:left="2880" w:hanging="360"/>
      </w:pPr>
      <w:rPr>
        <w:rFonts w:ascii="Times New Roman" w:hAnsi="Times New Roman" w:hint="default"/>
      </w:rPr>
    </w:lvl>
    <w:lvl w:ilvl="4" w:tplc="1F0C76EE" w:tentative="1">
      <w:start w:val="1"/>
      <w:numFmt w:val="bullet"/>
      <w:lvlText w:val="•"/>
      <w:lvlJc w:val="left"/>
      <w:pPr>
        <w:tabs>
          <w:tab w:val="num" w:pos="3600"/>
        </w:tabs>
        <w:ind w:left="3600" w:hanging="360"/>
      </w:pPr>
      <w:rPr>
        <w:rFonts w:ascii="Times New Roman" w:hAnsi="Times New Roman" w:hint="default"/>
      </w:rPr>
    </w:lvl>
    <w:lvl w:ilvl="5" w:tplc="00F88F80" w:tentative="1">
      <w:start w:val="1"/>
      <w:numFmt w:val="bullet"/>
      <w:lvlText w:val="•"/>
      <w:lvlJc w:val="left"/>
      <w:pPr>
        <w:tabs>
          <w:tab w:val="num" w:pos="4320"/>
        </w:tabs>
        <w:ind w:left="4320" w:hanging="360"/>
      </w:pPr>
      <w:rPr>
        <w:rFonts w:ascii="Times New Roman" w:hAnsi="Times New Roman" w:hint="default"/>
      </w:rPr>
    </w:lvl>
    <w:lvl w:ilvl="6" w:tplc="8E56E756" w:tentative="1">
      <w:start w:val="1"/>
      <w:numFmt w:val="bullet"/>
      <w:lvlText w:val="•"/>
      <w:lvlJc w:val="left"/>
      <w:pPr>
        <w:tabs>
          <w:tab w:val="num" w:pos="5040"/>
        </w:tabs>
        <w:ind w:left="5040" w:hanging="360"/>
      </w:pPr>
      <w:rPr>
        <w:rFonts w:ascii="Times New Roman" w:hAnsi="Times New Roman" w:hint="default"/>
      </w:rPr>
    </w:lvl>
    <w:lvl w:ilvl="7" w:tplc="4D3677D4" w:tentative="1">
      <w:start w:val="1"/>
      <w:numFmt w:val="bullet"/>
      <w:lvlText w:val="•"/>
      <w:lvlJc w:val="left"/>
      <w:pPr>
        <w:tabs>
          <w:tab w:val="num" w:pos="5760"/>
        </w:tabs>
        <w:ind w:left="5760" w:hanging="360"/>
      </w:pPr>
      <w:rPr>
        <w:rFonts w:ascii="Times New Roman" w:hAnsi="Times New Roman" w:hint="default"/>
      </w:rPr>
    </w:lvl>
    <w:lvl w:ilvl="8" w:tplc="8E56241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1902EA4"/>
    <w:multiLevelType w:val="hybridMultilevel"/>
    <w:tmpl w:val="1B52A3BC"/>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6">
    <w:nsid w:val="34665F85"/>
    <w:multiLevelType w:val="multilevel"/>
    <w:tmpl w:val="62DADF3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4961068"/>
    <w:multiLevelType w:val="hybridMultilevel"/>
    <w:tmpl w:val="46382100"/>
    <w:lvl w:ilvl="0" w:tplc="5F54A14A">
      <w:start w:val="1"/>
      <w:numFmt w:val="bullet"/>
      <w:lvlText w:val="-"/>
      <w:lvlJc w:val="left"/>
      <w:pPr>
        <w:tabs>
          <w:tab w:val="num" w:pos="720"/>
        </w:tabs>
        <w:ind w:left="720" w:hanging="360"/>
      </w:pPr>
      <w:rPr>
        <w:rFonts w:ascii="Arial" w:hAnsi="Arial" w:cs="Times New Roman" w:hint="default"/>
      </w:rPr>
    </w:lvl>
    <w:lvl w:ilvl="1" w:tplc="06AC5FB8">
      <w:start w:val="1"/>
      <w:numFmt w:val="bullet"/>
      <w:lvlText w:val="-"/>
      <w:lvlJc w:val="left"/>
      <w:pPr>
        <w:tabs>
          <w:tab w:val="num" w:pos="1440"/>
        </w:tabs>
        <w:ind w:left="1440" w:hanging="360"/>
      </w:pPr>
      <w:rPr>
        <w:rFonts w:ascii="Arial" w:hAnsi="Arial" w:cs="Times New Roman" w:hint="default"/>
      </w:rPr>
    </w:lvl>
    <w:lvl w:ilvl="2" w:tplc="7324ADE4">
      <w:start w:val="1"/>
      <w:numFmt w:val="bullet"/>
      <w:lvlText w:val="-"/>
      <w:lvlJc w:val="left"/>
      <w:pPr>
        <w:tabs>
          <w:tab w:val="num" w:pos="2160"/>
        </w:tabs>
        <w:ind w:left="2160" w:hanging="360"/>
      </w:pPr>
      <w:rPr>
        <w:rFonts w:ascii="Arial" w:hAnsi="Arial" w:cs="Times New Roman" w:hint="default"/>
      </w:rPr>
    </w:lvl>
    <w:lvl w:ilvl="3" w:tplc="840C35BE">
      <w:start w:val="1"/>
      <w:numFmt w:val="bullet"/>
      <w:lvlText w:val="-"/>
      <w:lvlJc w:val="left"/>
      <w:pPr>
        <w:tabs>
          <w:tab w:val="num" w:pos="2880"/>
        </w:tabs>
        <w:ind w:left="2880" w:hanging="360"/>
      </w:pPr>
      <w:rPr>
        <w:rFonts w:ascii="Arial" w:hAnsi="Arial" w:cs="Times New Roman" w:hint="default"/>
      </w:rPr>
    </w:lvl>
    <w:lvl w:ilvl="4" w:tplc="2D3E20A8">
      <w:start w:val="1"/>
      <w:numFmt w:val="bullet"/>
      <w:lvlText w:val="-"/>
      <w:lvlJc w:val="left"/>
      <w:pPr>
        <w:tabs>
          <w:tab w:val="num" w:pos="3600"/>
        </w:tabs>
        <w:ind w:left="3600" w:hanging="360"/>
      </w:pPr>
      <w:rPr>
        <w:rFonts w:ascii="Arial" w:hAnsi="Arial" w:cs="Times New Roman" w:hint="default"/>
      </w:rPr>
    </w:lvl>
    <w:lvl w:ilvl="5" w:tplc="2402ED0A">
      <w:start w:val="1"/>
      <w:numFmt w:val="bullet"/>
      <w:lvlText w:val="-"/>
      <w:lvlJc w:val="left"/>
      <w:pPr>
        <w:tabs>
          <w:tab w:val="num" w:pos="4320"/>
        </w:tabs>
        <w:ind w:left="4320" w:hanging="360"/>
      </w:pPr>
      <w:rPr>
        <w:rFonts w:ascii="Arial" w:hAnsi="Arial" w:cs="Times New Roman" w:hint="default"/>
      </w:rPr>
    </w:lvl>
    <w:lvl w:ilvl="6" w:tplc="333E40AA">
      <w:start w:val="1"/>
      <w:numFmt w:val="bullet"/>
      <w:lvlText w:val="-"/>
      <w:lvlJc w:val="left"/>
      <w:pPr>
        <w:tabs>
          <w:tab w:val="num" w:pos="5040"/>
        </w:tabs>
        <w:ind w:left="5040" w:hanging="360"/>
      </w:pPr>
      <w:rPr>
        <w:rFonts w:ascii="Arial" w:hAnsi="Arial" w:cs="Times New Roman" w:hint="default"/>
      </w:rPr>
    </w:lvl>
    <w:lvl w:ilvl="7" w:tplc="2B50E7EA">
      <w:start w:val="1"/>
      <w:numFmt w:val="bullet"/>
      <w:lvlText w:val="-"/>
      <w:lvlJc w:val="left"/>
      <w:pPr>
        <w:tabs>
          <w:tab w:val="num" w:pos="5760"/>
        </w:tabs>
        <w:ind w:left="5760" w:hanging="360"/>
      </w:pPr>
      <w:rPr>
        <w:rFonts w:ascii="Arial" w:hAnsi="Arial" w:cs="Times New Roman" w:hint="default"/>
      </w:rPr>
    </w:lvl>
    <w:lvl w:ilvl="8" w:tplc="9F5C2134">
      <w:start w:val="1"/>
      <w:numFmt w:val="bullet"/>
      <w:lvlText w:val="-"/>
      <w:lvlJc w:val="left"/>
      <w:pPr>
        <w:tabs>
          <w:tab w:val="num" w:pos="6480"/>
        </w:tabs>
        <w:ind w:left="6480" w:hanging="360"/>
      </w:pPr>
      <w:rPr>
        <w:rFonts w:ascii="Arial" w:hAnsi="Arial" w:cs="Times New Roman" w:hint="default"/>
      </w:rPr>
    </w:lvl>
  </w:abstractNum>
  <w:abstractNum w:abstractNumId="18">
    <w:nsid w:val="401A6615"/>
    <w:multiLevelType w:val="hybridMultilevel"/>
    <w:tmpl w:val="4170E834"/>
    <w:lvl w:ilvl="0" w:tplc="DA3A79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573A04"/>
    <w:multiLevelType w:val="hybridMultilevel"/>
    <w:tmpl w:val="C98A6FE0"/>
    <w:lvl w:ilvl="0" w:tplc="610EF380">
      <w:start w:val="1"/>
      <w:numFmt w:val="decimal"/>
      <w:lvlText w:val="%1)"/>
      <w:lvlJc w:val="left"/>
      <w:pPr>
        <w:ind w:left="1080" w:hanging="360"/>
      </w:pPr>
      <w:rPr>
        <w:rFonts w:ascii="Times New Roman" w:eastAsiaTheme="minorHAnsi" w:hAnsi="Times New Roman" w:cstheme="minorBidi"/>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43874C0C"/>
    <w:multiLevelType w:val="hybridMultilevel"/>
    <w:tmpl w:val="55505252"/>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nsid w:val="456F69CA"/>
    <w:multiLevelType w:val="singleLevel"/>
    <w:tmpl w:val="6868B834"/>
    <w:lvl w:ilvl="0">
      <w:start w:val="16"/>
      <w:numFmt w:val="decimal"/>
      <w:lvlText w:val="%1."/>
      <w:legacy w:legacy="1" w:legacySpace="0" w:legacyIndent="408"/>
      <w:lvlJc w:val="left"/>
      <w:rPr>
        <w:rFonts w:ascii="Times New Roman" w:hAnsi="Times New Roman" w:cs="Times New Roman" w:hint="default"/>
      </w:rPr>
    </w:lvl>
  </w:abstractNum>
  <w:abstractNum w:abstractNumId="22">
    <w:nsid w:val="472922B1"/>
    <w:multiLevelType w:val="hybridMultilevel"/>
    <w:tmpl w:val="3098AF4A"/>
    <w:lvl w:ilvl="0" w:tplc="A3E0345C">
      <w:start w:val="2007"/>
      <w:numFmt w:val="bullet"/>
      <w:lvlText w:val="-"/>
      <w:lvlJc w:val="left"/>
      <w:pPr>
        <w:tabs>
          <w:tab w:val="num" w:pos="1200"/>
        </w:tabs>
        <w:ind w:left="1200" w:hanging="360"/>
      </w:pPr>
      <w:rPr>
        <w:rFonts w:ascii="Times New Roman" w:eastAsia="Times New Roman" w:hAnsi="Times New Roman" w:cs="Times New Roman" w:hint="default"/>
        <w:b/>
        <w:sz w:val="24"/>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nsid w:val="49C007D3"/>
    <w:multiLevelType w:val="hybridMultilevel"/>
    <w:tmpl w:val="862EFA06"/>
    <w:lvl w:ilvl="0" w:tplc="3858FEC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0FD48CD"/>
    <w:multiLevelType w:val="hybridMultilevel"/>
    <w:tmpl w:val="449A3CB0"/>
    <w:lvl w:ilvl="0" w:tplc="EE74991C">
      <w:start w:val="5"/>
      <w:numFmt w:val="decimal"/>
      <w:lvlText w:val="%1)"/>
      <w:lvlJc w:val="left"/>
      <w:pPr>
        <w:ind w:left="720" w:hanging="360"/>
      </w:pPr>
      <w:rPr>
        <w:rFonts w:ascii="Arial" w:hAnsi="Arial" w:hint="default"/>
        <w:b/>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491FB3"/>
    <w:multiLevelType w:val="hybridMultilevel"/>
    <w:tmpl w:val="C272302E"/>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nsid w:val="53C3267D"/>
    <w:multiLevelType w:val="hybridMultilevel"/>
    <w:tmpl w:val="F2E49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1477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6B1004F"/>
    <w:multiLevelType w:val="hybridMultilevel"/>
    <w:tmpl w:val="07F465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D7803E1"/>
    <w:multiLevelType w:val="hybridMultilevel"/>
    <w:tmpl w:val="0402356A"/>
    <w:lvl w:ilvl="0" w:tplc="A3E0345C">
      <w:start w:val="2007"/>
      <w:numFmt w:val="bullet"/>
      <w:lvlText w:val="-"/>
      <w:lvlJc w:val="left"/>
      <w:pPr>
        <w:tabs>
          <w:tab w:val="num" w:pos="1200"/>
        </w:tabs>
        <w:ind w:left="1200" w:hanging="360"/>
      </w:pPr>
      <w:rPr>
        <w:rFonts w:ascii="Times New Roman" w:eastAsia="Times New Roman" w:hAnsi="Times New Roman" w:cs="Times New Roman" w:hint="default"/>
        <w:b/>
        <w:sz w:val="24"/>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0">
    <w:nsid w:val="5EBA4C6C"/>
    <w:multiLevelType w:val="hybridMultilevel"/>
    <w:tmpl w:val="0CE29046"/>
    <w:lvl w:ilvl="0" w:tplc="64C4467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3E1DEA"/>
    <w:multiLevelType w:val="hybridMultilevel"/>
    <w:tmpl w:val="5AE6A186"/>
    <w:lvl w:ilvl="0" w:tplc="3C166B3E">
      <w:start w:val="1"/>
      <w:numFmt w:val="decimal"/>
      <w:lvlText w:val="%1."/>
      <w:lvlJc w:val="left"/>
      <w:pPr>
        <w:ind w:left="720" w:hanging="360"/>
      </w:pPr>
      <w:rPr>
        <w:rFonts w:ascii="Times New Roman" w:eastAsia="ヒラギノ角ゴ Pro W3"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CE23EE"/>
    <w:multiLevelType w:val="hybridMultilevel"/>
    <w:tmpl w:val="0CE29046"/>
    <w:lvl w:ilvl="0" w:tplc="64C4467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131BFE"/>
    <w:multiLevelType w:val="hybridMultilevel"/>
    <w:tmpl w:val="BC743B12"/>
    <w:lvl w:ilvl="0" w:tplc="A86CA3B2">
      <w:start w:val="1"/>
      <w:numFmt w:val="decimal"/>
      <w:lvlText w:val="%1."/>
      <w:lvlJc w:val="left"/>
      <w:pPr>
        <w:tabs>
          <w:tab w:val="num" w:pos="1080"/>
        </w:tabs>
        <w:ind w:left="1080" w:hanging="360"/>
      </w:pPr>
      <w:rPr>
        <w:rFonts w:hint="default"/>
      </w:rPr>
    </w:lvl>
    <w:lvl w:ilvl="1" w:tplc="813438F0">
      <w:numFmt w:val="none"/>
      <w:lvlText w:val=""/>
      <w:lvlJc w:val="left"/>
      <w:pPr>
        <w:tabs>
          <w:tab w:val="num" w:pos="360"/>
        </w:tabs>
      </w:pPr>
    </w:lvl>
    <w:lvl w:ilvl="2" w:tplc="C97C149A">
      <w:numFmt w:val="none"/>
      <w:lvlText w:val=""/>
      <w:lvlJc w:val="left"/>
      <w:pPr>
        <w:tabs>
          <w:tab w:val="num" w:pos="360"/>
        </w:tabs>
      </w:pPr>
    </w:lvl>
    <w:lvl w:ilvl="3" w:tplc="96780630">
      <w:numFmt w:val="none"/>
      <w:lvlText w:val=""/>
      <w:lvlJc w:val="left"/>
      <w:pPr>
        <w:tabs>
          <w:tab w:val="num" w:pos="360"/>
        </w:tabs>
      </w:pPr>
    </w:lvl>
    <w:lvl w:ilvl="4" w:tplc="98EE4BC2">
      <w:numFmt w:val="none"/>
      <w:lvlText w:val=""/>
      <w:lvlJc w:val="left"/>
      <w:pPr>
        <w:tabs>
          <w:tab w:val="num" w:pos="360"/>
        </w:tabs>
      </w:pPr>
    </w:lvl>
    <w:lvl w:ilvl="5" w:tplc="DE32DB48">
      <w:numFmt w:val="none"/>
      <w:lvlText w:val=""/>
      <w:lvlJc w:val="left"/>
      <w:pPr>
        <w:tabs>
          <w:tab w:val="num" w:pos="360"/>
        </w:tabs>
      </w:pPr>
    </w:lvl>
    <w:lvl w:ilvl="6" w:tplc="13A05482">
      <w:numFmt w:val="none"/>
      <w:lvlText w:val=""/>
      <w:lvlJc w:val="left"/>
      <w:pPr>
        <w:tabs>
          <w:tab w:val="num" w:pos="360"/>
        </w:tabs>
      </w:pPr>
    </w:lvl>
    <w:lvl w:ilvl="7" w:tplc="578A9CD8">
      <w:numFmt w:val="none"/>
      <w:lvlText w:val=""/>
      <w:lvlJc w:val="left"/>
      <w:pPr>
        <w:tabs>
          <w:tab w:val="num" w:pos="360"/>
        </w:tabs>
      </w:pPr>
    </w:lvl>
    <w:lvl w:ilvl="8" w:tplc="755E1284">
      <w:numFmt w:val="none"/>
      <w:lvlText w:val=""/>
      <w:lvlJc w:val="left"/>
      <w:pPr>
        <w:tabs>
          <w:tab w:val="num" w:pos="360"/>
        </w:tabs>
      </w:pPr>
    </w:lvl>
  </w:abstractNum>
  <w:abstractNum w:abstractNumId="34">
    <w:nsid w:val="6BB54CFF"/>
    <w:multiLevelType w:val="hybridMultilevel"/>
    <w:tmpl w:val="5C82671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1055C9"/>
    <w:multiLevelType w:val="hybridMultilevel"/>
    <w:tmpl w:val="95929FC8"/>
    <w:lvl w:ilvl="0" w:tplc="A3E0345C">
      <w:start w:val="2007"/>
      <w:numFmt w:val="bullet"/>
      <w:lvlText w:val="-"/>
      <w:lvlJc w:val="left"/>
      <w:pPr>
        <w:tabs>
          <w:tab w:val="num" w:pos="1200"/>
        </w:tabs>
        <w:ind w:left="1200" w:hanging="360"/>
      </w:pPr>
      <w:rPr>
        <w:rFonts w:ascii="Times New Roman" w:eastAsia="Times New Roman" w:hAnsi="Times New Roman" w:cs="Times New Roman" w:hint="default"/>
        <w:b/>
        <w:sz w:val="24"/>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6">
    <w:nsid w:val="753C4340"/>
    <w:multiLevelType w:val="hybridMultilevel"/>
    <w:tmpl w:val="4C98C812"/>
    <w:lvl w:ilvl="0" w:tplc="0426000F">
      <w:start w:val="1"/>
      <w:numFmt w:val="decimal"/>
      <w:lvlText w:val="%1."/>
      <w:lvlJc w:val="left"/>
      <w:pPr>
        <w:ind w:left="360" w:hanging="360"/>
      </w:pPr>
      <w:rPr>
        <w:rFonts w:cs="Times New Roman"/>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37">
    <w:nsid w:val="7B827648"/>
    <w:multiLevelType w:val="singleLevel"/>
    <w:tmpl w:val="08B6699C"/>
    <w:lvl w:ilvl="0">
      <w:start w:val="10"/>
      <w:numFmt w:val="decimal"/>
      <w:lvlText w:val="%1."/>
      <w:legacy w:legacy="1" w:legacySpace="0" w:legacyIndent="302"/>
      <w:lvlJc w:val="left"/>
      <w:rPr>
        <w:rFonts w:ascii="Times New Roman" w:hAnsi="Times New Roman" w:cs="Times New Roman" w:hint="default"/>
      </w:rPr>
    </w:lvl>
  </w:abstractNum>
  <w:abstractNum w:abstractNumId="38">
    <w:nsid w:val="7C231E0A"/>
    <w:multiLevelType w:val="hybridMultilevel"/>
    <w:tmpl w:val="06B0ED5A"/>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9">
    <w:nsid w:val="7D562074"/>
    <w:multiLevelType w:val="hybridMultilevel"/>
    <w:tmpl w:val="AAE488A6"/>
    <w:lvl w:ilvl="0" w:tplc="B64AD3C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7F263379"/>
    <w:multiLevelType w:val="hybridMultilevel"/>
    <w:tmpl w:val="57F601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6"/>
  </w:num>
  <w:num w:numId="2">
    <w:abstractNumId w:val="1"/>
  </w:num>
  <w:num w:numId="3">
    <w:abstractNumId w:val="0"/>
  </w:num>
  <w:num w:numId="4">
    <w:abstractNumId w:val="3"/>
  </w:num>
  <w:num w:numId="5">
    <w:abstractNumId w:val="14"/>
  </w:num>
  <w:num w:numId="6">
    <w:abstractNumId w:val="7"/>
  </w:num>
  <w:num w:numId="7">
    <w:abstractNumId w:val="12"/>
  </w:num>
  <w:num w:numId="8">
    <w:abstractNumId w:val="40"/>
  </w:num>
  <w:num w:numId="9">
    <w:abstractNumId w:val="22"/>
  </w:num>
  <w:num w:numId="10">
    <w:abstractNumId w:val="29"/>
  </w:num>
  <w:num w:numId="11">
    <w:abstractNumId w:val="35"/>
  </w:num>
  <w:num w:numId="12">
    <w:abstractNumId w:val="10"/>
  </w:num>
  <w:num w:numId="13">
    <w:abstractNumId w:val="9"/>
  </w:num>
  <w:num w:numId="14">
    <w:abstractNumId w:val="37"/>
  </w:num>
  <w:num w:numId="15">
    <w:abstractNumId w:val="21"/>
  </w:num>
  <w:num w:numId="16">
    <w:abstractNumId w:val="33"/>
  </w:num>
  <w:num w:numId="17">
    <w:abstractNumId w:val="13"/>
  </w:num>
  <w:num w:numId="18">
    <w:abstractNumId w:val="16"/>
  </w:num>
  <w:num w:numId="19">
    <w:abstractNumId w:val="18"/>
  </w:num>
  <w:num w:numId="20">
    <w:abstractNumId w:val="17"/>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8"/>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28"/>
  </w:num>
  <w:num w:numId="28">
    <w:abstractNumId w:val="24"/>
  </w:num>
  <w:num w:numId="29">
    <w:abstractNumId w:val="34"/>
  </w:num>
  <w:num w:numId="30">
    <w:abstractNumId w:val="26"/>
  </w:num>
  <w:num w:numId="31">
    <w:abstractNumId w:val="30"/>
  </w:num>
  <w:num w:numId="32">
    <w:abstractNumId w:val="27"/>
  </w:num>
  <w:num w:numId="33">
    <w:abstractNumId w:val="5"/>
  </w:num>
  <w:num w:numId="34">
    <w:abstractNumId w:val="31"/>
  </w:num>
  <w:num w:numId="35">
    <w:abstractNumId w:val="11"/>
  </w:num>
  <w:num w:numId="36">
    <w:abstractNumId w:val="6"/>
  </w:num>
  <w:num w:numId="37">
    <w:abstractNumId w:val="2"/>
  </w:num>
  <w:num w:numId="38">
    <w:abstractNumId w:val="38"/>
  </w:num>
  <w:num w:numId="39">
    <w:abstractNumId w:val="19"/>
  </w:num>
  <w:num w:numId="40">
    <w:abstractNumId w:val="4"/>
  </w:num>
  <w:num w:numId="41">
    <w:abstractNumId w:val="39"/>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EE7602"/>
    <w:rsid w:val="000018C6"/>
    <w:rsid w:val="000064D2"/>
    <w:rsid w:val="000068B3"/>
    <w:rsid w:val="00007F5C"/>
    <w:rsid w:val="00011A12"/>
    <w:rsid w:val="000133B3"/>
    <w:rsid w:val="0001446C"/>
    <w:rsid w:val="0001448C"/>
    <w:rsid w:val="00015CC0"/>
    <w:rsid w:val="00020A39"/>
    <w:rsid w:val="000212F7"/>
    <w:rsid w:val="00023BB7"/>
    <w:rsid w:val="00024EC9"/>
    <w:rsid w:val="00026895"/>
    <w:rsid w:val="00031195"/>
    <w:rsid w:val="00031BC9"/>
    <w:rsid w:val="00031D2F"/>
    <w:rsid w:val="0003240C"/>
    <w:rsid w:val="00032DD3"/>
    <w:rsid w:val="000334C2"/>
    <w:rsid w:val="000344B3"/>
    <w:rsid w:val="000408C8"/>
    <w:rsid w:val="00041C48"/>
    <w:rsid w:val="00041FAB"/>
    <w:rsid w:val="000433B8"/>
    <w:rsid w:val="000440CB"/>
    <w:rsid w:val="00045CD0"/>
    <w:rsid w:val="0004695C"/>
    <w:rsid w:val="00047576"/>
    <w:rsid w:val="000504A0"/>
    <w:rsid w:val="00050DB3"/>
    <w:rsid w:val="00051A65"/>
    <w:rsid w:val="0005312D"/>
    <w:rsid w:val="00053FC3"/>
    <w:rsid w:val="000549DA"/>
    <w:rsid w:val="00054CF3"/>
    <w:rsid w:val="0005756C"/>
    <w:rsid w:val="00060708"/>
    <w:rsid w:val="00060CAB"/>
    <w:rsid w:val="00061E48"/>
    <w:rsid w:val="00063C36"/>
    <w:rsid w:val="00067CB2"/>
    <w:rsid w:val="00071D8B"/>
    <w:rsid w:val="00075926"/>
    <w:rsid w:val="00075E92"/>
    <w:rsid w:val="000776CD"/>
    <w:rsid w:val="000817F7"/>
    <w:rsid w:val="00082724"/>
    <w:rsid w:val="00083029"/>
    <w:rsid w:val="000858C0"/>
    <w:rsid w:val="00085C10"/>
    <w:rsid w:val="00085E10"/>
    <w:rsid w:val="00086A7B"/>
    <w:rsid w:val="00086D56"/>
    <w:rsid w:val="00086D89"/>
    <w:rsid w:val="0009079C"/>
    <w:rsid w:val="0009407E"/>
    <w:rsid w:val="000945C7"/>
    <w:rsid w:val="0009679E"/>
    <w:rsid w:val="0009750C"/>
    <w:rsid w:val="000A07AF"/>
    <w:rsid w:val="000A0A83"/>
    <w:rsid w:val="000A1D53"/>
    <w:rsid w:val="000A230E"/>
    <w:rsid w:val="000A41D6"/>
    <w:rsid w:val="000A5687"/>
    <w:rsid w:val="000A74C9"/>
    <w:rsid w:val="000A7B8B"/>
    <w:rsid w:val="000A7D30"/>
    <w:rsid w:val="000B34A1"/>
    <w:rsid w:val="000B79C5"/>
    <w:rsid w:val="000C2DF4"/>
    <w:rsid w:val="000C3EC0"/>
    <w:rsid w:val="000C42C1"/>
    <w:rsid w:val="000C69FF"/>
    <w:rsid w:val="000D00BA"/>
    <w:rsid w:val="000D31B6"/>
    <w:rsid w:val="000D3D8C"/>
    <w:rsid w:val="000D5394"/>
    <w:rsid w:val="000E4968"/>
    <w:rsid w:val="000E7D6C"/>
    <w:rsid w:val="000E7FD4"/>
    <w:rsid w:val="000F49D7"/>
    <w:rsid w:val="000F5275"/>
    <w:rsid w:val="000F59DB"/>
    <w:rsid w:val="000F7730"/>
    <w:rsid w:val="001000DA"/>
    <w:rsid w:val="00101595"/>
    <w:rsid w:val="0010307E"/>
    <w:rsid w:val="001039BF"/>
    <w:rsid w:val="00105CBF"/>
    <w:rsid w:val="00106537"/>
    <w:rsid w:val="00110F33"/>
    <w:rsid w:val="00113E26"/>
    <w:rsid w:val="00116CF0"/>
    <w:rsid w:val="00117276"/>
    <w:rsid w:val="001179A3"/>
    <w:rsid w:val="00120BCA"/>
    <w:rsid w:val="00126083"/>
    <w:rsid w:val="001263C2"/>
    <w:rsid w:val="0012643D"/>
    <w:rsid w:val="001337BC"/>
    <w:rsid w:val="001354DB"/>
    <w:rsid w:val="00135DBC"/>
    <w:rsid w:val="00136099"/>
    <w:rsid w:val="00142F50"/>
    <w:rsid w:val="001458CA"/>
    <w:rsid w:val="001459B9"/>
    <w:rsid w:val="00155ABE"/>
    <w:rsid w:val="00157D7A"/>
    <w:rsid w:val="001614DA"/>
    <w:rsid w:val="0016166E"/>
    <w:rsid w:val="0016330B"/>
    <w:rsid w:val="0016370C"/>
    <w:rsid w:val="00165170"/>
    <w:rsid w:val="00173AEE"/>
    <w:rsid w:val="00173C1B"/>
    <w:rsid w:val="00173E3F"/>
    <w:rsid w:val="00176380"/>
    <w:rsid w:val="00180576"/>
    <w:rsid w:val="00181009"/>
    <w:rsid w:val="00182BAF"/>
    <w:rsid w:val="00183A5B"/>
    <w:rsid w:val="00183BF1"/>
    <w:rsid w:val="00183C98"/>
    <w:rsid w:val="00184562"/>
    <w:rsid w:val="00184A17"/>
    <w:rsid w:val="00184C5D"/>
    <w:rsid w:val="0018647A"/>
    <w:rsid w:val="0018758C"/>
    <w:rsid w:val="00195118"/>
    <w:rsid w:val="001957A4"/>
    <w:rsid w:val="00196AF0"/>
    <w:rsid w:val="00196BEB"/>
    <w:rsid w:val="001973FD"/>
    <w:rsid w:val="001A1A7D"/>
    <w:rsid w:val="001A2866"/>
    <w:rsid w:val="001A4BA7"/>
    <w:rsid w:val="001A5CBE"/>
    <w:rsid w:val="001A76C5"/>
    <w:rsid w:val="001B6C63"/>
    <w:rsid w:val="001C0F47"/>
    <w:rsid w:val="001C2365"/>
    <w:rsid w:val="001C25C1"/>
    <w:rsid w:val="001C4E3D"/>
    <w:rsid w:val="001C677B"/>
    <w:rsid w:val="001D0703"/>
    <w:rsid w:val="001D3763"/>
    <w:rsid w:val="001D68B9"/>
    <w:rsid w:val="001E0B03"/>
    <w:rsid w:val="001E34FE"/>
    <w:rsid w:val="001E3ACE"/>
    <w:rsid w:val="001E4060"/>
    <w:rsid w:val="001E61FB"/>
    <w:rsid w:val="001F0833"/>
    <w:rsid w:val="001F098D"/>
    <w:rsid w:val="001F35BA"/>
    <w:rsid w:val="001F5333"/>
    <w:rsid w:val="001F5799"/>
    <w:rsid w:val="001F5C78"/>
    <w:rsid w:val="001F5FB4"/>
    <w:rsid w:val="001F791D"/>
    <w:rsid w:val="00201999"/>
    <w:rsid w:val="00203720"/>
    <w:rsid w:val="002069EC"/>
    <w:rsid w:val="00206B85"/>
    <w:rsid w:val="00207038"/>
    <w:rsid w:val="002075EB"/>
    <w:rsid w:val="0021093A"/>
    <w:rsid w:val="00210A09"/>
    <w:rsid w:val="00211004"/>
    <w:rsid w:val="002121A4"/>
    <w:rsid w:val="002140BD"/>
    <w:rsid w:val="00215744"/>
    <w:rsid w:val="00216D79"/>
    <w:rsid w:val="0022085C"/>
    <w:rsid w:val="00221C01"/>
    <w:rsid w:val="002226D4"/>
    <w:rsid w:val="002229C2"/>
    <w:rsid w:val="002233D0"/>
    <w:rsid w:val="00224490"/>
    <w:rsid w:val="00224ABA"/>
    <w:rsid w:val="002255AD"/>
    <w:rsid w:val="0022666C"/>
    <w:rsid w:val="002268B0"/>
    <w:rsid w:val="00232801"/>
    <w:rsid w:val="00235583"/>
    <w:rsid w:val="00235E88"/>
    <w:rsid w:val="0023727E"/>
    <w:rsid w:val="00243E5F"/>
    <w:rsid w:val="00245D8C"/>
    <w:rsid w:val="00252297"/>
    <w:rsid w:val="002549D1"/>
    <w:rsid w:val="00254D7C"/>
    <w:rsid w:val="002557D0"/>
    <w:rsid w:val="00255CD5"/>
    <w:rsid w:val="00256465"/>
    <w:rsid w:val="00257780"/>
    <w:rsid w:val="00260D66"/>
    <w:rsid w:val="00262655"/>
    <w:rsid w:val="00262C12"/>
    <w:rsid w:val="00262E93"/>
    <w:rsid w:val="0026340A"/>
    <w:rsid w:val="00264C61"/>
    <w:rsid w:val="00267E5D"/>
    <w:rsid w:val="00270810"/>
    <w:rsid w:val="00270939"/>
    <w:rsid w:val="0027417D"/>
    <w:rsid w:val="0027450A"/>
    <w:rsid w:val="00282433"/>
    <w:rsid w:val="00282706"/>
    <w:rsid w:val="0028497B"/>
    <w:rsid w:val="0028708E"/>
    <w:rsid w:val="00287CB5"/>
    <w:rsid w:val="00290BFA"/>
    <w:rsid w:val="00290F65"/>
    <w:rsid w:val="00291A42"/>
    <w:rsid w:val="00291F33"/>
    <w:rsid w:val="002939E0"/>
    <w:rsid w:val="002A2874"/>
    <w:rsid w:val="002A655B"/>
    <w:rsid w:val="002A70B5"/>
    <w:rsid w:val="002B5E68"/>
    <w:rsid w:val="002B615E"/>
    <w:rsid w:val="002B7436"/>
    <w:rsid w:val="002B7F3D"/>
    <w:rsid w:val="002C1146"/>
    <w:rsid w:val="002C29B1"/>
    <w:rsid w:val="002C367E"/>
    <w:rsid w:val="002C726C"/>
    <w:rsid w:val="002D20AD"/>
    <w:rsid w:val="002D2456"/>
    <w:rsid w:val="002D2876"/>
    <w:rsid w:val="002D445E"/>
    <w:rsid w:val="002D6D4A"/>
    <w:rsid w:val="002D7629"/>
    <w:rsid w:val="002E14CC"/>
    <w:rsid w:val="002E7A71"/>
    <w:rsid w:val="002F0465"/>
    <w:rsid w:val="002F25A4"/>
    <w:rsid w:val="002F375A"/>
    <w:rsid w:val="002F42E8"/>
    <w:rsid w:val="002F4B3B"/>
    <w:rsid w:val="003011F4"/>
    <w:rsid w:val="00301A88"/>
    <w:rsid w:val="00306868"/>
    <w:rsid w:val="00306A30"/>
    <w:rsid w:val="00310230"/>
    <w:rsid w:val="00310C1F"/>
    <w:rsid w:val="003153E6"/>
    <w:rsid w:val="003156E8"/>
    <w:rsid w:val="003157B5"/>
    <w:rsid w:val="00315DC1"/>
    <w:rsid w:val="00316BD8"/>
    <w:rsid w:val="00322C8C"/>
    <w:rsid w:val="00323229"/>
    <w:rsid w:val="00330E94"/>
    <w:rsid w:val="00331D75"/>
    <w:rsid w:val="00331F2B"/>
    <w:rsid w:val="00332867"/>
    <w:rsid w:val="003364B3"/>
    <w:rsid w:val="00340A57"/>
    <w:rsid w:val="00343A2C"/>
    <w:rsid w:val="00343E21"/>
    <w:rsid w:val="00344C96"/>
    <w:rsid w:val="003478F0"/>
    <w:rsid w:val="00351B88"/>
    <w:rsid w:val="00352049"/>
    <w:rsid w:val="00352A14"/>
    <w:rsid w:val="00354783"/>
    <w:rsid w:val="003560DC"/>
    <w:rsid w:val="00357663"/>
    <w:rsid w:val="00360573"/>
    <w:rsid w:val="00360780"/>
    <w:rsid w:val="00361539"/>
    <w:rsid w:val="00363AE5"/>
    <w:rsid w:val="003663C6"/>
    <w:rsid w:val="00366943"/>
    <w:rsid w:val="00367E41"/>
    <w:rsid w:val="003726AF"/>
    <w:rsid w:val="00373167"/>
    <w:rsid w:val="00374DD5"/>
    <w:rsid w:val="00375488"/>
    <w:rsid w:val="00377E4C"/>
    <w:rsid w:val="00381D4F"/>
    <w:rsid w:val="0038241F"/>
    <w:rsid w:val="00385176"/>
    <w:rsid w:val="003916C6"/>
    <w:rsid w:val="00392146"/>
    <w:rsid w:val="0039218B"/>
    <w:rsid w:val="00392C67"/>
    <w:rsid w:val="00394766"/>
    <w:rsid w:val="00397032"/>
    <w:rsid w:val="00397455"/>
    <w:rsid w:val="003A0B41"/>
    <w:rsid w:val="003A48A1"/>
    <w:rsid w:val="003A4A2E"/>
    <w:rsid w:val="003A5E03"/>
    <w:rsid w:val="003A7EB3"/>
    <w:rsid w:val="003B154D"/>
    <w:rsid w:val="003B435D"/>
    <w:rsid w:val="003B5E40"/>
    <w:rsid w:val="003B5EE7"/>
    <w:rsid w:val="003B5F6E"/>
    <w:rsid w:val="003B656C"/>
    <w:rsid w:val="003C05C5"/>
    <w:rsid w:val="003C08CD"/>
    <w:rsid w:val="003C1B6A"/>
    <w:rsid w:val="003C42B3"/>
    <w:rsid w:val="003C466B"/>
    <w:rsid w:val="003C5171"/>
    <w:rsid w:val="003D0023"/>
    <w:rsid w:val="003D4242"/>
    <w:rsid w:val="003D4C42"/>
    <w:rsid w:val="003D4FD3"/>
    <w:rsid w:val="003E03B3"/>
    <w:rsid w:val="003E4585"/>
    <w:rsid w:val="003E468E"/>
    <w:rsid w:val="003F2A90"/>
    <w:rsid w:val="003F5311"/>
    <w:rsid w:val="004004E7"/>
    <w:rsid w:val="00400749"/>
    <w:rsid w:val="00401371"/>
    <w:rsid w:val="00401BDE"/>
    <w:rsid w:val="004030B4"/>
    <w:rsid w:val="00403D0A"/>
    <w:rsid w:val="00404216"/>
    <w:rsid w:val="0040437E"/>
    <w:rsid w:val="004045D4"/>
    <w:rsid w:val="004051E0"/>
    <w:rsid w:val="00407AC6"/>
    <w:rsid w:val="00410D52"/>
    <w:rsid w:val="00411EAC"/>
    <w:rsid w:val="0041222E"/>
    <w:rsid w:val="0041279E"/>
    <w:rsid w:val="00413FFF"/>
    <w:rsid w:val="0041609E"/>
    <w:rsid w:val="00420D34"/>
    <w:rsid w:val="00422FF6"/>
    <w:rsid w:val="00424BF3"/>
    <w:rsid w:val="00427594"/>
    <w:rsid w:val="0043063F"/>
    <w:rsid w:val="004320D0"/>
    <w:rsid w:val="00432769"/>
    <w:rsid w:val="00433313"/>
    <w:rsid w:val="004357BA"/>
    <w:rsid w:val="00437A9C"/>
    <w:rsid w:val="004403BF"/>
    <w:rsid w:val="00442071"/>
    <w:rsid w:val="00447F3D"/>
    <w:rsid w:val="00450CD0"/>
    <w:rsid w:val="00451073"/>
    <w:rsid w:val="004554AD"/>
    <w:rsid w:val="00455833"/>
    <w:rsid w:val="00456AAD"/>
    <w:rsid w:val="00460982"/>
    <w:rsid w:val="004613E6"/>
    <w:rsid w:val="00464347"/>
    <w:rsid w:val="004643F2"/>
    <w:rsid w:val="004656CA"/>
    <w:rsid w:val="004668C3"/>
    <w:rsid w:val="00470870"/>
    <w:rsid w:val="0047098B"/>
    <w:rsid w:val="00476189"/>
    <w:rsid w:val="00477BED"/>
    <w:rsid w:val="00477FA2"/>
    <w:rsid w:val="004817E1"/>
    <w:rsid w:val="00482574"/>
    <w:rsid w:val="00482FC7"/>
    <w:rsid w:val="004904AA"/>
    <w:rsid w:val="0049203C"/>
    <w:rsid w:val="004924FC"/>
    <w:rsid w:val="0049255A"/>
    <w:rsid w:val="00492D24"/>
    <w:rsid w:val="004934C9"/>
    <w:rsid w:val="004949B1"/>
    <w:rsid w:val="00495EA1"/>
    <w:rsid w:val="00496588"/>
    <w:rsid w:val="004A0498"/>
    <w:rsid w:val="004A07B6"/>
    <w:rsid w:val="004A25DC"/>
    <w:rsid w:val="004A3855"/>
    <w:rsid w:val="004A40C4"/>
    <w:rsid w:val="004A6615"/>
    <w:rsid w:val="004B1AE1"/>
    <w:rsid w:val="004B1C1E"/>
    <w:rsid w:val="004B2715"/>
    <w:rsid w:val="004B2BE2"/>
    <w:rsid w:val="004B404B"/>
    <w:rsid w:val="004B4762"/>
    <w:rsid w:val="004B4CB5"/>
    <w:rsid w:val="004B7679"/>
    <w:rsid w:val="004B7E45"/>
    <w:rsid w:val="004C18DA"/>
    <w:rsid w:val="004C416A"/>
    <w:rsid w:val="004C5B02"/>
    <w:rsid w:val="004C77B6"/>
    <w:rsid w:val="004D0243"/>
    <w:rsid w:val="004D52BC"/>
    <w:rsid w:val="004D63DB"/>
    <w:rsid w:val="004D68EF"/>
    <w:rsid w:val="004E0E19"/>
    <w:rsid w:val="004F06FA"/>
    <w:rsid w:val="004F16B2"/>
    <w:rsid w:val="004F24D2"/>
    <w:rsid w:val="004F528B"/>
    <w:rsid w:val="004F58AA"/>
    <w:rsid w:val="004F7FFC"/>
    <w:rsid w:val="00500F17"/>
    <w:rsid w:val="00501729"/>
    <w:rsid w:val="005024EB"/>
    <w:rsid w:val="00502BCE"/>
    <w:rsid w:val="005065C4"/>
    <w:rsid w:val="00506873"/>
    <w:rsid w:val="00510285"/>
    <w:rsid w:val="00516B81"/>
    <w:rsid w:val="00520155"/>
    <w:rsid w:val="00520783"/>
    <w:rsid w:val="00520968"/>
    <w:rsid w:val="0052269A"/>
    <w:rsid w:val="00522D8E"/>
    <w:rsid w:val="00524BB2"/>
    <w:rsid w:val="00525CC8"/>
    <w:rsid w:val="00526DB0"/>
    <w:rsid w:val="005324FD"/>
    <w:rsid w:val="0053251D"/>
    <w:rsid w:val="00537003"/>
    <w:rsid w:val="0054300E"/>
    <w:rsid w:val="0054327B"/>
    <w:rsid w:val="00544322"/>
    <w:rsid w:val="00544F92"/>
    <w:rsid w:val="00546AB9"/>
    <w:rsid w:val="00550AC3"/>
    <w:rsid w:val="0055672E"/>
    <w:rsid w:val="005574DB"/>
    <w:rsid w:val="005609E2"/>
    <w:rsid w:val="00561239"/>
    <w:rsid w:val="005631E1"/>
    <w:rsid w:val="00566043"/>
    <w:rsid w:val="00566102"/>
    <w:rsid w:val="005663A6"/>
    <w:rsid w:val="00571743"/>
    <w:rsid w:val="0057209E"/>
    <w:rsid w:val="0057226F"/>
    <w:rsid w:val="00573507"/>
    <w:rsid w:val="005736F7"/>
    <w:rsid w:val="005874E4"/>
    <w:rsid w:val="005875ED"/>
    <w:rsid w:val="005948B3"/>
    <w:rsid w:val="00596756"/>
    <w:rsid w:val="00596F8B"/>
    <w:rsid w:val="005A0BFC"/>
    <w:rsid w:val="005A6670"/>
    <w:rsid w:val="005A6C8B"/>
    <w:rsid w:val="005B1DFC"/>
    <w:rsid w:val="005B3A5F"/>
    <w:rsid w:val="005B4A42"/>
    <w:rsid w:val="005B59E8"/>
    <w:rsid w:val="005C0B67"/>
    <w:rsid w:val="005C3FD2"/>
    <w:rsid w:val="005C56F8"/>
    <w:rsid w:val="005D3099"/>
    <w:rsid w:val="005D551F"/>
    <w:rsid w:val="005D58B3"/>
    <w:rsid w:val="005D59E1"/>
    <w:rsid w:val="005D7EAE"/>
    <w:rsid w:val="005E2829"/>
    <w:rsid w:val="005E365F"/>
    <w:rsid w:val="005E4816"/>
    <w:rsid w:val="005E4DC2"/>
    <w:rsid w:val="005E5079"/>
    <w:rsid w:val="00601CE1"/>
    <w:rsid w:val="00601E2F"/>
    <w:rsid w:val="00602BFF"/>
    <w:rsid w:val="00605F81"/>
    <w:rsid w:val="00612C45"/>
    <w:rsid w:val="00612D00"/>
    <w:rsid w:val="00614384"/>
    <w:rsid w:val="00616C29"/>
    <w:rsid w:val="00620D15"/>
    <w:rsid w:val="00623DEA"/>
    <w:rsid w:val="00625344"/>
    <w:rsid w:val="00626E50"/>
    <w:rsid w:val="006307FF"/>
    <w:rsid w:val="00630D0C"/>
    <w:rsid w:val="006406C6"/>
    <w:rsid w:val="00640949"/>
    <w:rsid w:val="006411B9"/>
    <w:rsid w:val="0064121D"/>
    <w:rsid w:val="00641364"/>
    <w:rsid w:val="00641C62"/>
    <w:rsid w:val="00642149"/>
    <w:rsid w:val="00644ABA"/>
    <w:rsid w:val="00644FF9"/>
    <w:rsid w:val="00646691"/>
    <w:rsid w:val="00646C13"/>
    <w:rsid w:val="006531BE"/>
    <w:rsid w:val="00653B66"/>
    <w:rsid w:val="006708D4"/>
    <w:rsid w:val="00671578"/>
    <w:rsid w:val="00672337"/>
    <w:rsid w:val="00673D66"/>
    <w:rsid w:val="00675011"/>
    <w:rsid w:val="006764CF"/>
    <w:rsid w:val="0067732F"/>
    <w:rsid w:val="00686B32"/>
    <w:rsid w:val="00687233"/>
    <w:rsid w:val="00690ACD"/>
    <w:rsid w:val="00691D12"/>
    <w:rsid w:val="006935BC"/>
    <w:rsid w:val="00693EC8"/>
    <w:rsid w:val="006942D5"/>
    <w:rsid w:val="00696780"/>
    <w:rsid w:val="00697C6B"/>
    <w:rsid w:val="006A070B"/>
    <w:rsid w:val="006A1E73"/>
    <w:rsid w:val="006A25B0"/>
    <w:rsid w:val="006A4567"/>
    <w:rsid w:val="006A4B16"/>
    <w:rsid w:val="006A5D54"/>
    <w:rsid w:val="006A6040"/>
    <w:rsid w:val="006A68FF"/>
    <w:rsid w:val="006B389B"/>
    <w:rsid w:val="006C02FD"/>
    <w:rsid w:val="006C1DB6"/>
    <w:rsid w:val="006C2197"/>
    <w:rsid w:val="006C2B04"/>
    <w:rsid w:val="006C4474"/>
    <w:rsid w:val="006C4E80"/>
    <w:rsid w:val="006C50A7"/>
    <w:rsid w:val="006C546F"/>
    <w:rsid w:val="006D53F1"/>
    <w:rsid w:val="006D60C4"/>
    <w:rsid w:val="006E1D31"/>
    <w:rsid w:val="006E4E24"/>
    <w:rsid w:val="006F2D0B"/>
    <w:rsid w:val="006F5E5B"/>
    <w:rsid w:val="006F62DD"/>
    <w:rsid w:val="007042D1"/>
    <w:rsid w:val="00704F00"/>
    <w:rsid w:val="007074D3"/>
    <w:rsid w:val="0071014C"/>
    <w:rsid w:val="00710470"/>
    <w:rsid w:val="00711E89"/>
    <w:rsid w:val="00713BB5"/>
    <w:rsid w:val="0071588C"/>
    <w:rsid w:val="00715EFD"/>
    <w:rsid w:val="0071734B"/>
    <w:rsid w:val="00721228"/>
    <w:rsid w:val="007234CB"/>
    <w:rsid w:val="007241ED"/>
    <w:rsid w:val="00730D8B"/>
    <w:rsid w:val="00730E5B"/>
    <w:rsid w:val="00731B82"/>
    <w:rsid w:val="00733068"/>
    <w:rsid w:val="007357C7"/>
    <w:rsid w:val="00735FB8"/>
    <w:rsid w:val="0073619C"/>
    <w:rsid w:val="007364F2"/>
    <w:rsid w:val="00736BCD"/>
    <w:rsid w:val="00737915"/>
    <w:rsid w:val="0074710D"/>
    <w:rsid w:val="00747953"/>
    <w:rsid w:val="00751A27"/>
    <w:rsid w:val="00755992"/>
    <w:rsid w:val="00755C12"/>
    <w:rsid w:val="00755CED"/>
    <w:rsid w:val="0076113F"/>
    <w:rsid w:val="00761A8C"/>
    <w:rsid w:val="00762BB7"/>
    <w:rsid w:val="00766D18"/>
    <w:rsid w:val="00766F17"/>
    <w:rsid w:val="00766FBA"/>
    <w:rsid w:val="00767E0B"/>
    <w:rsid w:val="00770DD4"/>
    <w:rsid w:val="00772038"/>
    <w:rsid w:val="007738F4"/>
    <w:rsid w:val="007760E6"/>
    <w:rsid w:val="00776956"/>
    <w:rsid w:val="00783BD2"/>
    <w:rsid w:val="00784227"/>
    <w:rsid w:val="00784C38"/>
    <w:rsid w:val="00785C85"/>
    <w:rsid w:val="007901D1"/>
    <w:rsid w:val="007922BB"/>
    <w:rsid w:val="007937BC"/>
    <w:rsid w:val="00794C4E"/>
    <w:rsid w:val="007966D3"/>
    <w:rsid w:val="007972C0"/>
    <w:rsid w:val="00797DB1"/>
    <w:rsid w:val="007A22E7"/>
    <w:rsid w:val="007A55E2"/>
    <w:rsid w:val="007B5031"/>
    <w:rsid w:val="007B578A"/>
    <w:rsid w:val="007B5875"/>
    <w:rsid w:val="007B6FA4"/>
    <w:rsid w:val="007B7A14"/>
    <w:rsid w:val="007C158C"/>
    <w:rsid w:val="007C37AB"/>
    <w:rsid w:val="007C7931"/>
    <w:rsid w:val="007D23DB"/>
    <w:rsid w:val="007D4924"/>
    <w:rsid w:val="007D4D43"/>
    <w:rsid w:val="007D57D3"/>
    <w:rsid w:val="007D618F"/>
    <w:rsid w:val="007D7275"/>
    <w:rsid w:val="007D7EAB"/>
    <w:rsid w:val="007D7F3C"/>
    <w:rsid w:val="007E0072"/>
    <w:rsid w:val="007F4123"/>
    <w:rsid w:val="007F531C"/>
    <w:rsid w:val="007F5BB2"/>
    <w:rsid w:val="007F5D36"/>
    <w:rsid w:val="007F6745"/>
    <w:rsid w:val="007F6884"/>
    <w:rsid w:val="007F6C2D"/>
    <w:rsid w:val="007F6E0F"/>
    <w:rsid w:val="007F6FD1"/>
    <w:rsid w:val="008001CC"/>
    <w:rsid w:val="00801F05"/>
    <w:rsid w:val="00802427"/>
    <w:rsid w:val="00802B4B"/>
    <w:rsid w:val="00805D73"/>
    <w:rsid w:val="00811C9B"/>
    <w:rsid w:val="00813300"/>
    <w:rsid w:val="00814F2E"/>
    <w:rsid w:val="0082139B"/>
    <w:rsid w:val="0082400F"/>
    <w:rsid w:val="00826435"/>
    <w:rsid w:val="00827809"/>
    <w:rsid w:val="00831D8D"/>
    <w:rsid w:val="008343AF"/>
    <w:rsid w:val="00834CBC"/>
    <w:rsid w:val="00841AF2"/>
    <w:rsid w:val="008424C1"/>
    <w:rsid w:val="00850503"/>
    <w:rsid w:val="00851BF2"/>
    <w:rsid w:val="0085384D"/>
    <w:rsid w:val="00856693"/>
    <w:rsid w:val="0085764B"/>
    <w:rsid w:val="00860760"/>
    <w:rsid w:val="008634F6"/>
    <w:rsid w:val="00863A92"/>
    <w:rsid w:val="008651ED"/>
    <w:rsid w:val="00867B13"/>
    <w:rsid w:val="00867C2F"/>
    <w:rsid w:val="00872856"/>
    <w:rsid w:val="00873BD8"/>
    <w:rsid w:val="008773EF"/>
    <w:rsid w:val="008803C4"/>
    <w:rsid w:val="00881183"/>
    <w:rsid w:val="00883EB2"/>
    <w:rsid w:val="00883EE9"/>
    <w:rsid w:val="00884819"/>
    <w:rsid w:val="00890D8F"/>
    <w:rsid w:val="0089109B"/>
    <w:rsid w:val="0089136B"/>
    <w:rsid w:val="00892B3A"/>
    <w:rsid w:val="00894E54"/>
    <w:rsid w:val="00897522"/>
    <w:rsid w:val="008A00F6"/>
    <w:rsid w:val="008A23C2"/>
    <w:rsid w:val="008A2C97"/>
    <w:rsid w:val="008A2C98"/>
    <w:rsid w:val="008A5D56"/>
    <w:rsid w:val="008A7BB9"/>
    <w:rsid w:val="008B1D02"/>
    <w:rsid w:val="008B24A0"/>
    <w:rsid w:val="008B36F3"/>
    <w:rsid w:val="008B61BC"/>
    <w:rsid w:val="008B6CEC"/>
    <w:rsid w:val="008C14C2"/>
    <w:rsid w:val="008C6164"/>
    <w:rsid w:val="008D0C26"/>
    <w:rsid w:val="008D4013"/>
    <w:rsid w:val="008D4B08"/>
    <w:rsid w:val="008D4D14"/>
    <w:rsid w:val="008D5626"/>
    <w:rsid w:val="008D5939"/>
    <w:rsid w:val="008D5D73"/>
    <w:rsid w:val="008D604D"/>
    <w:rsid w:val="008D6A5B"/>
    <w:rsid w:val="008E0D3C"/>
    <w:rsid w:val="008E1F57"/>
    <w:rsid w:val="008E2AA1"/>
    <w:rsid w:val="008E2AF4"/>
    <w:rsid w:val="008E4AE6"/>
    <w:rsid w:val="008E5F7D"/>
    <w:rsid w:val="008E6555"/>
    <w:rsid w:val="008E6E67"/>
    <w:rsid w:val="008F043A"/>
    <w:rsid w:val="008F07F0"/>
    <w:rsid w:val="008F1CA4"/>
    <w:rsid w:val="008F2FA6"/>
    <w:rsid w:val="00900E99"/>
    <w:rsid w:val="00901512"/>
    <w:rsid w:val="00902428"/>
    <w:rsid w:val="00904DCD"/>
    <w:rsid w:val="0090578C"/>
    <w:rsid w:val="009118BC"/>
    <w:rsid w:val="00911C88"/>
    <w:rsid w:val="0091301E"/>
    <w:rsid w:val="009132C9"/>
    <w:rsid w:val="00913BAE"/>
    <w:rsid w:val="00913D31"/>
    <w:rsid w:val="00914705"/>
    <w:rsid w:val="009150D3"/>
    <w:rsid w:val="00915F42"/>
    <w:rsid w:val="009169A1"/>
    <w:rsid w:val="00916C7A"/>
    <w:rsid w:val="00917C15"/>
    <w:rsid w:val="009211C0"/>
    <w:rsid w:val="009226B4"/>
    <w:rsid w:val="00923175"/>
    <w:rsid w:val="009257FA"/>
    <w:rsid w:val="00926320"/>
    <w:rsid w:val="00926F19"/>
    <w:rsid w:val="00927A8C"/>
    <w:rsid w:val="0093197D"/>
    <w:rsid w:val="00934F8D"/>
    <w:rsid w:val="0094064C"/>
    <w:rsid w:val="009408E5"/>
    <w:rsid w:val="00942978"/>
    <w:rsid w:val="00944BB1"/>
    <w:rsid w:val="009468E1"/>
    <w:rsid w:val="00947360"/>
    <w:rsid w:val="009520AA"/>
    <w:rsid w:val="009522B3"/>
    <w:rsid w:val="009528BD"/>
    <w:rsid w:val="00953F2C"/>
    <w:rsid w:val="009541FA"/>
    <w:rsid w:val="009575C4"/>
    <w:rsid w:val="00963860"/>
    <w:rsid w:val="009638EF"/>
    <w:rsid w:val="0096452D"/>
    <w:rsid w:val="009655A8"/>
    <w:rsid w:val="00967F00"/>
    <w:rsid w:val="00970320"/>
    <w:rsid w:val="00970321"/>
    <w:rsid w:val="00971935"/>
    <w:rsid w:val="009729CA"/>
    <w:rsid w:val="00975352"/>
    <w:rsid w:val="00975922"/>
    <w:rsid w:val="00975DB1"/>
    <w:rsid w:val="0098158D"/>
    <w:rsid w:val="00981F56"/>
    <w:rsid w:val="00982DF9"/>
    <w:rsid w:val="00983247"/>
    <w:rsid w:val="00983A71"/>
    <w:rsid w:val="00984DC2"/>
    <w:rsid w:val="009861E1"/>
    <w:rsid w:val="0099071A"/>
    <w:rsid w:val="00990F0D"/>
    <w:rsid w:val="00991197"/>
    <w:rsid w:val="00991DBB"/>
    <w:rsid w:val="00992D05"/>
    <w:rsid w:val="0099336B"/>
    <w:rsid w:val="00993425"/>
    <w:rsid w:val="009979FD"/>
    <w:rsid w:val="009A0A22"/>
    <w:rsid w:val="009A14AE"/>
    <w:rsid w:val="009A4092"/>
    <w:rsid w:val="009A5F60"/>
    <w:rsid w:val="009B0DAD"/>
    <w:rsid w:val="009B3A8E"/>
    <w:rsid w:val="009B5F7C"/>
    <w:rsid w:val="009B6923"/>
    <w:rsid w:val="009C0B6D"/>
    <w:rsid w:val="009C13EF"/>
    <w:rsid w:val="009C3750"/>
    <w:rsid w:val="009C4D2E"/>
    <w:rsid w:val="009C506B"/>
    <w:rsid w:val="009D51FE"/>
    <w:rsid w:val="009D680F"/>
    <w:rsid w:val="009D74F5"/>
    <w:rsid w:val="009D7A02"/>
    <w:rsid w:val="009E302F"/>
    <w:rsid w:val="009E36A7"/>
    <w:rsid w:val="009E504F"/>
    <w:rsid w:val="009E6B3A"/>
    <w:rsid w:val="009E7C94"/>
    <w:rsid w:val="009F3A20"/>
    <w:rsid w:val="009F6944"/>
    <w:rsid w:val="00A005EE"/>
    <w:rsid w:val="00A027CC"/>
    <w:rsid w:val="00A04D32"/>
    <w:rsid w:val="00A04E7E"/>
    <w:rsid w:val="00A05CBD"/>
    <w:rsid w:val="00A06417"/>
    <w:rsid w:val="00A12210"/>
    <w:rsid w:val="00A1294F"/>
    <w:rsid w:val="00A13261"/>
    <w:rsid w:val="00A158D4"/>
    <w:rsid w:val="00A15EBB"/>
    <w:rsid w:val="00A167C4"/>
    <w:rsid w:val="00A1715F"/>
    <w:rsid w:val="00A178C8"/>
    <w:rsid w:val="00A17CA8"/>
    <w:rsid w:val="00A17E7E"/>
    <w:rsid w:val="00A245E4"/>
    <w:rsid w:val="00A26F7A"/>
    <w:rsid w:val="00A27057"/>
    <w:rsid w:val="00A272CC"/>
    <w:rsid w:val="00A27FD0"/>
    <w:rsid w:val="00A328C0"/>
    <w:rsid w:val="00A34332"/>
    <w:rsid w:val="00A415B4"/>
    <w:rsid w:val="00A42D0F"/>
    <w:rsid w:val="00A44636"/>
    <w:rsid w:val="00A44704"/>
    <w:rsid w:val="00A5120A"/>
    <w:rsid w:val="00A5511B"/>
    <w:rsid w:val="00A56CF1"/>
    <w:rsid w:val="00A60E67"/>
    <w:rsid w:val="00A630C2"/>
    <w:rsid w:val="00A63B9D"/>
    <w:rsid w:val="00A72BB4"/>
    <w:rsid w:val="00A736CE"/>
    <w:rsid w:val="00A766E2"/>
    <w:rsid w:val="00A77191"/>
    <w:rsid w:val="00A81547"/>
    <w:rsid w:val="00A817EA"/>
    <w:rsid w:val="00A8317D"/>
    <w:rsid w:val="00A832FB"/>
    <w:rsid w:val="00A86E15"/>
    <w:rsid w:val="00A876A8"/>
    <w:rsid w:val="00A9333B"/>
    <w:rsid w:val="00A9344E"/>
    <w:rsid w:val="00A94B9A"/>
    <w:rsid w:val="00A94CE5"/>
    <w:rsid w:val="00A960EF"/>
    <w:rsid w:val="00A96194"/>
    <w:rsid w:val="00A96755"/>
    <w:rsid w:val="00AA04ED"/>
    <w:rsid w:val="00AA0F9F"/>
    <w:rsid w:val="00AA23D1"/>
    <w:rsid w:val="00AA4654"/>
    <w:rsid w:val="00AA4E0F"/>
    <w:rsid w:val="00AA6A5F"/>
    <w:rsid w:val="00AA6D05"/>
    <w:rsid w:val="00AA7298"/>
    <w:rsid w:val="00AB5003"/>
    <w:rsid w:val="00AB5793"/>
    <w:rsid w:val="00AB6578"/>
    <w:rsid w:val="00AB781A"/>
    <w:rsid w:val="00AC0B26"/>
    <w:rsid w:val="00AC2F46"/>
    <w:rsid w:val="00AC4E1C"/>
    <w:rsid w:val="00AC4F81"/>
    <w:rsid w:val="00AC512B"/>
    <w:rsid w:val="00AD21AB"/>
    <w:rsid w:val="00AD2F8D"/>
    <w:rsid w:val="00AD38EE"/>
    <w:rsid w:val="00AD5106"/>
    <w:rsid w:val="00AD6695"/>
    <w:rsid w:val="00AD69E0"/>
    <w:rsid w:val="00AD6F84"/>
    <w:rsid w:val="00AD770E"/>
    <w:rsid w:val="00AD7D75"/>
    <w:rsid w:val="00AE0EAD"/>
    <w:rsid w:val="00AE159A"/>
    <w:rsid w:val="00AE2CC7"/>
    <w:rsid w:val="00AE2CFE"/>
    <w:rsid w:val="00AE2F0D"/>
    <w:rsid w:val="00AE680E"/>
    <w:rsid w:val="00AE774F"/>
    <w:rsid w:val="00AF2BCF"/>
    <w:rsid w:val="00AF60F9"/>
    <w:rsid w:val="00B05623"/>
    <w:rsid w:val="00B05D0F"/>
    <w:rsid w:val="00B115E4"/>
    <w:rsid w:val="00B11C95"/>
    <w:rsid w:val="00B12617"/>
    <w:rsid w:val="00B147F8"/>
    <w:rsid w:val="00B1519F"/>
    <w:rsid w:val="00B16D9C"/>
    <w:rsid w:val="00B17EF6"/>
    <w:rsid w:val="00B20F56"/>
    <w:rsid w:val="00B218FE"/>
    <w:rsid w:val="00B23184"/>
    <w:rsid w:val="00B244EF"/>
    <w:rsid w:val="00B256F0"/>
    <w:rsid w:val="00B2645A"/>
    <w:rsid w:val="00B31863"/>
    <w:rsid w:val="00B326C7"/>
    <w:rsid w:val="00B444D7"/>
    <w:rsid w:val="00B445EC"/>
    <w:rsid w:val="00B44D5C"/>
    <w:rsid w:val="00B470D6"/>
    <w:rsid w:val="00B51471"/>
    <w:rsid w:val="00B521D2"/>
    <w:rsid w:val="00B53EC8"/>
    <w:rsid w:val="00B563A5"/>
    <w:rsid w:val="00B614AF"/>
    <w:rsid w:val="00B62C73"/>
    <w:rsid w:val="00B63594"/>
    <w:rsid w:val="00B636E2"/>
    <w:rsid w:val="00B63E76"/>
    <w:rsid w:val="00B660F8"/>
    <w:rsid w:val="00B667BA"/>
    <w:rsid w:val="00B66B82"/>
    <w:rsid w:val="00B66F74"/>
    <w:rsid w:val="00B701E4"/>
    <w:rsid w:val="00B70949"/>
    <w:rsid w:val="00B7343A"/>
    <w:rsid w:val="00B75083"/>
    <w:rsid w:val="00B75E1D"/>
    <w:rsid w:val="00B77831"/>
    <w:rsid w:val="00B829A6"/>
    <w:rsid w:val="00B844B1"/>
    <w:rsid w:val="00B84CA6"/>
    <w:rsid w:val="00B8518C"/>
    <w:rsid w:val="00B85944"/>
    <w:rsid w:val="00B877F1"/>
    <w:rsid w:val="00B9084F"/>
    <w:rsid w:val="00B92061"/>
    <w:rsid w:val="00B927CB"/>
    <w:rsid w:val="00B92D7E"/>
    <w:rsid w:val="00B9301F"/>
    <w:rsid w:val="00B9334D"/>
    <w:rsid w:val="00B93F3A"/>
    <w:rsid w:val="00B945DE"/>
    <w:rsid w:val="00B97936"/>
    <w:rsid w:val="00BA384B"/>
    <w:rsid w:val="00BA3C84"/>
    <w:rsid w:val="00BA6527"/>
    <w:rsid w:val="00BA6CAF"/>
    <w:rsid w:val="00BA779D"/>
    <w:rsid w:val="00BB08D9"/>
    <w:rsid w:val="00BB1938"/>
    <w:rsid w:val="00BB4C89"/>
    <w:rsid w:val="00BB7D6B"/>
    <w:rsid w:val="00BC2491"/>
    <w:rsid w:val="00BC49A5"/>
    <w:rsid w:val="00BC62EA"/>
    <w:rsid w:val="00BC632F"/>
    <w:rsid w:val="00BD1355"/>
    <w:rsid w:val="00BD28B7"/>
    <w:rsid w:val="00BD2924"/>
    <w:rsid w:val="00BD2E20"/>
    <w:rsid w:val="00BD43F5"/>
    <w:rsid w:val="00BD56FD"/>
    <w:rsid w:val="00BD7B28"/>
    <w:rsid w:val="00BE289B"/>
    <w:rsid w:val="00BE4654"/>
    <w:rsid w:val="00BF1FCE"/>
    <w:rsid w:val="00BF3991"/>
    <w:rsid w:val="00BF5A68"/>
    <w:rsid w:val="00C02637"/>
    <w:rsid w:val="00C03701"/>
    <w:rsid w:val="00C06AC8"/>
    <w:rsid w:val="00C06F8C"/>
    <w:rsid w:val="00C1676C"/>
    <w:rsid w:val="00C1756E"/>
    <w:rsid w:val="00C17A74"/>
    <w:rsid w:val="00C22928"/>
    <w:rsid w:val="00C25EC4"/>
    <w:rsid w:val="00C27812"/>
    <w:rsid w:val="00C35BD4"/>
    <w:rsid w:val="00C376F5"/>
    <w:rsid w:val="00C40058"/>
    <w:rsid w:val="00C4431E"/>
    <w:rsid w:val="00C47820"/>
    <w:rsid w:val="00C558C8"/>
    <w:rsid w:val="00C56023"/>
    <w:rsid w:val="00C61637"/>
    <w:rsid w:val="00C66319"/>
    <w:rsid w:val="00C67EC6"/>
    <w:rsid w:val="00C704D0"/>
    <w:rsid w:val="00C70F6E"/>
    <w:rsid w:val="00C71898"/>
    <w:rsid w:val="00C72358"/>
    <w:rsid w:val="00C73224"/>
    <w:rsid w:val="00C735C0"/>
    <w:rsid w:val="00C74206"/>
    <w:rsid w:val="00C744B0"/>
    <w:rsid w:val="00C77026"/>
    <w:rsid w:val="00C77793"/>
    <w:rsid w:val="00C80699"/>
    <w:rsid w:val="00C81662"/>
    <w:rsid w:val="00C8319A"/>
    <w:rsid w:val="00C844FF"/>
    <w:rsid w:val="00C84C70"/>
    <w:rsid w:val="00C935CF"/>
    <w:rsid w:val="00C9437B"/>
    <w:rsid w:val="00CA4867"/>
    <w:rsid w:val="00CA4D27"/>
    <w:rsid w:val="00CA7F10"/>
    <w:rsid w:val="00CB1A2B"/>
    <w:rsid w:val="00CB228F"/>
    <w:rsid w:val="00CB6E29"/>
    <w:rsid w:val="00CB6F16"/>
    <w:rsid w:val="00CC2153"/>
    <w:rsid w:val="00CC2C0A"/>
    <w:rsid w:val="00CC4E03"/>
    <w:rsid w:val="00CD0A3C"/>
    <w:rsid w:val="00CD3EA2"/>
    <w:rsid w:val="00CD6F24"/>
    <w:rsid w:val="00CD75FB"/>
    <w:rsid w:val="00CD7A93"/>
    <w:rsid w:val="00CE14D5"/>
    <w:rsid w:val="00CE3187"/>
    <w:rsid w:val="00CE3A80"/>
    <w:rsid w:val="00CE4EBE"/>
    <w:rsid w:val="00CE56DF"/>
    <w:rsid w:val="00CE585D"/>
    <w:rsid w:val="00CE5BD3"/>
    <w:rsid w:val="00CE6E62"/>
    <w:rsid w:val="00CE7117"/>
    <w:rsid w:val="00CE746C"/>
    <w:rsid w:val="00CF05DB"/>
    <w:rsid w:val="00CF5D5F"/>
    <w:rsid w:val="00CF711E"/>
    <w:rsid w:val="00CF79D0"/>
    <w:rsid w:val="00D0022F"/>
    <w:rsid w:val="00D01665"/>
    <w:rsid w:val="00D01C5C"/>
    <w:rsid w:val="00D0336B"/>
    <w:rsid w:val="00D0345C"/>
    <w:rsid w:val="00D06651"/>
    <w:rsid w:val="00D12E5C"/>
    <w:rsid w:val="00D17692"/>
    <w:rsid w:val="00D17A73"/>
    <w:rsid w:val="00D17A77"/>
    <w:rsid w:val="00D219BE"/>
    <w:rsid w:val="00D24BEB"/>
    <w:rsid w:val="00D24EB5"/>
    <w:rsid w:val="00D25A0D"/>
    <w:rsid w:val="00D27513"/>
    <w:rsid w:val="00D277DC"/>
    <w:rsid w:val="00D32632"/>
    <w:rsid w:val="00D331E1"/>
    <w:rsid w:val="00D33C7E"/>
    <w:rsid w:val="00D362BC"/>
    <w:rsid w:val="00D369CE"/>
    <w:rsid w:val="00D40163"/>
    <w:rsid w:val="00D40FA3"/>
    <w:rsid w:val="00D426B9"/>
    <w:rsid w:val="00D43D79"/>
    <w:rsid w:val="00D4587E"/>
    <w:rsid w:val="00D501F1"/>
    <w:rsid w:val="00D509BB"/>
    <w:rsid w:val="00D52DC8"/>
    <w:rsid w:val="00D53813"/>
    <w:rsid w:val="00D5504F"/>
    <w:rsid w:val="00D554EF"/>
    <w:rsid w:val="00D55C4C"/>
    <w:rsid w:val="00D5703A"/>
    <w:rsid w:val="00D601CA"/>
    <w:rsid w:val="00D6294D"/>
    <w:rsid w:val="00D64B2E"/>
    <w:rsid w:val="00D66439"/>
    <w:rsid w:val="00D6658C"/>
    <w:rsid w:val="00D7019E"/>
    <w:rsid w:val="00D716F5"/>
    <w:rsid w:val="00D72831"/>
    <w:rsid w:val="00D7452C"/>
    <w:rsid w:val="00D7502E"/>
    <w:rsid w:val="00D75DB8"/>
    <w:rsid w:val="00D8013A"/>
    <w:rsid w:val="00D81507"/>
    <w:rsid w:val="00D8404A"/>
    <w:rsid w:val="00D90C3D"/>
    <w:rsid w:val="00D949BD"/>
    <w:rsid w:val="00D94CDF"/>
    <w:rsid w:val="00D95F02"/>
    <w:rsid w:val="00D965BF"/>
    <w:rsid w:val="00DA0985"/>
    <w:rsid w:val="00DA0E65"/>
    <w:rsid w:val="00DA0EAD"/>
    <w:rsid w:val="00DA0F8C"/>
    <w:rsid w:val="00DA115F"/>
    <w:rsid w:val="00DA1EEA"/>
    <w:rsid w:val="00DA38D4"/>
    <w:rsid w:val="00DA661C"/>
    <w:rsid w:val="00DA6C84"/>
    <w:rsid w:val="00DA72B3"/>
    <w:rsid w:val="00DA74A5"/>
    <w:rsid w:val="00DA75BF"/>
    <w:rsid w:val="00DB201E"/>
    <w:rsid w:val="00DB245B"/>
    <w:rsid w:val="00DB6C59"/>
    <w:rsid w:val="00DC032A"/>
    <w:rsid w:val="00DC272D"/>
    <w:rsid w:val="00DC2BE6"/>
    <w:rsid w:val="00DC37DB"/>
    <w:rsid w:val="00DC43C0"/>
    <w:rsid w:val="00DC4D4F"/>
    <w:rsid w:val="00DC5674"/>
    <w:rsid w:val="00DC5966"/>
    <w:rsid w:val="00DC76AB"/>
    <w:rsid w:val="00DD1358"/>
    <w:rsid w:val="00DD5C7C"/>
    <w:rsid w:val="00DE13EE"/>
    <w:rsid w:val="00DE2A41"/>
    <w:rsid w:val="00DE6E16"/>
    <w:rsid w:val="00DE745F"/>
    <w:rsid w:val="00DF0283"/>
    <w:rsid w:val="00DF043D"/>
    <w:rsid w:val="00DF109F"/>
    <w:rsid w:val="00DF18E7"/>
    <w:rsid w:val="00DF263F"/>
    <w:rsid w:val="00DF2E30"/>
    <w:rsid w:val="00DF32FD"/>
    <w:rsid w:val="00DF3BF6"/>
    <w:rsid w:val="00DF3C13"/>
    <w:rsid w:val="00DF44CE"/>
    <w:rsid w:val="00DF50E9"/>
    <w:rsid w:val="00DF605C"/>
    <w:rsid w:val="00E0026F"/>
    <w:rsid w:val="00E03269"/>
    <w:rsid w:val="00E04DBB"/>
    <w:rsid w:val="00E04EFC"/>
    <w:rsid w:val="00E06702"/>
    <w:rsid w:val="00E07C3D"/>
    <w:rsid w:val="00E10EFE"/>
    <w:rsid w:val="00E11110"/>
    <w:rsid w:val="00E13415"/>
    <w:rsid w:val="00E167DF"/>
    <w:rsid w:val="00E17F2C"/>
    <w:rsid w:val="00E21568"/>
    <w:rsid w:val="00E21AE2"/>
    <w:rsid w:val="00E22076"/>
    <w:rsid w:val="00E2254F"/>
    <w:rsid w:val="00E23BDE"/>
    <w:rsid w:val="00E2470C"/>
    <w:rsid w:val="00E27A52"/>
    <w:rsid w:val="00E30C0D"/>
    <w:rsid w:val="00E31C7B"/>
    <w:rsid w:val="00E3235F"/>
    <w:rsid w:val="00E32D50"/>
    <w:rsid w:val="00E3329E"/>
    <w:rsid w:val="00E33875"/>
    <w:rsid w:val="00E35013"/>
    <w:rsid w:val="00E360A2"/>
    <w:rsid w:val="00E428BE"/>
    <w:rsid w:val="00E43177"/>
    <w:rsid w:val="00E43BA3"/>
    <w:rsid w:val="00E43EBB"/>
    <w:rsid w:val="00E44189"/>
    <w:rsid w:val="00E45A8B"/>
    <w:rsid w:val="00E5003A"/>
    <w:rsid w:val="00E62464"/>
    <w:rsid w:val="00E62B77"/>
    <w:rsid w:val="00E635CA"/>
    <w:rsid w:val="00E641CB"/>
    <w:rsid w:val="00E647C5"/>
    <w:rsid w:val="00E65FF2"/>
    <w:rsid w:val="00E66D8E"/>
    <w:rsid w:val="00E67566"/>
    <w:rsid w:val="00E67F3A"/>
    <w:rsid w:val="00E70579"/>
    <w:rsid w:val="00E720BB"/>
    <w:rsid w:val="00E72490"/>
    <w:rsid w:val="00E73E64"/>
    <w:rsid w:val="00E74673"/>
    <w:rsid w:val="00E77398"/>
    <w:rsid w:val="00E81789"/>
    <w:rsid w:val="00E822CE"/>
    <w:rsid w:val="00E828D0"/>
    <w:rsid w:val="00E84950"/>
    <w:rsid w:val="00E84EFD"/>
    <w:rsid w:val="00E8661A"/>
    <w:rsid w:val="00E8709D"/>
    <w:rsid w:val="00E908A8"/>
    <w:rsid w:val="00E933EC"/>
    <w:rsid w:val="00E93E0F"/>
    <w:rsid w:val="00E94B5B"/>
    <w:rsid w:val="00E96986"/>
    <w:rsid w:val="00E978EB"/>
    <w:rsid w:val="00E97900"/>
    <w:rsid w:val="00EA0EEC"/>
    <w:rsid w:val="00EA1767"/>
    <w:rsid w:val="00EA32B1"/>
    <w:rsid w:val="00EA487D"/>
    <w:rsid w:val="00EA76A1"/>
    <w:rsid w:val="00EB5882"/>
    <w:rsid w:val="00EB7E70"/>
    <w:rsid w:val="00EC0336"/>
    <w:rsid w:val="00EC0BE1"/>
    <w:rsid w:val="00EC34DC"/>
    <w:rsid w:val="00EC3753"/>
    <w:rsid w:val="00EC58D5"/>
    <w:rsid w:val="00ED4910"/>
    <w:rsid w:val="00ED6A6F"/>
    <w:rsid w:val="00EE6038"/>
    <w:rsid w:val="00EE7602"/>
    <w:rsid w:val="00EE7EC8"/>
    <w:rsid w:val="00EF014B"/>
    <w:rsid w:val="00EF028C"/>
    <w:rsid w:val="00EF1210"/>
    <w:rsid w:val="00EF18D8"/>
    <w:rsid w:val="00EF2386"/>
    <w:rsid w:val="00EF384B"/>
    <w:rsid w:val="00EF3D44"/>
    <w:rsid w:val="00EF7045"/>
    <w:rsid w:val="00F02E45"/>
    <w:rsid w:val="00F11B19"/>
    <w:rsid w:val="00F13481"/>
    <w:rsid w:val="00F13760"/>
    <w:rsid w:val="00F15A21"/>
    <w:rsid w:val="00F16759"/>
    <w:rsid w:val="00F1703D"/>
    <w:rsid w:val="00F17A58"/>
    <w:rsid w:val="00F17DA5"/>
    <w:rsid w:val="00F2043E"/>
    <w:rsid w:val="00F23ABC"/>
    <w:rsid w:val="00F23BC9"/>
    <w:rsid w:val="00F248B2"/>
    <w:rsid w:val="00F260CF"/>
    <w:rsid w:val="00F26195"/>
    <w:rsid w:val="00F26865"/>
    <w:rsid w:val="00F316DB"/>
    <w:rsid w:val="00F31925"/>
    <w:rsid w:val="00F32F4A"/>
    <w:rsid w:val="00F33A29"/>
    <w:rsid w:val="00F34B9E"/>
    <w:rsid w:val="00F35ADF"/>
    <w:rsid w:val="00F3659A"/>
    <w:rsid w:val="00F37907"/>
    <w:rsid w:val="00F40033"/>
    <w:rsid w:val="00F42CD1"/>
    <w:rsid w:val="00F43420"/>
    <w:rsid w:val="00F44B5C"/>
    <w:rsid w:val="00F45E81"/>
    <w:rsid w:val="00F46750"/>
    <w:rsid w:val="00F50730"/>
    <w:rsid w:val="00F50E40"/>
    <w:rsid w:val="00F51276"/>
    <w:rsid w:val="00F522AB"/>
    <w:rsid w:val="00F53DC3"/>
    <w:rsid w:val="00F671E8"/>
    <w:rsid w:val="00F70ED4"/>
    <w:rsid w:val="00F718AB"/>
    <w:rsid w:val="00F74410"/>
    <w:rsid w:val="00F76891"/>
    <w:rsid w:val="00F77234"/>
    <w:rsid w:val="00F7767E"/>
    <w:rsid w:val="00F82AE0"/>
    <w:rsid w:val="00F84095"/>
    <w:rsid w:val="00F87513"/>
    <w:rsid w:val="00F92C77"/>
    <w:rsid w:val="00F95B4D"/>
    <w:rsid w:val="00FA0448"/>
    <w:rsid w:val="00FA42CC"/>
    <w:rsid w:val="00FA4468"/>
    <w:rsid w:val="00FB61EB"/>
    <w:rsid w:val="00FB768B"/>
    <w:rsid w:val="00FC03F4"/>
    <w:rsid w:val="00FC07D4"/>
    <w:rsid w:val="00FC1B7A"/>
    <w:rsid w:val="00FD370F"/>
    <w:rsid w:val="00FD41E0"/>
    <w:rsid w:val="00FD7DE9"/>
    <w:rsid w:val="00FE0242"/>
    <w:rsid w:val="00FE07AD"/>
    <w:rsid w:val="00FE0FC5"/>
    <w:rsid w:val="00FE267D"/>
    <w:rsid w:val="00FE3EA9"/>
    <w:rsid w:val="00FE4E7F"/>
    <w:rsid w:val="00FE7611"/>
    <w:rsid w:val="00FE7845"/>
    <w:rsid w:val="00FF2768"/>
    <w:rsid w:val="00FF2D4B"/>
    <w:rsid w:val="00FF50A3"/>
    <w:rsid w:val="00FF67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602"/>
    <w:rPr>
      <w:rFonts w:ascii="Times New Roman" w:eastAsia="ヒラギノ角ゴ Pro W3" w:hAnsi="Times New Roman"/>
      <w:color w:val="000000"/>
      <w:sz w:val="28"/>
      <w:szCs w:val="24"/>
      <w:lang w:eastAsia="en-US"/>
    </w:rPr>
  </w:style>
  <w:style w:type="paragraph" w:styleId="Heading1">
    <w:name w:val="heading 1"/>
    <w:basedOn w:val="Normal"/>
    <w:next w:val="Normal"/>
    <w:link w:val="Heading1Char"/>
    <w:qFormat/>
    <w:locked/>
    <w:rsid w:val="009861E1"/>
    <w:pPr>
      <w:keepNext/>
      <w:outlineLvl w:val="0"/>
    </w:pPr>
    <w:rPr>
      <w:rFonts w:eastAsia="Times New Roman"/>
      <w:b/>
      <w:bCs/>
      <w:color w:val="auto"/>
      <w:sz w:val="24"/>
    </w:rPr>
  </w:style>
  <w:style w:type="paragraph" w:styleId="Heading2">
    <w:name w:val="heading 2"/>
    <w:basedOn w:val="Normal"/>
    <w:next w:val="Normal"/>
    <w:link w:val="Heading2Char"/>
    <w:qFormat/>
    <w:locked/>
    <w:rsid w:val="00A94B9A"/>
    <w:pPr>
      <w:keepNext/>
      <w:spacing w:before="240" w:after="60"/>
      <w:outlineLvl w:val="1"/>
    </w:pPr>
    <w:rPr>
      <w:rFonts w:ascii="Arial" w:eastAsia="Times New Roman" w:hAnsi="Arial" w:cs="Arial"/>
      <w:b/>
      <w:bCs/>
      <w:i/>
      <w:iCs/>
      <w:color w:val="auto"/>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04216"/>
    <w:pPr>
      <w:spacing w:before="100" w:beforeAutospacing="1" w:after="100" w:afterAutospacing="1"/>
    </w:pPr>
    <w:rPr>
      <w:rFonts w:eastAsia="Times New Roman"/>
      <w:color w:val="auto"/>
      <w:sz w:val="24"/>
      <w:lang w:eastAsia="lv-LV"/>
    </w:rPr>
  </w:style>
  <w:style w:type="paragraph" w:styleId="BodyTextIndent2">
    <w:name w:val="Body Text Indent 2"/>
    <w:basedOn w:val="Normal"/>
    <w:link w:val="BodyTextIndent2Char"/>
    <w:uiPriority w:val="99"/>
    <w:semiHidden/>
    <w:rsid w:val="00404216"/>
    <w:pPr>
      <w:spacing w:before="100" w:beforeAutospacing="1" w:after="100" w:afterAutospacing="1"/>
    </w:pPr>
    <w:rPr>
      <w:rFonts w:eastAsia="Calibri"/>
      <w:color w:val="auto"/>
      <w:sz w:val="24"/>
      <w:lang w:eastAsia="lv-LV"/>
    </w:rPr>
  </w:style>
  <w:style w:type="character" w:customStyle="1" w:styleId="BodyTextIndent2Char">
    <w:name w:val="Body Text Indent 2 Char"/>
    <w:basedOn w:val="DefaultParagraphFont"/>
    <w:link w:val="BodyTextIndent2"/>
    <w:uiPriority w:val="99"/>
    <w:semiHidden/>
    <w:locked/>
    <w:rsid w:val="00404216"/>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rsid w:val="00404216"/>
    <w:pPr>
      <w:spacing w:after="120"/>
    </w:pPr>
    <w:rPr>
      <w:rFonts w:eastAsia="Calibri"/>
      <w:color w:val="auto"/>
      <w:sz w:val="24"/>
      <w:lang w:eastAsia="lv-LV"/>
    </w:rPr>
  </w:style>
  <w:style w:type="character" w:customStyle="1" w:styleId="BodyTextChar">
    <w:name w:val="Body Text Char"/>
    <w:basedOn w:val="DefaultParagraphFont"/>
    <w:link w:val="BodyText"/>
    <w:uiPriority w:val="99"/>
    <w:locked/>
    <w:rsid w:val="00404216"/>
    <w:rPr>
      <w:rFonts w:ascii="Times New Roman" w:eastAsia="Times New Roman" w:hAnsi="Times New Roman" w:cs="Times New Roman"/>
      <w:sz w:val="24"/>
      <w:szCs w:val="24"/>
      <w:lang w:eastAsia="lv-LV"/>
    </w:rPr>
  </w:style>
  <w:style w:type="character" w:customStyle="1" w:styleId="spelle">
    <w:name w:val="spelle"/>
    <w:basedOn w:val="DefaultParagraphFont"/>
    <w:uiPriority w:val="99"/>
    <w:rsid w:val="00411EAC"/>
    <w:rPr>
      <w:rFonts w:cs="Times New Roman"/>
    </w:rPr>
  </w:style>
  <w:style w:type="character" w:styleId="Strong">
    <w:name w:val="Strong"/>
    <w:basedOn w:val="DefaultParagraphFont"/>
    <w:uiPriority w:val="99"/>
    <w:qFormat/>
    <w:rsid w:val="00EC0BE1"/>
    <w:rPr>
      <w:rFonts w:cs="Times New Roman"/>
      <w:b/>
      <w:bCs/>
    </w:rPr>
  </w:style>
  <w:style w:type="paragraph" w:styleId="ListParagraph">
    <w:name w:val="List Paragraph"/>
    <w:basedOn w:val="Normal"/>
    <w:uiPriority w:val="34"/>
    <w:qFormat/>
    <w:rsid w:val="00206B85"/>
    <w:pPr>
      <w:ind w:left="720"/>
    </w:pPr>
    <w:rPr>
      <w:szCs w:val="20"/>
      <w:lang w:eastAsia="lv-LV"/>
    </w:rPr>
  </w:style>
  <w:style w:type="paragraph" w:styleId="Header">
    <w:name w:val="header"/>
    <w:basedOn w:val="Normal"/>
    <w:link w:val="HeaderChar"/>
    <w:uiPriority w:val="99"/>
    <w:rsid w:val="00E43177"/>
    <w:pPr>
      <w:tabs>
        <w:tab w:val="center" w:pos="4153"/>
        <w:tab w:val="right" w:pos="8306"/>
      </w:tabs>
    </w:pPr>
  </w:style>
  <w:style w:type="character" w:customStyle="1" w:styleId="HeaderChar">
    <w:name w:val="Header Char"/>
    <w:basedOn w:val="DefaultParagraphFont"/>
    <w:link w:val="Header"/>
    <w:uiPriority w:val="99"/>
    <w:locked/>
    <w:rsid w:val="00E43177"/>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rsid w:val="00E43177"/>
    <w:pPr>
      <w:tabs>
        <w:tab w:val="center" w:pos="4153"/>
        <w:tab w:val="right" w:pos="8306"/>
      </w:tabs>
    </w:pPr>
  </w:style>
  <w:style w:type="character" w:customStyle="1" w:styleId="FooterChar">
    <w:name w:val="Footer Char"/>
    <w:basedOn w:val="DefaultParagraphFont"/>
    <w:link w:val="Footer"/>
    <w:uiPriority w:val="99"/>
    <w:locked/>
    <w:rsid w:val="00E43177"/>
    <w:rPr>
      <w:rFonts w:ascii="Times New Roman" w:eastAsia="ヒラギノ角ゴ Pro W3" w:hAnsi="Times New Roman" w:cs="Times New Roman"/>
      <w:color w:val="000000"/>
      <w:sz w:val="24"/>
      <w:szCs w:val="24"/>
    </w:rPr>
  </w:style>
  <w:style w:type="character" w:customStyle="1" w:styleId="Hyperlink1">
    <w:name w:val="Hyperlink1"/>
    <w:uiPriority w:val="99"/>
    <w:rsid w:val="00E43177"/>
    <w:rPr>
      <w:color w:val="0000FF"/>
      <w:sz w:val="20"/>
      <w:u w:val="single"/>
    </w:rPr>
  </w:style>
  <w:style w:type="paragraph" w:styleId="BalloonText">
    <w:name w:val="Balloon Text"/>
    <w:basedOn w:val="Normal"/>
    <w:link w:val="BalloonTextChar"/>
    <w:uiPriority w:val="99"/>
    <w:semiHidden/>
    <w:rsid w:val="001260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6083"/>
    <w:rPr>
      <w:rFonts w:ascii="Tahoma" w:eastAsia="ヒラギノ角ゴ Pro W3" w:hAnsi="Tahoma" w:cs="Tahoma"/>
      <w:color w:val="000000"/>
      <w:sz w:val="16"/>
      <w:szCs w:val="16"/>
    </w:rPr>
  </w:style>
  <w:style w:type="character" w:styleId="CommentReference">
    <w:name w:val="annotation reference"/>
    <w:basedOn w:val="DefaultParagraphFont"/>
    <w:uiPriority w:val="99"/>
    <w:semiHidden/>
    <w:rsid w:val="00A96755"/>
    <w:rPr>
      <w:rFonts w:cs="Times New Roman"/>
      <w:sz w:val="16"/>
      <w:szCs w:val="16"/>
    </w:rPr>
  </w:style>
  <w:style w:type="paragraph" w:styleId="CommentText">
    <w:name w:val="annotation text"/>
    <w:basedOn w:val="Normal"/>
    <w:link w:val="CommentTextChar"/>
    <w:uiPriority w:val="99"/>
    <w:semiHidden/>
    <w:rsid w:val="00A96755"/>
    <w:rPr>
      <w:sz w:val="20"/>
      <w:szCs w:val="20"/>
    </w:rPr>
  </w:style>
  <w:style w:type="character" w:customStyle="1" w:styleId="CommentTextChar">
    <w:name w:val="Comment Text Char"/>
    <w:basedOn w:val="DefaultParagraphFont"/>
    <w:link w:val="CommentText"/>
    <w:uiPriority w:val="99"/>
    <w:semiHidden/>
    <w:locked/>
    <w:rsid w:val="00A96755"/>
    <w:rPr>
      <w:rFonts w:ascii="Times New Roman" w:eastAsia="ヒラギノ角ゴ Pro W3" w:hAnsi="Times New Roman" w:cs="Times New Roman"/>
      <w:color w:val="000000"/>
      <w:sz w:val="20"/>
      <w:szCs w:val="20"/>
    </w:rPr>
  </w:style>
  <w:style w:type="character" w:styleId="PageNumber">
    <w:name w:val="page number"/>
    <w:basedOn w:val="DefaultParagraphFont"/>
    <w:uiPriority w:val="99"/>
    <w:rsid w:val="00410D52"/>
    <w:rPr>
      <w:rFonts w:cs="Times New Roman"/>
    </w:rPr>
  </w:style>
  <w:style w:type="character" w:styleId="Hyperlink">
    <w:name w:val="Hyperlink"/>
    <w:basedOn w:val="DefaultParagraphFont"/>
    <w:rsid w:val="00F46750"/>
    <w:rPr>
      <w:color w:val="0000FF"/>
      <w:u w:val="single"/>
    </w:rPr>
  </w:style>
  <w:style w:type="character" w:styleId="Emphasis">
    <w:name w:val="Emphasis"/>
    <w:basedOn w:val="DefaultParagraphFont"/>
    <w:qFormat/>
    <w:locked/>
    <w:rsid w:val="00F46750"/>
    <w:rPr>
      <w:i/>
      <w:iCs/>
    </w:rPr>
  </w:style>
  <w:style w:type="paragraph" w:styleId="NoSpacing">
    <w:name w:val="No Spacing"/>
    <w:uiPriority w:val="1"/>
    <w:qFormat/>
    <w:rsid w:val="00075E92"/>
    <w:rPr>
      <w:sz w:val="22"/>
      <w:szCs w:val="22"/>
      <w:lang w:eastAsia="en-US"/>
    </w:rPr>
  </w:style>
  <w:style w:type="character" w:customStyle="1" w:styleId="Heading1Char">
    <w:name w:val="Heading 1 Char"/>
    <w:basedOn w:val="DefaultParagraphFont"/>
    <w:link w:val="Heading1"/>
    <w:rsid w:val="009861E1"/>
    <w:rPr>
      <w:rFonts w:ascii="Times New Roman" w:eastAsia="Times New Roman" w:hAnsi="Times New Roman"/>
      <w:b/>
      <w:bCs/>
      <w:sz w:val="24"/>
      <w:szCs w:val="24"/>
      <w:lang w:eastAsia="en-US"/>
    </w:rPr>
  </w:style>
  <w:style w:type="paragraph" w:customStyle="1" w:styleId="tv2131">
    <w:name w:val="tv2131"/>
    <w:basedOn w:val="Normal"/>
    <w:rsid w:val="009257FA"/>
    <w:pPr>
      <w:spacing w:before="240" w:line="360" w:lineRule="auto"/>
      <w:ind w:firstLine="300"/>
      <w:jc w:val="both"/>
    </w:pPr>
    <w:rPr>
      <w:rFonts w:ascii="Verdana" w:eastAsia="Times New Roman" w:hAnsi="Verdana"/>
      <w:color w:val="auto"/>
      <w:sz w:val="18"/>
      <w:szCs w:val="18"/>
      <w:lang w:val="en-US"/>
    </w:rPr>
  </w:style>
  <w:style w:type="paragraph" w:styleId="FootnoteText">
    <w:name w:val="footnote text"/>
    <w:basedOn w:val="Normal"/>
    <w:link w:val="FootnoteTextChar"/>
    <w:uiPriority w:val="99"/>
    <w:semiHidden/>
    <w:unhideWhenUsed/>
    <w:rsid w:val="001A4BA7"/>
    <w:rPr>
      <w:sz w:val="20"/>
      <w:szCs w:val="20"/>
    </w:rPr>
  </w:style>
  <w:style w:type="character" w:customStyle="1" w:styleId="FootnoteTextChar">
    <w:name w:val="Footnote Text Char"/>
    <w:basedOn w:val="DefaultParagraphFont"/>
    <w:link w:val="FootnoteText"/>
    <w:uiPriority w:val="99"/>
    <w:semiHidden/>
    <w:rsid w:val="001A4BA7"/>
    <w:rPr>
      <w:rFonts w:ascii="Times New Roman" w:eastAsia="ヒラギノ角ゴ Pro W3" w:hAnsi="Times New Roman"/>
      <w:color w:val="000000"/>
      <w:lang w:eastAsia="en-US"/>
    </w:rPr>
  </w:style>
  <w:style w:type="character" w:styleId="FootnoteReference">
    <w:name w:val="footnote reference"/>
    <w:basedOn w:val="DefaultParagraphFont"/>
    <w:uiPriority w:val="99"/>
    <w:semiHidden/>
    <w:unhideWhenUsed/>
    <w:rsid w:val="001A4BA7"/>
    <w:rPr>
      <w:vertAlign w:val="superscript"/>
    </w:rPr>
  </w:style>
  <w:style w:type="character" w:customStyle="1" w:styleId="Heading2Char">
    <w:name w:val="Heading 2 Char"/>
    <w:basedOn w:val="DefaultParagraphFont"/>
    <w:link w:val="Heading2"/>
    <w:rsid w:val="00A94B9A"/>
    <w:rPr>
      <w:rFonts w:ascii="Arial" w:eastAsia="Times New Roman" w:hAnsi="Arial" w:cs="Arial"/>
      <w:b/>
      <w:bCs/>
      <w:i/>
      <w:iCs/>
      <w:sz w:val="28"/>
      <w:szCs w:val="28"/>
    </w:rPr>
  </w:style>
  <w:style w:type="paragraph" w:styleId="CommentSubject">
    <w:name w:val="annotation subject"/>
    <w:basedOn w:val="CommentText"/>
    <w:next w:val="CommentText"/>
    <w:link w:val="CommentSubjectChar"/>
    <w:uiPriority w:val="99"/>
    <w:semiHidden/>
    <w:unhideWhenUsed/>
    <w:rsid w:val="006F62DD"/>
    <w:rPr>
      <w:b/>
      <w:bCs/>
    </w:rPr>
  </w:style>
  <w:style w:type="character" w:customStyle="1" w:styleId="CommentSubjectChar">
    <w:name w:val="Comment Subject Char"/>
    <w:basedOn w:val="CommentTextChar"/>
    <w:link w:val="CommentSubject"/>
    <w:uiPriority w:val="99"/>
    <w:semiHidden/>
    <w:rsid w:val="006F62DD"/>
    <w:rPr>
      <w:rFonts w:ascii="Times New Roman" w:eastAsia="ヒラギノ角ゴ Pro W3" w:hAnsi="Times New Roman" w:cs="Times New Roman"/>
      <w:b/>
      <w:bCs/>
      <w:color w:val="000000"/>
      <w:sz w:val="20"/>
      <w:szCs w:val="20"/>
      <w:lang w:eastAsia="en-US"/>
    </w:rPr>
  </w:style>
  <w:style w:type="paragraph" w:customStyle="1" w:styleId="Default">
    <w:name w:val="Default"/>
    <w:uiPriority w:val="99"/>
    <w:rsid w:val="003478F0"/>
    <w:pPr>
      <w:autoSpaceDE w:val="0"/>
      <w:autoSpaceDN w:val="0"/>
      <w:adjustRightInd w:val="0"/>
    </w:pPr>
    <w:rPr>
      <w:rFonts w:ascii="Times New Roman" w:hAnsi="Times New Roman"/>
      <w:color w:val="000000"/>
      <w:sz w:val="24"/>
      <w:szCs w:val="24"/>
      <w:lang w:eastAsia="en-US"/>
    </w:rPr>
  </w:style>
  <w:style w:type="paragraph" w:styleId="TOC1">
    <w:name w:val="toc 1"/>
    <w:basedOn w:val="Normal"/>
    <w:next w:val="Normal"/>
    <w:autoRedefine/>
    <w:uiPriority w:val="39"/>
    <w:locked/>
    <w:rsid w:val="003478F0"/>
    <w:pPr>
      <w:spacing w:after="100"/>
    </w:pPr>
    <w:rPr>
      <w:rFonts w:eastAsia="Times New Roman"/>
      <w:color w:val="auto"/>
      <w:sz w:val="24"/>
      <w:lang w:val="en-GB"/>
    </w:rPr>
  </w:style>
  <w:style w:type="paragraph" w:styleId="TOC2">
    <w:name w:val="toc 2"/>
    <w:basedOn w:val="Normal"/>
    <w:next w:val="Normal"/>
    <w:autoRedefine/>
    <w:uiPriority w:val="39"/>
    <w:locked/>
    <w:rsid w:val="003478F0"/>
    <w:pPr>
      <w:spacing w:after="100"/>
      <w:ind w:left="240"/>
    </w:pPr>
    <w:rPr>
      <w:rFonts w:eastAsia="Times New Roman"/>
      <w:color w:val="auto"/>
      <w:sz w:val="24"/>
      <w:lang w:val="en-GB"/>
    </w:rPr>
  </w:style>
  <w:style w:type="paragraph" w:styleId="TOC3">
    <w:name w:val="toc 3"/>
    <w:basedOn w:val="Normal"/>
    <w:next w:val="Normal"/>
    <w:autoRedefine/>
    <w:uiPriority w:val="39"/>
    <w:locked/>
    <w:rsid w:val="003478F0"/>
    <w:pPr>
      <w:spacing w:after="100"/>
      <w:ind w:left="480"/>
    </w:pPr>
    <w:rPr>
      <w:rFonts w:eastAsia="Times New Roman"/>
      <w:color w:val="auto"/>
      <w:sz w:val="24"/>
      <w:lang w:val="en-GB"/>
    </w:rPr>
  </w:style>
  <w:style w:type="paragraph" w:styleId="Title">
    <w:name w:val="Title"/>
    <w:basedOn w:val="Normal"/>
    <w:link w:val="TitleChar"/>
    <w:qFormat/>
    <w:locked/>
    <w:rsid w:val="0010307E"/>
    <w:pPr>
      <w:spacing w:before="240" w:after="60"/>
      <w:jc w:val="center"/>
      <w:outlineLvl w:val="0"/>
    </w:pPr>
    <w:rPr>
      <w:rFonts w:ascii="Arial" w:eastAsia="Times New Roman" w:hAnsi="Arial"/>
      <w:b/>
      <w:color w:val="auto"/>
      <w:kern w:val="28"/>
      <w:sz w:val="32"/>
      <w:szCs w:val="20"/>
      <w:lang w:val="en-US"/>
    </w:rPr>
  </w:style>
  <w:style w:type="character" w:customStyle="1" w:styleId="TitleChar">
    <w:name w:val="Title Char"/>
    <w:basedOn w:val="DefaultParagraphFont"/>
    <w:link w:val="Title"/>
    <w:rsid w:val="0010307E"/>
    <w:rPr>
      <w:rFonts w:ascii="Arial" w:eastAsia="Times New Roman" w:hAnsi="Arial"/>
      <w:b/>
      <w:kern w:val="28"/>
      <w:sz w:val="32"/>
      <w:lang w:val="en-US" w:eastAsia="en-US"/>
    </w:rPr>
  </w:style>
  <w:style w:type="table" w:styleId="TableGrid">
    <w:name w:val="Table Grid"/>
    <w:basedOn w:val="TableNormal"/>
    <w:uiPriority w:val="59"/>
    <w:locked/>
    <w:rsid w:val="003D4C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602"/>
    <w:rPr>
      <w:rFonts w:ascii="Times New Roman" w:eastAsia="ヒラギノ角ゴ Pro W3" w:hAnsi="Times New Roman"/>
      <w:color w:val="000000"/>
      <w:sz w:val="28"/>
      <w:szCs w:val="24"/>
      <w:lang w:eastAsia="en-US"/>
    </w:rPr>
  </w:style>
  <w:style w:type="paragraph" w:styleId="Heading1">
    <w:name w:val="heading 1"/>
    <w:basedOn w:val="Normal"/>
    <w:next w:val="Normal"/>
    <w:link w:val="Heading1Char"/>
    <w:qFormat/>
    <w:locked/>
    <w:rsid w:val="009861E1"/>
    <w:pPr>
      <w:keepNext/>
      <w:outlineLvl w:val="0"/>
    </w:pPr>
    <w:rPr>
      <w:rFonts w:eastAsia="Times New Roman"/>
      <w:b/>
      <w:bCs/>
      <w:color w:val="auto"/>
      <w:sz w:val="24"/>
    </w:rPr>
  </w:style>
  <w:style w:type="paragraph" w:styleId="Heading2">
    <w:name w:val="heading 2"/>
    <w:basedOn w:val="Normal"/>
    <w:next w:val="Normal"/>
    <w:link w:val="Heading2Char"/>
    <w:qFormat/>
    <w:locked/>
    <w:rsid w:val="00A94B9A"/>
    <w:pPr>
      <w:keepNext/>
      <w:spacing w:before="240" w:after="60"/>
      <w:outlineLvl w:val="1"/>
    </w:pPr>
    <w:rPr>
      <w:rFonts w:ascii="Arial" w:eastAsia="Times New Roman" w:hAnsi="Arial" w:cs="Arial"/>
      <w:b/>
      <w:bCs/>
      <w:i/>
      <w:iCs/>
      <w:color w:val="auto"/>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04216"/>
    <w:pPr>
      <w:spacing w:before="100" w:beforeAutospacing="1" w:after="100" w:afterAutospacing="1"/>
    </w:pPr>
    <w:rPr>
      <w:rFonts w:eastAsia="Times New Roman"/>
      <w:color w:val="auto"/>
      <w:sz w:val="24"/>
      <w:lang w:eastAsia="lv-LV"/>
    </w:rPr>
  </w:style>
  <w:style w:type="paragraph" w:styleId="BodyTextIndent2">
    <w:name w:val="Body Text Indent 2"/>
    <w:basedOn w:val="Normal"/>
    <w:link w:val="BodyTextIndent2Char"/>
    <w:uiPriority w:val="99"/>
    <w:semiHidden/>
    <w:rsid w:val="00404216"/>
    <w:pPr>
      <w:spacing w:before="100" w:beforeAutospacing="1" w:after="100" w:afterAutospacing="1"/>
    </w:pPr>
    <w:rPr>
      <w:rFonts w:eastAsia="Calibri"/>
      <w:color w:val="auto"/>
      <w:sz w:val="24"/>
      <w:lang w:eastAsia="lv-LV"/>
    </w:rPr>
  </w:style>
  <w:style w:type="character" w:customStyle="1" w:styleId="BodyTextIndent2Char">
    <w:name w:val="Body Text Indent 2 Char"/>
    <w:basedOn w:val="DefaultParagraphFont"/>
    <w:link w:val="BodyTextIndent2"/>
    <w:uiPriority w:val="99"/>
    <w:semiHidden/>
    <w:locked/>
    <w:rsid w:val="00404216"/>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rsid w:val="00404216"/>
    <w:pPr>
      <w:spacing w:after="120"/>
    </w:pPr>
    <w:rPr>
      <w:rFonts w:eastAsia="Calibri"/>
      <w:color w:val="auto"/>
      <w:sz w:val="24"/>
      <w:lang w:eastAsia="lv-LV"/>
    </w:rPr>
  </w:style>
  <w:style w:type="character" w:customStyle="1" w:styleId="BodyTextChar">
    <w:name w:val="Body Text Char"/>
    <w:basedOn w:val="DefaultParagraphFont"/>
    <w:link w:val="BodyText"/>
    <w:uiPriority w:val="99"/>
    <w:locked/>
    <w:rsid w:val="00404216"/>
    <w:rPr>
      <w:rFonts w:ascii="Times New Roman" w:eastAsia="Times New Roman" w:hAnsi="Times New Roman" w:cs="Times New Roman"/>
      <w:sz w:val="24"/>
      <w:szCs w:val="24"/>
      <w:lang w:eastAsia="lv-LV"/>
    </w:rPr>
  </w:style>
  <w:style w:type="character" w:customStyle="1" w:styleId="spelle">
    <w:name w:val="spelle"/>
    <w:basedOn w:val="DefaultParagraphFont"/>
    <w:uiPriority w:val="99"/>
    <w:rsid w:val="00411EAC"/>
    <w:rPr>
      <w:rFonts w:cs="Times New Roman"/>
    </w:rPr>
  </w:style>
  <w:style w:type="character" w:styleId="Strong">
    <w:name w:val="Strong"/>
    <w:basedOn w:val="DefaultParagraphFont"/>
    <w:uiPriority w:val="99"/>
    <w:qFormat/>
    <w:rsid w:val="00EC0BE1"/>
    <w:rPr>
      <w:rFonts w:cs="Times New Roman"/>
      <w:b/>
      <w:bCs/>
    </w:rPr>
  </w:style>
  <w:style w:type="paragraph" w:styleId="ListParagraph">
    <w:name w:val="List Paragraph"/>
    <w:basedOn w:val="Normal"/>
    <w:uiPriority w:val="34"/>
    <w:qFormat/>
    <w:rsid w:val="00206B85"/>
    <w:pPr>
      <w:ind w:left="720"/>
    </w:pPr>
    <w:rPr>
      <w:szCs w:val="20"/>
      <w:lang w:eastAsia="lv-LV"/>
    </w:rPr>
  </w:style>
  <w:style w:type="paragraph" w:styleId="Header">
    <w:name w:val="header"/>
    <w:basedOn w:val="Normal"/>
    <w:link w:val="HeaderChar"/>
    <w:uiPriority w:val="99"/>
    <w:rsid w:val="00E43177"/>
    <w:pPr>
      <w:tabs>
        <w:tab w:val="center" w:pos="4153"/>
        <w:tab w:val="right" w:pos="8306"/>
      </w:tabs>
    </w:pPr>
  </w:style>
  <w:style w:type="character" w:customStyle="1" w:styleId="HeaderChar">
    <w:name w:val="Header Char"/>
    <w:basedOn w:val="DefaultParagraphFont"/>
    <w:link w:val="Header"/>
    <w:uiPriority w:val="99"/>
    <w:locked/>
    <w:rsid w:val="00E43177"/>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rsid w:val="00E43177"/>
    <w:pPr>
      <w:tabs>
        <w:tab w:val="center" w:pos="4153"/>
        <w:tab w:val="right" w:pos="8306"/>
      </w:tabs>
    </w:pPr>
  </w:style>
  <w:style w:type="character" w:customStyle="1" w:styleId="FooterChar">
    <w:name w:val="Footer Char"/>
    <w:basedOn w:val="DefaultParagraphFont"/>
    <w:link w:val="Footer"/>
    <w:uiPriority w:val="99"/>
    <w:locked/>
    <w:rsid w:val="00E43177"/>
    <w:rPr>
      <w:rFonts w:ascii="Times New Roman" w:eastAsia="ヒラギノ角ゴ Pro W3" w:hAnsi="Times New Roman" w:cs="Times New Roman"/>
      <w:color w:val="000000"/>
      <w:sz w:val="24"/>
      <w:szCs w:val="24"/>
    </w:rPr>
  </w:style>
  <w:style w:type="character" w:customStyle="1" w:styleId="Hyperlink1">
    <w:name w:val="Hyperlink1"/>
    <w:uiPriority w:val="99"/>
    <w:rsid w:val="00E43177"/>
    <w:rPr>
      <w:color w:val="0000FF"/>
      <w:sz w:val="20"/>
      <w:u w:val="single"/>
    </w:rPr>
  </w:style>
  <w:style w:type="paragraph" w:styleId="BalloonText">
    <w:name w:val="Balloon Text"/>
    <w:basedOn w:val="Normal"/>
    <w:link w:val="BalloonTextChar"/>
    <w:uiPriority w:val="99"/>
    <w:semiHidden/>
    <w:rsid w:val="001260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6083"/>
    <w:rPr>
      <w:rFonts w:ascii="Tahoma" w:eastAsia="ヒラギノ角ゴ Pro W3" w:hAnsi="Tahoma" w:cs="Tahoma"/>
      <w:color w:val="000000"/>
      <w:sz w:val="16"/>
      <w:szCs w:val="16"/>
    </w:rPr>
  </w:style>
  <w:style w:type="character" w:styleId="CommentReference">
    <w:name w:val="annotation reference"/>
    <w:basedOn w:val="DefaultParagraphFont"/>
    <w:uiPriority w:val="99"/>
    <w:semiHidden/>
    <w:rsid w:val="00A96755"/>
    <w:rPr>
      <w:rFonts w:cs="Times New Roman"/>
      <w:sz w:val="16"/>
      <w:szCs w:val="16"/>
    </w:rPr>
  </w:style>
  <w:style w:type="paragraph" w:styleId="CommentText">
    <w:name w:val="annotation text"/>
    <w:basedOn w:val="Normal"/>
    <w:link w:val="CommentTextChar"/>
    <w:uiPriority w:val="99"/>
    <w:semiHidden/>
    <w:rsid w:val="00A96755"/>
    <w:rPr>
      <w:sz w:val="20"/>
      <w:szCs w:val="20"/>
    </w:rPr>
  </w:style>
  <w:style w:type="character" w:customStyle="1" w:styleId="CommentTextChar">
    <w:name w:val="Comment Text Char"/>
    <w:basedOn w:val="DefaultParagraphFont"/>
    <w:link w:val="CommentText"/>
    <w:uiPriority w:val="99"/>
    <w:semiHidden/>
    <w:locked/>
    <w:rsid w:val="00A96755"/>
    <w:rPr>
      <w:rFonts w:ascii="Times New Roman" w:eastAsia="ヒラギノ角ゴ Pro W3" w:hAnsi="Times New Roman" w:cs="Times New Roman"/>
      <w:color w:val="000000"/>
      <w:sz w:val="20"/>
      <w:szCs w:val="20"/>
    </w:rPr>
  </w:style>
  <w:style w:type="character" w:styleId="PageNumber">
    <w:name w:val="page number"/>
    <w:basedOn w:val="DefaultParagraphFont"/>
    <w:uiPriority w:val="99"/>
    <w:rsid w:val="00410D52"/>
    <w:rPr>
      <w:rFonts w:cs="Times New Roman"/>
    </w:rPr>
  </w:style>
  <w:style w:type="character" w:styleId="Hyperlink">
    <w:name w:val="Hyperlink"/>
    <w:basedOn w:val="DefaultParagraphFont"/>
    <w:rsid w:val="00F46750"/>
    <w:rPr>
      <w:color w:val="0000FF"/>
      <w:u w:val="single"/>
    </w:rPr>
  </w:style>
  <w:style w:type="character" w:styleId="Emphasis">
    <w:name w:val="Emphasis"/>
    <w:basedOn w:val="DefaultParagraphFont"/>
    <w:qFormat/>
    <w:locked/>
    <w:rsid w:val="00F46750"/>
    <w:rPr>
      <w:i/>
      <w:iCs/>
    </w:rPr>
  </w:style>
  <w:style w:type="paragraph" w:styleId="NoSpacing">
    <w:name w:val="No Spacing"/>
    <w:uiPriority w:val="1"/>
    <w:qFormat/>
    <w:rsid w:val="00075E92"/>
    <w:rPr>
      <w:sz w:val="22"/>
      <w:szCs w:val="22"/>
      <w:lang w:eastAsia="en-US"/>
    </w:rPr>
  </w:style>
  <w:style w:type="character" w:customStyle="1" w:styleId="Heading1Char">
    <w:name w:val="Heading 1 Char"/>
    <w:basedOn w:val="DefaultParagraphFont"/>
    <w:link w:val="Heading1"/>
    <w:rsid w:val="009861E1"/>
    <w:rPr>
      <w:rFonts w:ascii="Times New Roman" w:eastAsia="Times New Roman" w:hAnsi="Times New Roman"/>
      <w:b/>
      <w:bCs/>
      <w:sz w:val="24"/>
      <w:szCs w:val="24"/>
      <w:lang w:eastAsia="en-US"/>
    </w:rPr>
  </w:style>
  <w:style w:type="paragraph" w:customStyle="1" w:styleId="tv2131">
    <w:name w:val="tv2131"/>
    <w:basedOn w:val="Normal"/>
    <w:rsid w:val="009257FA"/>
    <w:pPr>
      <w:spacing w:before="240" w:line="360" w:lineRule="auto"/>
      <w:ind w:firstLine="300"/>
      <w:jc w:val="both"/>
    </w:pPr>
    <w:rPr>
      <w:rFonts w:ascii="Verdana" w:eastAsia="Times New Roman" w:hAnsi="Verdana"/>
      <w:color w:val="auto"/>
      <w:sz w:val="18"/>
      <w:szCs w:val="18"/>
      <w:lang w:val="en-US"/>
    </w:rPr>
  </w:style>
  <w:style w:type="paragraph" w:styleId="FootnoteText">
    <w:name w:val="footnote text"/>
    <w:basedOn w:val="Normal"/>
    <w:link w:val="FootnoteTextChar"/>
    <w:uiPriority w:val="99"/>
    <w:semiHidden/>
    <w:unhideWhenUsed/>
    <w:rsid w:val="001A4BA7"/>
    <w:rPr>
      <w:sz w:val="20"/>
      <w:szCs w:val="20"/>
    </w:rPr>
  </w:style>
  <w:style w:type="character" w:customStyle="1" w:styleId="FootnoteTextChar">
    <w:name w:val="Footnote Text Char"/>
    <w:basedOn w:val="DefaultParagraphFont"/>
    <w:link w:val="FootnoteText"/>
    <w:uiPriority w:val="99"/>
    <w:semiHidden/>
    <w:rsid w:val="001A4BA7"/>
    <w:rPr>
      <w:rFonts w:ascii="Times New Roman" w:eastAsia="ヒラギノ角ゴ Pro W3" w:hAnsi="Times New Roman"/>
      <w:color w:val="000000"/>
      <w:lang w:eastAsia="en-US"/>
    </w:rPr>
  </w:style>
  <w:style w:type="character" w:styleId="FootnoteReference">
    <w:name w:val="footnote reference"/>
    <w:basedOn w:val="DefaultParagraphFont"/>
    <w:uiPriority w:val="99"/>
    <w:semiHidden/>
    <w:unhideWhenUsed/>
    <w:rsid w:val="001A4BA7"/>
    <w:rPr>
      <w:vertAlign w:val="superscript"/>
    </w:rPr>
  </w:style>
  <w:style w:type="character" w:customStyle="1" w:styleId="Heading2Char">
    <w:name w:val="Heading 2 Char"/>
    <w:basedOn w:val="DefaultParagraphFont"/>
    <w:link w:val="Heading2"/>
    <w:rsid w:val="00A94B9A"/>
    <w:rPr>
      <w:rFonts w:ascii="Arial" w:eastAsia="Times New Roman" w:hAnsi="Arial" w:cs="Arial"/>
      <w:b/>
      <w:bCs/>
      <w:i/>
      <w:iCs/>
      <w:sz w:val="28"/>
      <w:szCs w:val="28"/>
    </w:rPr>
  </w:style>
  <w:style w:type="paragraph" w:styleId="CommentSubject">
    <w:name w:val="annotation subject"/>
    <w:basedOn w:val="CommentText"/>
    <w:next w:val="CommentText"/>
    <w:link w:val="CommentSubjectChar"/>
    <w:uiPriority w:val="99"/>
    <w:semiHidden/>
    <w:unhideWhenUsed/>
    <w:rsid w:val="006F62DD"/>
    <w:rPr>
      <w:b/>
      <w:bCs/>
    </w:rPr>
  </w:style>
  <w:style w:type="character" w:customStyle="1" w:styleId="CommentSubjectChar">
    <w:name w:val="Comment Subject Char"/>
    <w:basedOn w:val="CommentTextChar"/>
    <w:link w:val="CommentSubject"/>
    <w:uiPriority w:val="99"/>
    <w:semiHidden/>
    <w:rsid w:val="006F62DD"/>
    <w:rPr>
      <w:rFonts w:ascii="Times New Roman" w:eastAsia="ヒラギノ角ゴ Pro W3" w:hAnsi="Times New Roman" w:cs="Times New Roman"/>
      <w:b/>
      <w:bCs/>
      <w:color w:val="000000"/>
      <w:sz w:val="20"/>
      <w:szCs w:val="20"/>
      <w:lang w:eastAsia="en-US"/>
    </w:rPr>
  </w:style>
  <w:style w:type="paragraph" w:customStyle="1" w:styleId="Default">
    <w:name w:val="Default"/>
    <w:uiPriority w:val="99"/>
    <w:rsid w:val="003478F0"/>
    <w:pPr>
      <w:autoSpaceDE w:val="0"/>
      <w:autoSpaceDN w:val="0"/>
      <w:adjustRightInd w:val="0"/>
    </w:pPr>
    <w:rPr>
      <w:rFonts w:ascii="Times New Roman" w:hAnsi="Times New Roman"/>
      <w:color w:val="000000"/>
      <w:sz w:val="24"/>
      <w:szCs w:val="24"/>
      <w:lang w:eastAsia="en-US"/>
    </w:rPr>
  </w:style>
  <w:style w:type="paragraph" w:styleId="TOC1">
    <w:name w:val="toc 1"/>
    <w:basedOn w:val="Normal"/>
    <w:next w:val="Normal"/>
    <w:autoRedefine/>
    <w:uiPriority w:val="39"/>
    <w:locked/>
    <w:rsid w:val="003478F0"/>
    <w:pPr>
      <w:spacing w:after="100"/>
    </w:pPr>
    <w:rPr>
      <w:rFonts w:eastAsia="Times New Roman"/>
      <w:color w:val="auto"/>
      <w:sz w:val="24"/>
      <w:lang w:val="en-GB"/>
    </w:rPr>
  </w:style>
  <w:style w:type="paragraph" w:styleId="TOC2">
    <w:name w:val="toc 2"/>
    <w:basedOn w:val="Normal"/>
    <w:next w:val="Normal"/>
    <w:autoRedefine/>
    <w:uiPriority w:val="39"/>
    <w:locked/>
    <w:rsid w:val="003478F0"/>
    <w:pPr>
      <w:spacing w:after="100"/>
      <w:ind w:left="240"/>
    </w:pPr>
    <w:rPr>
      <w:rFonts w:eastAsia="Times New Roman"/>
      <w:color w:val="auto"/>
      <w:sz w:val="24"/>
      <w:lang w:val="en-GB"/>
    </w:rPr>
  </w:style>
  <w:style w:type="paragraph" w:styleId="TOC3">
    <w:name w:val="toc 3"/>
    <w:basedOn w:val="Normal"/>
    <w:next w:val="Normal"/>
    <w:autoRedefine/>
    <w:uiPriority w:val="39"/>
    <w:locked/>
    <w:rsid w:val="003478F0"/>
    <w:pPr>
      <w:spacing w:after="100"/>
      <w:ind w:left="480"/>
    </w:pPr>
    <w:rPr>
      <w:rFonts w:eastAsia="Times New Roman"/>
      <w:color w:val="auto"/>
      <w:sz w:val="24"/>
      <w:lang w:val="en-GB"/>
    </w:rPr>
  </w:style>
  <w:style w:type="paragraph" w:styleId="Title">
    <w:name w:val="Title"/>
    <w:basedOn w:val="Normal"/>
    <w:link w:val="TitleChar"/>
    <w:qFormat/>
    <w:locked/>
    <w:rsid w:val="0010307E"/>
    <w:pPr>
      <w:spacing w:before="240" w:after="60"/>
      <w:jc w:val="center"/>
      <w:outlineLvl w:val="0"/>
    </w:pPr>
    <w:rPr>
      <w:rFonts w:ascii="Arial" w:eastAsia="Times New Roman" w:hAnsi="Arial"/>
      <w:b/>
      <w:color w:val="auto"/>
      <w:kern w:val="28"/>
      <w:sz w:val="32"/>
      <w:szCs w:val="20"/>
      <w:lang w:val="en-US"/>
    </w:rPr>
  </w:style>
  <w:style w:type="character" w:customStyle="1" w:styleId="TitleChar">
    <w:name w:val="Title Char"/>
    <w:basedOn w:val="DefaultParagraphFont"/>
    <w:link w:val="Title"/>
    <w:rsid w:val="0010307E"/>
    <w:rPr>
      <w:rFonts w:ascii="Arial" w:eastAsia="Times New Roman" w:hAnsi="Arial"/>
      <w:b/>
      <w:kern w:val="28"/>
      <w:sz w:val="32"/>
      <w:lang w:val="en-US" w:eastAsia="en-US"/>
    </w:rPr>
  </w:style>
  <w:style w:type="table" w:styleId="TableGrid">
    <w:name w:val="Table Grid"/>
    <w:basedOn w:val="TableNormal"/>
    <w:uiPriority w:val="59"/>
    <w:locked/>
    <w:rsid w:val="003D4C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564171">
      <w:bodyDiv w:val="1"/>
      <w:marLeft w:val="0"/>
      <w:marRight w:val="0"/>
      <w:marTop w:val="0"/>
      <w:marBottom w:val="0"/>
      <w:divBdr>
        <w:top w:val="none" w:sz="0" w:space="0" w:color="auto"/>
        <w:left w:val="none" w:sz="0" w:space="0" w:color="auto"/>
        <w:bottom w:val="none" w:sz="0" w:space="0" w:color="auto"/>
        <w:right w:val="none" w:sz="0" w:space="0" w:color="auto"/>
      </w:divBdr>
      <w:divsChild>
        <w:div w:id="123236109">
          <w:marLeft w:val="547"/>
          <w:marRight w:val="0"/>
          <w:marTop w:val="115"/>
          <w:marBottom w:val="0"/>
          <w:divBdr>
            <w:top w:val="none" w:sz="0" w:space="0" w:color="auto"/>
            <w:left w:val="none" w:sz="0" w:space="0" w:color="auto"/>
            <w:bottom w:val="none" w:sz="0" w:space="0" w:color="auto"/>
            <w:right w:val="none" w:sz="0" w:space="0" w:color="auto"/>
          </w:divBdr>
        </w:div>
        <w:div w:id="265039245">
          <w:marLeft w:val="547"/>
          <w:marRight w:val="0"/>
          <w:marTop w:val="115"/>
          <w:marBottom w:val="0"/>
          <w:divBdr>
            <w:top w:val="none" w:sz="0" w:space="0" w:color="auto"/>
            <w:left w:val="none" w:sz="0" w:space="0" w:color="auto"/>
            <w:bottom w:val="none" w:sz="0" w:space="0" w:color="auto"/>
            <w:right w:val="none" w:sz="0" w:space="0" w:color="auto"/>
          </w:divBdr>
        </w:div>
        <w:div w:id="1099714108">
          <w:marLeft w:val="547"/>
          <w:marRight w:val="0"/>
          <w:marTop w:val="115"/>
          <w:marBottom w:val="0"/>
          <w:divBdr>
            <w:top w:val="none" w:sz="0" w:space="0" w:color="auto"/>
            <w:left w:val="none" w:sz="0" w:space="0" w:color="auto"/>
            <w:bottom w:val="none" w:sz="0" w:space="0" w:color="auto"/>
            <w:right w:val="none" w:sz="0" w:space="0" w:color="auto"/>
          </w:divBdr>
        </w:div>
        <w:div w:id="1901595349">
          <w:marLeft w:val="547"/>
          <w:marRight w:val="0"/>
          <w:marTop w:val="115"/>
          <w:marBottom w:val="0"/>
          <w:divBdr>
            <w:top w:val="none" w:sz="0" w:space="0" w:color="auto"/>
            <w:left w:val="none" w:sz="0" w:space="0" w:color="auto"/>
            <w:bottom w:val="none" w:sz="0" w:space="0" w:color="auto"/>
            <w:right w:val="none" w:sz="0" w:space="0" w:color="auto"/>
          </w:divBdr>
        </w:div>
        <w:div w:id="2032798162">
          <w:marLeft w:val="547"/>
          <w:marRight w:val="0"/>
          <w:marTop w:val="115"/>
          <w:marBottom w:val="0"/>
          <w:divBdr>
            <w:top w:val="none" w:sz="0" w:space="0" w:color="auto"/>
            <w:left w:val="none" w:sz="0" w:space="0" w:color="auto"/>
            <w:bottom w:val="none" w:sz="0" w:space="0" w:color="auto"/>
            <w:right w:val="none" w:sz="0" w:space="0" w:color="auto"/>
          </w:divBdr>
        </w:div>
      </w:divsChild>
    </w:div>
    <w:div w:id="109865437">
      <w:bodyDiv w:val="1"/>
      <w:marLeft w:val="0"/>
      <w:marRight w:val="0"/>
      <w:marTop w:val="0"/>
      <w:marBottom w:val="0"/>
      <w:divBdr>
        <w:top w:val="none" w:sz="0" w:space="0" w:color="auto"/>
        <w:left w:val="none" w:sz="0" w:space="0" w:color="auto"/>
        <w:bottom w:val="none" w:sz="0" w:space="0" w:color="auto"/>
        <w:right w:val="none" w:sz="0" w:space="0" w:color="auto"/>
      </w:divBdr>
    </w:div>
    <w:div w:id="113715262">
      <w:bodyDiv w:val="1"/>
      <w:marLeft w:val="0"/>
      <w:marRight w:val="0"/>
      <w:marTop w:val="0"/>
      <w:marBottom w:val="0"/>
      <w:divBdr>
        <w:top w:val="none" w:sz="0" w:space="0" w:color="auto"/>
        <w:left w:val="none" w:sz="0" w:space="0" w:color="auto"/>
        <w:bottom w:val="none" w:sz="0" w:space="0" w:color="auto"/>
        <w:right w:val="none" w:sz="0" w:space="0" w:color="auto"/>
      </w:divBdr>
    </w:div>
    <w:div w:id="137499763">
      <w:bodyDiv w:val="1"/>
      <w:marLeft w:val="0"/>
      <w:marRight w:val="0"/>
      <w:marTop w:val="0"/>
      <w:marBottom w:val="0"/>
      <w:divBdr>
        <w:top w:val="none" w:sz="0" w:space="0" w:color="auto"/>
        <w:left w:val="none" w:sz="0" w:space="0" w:color="auto"/>
        <w:bottom w:val="none" w:sz="0" w:space="0" w:color="auto"/>
        <w:right w:val="none" w:sz="0" w:space="0" w:color="auto"/>
      </w:divBdr>
    </w:div>
    <w:div w:id="138158940">
      <w:bodyDiv w:val="1"/>
      <w:marLeft w:val="0"/>
      <w:marRight w:val="0"/>
      <w:marTop w:val="0"/>
      <w:marBottom w:val="0"/>
      <w:divBdr>
        <w:top w:val="none" w:sz="0" w:space="0" w:color="auto"/>
        <w:left w:val="none" w:sz="0" w:space="0" w:color="auto"/>
        <w:bottom w:val="none" w:sz="0" w:space="0" w:color="auto"/>
        <w:right w:val="none" w:sz="0" w:space="0" w:color="auto"/>
      </w:divBdr>
    </w:div>
    <w:div w:id="143397105">
      <w:bodyDiv w:val="1"/>
      <w:marLeft w:val="0"/>
      <w:marRight w:val="0"/>
      <w:marTop w:val="0"/>
      <w:marBottom w:val="0"/>
      <w:divBdr>
        <w:top w:val="none" w:sz="0" w:space="0" w:color="auto"/>
        <w:left w:val="none" w:sz="0" w:space="0" w:color="auto"/>
        <w:bottom w:val="none" w:sz="0" w:space="0" w:color="auto"/>
        <w:right w:val="none" w:sz="0" w:space="0" w:color="auto"/>
      </w:divBdr>
    </w:div>
    <w:div w:id="221214160">
      <w:bodyDiv w:val="1"/>
      <w:marLeft w:val="0"/>
      <w:marRight w:val="0"/>
      <w:marTop w:val="0"/>
      <w:marBottom w:val="0"/>
      <w:divBdr>
        <w:top w:val="none" w:sz="0" w:space="0" w:color="auto"/>
        <w:left w:val="none" w:sz="0" w:space="0" w:color="auto"/>
        <w:bottom w:val="none" w:sz="0" w:space="0" w:color="auto"/>
        <w:right w:val="none" w:sz="0" w:space="0" w:color="auto"/>
      </w:divBdr>
    </w:div>
    <w:div w:id="440146501">
      <w:bodyDiv w:val="1"/>
      <w:marLeft w:val="0"/>
      <w:marRight w:val="0"/>
      <w:marTop w:val="0"/>
      <w:marBottom w:val="0"/>
      <w:divBdr>
        <w:top w:val="none" w:sz="0" w:space="0" w:color="auto"/>
        <w:left w:val="none" w:sz="0" w:space="0" w:color="auto"/>
        <w:bottom w:val="none" w:sz="0" w:space="0" w:color="auto"/>
        <w:right w:val="none" w:sz="0" w:space="0" w:color="auto"/>
      </w:divBdr>
    </w:div>
    <w:div w:id="659970603">
      <w:bodyDiv w:val="1"/>
      <w:marLeft w:val="0"/>
      <w:marRight w:val="0"/>
      <w:marTop w:val="0"/>
      <w:marBottom w:val="0"/>
      <w:divBdr>
        <w:top w:val="none" w:sz="0" w:space="0" w:color="auto"/>
        <w:left w:val="none" w:sz="0" w:space="0" w:color="auto"/>
        <w:bottom w:val="none" w:sz="0" w:space="0" w:color="auto"/>
        <w:right w:val="none" w:sz="0" w:space="0" w:color="auto"/>
      </w:divBdr>
    </w:div>
    <w:div w:id="686566780">
      <w:bodyDiv w:val="1"/>
      <w:marLeft w:val="0"/>
      <w:marRight w:val="0"/>
      <w:marTop w:val="0"/>
      <w:marBottom w:val="0"/>
      <w:divBdr>
        <w:top w:val="none" w:sz="0" w:space="0" w:color="auto"/>
        <w:left w:val="none" w:sz="0" w:space="0" w:color="auto"/>
        <w:bottom w:val="none" w:sz="0" w:space="0" w:color="auto"/>
        <w:right w:val="none" w:sz="0" w:space="0" w:color="auto"/>
      </w:divBdr>
    </w:div>
    <w:div w:id="787359006">
      <w:bodyDiv w:val="1"/>
      <w:marLeft w:val="0"/>
      <w:marRight w:val="0"/>
      <w:marTop w:val="0"/>
      <w:marBottom w:val="0"/>
      <w:divBdr>
        <w:top w:val="none" w:sz="0" w:space="0" w:color="auto"/>
        <w:left w:val="none" w:sz="0" w:space="0" w:color="auto"/>
        <w:bottom w:val="none" w:sz="0" w:space="0" w:color="auto"/>
        <w:right w:val="none" w:sz="0" w:space="0" w:color="auto"/>
      </w:divBdr>
    </w:div>
    <w:div w:id="1035689752">
      <w:bodyDiv w:val="1"/>
      <w:marLeft w:val="0"/>
      <w:marRight w:val="0"/>
      <w:marTop w:val="0"/>
      <w:marBottom w:val="0"/>
      <w:divBdr>
        <w:top w:val="none" w:sz="0" w:space="0" w:color="auto"/>
        <w:left w:val="none" w:sz="0" w:space="0" w:color="auto"/>
        <w:bottom w:val="none" w:sz="0" w:space="0" w:color="auto"/>
        <w:right w:val="none" w:sz="0" w:space="0" w:color="auto"/>
      </w:divBdr>
      <w:divsChild>
        <w:div w:id="1370106067">
          <w:marLeft w:val="547"/>
          <w:marRight w:val="0"/>
          <w:marTop w:val="154"/>
          <w:marBottom w:val="0"/>
          <w:divBdr>
            <w:top w:val="none" w:sz="0" w:space="0" w:color="auto"/>
            <w:left w:val="none" w:sz="0" w:space="0" w:color="auto"/>
            <w:bottom w:val="none" w:sz="0" w:space="0" w:color="auto"/>
            <w:right w:val="none" w:sz="0" w:space="0" w:color="auto"/>
          </w:divBdr>
        </w:div>
      </w:divsChild>
    </w:div>
    <w:div w:id="1124731837">
      <w:bodyDiv w:val="1"/>
      <w:marLeft w:val="0"/>
      <w:marRight w:val="0"/>
      <w:marTop w:val="0"/>
      <w:marBottom w:val="0"/>
      <w:divBdr>
        <w:top w:val="none" w:sz="0" w:space="0" w:color="auto"/>
        <w:left w:val="none" w:sz="0" w:space="0" w:color="auto"/>
        <w:bottom w:val="none" w:sz="0" w:space="0" w:color="auto"/>
        <w:right w:val="none" w:sz="0" w:space="0" w:color="auto"/>
      </w:divBdr>
      <w:divsChild>
        <w:div w:id="135340879">
          <w:marLeft w:val="547"/>
          <w:marRight w:val="0"/>
          <w:marTop w:val="134"/>
          <w:marBottom w:val="0"/>
          <w:divBdr>
            <w:top w:val="none" w:sz="0" w:space="0" w:color="auto"/>
            <w:left w:val="none" w:sz="0" w:space="0" w:color="auto"/>
            <w:bottom w:val="none" w:sz="0" w:space="0" w:color="auto"/>
            <w:right w:val="none" w:sz="0" w:space="0" w:color="auto"/>
          </w:divBdr>
        </w:div>
        <w:div w:id="265886206">
          <w:marLeft w:val="547"/>
          <w:marRight w:val="0"/>
          <w:marTop w:val="134"/>
          <w:marBottom w:val="0"/>
          <w:divBdr>
            <w:top w:val="none" w:sz="0" w:space="0" w:color="auto"/>
            <w:left w:val="none" w:sz="0" w:space="0" w:color="auto"/>
            <w:bottom w:val="none" w:sz="0" w:space="0" w:color="auto"/>
            <w:right w:val="none" w:sz="0" w:space="0" w:color="auto"/>
          </w:divBdr>
        </w:div>
        <w:div w:id="697975623">
          <w:marLeft w:val="547"/>
          <w:marRight w:val="0"/>
          <w:marTop w:val="134"/>
          <w:marBottom w:val="0"/>
          <w:divBdr>
            <w:top w:val="none" w:sz="0" w:space="0" w:color="auto"/>
            <w:left w:val="none" w:sz="0" w:space="0" w:color="auto"/>
            <w:bottom w:val="none" w:sz="0" w:space="0" w:color="auto"/>
            <w:right w:val="none" w:sz="0" w:space="0" w:color="auto"/>
          </w:divBdr>
        </w:div>
        <w:div w:id="1116368614">
          <w:marLeft w:val="547"/>
          <w:marRight w:val="0"/>
          <w:marTop w:val="134"/>
          <w:marBottom w:val="0"/>
          <w:divBdr>
            <w:top w:val="none" w:sz="0" w:space="0" w:color="auto"/>
            <w:left w:val="none" w:sz="0" w:space="0" w:color="auto"/>
            <w:bottom w:val="none" w:sz="0" w:space="0" w:color="auto"/>
            <w:right w:val="none" w:sz="0" w:space="0" w:color="auto"/>
          </w:divBdr>
        </w:div>
      </w:divsChild>
    </w:div>
    <w:div w:id="1431194025">
      <w:bodyDiv w:val="1"/>
      <w:marLeft w:val="0"/>
      <w:marRight w:val="0"/>
      <w:marTop w:val="0"/>
      <w:marBottom w:val="0"/>
      <w:divBdr>
        <w:top w:val="none" w:sz="0" w:space="0" w:color="auto"/>
        <w:left w:val="none" w:sz="0" w:space="0" w:color="auto"/>
        <w:bottom w:val="none" w:sz="0" w:space="0" w:color="auto"/>
        <w:right w:val="none" w:sz="0" w:space="0" w:color="auto"/>
      </w:divBdr>
    </w:div>
    <w:div w:id="1473984151">
      <w:bodyDiv w:val="1"/>
      <w:marLeft w:val="0"/>
      <w:marRight w:val="0"/>
      <w:marTop w:val="0"/>
      <w:marBottom w:val="0"/>
      <w:divBdr>
        <w:top w:val="none" w:sz="0" w:space="0" w:color="auto"/>
        <w:left w:val="none" w:sz="0" w:space="0" w:color="auto"/>
        <w:bottom w:val="none" w:sz="0" w:space="0" w:color="auto"/>
        <w:right w:val="none" w:sz="0" w:space="0" w:color="auto"/>
      </w:divBdr>
    </w:div>
    <w:div w:id="1546601529">
      <w:bodyDiv w:val="1"/>
      <w:marLeft w:val="0"/>
      <w:marRight w:val="0"/>
      <w:marTop w:val="0"/>
      <w:marBottom w:val="0"/>
      <w:divBdr>
        <w:top w:val="none" w:sz="0" w:space="0" w:color="auto"/>
        <w:left w:val="none" w:sz="0" w:space="0" w:color="auto"/>
        <w:bottom w:val="none" w:sz="0" w:space="0" w:color="auto"/>
        <w:right w:val="none" w:sz="0" w:space="0" w:color="auto"/>
      </w:divBdr>
    </w:div>
    <w:div w:id="1608385660">
      <w:bodyDiv w:val="1"/>
      <w:marLeft w:val="0"/>
      <w:marRight w:val="0"/>
      <w:marTop w:val="0"/>
      <w:marBottom w:val="0"/>
      <w:divBdr>
        <w:top w:val="none" w:sz="0" w:space="0" w:color="auto"/>
        <w:left w:val="none" w:sz="0" w:space="0" w:color="auto"/>
        <w:bottom w:val="none" w:sz="0" w:space="0" w:color="auto"/>
        <w:right w:val="none" w:sz="0" w:space="0" w:color="auto"/>
      </w:divBdr>
    </w:div>
    <w:div w:id="1654218029">
      <w:bodyDiv w:val="1"/>
      <w:marLeft w:val="0"/>
      <w:marRight w:val="0"/>
      <w:marTop w:val="0"/>
      <w:marBottom w:val="0"/>
      <w:divBdr>
        <w:top w:val="none" w:sz="0" w:space="0" w:color="auto"/>
        <w:left w:val="none" w:sz="0" w:space="0" w:color="auto"/>
        <w:bottom w:val="none" w:sz="0" w:space="0" w:color="auto"/>
        <w:right w:val="none" w:sz="0" w:space="0" w:color="auto"/>
      </w:divBdr>
    </w:div>
    <w:div w:id="196349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14C62C-E685-456C-AE6A-76ECE2A4E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2656</Words>
  <Characters>15143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larisat</cp:lastModifiedBy>
  <cp:revision>5</cp:revision>
  <cp:lastPrinted>2013-04-17T12:26:00Z</cp:lastPrinted>
  <dcterms:created xsi:type="dcterms:W3CDTF">2014-11-28T10:14:00Z</dcterms:created>
  <dcterms:modified xsi:type="dcterms:W3CDTF">2014-12-08T05:55:00Z</dcterms:modified>
</cp:coreProperties>
</file>