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8C" w:rsidRPr="00796E88" w:rsidRDefault="006A0FBC" w:rsidP="00796E88">
      <w:pPr>
        <w:pStyle w:val="Heading1"/>
        <w:spacing w:before="0" w:after="0"/>
        <w:jc w:val="right"/>
        <w:rPr>
          <w:rFonts w:ascii="Times New Roman" w:hAnsi="Times New Roman" w:cs="Times New Roman"/>
          <w:b w:val="0"/>
          <w:sz w:val="28"/>
          <w:szCs w:val="28"/>
        </w:rPr>
      </w:pPr>
      <w:r>
        <w:rPr>
          <w:rFonts w:ascii="Times New Roman" w:hAnsi="Times New Roman" w:cs="Times New Roman"/>
          <w:b w:val="0"/>
          <w:sz w:val="28"/>
          <w:szCs w:val="28"/>
        </w:rPr>
        <w:t>7</w:t>
      </w:r>
      <w:r w:rsidR="003B1378" w:rsidRPr="003B1378">
        <w:rPr>
          <w:rFonts w:ascii="Times New Roman" w:hAnsi="Times New Roman" w:cs="Times New Roman"/>
          <w:b w:val="0"/>
          <w:sz w:val="28"/>
          <w:szCs w:val="28"/>
        </w:rPr>
        <w:t>.pielikums</w:t>
      </w:r>
    </w:p>
    <w:p w:rsidR="005009BC" w:rsidRDefault="003B1378">
      <w:pPr>
        <w:jc w:val="right"/>
        <w:rPr>
          <w:sz w:val="28"/>
          <w:szCs w:val="28"/>
        </w:rPr>
      </w:pPr>
      <w:r w:rsidRPr="003B1378">
        <w:rPr>
          <w:sz w:val="28"/>
          <w:szCs w:val="28"/>
        </w:rPr>
        <w:t>Ministru kabineta</w:t>
      </w:r>
    </w:p>
    <w:p w:rsidR="005009BC" w:rsidRDefault="003B1378">
      <w:pPr>
        <w:jc w:val="right"/>
        <w:rPr>
          <w:sz w:val="28"/>
          <w:szCs w:val="28"/>
        </w:rPr>
      </w:pPr>
      <w:r w:rsidRPr="003B1378">
        <w:rPr>
          <w:sz w:val="28"/>
          <w:szCs w:val="28"/>
        </w:rPr>
        <w:t>201</w:t>
      </w:r>
      <w:r w:rsidR="00C61F27">
        <w:rPr>
          <w:sz w:val="28"/>
          <w:szCs w:val="28"/>
        </w:rPr>
        <w:t>4</w:t>
      </w:r>
      <w:r w:rsidRPr="003B1378">
        <w:rPr>
          <w:sz w:val="28"/>
          <w:szCs w:val="28"/>
        </w:rPr>
        <w:t>.gada ___________________</w:t>
      </w:r>
    </w:p>
    <w:p w:rsidR="005009BC" w:rsidRDefault="003B1378">
      <w:pPr>
        <w:jc w:val="right"/>
        <w:rPr>
          <w:sz w:val="28"/>
          <w:szCs w:val="28"/>
        </w:rPr>
      </w:pPr>
      <w:r w:rsidRPr="003B1378">
        <w:rPr>
          <w:sz w:val="28"/>
          <w:szCs w:val="28"/>
        </w:rPr>
        <w:t>noteikumiem Nr.________</w:t>
      </w:r>
    </w:p>
    <w:p w:rsidR="005009BC" w:rsidRDefault="005009BC">
      <w:pPr>
        <w:jc w:val="both"/>
        <w:rPr>
          <w:sz w:val="28"/>
          <w:szCs w:val="28"/>
        </w:rPr>
      </w:pPr>
    </w:p>
    <w:p w:rsidR="005009BC" w:rsidRDefault="005009BC">
      <w:pPr>
        <w:jc w:val="both"/>
        <w:rPr>
          <w:sz w:val="28"/>
          <w:szCs w:val="28"/>
        </w:rPr>
      </w:pPr>
    </w:p>
    <w:p w:rsidR="005009BC" w:rsidRDefault="003B1378">
      <w:pPr>
        <w:jc w:val="center"/>
        <w:rPr>
          <w:b/>
          <w:bCs/>
          <w:sz w:val="28"/>
          <w:szCs w:val="28"/>
        </w:rPr>
      </w:pPr>
      <w:bookmarkStart w:id="0" w:name="445327"/>
      <w:r w:rsidRPr="003B1378">
        <w:rPr>
          <w:b/>
          <w:bCs/>
          <w:sz w:val="28"/>
          <w:szCs w:val="28"/>
        </w:rPr>
        <w:t>Oglekļa dioksīda emisijas samazinājuma aprēķins</w:t>
      </w:r>
      <w:bookmarkEnd w:id="0"/>
    </w:p>
    <w:p w:rsidR="005009BC" w:rsidRDefault="005009BC">
      <w:pPr>
        <w:ind w:firstLine="250"/>
        <w:jc w:val="both"/>
        <w:rPr>
          <w:i/>
          <w:iCs/>
          <w:sz w:val="28"/>
          <w:szCs w:val="28"/>
        </w:rPr>
      </w:pPr>
    </w:p>
    <w:p w:rsidR="005009BC" w:rsidRDefault="003B1378">
      <w:pPr>
        <w:ind w:firstLine="720"/>
        <w:jc w:val="both"/>
        <w:rPr>
          <w:sz w:val="28"/>
          <w:szCs w:val="28"/>
        </w:rPr>
      </w:pPr>
      <w:r w:rsidRPr="003B1378">
        <w:rPr>
          <w:sz w:val="28"/>
          <w:szCs w:val="28"/>
        </w:rPr>
        <w:t>1. Oglekļa dioksīda (turpmāk – CO</w:t>
      </w:r>
      <w:r w:rsidRPr="003B1378">
        <w:rPr>
          <w:sz w:val="28"/>
          <w:szCs w:val="28"/>
          <w:vertAlign w:val="subscript"/>
        </w:rPr>
        <w:t>2</w:t>
      </w:r>
      <w:r w:rsidRPr="003B1378">
        <w:rPr>
          <w:sz w:val="28"/>
          <w:szCs w:val="28"/>
        </w:rPr>
        <w:t>) emisijas samazinājumu raksturo starpība starp CO</w:t>
      </w:r>
      <w:r w:rsidRPr="003B1378">
        <w:rPr>
          <w:sz w:val="28"/>
          <w:szCs w:val="28"/>
          <w:vertAlign w:val="subscript"/>
        </w:rPr>
        <w:t>2</w:t>
      </w:r>
      <w:r w:rsidRPr="003B1378">
        <w:rPr>
          <w:sz w:val="28"/>
          <w:szCs w:val="28"/>
        </w:rPr>
        <w:t xml:space="preserve"> emisijas ietaupījumu, kas sasniedzams, īstenojot projektu, un esošo situāciju.</w:t>
      </w:r>
    </w:p>
    <w:p w:rsidR="005009BC" w:rsidRDefault="005009BC">
      <w:pPr>
        <w:ind w:firstLine="720"/>
        <w:jc w:val="both"/>
        <w:rPr>
          <w:sz w:val="28"/>
          <w:szCs w:val="28"/>
        </w:rPr>
      </w:pPr>
    </w:p>
    <w:p w:rsidR="00796E88" w:rsidRDefault="001823A0" w:rsidP="00796E88">
      <w:pPr>
        <w:ind w:firstLine="720"/>
        <w:jc w:val="both"/>
        <w:rPr>
          <w:sz w:val="28"/>
          <w:szCs w:val="28"/>
        </w:rPr>
      </w:pPr>
      <w:r>
        <w:rPr>
          <w:sz w:val="28"/>
          <w:szCs w:val="28"/>
        </w:rPr>
        <w:t>2</w:t>
      </w:r>
      <w:r w:rsidR="00796E88">
        <w:rPr>
          <w:sz w:val="28"/>
          <w:szCs w:val="28"/>
        </w:rPr>
        <w:t>. </w:t>
      </w:r>
      <w:r w:rsidR="00796E88" w:rsidRPr="00796E88">
        <w:rPr>
          <w:sz w:val="28"/>
          <w:szCs w:val="28"/>
        </w:rPr>
        <w:t>CO</w:t>
      </w:r>
      <w:r w:rsidR="00796E88" w:rsidRPr="00796E88">
        <w:rPr>
          <w:sz w:val="28"/>
          <w:szCs w:val="28"/>
          <w:vertAlign w:val="subscript"/>
        </w:rPr>
        <w:t>2</w:t>
      </w:r>
      <w:r w:rsidR="006C0CB8">
        <w:rPr>
          <w:sz w:val="28"/>
          <w:szCs w:val="28"/>
        </w:rPr>
        <w:t xml:space="preserve"> emisijas ietaupījumu</w:t>
      </w:r>
      <w:r w:rsidR="00796E88" w:rsidRPr="00796E88">
        <w:rPr>
          <w:sz w:val="28"/>
          <w:szCs w:val="28"/>
        </w:rPr>
        <w:t xml:space="preserve"> šo noteikumu </w:t>
      </w:r>
      <w:r w:rsidR="002B764F">
        <w:rPr>
          <w:sz w:val="28"/>
          <w:szCs w:val="28"/>
        </w:rPr>
        <w:t xml:space="preserve">8.1. un </w:t>
      </w:r>
      <w:r w:rsidR="00B42F5D">
        <w:rPr>
          <w:sz w:val="28"/>
          <w:szCs w:val="28"/>
        </w:rPr>
        <w:t>8</w:t>
      </w:r>
      <w:r w:rsidR="00796E88" w:rsidRPr="00796E88">
        <w:rPr>
          <w:sz w:val="28"/>
          <w:szCs w:val="28"/>
        </w:rPr>
        <w:t>.</w:t>
      </w:r>
      <w:r w:rsidR="00796E88">
        <w:rPr>
          <w:sz w:val="28"/>
          <w:szCs w:val="28"/>
        </w:rPr>
        <w:t>2</w:t>
      </w:r>
      <w:r w:rsidR="00796E88" w:rsidRPr="00796E88">
        <w:rPr>
          <w:sz w:val="28"/>
          <w:szCs w:val="28"/>
        </w:rPr>
        <w:t xml:space="preserve">.apakšpunktā minētajai </w:t>
      </w:r>
      <w:r w:rsidR="00FE7A15">
        <w:rPr>
          <w:sz w:val="28"/>
          <w:szCs w:val="28"/>
        </w:rPr>
        <w:t xml:space="preserve">atbalsta </w:t>
      </w:r>
      <w:r w:rsidR="00796E88" w:rsidRPr="00796E88">
        <w:rPr>
          <w:sz w:val="28"/>
          <w:szCs w:val="28"/>
        </w:rPr>
        <w:t xml:space="preserve">jomai </w:t>
      </w:r>
      <w:r w:rsidR="002B764F">
        <w:rPr>
          <w:sz w:val="28"/>
          <w:szCs w:val="28"/>
        </w:rPr>
        <w:t xml:space="preserve">attiecībā uz atjaunojamo energoresursu tehnoloģijām </w:t>
      </w:r>
      <w:r w:rsidR="00796E88" w:rsidRPr="00796E88">
        <w:rPr>
          <w:sz w:val="28"/>
          <w:szCs w:val="28"/>
        </w:rPr>
        <w:t>aprēķin</w:t>
      </w:r>
      <w:r w:rsidR="00796E88">
        <w:rPr>
          <w:sz w:val="28"/>
          <w:szCs w:val="28"/>
        </w:rPr>
        <w:t>a:</w:t>
      </w:r>
    </w:p>
    <w:p w:rsidR="00796E88" w:rsidRDefault="001823A0" w:rsidP="00796E88">
      <w:pPr>
        <w:ind w:firstLine="720"/>
        <w:jc w:val="both"/>
        <w:rPr>
          <w:sz w:val="28"/>
          <w:szCs w:val="28"/>
        </w:rPr>
      </w:pPr>
      <w:r>
        <w:rPr>
          <w:sz w:val="28"/>
          <w:szCs w:val="28"/>
        </w:rPr>
        <w:t>2</w:t>
      </w:r>
      <w:r w:rsidR="00F32D66">
        <w:rPr>
          <w:sz w:val="28"/>
          <w:szCs w:val="28"/>
        </w:rPr>
        <w:t>.</w:t>
      </w:r>
      <w:r w:rsidR="00796E88">
        <w:rPr>
          <w:sz w:val="28"/>
          <w:szCs w:val="28"/>
        </w:rPr>
        <w:t>1. izmantojot emisijas faktoru</w:t>
      </w:r>
      <w:r w:rsidR="006C0CB8">
        <w:rPr>
          <w:sz w:val="28"/>
          <w:szCs w:val="28"/>
        </w:rPr>
        <w:t>, kas noteikts</w:t>
      </w:r>
      <w:r w:rsidR="00796E88">
        <w:rPr>
          <w:sz w:val="28"/>
          <w:szCs w:val="28"/>
        </w:rPr>
        <w:t xml:space="preserve"> </w:t>
      </w:r>
      <w:r w:rsidR="00796E88" w:rsidRPr="00796E88">
        <w:rPr>
          <w:sz w:val="28"/>
          <w:szCs w:val="28"/>
        </w:rPr>
        <w:t>normatīv</w:t>
      </w:r>
      <w:r w:rsidR="00796E88">
        <w:rPr>
          <w:sz w:val="28"/>
          <w:szCs w:val="28"/>
        </w:rPr>
        <w:t>ajā</w:t>
      </w:r>
      <w:r w:rsidR="00796E88" w:rsidRPr="00796E88">
        <w:rPr>
          <w:sz w:val="28"/>
          <w:szCs w:val="28"/>
        </w:rPr>
        <w:t xml:space="preserve"> akt</w:t>
      </w:r>
      <w:r w:rsidR="00796E88">
        <w:rPr>
          <w:sz w:val="28"/>
          <w:szCs w:val="28"/>
        </w:rPr>
        <w:t>ā</w:t>
      </w:r>
      <w:r w:rsidR="00796E88" w:rsidRPr="00796E88">
        <w:rPr>
          <w:sz w:val="28"/>
          <w:szCs w:val="28"/>
        </w:rPr>
        <w:t xml:space="preserve"> par ēkas energoefektivitātes aprēķina metodi</w:t>
      </w:r>
      <w:r w:rsidR="00796E88">
        <w:rPr>
          <w:sz w:val="28"/>
          <w:szCs w:val="28"/>
        </w:rPr>
        <w:t>;</w:t>
      </w:r>
    </w:p>
    <w:p w:rsidR="00796E88" w:rsidRDefault="001823A0" w:rsidP="00796E88">
      <w:pPr>
        <w:ind w:firstLine="720"/>
        <w:jc w:val="both"/>
        <w:rPr>
          <w:sz w:val="28"/>
          <w:szCs w:val="28"/>
        </w:rPr>
      </w:pPr>
      <w:r>
        <w:rPr>
          <w:sz w:val="28"/>
          <w:szCs w:val="28"/>
        </w:rPr>
        <w:t>2</w:t>
      </w:r>
      <w:r w:rsidR="00F32D66">
        <w:rPr>
          <w:sz w:val="28"/>
          <w:szCs w:val="28"/>
        </w:rPr>
        <w:t>.</w:t>
      </w:r>
      <w:r w:rsidR="00796E88">
        <w:rPr>
          <w:sz w:val="28"/>
          <w:szCs w:val="28"/>
        </w:rPr>
        <w:t>2. </w:t>
      </w:r>
      <w:r w:rsidR="006C0CB8">
        <w:rPr>
          <w:sz w:val="28"/>
          <w:szCs w:val="28"/>
        </w:rPr>
        <w:t>j</w:t>
      </w:r>
      <w:r w:rsidR="00796E88" w:rsidRPr="00796E88">
        <w:rPr>
          <w:sz w:val="28"/>
          <w:szCs w:val="28"/>
        </w:rPr>
        <w:t>a ēkai siltumapgādi un karsto ūdeni nodrošina</w:t>
      </w:r>
      <w:r w:rsidR="006C0CB8">
        <w:rPr>
          <w:sz w:val="28"/>
          <w:szCs w:val="28"/>
        </w:rPr>
        <w:t xml:space="preserve"> </w:t>
      </w:r>
      <w:r w:rsidR="00F32D66" w:rsidRPr="00796E88">
        <w:rPr>
          <w:sz w:val="28"/>
          <w:szCs w:val="28"/>
        </w:rPr>
        <w:t>centralizēt</w:t>
      </w:r>
      <w:r w:rsidR="00F32D66">
        <w:rPr>
          <w:sz w:val="28"/>
          <w:szCs w:val="28"/>
        </w:rPr>
        <w:t>ā siltumapgādes sistēma, tad</w:t>
      </w:r>
      <w:r w:rsidR="00F32D66" w:rsidRPr="00796E88">
        <w:rPr>
          <w:sz w:val="28"/>
          <w:szCs w:val="28"/>
        </w:rPr>
        <w:t xml:space="preserve"> </w:t>
      </w:r>
      <w:r w:rsidR="00F32D66">
        <w:rPr>
          <w:sz w:val="28"/>
          <w:szCs w:val="28"/>
        </w:rPr>
        <w:t>f</w:t>
      </w:r>
      <w:r w:rsidR="00796E88" w:rsidRPr="00796E88">
        <w:rPr>
          <w:sz w:val="28"/>
          <w:szCs w:val="28"/>
        </w:rPr>
        <w:t>aktiskās emisijas aprēķina, izmantojot šādu formulu:</w:t>
      </w:r>
    </w:p>
    <w:p w:rsidR="006C0CB8" w:rsidRPr="00796E88" w:rsidRDefault="006C0CB8" w:rsidP="00796E88">
      <w:pPr>
        <w:ind w:firstLine="720"/>
        <w:jc w:val="both"/>
        <w:rPr>
          <w:sz w:val="28"/>
          <w:szCs w:val="28"/>
        </w:rPr>
      </w:pPr>
    </w:p>
    <w:p w:rsidR="00796E88" w:rsidRPr="00796E88" w:rsidRDefault="006C0CB8" w:rsidP="00796E88">
      <w:pPr>
        <w:jc w:val="center"/>
        <w:rPr>
          <w:sz w:val="28"/>
          <w:szCs w:val="28"/>
        </w:rPr>
      </w:pPr>
      <w:r>
        <w:rPr>
          <w:noProof/>
          <w:sz w:val="28"/>
          <w:szCs w:val="28"/>
          <w:lang w:val="en-US" w:eastAsia="en-US"/>
        </w:rPr>
        <w:drawing>
          <wp:inline distT="0" distB="0" distL="0" distR="0">
            <wp:extent cx="1574165" cy="421640"/>
            <wp:effectExtent l="19050" t="0" r="6985" b="0"/>
            <wp:docPr id="1" name="Picture 15" descr="http://www.likumi.lv/wwwraksti/2012/136/BILDES/N_559/P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kumi.lv/wwwraksti/2012/136/BILDES/N_559/P1_01.PNG"/>
                    <pic:cNvPicPr>
                      <a:picLocks noChangeAspect="1" noChangeArrowheads="1"/>
                    </pic:cNvPicPr>
                  </pic:nvPicPr>
                  <pic:blipFill>
                    <a:blip r:embed="rId8" cstate="print"/>
                    <a:srcRect/>
                    <a:stretch>
                      <a:fillRect/>
                    </a:stretch>
                  </pic:blipFill>
                  <pic:spPr bwMode="auto">
                    <a:xfrm>
                      <a:off x="0" y="0"/>
                      <a:ext cx="1574165" cy="421640"/>
                    </a:xfrm>
                    <a:prstGeom prst="rect">
                      <a:avLst/>
                    </a:prstGeom>
                    <a:noFill/>
                    <a:ln w="9525">
                      <a:noFill/>
                      <a:miter lim="800000"/>
                      <a:headEnd/>
                      <a:tailEnd/>
                    </a:ln>
                  </pic:spPr>
                </pic:pic>
              </a:graphicData>
            </a:graphic>
          </wp:inline>
        </w:drawing>
      </w:r>
    </w:p>
    <w:p w:rsidR="00796E88" w:rsidRPr="00796E88" w:rsidRDefault="00796E88" w:rsidP="00796E88">
      <w:pPr>
        <w:ind w:firstLine="720"/>
        <w:jc w:val="both"/>
        <w:rPr>
          <w:sz w:val="28"/>
          <w:szCs w:val="28"/>
        </w:rPr>
      </w:pPr>
      <w:r w:rsidRPr="00796E88">
        <w:rPr>
          <w:sz w:val="28"/>
          <w:szCs w:val="28"/>
        </w:rPr>
        <w:t>E – CO</w:t>
      </w:r>
      <w:r w:rsidRPr="00796E88">
        <w:rPr>
          <w:sz w:val="28"/>
          <w:szCs w:val="28"/>
          <w:vertAlign w:val="subscript"/>
        </w:rPr>
        <w:t>2</w:t>
      </w:r>
      <w:r w:rsidRPr="00796E88">
        <w:rPr>
          <w:sz w:val="28"/>
          <w:szCs w:val="28"/>
        </w:rPr>
        <w:t xml:space="preserve"> emisijas samazinājums gadā (kgCO</w:t>
      </w:r>
      <w:r w:rsidRPr="00796E88">
        <w:rPr>
          <w:sz w:val="28"/>
          <w:szCs w:val="28"/>
          <w:vertAlign w:val="subscript"/>
        </w:rPr>
        <w:t>2</w:t>
      </w:r>
      <w:r w:rsidRPr="00796E88">
        <w:rPr>
          <w:sz w:val="28"/>
          <w:szCs w:val="28"/>
        </w:rPr>
        <w:t>/gadā);</w:t>
      </w:r>
    </w:p>
    <w:p w:rsidR="00796E88" w:rsidRPr="003E553F" w:rsidRDefault="00796E88" w:rsidP="00796E88">
      <w:pPr>
        <w:ind w:firstLine="720"/>
        <w:jc w:val="both"/>
        <w:rPr>
          <w:sz w:val="28"/>
          <w:szCs w:val="28"/>
        </w:rPr>
      </w:pPr>
      <w:r w:rsidRPr="00796E88">
        <w:rPr>
          <w:sz w:val="28"/>
          <w:szCs w:val="28"/>
        </w:rPr>
        <w:t>E</w:t>
      </w:r>
      <w:r w:rsidRPr="00796E88">
        <w:rPr>
          <w:sz w:val="28"/>
          <w:szCs w:val="28"/>
          <w:vertAlign w:val="subscript"/>
        </w:rPr>
        <w:t>CO2</w:t>
      </w:r>
      <w:r w:rsidRPr="00796E88">
        <w:rPr>
          <w:sz w:val="28"/>
          <w:szCs w:val="28"/>
        </w:rPr>
        <w:t> – emisijas faktors</w:t>
      </w:r>
      <w:r w:rsidR="006C0CB8">
        <w:rPr>
          <w:sz w:val="28"/>
          <w:szCs w:val="28"/>
        </w:rPr>
        <w:t xml:space="preserve"> </w:t>
      </w:r>
      <w:r w:rsidR="006C0CB8" w:rsidRPr="00796E88">
        <w:rPr>
          <w:sz w:val="28"/>
          <w:szCs w:val="28"/>
        </w:rPr>
        <w:t>(kgCO</w:t>
      </w:r>
      <w:r w:rsidR="006C0CB8" w:rsidRPr="00796E88">
        <w:rPr>
          <w:sz w:val="28"/>
          <w:szCs w:val="28"/>
          <w:vertAlign w:val="subscript"/>
        </w:rPr>
        <w:t>2</w:t>
      </w:r>
      <w:r w:rsidR="006C0CB8" w:rsidRPr="00796E88">
        <w:rPr>
          <w:sz w:val="28"/>
          <w:szCs w:val="28"/>
        </w:rPr>
        <w:t>/kWh)</w:t>
      </w:r>
      <w:r w:rsidRPr="00796E88">
        <w:rPr>
          <w:sz w:val="28"/>
          <w:szCs w:val="28"/>
        </w:rPr>
        <w:t xml:space="preserve">, kas noteikts </w:t>
      </w:r>
      <w:r w:rsidR="00F32D66" w:rsidRPr="00796E88">
        <w:rPr>
          <w:sz w:val="28"/>
          <w:szCs w:val="28"/>
        </w:rPr>
        <w:t>saskaņā ar normatīvo aktu par ēkas energoefektivitātes aprēķina metodi</w:t>
      </w:r>
      <w:r w:rsidRPr="003E553F">
        <w:rPr>
          <w:sz w:val="28"/>
          <w:szCs w:val="28"/>
        </w:rPr>
        <w:t xml:space="preserve">. Siltuma sūknim emisijas faktoru aprēķina atbilstoši šā pielikuma </w:t>
      </w:r>
      <w:r w:rsidR="006A0FBC">
        <w:rPr>
          <w:sz w:val="28"/>
          <w:szCs w:val="28"/>
        </w:rPr>
        <w:t>2</w:t>
      </w:r>
      <w:r w:rsidR="006C0CB8">
        <w:rPr>
          <w:sz w:val="28"/>
          <w:szCs w:val="28"/>
        </w:rPr>
        <w:t>.</w:t>
      </w:r>
      <w:r w:rsidR="00B42F5D">
        <w:rPr>
          <w:sz w:val="28"/>
          <w:szCs w:val="28"/>
        </w:rPr>
        <w:t>4</w:t>
      </w:r>
      <w:r w:rsidRPr="003E553F">
        <w:rPr>
          <w:sz w:val="28"/>
          <w:szCs w:val="28"/>
        </w:rPr>
        <w:t>.punktam;</w:t>
      </w:r>
    </w:p>
    <w:p w:rsidR="00796E88" w:rsidRPr="00796E88" w:rsidRDefault="003B1378" w:rsidP="00796E88">
      <w:pPr>
        <w:ind w:firstLine="720"/>
        <w:jc w:val="both"/>
        <w:rPr>
          <w:sz w:val="28"/>
          <w:szCs w:val="28"/>
        </w:rPr>
      </w:pPr>
      <w:r>
        <w:rPr>
          <w:sz w:val="28"/>
          <w:szCs w:val="28"/>
        </w:rPr>
        <w:t>Q</w:t>
      </w:r>
      <w:r>
        <w:rPr>
          <w:sz w:val="28"/>
          <w:szCs w:val="28"/>
          <w:vertAlign w:val="subscript"/>
        </w:rPr>
        <w:t>pat</w:t>
      </w:r>
      <w:r>
        <w:rPr>
          <w:sz w:val="28"/>
          <w:szCs w:val="28"/>
        </w:rPr>
        <w:t> – patērētais siltumenerģijas apjoms ēkā (kWh</w:t>
      </w:r>
      <w:r w:rsidR="00796E88" w:rsidRPr="00796E88">
        <w:rPr>
          <w:sz w:val="28"/>
          <w:szCs w:val="28"/>
        </w:rPr>
        <w:t>/gadā). Ja, īstenojot projektu, ir plānots aizstāt visu patērēto siltumenerģijas apjomu ēkā ar siltumenerģiju, kas ražota no atjaunojamiem energoresursiem, aprēķina patērētās siltumenerģijas pēdējo vismaz 2 (divu) gadu vidējo rādītāju. Ja, īstenojot projektu, ir plānots daļēji aizstāt patērēto siltumenerģijas apjomu ēkā ar siltumenerģiju, kas ražota no atjaunojamiem energoresursiem, norāda plānoto saražojamo siltumenerģijas apjomu.</w:t>
      </w:r>
    </w:p>
    <w:p w:rsidR="00796E88" w:rsidRDefault="001823A0" w:rsidP="00796E88">
      <w:pPr>
        <w:ind w:firstLine="720"/>
        <w:jc w:val="both"/>
        <w:rPr>
          <w:sz w:val="28"/>
          <w:szCs w:val="28"/>
        </w:rPr>
      </w:pPr>
      <w:r>
        <w:rPr>
          <w:sz w:val="28"/>
          <w:szCs w:val="28"/>
        </w:rPr>
        <w:t>2</w:t>
      </w:r>
      <w:r w:rsidR="00F32D66">
        <w:rPr>
          <w:sz w:val="28"/>
          <w:szCs w:val="28"/>
        </w:rPr>
        <w:t>.3.</w:t>
      </w:r>
      <w:r w:rsidR="006C0CB8">
        <w:rPr>
          <w:sz w:val="28"/>
          <w:szCs w:val="28"/>
        </w:rPr>
        <w:t xml:space="preserve"> </w:t>
      </w:r>
      <w:r w:rsidR="00796E88" w:rsidRPr="00796E88">
        <w:rPr>
          <w:sz w:val="28"/>
          <w:szCs w:val="28"/>
        </w:rPr>
        <w:t>Ja ēkā siltumapgādi un karsto ūdeni nodrošina autonomā (lokālā) apkure vai centralizētās siltumapgādes sistēmas operators veic siltumenerģijas ražošanas tehnoloģiju nomaiņu, pārejot no fosilos energoresursus izmantojošām tehnoloģijām uz atjaunojamos energoresursus izmantojošām tehnoloģijām, projekta iesniedzējs izmanto attiecīgā kurināmā CO</w:t>
      </w:r>
      <w:r w:rsidR="00796E88" w:rsidRPr="00796E88">
        <w:rPr>
          <w:sz w:val="28"/>
          <w:szCs w:val="28"/>
          <w:vertAlign w:val="subscript"/>
        </w:rPr>
        <w:t>2</w:t>
      </w:r>
      <w:r w:rsidR="00796E88" w:rsidRPr="00796E88">
        <w:rPr>
          <w:sz w:val="28"/>
          <w:szCs w:val="28"/>
        </w:rPr>
        <w:t xml:space="preserve"> emisijas faktoru </w:t>
      </w:r>
      <w:r w:rsidR="00F32D66" w:rsidRPr="00796E88">
        <w:rPr>
          <w:sz w:val="28"/>
          <w:szCs w:val="28"/>
        </w:rPr>
        <w:t>saskaņā ar normatīvo aktu par ēkas energoefektivitātes aprēķina metodi</w:t>
      </w:r>
      <w:r w:rsidR="00796E88" w:rsidRPr="00796E88">
        <w:rPr>
          <w:sz w:val="28"/>
          <w:szCs w:val="28"/>
        </w:rPr>
        <w:t>. Faktiskās emisijas aprēķina, izmantojot šādu formulu:</w:t>
      </w:r>
    </w:p>
    <w:p w:rsidR="006C0CB8" w:rsidRPr="00796E88" w:rsidRDefault="006C0CB8" w:rsidP="00796E88">
      <w:pPr>
        <w:ind w:firstLine="720"/>
        <w:jc w:val="both"/>
        <w:rPr>
          <w:sz w:val="28"/>
          <w:szCs w:val="28"/>
        </w:rPr>
      </w:pPr>
    </w:p>
    <w:p w:rsidR="00796E88" w:rsidRPr="00796E88" w:rsidRDefault="006C0CB8" w:rsidP="00796E88">
      <w:pPr>
        <w:jc w:val="center"/>
        <w:rPr>
          <w:sz w:val="28"/>
          <w:szCs w:val="28"/>
        </w:rPr>
      </w:pPr>
      <w:r>
        <w:rPr>
          <w:noProof/>
          <w:sz w:val="28"/>
          <w:szCs w:val="28"/>
          <w:lang w:val="en-US" w:eastAsia="en-US"/>
        </w:rPr>
        <w:drawing>
          <wp:inline distT="0" distB="0" distL="0" distR="0">
            <wp:extent cx="1550670" cy="580390"/>
            <wp:effectExtent l="19050" t="0" r="0" b="0"/>
            <wp:docPr id="2" name="Picture 16" descr="http://www.likumi.lv/wwwraksti/2012/136/BILDES/N_559/P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kumi.lv/wwwraksti/2012/136/BILDES/N_559/P1_02.PNG"/>
                    <pic:cNvPicPr>
                      <a:picLocks noChangeAspect="1" noChangeArrowheads="1"/>
                    </pic:cNvPicPr>
                  </pic:nvPicPr>
                  <pic:blipFill>
                    <a:blip r:embed="rId9" cstate="print"/>
                    <a:srcRect/>
                    <a:stretch>
                      <a:fillRect/>
                    </a:stretch>
                  </pic:blipFill>
                  <pic:spPr bwMode="auto">
                    <a:xfrm>
                      <a:off x="0" y="0"/>
                      <a:ext cx="1550670" cy="580390"/>
                    </a:xfrm>
                    <a:prstGeom prst="rect">
                      <a:avLst/>
                    </a:prstGeom>
                    <a:noFill/>
                    <a:ln w="9525">
                      <a:noFill/>
                      <a:miter lim="800000"/>
                      <a:headEnd/>
                      <a:tailEnd/>
                    </a:ln>
                  </pic:spPr>
                </pic:pic>
              </a:graphicData>
            </a:graphic>
          </wp:inline>
        </w:drawing>
      </w:r>
    </w:p>
    <w:p w:rsidR="00796E88" w:rsidRPr="00796E88" w:rsidRDefault="00796E88" w:rsidP="00796E88">
      <w:pPr>
        <w:ind w:firstLine="720"/>
        <w:jc w:val="both"/>
        <w:rPr>
          <w:sz w:val="28"/>
          <w:szCs w:val="28"/>
        </w:rPr>
      </w:pPr>
      <w:r w:rsidRPr="00796E88">
        <w:rPr>
          <w:sz w:val="28"/>
          <w:szCs w:val="28"/>
        </w:rPr>
        <w:t>E – CO</w:t>
      </w:r>
      <w:r w:rsidRPr="00796E88">
        <w:rPr>
          <w:sz w:val="28"/>
          <w:szCs w:val="28"/>
          <w:vertAlign w:val="subscript"/>
        </w:rPr>
        <w:t>2</w:t>
      </w:r>
      <w:r w:rsidRPr="00796E88">
        <w:rPr>
          <w:sz w:val="28"/>
          <w:szCs w:val="28"/>
        </w:rPr>
        <w:t xml:space="preserve"> emisijas samazinājums gadā (kCO</w:t>
      </w:r>
      <w:r w:rsidRPr="00796E88">
        <w:rPr>
          <w:sz w:val="28"/>
          <w:szCs w:val="28"/>
          <w:vertAlign w:val="subscript"/>
        </w:rPr>
        <w:t>2</w:t>
      </w:r>
      <w:r w:rsidRPr="00796E88">
        <w:rPr>
          <w:sz w:val="28"/>
          <w:szCs w:val="28"/>
        </w:rPr>
        <w:t>/gadā);</w:t>
      </w:r>
    </w:p>
    <w:p w:rsidR="00796E88" w:rsidRPr="00796E88" w:rsidRDefault="00796E88" w:rsidP="00796E88">
      <w:pPr>
        <w:ind w:firstLine="720"/>
        <w:jc w:val="both"/>
        <w:rPr>
          <w:sz w:val="28"/>
          <w:szCs w:val="28"/>
        </w:rPr>
      </w:pPr>
      <w:r w:rsidRPr="00796E88">
        <w:rPr>
          <w:sz w:val="28"/>
          <w:szCs w:val="28"/>
        </w:rPr>
        <w:t>E</w:t>
      </w:r>
      <w:r w:rsidRPr="00796E88">
        <w:rPr>
          <w:sz w:val="28"/>
          <w:szCs w:val="28"/>
          <w:vertAlign w:val="subscript"/>
        </w:rPr>
        <w:t>CO2</w:t>
      </w:r>
      <w:r w:rsidRPr="00796E88">
        <w:rPr>
          <w:sz w:val="28"/>
          <w:szCs w:val="28"/>
        </w:rPr>
        <w:t> – CO</w:t>
      </w:r>
      <w:r w:rsidRPr="00796E88">
        <w:rPr>
          <w:sz w:val="28"/>
          <w:szCs w:val="28"/>
          <w:vertAlign w:val="subscript"/>
        </w:rPr>
        <w:t>2</w:t>
      </w:r>
      <w:r w:rsidRPr="00796E88">
        <w:rPr>
          <w:sz w:val="28"/>
          <w:szCs w:val="28"/>
        </w:rPr>
        <w:t xml:space="preserve"> emisijas faktors (kgCO</w:t>
      </w:r>
      <w:r w:rsidRPr="00796E88">
        <w:rPr>
          <w:sz w:val="28"/>
          <w:szCs w:val="28"/>
          <w:vertAlign w:val="subscript"/>
        </w:rPr>
        <w:t>2</w:t>
      </w:r>
      <w:r w:rsidRPr="00796E88">
        <w:rPr>
          <w:sz w:val="28"/>
          <w:szCs w:val="28"/>
        </w:rPr>
        <w:t>/kWh)</w:t>
      </w:r>
      <w:r w:rsidR="006C0CB8">
        <w:rPr>
          <w:sz w:val="28"/>
          <w:szCs w:val="28"/>
        </w:rPr>
        <w:t>,</w:t>
      </w:r>
      <w:r w:rsidRPr="00796E88">
        <w:rPr>
          <w:sz w:val="28"/>
          <w:szCs w:val="28"/>
        </w:rPr>
        <w:t xml:space="preserve"> </w:t>
      </w:r>
      <w:r w:rsidR="006C0CB8" w:rsidRPr="00796E88">
        <w:rPr>
          <w:sz w:val="28"/>
          <w:szCs w:val="28"/>
        </w:rPr>
        <w:t>kas noteikts saskaņā ar normatīvo aktu par ēkas energoefektivitātes aprēķina metodi</w:t>
      </w:r>
      <w:r w:rsidRPr="00796E88">
        <w:rPr>
          <w:sz w:val="28"/>
          <w:szCs w:val="28"/>
        </w:rPr>
        <w:t xml:space="preserve">. </w:t>
      </w:r>
      <w:r w:rsidRPr="003E553F">
        <w:rPr>
          <w:sz w:val="28"/>
          <w:szCs w:val="28"/>
        </w:rPr>
        <w:t xml:space="preserve">Siltuma sūknim emisijas faktoru aprēķina atbilstoši šā pielikuma </w:t>
      </w:r>
      <w:r w:rsidR="006A0FBC">
        <w:rPr>
          <w:sz w:val="28"/>
          <w:szCs w:val="28"/>
        </w:rPr>
        <w:t>2</w:t>
      </w:r>
      <w:r w:rsidR="003B1378" w:rsidRPr="003B1378">
        <w:rPr>
          <w:sz w:val="28"/>
          <w:szCs w:val="28"/>
        </w:rPr>
        <w:t>.</w:t>
      </w:r>
      <w:r w:rsidR="00233E1B">
        <w:rPr>
          <w:sz w:val="28"/>
          <w:szCs w:val="28"/>
        </w:rPr>
        <w:t>4</w:t>
      </w:r>
      <w:r w:rsidRPr="003E553F">
        <w:rPr>
          <w:sz w:val="28"/>
          <w:szCs w:val="28"/>
        </w:rPr>
        <w:t>.punktam;</w:t>
      </w:r>
    </w:p>
    <w:p w:rsidR="00796E88" w:rsidRPr="00796E88" w:rsidRDefault="00796E88" w:rsidP="00796E88">
      <w:pPr>
        <w:ind w:firstLine="720"/>
        <w:jc w:val="both"/>
        <w:rPr>
          <w:sz w:val="28"/>
          <w:szCs w:val="28"/>
        </w:rPr>
      </w:pPr>
      <w:r w:rsidRPr="00796E88">
        <w:rPr>
          <w:sz w:val="28"/>
          <w:szCs w:val="28"/>
        </w:rPr>
        <w:t>Q</w:t>
      </w:r>
      <w:r w:rsidRPr="00796E88">
        <w:rPr>
          <w:sz w:val="28"/>
          <w:szCs w:val="28"/>
          <w:vertAlign w:val="subscript"/>
        </w:rPr>
        <w:t>sar</w:t>
      </w:r>
      <w:r w:rsidRPr="00796E88">
        <w:rPr>
          <w:sz w:val="28"/>
          <w:szCs w:val="28"/>
        </w:rPr>
        <w:t> – saražotais siltumenerģijas apjoms (kWh/gadā). Ja, īstenojot projektu, ir plānots aizstāt visu saražoto siltumenerģijas apjomu ēkā ar siltumenerģiju, kas ražota no atjaunojamiem energoresursiem, aprēķina saražotās siltumenerģijas vismaz divu pēdējo gadu vidējo rādītāju. Ja, īstenojot projektu, ir plānots daļēji aizstāt saražoto siltumenerģijas apjomu ēkā ar siltumenerģiju, kas ražota no atjaunojamiem energoresursiem, norāda plānoto saražojamo siltumenerģijas apjomu;</w:t>
      </w:r>
    </w:p>
    <w:p w:rsidR="00796E88" w:rsidRPr="00796E88" w:rsidRDefault="00171BFC" w:rsidP="00796E88">
      <w:pPr>
        <w:ind w:firstLine="720"/>
        <w:jc w:val="both"/>
        <w:rPr>
          <w:sz w:val="28"/>
          <w:szCs w:val="28"/>
        </w:rPr>
      </w:pPr>
      <w:r w:rsidRPr="00171BFC">
        <w:rPr>
          <w:i/>
          <w:iCs/>
          <w:position w:val="-10"/>
          <w:sz w:val="28"/>
          <w:szCs w:val="28"/>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2.4pt" o:ole="">
            <v:imagedata r:id="rId10" o:title=""/>
          </v:shape>
          <o:OLEObject Type="Embed" ProgID="Equation.3" ShapeID="_x0000_i1025" DrawAspect="Content" ObjectID="_1456290413" r:id="rId11"/>
        </w:object>
      </w:r>
      <w:r w:rsidR="00796E88" w:rsidRPr="00796E88">
        <w:rPr>
          <w:sz w:val="28"/>
          <w:szCs w:val="28"/>
        </w:rPr>
        <w:t> – aizvietojamās sadedzināšanas iekārtas (katlumājas) lietderības koeficients, kas ir 0,9, ja izmanto dabasgāzi vai dīzeļdegvielu, un 0,85, ja izmanto citus kurināmā veidus. Projekta iesniedzējs var izmantot zemāku lietderības koeficienta vērtību, ja tas tiek dokumentāri pierādīts.</w:t>
      </w:r>
    </w:p>
    <w:p w:rsidR="005009BC" w:rsidRDefault="001823A0">
      <w:pPr>
        <w:ind w:firstLine="720"/>
        <w:jc w:val="both"/>
        <w:rPr>
          <w:sz w:val="28"/>
          <w:szCs w:val="28"/>
        </w:rPr>
      </w:pPr>
      <w:r>
        <w:rPr>
          <w:sz w:val="28"/>
          <w:szCs w:val="28"/>
        </w:rPr>
        <w:t>2</w:t>
      </w:r>
      <w:r w:rsidR="003E553F">
        <w:rPr>
          <w:sz w:val="28"/>
          <w:szCs w:val="28"/>
        </w:rPr>
        <w:t>.</w:t>
      </w:r>
      <w:r w:rsidR="00171BFC">
        <w:rPr>
          <w:sz w:val="28"/>
          <w:szCs w:val="28"/>
        </w:rPr>
        <w:t>4</w:t>
      </w:r>
      <w:r w:rsidR="003B1378" w:rsidRPr="003B1378">
        <w:rPr>
          <w:sz w:val="28"/>
          <w:szCs w:val="28"/>
        </w:rPr>
        <w:t>. </w:t>
      </w:r>
      <w:r w:rsidR="00171BFC">
        <w:rPr>
          <w:sz w:val="28"/>
          <w:szCs w:val="28"/>
        </w:rPr>
        <w:t>E</w:t>
      </w:r>
      <w:r w:rsidR="003B1378" w:rsidRPr="003B1378">
        <w:rPr>
          <w:sz w:val="28"/>
          <w:szCs w:val="28"/>
        </w:rPr>
        <w:t>misijas faktoru siltuma sūknim aprēķina, izmantojot šādu formulu:</w:t>
      </w:r>
    </w:p>
    <w:p w:rsidR="006C0CB8" w:rsidRDefault="006C0CB8">
      <w:pPr>
        <w:ind w:firstLine="720"/>
        <w:jc w:val="both"/>
        <w:rPr>
          <w:sz w:val="28"/>
          <w:szCs w:val="28"/>
        </w:rPr>
      </w:pPr>
    </w:p>
    <w:p w:rsidR="005009BC" w:rsidRDefault="006C0CB8">
      <w:pPr>
        <w:jc w:val="center"/>
        <w:rPr>
          <w:sz w:val="28"/>
          <w:szCs w:val="28"/>
        </w:rPr>
      </w:pPr>
      <w:r>
        <w:rPr>
          <w:noProof/>
          <w:sz w:val="28"/>
          <w:szCs w:val="28"/>
          <w:lang w:val="en-US" w:eastAsia="en-US"/>
        </w:rPr>
        <w:drawing>
          <wp:inline distT="0" distB="0" distL="0" distR="0">
            <wp:extent cx="2520315" cy="421640"/>
            <wp:effectExtent l="19050" t="0" r="0" b="0"/>
            <wp:docPr id="17" name="Picture 17" descr="http://www.likumi.lv/wwwraksti/2012/136/BILDES/N_559/P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kumi.lv/wwwraksti/2012/136/BILDES/N_559/P1_03.PNG"/>
                    <pic:cNvPicPr>
                      <a:picLocks noChangeAspect="1" noChangeArrowheads="1"/>
                    </pic:cNvPicPr>
                  </pic:nvPicPr>
                  <pic:blipFill>
                    <a:blip r:embed="rId12" cstate="print"/>
                    <a:srcRect/>
                    <a:stretch>
                      <a:fillRect/>
                    </a:stretch>
                  </pic:blipFill>
                  <pic:spPr bwMode="auto">
                    <a:xfrm>
                      <a:off x="0" y="0"/>
                      <a:ext cx="2520315" cy="421640"/>
                    </a:xfrm>
                    <a:prstGeom prst="rect">
                      <a:avLst/>
                    </a:prstGeom>
                    <a:noFill/>
                    <a:ln w="9525">
                      <a:noFill/>
                      <a:miter lim="800000"/>
                      <a:headEnd/>
                      <a:tailEnd/>
                    </a:ln>
                  </pic:spPr>
                </pic:pic>
              </a:graphicData>
            </a:graphic>
          </wp:inline>
        </w:drawing>
      </w:r>
    </w:p>
    <w:p w:rsidR="005009BC" w:rsidRDefault="005009BC">
      <w:pPr>
        <w:ind w:firstLine="720"/>
        <w:jc w:val="both"/>
        <w:rPr>
          <w:sz w:val="28"/>
          <w:szCs w:val="28"/>
        </w:rPr>
      </w:pPr>
    </w:p>
    <w:p w:rsidR="005009BC" w:rsidRDefault="003B1378">
      <w:pPr>
        <w:ind w:firstLine="720"/>
        <w:jc w:val="both"/>
        <w:rPr>
          <w:sz w:val="28"/>
          <w:szCs w:val="28"/>
        </w:rPr>
      </w:pPr>
      <w:r w:rsidRPr="003B1378">
        <w:rPr>
          <w:sz w:val="28"/>
          <w:szCs w:val="28"/>
        </w:rPr>
        <w:t>E</w:t>
      </w:r>
      <w:r w:rsidRPr="003B1378">
        <w:rPr>
          <w:sz w:val="28"/>
          <w:szCs w:val="28"/>
          <w:vertAlign w:val="subscript"/>
        </w:rPr>
        <w:t>CO2</w:t>
      </w:r>
      <w:r w:rsidRPr="003B1378">
        <w:rPr>
          <w:sz w:val="28"/>
          <w:szCs w:val="28"/>
        </w:rPr>
        <w:t> – CO</w:t>
      </w:r>
      <w:r w:rsidRPr="003B1378">
        <w:rPr>
          <w:sz w:val="28"/>
          <w:szCs w:val="28"/>
          <w:vertAlign w:val="subscript"/>
        </w:rPr>
        <w:t>2</w:t>
      </w:r>
      <w:r w:rsidRPr="003B1378">
        <w:rPr>
          <w:sz w:val="28"/>
          <w:szCs w:val="28"/>
        </w:rPr>
        <w:t xml:space="preserve"> emisijas faktors siltuma sūknim (kgCO</w:t>
      </w:r>
      <w:r w:rsidRPr="003B1378">
        <w:rPr>
          <w:sz w:val="28"/>
          <w:szCs w:val="28"/>
          <w:vertAlign w:val="subscript"/>
        </w:rPr>
        <w:t>2</w:t>
      </w:r>
      <w:r w:rsidRPr="003B1378">
        <w:rPr>
          <w:sz w:val="28"/>
          <w:szCs w:val="28"/>
        </w:rPr>
        <w:t>/kWh);</w:t>
      </w:r>
    </w:p>
    <w:p w:rsidR="005009BC" w:rsidRDefault="003B1378">
      <w:pPr>
        <w:ind w:firstLine="720"/>
        <w:jc w:val="both"/>
        <w:rPr>
          <w:sz w:val="28"/>
          <w:szCs w:val="28"/>
        </w:rPr>
      </w:pPr>
      <w:r w:rsidRPr="003B1378">
        <w:rPr>
          <w:sz w:val="28"/>
          <w:szCs w:val="28"/>
        </w:rPr>
        <w:t>E</w:t>
      </w:r>
      <w:r w:rsidRPr="003B1378">
        <w:rPr>
          <w:sz w:val="28"/>
          <w:szCs w:val="28"/>
          <w:vertAlign w:val="subscript"/>
        </w:rPr>
        <w:t>CO2silt</w:t>
      </w:r>
      <w:r w:rsidRPr="003B1378">
        <w:rPr>
          <w:sz w:val="28"/>
          <w:szCs w:val="28"/>
        </w:rPr>
        <w:t> – emisijas faktors</w:t>
      </w:r>
      <w:r w:rsidR="006C0CB8">
        <w:rPr>
          <w:sz w:val="28"/>
          <w:szCs w:val="28"/>
        </w:rPr>
        <w:t xml:space="preserve"> (</w:t>
      </w:r>
      <w:r w:rsidR="006C0CB8" w:rsidRPr="00796E88">
        <w:rPr>
          <w:sz w:val="28"/>
          <w:szCs w:val="28"/>
        </w:rPr>
        <w:t>kgCO</w:t>
      </w:r>
      <w:r w:rsidR="006C0CB8" w:rsidRPr="00796E88">
        <w:rPr>
          <w:sz w:val="28"/>
          <w:szCs w:val="28"/>
          <w:vertAlign w:val="subscript"/>
        </w:rPr>
        <w:t>2</w:t>
      </w:r>
      <w:r w:rsidR="006C0CB8" w:rsidRPr="00796E88">
        <w:rPr>
          <w:sz w:val="28"/>
          <w:szCs w:val="28"/>
        </w:rPr>
        <w:t>/kWh</w:t>
      </w:r>
      <w:r w:rsidR="006C0CB8">
        <w:rPr>
          <w:sz w:val="28"/>
          <w:szCs w:val="28"/>
        </w:rPr>
        <w:t>) siltumenerģijai</w:t>
      </w:r>
      <w:r w:rsidRPr="003B1378">
        <w:rPr>
          <w:sz w:val="28"/>
          <w:szCs w:val="28"/>
        </w:rPr>
        <w:t xml:space="preserve">, kas noteikts </w:t>
      </w:r>
      <w:r w:rsidR="00250C54" w:rsidRPr="00796E88">
        <w:rPr>
          <w:sz w:val="28"/>
          <w:szCs w:val="28"/>
        </w:rPr>
        <w:t>saskaņā ar normatīvo aktu par ēkas energoefektivitātes aprēķina metodi</w:t>
      </w:r>
      <w:r w:rsidRPr="003B1378">
        <w:rPr>
          <w:sz w:val="28"/>
          <w:szCs w:val="28"/>
        </w:rPr>
        <w:t>;</w:t>
      </w:r>
    </w:p>
    <w:p w:rsidR="005009BC" w:rsidRDefault="003B1378">
      <w:pPr>
        <w:ind w:firstLine="720"/>
        <w:jc w:val="both"/>
        <w:rPr>
          <w:sz w:val="28"/>
          <w:szCs w:val="28"/>
        </w:rPr>
      </w:pPr>
      <w:r w:rsidRPr="003B1378">
        <w:rPr>
          <w:sz w:val="28"/>
          <w:szCs w:val="28"/>
        </w:rPr>
        <w:t>E</w:t>
      </w:r>
      <w:r w:rsidRPr="003B1378">
        <w:rPr>
          <w:sz w:val="28"/>
          <w:szCs w:val="28"/>
          <w:vertAlign w:val="subscript"/>
        </w:rPr>
        <w:t>CO2ee</w:t>
      </w:r>
      <w:r w:rsidRPr="003B1378">
        <w:rPr>
          <w:sz w:val="28"/>
          <w:szCs w:val="28"/>
        </w:rPr>
        <w:t> – emisijas faktors</w:t>
      </w:r>
      <w:r w:rsidR="006C0CB8">
        <w:rPr>
          <w:sz w:val="28"/>
          <w:szCs w:val="28"/>
        </w:rPr>
        <w:t xml:space="preserve"> (</w:t>
      </w:r>
      <w:r w:rsidR="006C0CB8" w:rsidRPr="00796E88">
        <w:rPr>
          <w:sz w:val="28"/>
          <w:szCs w:val="28"/>
        </w:rPr>
        <w:t>kgCO</w:t>
      </w:r>
      <w:r w:rsidR="006C0CB8" w:rsidRPr="00796E88">
        <w:rPr>
          <w:sz w:val="28"/>
          <w:szCs w:val="28"/>
          <w:vertAlign w:val="subscript"/>
        </w:rPr>
        <w:t>2</w:t>
      </w:r>
      <w:r w:rsidR="006C0CB8" w:rsidRPr="00796E88">
        <w:rPr>
          <w:sz w:val="28"/>
          <w:szCs w:val="28"/>
        </w:rPr>
        <w:t>/kWh</w:t>
      </w:r>
      <w:r w:rsidR="006C0CB8">
        <w:rPr>
          <w:sz w:val="28"/>
          <w:szCs w:val="28"/>
        </w:rPr>
        <w:t>) elektroenerģijai</w:t>
      </w:r>
      <w:r w:rsidR="00250C54">
        <w:rPr>
          <w:sz w:val="28"/>
          <w:szCs w:val="28"/>
        </w:rPr>
        <w:t>, kas noteikts</w:t>
      </w:r>
      <w:r w:rsidRPr="003B1378">
        <w:rPr>
          <w:sz w:val="28"/>
          <w:szCs w:val="28"/>
        </w:rPr>
        <w:t xml:space="preserve"> </w:t>
      </w:r>
      <w:r w:rsidR="00250C54" w:rsidRPr="00796E88">
        <w:rPr>
          <w:sz w:val="28"/>
          <w:szCs w:val="28"/>
        </w:rPr>
        <w:t>saskaņā ar normatīvo aktu par ēkas energoefektivitātes aprēķina metodi</w:t>
      </w:r>
      <w:r w:rsidRPr="003B1378">
        <w:rPr>
          <w:sz w:val="28"/>
          <w:szCs w:val="28"/>
        </w:rPr>
        <w:t>;</w:t>
      </w:r>
    </w:p>
    <w:p w:rsidR="005009BC" w:rsidRDefault="003B1378">
      <w:pPr>
        <w:ind w:firstLine="720"/>
        <w:jc w:val="both"/>
        <w:rPr>
          <w:sz w:val="28"/>
          <w:szCs w:val="28"/>
        </w:rPr>
      </w:pPr>
      <w:r w:rsidRPr="003B1378">
        <w:rPr>
          <w:sz w:val="28"/>
          <w:szCs w:val="28"/>
        </w:rPr>
        <w:t>k – siltuma sūkņa transformācijas koeficients.</w:t>
      </w:r>
    </w:p>
    <w:p w:rsidR="005009BC" w:rsidRDefault="005009BC">
      <w:pPr>
        <w:jc w:val="both"/>
        <w:rPr>
          <w:sz w:val="28"/>
          <w:szCs w:val="28"/>
        </w:rPr>
      </w:pPr>
    </w:p>
    <w:p w:rsidR="006C4EB6" w:rsidRPr="00796E88" w:rsidRDefault="001823A0" w:rsidP="00796E88">
      <w:pPr>
        <w:ind w:firstLine="720"/>
        <w:jc w:val="both"/>
        <w:rPr>
          <w:sz w:val="28"/>
          <w:szCs w:val="28"/>
        </w:rPr>
      </w:pPr>
      <w:r>
        <w:rPr>
          <w:sz w:val="28"/>
          <w:szCs w:val="28"/>
        </w:rPr>
        <w:t>2</w:t>
      </w:r>
      <w:r w:rsidR="00250C54">
        <w:rPr>
          <w:sz w:val="28"/>
          <w:szCs w:val="28"/>
        </w:rPr>
        <w:t>.</w:t>
      </w:r>
      <w:r w:rsidR="00171BFC">
        <w:rPr>
          <w:sz w:val="28"/>
          <w:szCs w:val="28"/>
        </w:rPr>
        <w:t>5</w:t>
      </w:r>
      <w:r w:rsidR="003B1378" w:rsidRPr="003B1378">
        <w:rPr>
          <w:sz w:val="28"/>
          <w:szCs w:val="28"/>
        </w:rPr>
        <w:t>. Ja siltumenerģija tiek nodrošināta, izmantojot iekārtas (piemēram, elektriskie boileri, elektriskie radiatori), kurām elektroenerģiju ražo no fosilajiem energoresursiem, CO</w:t>
      </w:r>
      <w:r w:rsidR="003B1378" w:rsidRPr="003B1378">
        <w:rPr>
          <w:sz w:val="28"/>
          <w:szCs w:val="28"/>
          <w:vertAlign w:val="subscript"/>
        </w:rPr>
        <w:t>2</w:t>
      </w:r>
      <w:r w:rsidR="003B1378" w:rsidRPr="003B1378">
        <w:rPr>
          <w:sz w:val="28"/>
          <w:szCs w:val="28"/>
        </w:rPr>
        <w:t xml:space="preserve"> emisijas samazinājumu aprēķina, izmantojot šādu formulu:</w:t>
      </w:r>
    </w:p>
    <w:p w:rsidR="006C4EB6" w:rsidRPr="00796E88" w:rsidRDefault="006C0CB8" w:rsidP="00796E88">
      <w:pPr>
        <w:jc w:val="center"/>
        <w:rPr>
          <w:sz w:val="28"/>
          <w:szCs w:val="28"/>
        </w:rPr>
      </w:pPr>
      <w:r>
        <w:rPr>
          <w:noProof/>
          <w:sz w:val="28"/>
          <w:szCs w:val="28"/>
          <w:lang w:val="en-US" w:eastAsia="en-US"/>
        </w:rPr>
        <w:drawing>
          <wp:inline distT="0" distB="0" distL="0" distR="0">
            <wp:extent cx="1503045" cy="405765"/>
            <wp:effectExtent l="19050" t="0" r="1905" b="0"/>
            <wp:docPr id="18" name="Picture 18" descr="http://www.likumi.lv/wwwraksti/2012/136/BILDES/N_559/P1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kumi.lv/wwwraksti/2012/136/BILDES/N_559/P1_04.PNG"/>
                    <pic:cNvPicPr>
                      <a:picLocks noChangeAspect="1" noChangeArrowheads="1"/>
                    </pic:cNvPicPr>
                  </pic:nvPicPr>
                  <pic:blipFill>
                    <a:blip r:embed="rId13" cstate="print"/>
                    <a:srcRect/>
                    <a:stretch>
                      <a:fillRect/>
                    </a:stretch>
                  </pic:blipFill>
                  <pic:spPr bwMode="auto">
                    <a:xfrm>
                      <a:off x="0" y="0"/>
                      <a:ext cx="1503045" cy="405765"/>
                    </a:xfrm>
                    <a:prstGeom prst="rect">
                      <a:avLst/>
                    </a:prstGeom>
                    <a:noFill/>
                    <a:ln w="9525">
                      <a:noFill/>
                      <a:miter lim="800000"/>
                      <a:headEnd/>
                      <a:tailEnd/>
                    </a:ln>
                  </pic:spPr>
                </pic:pic>
              </a:graphicData>
            </a:graphic>
          </wp:inline>
        </w:drawing>
      </w:r>
    </w:p>
    <w:p w:rsidR="006C4EB6" w:rsidRPr="00796E88" w:rsidRDefault="003B1378" w:rsidP="00796E88">
      <w:pPr>
        <w:ind w:firstLine="720"/>
        <w:jc w:val="both"/>
        <w:rPr>
          <w:sz w:val="28"/>
          <w:szCs w:val="28"/>
        </w:rPr>
      </w:pPr>
      <w:r w:rsidRPr="003B1378">
        <w:rPr>
          <w:sz w:val="28"/>
          <w:szCs w:val="28"/>
        </w:rPr>
        <w:t>E – CO</w:t>
      </w:r>
      <w:r w:rsidRPr="003B1378">
        <w:rPr>
          <w:sz w:val="28"/>
          <w:szCs w:val="28"/>
          <w:vertAlign w:val="subscript"/>
        </w:rPr>
        <w:t>2</w:t>
      </w:r>
      <w:r w:rsidRPr="003B1378">
        <w:rPr>
          <w:sz w:val="28"/>
          <w:szCs w:val="28"/>
        </w:rPr>
        <w:t xml:space="preserve"> emisijas samazinājums gadā (kgCO</w:t>
      </w:r>
      <w:r w:rsidRPr="003B1378">
        <w:rPr>
          <w:sz w:val="28"/>
          <w:szCs w:val="28"/>
          <w:vertAlign w:val="subscript"/>
        </w:rPr>
        <w:t>2</w:t>
      </w:r>
      <w:r w:rsidRPr="003B1378">
        <w:rPr>
          <w:sz w:val="28"/>
          <w:szCs w:val="28"/>
        </w:rPr>
        <w:t>/gadā);</w:t>
      </w:r>
    </w:p>
    <w:p w:rsidR="006C4EB6" w:rsidRPr="00796E88" w:rsidRDefault="003B1378" w:rsidP="00796E88">
      <w:pPr>
        <w:ind w:firstLine="720"/>
        <w:jc w:val="both"/>
        <w:rPr>
          <w:sz w:val="28"/>
          <w:szCs w:val="28"/>
        </w:rPr>
      </w:pPr>
      <w:r w:rsidRPr="003B1378">
        <w:rPr>
          <w:sz w:val="28"/>
          <w:szCs w:val="28"/>
        </w:rPr>
        <w:t>E</w:t>
      </w:r>
      <w:r w:rsidRPr="003B1378">
        <w:rPr>
          <w:sz w:val="28"/>
          <w:szCs w:val="28"/>
          <w:vertAlign w:val="subscript"/>
        </w:rPr>
        <w:t>CO2</w:t>
      </w:r>
      <w:r w:rsidRPr="003B1378">
        <w:rPr>
          <w:sz w:val="28"/>
          <w:szCs w:val="28"/>
        </w:rPr>
        <w:t> – </w:t>
      </w:r>
      <w:r w:rsidR="00250C54" w:rsidRPr="00796E88">
        <w:rPr>
          <w:sz w:val="28"/>
          <w:szCs w:val="28"/>
        </w:rPr>
        <w:t>emisijas faktors</w:t>
      </w:r>
      <w:r w:rsidR="006C0CB8">
        <w:rPr>
          <w:sz w:val="28"/>
          <w:szCs w:val="28"/>
        </w:rPr>
        <w:t xml:space="preserve"> (</w:t>
      </w:r>
      <w:r w:rsidR="006C0CB8" w:rsidRPr="00796E88">
        <w:rPr>
          <w:sz w:val="28"/>
          <w:szCs w:val="28"/>
        </w:rPr>
        <w:t>kgCO</w:t>
      </w:r>
      <w:r w:rsidR="006C0CB8" w:rsidRPr="00796E88">
        <w:rPr>
          <w:sz w:val="28"/>
          <w:szCs w:val="28"/>
          <w:vertAlign w:val="subscript"/>
        </w:rPr>
        <w:t>2</w:t>
      </w:r>
      <w:r w:rsidR="006C0CB8" w:rsidRPr="00796E88">
        <w:rPr>
          <w:sz w:val="28"/>
          <w:szCs w:val="28"/>
        </w:rPr>
        <w:t>/kWh</w:t>
      </w:r>
      <w:r w:rsidR="006C0CB8">
        <w:rPr>
          <w:sz w:val="28"/>
          <w:szCs w:val="28"/>
        </w:rPr>
        <w:t>) elektroenerģijai</w:t>
      </w:r>
      <w:r w:rsidR="00250C54">
        <w:rPr>
          <w:sz w:val="28"/>
          <w:szCs w:val="28"/>
        </w:rPr>
        <w:t>, kas noteikts</w:t>
      </w:r>
      <w:r w:rsidR="00250C54" w:rsidRPr="00796E88">
        <w:rPr>
          <w:sz w:val="28"/>
          <w:szCs w:val="28"/>
        </w:rPr>
        <w:t xml:space="preserve"> saskaņā ar normatīvo aktu par ēkas energoefektivitātes aprēķina metodi;</w:t>
      </w:r>
    </w:p>
    <w:p w:rsidR="005009BC" w:rsidRDefault="003B1378">
      <w:pPr>
        <w:ind w:firstLine="720"/>
        <w:jc w:val="both"/>
        <w:rPr>
          <w:sz w:val="28"/>
          <w:szCs w:val="28"/>
        </w:rPr>
      </w:pPr>
      <w:r w:rsidRPr="003B1378">
        <w:rPr>
          <w:sz w:val="28"/>
          <w:szCs w:val="28"/>
        </w:rPr>
        <w:t>Q</w:t>
      </w:r>
      <w:r w:rsidRPr="003B1378">
        <w:rPr>
          <w:sz w:val="28"/>
          <w:szCs w:val="28"/>
          <w:vertAlign w:val="subscript"/>
        </w:rPr>
        <w:t>e</w:t>
      </w:r>
      <w:r w:rsidRPr="003B1378">
        <w:rPr>
          <w:sz w:val="28"/>
          <w:szCs w:val="28"/>
        </w:rPr>
        <w:t> – iekārtu patērētais elektroenerģijas apjoms (kWh/gadā). Ja, īstenojot projektu, ir plānots aizstāt visu patērēto elektroenerģijas apjomu, aprēķina patērētās elektroenerģijas pēdējo vismaz divu noslēgto kalendāro gadu vidējo rādītāju. Ja, īstenojot projektu, ir plānots daļēji aizstāt patērēto elektroenerģijas apjomu, norāda plānoto aizstājamo elektroenerģijas apjomu.</w:t>
      </w:r>
    </w:p>
    <w:p w:rsidR="00171BFC" w:rsidRDefault="001823A0" w:rsidP="00171BFC">
      <w:pPr>
        <w:ind w:firstLine="720"/>
        <w:jc w:val="both"/>
        <w:rPr>
          <w:sz w:val="28"/>
          <w:szCs w:val="28"/>
        </w:rPr>
      </w:pPr>
      <w:r>
        <w:rPr>
          <w:bCs/>
          <w:sz w:val="28"/>
          <w:szCs w:val="28"/>
        </w:rPr>
        <w:t>2</w:t>
      </w:r>
      <w:r w:rsidR="00171BFC">
        <w:rPr>
          <w:bCs/>
          <w:sz w:val="28"/>
          <w:szCs w:val="28"/>
        </w:rPr>
        <w:t>.6</w:t>
      </w:r>
      <w:r w:rsidR="00171BFC" w:rsidRPr="003B1378">
        <w:rPr>
          <w:bCs/>
          <w:sz w:val="28"/>
          <w:szCs w:val="28"/>
        </w:rPr>
        <w:t>. Ja projektā paredzēta</w:t>
      </w:r>
      <w:r w:rsidR="00171BFC">
        <w:rPr>
          <w:bCs/>
          <w:sz w:val="28"/>
          <w:szCs w:val="28"/>
        </w:rPr>
        <w:t xml:space="preserve"> </w:t>
      </w:r>
      <w:r w:rsidR="00171BFC" w:rsidRPr="003B1378">
        <w:rPr>
          <w:bCs/>
          <w:sz w:val="28"/>
          <w:szCs w:val="28"/>
        </w:rPr>
        <w:t xml:space="preserve">vēja elektrostacijas vai saules </w:t>
      </w:r>
      <w:r w:rsidR="00171BFC">
        <w:rPr>
          <w:bCs/>
          <w:sz w:val="28"/>
          <w:szCs w:val="28"/>
        </w:rPr>
        <w:t xml:space="preserve">elektrostacijas </w:t>
      </w:r>
      <w:r w:rsidR="00171BFC" w:rsidRPr="003B1378">
        <w:rPr>
          <w:bCs/>
          <w:sz w:val="28"/>
          <w:szCs w:val="28"/>
        </w:rPr>
        <w:t>būvniecība vai uzstādīšana un plānoto saražoto elektroenerģijas apjomu paredzēts pārdot, tad CO</w:t>
      </w:r>
      <w:r w:rsidR="00171BFC" w:rsidRPr="003B1378">
        <w:rPr>
          <w:bCs/>
          <w:sz w:val="28"/>
          <w:szCs w:val="28"/>
          <w:vertAlign w:val="subscript"/>
        </w:rPr>
        <w:t>2</w:t>
      </w:r>
      <w:r w:rsidR="00171BFC" w:rsidRPr="003B1378">
        <w:rPr>
          <w:bCs/>
          <w:sz w:val="28"/>
          <w:szCs w:val="28"/>
        </w:rPr>
        <w:t xml:space="preserve"> emisijas </w:t>
      </w:r>
      <w:r w:rsidR="00171BFC">
        <w:rPr>
          <w:bCs/>
          <w:sz w:val="28"/>
          <w:szCs w:val="28"/>
        </w:rPr>
        <w:t>samazinājuma</w:t>
      </w:r>
      <w:r w:rsidR="00171BFC" w:rsidRPr="003B1378">
        <w:rPr>
          <w:bCs/>
          <w:sz w:val="28"/>
          <w:szCs w:val="28"/>
        </w:rPr>
        <w:t xml:space="preserve"> apjomu aprēķina arī par plānoto pārdoto elektroenerģijas apjomu. Nododot ekspluatācijā, vēja elektrostaciju vai saules </w:t>
      </w:r>
      <w:r w:rsidR="00171BFC">
        <w:rPr>
          <w:bCs/>
          <w:sz w:val="28"/>
          <w:szCs w:val="28"/>
        </w:rPr>
        <w:t>elektrostaciju</w:t>
      </w:r>
      <w:r w:rsidR="00171BFC" w:rsidRPr="003B1378">
        <w:rPr>
          <w:bCs/>
          <w:sz w:val="28"/>
          <w:szCs w:val="28"/>
        </w:rPr>
        <w:t>, jābūt noslēgtam līgumam ar elektroenerģijas pircēju un iekārtām jābūt pieslēgtām elektr</w:t>
      </w:r>
      <w:r w:rsidR="00171BFC">
        <w:rPr>
          <w:bCs/>
          <w:sz w:val="28"/>
          <w:szCs w:val="28"/>
        </w:rPr>
        <w:t>is</w:t>
      </w:r>
      <w:r w:rsidR="00171BFC" w:rsidRPr="003B1378">
        <w:rPr>
          <w:bCs/>
          <w:sz w:val="28"/>
          <w:szCs w:val="28"/>
        </w:rPr>
        <w:t>k</w:t>
      </w:r>
      <w:r w:rsidR="00171BFC">
        <w:rPr>
          <w:bCs/>
          <w:sz w:val="28"/>
          <w:szCs w:val="28"/>
        </w:rPr>
        <w:t>ajam tīklam;</w:t>
      </w:r>
    </w:p>
    <w:p w:rsidR="005009BC" w:rsidRDefault="001823A0">
      <w:pPr>
        <w:ind w:firstLine="720"/>
        <w:jc w:val="both"/>
        <w:rPr>
          <w:sz w:val="28"/>
          <w:szCs w:val="28"/>
        </w:rPr>
      </w:pPr>
      <w:r>
        <w:rPr>
          <w:sz w:val="28"/>
          <w:szCs w:val="28"/>
        </w:rPr>
        <w:t>2</w:t>
      </w:r>
      <w:r w:rsidR="00250C54">
        <w:rPr>
          <w:sz w:val="28"/>
          <w:szCs w:val="28"/>
        </w:rPr>
        <w:t>.7</w:t>
      </w:r>
      <w:r w:rsidR="003B1378" w:rsidRPr="003B1378">
        <w:rPr>
          <w:sz w:val="28"/>
          <w:szCs w:val="28"/>
        </w:rPr>
        <w:t>. CO</w:t>
      </w:r>
      <w:r w:rsidR="003B1378" w:rsidRPr="003B1378">
        <w:rPr>
          <w:sz w:val="28"/>
          <w:szCs w:val="28"/>
          <w:vertAlign w:val="subscript"/>
        </w:rPr>
        <w:t>2</w:t>
      </w:r>
      <w:r w:rsidR="003B1378" w:rsidRPr="003B1378">
        <w:rPr>
          <w:sz w:val="28"/>
          <w:szCs w:val="28"/>
        </w:rPr>
        <w:t xml:space="preserve"> emisijas samazinājumu, kas iegūts, no fosilajiem energoresursiem saražoto elektroenerģiju aizstājot ar elektroenerģiju, kuru plānots saražot no atjaunojamiem energoresursiem, aprēķina, izmantojot šādu formulu:</w:t>
      </w:r>
    </w:p>
    <w:p w:rsidR="005009BC" w:rsidRDefault="005009BC">
      <w:pPr>
        <w:jc w:val="center"/>
        <w:rPr>
          <w:sz w:val="28"/>
          <w:szCs w:val="28"/>
        </w:rPr>
      </w:pPr>
    </w:p>
    <w:p w:rsidR="00171BFC" w:rsidRDefault="004C36EB">
      <w:pPr>
        <w:jc w:val="center"/>
        <w:rPr>
          <w:sz w:val="28"/>
          <w:szCs w:val="28"/>
        </w:rPr>
      </w:pPr>
      <w:r w:rsidRPr="00171BFC">
        <w:rPr>
          <w:position w:val="-14"/>
          <w:sz w:val="28"/>
          <w:szCs w:val="28"/>
        </w:rPr>
        <w:object w:dxaOrig="1460" w:dyaOrig="380">
          <v:shape id="_x0000_i1026" type="#_x0000_t75" style="width:72.85pt;height:19.05pt" o:ole="">
            <v:imagedata r:id="rId14" o:title=""/>
          </v:shape>
          <o:OLEObject Type="Embed" ProgID="Equation.3" ShapeID="_x0000_i1026" DrawAspect="Content" ObjectID="_1456290414" r:id="rId15"/>
        </w:object>
      </w:r>
      <w:r w:rsidR="00171BFC">
        <w:rPr>
          <w:sz w:val="28"/>
          <w:szCs w:val="28"/>
        </w:rPr>
        <w:t>, kur</w:t>
      </w:r>
    </w:p>
    <w:p w:rsidR="00171BFC" w:rsidRDefault="00171BFC">
      <w:pPr>
        <w:jc w:val="center"/>
        <w:rPr>
          <w:sz w:val="28"/>
          <w:szCs w:val="28"/>
        </w:rPr>
      </w:pPr>
    </w:p>
    <w:p w:rsidR="005009BC" w:rsidRDefault="003B1378">
      <w:pPr>
        <w:ind w:firstLine="720"/>
        <w:jc w:val="both"/>
        <w:rPr>
          <w:sz w:val="28"/>
          <w:szCs w:val="28"/>
        </w:rPr>
      </w:pPr>
      <w:r w:rsidRPr="003B1378">
        <w:rPr>
          <w:sz w:val="28"/>
          <w:szCs w:val="28"/>
        </w:rPr>
        <w:t>E – CO</w:t>
      </w:r>
      <w:r w:rsidRPr="003B1378">
        <w:rPr>
          <w:sz w:val="28"/>
          <w:szCs w:val="28"/>
          <w:vertAlign w:val="subscript"/>
        </w:rPr>
        <w:t>2</w:t>
      </w:r>
      <w:r w:rsidRPr="003B1378">
        <w:rPr>
          <w:sz w:val="28"/>
          <w:szCs w:val="28"/>
        </w:rPr>
        <w:t xml:space="preserve"> emisijas samazinājums gadā (kgCO</w:t>
      </w:r>
      <w:r w:rsidRPr="003B1378">
        <w:rPr>
          <w:sz w:val="28"/>
          <w:szCs w:val="28"/>
          <w:vertAlign w:val="subscript"/>
        </w:rPr>
        <w:t>2</w:t>
      </w:r>
      <w:r w:rsidRPr="003B1378">
        <w:rPr>
          <w:sz w:val="28"/>
          <w:szCs w:val="28"/>
        </w:rPr>
        <w:t>/gadā);</w:t>
      </w:r>
    </w:p>
    <w:p w:rsidR="005009BC" w:rsidRDefault="003B1378">
      <w:pPr>
        <w:ind w:firstLine="720"/>
        <w:jc w:val="both"/>
        <w:rPr>
          <w:sz w:val="28"/>
          <w:szCs w:val="28"/>
        </w:rPr>
      </w:pPr>
      <w:r w:rsidRPr="003B1378">
        <w:rPr>
          <w:sz w:val="28"/>
          <w:szCs w:val="28"/>
        </w:rPr>
        <w:t>E</w:t>
      </w:r>
      <w:r w:rsidRPr="003B1378">
        <w:rPr>
          <w:sz w:val="28"/>
          <w:szCs w:val="28"/>
          <w:vertAlign w:val="subscript"/>
        </w:rPr>
        <w:t>CO2</w:t>
      </w:r>
      <w:r w:rsidRPr="003B1378">
        <w:rPr>
          <w:sz w:val="28"/>
          <w:szCs w:val="28"/>
        </w:rPr>
        <w:t> – </w:t>
      </w:r>
      <w:r w:rsidR="00250C54" w:rsidRPr="00796E88">
        <w:rPr>
          <w:sz w:val="28"/>
          <w:szCs w:val="28"/>
        </w:rPr>
        <w:t>emisijas faktors</w:t>
      </w:r>
      <w:r w:rsidR="006C0CB8">
        <w:rPr>
          <w:sz w:val="28"/>
          <w:szCs w:val="28"/>
        </w:rPr>
        <w:t xml:space="preserve"> (</w:t>
      </w:r>
      <w:r w:rsidR="006C0CB8" w:rsidRPr="00796E88">
        <w:rPr>
          <w:sz w:val="28"/>
          <w:szCs w:val="28"/>
        </w:rPr>
        <w:t>kgCO</w:t>
      </w:r>
      <w:r w:rsidR="006C0CB8" w:rsidRPr="00796E88">
        <w:rPr>
          <w:sz w:val="28"/>
          <w:szCs w:val="28"/>
          <w:vertAlign w:val="subscript"/>
        </w:rPr>
        <w:t>2</w:t>
      </w:r>
      <w:r w:rsidR="006C0CB8" w:rsidRPr="00796E88">
        <w:rPr>
          <w:sz w:val="28"/>
          <w:szCs w:val="28"/>
        </w:rPr>
        <w:t>/kWh</w:t>
      </w:r>
      <w:r w:rsidR="006C0CB8">
        <w:rPr>
          <w:sz w:val="28"/>
          <w:szCs w:val="28"/>
        </w:rPr>
        <w:t>) elektroenerģijai</w:t>
      </w:r>
      <w:r w:rsidR="00250C54">
        <w:rPr>
          <w:sz w:val="28"/>
          <w:szCs w:val="28"/>
        </w:rPr>
        <w:t>, kas noteikts</w:t>
      </w:r>
      <w:r w:rsidR="00250C54" w:rsidRPr="00796E88">
        <w:rPr>
          <w:sz w:val="28"/>
          <w:szCs w:val="28"/>
        </w:rPr>
        <w:t xml:space="preserve"> saskaņā ar normatīvo aktu par ēkas energoefektivitātes aprēķina metodi;</w:t>
      </w:r>
    </w:p>
    <w:p w:rsidR="005009BC" w:rsidRDefault="003B1378">
      <w:pPr>
        <w:ind w:firstLine="720"/>
        <w:jc w:val="both"/>
        <w:rPr>
          <w:sz w:val="28"/>
          <w:szCs w:val="28"/>
        </w:rPr>
      </w:pPr>
      <w:r w:rsidRPr="003B1378">
        <w:rPr>
          <w:sz w:val="28"/>
          <w:szCs w:val="28"/>
        </w:rPr>
        <w:t>Q</w:t>
      </w:r>
      <w:r w:rsidRPr="003B1378">
        <w:rPr>
          <w:sz w:val="28"/>
          <w:szCs w:val="28"/>
          <w:vertAlign w:val="subscript"/>
        </w:rPr>
        <w:t>ee</w:t>
      </w:r>
      <w:r w:rsidRPr="003B1378">
        <w:rPr>
          <w:sz w:val="28"/>
          <w:szCs w:val="28"/>
        </w:rPr>
        <w:t> – plānotais elektroenerģijas apjoms, kas saražojams no atjaunojamiem energoresursiem (kWh/gadā).</w:t>
      </w:r>
    </w:p>
    <w:p w:rsidR="005009BC" w:rsidRDefault="005009BC">
      <w:pPr>
        <w:ind w:firstLine="720"/>
        <w:jc w:val="both"/>
        <w:rPr>
          <w:sz w:val="28"/>
          <w:szCs w:val="28"/>
        </w:rPr>
      </w:pPr>
    </w:p>
    <w:p w:rsidR="009476EE" w:rsidRPr="0014465F" w:rsidRDefault="001823A0" w:rsidP="00E14FF0">
      <w:pPr>
        <w:ind w:firstLine="720"/>
        <w:jc w:val="both"/>
        <w:rPr>
          <w:sz w:val="28"/>
          <w:szCs w:val="28"/>
        </w:rPr>
      </w:pPr>
      <w:r>
        <w:rPr>
          <w:sz w:val="28"/>
          <w:szCs w:val="28"/>
        </w:rPr>
        <w:t>3</w:t>
      </w:r>
      <w:r w:rsidR="009476EE">
        <w:rPr>
          <w:sz w:val="28"/>
          <w:szCs w:val="28"/>
        </w:rPr>
        <w:t>. </w:t>
      </w:r>
      <w:r w:rsidR="0014465F" w:rsidRPr="00796E88">
        <w:rPr>
          <w:sz w:val="28"/>
          <w:szCs w:val="28"/>
        </w:rPr>
        <w:t>CO</w:t>
      </w:r>
      <w:r w:rsidR="0014465F" w:rsidRPr="00796E88">
        <w:rPr>
          <w:sz w:val="28"/>
          <w:szCs w:val="28"/>
          <w:vertAlign w:val="subscript"/>
        </w:rPr>
        <w:t>2</w:t>
      </w:r>
      <w:r w:rsidR="0014465F">
        <w:rPr>
          <w:sz w:val="28"/>
          <w:szCs w:val="28"/>
        </w:rPr>
        <w:t xml:space="preserve"> emisijas ietaupījumu</w:t>
      </w:r>
      <w:r w:rsidR="0014465F" w:rsidRPr="00796E88">
        <w:rPr>
          <w:sz w:val="28"/>
          <w:szCs w:val="28"/>
        </w:rPr>
        <w:t xml:space="preserve"> šo noteikumu </w:t>
      </w:r>
      <w:r w:rsidR="00B42F5D">
        <w:rPr>
          <w:sz w:val="28"/>
          <w:szCs w:val="28"/>
        </w:rPr>
        <w:t>8</w:t>
      </w:r>
      <w:r w:rsidR="0014465F" w:rsidRPr="00796E88">
        <w:rPr>
          <w:sz w:val="28"/>
          <w:szCs w:val="28"/>
        </w:rPr>
        <w:t>.</w:t>
      </w:r>
      <w:r w:rsidR="0014465F">
        <w:rPr>
          <w:sz w:val="28"/>
          <w:szCs w:val="28"/>
        </w:rPr>
        <w:t>3</w:t>
      </w:r>
      <w:r w:rsidR="0014465F" w:rsidRPr="00796E88">
        <w:rPr>
          <w:sz w:val="28"/>
          <w:szCs w:val="28"/>
        </w:rPr>
        <w:t xml:space="preserve">.apakšpunktā minētajai jomai </w:t>
      </w:r>
      <w:r w:rsidR="0014465F" w:rsidRPr="0014465F">
        <w:rPr>
          <w:sz w:val="28"/>
          <w:szCs w:val="28"/>
        </w:rPr>
        <w:t>aprēķina</w:t>
      </w:r>
      <w:r w:rsidR="00E14FF0">
        <w:rPr>
          <w:sz w:val="28"/>
          <w:szCs w:val="28"/>
        </w:rPr>
        <w:t>, izmantojot emisijas faktoru (</w:t>
      </w:r>
      <w:r w:rsidR="00E14FF0" w:rsidRPr="00796E88">
        <w:rPr>
          <w:sz w:val="28"/>
          <w:szCs w:val="28"/>
        </w:rPr>
        <w:t>kgCO</w:t>
      </w:r>
      <w:r w:rsidR="00E14FF0" w:rsidRPr="00796E88">
        <w:rPr>
          <w:sz w:val="28"/>
          <w:szCs w:val="28"/>
          <w:vertAlign w:val="subscript"/>
        </w:rPr>
        <w:t>2</w:t>
      </w:r>
      <w:r w:rsidR="00E14FF0" w:rsidRPr="00796E88">
        <w:rPr>
          <w:sz w:val="28"/>
          <w:szCs w:val="28"/>
        </w:rPr>
        <w:t>/kWh</w:t>
      </w:r>
      <w:r w:rsidR="00E14FF0">
        <w:rPr>
          <w:sz w:val="28"/>
          <w:szCs w:val="28"/>
        </w:rPr>
        <w:t xml:space="preserve">), kas noteikts </w:t>
      </w:r>
      <w:r w:rsidR="00E14FF0" w:rsidRPr="00796E88">
        <w:rPr>
          <w:sz w:val="28"/>
          <w:szCs w:val="28"/>
        </w:rPr>
        <w:t>normatīv</w:t>
      </w:r>
      <w:r w:rsidR="00E14FF0">
        <w:rPr>
          <w:sz w:val="28"/>
          <w:szCs w:val="28"/>
        </w:rPr>
        <w:t>ajā</w:t>
      </w:r>
      <w:r w:rsidR="00E14FF0" w:rsidRPr="00796E88">
        <w:rPr>
          <w:sz w:val="28"/>
          <w:szCs w:val="28"/>
        </w:rPr>
        <w:t xml:space="preserve"> akt</w:t>
      </w:r>
      <w:r w:rsidR="00E14FF0">
        <w:rPr>
          <w:sz w:val="28"/>
          <w:szCs w:val="28"/>
        </w:rPr>
        <w:t>ā</w:t>
      </w:r>
      <w:r w:rsidR="00E14FF0" w:rsidRPr="00796E88">
        <w:rPr>
          <w:sz w:val="28"/>
          <w:szCs w:val="28"/>
        </w:rPr>
        <w:t xml:space="preserve"> par ēkas energoefektivitātes aprēķina metodi</w:t>
      </w:r>
      <w:r w:rsidR="00E14FF0">
        <w:rPr>
          <w:sz w:val="28"/>
          <w:szCs w:val="28"/>
        </w:rPr>
        <w:t>,</w:t>
      </w:r>
      <w:r w:rsidR="00E14FF0" w:rsidRPr="0014465F">
        <w:rPr>
          <w:sz w:val="28"/>
          <w:szCs w:val="28"/>
        </w:rPr>
        <w:t xml:space="preserve"> </w:t>
      </w:r>
      <w:r w:rsidR="0014465F" w:rsidRPr="0014465F">
        <w:rPr>
          <w:sz w:val="28"/>
          <w:szCs w:val="28"/>
        </w:rPr>
        <w:t>kā jaunās tehnoloģijas vai produkta ieviešanas rezultātā panākto oglekļa dioksīda ietaupījumu salīdzinājumā ar tirgū pieejamu līdzvērtīgas jaudas un lietojuma tehnoloģiju vai produktu</w:t>
      </w:r>
      <w:r w:rsidR="0014465F">
        <w:rPr>
          <w:sz w:val="28"/>
          <w:szCs w:val="28"/>
        </w:rPr>
        <w:t>.</w:t>
      </w:r>
    </w:p>
    <w:p w:rsidR="009476EE" w:rsidRDefault="009476EE" w:rsidP="00250C54">
      <w:pPr>
        <w:ind w:firstLine="720"/>
        <w:jc w:val="both"/>
        <w:rPr>
          <w:sz w:val="28"/>
          <w:szCs w:val="28"/>
        </w:rPr>
      </w:pPr>
    </w:p>
    <w:p w:rsidR="00250C54" w:rsidRPr="00796E88" w:rsidRDefault="001823A0" w:rsidP="00250C54">
      <w:pPr>
        <w:ind w:firstLine="720"/>
        <w:jc w:val="both"/>
        <w:rPr>
          <w:rStyle w:val="tvhtml2"/>
          <w:rFonts w:ascii="Times New Roman" w:hAnsi="Times New Roman"/>
          <w:sz w:val="28"/>
          <w:szCs w:val="28"/>
        </w:rPr>
      </w:pPr>
      <w:r>
        <w:rPr>
          <w:sz w:val="28"/>
          <w:szCs w:val="28"/>
        </w:rPr>
        <w:t>4</w:t>
      </w:r>
      <w:r w:rsidR="009476EE">
        <w:rPr>
          <w:sz w:val="28"/>
          <w:szCs w:val="28"/>
        </w:rPr>
        <w:t>.</w:t>
      </w:r>
      <w:r w:rsidR="00250C54" w:rsidRPr="00796E88">
        <w:rPr>
          <w:sz w:val="28"/>
          <w:szCs w:val="28"/>
        </w:rPr>
        <w:t> </w:t>
      </w:r>
      <w:r w:rsidR="00250C54" w:rsidRPr="00796E88">
        <w:rPr>
          <w:rStyle w:val="tvhtml2"/>
          <w:rFonts w:ascii="Times New Roman" w:hAnsi="Times New Roman"/>
          <w:sz w:val="28"/>
          <w:szCs w:val="28"/>
        </w:rPr>
        <w:t>CO</w:t>
      </w:r>
      <w:r w:rsidR="00250C54" w:rsidRPr="00796E88">
        <w:rPr>
          <w:rStyle w:val="tvhtml2"/>
          <w:rFonts w:ascii="Times New Roman" w:hAnsi="Times New Roman"/>
          <w:sz w:val="28"/>
          <w:szCs w:val="28"/>
          <w:vertAlign w:val="subscript"/>
        </w:rPr>
        <w:t>2</w:t>
      </w:r>
      <w:r w:rsidR="00250C54" w:rsidRPr="00796E88">
        <w:rPr>
          <w:rStyle w:val="tvhtml2"/>
          <w:rFonts w:ascii="Times New Roman" w:hAnsi="Times New Roman"/>
          <w:sz w:val="28"/>
          <w:szCs w:val="28"/>
        </w:rPr>
        <w:t xml:space="preserve"> emisijas samazinājums nevar pārsniegt sākotnējos CO</w:t>
      </w:r>
      <w:r w:rsidR="00250C54" w:rsidRPr="00796E88">
        <w:rPr>
          <w:rStyle w:val="tvhtml2"/>
          <w:rFonts w:ascii="Times New Roman" w:hAnsi="Times New Roman"/>
          <w:sz w:val="28"/>
          <w:szCs w:val="28"/>
          <w:vertAlign w:val="subscript"/>
        </w:rPr>
        <w:t>2</w:t>
      </w:r>
      <w:r w:rsidR="00250C54" w:rsidRPr="00796E88">
        <w:rPr>
          <w:rStyle w:val="tvhtml2"/>
          <w:rFonts w:ascii="Times New Roman" w:hAnsi="Times New Roman"/>
          <w:sz w:val="28"/>
          <w:szCs w:val="28"/>
        </w:rPr>
        <w:t xml:space="preserve"> emisijas apjomus.</w:t>
      </w:r>
    </w:p>
    <w:p w:rsidR="005009BC" w:rsidRDefault="005009BC">
      <w:pPr>
        <w:ind w:firstLine="720"/>
        <w:jc w:val="both"/>
        <w:rPr>
          <w:rStyle w:val="tvhtml2"/>
          <w:rFonts w:ascii="Times New Roman" w:hAnsi="Times New Roman"/>
          <w:sz w:val="28"/>
          <w:szCs w:val="28"/>
        </w:rPr>
      </w:pPr>
    </w:p>
    <w:p w:rsidR="005009BC" w:rsidRDefault="005009BC">
      <w:pPr>
        <w:ind w:firstLine="720"/>
        <w:jc w:val="both"/>
        <w:rPr>
          <w:rStyle w:val="tvhtml2"/>
          <w:rFonts w:ascii="Times New Roman" w:hAnsi="Times New Roman"/>
          <w:sz w:val="28"/>
          <w:szCs w:val="28"/>
        </w:rPr>
      </w:pPr>
    </w:p>
    <w:p w:rsidR="00E54632" w:rsidRDefault="00E54632">
      <w:pPr>
        <w:ind w:firstLine="720"/>
        <w:jc w:val="both"/>
        <w:rPr>
          <w:rStyle w:val="tvhtml2"/>
          <w:rFonts w:ascii="Times New Roman" w:hAnsi="Times New Roman"/>
          <w:sz w:val="28"/>
          <w:szCs w:val="28"/>
        </w:rPr>
      </w:pPr>
    </w:p>
    <w:p w:rsidR="00E54632" w:rsidRDefault="00E54632">
      <w:pPr>
        <w:ind w:firstLine="720"/>
        <w:jc w:val="both"/>
        <w:rPr>
          <w:rStyle w:val="tvhtml2"/>
          <w:rFonts w:ascii="Times New Roman" w:hAnsi="Times New Roman"/>
          <w:sz w:val="28"/>
          <w:szCs w:val="28"/>
        </w:rPr>
      </w:pPr>
    </w:p>
    <w:p w:rsidR="005009BC" w:rsidRDefault="003B1378">
      <w:pPr>
        <w:pStyle w:val="naisf"/>
        <w:spacing w:before="0" w:after="0"/>
        <w:ind w:firstLine="0"/>
        <w:rPr>
          <w:sz w:val="28"/>
          <w:szCs w:val="28"/>
        </w:rPr>
      </w:pPr>
      <w:r w:rsidRPr="003B1378">
        <w:rPr>
          <w:sz w:val="28"/>
          <w:szCs w:val="28"/>
        </w:rPr>
        <w:t>Ministru prezident</w:t>
      </w:r>
      <w:r w:rsidR="00FA0063">
        <w:rPr>
          <w:sz w:val="28"/>
          <w:szCs w:val="28"/>
        </w:rPr>
        <w:t>e</w:t>
      </w:r>
      <w:r w:rsidRPr="003B1378">
        <w:rPr>
          <w:sz w:val="28"/>
          <w:szCs w:val="28"/>
        </w:rPr>
        <w:tab/>
      </w:r>
      <w:r w:rsidRPr="003B1378">
        <w:rPr>
          <w:sz w:val="28"/>
          <w:szCs w:val="28"/>
        </w:rPr>
        <w:tab/>
      </w:r>
      <w:r w:rsidRPr="003B1378">
        <w:rPr>
          <w:sz w:val="28"/>
          <w:szCs w:val="28"/>
        </w:rPr>
        <w:tab/>
      </w:r>
      <w:r w:rsidRPr="003B1378">
        <w:rPr>
          <w:sz w:val="28"/>
          <w:szCs w:val="28"/>
        </w:rPr>
        <w:tab/>
      </w:r>
      <w:r w:rsidRPr="003B1378">
        <w:rPr>
          <w:sz w:val="28"/>
          <w:szCs w:val="28"/>
        </w:rPr>
        <w:tab/>
      </w:r>
      <w:r w:rsidR="00FA0063">
        <w:rPr>
          <w:sz w:val="28"/>
          <w:szCs w:val="28"/>
        </w:rPr>
        <w:tab/>
        <w:t>L. Straujuma</w:t>
      </w:r>
    </w:p>
    <w:p w:rsidR="005009BC" w:rsidRDefault="003B1378">
      <w:pPr>
        <w:pStyle w:val="naisf"/>
        <w:spacing w:before="0" w:after="0"/>
        <w:rPr>
          <w:sz w:val="28"/>
          <w:szCs w:val="28"/>
        </w:rPr>
      </w:pPr>
      <w:r w:rsidRPr="003B1378">
        <w:rPr>
          <w:sz w:val="28"/>
          <w:szCs w:val="28"/>
        </w:rPr>
        <w:tab/>
      </w:r>
      <w:r w:rsidRPr="003B1378">
        <w:rPr>
          <w:sz w:val="28"/>
          <w:szCs w:val="28"/>
        </w:rPr>
        <w:tab/>
      </w:r>
      <w:r w:rsidRPr="003B1378">
        <w:rPr>
          <w:sz w:val="28"/>
          <w:szCs w:val="28"/>
        </w:rPr>
        <w:tab/>
      </w:r>
    </w:p>
    <w:p w:rsidR="00E54632" w:rsidRDefault="00E54632">
      <w:pPr>
        <w:pStyle w:val="naisf"/>
        <w:spacing w:before="0" w:after="0"/>
        <w:rPr>
          <w:sz w:val="28"/>
          <w:szCs w:val="28"/>
        </w:rPr>
      </w:pPr>
    </w:p>
    <w:p w:rsidR="005009BC" w:rsidRDefault="005009BC">
      <w:pPr>
        <w:pStyle w:val="naisf"/>
        <w:spacing w:before="0" w:after="0"/>
        <w:rPr>
          <w:sz w:val="28"/>
          <w:szCs w:val="28"/>
        </w:rPr>
      </w:pPr>
    </w:p>
    <w:p w:rsidR="00FA0063" w:rsidRDefault="00B42F5D" w:rsidP="00B42F5D">
      <w:pPr>
        <w:pStyle w:val="naisf"/>
        <w:spacing w:before="0" w:after="0"/>
        <w:ind w:firstLine="0"/>
        <w:rPr>
          <w:color w:val="000000"/>
          <w:sz w:val="28"/>
          <w:szCs w:val="28"/>
        </w:rPr>
      </w:pPr>
      <w:r>
        <w:rPr>
          <w:color w:val="000000"/>
          <w:sz w:val="28"/>
          <w:szCs w:val="28"/>
        </w:rPr>
        <w:t xml:space="preserve">Vides aizsardzības un </w:t>
      </w:r>
    </w:p>
    <w:p w:rsidR="00B42F5D" w:rsidRDefault="00B42F5D" w:rsidP="00FA0063">
      <w:pPr>
        <w:pStyle w:val="naisf"/>
        <w:spacing w:before="0" w:after="0"/>
        <w:ind w:firstLine="0"/>
        <w:rPr>
          <w:color w:val="000000"/>
          <w:sz w:val="28"/>
          <w:szCs w:val="28"/>
        </w:rPr>
      </w:pPr>
      <w:r>
        <w:rPr>
          <w:color w:val="000000"/>
          <w:sz w:val="28"/>
          <w:szCs w:val="28"/>
        </w:rPr>
        <w:t>reģionālās attīstības</w:t>
      </w:r>
      <w:r w:rsidR="00FA0063">
        <w:rPr>
          <w:color w:val="000000"/>
          <w:sz w:val="28"/>
          <w:szCs w:val="28"/>
        </w:rPr>
        <w:t xml:space="preserve"> </w:t>
      </w:r>
      <w:r>
        <w:rPr>
          <w:color w:val="000000"/>
          <w:sz w:val="28"/>
          <w:szCs w:val="28"/>
        </w:rPr>
        <w:t>ministr</w:t>
      </w:r>
      <w:r w:rsidR="00FA0063">
        <w:rPr>
          <w:color w:val="000000"/>
          <w:sz w:val="28"/>
          <w:szCs w:val="28"/>
        </w:rPr>
        <w:t>s</w:t>
      </w:r>
      <w:r>
        <w:rPr>
          <w:color w:val="000000"/>
          <w:sz w:val="28"/>
          <w:szCs w:val="28"/>
        </w:rPr>
        <w:t xml:space="preserve"> </w:t>
      </w:r>
      <w:r w:rsidR="00FA0063">
        <w:rPr>
          <w:color w:val="000000"/>
          <w:sz w:val="28"/>
          <w:szCs w:val="28"/>
        </w:rPr>
        <w:tab/>
      </w:r>
      <w:r w:rsidR="00FA0063">
        <w:rPr>
          <w:color w:val="000000"/>
          <w:sz w:val="28"/>
          <w:szCs w:val="28"/>
        </w:rPr>
        <w:tab/>
      </w:r>
      <w:r w:rsidR="00FA0063">
        <w:rPr>
          <w:color w:val="000000"/>
          <w:sz w:val="28"/>
          <w:szCs w:val="28"/>
        </w:rPr>
        <w:tab/>
      </w:r>
      <w:r w:rsidR="00FA0063">
        <w:rPr>
          <w:color w:val="000000"/>
          <w:sz w:val="28"/>
          <w:szCs w:val="28"/>
        </w:rPr>
        <w:tab/>
      </w:r>
      <w:r w:rsidR="00FA0063">
        <w:rPr>
          <w:color w:val="000000"/>
          <w:sz w:val="28"/>
          <w:szCs w:val="28"/>
        </w:rPr>
        <w:tab/>
        <w:t>E. Cilinskis</w:t>
      </w:r>
    </w:p>
    <w:p w:rsidR="005009BC" w:rsidRDefault="005009BC">
      <w:pPr>
        <w:pStyle w:val="NoSpacing"/>
        <w:jc w:val="both"/>
        <w:rPr>
          <w:rFonts w:ascii="Times New Roman" w:hAnsi="Times New Roman"/>
          <w:sz w:val="28"/>
          <w:szCs w:val="28"/>
          <w:lang w:val="lv-LV"/>
        </w:rPr>
      </w:pPr>
    </w:p>
    <w:p w:rsidR="00FA0063" w:rsidRDefault="00FA0063">
      <w:pPr>
        <w:pStyle w:val="NoSpacing"/>
        <w:jc w:val="both"/>
        <w:rPr>
          <w:rFonts w:ascii="Times New Roman" w:hAnsi="Times New Roman"/>
          <w:sz w:val="28"/>
          <w:szCs w:val="28"/>
          <w:lang w:val="lv-LV"/>
        </w:rPr>
      </w:pPr>
    </w:p>
    <w:p w:rsidR="006E24F2" w:rsidRDefault="003B1378">
      <w:pPr>
        <w:rPr>
          <w:sz w:val="28"/>
          <w:szCs w:val="28"/>
        </w:rPr>
      </w:pPr>
      <w:r w:rsidRPr="003B1378">
        <w:rPr>
          <w:sz w:val="28"/>
          <w:szCs w:val="28"/>
        </w:rPr>
        <w:t xml:space="preserve">Vīza: </w:t>
      </w:r>
    </w:p>
    <w:p w:rsidR="005009BC" w:rsidRPr="00FE5034" w:rsidRDefault="003B1378" w:rsidP="00044140">
      <w:pPr>
        <w:rPr>
          <w:sz w:val="28"/>
          <w:szCs w:val="28"/>
        </w:rPr>
      </w:pPr>
      <w:r w:rsidRPr="003B1378">
        <w:rPr>
          <w:sz w:val="28"/>
          <w:szCs w:val="28"/>
        </w:rPr>
        <w:t>Valsts sekretār</w:t>
      </w:r>
      <w:r w:rsidR="00044140">
        <w:rPr>
          <w:sz w:val="28"/>
          <w:szCs w:val="28"/>
        </w:rPr>
        <w:t>s</w:t>
      </w:r>
      <w:r w:rsidR="00044140">
        <w:rPr>
          <w:sz w:val="28"/>
          <w:szCs w:val="28"/>
        </w:rPr>
        <w:tab/>
      </w:r>
      <w:r w:rsidR="00044140">
        <w:rPr>
          <w:sz w:val="28"/>
          <w:szCs w:val="28"/>
        </w:rPr>
        <w:tab/>
      </w:r>
      <w:r w:rsidR="00044140">
        <w:rPr>
          <w:sz w:val="28"/>
          <w:szCs w:val="28"/>
        </w:rPr>
        <w:tab/>
      </w:r>
      <w:r w:rsidR="00044140">
        <w:rPr>
          <w:sz w:val="28"/>
          <w:szCs w:val="28"/>
        </w:rPr>
        <w:tab/>
      </w:r>
      <w:r w:rsidR="00044140">
        <w:rPr>
          <w:sz w:val="28"/>
          <w:szCs w:val="28"/>
        </w:rPr>
        <w:tab/>
      </w:r>
      <w:r w:rsidR="00044140">
        <w:rPr>
          <w:sz w:val="28"/>
          <w:szCs w:val="28"/>
        </w:rPr>
        <w:tab/>
      </w:r>
      <w:r w:rsidR="00044140">
        <w:rPr>
          <w:sz w:val="28"/>
          <w:szCs w:val="28"/>
        </w:rPr>
        <w:tab/>
        <w:t>G.Puķītis</w:t>
      </w:r>
      <w:r w:rsidR="006E24F2">
        <w:rPr>
          <w:sz w:val="28"/>
          <w:szCs w:val="28"/>
        </w:rPr>
        <w:t xml:space="preserve"> </w:t>
      </w:r>
    </w:p>
    <w:p w:rsidR="005009BC" w:rsidRDefault="005009BC">
      <w:pPr>
        <w:pStyle w:val="NoSpacing"/>
        <w:jc w:val="both"/>
        <w:rPr>
          <w:rFonts w:ascii="Times New Roman" w:hAnsi="Times New Roman"/>
          <w:sz w:val="28"/>
          <w:szCs w:val="28"/>
          <w:highlight w:val="yellow"/>
          <w:lang w:val="lv-LV"/>
        </w:rPr>
      </w:pPr>
    </w:p>
    <w:p w:rsidR="00FA0063" w:rsidRDefault="00FA0063">
      <w:pPr>
        <w:pStyle w:val="NoSpacing"/>
        <w:jc w:val="both"/>
        <w:rPr>
          <w:rFonts w:ascii="Times New Roman" w:hAnsi="Times New Roman"/>
          <w:sz w:val="28"/>
          <w:szCs w:val="28"/>
          <w:highlight w:val="yellow"/>
          <w:lang w:val="lv-LV"/>
        </w:rPr>
      </w:pPr>
    </w:p>
    <w:p w:rsidR="00E54632" w:rsidRDefault="00E54632">
      <w:pPr>
        <w:pStyle w:val="NoSpacing"/>
        <w:jc w:val="both"/>
        <w:rPr>
          <w:rFonts w:ascii="Times New Roman" w:hAnsi="Times New Roman"/>
          <w:sz w:val="28"/>
          <w:szCs w:val="28"/>
          <w:highlight w:val="yellow"/>
          <w:lang w:val="lv-LV"/>
        </w:rPr>
      </w:pPr>
    </w:p>
    <w:p w:rsidR="005009BC" w:rsidRPr="002535D3" w:rsidRDefault="00E3622E">
      <w:pPr>
        <w:pStyle w:val="NoSpacing"/>
        <w:jc w:val="both"/>
        <w:rPr>
          <w:rFonts w:ascii="Times New Roman" w:hAnsi="Times New Roman"/>
          <w:sz w:val="20"/>
          <w:szCs w:val="20"/>
          <w:lang w:val="lv-LV"/>
        </w:rPr>
      </w:pPr>
      <w:r>
        <w:rPr>
          <w:rFonts w:ascii="Times New Roman" w:hAnsi="Times New Roman"/>
          <w:sz w:val="20"/>
          <w:szCs w:val="20"/>
          <w:lang w:val="lv-LV"/>
        </w:rPr>
        <w:t>1</w:t>
      </w:r>
      <w:r w:rsidR="00044140">
        <w:rPr>
          <w:rFonts w:ascii="Times New Roman" w:hAnsi="Times New Roman"/>
          <w:sz w:val="20"/>
          <w:szCs w:val="20"/>
          <w:lang w:val="lv-LV"/>
        </w:rPr>
        <w:t>2</w:t>
      </w:r>
      <w:r w:rsidR="00B42F5D">
        <w:rPr>
          <w:rFonts w:ascii="Times New Roman" w:hAnsi="Times New Roman"/>
          <w:sz w:val="20"/>
          <w:szCs w:val="20"/>
          <w:lang w:val="lv-LV"/>
        </w:rPr>
        <w:t>.</w:t>
      </w:r>
      <w:r w:rsidR="00C61F27">
        <w:rPr>
          <w:rFonts w:ascii="Times New Roman" w:hAnsi="Times New Roman"/>
          <w:sz w:val="20"/>
          <w:szCs w:val="20"/>
          <w:lang w:val="lv-LV"/>
        </w:rPr>
        <w:t>0</w:t>
      </w:r>
      <w:r w:rsidR="00FE5034">
        <w:rPr>
          <w:rFonts w:ascii="Times New Roman" w:hAnsi="Times New Roman"/>
          <w:sz w:val="20"/>
          <w:szCs w:val="20"/>
          <w:lang w:val="lv-LV"/>
        </w:rPr>
        <w:t>3</w:t>
      </w:r>
      <w:r w:rsidR="00A76301" w:rsidRPr="000935FD">
        <w:rPr>
          <w:rFonts w:ascii="Times New Roman" w:hAnsi="Times New Roman"/>
          <w:sz w:val="20"/>
          <w:szCs w:val="20"/>
          <w:lang w:val="lv-LV"/>
        </w:rPr>
        <w:t>.201</w:t>
      </w:r>
      <w:r w:rsidR="00C61F27">
        <w:rPr>
          <w:rFonts w:ascii="Times New Roman" w:hAnsi="Times New Roman"/>
          <w:sz w:val="20"/>
          <w:szCs w:val="20"/>
          <w:lang w:val="lv-LV"/>
        </w:rPr>
        <w:t>4</w:t>
      </w:r>
      <w:r w:rsidR="00A76301" w:rsidRPr="000935FD">
        <w:rPr>
          <w:rFonts w:ascii="Times New Roman" w:hAnsi="Times New Roman"/>
          <w:sz w:val="20"/>
          <w:szCs w:val="20"/>
          <w:lang w:val="lv-LV"/>
        </w:rPr>
        <w:t xml:space="preserve">. </w:t>
      </w:r>
      <w:r w:rsidR="003B1378" w:rsidRPr="002535D3">
        <w:rPr>
          <w:rFonts w:ascii="Times New Roman" w:hAnsi="Times New Roman"/>
          <w:sz w:val="20"/>
          <w:szCs w:val="20"/>
          <w:lang w:val="lv-LV"/>
        </w:rPr>
        <w:t>1</w:t>
      </w:r>
      <w:r w:rsidR="00044140">
        <w:rPr>
          <w:rFonts w:ascii="Times New Roman" w:hAnsi="Times New Roman"/>
          <w:sz w:val="20"/>
          <w:szCs w:val="20"/>
          <w:lang w:val="lv-LV"/>
        </w:rPr>
        <w:t>2</w:t>
      </w:r>
      <w:r w:rsidR="003B1378" w:rsidRPr="002535D3">
        <w:rPr>
          <w:rFonts w:ascii="Times New Roman" w:hAnsi="Times New Roman"/>
          <w:sz w:val="20"/>
          <w:szCs w:val="20"/>
          <w:lang w:val="lv-LV"/>
        </w:rPr>
        <w:t>:</w:t>
      </w:r>
      <w:r w:rsidR="00044140">
        <w:rPr>
          <w:rFonts w:ascii="Times New Roman" w:hAnsi="Times New Roman"/>
          <w:sz w:val="20"/>
          <w:szCs w:val="20"/>
          <w:lang w:val="lv-LV"/>
        </w:rPr>
        <w:t>21</w:t>
      </w:r>
    </w:p>
    <w:p w:rsidR="005009BC" w:rsidRPr="002535D3" w:rsidRDefault="000935FD">
      <w:pPr>
        <w:pStyle w:val="NoSpacing"/>
        <w:jc w:val="both"/>
        <w:rPr>
          <w:rFonts w:ascii="Times New Roman" w:hAnsi="Times New Roman"/>
          <w:sz w:val="20"/>
          <w:szCs w:val="20"/>
          <w:lang w:val="lv-LV"/>
        </w:rPr>
      </w:pPr>
      <w:r w:rsidRPr="002535D3">
        <w:rPr>
          <w:rFonts w:ascii="Times New Roman" w:hAnsi="Times New Roman"/>
          <w:sz w:val="20"/>
          <w:szCs w:val="20"/>
          <w:lang w:val="lv-LV"/>
        </w:rPr>
        <w:t>6</w:t>
      </w:r>
      <w:r w:rsidR="00E54632">
        <w:rPr>
          <w:rFonts w:ascii="Times New Roman" w:hAnsi="Times New Roman"/>
          <w:sz w:val="20"/>
          <w:szCs w:val="20"/>
          <w:lang w:val="lv-LV"/>
        </w:rPr>
        <w:t>7</w:t>
      </w:r>
      <w:r w:rsidR="00044140">
        <w:rPr>
          <w:rFonts w:ascii="Times New Roman" w:hAnsi="Times New Roman"/>
          <w:sz w:val="20"/>
          <w:szCs w:val="20"/>
          <w:lang w:val="lv-LV"/>
        </w:rPr>
        <w:t>4</w:t>
      </w:r>
    </w:p>
    <w:p w:rsidR="005009BC" w:rsidRPr="000935FD" w:rsidRDefault="003B1378">
      <w:pPr>
        <w:pStyle w:val="NoSpacing"/>
        <w:jc w:val="both"/>
        <w:rPr>
          <w:rFonts w:ascii="Times New Roman" w:hAnsi="Times New Roman"/>
          <w:sz w:val="20"/>
          <w:szCs w:val="20"/>
          <w:lang w:val="lv-LV"/>
        </w:rPr>
      </w:pPr>
      <w:r w:rsidRPr="000935FD">
        <w:rPr>
          <w:rFonts w:ascii="Times New Roman" w:hAnsi="Times New Roman"/>
          <w:sz w:val="20"/>
          <w:szCs w:val="20"/>
          <w:lang w:val="lv-LV"/>
        </w:rPr>
        <w:t>N.Anžāne, 67026408</w:t>
      </w:r>
    </w:p>
    <w:p w:rsidR="005009BC" w:rsidRPr="002535D3" w:rsidRDefault="00EC773C">
      <w:pPr>
        <w:pStyle w:val="NoSpacing"/>
        <w:jc w:val="both"/>
        <w:rPr>
          <w:rFonts w:ascii="Times New Roman" w:hAnsi="Times New Roman"/>
          <w:sz w:val="20"/>
          <w:szCs w:val="20"/>
          <w:lang w:val="lv-LV"/>
        </w:rPr>
      </w:pPr>
      <w:hyperlink r:id="rId16" w:history="1">
        <w:r w:rsidR="003B1378" w:rsidRPr="000935FD">
          <w:rPr>
            <w:rStyle w:val="Hyperlink"/>
            <w:rFonts w:ascii="Times New Roman" w:hAnsi="Times New Roman"/>
            <w:sz w:val="20"/>
            <w:szCs w:val="20"/>
            <w:lang w:val="lv-LV"/>
          </w:rPr>
          <w:t>natalja.anzane@varam.gov.lv</w:t>
        </w:r>
      </w:hyperlink>
    </w:p>
    <w:p w:rsidR="000935FD" w:rsidRPr="002535D3" w:rsidRDefault="000935FD">
      <w:pPr>
        <w:pStyle w:val="NoSpacing"/>
        <w:jc w:val="both"/>
        <w:rPr>
          <w:rFonts w:ascii="Times New Roman" w:hAnsi="Times New Roman"/>
          <w:sz w:val="20"/>
          <w:szCs w:val="20"/>
          <w:lang w:val="lv-LV"/>
        </w:rPr>
      </w:pPr>
    </w:p>
    <w:p w:rsidR="0021176C" w:rsidRDefault="000935FD" w:rsidP="0021176C">
      <w:pPr>
        <w:jc w:val="both"/>
        <w:rPr>
          <w:color w:val="000000" w:themeColor="text1"/>
          <w:sz w:val="20"/>
          <w:szCs w:val="20"/>
        </w:rPr>
      </w:pPr>
      <w:r w:rsidRPr="00075760">
        <w:rPr>
          <w:color w:val="000000" w:themeColor="text1"/>
          <w:sz w:val="20"/>
          <w:szCs w:val="20"/>
        </w:rPr>
        <w:t>R</w:t>
      </w:r>
      <w:r w:rsidR="00DB04B7">
        <w:rPr>
          <w:color w:val="000000" w:themeColor="text1"/>
          <w:sz w:val="20"/>
          <w:szCs w:val="20"/>
        </w:rPr>
        <w:t>.</w:t>
      </w:r>
      <w:r w:rsidRPr="00075760">
        <w:rPr>
          <w:color w:val="000000" w:themeColor="text1"/>
          <w:sz w:val="20"/>
          <w:szCs w:val="20"/>
        </w:rPr>
        <w:t xml:space="preserve"> Kašs</w:t>
      </w:r>
      <w:r w:rsidR="00DB04B7">
        <w:rPr>
          <w:color w:val="000000" w:themeColor="text1"/>
          <w:sz w:val="20"/>
          <w:szCs w:val="20"/>
        </w:rPr>
        <w:t>,</w:t>
      </w:r>
      <w:r w:rsidRPr="00075760">
        <w:rPr>
          <w:color w:val="000000" w:themeColor="text1"/>
          <w:sz w:val="20"/>
          <w:szCs w:val="20"/>
        </w:rPr>
        <w:t xml:space="preserve"> </w:t>
      </w:r>
      <w:r w:rsidR="00171BFC">
        <w:rPr>
          <w:color w:val="000000" w:themeColor="text1"/>
          <w:sz w:val="20"/>
          <w:szCs w:val="20"/>
        </w:rPr>
        <w:t>67026538</w:t>
      </w:r>
    </w:p>
    <w:p w:rsidR="000935FD" w:rsidRPr="0021176C" w:rsidRDefault="000935FD" w:rsidP="0021176C">
      <w:pPr>
        <w:jc w:val="both"/>
        <w:rPr>
          <w:color w:val="000000" w:themeColor="text1"/>
          <w:sz w:val="20"/>
          <w:szCs w:val="20"/>
        </w:rPr>
      </w:pPr>
      <w:r w:rsidRPr="002535D3">
        <w:rPr>
          <w:color w:val="000000" w:themeColor="text1"/>
          <w:sz w:val="20"/>
          <w:szCs w:val="20"/>
        </w:rPr>
        <w:t xml:space="preserve"> </w:t>
      </w:r>
      <w:hyperlink r:id="rId17" w:history="1">
        <w:r w:rsidR="00FA0063" w:rsidRPr="00434E34">
          <w:rPr>
            <w:rStyle w:val="Hyperlink"/>
            <w:sz w:val="20"/>
            <w:szCs w:val="20"/>
          </w:rPr>
          <w:t>Raimonds.kass@varam.gov.lv</w:t>
        </w:r>
      </w:hyperlink>
    </w:p>
    <w:sectPr w:rsidR="000935FD" w:rsidRPr="0021176C" w:rsidSect="00265712">
      <w:headerReference w:type="even" r:id="rId18"/>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A0" w:rsidRDefault="001823A0">
      <w:r>
        <w:separator/>
      </w:r>
    </w:p>
  </w:endnote>
  <w:endnote w:type="continuationSeparator" w:id="0">
    <w:p w:rsidR="001823A0" w:rsidRDefault="0018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A5" w:rsidRPr="008C1BA8" w:rsidRDefault="00EC773C" w:rsidP="006A3FA5">
    <w:pPr>
      <w:jc w:val="both"/>
      <w:rPr>
        <w:rFonts w:eastAsia="Calibri"/>
        <w:sz w:val="20"/>
        <w:szCs w:val="20"/>
      </w:rPr>
    </w:pPr>
    <w:r w:rsidRPr="00084251">
      <w:rPr>
        <w:sz w:val="20"/>
        <w:szCs w:val="20"/>
      </w:rPr>
      <w:fldChar w:fldCharType="begin"/>
    </w:r>
    <w:r w:rsidR="006A3FA5" w:rsidRPr="00084251">
      <w:rPr>
        <w:sz w:val="20"/>
        <w:szCs w:val="20"/>
      </w:rPr>
      <w:instrText xml:space="preserve"> FILENAME </w:instrText>
    </w:r>
    <w:r w:rsidRPr="00084251">
      <w:rPr>
        <w:sz w:val="20"/>
        <w:szCs w:val="20"/>
      </w:rPr>
      <w:fldChar w:fldCharType="separate"/>
    </w:r>
    <w:r w:rsidR="006A3FA5">
      <w:rPr>
        <w:noProof/>
        <w:sz w:val="20"/>
        <w:szCs w:val="20"/>
      </w:rPr>
      <w:t>VARAMNOTP7_</w:t>
    </w:r>
    <w:r w:rsidR="00E3622E">
      <w:rPr>
        <w:noProof/>
        <w:sz w:val="20"/>
        <w:szCs w:val="20"/>
      </w:rPr>
      <w:t>1</w:t>
    </w:r>
    <w:r w:rsidR="00044140">
      <w:rPr>
        <w:noProof/>
        <w:sz w:val="20"/>
        <w:szCs w:val="20"/>
      </w:rPr>
      <w:t>2</w:t>
    </w:r>
    <w:r w:rsidR="00E54632">
      <w:rPr>
        <w:noProof/>
        <w:sz w:val="20"/>
        <w:szCs w:val="20"/>
      </w:rPr>
      <w:t>0</w:t>
    </w:r>
    <w:r w:rsidR="00762D25">
      <w:rPr>
        <w:noProof/>
        <w:sz w:val="20"/>
        <w:szCs w:val="20"/>
      </w:rPr>
      <w:t>3</w:t>
    </w:r>
    <w:r w:rsidR="00C61F27">
      <w:rPr>
        <w:noProof/>
        <w:sz w:val="20"/>
        <w:szCs w:val="20"/>
      </w:rPr>
      <w:t>14</w:t>
    </w:r>
    <w:r w:rsidR="006A3FA5">
      <w:rPr>
        <w:noProof/>
        <w:sz w:val="20"/>
        <w:szCs w:val="20"/>
      </w:rPr>
      <w:t>_EEZ_AK</w:t>
    </w:r>
    <w:r w:rsidRPr="00084251">
      <w:rPr>
        <w:sz w:val="20"/>
        <w:szCs w:val="20"/>
      </w:rPr>
      <w:fldChar w:fldCharType="end"/>
    </w:r>
    <w:r w:rsidR="006A3FA5" w:rsidRPr="00084251">
      <w:rPr>
        <w:sz w:val="20"/>
        <w:szCs w:val="20"/>
      </w:rPr>
      <w:t xml:space="preserve">; </w:t>
    </w:r>
    <w:r w:rsidR="006A3FA5" w:rsidRPr="00F470A3">
      <w:rPr>
        <w:rFonts w:eastAsia="Calibri"/>
        <w:sz w:val="20"/>
        <w:szCs w:val="20"/>
      </w:rPr>
      <w:t>Ministru kabineta noteikumu projekts „</w:t>
    </w:r>
    <w:r w:rsidR="006A3FA5" w:rsidRPr="008C1BA8">
      <w:rPr>
        <w:bCs/>
        <w:color w:val="000000"/>
        <w:sz w:val="20"/>
        <w:szCs w:val="20"/>
      </w:rPr>
      <w:t>Eiropas Ekonomikas zonas finanšu instrumenta 2009.-2014.gada perioda programmas „Nacionālā klimata politika” projektu iesniegumu atklāta konkursa „Ilgtspējīgu ēku, atjaunojamo energoresursu tehnoloģiju un inovatīvu emisiju samazinošu tehnoloģiju attīstība” nolikums</w:t>
    </w:r>
    <w:r w:rsidR="006A3FA5">
      <w:rPr>
        <w:bCs/>
        <w:color w:val="000000"/>
        <w:sz w:val="20"/>
        <w:szCs w:val="20"/>
      </w:rPr>
      <w:t xml:space="preserve"> </w:t>
    </w:r>
    <w:r w:rsidR="006A3FA5" w:rsidRPr="008C1BA8">
      <w:rPr>
        <w:rFonts w:eastAsia="Calibri"/>
        <w:sz w:val="20"/>
        <w:szCs w:val="20"/>
      </w:rPr>
      <w:t>” 7.pielikums</w:t>
    </w:r>
  </w:p>
  <w:p w:rsidR="001823A0" w:rsidRDefault="001823A0" w:rsidP="00F470A3">
    <w:pPr>
      <w:pStyle w:val="Footer"/>
      <w:tabs>
        <w:tab w:val="clear" w:pos="8306"/>
        <w:tab w:val="right" w:pos="9072"/>
      </w:tabs>
      <w:ind w:left="-142" w:right="-1"/>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A0" w:rsidRPr="008C1BA8" w:rsidRDefault="00EC773C" w:rsidP="008C1BA8">
    <w:pPr>
      <w:jc w:val="both"/>
      <w:rPr>
        <w:rFonts w:eastAsia="Calibri"/>
        <w:sz w:val="20"/>
        <w:szCs w:val="20"/>
      </w:rPr>
    </w:pPr>
    <w:r w:rsidRPr="00084251">
      <w:rPr>
        <w:sz w:val="20"/>
        <w:szCs w:val="20"/>
      </w:rPr>
      <w:fldChar w:fldCharType="begin"/>
    </w:r>
    <w:r w:rsidR="001823A0" w:rsidRPr="00084251">
      <w:rPr>
        <w:sz w:val="20"/>
        <w:szCs w:val="20"/>
      </w:rPr>
      <w:instrText xml:space="preserve"> FILENAME </w:instrText>
    </w:r>
    <w:r w:rsidRPr="00084251">
      <w:rPr>
        <w:sz w:val="20"/>
        <w:szCs w:val="20"/>
      </w:rPr>
      <w:fldChar w:fldCharType="separate"/>
    </w:r>
    <w:r w:rsidR="001823A0">
      <w:rPr>
        <w:noProof/>
        <w:sz w:val="20"/>
        <w:szCs w:val="20"/>
      </w:rPr>
      <w:t>VARAMNOTP7_</w:t>
    </w:r>
    <w:r w:rsidR="00E3622E">
      <w:rPr>
        <w:noProof/>
        <w:sz w:val="20"/>
        <w:szCs w:val="20"/>
      </w:rPr>
      <w:t>1</w:t>
    </w:r>
    <w:r w:rsidR="00044140">
      <w:rPr>
        <w:noProof/>
        <w:sz w:val="20"/>
        <w:szCs w:val="20"/>
      </w:rPr>
      <w:t>2</w:t>
    </w:r>
    <w:r w:rsidR="00E54632">
      <w:rPr>
        <w:noProof/>
        <w:sz w:val="20"/>
        <w:szCs w:val="20"/>
      </w:rPr>
      <w:t>0</w:t>
    </w:r>
    <w:r w:rsidR="00762D25">
      <w:rPr>
        <w:noProof/>
        <w:sz w:val="20"/>
        <w:szCs w:val="20"/>
      </w:rPr>
      <w:t>3</w:t>
    </w:r>
    <w:r w:rsidR="00C61F27">
      <w:rPr>
        <w:noProof/>
        <w:sz w:val="20"/>
        <w:szCs w:val="20"/>
      </w:rPr>
      <w:t>14</w:t>
    </w:r>
    <w:r w:rsidR="001823A0">
      <w:rPr>
        <w:noProof/>
        <w:sz w:val="20"/>
        <w:szCs w:val="20"/>
      </w:rPr>
      <w:t>_EEZ_AK</w:t>
    </w:r>
    <w:r w:rsidRPr="00084251">
      <w:rPr>
        <w:sz w:val="20"/>
        <w:szCs w:val="20"/>
      </w:rPr>
      <w:fldChar w:fldCharType="end"/>
    </w:r>
    <w:r w:rsidR="001823A0" w:rsidRPr="00084251">
      <w:rPr>
        <w:sz w:val="20"/>
        <w:szCs w:val="20"/>
      </w:rPr>
      <w:t xml:space="preserve">; </w:t>
    </w:r>
    <w:r w:rsidR="001823A0" w:rsidRPr="00F470A3">
      <w:rPr>
        <w:rFonts w:eastAsia="Calibri"/>
        <w:sz w:val="20"/>
        <w:szCs w:val="20"/>
      </w:rPr>
      <w:t>Ministru kabineta noteikumu projekts „</w:t>
    </w:r>
    <w:r w:rsidR="008C1BA8" w:rsidRPr="008C1BA8">
      <w:rPr>
        <w:bCs/>
        <w:color w:val="000000"/>
        <w:sz w:val="20"/>
        <w:szCs w:val="20"/>
      </w:rPr>
      <w:t>Eiropas Ekonomikas zonas finanšu instrumenta 2009.-2014.gada perioda programmas „Nacionālā klimata politika” projektu iesniegumu atklāta konkursa „Ilgtspējīgu ēku, atjaunojamo energoresursu tehnoloģiju un inovatīvu emisiju samazinošu tehnoloģiju attīstība” nolikums</w:t>
    </w:r>
    <w:r w:rsidR="008C1BA8">
      <w:rPr>
        <w:bCs/>
        <w:color w:val="000000"/>
        <w:sz w:val="20"/>
        <w:szCs w:val="20"/>
      </w:rPr>
      <w:t xml:space="preserve"> </w:t>
    </w:r>
    <w:r w:rsidR="001823A0" w:rsidRPr="008C1BA8">
      <w:rPr>
        <w:rFonts w:eastAsia="Calibri"/>
        <w:sz w:val="20"/>
        <w:szCs w:val="20"/>
      </w:rPr>
      <w:t>” 7.pielikums</w:t>
    </w:r>
  </w:p>
  <w:p w:rsidR="001823A0" w:rsidRPr="00084251" w:rsidRDefault="001823A0" w:rsidP="00285BA2">
    <w:pPr>
      <w:pStyle w:val="Footer"/>
      <w:tabs>
        <w:tab w:val="left" w:pos="9072"/>
      </w:tabs>
      <w:ind w:left="-142" w:right="-1"/>
      <w:jc w:val="both"/>
      <w:rPr>
        <w:sz w:val="20"/>
        <w:szCs w:val="20"/>
      </w:rPr>
    </w:pPr>
  </w:p>
  <w:p w:rsidR="001823A0" w:rsidRDefault="00182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A0" w:rsidRDefault="001823A0">
      <w:r>
        <w:separator/>
      </w:r>
    </w:p>
  </w:footnote>
  <w:footnote w:type="continuationSeparator" w:id="0">
    <w:p w:rsidR="001823A0" w:rsidRDefault="00182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A0" w:rsidRDefault="00EC773C" w:rsidP="00F02703">
    <w:pPr>
      <w:pStyle w:val="Header"/>
      <w:framePr w:wrap="around" w:vAnchor="text" w:hAnchor="margin" w:xAlign="center" w:y="1"/>
      <w:rPr>
        <w:rStyle w:val="PageNumber"/>
      </w:rPr>
    </w:pPr>
    <w:r>
      <w:rPr>
        <w:rStyle w:val="PageNumber"/>
      </w:rPr>
      <w:fldChar w:fldCharType="begin"/>
    </w:r>
    <w:r w:rsidR="001823A0">
      <w:rPr>
        <w:rStyle w:val="PageNumber"/>
      </w:rPr>
      <w:instrText xml:space="preserve">PAGE  </w:instrText>
    </w:r>
    <w:r>
      <w:rPr>
        <w:rStyle w:val="PageNumber"/>
      </w:rPr>
      <w:fldChar w:fldCharType="end"/>
    </w:r>
  </w:p>
  <w:p w:rsidR="001823A0" w:rsidRDefault="00182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A0" w:rsidRDefault="00EC773C" w:rsidP="00F02703">
    <w:pPr>
      <w:pStyle w:val="Header"/>
      <w:framePr w:wrap="around" w:vAnchor="text" w:hAnchor="margin" w:xAlign="center" w:y="1"/>
      <w:rPr>
        <w:rStyle w:val="PageNumber"/>
      </w:rPr>
    </w:pPr>
    <w:r>
      <w:rPr>
        <w:rStyle w:val="PageNumber"/>
      </w:rPr>
      <w:fldChar w:fldCharType="begin"/>
    </w:r>
    <w:r w:rsidR="001823A0">
      <w:rPr>
        <w:rStyle w:val="PageNumber"/>
      </w:rPr>
      <w:instrText xml:space="preserve">PAGE  </w:instrText>
    </w:r>
    <w:r>
      <w:rPr>
        <w:rStyle w:val="PageNumber"/>
      </w:rPr>
      <w:fldChar w:fldCharType="separate"/>
    </w:r>
    <w:r w:rsidR="00693AE2">
      <w:rPr>
        <w:rStyle w:val="PageNumber"/>
        <w:noProof/>
      </w:rPr>
      <w:t>4</w:t>
    </w:r>
    <w:r>
      <w:rPr>
        <w:rStyle w:val="PageNumber"/>
      </w:rPr>
      <w:fldChar w:fldCharType="end"/>
    </w:r>
  </w:p>
  <w:p w:rsidR="001823A0" w:rsidRDefault="001823A0" w:rsidP="00C07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F3C"/>
    <w:multiLevelType w:val="multilevel"/>
    <w:tmpl w:val="4EF2F6B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12B5389"/>
    <w:multiLevelType w:val="hybridMultilevel"/>
    <w:tmpl w:val="7ADCD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2C0E6B"/>
    <w:multiLevelType w:val="hybridMultilevel"/>
    <w:tmpl w:val="93128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E7632"/>
    <w:multiLevelType w:val="hybridMultilevel"/>
    <w:tmpl w:val="5C38405C"/>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711312D"/>
    <w:multiLevelType w:val="multilevel"/>
    <w:tmpl w:val="AEBA96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744B25F1"/>
    <w:multiLevelType w:val="hybridMultilevel"/>
    <w:tmpl w:val="18D29B5C"/>
    <w:lvl w:ilvl="0" w:tplc="44D2AA42">
      <w:start w:val="1"/>
      <w:numFmt w:val="decimal"/>
      <w:lvlText w:val="%1."/>
      <w:lvlJc w:val="left"/>
      <w:pPr>
        <w:tabs>
          <w:tab w:val="num" w:pos="1035"/>
        </w:tabs>
        <w:ind w:left="1035" w:hanging="6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8">
    <w:nsid w:val="78B1034F"/>
    <w:multiLevelType w:val="hybridMultilevel"/>
    <w:tmpl w:val="F232254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characterSpacingControl w:val="doNotCompress"/>
  <w:hdrShapeDefaults>
    <o:shapedefaults v:ext="edit" spidmax="58369"/>
  </w:hdrShapeDefaults>
  <w:footnotePr>
    <w:footnote w:id="-1"/>
    <w:footnote w:id="0"/>
  </w:footnotePr>
  <w:endnotePr>
    <w:endnote w:id="-1"/>
    <w:endnote w:id="0"/>
  </w:endnotePr>
  <w:compat/>
  <w:rsids>
    <w:rsidRoot w:val="00645C2E"/>
    <w:rsid w:val="00001110"/>
    <w:rsid w:val="000072D9"/>
    <w:rsid w:val="000129DC"/>
    <w:rsid w:val="00013700"/>
    <w:rsid w:val="00025E4C"/>
    <w:rsid w:val="00027F04"/>
    <w:rsid w:val="00031297"/>
    <w:rsid w:val="00032137"/>
    <w:rsid w:val="00032D51"/>
    <w:rsid w:val="00044140"/>
    <w:rsid w:val="0005056E"/>
    <w:rsid w:val="0005333E"/>
    <w:rsid w:val="00053898"/>
    <w:rsid w:val="00055832"/>
    <w:rsid w:val="0006017B"/>
    <w:rsid w:val="00062E17"/>
    <w:rsid w:val="00064B79"/>
    <w:rsid w:val="00065E1E"/>
    <w:rsid w:val="00065FDB"/>
    <w:rsid w:val="00070910"/>
    <w:rsid w:val="00073438"/>
    <w:rsid w:val="00075081"/>
    <w:rsid w:val="000827B7"/>
    <w:rsid w:val="00083EDE"/>
    <w:rsid w:val="0008687A"/>
    <w:rsid w:val="00091790"/>
    <w:rsid w:val="000935FD"/>
    <w:rsid w:val="000936C3"/>
    <w:rsid w:val="0009775B"/>
    <w:rsid w:val="000A04C0"/>
    <w:rsid w:val="000A1899"/>
    <w:rsid w:val="000A5BC5"/>
    <w:rsid w:val="000B0357"/>
    <w:rsid w:val="000B2808"/>
    <w:rsid w:val="000B4732"/>
    <w:rsid w:val="000B7613"/>
    <w:rsid w:val="000C0739"/>
    <w:rsid w:val="000C3745"/>
    <w:rsid w:val="000C416F"/>
    <w:rsid w:val="000C43FE"/>
    <w:rsid w:val="000C63B9"/>
    <w:rsid w:val="000D0033"/>
    <w:rsid w:val="000D1B66"/>
    <w:rsid w:val="000E6A4C"/>
    <w:rsid w:val="000F373B"/>
    <w:rsid w:val="00101755"/>
    <w:rsid w:val="00105C8C"/>
    <w:rsid w:val="00111230"/>
    <w:rsid w:val="00111ED3"/>
    <w:rsid w:val="001138B4"/>
    <w:rsid w:val="00114B22"/>
    <w:rsid w:val="00120009"/>
    <w:rsid w:val="0012367E"/>
    <w:rsid w:val="00127FCC"/>
    <w:rsid w:val="00142765"/>
    <w:rsid w:val="0014465F"/>
    <w:rsid w:val="00147F05"/>
    <w:rsid w:val="00157380"/>
    <w:rsid w:val="0015739B"/>
    <w:rsid w:val="00171A4B"/>
    <w:rsid w:val="00171BFC"/>
    <w:rsid w:val="00172FFA"/>
    <w:rsid w:val="00173A93"/>
    <w:rsid w:val="00173EFB"/>
    <w:rsid w:val="001744C4"/>
    <w:rsid w:val="00176D1A"/>
    <w:rsid w:val="001823A0"/>
    <w:rsid w:val="00183713"/>
    <w:rsid w:val="001844E0"/>
    <w:rsid w:val="00185682"/>
    <w:rsid w:val="00187EC7"/>
    <w:rsid w:val="00190124"/>
    <w:rsid w:val="00193741"/>
    <w:rsid w:val="00195C3C"/>
    <w:rsid w:val="001A361A"/>
    <w:rsid w:val="001A3B8D"/>
    <w:rsid w:val="001A4E23"/>
    <w:rsid w:val="001A66F9"/>
    <w:rsid w:val="001A6D75"/>
    <w:rsid w:val="001B526B"/>
    <w:rsid w:val="001B6455"/>
    <w:rsid w:val="001C5508"/>
    <w:rsid w:val="001C56B1"/>
    <w:rsid w:val="001C5CD1"/>
    <w:rsid w:val="001C6A7F"/>
    <w:rsid w:val="001D2970"/>
    <w:rsid w:val="001D3C58"/>
    <w:rsid w:val="001D3CA1"/>
    <w:rsid w:val="001E121E"/>
    <w:rsid w:val="001E7032"/>
    <w:rsid w:val="001F1DF7"/>
    <w:rsid w:val="001F2329"/>
    <w:rsid w:val="001F375E"/>
    <w:rsid w:val="001F3F61"/>
    <w:rsid w:val="00207C24"/>
    <w:rsid w:val="0021176C"/>
    <w:rsid w:val="00213150"/>
    <w:rsid w:val="002137FC"/>
    <w:rsid w:val="00213EE4"/>
    <w:rsid w:val="0021453B"/>
    <w:rsid w:val="00216FFA"/>
    <w:rsid w:val="002174FF"/>
    <w:rsid w:val="00225B3F"/>
    <w:rsid w:val="00231ADE"/>
    <w:rsid w:val="00233E1B"/>
    <w:rsid w:val="00234FF4"/>
    <w:rsid w:val="00235948"/>
    <w:rsid w:val="00236FFF"/>
    <w:rsid w:val="00246D21"/>
    <w:rsid w:val="00250C54"/>
    <w:rsid w:val="002535D3"/>
    <w:rsid w:val="002635CF"/>
    <w:rsid w:val="0026363D"/>
    <w:rsid w:val="0026544A"/>
    <w:rsid w:val="00265712"/>
    <w:rsid w:val="00266E73"/>
    <w:rsid w:val="002671B1"/>
    <w:rsid w:val="002714AB"/>
    <w:rsid w:val="00274B8C"/>
    <w:rsid w:val="00277801"/>
    <w:rsid w:val="0028139E"/>
    <w:rsid w:val="00281821"/>
    <w:rsid w:val="00282C2C"/>
    <w:rsid w:val="002831C1"/>
    <w:rsid w:val="00284DBD"/>
    <w:rsid w:val="00285BA2"/>
    <w:rsid w:val="00287184"/>
    <w:rsid w:val="002904AD"/>
    <w:rsid w:val="002904F0"/>
    <w:rsid w:val="00290A63"/>
    <w:rsid w:val="00293460"/>
    <w:rsid w:val="00293A26"/>
    <w:rsid w:val="002B4AC9"/>
    <w:rsid w:val="002B4F57"/>
    <w:rsid w:val="002B5217"/>
    <w:rsid w:val="002B5947"/>
    <w:rsid w:val="002B682A"/>
    <w:rsid w:val="002B701F"/>
    <w:rsid w:val="002B764F"/>
    <w:rsid w:val="002D11BD"/>
    <w:rsid w:val="002D64BB"/>
    <w:rsid w:val="002D66D5"/>
    <w:rsid w:val="002E0823"/>
    <w:rsid w:val="002E4D7F"/>
    <w:rsid w:val="002F275A"/>
    <w:rsid w:val="002F2FA3"/>
    <w:rsid w:val="002F4837"/>
    <w:rsid w:val="00302075"/>
    <w:rsid w:val="0030209D"/>
    <w:rsid w:val="003029E5"/>
    <w:rsid w:val="00302A39"/>
    <w:rsid w:val="00304841"/>
    <w:rsid w:val="00304F2C"/>
    <w:rsid w:val="00312A86"/>
    <w:rsid w:val="00313068"/>
    <w:rsid w:val="003156C9"/>
    <w:rsid w:val="0031683A"/>
    <w:rsid w:val="00324B97"/>
    <w:rsid w:val="003313D5"/>
    <w:rsid w:val="003364F8"/>
    <w:rsid w:val="00337B97"/>
    <w:rsid w:val="003405AD"/>
    <w:rsid w:val="00344A25"/>
    <w:rsid w:val="00346088"/>
    <w:rsid w:val="0034674A"/>
    <w:rsid w:val="0035271C"/>
    <w:rsid w:val="00354F50"/>
    <w:rsid w:val="00365388"/>
    <w:rsid w:val="003663EA"/>
    <w:rsid w:val="00372D73"/>
    <w:rsid w:val="00375B2E"/>
    <w:rsid w:val="00382736"/>
    <w:rsid w:val="00382BB2"/>
    <w:rsid w:val="003854E9"/>
    <w:rsid w:val="00387978"/>
    <w:rsid w:val="003A175A"/>
    <w:rsid w:val="003A45E6"/>
    <w:rsid w:val="003A5248"/>
    <w:rsid w:val="003B1378"/>
    <w:rsid w:val="003C12B7"/>
    <w:rsid w:val="003D0FE8"/>
    <w:rsid w:val="003D1938"/>
    <w:rsid w:val="003D3088"/>
    <w:rsid w:val="003D3117"/>
    <w:rsid w:val="003D409F"/>
    <w:rsid w:val="003D7E06"/>
    <w:rsid w:val="003E2033"/>
    <w:rsid w:val="003E3C87"/>
    <w:rsid w:val="003E553F"/>
    <w:rsid w:val="003E5775"/>
    <w:rsid w:val="003E7D0A"/>
    <w:rsid w:val="003F54E0"/>
    <w:rsid w:val="003F663A"/>
    <w:rsid w:val="003F67B9"/>
    <w:rsid w:val="00402861"/>
    <w:rsid w:val="004075E6"/>
    <w:rsid w:val="00414B4F"/>
    <w:rsid w:val="00414F3A"/>
    <w:rsid w:val="00417753"/>
    <w:rsid w:val="0042040A"/>
    <w:rsid w:val="00422B30"/>
    <w:rsid w:val="00423DBA"/>
    <w:rsid w:val="00424D3F"/>
    <w:rsid w:val="00426918"/>
    <w:rsid w:val="00441A5D"/>
    <w:rsid w:val="00450584"/>
    <w:rsid w:val="004517A2"/>
    <w:rsid w:val="00461002"/>
    <w:rsid w:val="0046204F"/>
    <w:rsid w:val="0046235C"/>
    <w:rsid w:val="00467EBC"/>
    <w:rsid w:val="00471E2A"/>
    <w:rsid w:val="00477657"/>
    <w:rsid w:val="0048068A"/>
    <w:rsid w:val="004810EC"/>
    <w:rsid w:val="00481F5D"/>
    <w:rsid w:val="00482489"/>
    <w:rsid w:val="00487DF0"/>
    <w:rsid w:val="004A571B"/>
    <w:rsid w:val="004B09B4"/>
    <w:rsid w:val="004B1377"/>
    <w:rsid w:val="004B6219"/>
    <w:rsid w:val="004C05E4"/>
    <w:rsid w:val="004C36EB"/>
    <w:rsid w:val="004C379F"/>
    <w:rsid w:val="004C5518"/>
    <w:rsid w:val="004D1C29"/>
    <w:rsid w:val="004D43E9"/>
    <w:rsid w:val="004D5825"/>
    <w:rsid w:val="004E0F79"/>
    <w:rsid w:val="004E572E"/>
    <w:rsid w:val="004F15B6"/>
    <w:rsid w:val="004F2C54"/>
    <w:rsid w:val="005005AB"/>
    <w:rsid w:val="005007EC"/>
    <w:rsid w:val="005009BC"/>
    <w:rsid w:val="005039DD"/>
    <w:rsid w:val="00505A1D"/>
    <w:rsid w:val="005067D9"/>
    <w:rsid w:val="00507577"/>
    <w:rsid w:val="00511D6F"/>
    <w:rsid w:val="0051496E"/>
    <w:rsid w:val="0052123E"/>
    <w:rsid w:val="00524149"/>
    <w:rsid w:val="00530D5C"/>
    <w:rsid w:val="005312AA"/>
    <w:rsid w:val="005368A4"/>
    <w:rsid w:val="0053751E"/>
    <w:rsid w:val="00537FCD"/>
    <w:rsid w:val="005436A7"/>
    <w:rsid w:val="005523D9"/>
    <w:rsid w:val="00552D00"/>
    <w:rsid w:val="00553A16"/>
    <w:rsid w:val="00554B5D"/>
    <w:rsid w:val="00564670"/>
    <w:rsid w:val="0056480F"/>
    <w:rsid w:val="00565B07"/>
    <w:rsid w:val="00567972"/>
    <w:rsid w:val="00570E6D"/>
    <w:rsid w:val="005716B4"/>
    <w:rsid w:val="00574FA2"/>
    <w:rsid w:val="0057660D"/>
    <w:rsid w:val="00585E58"/>
    <w:rsid w:val="00587687"/>
    <w:rsid w:val="00587DAC"/>
    <w:rsid w:val="00592897"/>
    <w:rsid w:val="005957EF"/>
    <w:rsid w:val="00597C08"/>
    <w:rsid w:val="005A178C"/>
    <w:rsid w:val="005A62B1"/>
    <w:rsid w:val="005B0AE9"/>
    <w:rsid w:val="005B0E64"/>
    <w:rsid w:val="005B12E9"/>
    <w:rsid w:val="005B4B2D"/>
    <w:rsid w:val="005D544C"/>
    <w:rsid w:val="005D7B7F"/>
    <w:rsid w:val="005E1F9F"/>
    <w:rsid w:val="005E4709"/>
    <w:rsid w:val="005E6FCB"/>
    <w:rsid w:val="005E778D"/>
    <w:rsid w:val="005F25BE"/>
    <w:rsid w:val="005F3C6A"/>
    <w:rsid w:val="005F3C8F"/>
    <w:rsid w:val="005F5990"/>
    <w:rsid w:val="005F68A0"/>
    <w:rsid w:val="006016BB"/>
    <w:rsid w:val="0060310D"/>
    <w:rsid w:val="006165FC"/>
    <w:rsid w:val="0061719C"/>
    <w:rsid w:val="006275F4"/>
    <w:rsid w:val="00637B53"/>
    <w:rsid w:val="006415E3"/>
    <w:rsid w:val="006421D6"/>
    <w:rsid w:val="00644F09"/>
    <w:rsid w:val="00645AD3"/>
    <w:rsid w:val="00645C2E"/>
    <w:rsid w:val="00647875"/>
    <w:rsid w:val="00650B0D"/>
    <w:rsid w:val="00652B86"/>
    <w:rsid w:val="00653B06"/>
    <w:rsid w:val="00660EBC"/>
    <w:rsid w:val="00661919"/>
    <w:rsid w:val="00665AF1"/>
    <w:rsid w:val="00667AF5"/>
    <w:rsid w:val="00674F93"/>
    <w:rsid w:val="0068022D"/>
    <w:rsid w:val="0068152D"/>
    <w:rsid w:val="00690DC3"/>
    <w:rsid w:val="00693AE2"/>
    <w:rsid w:val="00696EBA"/>
    <w:rsid w:val="006A0FBC"/>
    <w:rsid w:val="006A372F"/>
    <w:rsid w:val="006A3FA5"/>
    <w:rsid w:val="006A5CC8"/>
    <w:rsid w:val="006A62FD"/>
    <w:rsid w:val="006B2834"/>
    <w:rsid w:val="006B7E45"/>
    <w:rsid w:val="006B7E6B"/>
    <w:rsid w:val="006C0CB8"/>
    <w:rsid w:val="006C1A16"/>
    <w:rsid w:val="006C43D4"/>
    <w:rsid w:val="006C4EB6"/>
    <w:rsid w:val="006C55A9"/>
    <w:rsid w:val="006D16CC"/>
    <w:rsid w:val="006D3975"/>
    <w:rsid w:val="006D4F8F"/>
    <w:rsid w:val="006E01ED"/>
    <w:rsid w:val="006E24F2"/>
    <w:rsid w:val="006E38B3"/>
    <w:rsid w:val="006F1EFA"/>
    <w:rsid w:val="006F210F"/>
    <w:rsid w:val="006F2722"/>
    <w:rsid w:val="006F3B8F"/>
    <w:rsid w:val="006F4B89"/>
    <w:rsid w:val="006F68E6"/>
    <w:rsid w:val="006F6EE0"/>
    <w:rsid w:val="0070149F"/>
    <w:rsid w:val="00715437"/>
    <w:rsid w:val="00721D43"/>
    <w:rsid w:val="00723D3C"/>
    <w:rsid w:val="00723DF9"/>
    <w:rsid w:val="00725B17"/>
    <w:rsid w:val="00733892"/>
    <w:rsid w:val="0073684E"/>
    <w:rsid w:val="00736B2D"/>
    <w:rsid w:val="007457DF"/>
    <w:rsid w:val="007627CD"/>
    <w:rsid w:val="00762D25"/>
    <w:rsid w:val="0076438E"/>
    <w:rsid w:val="00766711"/>
    <w:rsid w:val="00774ECE"/>
    <w:rsid w:val="00777FC7"/>
    <w:rsid w:val="0078196D"/>
    <w:rsid w:val="00783653"/>
    <w:rsid w:val="00784589"/>
    <w:rsid w:val="00786CDF"/>
    <w:rsid w:val="00787966"/>
    <w:rsid w:val="00790D84"/>
    <w:rsid w:val="007959B1"/>
    <w:rsid w:val="00796E88"/>
    <w:rsid w:val="007A0DB9"/>
    <w:rsid w:val="007A16B2"/>
    <w:rsid w:val="007A1E7D"/>
    <w:rsid w:val="007A658C"/>
    <w:rsid w:val="007B0536"/>
    <w:rsid w:val="007B2A18"/>
    <w:rsid w:val="007B5ACB"/>
    <w:rsid w:val="007B688A"/>
    <w:rsid w:val="007B74ED"/>
    <w:rsid w:val="007B7D8A"/>
    <w:rsid w:val="007C3A1D"/>
    <w:rsid w:val="007C4FFA"/>
    <w:rsid w:val="007D51EE"/>
    <w:rsid w:val="007E0107"/>
    <w:rsid w:val="007E0EAE"/>
    <w:rsid w:val="007E1634"/>
    <w:rsid w:val="007E5E1C"/>
    <w:rsid w:val="007E6960"/>
    <w:rsid w:val="007F1B10"/>
    <w:rsid w:val="008013CA"/>
    <w:rsid w:val="0080173F"/>
    <w:rsid w:val="00801B38"/>
    <w:rsid w:val="00801CE6"/>
    <w:rsid w:val="00804AB3"/>
    <w:rsid w:val="008148C4"/>
    <w:rsid w:val="00825C03"/>
    <w:rsid w:val="00830609"/>
    <w:rsid w:val="00851A19"/>
    <w:rsid w:val="00852B1C"/>
    <w:rsid w:val="00853485"/>
    <w:rsid w:val="00864073"/>
    <w:rsid w:val="008669C6"/>
    <w:rsid w:val="008748A3"/>
    <w:rsid w:val="008766C2"/>
    <w:rsid w:val="008807D8"/>
    <w:rsid w:val="00882555"/>
    <w:rsid w:val="00883956"/>
    <w:rsid w:val="008870F7"/>
    <w:rsid w:val="00887BB9"/>
    <w:rsid w:val="008905E3"/>
    <w:rsid w:val="0089119E"/>
    <w:rsid w:val="00893F34"/>
    <w:rsid w:val="008A2C79"/>
    <w:rsid w:val="008A763D"/>
    <w:rsid w:val="008B0ACA"/>
    <w:rsid w:val="008C1BA8"/>
    <w:rsid w:val="008C1D2F"/>
    <w:rsid w:val="008C394F"/>
    <w:rsid w:val="008C7F6A"/>
    <w:rsid w:val="008D4FD9"/>
    <w:rsid w:val="008D6E45"/>
    <w:rsid w:val="008D7D3C"/>
    <w:rsid w:val="008E1978"/>
    <w:rsid w:val="008E6706"/>
    <w:rsid w:val="008F005E"/>
    <w:rsid w:val="008F1AB5"/>
    <w:rsid w:val="008F6C51"/>
    <w:rsid w:val="00901BD7"/>
    <w:rsid w:val="0090558E"/>
    <w:rsid w:val="009057CB"/>
    <w:rsid w:val="00910045"/>
    <w:rsid w:val="00916DA2"/>
    <w:rsid w:val="009223D5"/>
    <w:rsid w:val="009237F2"/>
    <w:rsid w:val="0092671F"/>
    <w:rsid w:val="00926E8A"/>
    <w:rsid w:val="009270DC"/>
    <w:rsid w:val="00933193"/>
    <w:rsid w:val="00933268"/>
    <w:rsid w:val="00933440"/>
    <w:rsid w:val="00936DED"/>
    <w:rsid w:val="00940EAC"/>
    <w:rsid w:val="00941350"/>
    <w:rsid w:val="00943B58"/>
    <w:rsid w:val="009456C4"/>
    <w:rsid w:val="00946B2D"/>
    <w:rsid w:val="009476EE"/>
    <w:rsid w:val="009534D3"/>
    <w:rsid w:val="009556C6"/>
    <w:rsid w:val="00960634"/>
    <w:rsid w:val="00962A02"/>
    <w:rsid w:val="009721C3"/>
    <w:rsid w:val="00975E33"/>
    <w:rsid w:val="0098049A"/>
    <w:rsid w:val="00985F7E"/>
    <w:rsid w:val="00986204"/>
    <w:rsid w:val="00992553"/>
    <w:rsid w:val="00996855"/>
    <w:rsid w:val="009A1CEE"/>
    <w:rsid w:val="009A215A"/>
    <w:rsid w:val="009A4160"/>
    <w:rsid w:val="009A5E4E"/>
    <w:rsid w:val="009B2F63"/>
    <w:rsid w:val="009B5028"/>
    <w:rsid w:val="009C03FC"/>
    <w:rsid w:val="009C2DA0"/>
    <w:rsid w:val="009C6DB0"/>
    <w:rsid w:val="009C6FAC"/>
    <w:rsid w:val="009E002F"/>
    <w:rsid w:val="009E1F4E"/>
    <w:rsid w:val="009E2F41"/>
    <w:rsid w:val="009E339E"/>
    <w:rsid w:val="009E4F8E"/>
    <w:rsid w:val="009E5A76"/>
    <w:rsid w:val="009F055A"/>
    <w:rsid w:val="009F2BC6"/>
    <w:rsid w:val="009F5E4F"/>
    <w:rsid w:val="009F7771"/>
    <w:rsid w:val="00A0052A"/>
    <w:rsid w:val="00A16E45"/>
    <w:rsid w:val="00A24049"/>
    <w:rsid w:val="00A25561"/>
    <w:rsid w:val="00A2683F"/>
    <w:rsid w:val="00A35185"/>
    <w:rsid w:val="00A35F76"/>
    <w:rsid w:val="00A36658"/>
    <w:rsid w:val="00A36A79"/>
    <w:rsid w:val="00A42F17"/>
    <w:rsid w:val="00A4391B"/>
    <w:rsid w:val="00A44C1E"/>
    <w:rsid w:val="00A45367"/>
    <w:rsid w:val="00A502EA"/>
    <w:rsid w:val="00A526FE"/>
    <w:rsid w:val="00A57353"/>
    <w:rsid w:val="00A57C65"/>
    <w:rsid w:val="00A6575D"/>
    <w:rsid w:val="00A74BA1"/>
    <w:rsid w:val="00A76301"/>
    <w:rsid w:val="00A775E9"/>
    <w:rsid w:val="00A82F02"/>
    <w:rsid w:val="00A83612"/>
    <w:rsid w:val="00A839E3"/>
    <w:rsid w:val="00A940A1"/>
    <w:rsid w:val="00A94A4D"/>
    <w:rsid w:val="00AA2198"/>
    <w:rsid w:val="00AA3E4E"/>
    <w:rsid w:val="00AA56C3"/>
    <w:rsid w:val="00AB6DD8"/>
    <w:rsid w:val="00AB74AD"/>
    <w:rsid w:val="00AC085F"/>
    <w:rsid w:val="00AC646C"/>
    <w:rsid w:val="00AC7109"/>
    <w:rsid w:val="00AC74E9"/>
    <w:rsid w:val="00AD20B2"/>
    <w:rsid w:val="00AD4679"/>
    <w:rsid w:val="00AD6F04"/>
    <w:rsid w:val="00AE1276"/>
    <w:rsid w:val="00AE1FBB"/>
    <w:rsid w:val="00AE1FEE"/>
    <w:rsid w:val="00AE26FC"/>
    <w:rsid w:val="00AF0B7D"/>
    <w:rsid w:val="00AF2BF6"/>
    <w:rsid w:val="00AF59D7"/>
    <w:rsid w:val="00B002F7"/>
    <w:rsid w:val="00B00E1C"/>
    <w:rsid w:val="00B025D7"/>
    <w:rsid w:val="00B0364F"/>
    <w:rsid w:val="00B038AF"/>
    <w:rsid w:val="00B13207"/>
    <w:rsid w:val="00B138DF"/>
    <w:rsid w:val="00B151C2"/>
    <w:rsid w:val="00B257C2"/>
    <w:rsid w:val="00B26D55"/>
    <w:rsid w:val="00B33B37"/>
    <w:rsid w:val="00B33C49"/>
    <w:rsid w:val="00B33FD9"/>
    <w:rsid w:val="00B345D3"/>
    <w:rsid w:val="00B3568E"/>
    <w:rsid w:val="00B41604"/>
    <w:rsid w:val="00B42F5D"/>
    <w:rsid w:val="00B47928"/>
    <w:rsid w:val="00B512D3"/>
    <w:rsid w:val="00B51B41"/>
    <w:rsid w:val="00B522DF"/>
    <w:rsid w:val="00B565BC"/>
    <w:rsid w:val="00B57E8D"/>
    <w:rsid w:val="00B67E9D"/>
    <w:rsid w:val="00B70311"/>
    <w:rsid w:val="00B731CD"/>
    <w:rsid w:val="00B74AE2"/>
    <w:rsid w:val="00B807E1"/>
    <w:rsid w:val="00B8281D"/>
    <w:rsid w:val="00B857F6"/>
    <w:rsid w:val="00B86918"/>
    <w:rsid w:val="00B94497"/>
    <w:rsid w:val="00B94E7A"/>
    <w:rsid w:val="00B9632E"/>
    <w:rsid w:val="00BA054C"/>
    <w:rsid w:val="00BA2261"/>
    <w:rsid w:val="00BA74E8"/>
    <w:rsid w:val="00BA77D2"/>
    <w:rsid w:val="00BB6A3A"/>
    <w:rsid w:val="00BC019B"/>
    <w:rsid w:val="00BC02A7"/>
    <w:rsid w:val="00BC7129"/>
    <w:rsid w:val="00BC7EA1"/>
    <w:rsid w:val="00BD01FA"/>
    <w:rsid w:val="00BD1F70"/>
    <w:rsid w:val="00BD719E"/>
    <w:rsid w:val="00BE6FEE"/>
    <w:rsid w:val="00BF2DDA"/>
    <w:rsid w:val="00BF4A3E"/>
    <w:rsid w:val="00C06860"/>
    <w:rsid w:val="00C077A5"/>
    <w:rsid w:val="00C26EB6"/>
    <w:rsid w:val="00C26ED5"/>
    <w:rsid w:val="00C33CAC"/>
    <w:rsid w:val="00C346A6"/>
    <w:rsid w:val="00C348B6"/>
    <w:rsid w:val="00C41849"/>
    <w:rsid w:val="00C42799"/>
    <w:rsid w:val="00C447CF"/>
    <w:rsid w:val="00C513DF"/>
    <w:rsid w:val="00C55C64"/>
    <w:rsid w:val="00C569CF"/>
    <w:rsid w:val="00C56ED2"/>
    <w:rsid w:val="00C61F27"/>
    <w:rsid w:val="00C6297E"/>
    <w:rsid w:val="00C65E1F"/>
    <w:rsid w:val="00C67EC3"/>
    <w:rsid w:val="00C7218C"/>
    <w:rsid w:val="00C82BDB"/>
    <w:rsid w:val="00C82C53"/>
    <w:rsid w:val="00C85D05"/>
    <w:rsid w:val="00C86E5F"/>
    <w:rsid w:val="00C90EE0"/>
    <w:rsid w:val="00C92214"/>
    <w:rsid w:val="00C93B0C"/>
    <w:rsid w:val="00C95B8C"/>
    <w:rsid w:val="00C97934"/>
    <w:rsid w:val="00CA0EE0"/>
    <w:rsid w:val="00CA1FAB"/>
    <w:rsid w:val="00CA6652"/>
    <w:rsid w:val="00CA7B1D"/>
    <w:rsid w:val="00CB0320"/>
    <w:rsid w:val="00CC283E"/>
    <w:rsid w:val="00CC4CB8"/>
    <w:rsid w:val="00CC555F"/>
    <w:rsid w:val="00CC5DE4"/>
    <w:rsid w:val="00CD2EC0"/>
    <w:rsid w:val="00CD2FA9"/>
    <w:rsid w:val="00CD647B"/>
    <w:rsid w:val="00CE1DFC"/>
    <w:rsid w:val="00CE1F2C"/>
    <w:rsid w:val="00CE7D9F"/>
    <w:rsid w:val="00CF27EC"/>
    <w:rsid w:val="00CF3851"/>
    <w:rsid w:val="00CF4A65"/>
    <w:rsid w:val="00D03C3F"/>
    <w:rsid w:val="00D046B0"/>
    <w:rsid w:val="00D07616"/>
    <w:rsid w:val="00D115BE"/>
    <w:rsid w:val="00D12F07"/>
    <w:rsid w:val="00D208B8"/>
    <w:rsid w:val="00D2354A"/>
    <w:rsid w:val="00D23FF3"/>
    <w:rsid w:val="00D30295"/>
    <w:rsid w:val="00D310AA"/>
    <w:rsid w:val="00D35E56"/>
    <w:rsid w:val="00D37184"/>
    <w:rsid w:val="00D400B9"/>
    <w:rsid w:val="00D42862"/>
    <w:rsid w:val="00D4523F"/>
    <w:rsid w:val="00D50D7D"/>
    <w:rsid w:val="00D5524D"/>
    <w:rsid w:val="00D55A89"/>
    <w:rsid w:val="00D5784F"/>
    <w:rsid w:val="00D6156E"/>
    <w:rsid w:val="00D64FFC"/>
    <w:rsid w:val="00D651F0"/>
    <w:rsid w:val="00D75829"/>
    <w:rsid w:val="00D774D0"/>
    <w:rsid w:val="00D8392A"/>
    <w:rsid w:val="00D9082A"/>
    <w:rsid w:val="00D90C5F"/>
    <w:rsid w:val="00D91579"/>
    <w:rsid w:val="00D91BC2"/>
    <w:rsid w:val="00D977FC"/>
    <w:rsid w:val="00DA2B6E"/>
    <w:rsid w:val="00DA2F51"/>
    <w:rsid w:val="00DA5F93"/>
    <w:rsid w:val="00DA7A7C"/>
    <w:rsid w:val="00DB04B7"/>
    <w:rsid w:val="00DC68BF"/>
    <w:rsid w:val="00DD0617"/>
    <w:rsid w:val="00DD2536"/>
    <w:rsid w:val="00DD3BCD"/>
    <w:rsid w:val="00DD4CFF"/>
    <w:rsid w:val="00DE42FB"/>
    <w:rsid w:val="00DE653F"/>
    <w:rsid w:val="00DE6B11"/>
    <w:rsid w:val="00E017A4"/>
    <w:rsid w:val="00E11FA5"/>
    <w:rsid w:val="00E137E6"/>
    <w:rsid w:val="00E13972"/>
    <w:rsid w:val="00E14FF0"/>
    <w:rsid w:val="00E15550"/>
    <w:rsid w:val="00E178DB"/>
    <w:rsid w:val="00E20AD7"/>
    <w:rsid w:val="00E2103D"/>
    <w:rsid w:val="00E26326"/>
    <w:rsid w:val="00E303C9"/>
    <w:rsid w:val="00E30DFE"/>
    <w:rsid w:val="00E3622E"/>
    <w:rsid w:val="00E36DFD"/>
    <w:rsid w:val="00E37CAB"/>
    <w:rsid w:val="00E41218"/>
    <w:rsid w:val="00E50DA1"/>
    <w:rsid w:val="00E514F9"/>
    <w:rsid w:val="00E52074"/>
    <w:rsid w:val="00E54632"/>
    <w:rsid w:val="00E55BF2"/>
    <w:rsid w:val="00E631E5"/>
    <w:rsid w:val="00E71B33"/>
    <w:rsid w:val="00E8081E"/>
    <w:rsid w:val="00E80F6F"/>
    <w:rsid w:val="00E8582F"/>
    <w:rsid w:val="00E93664"/>
    <w:rsid w:val="00EA042B"/>
    <w:rsid w:val="00EA794E"/>
    <w:rsid w:val="00EC24A0"/>
    <w:rsid w:val="00EC4B1D"/>
    <w:rsid w:val="00EC4FEF"/>
    <w:rsid w:val="00EC5151"/>
    <w:rsid w:val="00EC5AD5"/>
    <w:rsid w:val="00EC5B08"/>
    <w:rsid w:val="00EC773C"/>
    <w:rsid w:val="00EC7ED5"/>
    <w:rsid w:val="00ED0A3B"/>
    <w:rsid w:val="00EE1EC0"/>
    <w:rsid w:val="00EE2E73"/>
    <w:rsid w:val="00EE5319"/>
    <w:rsid w:val="00EF109B"/>
    <w:rsid w:val="00EF1188"/>
    <w:rsid w:val="00EF4DCB"/>
    <w:rsid w:val="00EF5BED"/>
    <w:rsid w:val="00EF7C57"/>
    <w:rsid w:val="00F02213"/>
    <w:rsid w:val="00F02703"/>
    <w:rsid w:val="00F1472B"/>
    <w:rsid w:val="00F150C1"/>
    <w:rsid w:val="00F15FD9"/>
    <w:rsid w:val="00F15FF2"/>
    <w:rsid w:val="00F16086"/>
    <w:rsid w:val="00F176E6"/>
    <w:rsid w:val="00F300AB"/>
    <w:rsid w:val="00F32D66"/>
    <w:rsid w:val="00F32EC9"/>
    <w:rsid w:val="00F35EFE"/>
    <w:rsid w:val="00F4022A"/>
    <w:rsid w:val="00F40BBA"/>
    <w:rsid w:val="00F41B4A"/>
    <w:rsid w:val="00F424C5"/>
    <w:rsid w:val="00F448BE"/>
    <w:rsid w:val="00F470A3"/>
    <w:rsid w:val="00F535F5"/>
    <w:rsid w:val="00F54C00"/>
    <w:rsid w:val="00F57854"/>
    <w:rsid w:val="00F62DE4"/>
    <w:rsid w:val="00F65225"/>
    <w:rsid w:val="00F70D60"/>
    <w:rsid w:val="00F75CC2"/>
    <w:rsid w:val="00F76748"/>
    <w:rsid w:val="00F81B2F"/>
    <w:rsid w:val="00F85518"/>
    <w:rsid w:val="00F8715F"/>
    <w:rsid w:val="00F936D5"/>
    <w:rsid w:val="00FA0063"/>
    <w:rsid w:val="00FA119D"/>
    <w:rsid w:val="00FA626E"/>
    <w:rsid w:val="00FA7405"/>
    <w:rsid w:val="00FB42BE"/>
    <w:rsid w:val="00FC1EBA"/>
    <w:rsid w:val="00FC208A"/>
    <w:rsid w:val="00FC7AC6"/>
    <w:rsid w:val="00FD5B70"/>
    <w:rsid w:val="00FD6FDE"/>
    <w:rsid w:val="00FE0A35"/>
    <w:rsid w:val="00FE1DC4"/>
    <w:rsid w:val="00FE215E"/>
    <w:rsid w:val="00FE5034"/>
    <w:rsid w:val="00FE67A7"/>
    <w:rsid w:val="00FE7A15"/>
    <w:rsid w:val="00FF32CA"/>
    <w:rsid w:val="00FF36C6"/>
    <w:rsid w:val="00FF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C8C"/>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82BB2"/>
    <w:pPr>
      <w:keepNext/>
      <w:spacing w:before="240" w:after="60"/>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7E8D"/>
    <w:pPr>
      <w:tabs>
        <w:tab w:val="center" w:pos="4153"/>
        <w:tab w:val="right" w:pos="8306"/>
      </w:tabs>
    </w:pPr>
  </w:style>
  <w:style w:type="paragraph" w:styleId="Footer">
    <w:name w:val="footer"/>
    <w:aliases w:val=" Char5 Char, Char5 Char Char"/>
    <w:basedOn w:val="Normal"/>
    <w:link w:val="FooterChar"/>
    <w:rsid w:val="00B57E8D"/>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B57E8D"/>
    <w:rPr>
      <w:sz w:val="24"/>
      <w:szCs w:val="24"/>
      <w:lang w:val="lv-LV" w:eastAsia="lv-LV" w:bidi="ar-SA"/>
    </w:rPr>
  </w:style>
  <w:style w:type="character" w:styleId="CommentReference">
    <w:name w:val="annotation reference"/>
    <w:basedOn w:val="DefaultParagraphFont"/>
    <w:semiHidden/>
    <w:rsid w:val="00B57E8D"/>
    <w:rPr>
      <w:sz w:val="16"/>
      <w:szCs w:val="16"/>
    </w:rPr>
  </w:style>
  <w:style w:type="paragraph" w:styleId="CommentText">
    <w:name w:val="annotation text"/>
    <w:basedOn w:val="Normal"/>
    <w:semiHidden/>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link w:val="BalloonTextChar"/>
    <w:uiPriority w:val="99"/>
    <w:semiHidden/>
    <w:rsid w:val="00B57E8D"/>
    <w:rPr>
      <w:rFonts w:ascii="Tahoma" w:hAnsi="Tahoma" w:cs="Tahoma"/>
      <w:sz w:val="16"/>
      <w:szCs w:val="16"/>
    </w:rPr>
  </w:style>
  <w:style w:type="paragraph" w:customStyle="1" w:styleId="Noteikumutekstam">
    <w:name w:val="Noteikumu tekstam"/>
    <w:basedOn w:val="Normal"/>
    <w:autoRedefine/>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uiPriority w:val="99"/>
    <w:rsid w:val="00F40BBA"/>
    <w:pPr>
      <w:spacing w:before="75" w:after="75"/>
      <w:ind w:firstLine="375"/>
      <w:jc w:val="both"/>
    </w:pPr>
  </w:style>
  <w:style w:type="character" w:styleId="PageNumber">
    <w:name w:val="page number"/>
    <w:basedOn w:val="DefaultParagraphFont"/>
    <w:rsid w:val="00053898"/>
  </w:style>
  <w:style w:type="paragraph" w:styleId="NormalWeb">
    <w:name w:val="Normal (Web)"/>
    <w:basedOn w:val="Normal"/>
    <w:uiPriority w:val="99"/>
    <w:unhideWhenUsed/>
    <w:rsid w:val="004C05E4"/>
    <w:pPr>
      <w:spacing w:before="100" w:beforeAutospacing="1" w:after="100" w:afterAutospacing="1"/>
    </w:pPr>
  </w:style>
  <w:style w:type="character" w:styleId="Strong">
    <w:name w:val="Strong"/>
    <w:basedOn w:val="DefaultParagraphFont"/>
    <w:uiPriority w:val="22"/>
    <w:qFormat/>
    <w:rsid w:val="004C05E4"/>
    <w:rPr>
      <w:b/>
      <w:bCs/>
    </w:rPr>
  </w:style>
  <w:style w:type="character" w:styleId="Emphasis">
    <w:name w:val="Emphasis"/>
    <w:basedOn w:val="DefaultParagraphFont"/>
    <w:uiPriority w:val="20"/>
    <w:qFormat/>
    <w:rsid w:val="004C05E4"/>
    <w:rPr>
      <w:i/>
      <w:iCs/>
    </w:rPr>
  </w:style>
  <w:style w:type="paragraph" w:customStyle="1" w:styleId="tvhtml">
    <w:name w:val="tv_html"/>
    <w:basedOn w:val="Normal"/>
    <w:rsid w:val="004C05E4"/>
    <w:pPr>
      <w:spacing w:before="100" w:beforeAutospacing="1" w:after="100" w:afterAutospacing="1"/>
    </w:pPr>
    <w:rPr>
      <w:rFonts w:ascii="Verdana" w:hAnsi="Verdana"/>
      <w:sz w:val="15"/>
      <w:szCs w:val="15"/>
    </w:rPr>
  </w:style>
  <w:style w:type="character" w:styleId="Hyperlink">
    <w:name w:val="Hyperlink"/>
    <w:basedOn w:val="DefaultParagraphFont"/>
    <w:rsid w:val="00CF4A65"/>
    <w:rPr>
      <w:color w:val="0000FF"/>
      <w:u w:val="single"/>
    </w:rPr>
  </w:style>
  <w:style w:type="paragraph" w:styleId="BodyText">
    <w:name w:val="Body Text"/>
    <w:basedOn w:val="Normal"/>
    <w:rsid w:val="00382BB2"/>
    <w:pPr>
      <w:jc w:val="both"/>
    </w:pPr>
    <w:rPr>
      <w:rFonts w:eastAsia="Calibri"/>
      <w:lang w:eastAsia="en-US"/>
    </w:rPr>
  </w:style>
  <w:style w:type="paragraph" w:customStyle="1" w:styleId="naiskr">
    <w:name w:val="naiskr"/>
    <w:basedOn w:val="Normal"/>
    <w:rsid w:val="00382BB2"/>
    <w:pPr>
      <w:spacing w:before="75" w:after="75"/>
    </w:pPr>
  </w:style>
  <w:style w:type="paragraph" w:customStyle="1" w:styleId="naislab">
    <w:name w:val="naislab"/>
    <w:basedOn w:val="Normal"/>
    <w:rsid w:val="001C5508"/>
    <w:pPr>
      <w:spacing w:before="63" w:after="63"/>
      <w:jc w:val="right"/>
    </w:pPr>
  </w:style>
  <w:style w:type="paragraph" w:customStyle="1" w:styleId="RakstzCharCharRakstzCharCharRakstz">
    <w:name w:val="Rakstz. Char Char Rakstz. Char Char Rakstz."/>
    <w:basedOn w:val="Normal"/>
    <w:rsid w:val="00567972"/>
    <w:pPr>
      <w:spacing w:after="160" w:line="240" w:lineRule="exact"/>
    </w:pPr>
    <w:rPr>
      <w:rFonts w:ascii="Tahoma" w:hAnsi="Tahoma"/>
      <w:sz w:val="20"/>
      <w:szCs w:val="20"/>
      <w:lang w:val="en-US" w:eastAsia="en-US"/>
    </w:rPr>
  </w:style>
  <w:style w:type="paragraph" w:customStyle="1" w:styleId="tv2181">
    <w:name w:val="tv2181"/>
    <w:basedOn w:val="Normal"/>
    <w:rsid w:val="006C4EB6"/>
    <w:pPr>
      <w:pBdr>
        <w:top w:val="single" w:sz="8" w:space="28" w:color="000000"/>
      </w:pBdr>
      <w:spacing w:before="480" w:line="360" w:lineRule="auto"/>
      <w:ind w:firstLine="250"/>
      <w:jc w:val="right"/>
    </w:pPr>
    <w:rPr>
      <w:rFonts w:ascii="Verdana" w:hAnsi="Verdana"/>
      <w:sz w:val="15"/>
      <w:szCs w:val="15"/>
    </w:rPr>
  </w:style>
  <w:style w:type="paragraph" w:customStyle="1" w:styleId="tv2121">
    <w:name w:val="tv2121"/>
    <w:basedOn w:val="Normal"/>
    <w:rsid w:val="006C4EB6"/>
    <w:pPr>
      <w:spacing w:before="400" w:line="360" w:lineRule="auto"/>
      <w:jc w:val="center"/>
    </w:pPr>
    <w:rPr>
      <w:rFonts w:ascii="Verdana" w:hAnsi="Verdana"/>
      <w:b/>
      <w:bCs/>
      <w:sz w:val="16"/>
      <w:szCs w:val="16"/>
    </w:rPr>
  </w:style>
  <w:style w:type="paragraph" w:customStyle="1" w:styleId="labojumupamats1">
    <w:name w:val="labojumu_pamats1"/>
    <w:basedOn w:val="Normal"/>
    <w:rsid w:val="006C4EB6"/>
    <w:pPr>
      <w:spacing w:before="38" w:line="360" w:lineRule="auto"/>
      <w:ind w:firstLine="250"/>
    </w:pPr>
    <w:rPr>
      <w:rFonts w:ascii="Verdana" w:hAnsi="Verdana"/>
      <w:i/>
      <w:iCs/>
      <w:sz w:val="14"/>
      <w:szCs w:val="14"/>
    </w:rPr>
  </w:style>
  <w:style w:type="paragraph" w:customStyle="1" w:styleId="tvhtml1">
    <w:name w:val="tv_html1"/>
    <w:basedOn w:val="Normal"/>
    <w:rsid w:val="006C4EB6"/>
    <w:pPr>
      <w:spacing w:before="100" w:beforeAutospacing="1" w:after="100" w:afterAutospacing="1" w:line="360" w:lineRule="auto"/>
    </w:pPr>
    <w:rPr>
      <w:rFonts w:ascii="Verdana" w:hAnsi="Verdana"/>
      <w:sz w:val="15"/>
      <w:szCs w:val="15"/>
    </w:rPr>
  </w:style>
  <w:style w:type="character" w:customStyle="1" w:styleId="tvhtml2">
    <w:name w:val="tv_html2"/>
    <w:basedOn w:val="DefaultParagraphFont"/>
    <w:rsid w:val="006C4EB6"/>
    <w:rPr>
      <w:rFonts w:ascii="Verdana" w:hAnsi="Verdana" w:hint="default"/>
      <w:sz w:val="15"/>
      <w:szCs w:val="15"/>
    </w:rPr>
  </w:style>
  <w:style w:type="paragraph" w:customStyle="1" w:styleId="tvhtml3">
    <w:name w:val="tv_html3"/>
    <w:basedOn w:val="Normal"/>
    <w:rsid w:val="006C4EB6"/>
    <w:pPr>
      <w:spacing w:before="100" w:beforeAutospacing="1" w:line="360" w:lineRule="auto"/>
    </w:pPr>
    <w:rPr>
      <w:rFonts w:ascii="Verdana" w:hAnsi="Verdana"/>
      <w:sz w:val="15"/>
      <w:szCs w:val="15"/>
    </w:rPr>
  </w:style>
  <w:style w:type="paragraph" w:styleId="NoSpacing">
    <w:name w:val="No Spacing"/>
    <w:link w:val="NoSpacingChar"/>
    <w:uiPriority w:val="1"/>
    <w:qFormat/>
    <w:rsid w:val="0006017B"/>
    <w:rPr>
      <w:rFonts w:ascii="Calibri" w:hAnsi="Calibri"/>
      <w:sz w:val="22"/>
      <w:szCs w:val="22"/>
      <w:lang w:val="en-US" w:eastAsia="en-US"/>
    </w:rPr>
  </w:style>
  <w:style w:type="character" w:customStyle="1" w:styleId="NoSpacingChar">
    <w:name w:val="No Spacing Char"/>
    <w:basedOn w:val="DefaultParagraphFont"/>
    <w:link w:val="NoSpacing"/>
    <w:uiPriority w:val="1"/>
    <w:rsid w:val="0006017B"/>
    <w:rPr>
      <w:rFonts w:ascii="Calibri" w:hAnsi="Calibri"/>
      <w:sz w:val="22"/>
      <w:szCs w:val="22"/>
      <w:lang w:val="en-US" w:eastAsia="en-US"/>
    </w:rPr>
  </w:style>
  <w:style w:type="character" w:customStyle="1" w:styleId="BalloonTextChar">
    <w:name w:val="Balloon Text Char"/>
    <w:basedOn w:val="DefaultParagraphFont"/>
    <w:link w:val="BalloonText"/>
    <w:uiPriority w:val="99"/>
    <w:semiHidden/>
    <w:locked/>
    <w:rsid w:val="00093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C8C"/>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82BB2"/>
    <w:pPr>
      <w:keepNext/>
      <w:spacing w:before="240" w:after="60"/>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7E8D"/>
    <w:pPr>
      <w:tabs>
        <w:tab w:val="center" w:pos="4153"/>
        <w:tab w:val="right" w:pos="8306"/>
      </w:tabs>
    </w:pPr>
  </w:style>
  <w:style w:type="paragraph" w:styleId="Footer">
    <w:name w:val="footer"/>
    <w:aliases w:val=" Char5 Char, Char5 Char Char"/>
    <w:basedOn w:val="Normal"/>
    <w:link w:val="FooterChar"/>
    <w:rsid w:val="00B57E8D"/>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B57E8D"/>
    <w:rPr>
      <w:sz w:val="24"/>
      <w:szCs w:val="24"/>
      <w:lang w:val="lv-LV" w:eastAsia="lv-LV" w:bidi="ar-SA"/>
    </w:rPr>
  </w:style>
  <w:style w:type="character" w:styleId="CommentReference">
    <w:name w:val="annotation reference"/>
    <w:basedOn w:val="DefaultParagraphFont"/>
    <w:semiHidden/>
    <w:rsid w:val="00B57E8D"/>
    <w:rPr>
      <w:sz w:val="16"/>
      <w:szCs w:val="16"/>
    </w:rPr>
  </w:style>
  <w:style w:type="paragraph" w:styleId="CommentText">
    <w:name w:val="annotation text"/>
    <w:basedOn w:val="Normal"/>
    <w:semiHidden/>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link w:val="BalloonTextChar"/>
    <w:uiPriority w:val="99"/>
    <w:semiHidden/>
    <w:rsid w:val="00B57E8D"/>
    <w:rPr>
      <w:rFonts w:ascii="Tahoma" w:hAnsi="Tahoma" w:cs="Tahoma"/>
      <w:sz w:val="16"/>
      <w:szCs w:val="16"/>
    </w:rPr>
  </w:style>
  <w:style w:type="paragraph" w:customStyle="1" w:styleId="Noteikumutekstam">
    <w:name w:val="Noteikumu tekstam"/>
    <w:basedOn w:val="Normal"/>
    <w:autoRedefine/>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styleId="NormalWeb">
    <w:name w:val="Normal (Web)"/>
    <w:basedOn w:val="Normal"/>
    <w:uiPriority w:val="99"/>
    <w:unhideWhenUsed/>
    <w:rsid w:val="004C05E4"/>
    <w:pPr>
      <w:spacing w:before="100" w:beforeAutospacing="1" w:after="100" w:afterAutospacing="1"/>
    </w:pPr>
  </w:style>
  <w:style w:type="character" w:styleId="Strong">
    <w:name w:val="Strong"/>
    <w:basedOn w:val="DefaultParagraphFont"/>
    <w:uiPriority w:val="22"/>
    <w:qFormat/>
    <w:rsid w:val="004C05E4"/>
    <w:rPr>
      <w:b/>
      <w:bCs/>
    </w:rPr>
  </w:style>
  <w:style w:type="character" w:styleId="Emphasis">
    <w:name w:val="Emphasis"/>
    <w:basedOn w:val="DefaultParagraphFont"/>
    <w:uiPriority w:val="20"/>
    <w:qFormat/>
    <w:rsid w:val="004C05E4"/>
    <w:rPr>
      <w:i/>
      <w:iCs/>
    </w:rPr>
  </w:style>
  <w:style w:type="paragraph" w:customStyle="1" w:styleId="tvhtml">
    <w:name w:val="tv_html"/>
    <w:basedOn w:val="Normal"/>
    <w:rsid w:val="004C05E4"/>
    <w:pPr>
      <w:spacing w:before="100" w:beforeAutospacing="1" w:after="100" w:afterAutospacing="1"/>
    </w:pPr>
    <w:rPr>
      <w:rFonts w:ascii="Verdana" w:hAnsi="Verdana"/>
      <w:sz w:val="15"/>
      <w:szCs w:val="15"/>
    </w:rPr>
  </w:style>
  <w:style w:type="character" w:styleId="Hyperlink">
    <w:name w:val="Hyperlink"/>
    <w:basedOn w:val="DefaultParagraphFont"/>
    <w:rsid w:val="00CF4A65"/>
    <w:rPr>
      <w:color w:val="0000FF"/>
      <w:u w:val="single"/>
    </w:rPr>
  </w:style>
  <w:style w:type="paragraph" w:styleId="BodyText">
    <w:name w:val="Body Text"/>
    <w:basedOn w:val="Normal"/>
    <w:rsid w:val="00382BB2"/>
    <w:pPr>
      <w:jc w:val="both"/>
    </w:pPr>
    <w:rPr>
      <w:rFonts w:eastAsia="Calibri"/>
      <w:lang w:eastAsia="en-US"/>
    </w:rPr>
  </w:style>
  <w:style w:type="paragraph" w:customStyle="1" w:styleId="naiskr">
    <w:name w:val="naiskr"/>
    <w:basedOn w:val="Normal"/>
    <w:rsid w:val="00382BB2"/>
    <w:pPr>
      <w:spacing w:before="75" w:after="75"/>
    </w:pPr>
  </w:style>
  <w:style w:type="paragraph" w:customStyle="1" w:styleId="naislab">
    <w:name w:val="naislab"/>
    <w:basedOn w:val="Normal"/>
    <w:rsid w:val="001C5508"/>
    <w:pPr>
      <w:spacing w:before="63" w:after="63"/>
      <w:jc w:val="right"/>
    </w:pPr>
  </w:style>
  <w:style w:type="paragraph" w:customStyle="1" w:styleId="RakstzCharCharRakstzCharCharRakstz">
    <w:name w:val="Rakstz. Char Char Rakstz. Char Char Rakstz."/>
    <w:basedOn w:val="Normal"/>
    <w:rsid w:val="00567972"/>
    <w:pPr>
      <w:spacing w:after="160" w:line="240" w:lineRule="exact"/>
    </w:pPr>
    <w:rPr>
      <w:rFonts w:ascii="Tahoma" w:hAnsi="Tahoma"/>
      <w:sz w:val="20"/>
      <w:szCs w:val="20"/>
      <w:lang w:val="en-US" w:eastAsia="en-US"/>
    </w:rPr>
  </w:style>
  <w:style w:type="paragraph" w:customStyle="1" w:styleId="tv2181">
    <w:name w:val="tv2181"/>
    <w:basedOn w:val="Normal"/>
    <w:rsid w:val="006C4EB6"/>
    <w:pPr>
      <w:pBdr>
        <w:top w:val="single" w:sz="8" w:space="28" w:color="000000"/>
      </w:pBdr>
      <w:spacing w:before="480" w:line="360" w:lineRule="auto"/>
      <w:ind w:firstLine="250"/>
      <w:jc w:val="right"/>
    </w:pPr>
    <w:rPr>
      <w:rFonts w:ascii="Verdana" w:hAnsi="Verdana"/>
      <w:sz w:val="15"/>
      <w:szCs w:val="15"/>
    </w:rPr>
  </w:style>
  <w:style w:type="paragraph" w:customStyle="1" w:styleId="tv2121">
    <w:name w:val="tv2121"/>
    <w:basedOn w:val="Normal"/>
    <w:rsid w:val="006C4EB6"/>
    <w:pPr>
      <w:spacing w:before="400" w:line="360" w:lineRule="auto"/>
      <w:jc w:val="center"/>
    </w:pPr>
    <w:rPr>
      <w:rFonts w:ascii="Verdana" w:hAnsi="Verdana"/>
      <w:b/>
      <w:bCs/>
      <w:sz w:val="16"/>
      <w:szCs w:val="16"/>
    </w:rPr>
  </w:style>
  <w:style w:type="paragraph" w:customStyle="1" w:styleId="labojumupamats1">
    <w:name w:val="labojumu_pamats1"/>
    <w:basedOn w:val="Normal"/>
    <w:rsid w:val="006C4EB6"/>
    <w:pPr>
      <w:spacing w:before="38" w:line="360" w:lineRule="auto"/>
      <w:ind w:firstLine="250"/>
    </w:pPr>
    <w:rPr>
      <w:rFonts w:ascii="Verdana" w:hAnsi="Verdana"/>
      <w:i/>
      <w:iCs/>
      <w:sz w:val="14"/>
      <w:szCs w:val="14"/>
    </w:rPr>
  </w:style>
  <w:style w:type="paragraph" w:customStyle="1" w:styleId="tvhtml1">
    <w:name w:val="tv_html1"/>
    <w:basedOn w:val="Normal"/>
    <w:rsid w:val="006C4EB6"/>
    <w:pPr>
      <w:spacing w:before="100" w:beforeAutospacing="1" w:after="100" w:afterAutospacing="1" w:line="360" w:lineRule="auto"/>
    </w:pPr>
    <w:rPr>
      <w:rFonts w:ascii="Verdana" w:hAnsi="Verdana"/>
      <w:sz w:val="15"/>
      <w:szCs w:val="15"/>
    </w:rPr>
  </w:style>
  <w:style w:type="character" w:customStyle="1" w:styleId="tvhtml2">
    <w:name w:val="tv_html2"/>
    <w:basedOn w:val="DefaultParagraphFont"/>
    <w:rsid w:val="006C4EB6"/>
    <w:rPr>
      <w:rFonts w:ascii="Verdana" w:hAnsi="Verdana" w:hint="default"/>
      <w:sz w:val="15"/>
      <w:szCs w:val="15"/>
    </w:rPr>
  </w:style>
  <w:style w:type="paragraph" w:customStyle="1" w:styleId="tvhtml3">
    <w:name w:val="tv_html3"/>
    <w:basedOn w:val="Normal"/>
    <w:rsid w:val="006C4EB6"/>
    <w:pPr>
      <w:spacing w:before="100" w:beforeAutospacing="1" w:line="360" w:lineRule="auto"/>
    </w:pPr>
    <w:rPr>
      <w:rFonts w:ascii="Verdana" w:hAnsi="Verdana"/>
      <w:sz w:val="15"/>
      <w:szCs w:val="15"/>
    </w:rPr>
  </w:style>
  <w:style w:type="paragraph" w:styleId="NoSpacing">
    <w:name w:val="No Spacing"/>
    <w:link w:val="NoSpacingChar"/>
    <w:uiPriority w:val="1"/>
    <w:qFormat/>
    <w:rsid w:val="0006017B"/>
    <w:rPr>
      <w:rFonts w:ascii="Calibri" w:hAnsi="Calibri"/>
      <w:sz w:val="22"/>
      <w:szCs w:val="22"/>
      <w:lang w:val="en-US" w:eastAsia="en-US"/>
    </w:rPr>
  </w:style>
  <w:style w:type="character" w:customStyle="1" w:styleId="NoSpacingChar">
    <w:name w:val="No Spacing Char"/>
    <w:basedOn w:val="DefaultParagraphFont"/>
    <w:link w:val="NoSpacing"/>
    <w:uiPriority w:val="1"/>
    <w:rsid w:val="0006017B"/>
    <w:rPr>
      <w:rFonts w:ascii="Calibri" w:hAnsi="Calibri"/>
      <w:sz w:val="22"/>
      <w:szCs w:val="22"/>
      <w:lang w:val="en-US" w:eastAsia="en-US"/>
    </w:rPr>
  </w:style>
  <w:style w:type="character" w:customStyle="1" w:styleId="BalloonTextChar">
    <w:name w:val="Balloon Text Char"/>
    <w:basedOn w:val="DefaultParagraphFont"/>
    <w:link w:val="BalloonText"/>
    <w:uiPriority w:val="99"/>
    <w:semiHidden/>
    <w:locked/>
    <w:rsid w:val="00093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199293">
      <w:bodyDiv w:val="1"/>
      <w:marLeft w:val="0"/>
      <w:marRight w:val="0"/>
      <w:marTop w:val="0"/>
      <w:marBottom w:val="0"/>
      <w:divBdr>
        <w:top w:val="none" w:sz="0" w:space="0" w:color="auto"/>
        <w:left w:val="none" w:sz="0" w:space="0" w:color="auto"/>
        <w:bottom w:val="none" w:sz="0" w:space="0" w:color="auto"/>
        <w:right w:val="none" w:sz="0" w:space="0" w:color="auto"/>
      </w:divBdr>
    </w:div>
    <w:div w:id="438992768">
      <w:bodyDiv w:val="1"/>
      <w:marLeft w:val="0"/>
      <w:marRight w:val="0"/>
      <w:marTop w:val="0"/>
      <w:marBottom w:val="0"/>
      <w:divBdr>
        <w:top w:val="none" w:sz="0" w:space="0" w:color="auto"/>
        <w:left w:val="none" w:sz="0" w:space="0" w:color="auto"/>
        <w:bottom w:val="none" w:sz="0" w:space="0" w:color="auto"/>
        <w:right w:val="none" w:sz="0" w:space="0" w:color="auto"/>
      </w:divBdr>
    </w:div>
    <w:div w:id="816457226">
      <w:bodyDiv w:val="1"/>
      <w:marLeft w:val="38"/>
      <w:marRight w:val="38"/>
      <w:marTop w:val="75"/>
      <w:marBottom w:val="75"/>
      <w:divBdr>
        <w:top w:val="none" w:sz="0" w:space="0" w:color="auto"/>
        <w:left w:val="none" w:sz="0" w:space="0" w:color="auto"/>
        <w:bottom w:val="none" w:sz="0" w:space="0" w:color="auto"/>
        <w:right w:val="none" w:sz="0" w:space="0" w:color="auto"/>
      </w:divBdr>
      <w:divsChild>
        <w:div w:id="348683558">
          <w:marLeft w:val="0"/>
          <w:marRight w:val="0"/>
          <w:marTop w:val="480"/>
          <w:marBottom w:val="0"/>
          <w:divBdr>
            <w:top w:val="single" w:sz="8" w:space="28" w:color="000000"/>
            <w:left w:val="none" w:sz="0" w:space="0" w:color="auto"/>
            <w:bottom w:val="none" w:sz="0" w:space="0" w:color="auto"/>
            <w:right w:val="none" w:sz="0" w:space="0" w:color="auto"/>
          </w:divBdr>
        </w:div>
        <w:div w:id="931819320">
          <w:marLeft w:val="0"/>
          <w:marRight w:val="0"/>
          <w:marTop w:val="240"/>
          <w:marBottom w:val="0"/>
          <w:divBdr>
            <w:top w:val="none" w:sz="0" w:space="0" w:color="auto"/>
            <w:left w:val="none" w:sz="0" w:space="0" w:color="auto"/>
            <w:bottom w:val="none" w:sz="0" w:space="0" w:color="auto"/>
            <w:right w:val="none" w:sz="0" w:space="0" w:color="auto"/>
          </w:divBdr>
        </w:div>
        <w:div w:id="1680229265">
          <w:marLeft w:val="0"/>
          <w:marRight w:val="0"/>
          <w:marTop w:val="240"/>
          <w:marBottom w:val="0"/>
          <w:divBdr>
            <w:top w:val="none" w:sz="0" w:space="0" w:color="auto"/>
            <w:left w:val="none" w:sz="0" w:space="0" w:color="auto"/>
            <w:bottom w:val="none" w:sz="0" w:space="0" w:color="auto"/>
            <w:right w:val="none" w:sz="0" w:space="0" w:color="auto"/>
          </w:divBdr>
        </w:div>
        <w:div w:id="1799104017">
          <w:marLeft w:val="0"/>
          <w:marRight w:val="0"/>
          <w:marTop w:val="240"/>
          <w:marBottom w:val="0"/>
          <w:divBdr>
            <w:top w:val="none" w:sz="0" w:space="0" w:color="auto"/>
            <w:left w:val="none" w:sz="0" w:space="0" w:color="auto"/>
            <w:bottom w:val="none" w:sz="0" w:space="0" w:color="auto"/>
            <w:right w:val="none" w:sz="0" w:space="0" w:color="auto"/>
          </w:divBdr>
        </w:div>
      </w:divsChild>
    </w:div>
    <w:div w:id="857960827">
      <w:bodyDiv w:val="1"/>
      <w:marLeft w:val="0"/>
      <w:marRight w:val="0"/>
      <w:marTop w:val="0"/>
      <w:marBottom w:val="0"/>
      <w:divBdr>
        <w:top w:val="none" w:sz="0" w:space="0" w:color="auto"/>
        <w:left w:val="none" w:sz="0" w:space="0" w:color="auto"/>
        <w:bottom w:val="none" w:sz="0" w:space="0" w:color="auto"/>
        <w:right w:val="none" w:sz="0" w:space="0" w:color="auto"/>
      </w:divBdr>
    </w:div>
    <w:div w:id="1072855657">
      <w:bodyDiv w:val="1"/>
      <w:marLeft w:val="0"/>
      <w:marRight w:val="0"/>
      <w:marTop w:val="0"/>
      <w:marBottom w:val="0"/>
      <w:divBdr>
        <w:top w:val="none" w:sz="0" w:space="0" w:color="auto"/>
        <w:left w:val="none" w:sz="0" w:space="0" w:color="auto"/>
        <w:bottom w:val="none" w:sz="0" w:space="0" w:color="auto"/>
        <w:right w:val="none" w:sz="0" w:space="0" w:color="auto"/>
      </w:divBdr>
    </w:div>
    <w:div w:id="1252809244">
      <w:bodyDiv w:val="1"/>
      <w:marLeft w:val="0"/>
      <w:marRight w:val="0"/>
      <w:marTop w:val="0"/>
      <w:marBottom w:val="0"/>
      <w:divBdr>
        <w:top w:val="none" w:sz="0" w:space="0" w:color="auto"/>
        <w:left w:val="none" w:sz="0" w:space="0" w:color="auto"/>
        <w:bottom w:val="none" w:sz="0" w:space="0" w:color="auto"/>
        <w:right w:val="none" w:sz="0" w:space="0" w:color="auto"/>
      </w:divBdr>
      <w:divsChild>
        <w:div w:id="1174491977">
          <w:marLeft w:val="0"/>
          <w:marRight w:val="0"/>
          <w:marTop w:val="0"/>
          <w:marBottom w:val="0"/>
          <w:divBdr>
            <w:top w:val="none" w:sz="0" w:space="0" w:color="auto"/>
            <w:left w:val="none" w:sz="0" w:space="0" w:color="auto"/>
            <w:bottom w:val="none" w:sz="0" w:space="0" w:color="auto"/>
            <w:right w:val="none" w:sz="0" w:space="0" w:color="auto"/>
          </w:divBdr>
        </w:div>
      </w:divsChild>
    </w:div>
    <w:div w:id="1273245177">
      <w:bodyDiv w:val="1"/>
      <w:marLeft w:val="38"/>
      <w:marRight w:val="38"/>
      <w:marTop w:val="75"/>
      <w:marBottom w:val="75"/>
      <w:divBdr>
        <w:top w:val="none" w:sz="0" w:space="0" w:color="auto"/>
        <w:left w:val="none" w:sz="0" w:space="0" w:color="auto"/>
        <w:bottom w:val="none" w:sz="0" w:space="0" w:color="auto"/>
        <w:right w:val="none" w:sz="0" w:space="0" w:color="auto"/>
      </w:divBdr>
      <w:divsChild>
        <w:div w:id="118577823">
          <w:marLeft w:val="0"/>
          <w:marRight w:val="0"/>
          <w:marTop w:val="480"/>
          <w:marBottom w:val="0"/>
          <w:divBdr>
            <w:top w:val="single" w:sz="8" w:space="28" w:color="000000"/>
            <w:left w:val="none" w:sz="0" w:space="0" w:color="auto"/>
            <w:bottom w:val="none" w:sz="0" w:space="0" w:color="auto"/>
            <w:right w:val="none" w:sz="0" w:space="0" w:color="auto"/>
          </w:divBdr>
        </w:div>
        <w:div w:id="160125305">
          <w:marLeft w:val="0"/>
          <w:marRight w:val="0"/>
          <w:marTop w:val="240"/>
          <w:marBottom w:val="0"/>
          <w:divBdr>
            <w:top w:val="none" w:sz="0" w:space="0" w:color="auto"/>
            <w:left w:val="none" w:sz="0" w:space="0" w:color="auto"/>
            <w:bottom w:val="none" w:sz="0" w:space="0" w:color="auto"/>
            <w:right w:val="none" w:sz="0" w:space="0" w:color="auto"/>
          </w:divBdr>
        </w:div>
        <w:div w:id="230626123">
          <w:marLeft w:val="0"/>
          <w:marRight w:val="0"/>
          <w:marTop w:val="240"/>
          <w:marBottom w:val="0"/>
          <w:divBdr>
            <w:top w:val="none" w:sz="0" w:space="0" w:color="auto"/>
            <w:left w:val="none" w:sz="0" w:space="0" w:color="auto"/>
            <w:bottom w:val="none" w:sz="0" w:space="0" w:color="auto"/>
            <w:right w:val="none" w:sz="0" w:space="0" w:color="auto"/>
          </w:divBdr>
        </w:div>
        <w:div w:id="343481757">
          <w:marLeft w:val="0"/>
          <w:marRight w:val="0"/>
          <w:marTop w:val="240"/>
          <w:marBottom w:val="0"/>
          <w:divBdr>
            <w:top w:val="none" w:sz="0" w:space="0" w:color="auto"/>
            <w:left w:val="none" w:sz="0" w:space="0" w:color="auto"/>
            <w:bottom w:val="none" w:sz="0" w:space="0" w:color="auto"/>
            <w:right w:val="none" w:sz="0" w:space="0" w:color="auto"/>
          </w:divBdr>
        </w:div>
        <w:div w:id="392436797">
          <w:marLeft w:val="0"/>
          <w:marRight w:val="0"/>
          <w:marTop w:val="240"/>
          <w:marBottom w:val="0"/>
          <w:divBdr>
            <w:top w:val="none" w:sz="0" w:space="0" w:color="auto"/>
            <w:left w:val="none" w:sz="0" w:space="0" w:color="auto"/>
            <w:bottom w:val="none" w:sz="0" w:space="0" w:color="auto"/>
            <w:right w:val="none" w:sz="0" w:space="0" w:color="auto"/>
          </w:divBdr>
        </w:div>
        <w:div w:id="405300427">
          <w:marLeft w:val="0"/>
          <w:marRight w:val="0"/>
          <w:marTop w:val="240"/>
          <w:marBottom w:val="0"/>
          <w:divBdr>
            <w:top w:val="none" w:sz="0" w:space="0" w:color="auto"/>
            <w:left w:val="none" w:sz="0" w:space="0" w:color="auto"/>
            <w:bottom w:val="none" w:sz="0" w:space="0" w:color="auto"/>
            <w:right w:val="none" w:sz="0" w:space="0" w:color="auto"/>
          </w:divBdr>
        </w:div>
        <w:div w:id="561253679">
          <w:marLeft w:val="0"/>
          <w:marRight w:val="0"/>
          <w:marTop w:val="240"/>
          <w:marBottom w:val="0"/>
          <w:divBdr>
            <w:top w:val="none" w:sz="0" w:space="0" w:color="auto"/>
            <w:left w:val="none" w:sz="0" w:space="0" w:color="auto"/>
            <w:bottom w:val="none" w:sz="0" w:space="0" w:color="auto"/>
            <w:right w:val="none" w:sz="0" w:space="0" w:color="auto"/>
          </w:divBdr>
        </w:div>
        <w:div w:id="568661425">
          <w:marLeft w:val="0"/>
          <w:marRight w:val="0"/>
          <w:marTop w:val="240"/>
          <w:marBottom w:val="0"/>
          <w:divBdr>
            <w:top w:val="none" w:sz="0" w:space="0" w:color="auto"/>
            <w:left w:val="none" w:sz="0" w:space="0" w:color="auto"/>
            <w:bottom w:val="none" w:sz="0" w:space="0" w:color="auto"/>
            <w:right w:val="none" w:sz="0" w:space="0" w:color="auto"/>
          </w:divBdr>
        </w:div>
        <w:div w:id="594940090">
          <w:marLeft w:val="0"/>
          <w:marRight w:val="0"/>
          <w:marTop w:val="240"/>
          <w:marBottom w:val="0"/>
          <w:divBdr>
            <w:top w:val="none" w:sz="0" w:space="0" w:color="auto"/>
            <w:left w:val="none" w:sz="0" w:space="0" w:color="auto"/>
            <w:bottom w:val="none" w:sz="0" w:space="0" w:color="auto"/>
            <w:right w:val="none" w:sz="0" w:space="0" w:color="auto"/>
          </w:divBdr>
        </w:div>
        <w:div w:id="826671980">
          <w:marLeft w:val="0"/>
          <w:marRight w:val="0"/>
          <w:marTop w:val="240"/>
          <w:marBottom w:val="0"/>
          <w:divBdr>
            <w:top w:val="none" w:sz="0" w:space="0" w:color="auto"/>
            <w:left w:val="none" w:sz="0" w:space="0" w:color="auto"/>
            <w:bottom w:val="none" w:sz="0" w:space="0" w:color="auto"/>
            <w:right w:val="none" w:sz="0" w:space="0" w:color="auto"/>
          </w:divBdr>
        </w:div>
        <w:div w:id="893392592">
          <w:marLeft w:val="0"/>
          <w:marRight w:val="0"/>
          <w:marTop w:val="240"/>
          <w:marBottom w:val="0"/>
          <w:divBdr>
            <w:top w:val="none" w:sz="0" w:space="0" w:color="auto"/>
            <w:left w:val="none" w:sz="0" w:space="0" w:color="auto"/>
            <w:bottom w:val="none" w:sz="0" w:space="0" w:color="auto"/>
            <w:right w:val="none" w:sz="0" w:space="0" w:color="auto"/>
          </w:divBdr>
        </w:div>
        <w:div w:id="1017077350">
          <w:marLeft w:val="0"/>
          <w:marRight w:val="0"/>
          <w:marTop w:val="480"/>
          <w:marBottom w:val="0"/>
          <w:divBdr>
            <w:top w:val="single" w:sz="8" w:space="28" w:color="000000"/>
            <w:left w:val="none" w:sz="0" w:space="0" w:color="auto"/>
            <w:bottom w:val="none" w:sz="0" w:space="0" w:color="auto"/>
            <w:right w:val="none" w:sz="0" w:space="0" w:color="auto"/>
          </w:divBdr>
        </w:div>
        <w:div w:id="1031032743">
          <w:marLeft w:val="0"/>
          <w:marRight w:val="0"/>
          <w:marTop w:val="240"/>
          <w:marBottom w:val="0"/>
          <w:divBdr>
            <w:top w:val="none" w:sz="0" w:space="0" w:color="auto"/>
            <w:left w:val="none" w:sz="0" w:space="0" w:color="auto"/>
            <w:bottom w:val="none" w:sz="0" w:space="0" w:color="auto"/>
            <w:right w:val="none" w:sz="0" w:space="0" w:color="auto"/>
          </w:divBdr>
        </w:div>
        <w:div w:id="1096093433">
          <w:marLeft w:val="0"/>
          <w:marRight w:val="0"/>
          <w:marTop w:val="240"/>
          <w:marBottom w:val="0"/>
          <w:divBdr>
            <w:top w:val="none" w:sz="0" w:space="0" w:color="auto"/>
            <w:left w:val="none" w:sz="0" w:space="0" w:color="auto"/>
            <w:bottom w:val="none" w:sz="0" w:space="0" w:color="auto"/>
            <w:right w:val="none" w:sz="0" w:space="0" w:color="auto"/>
          </w:divBdr>
        </w:div>
        <w:div w:id="1119837996">
          <w:marLeft w:val="0"/>
          <w:marRight w:val="0"/>
          <w:marTop w:val="240"/>
          <w:marBottom w:val="0"/>
          <w:divBdr>
            <w:top w:val="none" w:sz="0" w:space="0" w:color="auto"/>
            <w:left w:val="none" w:sz="0" w:space="0" w:color="auto"/>
            <w:bottom w:val="none" w:sz="0" w:space="0" w:color="auto"/>
            <w:right w:val="none" w:sz="0" w:space="0" w:color="auto"/>
          </w:divBdr>
        </w:div>
        <w:div w:id="1139957992">
          <w:marLeft w:val="0"/>
          <w:marRight w:val="0"/>
          <w:marTop w:val="240"/>
          <w:marBottom w:val="0"/>
          <w:divBdr>
            <w:top w:val="none" w:sz="0" w:space="0" w:color="auto"/>
            <w:left w:val="none" w:sz="0" w:space="0" w:color="auto"/>
            <w:bottom w:val="none" w:sz="0" w:space="0" w:color="auto"/>
            <w:right w:val="none" w:sz="0" w:space="0" w:color="auto"/>
          </w:divBdr>
        </w:div>
        <w:div w:id="1201476286">
          <w:marLeft w:val="0"/>
          <w:marRight w:val="0"/>
          <w:marTop w:val="240"/>
          <w:marBottom w:val="0"/>
          <w:divBdr>
            <w:top w:val="none" w:sz="0" w:space="0" w:color="auto"/>
            <w:left w:val="none" w:sz="0" w:space="0" w:color="auto"/>
            <w:bottom w:val="none" w:sz="0" w:space="0" w:color="auto"/>
            <w:right w:val="none" w:sz="0" w:space="0" w:color="auto"/>
          </w:divBdr>
        </w:div>
        <w:div w:id="1285035903">
          <w:marLeft w:val="0"/>
          <w:marRight w:val="0"/>
          <w:marTop w:val="240"/>
          <w:marBottom w:val="0"/>
          <w:divBdr>
            <w:top w:val="none" w:sz="0" w:space="0" w:color="auto"/>
            <w:left w:val="none" w:sz="0" w:space="0" w:color="auto"/>
            <w:bottom w:val="none" w:sz="0" w:space="0" w:color="auto"/>
            <w:right w:val="none" w:sz="0" w:space="0" w:color="auto"/>
          </w:divBdr>
        </w:div>
        <w:div w:id="1309479360">
          <w:marLeft w:val="0"/>
          <w:marRight w:val="0"/>
          <w:marTop w:val="480"/>
          <w:marBottom w:val="0"/>
          <w:divBdr>
            <w:top w:val="single" w:sz="8" w:space="28" w:color="000000"/>
            <w:left w:val="none" w:sz="0" w:space="0" w:color="auto"/>
            <w:bottom w:val="none" w:sz="0" w:space="0" w:color="auto"/>
            <w:right w:val="none" w:sz="0" w:space="0" w:color="auto"/>
          </w:divBdr>
        </w:div>
        <w:div w:id="1457679045">
          <w:marLeft w:val="0"/>
          <w:marRight w:val="0"/>
          <w:marTop w:val="480"/>
          <w:marBottom w:val="0"/>
          <w:divBdr>
            <w:top w:val="single" w:sz="8" w:space="28" w:color="000000"/>
            <w:left w:val="none" w:sz="0" w:space="0" w:color="auto"/>
            <w:bottom w:val="none" w:sz="0" w:space="0" w:color="auto"/>
            <w:right w:val="none" w:sz="0" w:space="0" w:color="auto"/>
          </w:divBdr>
        </w:div>
        <w:div w:id="1505364918">
          <w:marLeft w:val="0"/>
          <w:marRight w:val="0"/>
          <w:marTop w:val="240"/>
          <w:marBottom w:val="0"/>
          <w:divBdr>
            <w:top w:val="none" w:sz="0" w:space="0" w:color="auto"/>
            <w:left w:val="none" w:sz="0" w:space="0" w:color="auto"/>
            <w:bottom w:val="none" w:sz="0" w:space="0" w:color="auto"/>
            <w:right w:val="none" w:sz="0" w:space="0" w:color="auto"/>
          </w:divBdr>
        </w:div>
        <w:div w:id="1553423155">
          <w:marLeft w:val="0"/>
          <w:marRight w:val="0"/>
          <w:marTop w:val="480"/>
          <w:marBottom w:val="0"/>
          <w:divBdr>
            <w:top w:val="single" w:sz="8" w:space="28" w:color="000000"/>
            <w:left w:val="none" w:sz="0" w:space="0" w:color="auto"/>
            <w:bottom w:val="none" w:sz="0" w:space="0" w:color="auto"/>
            <w:right w:val="none" w:sz="0" w:space="0" w:color="auto"/>
          </w:divBdr>
        </w:div>
        <w:div w:id="1564097296">
          <w:marLeft w:val="0"/>
          <w:marRight w:val="0"/>
          <w:marTop w:val="240"/>
          <w:marBottom w:val="0"/>
          <w:divBdr>
            <w:top w:val="none" w:sz="0" w:space="0" w:color="auto"/>
            <w:left w:val="none" w:sz="0" w:space="0" w:color="auto"/>
            <w:bottom w:val="none" w:sz="0" w:space="0" w:color="auto"/>
            <w:right w:val="none" w:sz="0" w:space="0" w:color="auto"/>
          </w:divBdr>
        </w:div>
        <w:div w:id="1655718960">
          <w:marLeft w:val="0"/>
          <w:marRight w:val="0"/>
          <w:marTop w:val="480"/>
          <w:marBottom w:val="0"/>
          <w:divBdr>
            <w:top w:val="single" w:sz="8" w:space="28" w:color="000000"/>
            <w:left w:val="none" w:sz="0" w:space="0" w:color="auto"/>
            <w:bottom w:val="none" w:sz="0" w:space="0" w:color="auto"/>
            <w:right w:val="none" w:sz="0" w:space="0" w:color="auto"/>
          </w:divBdr>
        </w:div>
        <w:div w:id="1731921684">
          <w:marLeft w:val="0"/>
          <w:marRight w:val="0"/>
          <w:marTop w:val="240"/>
          <w:marBottom w:val="0"/>
          <w:divBdr>
            <w:top w:val="none" w:sz="0" w:space="0" w:color="auto"/>
            <w:left w:val="none" w:sz="0" w:space="0" w:color="auto"/>
            <w:bottom w:val="none" w:sz="0" w:space="0" w:color="auto"/>
            <w:right w:val="none" w:sz="0" w:space="0" w:color="auto"/>
          </w:divBdr>
        </w:div>
        <w:div w:id="2020768917">
          <w:marLeft w:val="0"/>
          <w:marRight w:val="0"/>
          <w:marTop w:val="240"/>
          <w:marBottom w:val="0"/>
          <w:divBdr>
            <w:top w:val="none" w:sz="0" w:space="0" w:color="auto"/>
            <w:left w:val="none" w:sz="0" w:space="0" w:color="auto"/>
            <w:bottom w:val="none" w:sz="0" w:space="0" w:color="auto"/>
            <w:right w:val="none" w:sz="0" w:space="0" w:color="auto"/>
          </w:divBdr>
        </w:div>
        <w:div w:id="2058158569">
          <w:marLeft w:val="0"/>
          <w:marRight w:val="0"/>
          <w:marTop w:val="240"/>
          <w:marBottom w:val="0"/>
          <w:divBdr>
            <w:top w:val="none" w:sz="0" w:space="0" w:color="auto"/>
            <w:left w:val="none" w:sz="0" w:space="0" w:color="auto"/>
            <w:bottom w:val="none" w:sz="0" w:space="0" w:color="auto"/>
            <w:right w:val="none" w:sz="0" w:space="0" w:color="auto"/>
          </w:divBdr>
        </w:div>
        <w:div w:id="2069299817">
          <w:marLeft w:val="0"/>
          <w:marRight w:val="0"/>
          <w:marTop w:val="480"/>
          <w:marBottom w:val="0"/>
          <w:divBdr>
            <w:top w:val="single" w:sz="8" w:space="28" w:color="000000"/>
            <w:left w:val="none" w:sz="0" w:space="0" w:color="auto"/>
            <w:bottom w:val="none" w:sz="0" w:space="0" w:color="auto"/>
            <w:right w:val="none" w:sz="0" w:space="0" w:color="auto"/>
          </w:divBdr>
        </w:div>
      </w:divsChild>
    </w:div>
    <w:div w:id="2075085663">
      <w:bodyDiv w:val="1"/>
      <w:marLeft w:val="0"/>
      <w:marRight w:val="0"/>
      <w:marTop w:val="0"/>
      <w:marBottom w:val="0"/>
      <w:divBdr>
        <w:top w:val="none" w:sz="0" w:space="0" w:color="auto"/>
        <w:left w:val="none" w:sz="0" w:space="0" w:color="auto"/>
        <w:bottom w:val="none" w:sz="0" w:space="0" w:color="auto"/>
        <w:right w:val="none" w:sz="0" w:space="0" w:color="auto"/>
      </w:divBdr>
      <w:divsChild>
        <w:div w:id="178029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Raimonds.kass@varam.gov.lv" TargetMode="External"/><Relationship Id="rId2" Type="http://schemas.openxmlformats.org/officeDocument/2006/relationships/numbering" Target="numbering.xml"/><Relationship Id="rId16" Type="http://schemas.openxmlformats.org/officeDocument/2006/relationships/hyperlink" Target="mailto:natalja.anzane@vara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B00D-AB8A-4BF6-85FF-7D1EBA79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Ministru kabineta noteikumu projekts „Klimata pārmaiņu finanšu instrumenta finansēto projektu atklāta konkursa „Kompleksi risinājumi siltumnīcefekta gāzu emisijas samazināšanai” nolikums”</vt:lpstr>
    </vt:vector>
  </TitlesOfParts>
  <Company>VIDM</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„Klimata pārmaiņu finanšu instrumenta finansēto projektu atklāta konkursa „Kompleksi risinājumi siltumnīcefekta gāzu emisijas samazināšanai” nolikums”</dc:title>
  <dc:subject>pielikums</dc:subject>
  <dc:creator>Ilze Vonda</dc:creator>
  <dc:description>ilze.vonda@varam.go.lv
66016782</dc:description>
  <cp:lastModifiedBy>larisat</cp:lastModifiedBy>
  <cp:revision>2</cp:revision>
  <cp:lastPrinted>2012-03-20T08:24:00Z</cp:lastPrinted>
  <dcterms:created xsi:type="dcterms:W3CDTF">2014-03-14T06:20:00Z</dcterms:created>
  <dcterms:modified xsi:type="dcterms:W3CDTF">2014-03-14T06:20:00Z</dcterms:modified>
</cp:coreProperties>
</file>