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CECC7" w14:textId="77777777" w:rsidR="006F6F91" w:rsidRPr="00F5458C" w:rsidRDefault="006F6F91" w:rsidP="006F6F91">
      <w:pPr>
        <w:tabs>
          <w:tab w:val="left" w:pos="6804"/>
        </w:tabs>
        <w:jc w:val="both"/>
        <w:rPr>
          <w:szCs w:val="28"/>
          <w:lang w:val="de-DE"/>
        </w:rPr>
      </w:pPr>
    </w:p>
    <w:p w14:paraId="07A44704" w14:textId="77777777" w:rsidR="006F6F91" w:rsidRPr="00F5458C" w:rsidRDefault="006F6F91" w:rsidP="006F6F91">
      <w:pPr>
        <w:tabs>
          <w:tab w:val="left" w:pos="6663"/>
        </w:tabs>
        <w:rPr>
          <w:szCs w:val="28"/>
        </w:rPr>
      </w:pPr>
    </w:p>
    <w:p w14:paraId="44452B2F" w14:textId="77777777" w:rsidR="006F6F91" w:rsidRPr="00F5458C" w:rsidRDefault="006F6F91" w:rsidP="006F6F91">
      <w:pPr>
        <w:tabs>
          <w:tab w:val="left" w:pos="6663"/>
        </w:tabs>
        <w:rPr>
          <w:szCs w:val="28"/>
        </w:rPr>
      </w:pPr>
    </w:p>
    <w:p w14:paraId="2C9695E6" w14:textId="77777777" w:rsidR="006F6F91" w:rsidRPr="00F5458C" w:rsidRDefault="006F6F91" w:rsidP="006F6F91">
      <w:pPr>
        <w:tabs>
          <w:tab w:val="left" w:pos="6663"/>
        </w:tabs>
        <w:rPr>
          <w:szCs w:val="28"/>
        </w:rPr>
      </w:pPr>
    </w:p>
    <w:p w14:paraId="28015AA5" w14:textId="77777777" w:rsidR="006F6F91" w:rsidRPr="00F5458C" w:rsidRDefault="006F6F91" w:rsidP="006F6F91">
      <w:pPr>
        <w:tabs>
          <w:tab w:val="left" w:pos="6663"/>
        </w:tabs>
        <w:rPr>
          <w:szCs w:val="28"/>
        </w:rPr>
      </w:pPr>
    </w:p>
    <w:p w14:paraId="56FF275C" w14:textId="5FB54E73" w:rsidR="006F6F91" w:rsidRPr="008C4EDF" w:rsidRDefault="006F6F91" w:rsidP="006F6F91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3D3219">
        <w:rPr>
          <w:szCs w:val="28"/>
        </w:rPr>
        <w:t>30. septembrī</w:t>
      </w:r>
      <w:r w:rsidRPr="008C4EDF">
        <w:rPr>
          <w:szCs w:val="28"/>
        </w:rPr>
        <w:tab/>
        <w:t>Noteikumi Nr.</w:t>
      </w:r>
      <w:r w:rsidR="003D3219">
        <w:rPr>
          <w:szCs w:val="28"/>
        </w:rPr>
        <w:t> 575</w:t>
      </w:r>
    </w:p>
    <w:p w14:paraId="1595CFD6" w14:textId="28CCB8BC" w:rsidR="006F6F91" w:rsidRPr="00E9501F" w:rsidRDefault="006F6F91" w:rsidP="006F6F91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3D3219">
        <w:rPr>
          <w:szCs w:val="28"/>
        </w:rPr>
        <w:t>51 23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5F28D449" w14:textId="77777777" w:rsidR="00010AB4" w:rsidRDefault="00010AB4" w:rsidP="006F6F91">
      <w:pPr>
        <w:jc w:val="right"/>
        <w:rPr>
          <w:szCs w:val="28"/>
        </w:rPr>
      </w:pPr>
    </w:p>
    <w:p w14:paraId="5F28D44A" w14:textId="171E85BA" w:rsidR="002D534E" w:rsidRPr="009B4E43" w:rsidRDefault="002D534E" w:rsidP="006F6F91">
      <w:pPr>
        <w:jc w:val="center"/>
        <w:rPr>
          <w:b/>
        </w:rPr>
      </w:pPr>
      <w:r w:rsidRPr="008E1704">
        <w:rPr>
          <w:b/>
        </w:rPr>
        <w:t>Grozījum</w:t>
      </w:r>
      <w:r>
        <w:rPr>
          <w:b/>
        </w:rPr>
        <w:t>i Ministru kabineta 2004</w:t>
      </w:r>
      <w:r w:rsidR="006F6F91">
        <w:rPr>
          <w:b/>
        </w:rPr>
        <w:t>. g</w:t>
      </w:r>
      <w:r>
        <w:rPr>
          <w:b/>
        </w:rPr>
        <w:t>ada 17</w:t>
      </w:r>
      <w:r w:rsidR="006F6F91">
        <w:rPr>
          <w:b/>
        </w:rPr>
        <w:t>. f</w:t>
      </w:r>
      <w:r>
        <w:rPr>
          <w:b/>
        </w:rPr>
        <w:t>ebruāra</w:t>
      </w:r>
      <w:r w:rsidRPr="008E1704">
        <w:rPr>
          <w:b/>
        </w:rPr>
        <w:t xml:space="preserve"> noteikumos Nr.</w:t>
      </w:r>
      <w:r w:rsidR="006F6F91">
        <w:rPr>
          <w:b/>
        </w:rPr>
        <w:t> </w:t>
      </w:r>
      <w:r>
        <w:rPr>
          <w:b/>
        </w:rPr>
        <w:t>91</w:t>
      </w:r>
      <w:r w:rsidRPr="008E1704">
        <w:rPr>
          <w:b/>
        </w:rPr>
        <w:t xml:space="preserve"> </w:t>
      </w:r>
      <w:r w:rsidR="006F6F91">
        <w:rPr>
          <w:b/>
        </w:rPr>
        <w:t>"</w:t>
      </w:r>
      <w:r w:rsidRPr="008E1704">
        <w:rPr>
          <w:b/>
        </w:rPr>
        <w:t xml:space="preserve">Kārtība, kādā </w:t>
      </w:r>
      <w:r>
        <w:rPr>
          <w:b/>
        </w:rPr>
        <w:t>reģionālā vides pārvalde izdod tehniskos noteikumus paredzētajai darbībai, kurai nav nepieciešams ietekmes uz vidi novērtējums</w:t>
      </w:r>
      <w:r w:rsidR="006F6F91">
        <w:rPr>
          <w:b/>
        </w:rPr>
        <w:t>"</w:t>
      </w:r>
    </w:p>
    <w:p w14:paraId="5F28D44B" w14:textId="77777777" w:rsidR="002D534E" w:rsidRPr="008E1704" w:rsidRDefault="002D534E" w:rsidP="006F6F91">
      <w:pPr>
        <w:jc w:val="both"/>
        <w:rPr>
          <w:b/>
          <w:bCs/>
        </w:rPr>
      </w:pPr>
    </w:p>
    <w:p w14:paraId="5F28D44C" w14:textId="77777777" w:rsidR="002D534E" w:rsidRPr="008B3F55" w:rsidRDefault="002D534E" w:rsidP="006F6F91">
      <w:pPr>
        <w:pStyle w:val="naislab"/>
        <w:spacing w:before="0" w:after="0"/>
        <w:rPr>
          <w:sz w:val="28"/>
          <w:szCs w:val="28"/>
        </w:rPr>
      </w:pPr>
      <w:r w:rsidRPr="008B3F55">
        <w:rPr>
          <w:sz w:val="28"/>
          <w:szCs w:val="28"/>
        </w:rPr>
        <w:t> Izdoti saskaņā ar likuma</w:t>
      </w:r>
    </w:p>
    <w:p w14:paraId="5F28D44D" w14:textId="3933E9D1" w:rsidR="002D534E" w:rsidRPr="008B3F55" w:rsidRDefault="006F6F91" w:rsidP="006F6F91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"</w:t>
      </w:r>
      <w:r w:rsidR="002D534E" w:rsidRPr="008B3F55">
        <w:rPr>
          <w:sz w:val="28"/>
          <w:szCs w:val="28"/>
        </w:rPr>
        <w:t>Par ietekmes uz vidi novērtējumu</w:t>
      </w:r>
      <w:r>
        <w:rPr>
          <w:sz w:val="28"/>
          <w:szCs w:val="28"/>
        </w:rPr>
        <w:t>"</w:t>
      </w:r>
    </w:p>
    <w:p w14:paraId="5F28D44E" w14:textId="05A3E4C3" w:rsidR="002D534E" w:rsidRPr="0046657C" w:rsidRDefault="002D534E" w:rsidP="006F6F91">
      <w:pPr>
        <w:jc w:val="right"/>
        <w:rPr>
          <w:szCs w:val="28"/>
        </w:rPr>
      </w:pPr>
      <w:r w:rsidRPr="0046657C">
        <w:rPr>
          <w:szCs w:val="28"/>
        </w:rPr>
        <w:t>4</w:t>
      </w:r>
      <w:r w:rsidR="006F6F91">
        <w:rPr>
          <w:szCs w:val="28"/>
        </w:rPr>
        <w:t>. p</w:t>
      </w:r>
      <w:r w:rsidRPr="0046657C">
        <w:rPr>
          <w:szCs w:val="28"/>
        </w:rPr>
        <w:t>anta otro daļu</w:t>
      </w:r>
    </w:p>
    <w:p w14:paraId="5F28D450" w14:textId="77777777" w:rsidR="002D534E" w:rsidRPr="0046657C" w:rsidRDefault="002D534E" w:rsidP="006F6F91">
      <w:pPr>
        <w:ind w:firstLine="720"/>
        <w:jc w:val="both"/>
        <w:rPr>
          <w:szCs w:val="28"/>
        </w:rPr>
      </w:pPr>
    </w:p>
    <w:p w14:paraId="5F28D451" w14:textId="5005D7D6" w:rsidR="002D534E" w:rsidRPr="0046657C" w:rsidRDefault="002A1A3B" w:rsidP="006F6F91">
      <w:pPr>
        <w:ind w:firstLine="720"/>
        <w:jc w:val="both"/>
        <w:rPr>
          <w:szCs w:val="28"/>
        </w:rPr>
      </w:pPr>
      <w:r w:rsidRPr="0046657C">
        <w:rPr>
          <w:szCs w:val="28"/>
        </w:rPr>
        <w:t>1.</w:t>
      </w:r>
      <w:r w:rsidR="00BB5B38">
        <w:rPr>
          <w:szCs w:val="28"/>
        </w:rPr>
        <w:t xml:space="preserve"> </w:t>
      </w:r>
      <w:r w:rsidR="002D534E" w:rsidRPr="0046657C">
        <w:rPr>
          <w:szCs w:val="28"/>
        </w:rPr>
        <w:t>Izdarīt Ministru kabineta 2004</w:t>
      </w:r>
      <w:r w:rsidR="006F6F91">
        <w:rPr>
          <w:szCs w:val="28"/>
        </w:rPr>
        <w:t>. g</w:t>
      </w:r>
      <w:r w:rsidR="002D534E" w:rsidRPr="0046657C">
        <w:rPr>
          <w:szCs w:val="28"/>
        </w:rPr>
        <w:t>ada 17</w:t>
      </w:r>
      <w:r w:rsidR="006F6F91">
        <w:rPr>
          <w:szCs w:val="28"/>
        </w:rPr>
        <w:t>. f</w:t>
      </w:r>
      <w:r w:rsidR="002D534E" w:rsidRPr="0046657C">
        <w:rPr>
          <w:szCs w:val="28"/>
        </w:rPr>
        <w:t>ebruāra noteikumos Nr.</w:t>
      </w:r>
      <w:r w:rsidR="006F6F91">
        <w:rPr>
          <w:szCs w:val="28"/>
        </w:rPr>
        <w:t> </w:t>
      </w:r>
      <w:r w:rsidR="002D534E" w:rsidRPr="0046657C">
        <w:rPr>
          <w:szCs w:val="28"/>
        </w:rPr>
        <w:t xml:space="preserve">91 </w:t>
      </w:r>
      <w:r w:rsidR="006F6F91">
        <w:rPr>
          <w:szCs w:val="28"/>
        </w:rPr>
        <w:t>"</w:t>
      </w:r>
      <w:r w:rsidR="002D534E" w:rsidRPr="0046657C">
        <w:rPr>
          <w:szCs w:val="28"/>
        </w:rPr>
        <w:t>Kārtība, kādā reģionālā vides pārvalde izdod tehniskos noteikumus paredzētajai darbībai, kurai nav nepieciešams ietekmes uz vidi novērtējums</w:t>
      </w:r>
      <w:r w:rsidR="006F6F91">
        <w:rPr>
          <w:szCs w:val="28"/>
        </w:rPr>
        <w:t>"</w:t>
      </w:r>
      <w:r w:rsidR="002D534E" w:rsidRPr="0046657C">
        <w:rPr>
          <w:szCs w:val="28"/>
        </w:rPr>
        <w:t xml:space="preserve"> (Latvijas Vēstnesis, 2004, 29. nr.; 2005, 80., 147. nr.; 2009, 72. nr.; 2010, 471. nr.; 2012, 181. nr.) šādus grozījumus:</w:t>
      </w:r>
    </w:p>
    <w:p w14:paraId="5F28D453" w14:textId="4A7159AB" w:rsidR="0039475A" w:rsidRDefault="002D534E" w:rsidP="006F6F91">
      <w:pPr>
        <w:jc w:val="both"/>
        <w:rPr>
          <w:szCs w:val="28"/>
        </w:rPr>
      </w:pPr>
      <w:r w:rsidRPr="0046657C">
        <w:rPr>
          <w:szCs w:val="28"/>
        </w:rPr>
        <w:tab/>
        <w:t>1.</w:t>
      </w:r>
      <w:r w:rsidR="002A1A3B" w:rsidRPr="0046657C">
        <w:rPr>
          <w:szCs w:val="28"/>
        </w:rPr>
        <w:t>1.</w:t>
      </w:r>
      <w:r w:rsidRPr="0046657C">
        <w:rPr>
          <w:szCs w:val="28"/>
        </w:rPr>
        <w:t xml:space="preserve"> </w:t>
      </w:r>
      <w:r w:rsidR="006F6F91">
        <w:rPr>
          <w:szCs w:val="28"/>
        </w:rPr>
        <w:t>i</w:t>
      </w:r>
      <w:r w:rsidRPr="0046657C">
        <w:rPr>
          <w:szCs w:val="28"/>
        </w:rPr>
        <w:t>zteikt 5</w:t>
      </w:r>
      <w:r w:rsidR="005B1C33">
        <w:rPr>
          <w:szCs w:val="28"/>
        </w:rPr>
        <w:t>.</w:t>
      </w:r>
      <w:r w:rsidRPr="0046657C">
        <w:rPr>
          <w:szCs w:val="28"/>
          <w:vertAlign w:val="superscript"/>
        </w:rPr>
        <w:t>1</w:t>
      </w:r>
      <w:r w:rsidR="005B1C33">
        <w:rPr>
          <w:szCs w:val="28"/>
        </w:rPr>
        <w:t> </w:t>
      </w:r>
      <w:r w:rsidRPr="0046657C">
        <w:rPr>
          <w:szCs w:val="28"/>
        </w:rPr>
        <w:t>3</w:t>
      </w:r>
      <w:r w:rsidR="006F6F91">
        <w:rPr>
          <w:szCs w:val="28"/>
        </w:rPr>
        <w:t>. a</w:t>
      </w:r>
      <w:r w:rsidRPr="0046657C">
        <w:rPr>
          <w:szCs w:val="28"/>
        </w:rPr>
        <w:t>pakšpunktu šādā redakcijā:</w:t>
      </w:r>
    </w:p>
    <w:p w14:paraId="41F0DAC7" w14:textId="77777777" w:rsidR="006F6F91" w:rsidRPr="0039475A" w:rsidRDefault="006F6F91" w:rsidP="006F6F91">
      <w:pPr>
        <w:jc w:val="both"/>
        <w:rPr>
          <w:szCs w:val="28"/>
        </w:rPr>
      </w:pPr>
    </w:p>
    <w:p w14:paraId="5F28D454" w14:textId="40030CAC" w:rsidR="0039475A" w:rsidRPr="0054068C" w:rsidRDefault="006F6F91" w:rsidP="006F6F91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54068C" w:rsidRPr="0054068C">
        <w:t>5</w:t>
      </w:r>
      <w:r w:rsidR="005B1C33">
        <w:t>.</w:t>
      </w:r>
      <w:r w:rsidR="0054068C" w:rsidRPr="0054068C">
        <w:rPr>
          <w:vertAlign w:val="superscript"/>
        </w:rPr>
        <w:t>1</w:t>
      </w:r>
      <w:r w:rsidR="005B1C33">
        <w:t> </w:t>
      </w:r>
      <w:r w:rsidR="0054068C" w:rsidRPr="0054068C">
        <w:t>3. ja darbība ir būvniecība – būvniecības ieceres dokument</w:t>
      </w:r>
      <w:r w:rsidR="00C10A7C">
        <w:t>āciju</w:t>
      </w:r>
      <w:r w:rsidR="0054068C" w:rsidRPr="0054068C">
        <w:t>, kurā norādīts plānotās būves novietojums, būves apjoms un  būves lietošanas veids, kā arī būvatļauj</w:t>
      </w:r>
      <w:r w:rsidR="00DB6861">
        <w:t>u</w:t>
      </w:r>
      <w:r w:rsidR="0054068C" w:rsidRPr="0054068C">
        <w:t xml:space="preserve"> </w:t>
      </w:r>
      <w:r w:rsidR="00DB6861">
        <w:t>(</w:t>
      </w:r>
      <w:r w:rsidR="0054068C" w:rsidRPr="0054068C">
        <w:t>kopiju</w:t>
      </w:r>
      <w:r w:rsidR="00DB6861">
        <w:t>)</w:t>
      </w:r>
      <w:r w:rsidR="0054068C" w:rsidRPr="0054068C">
        <w:t xml:space="preserve">, ja </w:t>
      </w:r>
      <w:r w:rsidR="00DB6861">
        <w:t>tāda</w:t>
      </w:r>
      <w:r w:rsidR="0054068C" w:rsidRPr="0054068C">
        <w:t xml:space="preserve"> ir izsniegta</w:t>
      </w:r>
      <w:r w:rsidR="006350EE">
        <w:t>.</w:t>
      </w:r>
      <w:r>
        <w:rPr>
          <w:szCs w:val="28"/>
        </w:rPr>
        <w:t>";</w:t>
      </w:r>
    </w:p>
    <w:p w14:paraId="5F28D455" w14:textId="77777777" w:rsidR="00BE13FB" w:rsidRDefault="002D534E" w:rsidP="006F6F91">
      <w:pPr>
        <w:jc w:val="both"/>
        <w:rPr>
          <w:szCs w:val="28"/>
        </w:rPr>
      </w:pPr>
      <w:r w:rsidRPr="0046657C">
        <w:rPr>
          <w:szCs w:val="28"/>
        </w:rPr>
        <w:tab/>
      </w:r>
    </w:p>
    <w:p w14:paraId="5F28D456" w14:textId="14D0D13C" w:rsidR="0054068C" w:rsidRDefault="0054068C" w:rsidP="006F6F91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BE13FB">
        <w:rPr>
          <w:szCs w:val="28"/>
        </w:rPr>
        <w:t xml:space="preserve">2. </w:t>
      </w:r>
      <w:r w:rsidR="006F6F91">
        <w:rPr>
          <w:szCs w:val="28"/>
        </w:rPr>
        <w:t>p</w:t>
      </w:r>
      <w:r w:rsidRPr="00BE13FB">
        <w:rPr>
          <w:szCs w:val="28"/>
        </w:rPr>
        <w:t>apildināt 10</w:t>
      </w:r>
      <w:r w:rsidR="006F6F91">
        <w:rPr>
          <w:szCs w:val="28"/>
        </w:rPr>
        <w:t>. p</w:t>
      </w:r>
      <w:r w:rsidRPr="00BE13FB">
        <w:rPr>
          <w:szCs w:val="28"/>
        </w:rPr>
        <w:t xml:space="preserve">unktu ar otro teikumu šādā redakcijā: </w:t>
      </w:r>
    </w:p>
    <w:p w14:paraId="0B361AE4" w14:textId="77777777" w:rsidR="006F6F91" w:rsidRDefault="006F6F91" w:rsidP="006F6F91">
      <w:pPr>
        <w:ind w:firstLine="720"/>
        <w:jc w:val="both"/>
        <w:rPr>
          <w:szCs w:val="28"/>
        </w:rPr>
      </w:pPr>
    </w:p>
    <w:p w14:paraId="5F28D457" w14:textId="71B1E1FC" w:rsidR="00891A5A" w:rsidRDefault="0054068C" w:rsidP="006F6F91">
      <w:pPr>
        <w:jc w:val="both"/>
        <w:rPr>
          <w:szCs w:val="28"/>
        </w:rPr>
      </w:pPr>
      <w:r>
        <w:rPr>
          <w:szCs w:val="28"/>
        </w:rPr>
        <w:t xml:space="preserve"> </w:t>
      </w:r>
      <w:r w:rsidR="0089430D">
        <w:rPr>
          <w:szCs w:val="28"/>
        </w:rPr>
        <w:tab/>
      </w:r>
      <w:r w:rsidR="006F6F91">
        <w:rPr>
          <w:szCs w:val="28"/>
        </w:rPr>
        <w:t>"</w:t>
      </w:r>
      <w:r w:rsidR="00891A5A">
        <w:rPr>
          <w:szCs w:val="28"/>
        </w:rPr>
        <w:t xml:space="preserve">Informatīvais </w:t>
      </w:r>
      <w:r w:rsidR="005B1C33">
        <w:rPr>
          <w:szCs w:val="28"/>
        </w:rPr>
        <w:t>pa</w:t>
      </w:r>
      <w:r w:rsidR="00891A5A">
        <w:rPr>
          <w:szCs w:val="28"/>
        </w:rPr>
        <w:t xml:space="preserve">ziņojums nav jāsūta, ja iesniedzējs </w:t>
      </w:r>
      <w:r w:rsidR="00301FA0">
        <w:rPr>
          <w:szCs w:val="28"/>
        </w:rPr>
        <w:t xml:space="preserve">ir informējis </w:t>
      </w:r>
      <w:r w:rsidR="00891A5A">
        <w:rPr>
          <w:szCs w:val="28"/>
        </w:rPr>
        <w:t>par saņemt</w:t>
      </w:r>
      <w:r w:rsidR="00301FA0">
        <w:rPr>
          <w:szCs w:val="28"/>
        </w:rPr>
        <w:t>o</w:t>
      </w:r>
      <w:r w:rsidR="005B1C33">
        <w:rPr>
          <w:szCs w:val="28"/>
        </w:rPr>
        <w:t xml:space="preserve"> būvatļauju tos nekustamo</w:t>
      </w:r>
      <w:r w:rsidR="00891A5A">
        <w:rPr>
          <w:szCs w:val="28"/>
        </w:rPr>
        <w:t xml:space="preserve"> īpašumu īpašniekus (valdītājus), kuru nekust</w:t>
      </w:r>
      <w:r w:rsidR="005B1C33">
        <w:rPr>
          <w:szCs w:val="28"/>
        </w:rPr>
        <w:t>amie īpašumi robežojas ar zemes</w:t>
      </w:r>
      <w:r w:rsidR="00891A5A">
        <w:rPr>
          <w:szCs w:val="28"/>
        </w:rPr>
        <w:t>gabalu.</w:t>
      </w:r>
      <w:r w:rsidR="006F6F91">
        <w:rPr>
          <w:szCs w:val="28"/>
        </w:rPr>
        <w:t>";</w:t>
      </w:r>
    </w:p>
    <w:p w14:paraId="5F28D458" w14:textId="77777777" w:rsidR="0054068C" w:rsidRPr="0046657C" w:rsidRDefault="0054068C" w:rsidP="006F6F91">
      <w:pPr>
        <w:jc w:val="both"/>
        <w:rPr>
          <w:szCs w:val="28"/>
        </w:rPr>
      </w:pPr>
    </w:p>
    <w:p w14:paraId="5F28D459" w14:textId="28DEA59E" w:rsidR="003732E7" w:rsidRPr="0046657C" w:rsidRDefault="003732E7" w:rsidP="006F6F91">
      <w:pPr>
        <w:jc w:val="both"/>
        <w:rPr>
          <w:szCs w:val="28"/>
        </w:rPr>
      </w:pPr>
      <w:r w:rsidRPr="0046657C">
        <w:rPr>
          <w:szCs w:val="28"/>
        </w:rPr>
        <w:tab/>
      </w:r>
      <w:r w:rsidR="002A1A3B" w:rsidRPr="0046657C">
        <w:rPr>
          <w:szCs w:val="28"/>
        </w:rPr>
        <w:t>1.</w:t>
      </w:r>
      <w:r w:rsidR="0054068C">
        <w:rPr>
          <w:szCs w:val="28"/>
        </w:rPr>
        <w:t>3</w:t>
      </w:r>
      <w:r w:rsidRPr="0046657C">
        <w:rPr>
          <w:szCs w:val="28"/>
        </w:rPr>
        <w:t xml:space="preserve">. </w:t>
      </w:r>
      <w:r w:rsidR="006F6F91">
        <w:rPr>
          <w:szCs w:val="28"/>
        </w:rPr>
        <w:t>a</w:t>
      </w:r>
      <w:r w:rsidRPr="0046657C">
        <w:rPr>
          <w:szCs w:val="28"/>
        </w:rPr>
        <w:t>izstāt 11</w:t>
      </w:r>
      <w:r w:rsidR="006F6F91">
        <w:rPr>
          <w:szCs w:val="28"/>
        </w:rPr>
        <w:t>. p</w:t>
      </w:r>
      <w:r w:rsidRPr="0046657C">
        <w:rPr>
          <w:szCs w:val="28"/>
        </w:rPr>
        <w:t xml:space="preserve">unktā </w:t>
      </w:r>
      <w:r w:rsidR="001E33E8" w:rsidRPr="0046657C">
        <w:rPr>
          <w:szCs w:val="28"/>
        </w:rPr>
        <w:t xml:space="preserve">skaitli un </w:t>
      </w:r>
      <w:r w:rsidRPr="0046657C">
        <w:rPr>
          <w:szCs w:val="28"/>
        </w:rPr>
        <w:t xml:space="preserve">vārdu </w:t>
      </w:r>
      <w:r w:rsidR="006F6F91">
        <w:rPr>
          <w:szCs w:val="28"/>
        </w:rPr>
        <w:t>"</w:t>
      </w:r>
      <w:r w:rsidRPr="0046657C">
        <w:rPr>
          <w:szCs w:val="28"/>
        </w:rPr>
        <w:t>15 darbdienu</w:t>
      </w:r>
      <w:r w:rsidR="006F6F91">
        <w:rPr>
          <w:szCs w:val="28"/>
        </w:rPr>
        <w:t>"</w:t>
      </w:r>
      <w:r w:rsidRPr="0046657C">
        <w:rPr>
          <w:szCs w:val="28"/>
        </w:rPr>
        <w:t xml:space="preserve"> ar </w:t>
      </w:r>
      <w:r w:rsidR="001E33E8" w:rsidRPr="0046657C">
        <w:rPr>
          <w:szCs w:val="28"/>
        </w:rPr>
        <w:t xml:space="preserve">skaitli un </w:t>
      </w:r>
      <w:r w:rsidRPr="0046657C">
        <w:rPr>
          <w:szCs w:val="28"/>
        </w:rPr>
        <w:t>vārd</w:t>
      </w:r>
      <w:r w:rsidR="001E33E8" w:rsidRPr="0046657C">
        <w:rPr>
          <w:szCs w:val="28"/>
        </w:rPr>
        <w:t>u</w:t>
      </w:r>
      <w:r w:rsidRPr="0046657C">
        <w:rPr>
          <w:szCs w:val="28"/>
        </w:rPr>
        <w:t xml:space="preserve"> </w:t>
      </w:r>
      <w:r w:rsidR="006F6F91">
        <w:rPr>
          <w:szCs w:val="28"/>
        </w:rPr>
        <w:t>"</w:t>
      </w:r>
      <w:r w:rsidR="00A6700E" w:rsidRPr="0046657C">
        <w:rPr>
          <w:szCs w:val="28"/>
        </w:rPr>
        <w:t>20 dienu</w:t>
      </w:r>
      <w:r w:rsidR="006F6F91">
        <w:rPr>
          <w:szCs w:val="28"/>
        </w:rPr>
        <w:t>";</w:t>
      </w:r>
    </w:p>
    <w:p w14:paraId="5F28D45B" w14:textId="709EC086" w:rsidR="0089430D" w:rsidRDefault="002053EE" w:rsidP="006F6F91">
      <w:pPr>
        <w:jc w:val="both"/>
        <w:rPr>
          <w:szCs w:val="28"/>
        </w:rPr>
      </w:pPr>
      <w:r w:rsidRPr="0046657C">
        <w:rPr>
          <w:szCs w:val="28"/>
        </w:rPr>
        <w:tab/>
      </w:r>
      <w:r w:rsidR="002A1A3B" w:rsidRPr="0046657C">
        <w:rPr>
          <w:szCs w:val="28"/>
        </w:rPr>
        <w:t>1.</w:t>
      </w:r>
      <w:r w:rsidR="0054068C">
        <w:rPr>
          <w:szCs w:val="28"/>
        </w:rPr>
        <w:t>4</w:t>
      </w:r>
      <w:r w:rsidR="00FD56CA" w:rsidRPr="0046657C">
        <w:rPr>
          <w:szCs w:val="28"/>
        </w:rPr>
        <w:t xml:space="preserve">. </w:t>
      </w:r>
      <w:r w:rsidR="006F6F91">
        <w:rPr>
          <w:szCs w:val="28"/>
        </w:rPr>
        <w:t>i</w:t>
      </w:r>
      <w:r w:rsidR="00FD56CA" w:rsidRPr="0046657C">
        <w:rPr>
          <w:szCs w:val="28"/>
        </w:rPr>
        <w:t>zteikt 12</w:t>
      </w:r>
      <w:r w:rsidR="006F6F91">
        <w:rPr>
          <w:szCs w:val="28"/>
        </w:rPr>
        <w:t>. p</w:t>
      </w:r>
      <w:r w:rsidR="00FD56CA" w:rsidRPr="0046657C">
        <w:rPr>
          <w:szCs w:val="28"/>
        </w:rPr>
        <w:t>unkta otro teikumu šādā redakcijā</w:t>
      </w:r>
      <w:r w:rsidR="0089430D">
        <w:rPr>
          <w:szCs w:val="28"/>
        </w:rPr>
        <w:t>:</w:t>
      </w:r>
    </w:p>
    <w:p w14:paraId="154CD8A2" w14:textId="77777777" w:rsidR="006F6F91" w:rsidRDefault="006F6F91" w:rsidP="006F6F91">
      <w:pPr>
        <w:jc w:val="both"/>
        <w:rPr>
          <w:szCs w:val="28"/>
        </w:rPr>
      </w:pPr>
    </w:p>
    <w:p w14:paraId="5F28D45C" w14:textId="2FFE1201" w:rsidR="001D5F53" w:rsidRPr="0046657C" w:rsidRDefault="006F6F91" w:rsidP="006F6F9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"</w:t>
      </w:r>
      <w:r w:rsidR="00FD56CA" w:rsidRPr="0046657C">
        <w:rPr>
          <w:szCs w:val="28"/>
        </w:rPr>
        <w:t>Ja darbībai ir veikts sākotnējais izvērtējums un paredzētā darbība ir būvniecība vai ietver būvniecību, pārvalde izsniedz tehniskos noteikumus 20 dienu laikā pēc šo noteikumu 5.</w:t>
      </w:r>
      <w:r w:rsidR="00FD56CA" w:rsidRPr="0046657C">
        <w:rPr>
          <w:szCs w:val="28"/>
          <w:vertAlign w:val="superscript"/>
        </w:rPr>
        <w:t>1</w:t>
      </w:r>
      <w:r w:rsidR="005079F0">
        <w:rPr>
          <w:szCs w:val="28"/>
          <w:vertAlign w:val="superscript"/>
        </w:rPr>
        <w:t> </w:t>
      </w:r>
      <w:r w:rsidR="00FD56CA" w:rsidRPr="0046657C">
        <w:rPr>
          <w:szCs w:val="28"/>
        </w:rPr>
        <w:t>3</w:t>
      </w:r>
      <w:r>
        <w:rPr>
          <w:szCs w:val="28"/>
        </w:rPr>
        <w:t>. a</w:t>
      </w:r>
      <w:r w:rsidR="00FD56CA" w:rsidRPr="0046657C">
        <w:rPr>
          <w:szCs w:val="28"/>
        </w:rPr>
        <w:t>pakšpunktā minētās informācijas saņemšanas.</w:t>
      </w:r>
      <w:r>
        <w:rPr>
          <w:szCs w:val="28"/>
        </w:rPr>
        <w:t>";</w:t>
      </w:r>
      <w:r w:rsidR="00FD56CA" w:rsidRPr="0046657C">
        <w:rPr>
          <w:szCs w:val="28"/>
        </w:rPr>
        <w:t xml:space="preserve"> </w:t>
      </w:r>
    </w:p>
    <w:p w14:paraId="5F28D45D" w14:textId="77777777" w:rsidR="002D534E" w:rsidRPr="0046657C" w:rsidRDefault="002D534E" w:rsidP="006F6F91">
      <w:pPr>
        <w:jc w:val="both"/>
        <w:rPr>
          <w:szCs w:val="28"/>
        </w:rPr>
      </w:pPr>
    </w:p>
    <w:p w14:paraId="5F28D45E" w14:textId="2A68DF9B" w:rsidR="002D534E" w:rsidRPr="0046657C" w:rsidRDefault="002D534E" w:rsidP="006F6F91">
      <w:pPr>
        <w:jc w:val="both"/>
        <w:rPr>
          <w:szCs w:val="28"/>
        </w:rPr>
      </w:pPr>
      <w:r w:rsidRPr="0046657C">
        <w:rPr>
          <w:szCs w:val="28"/>
        </w:rPr>
        <w:tab/>
      </w:r>
      <w:r w:rsidR="002A1A3B" w:rsidRPr="0046657C">
        <w:rPr>
          <w:szCs w:val="28"/>
        </w:rPr>
        <w:t>1.</w:t>
      </w:r>
      <w:r w:rsidR="0046657C" w:rsidRPr="0046657C">
        <w:rPr>
          <w:szCs w:val="28"/>
        </w:rPr>
        <w:t>5</w:t>
      </w:r>
      <w:r w:rsidRPr="0046657C">
        <w:rPr>
          <w:szCs w:val="28"/>
        </w:rPr>
        <w:t xml:space="preserve">. </w:t>
      </w:r>
      <w:r w:rsidR="006F6F91">
        <w:rPr>
          <w:szCs w:val="28"/>
        </w:rPr>
        <w:t>s</w:t>
      </w:r>
      <w:r w:rsidR="00FD56CA" w:rsidRPr="0046657C">
        <w:rPr>
          <w:szCs w:val="28"/>
        </w:rPr>
        <w:t>vītrot 20</w:t>
      </w:r>
      <w:r w:rsidR="006F6F91">
        <w:rPr>
          <w:szCs w:val="28"/>
        </w:rPr>
        <w:t>. p</w:t>
      </w:r>
      <w:r w:rsidR="00FD56CA" w:rsidRPr="0046657C">
        <w:rPr>
          <w:szCs w:val="28"/>
        </w:rPr>
        <w:t>unkta otro teikumu</w:t>
      </w:r>
      <w:r w:rsidR="006F6F91">
        <w:rPr>
          <w:szCs w:val="28"/>
        </w:rPr>
        <w:t>;</w:t>
      </w:r>
    </w:p>
    <w:p w14:paraId="5F28D460" w14:textId="3F6D39C6" w:rsidR="00A4601F" w:rsidRDefault="00A4601F" w:rsidP="006F6F91">
      <w:pPr>
        <w:jc w:val="both"/>
        <w:rPr>
          <w:szCs w:val="28"/>
        </w:rPr>
      </w:pPr>
      <w:r w:rsidRPr="0046657C">
        <w:rPr>
          <w:szCs w:val="28"/>
        </w:rPr>
        <w:tab/>
      </w:r>
      <w:r w:rsidR="002A1A3B" w:rsidRPr="00910F17">
        <w:rPr>
          <w:szCs w:val="28"/>
        </w:rPr>
        <w:t>1.</w:t>
      </w:r>
      <w:r w:rsidR="0046657C" w:rsidRPr="00910F17">
        <w:rPr>
          <w:szCs w:val="28"/>
        </w:rPr>
        <w:t>6</w:t>
      </w:r>
      <w:r w:rsidRPr="00910F17">
        <w:rPr>
          <w:szCs w:val="28"/>
        </w:rPr>
        <w:t xml:space="preserve">. </w:t>
      </w:r>
      <w:r w:rsidR="006F6F91">
        <w:rPr>
          <w:szCs w:val="28"/>
        </w:rPr>
        <w:t>p</w:t>
      </w:r>
      <w:r w:rsidRPr="00910F17">
        <w:rPr>
          <w:szCs w:val="28"/>
        </w:rPr>
        <w:t>apildināt 24</w:t>
      </w:r>
      <w:r w:rsidR="006F6F91">
        <w:rPr>
          <w:szCs w:val="28"/>
        </w:rPr>
        <w:t>. p</w:t>
      </w:r>
      <w:r w:rsidRPr="00910F17">
        <w:rPr>
          <w:szCs w:val="28"/>
        </w:rPr>
        <w:t xml:space="preserve">unktu ar </w:t>
      </w:r>
      <w:r w:rsidR="00DB6861" w:rsidRPr="0024749B">
        <w:rPr>
          <w:szCs w:val="28"/>
        </w:rPr>
        <w:t>ceturto</w:t>
      </w:r>
      <w:r w:rsidRPr="0024749B">
        <w:rPr>
          <w:szCs w:val="28"/>
        </w:rPr>
        <w:t xml:space="preserve"> teikumu</w:t>
      </w:r>
      <w:r w:rsidRPr="00910F17">
        <w:rPr>
          <w:szCs w:val="28"/>
        </w:rPr>
        <w:t xml:space="preserve"> šādā redakcijā:</w:t>
      </w:r>
    </w:p>
    <w:p w14:paraId="186E8FF3" w14:textId="77777777" w:rsidR="006F6F91" w:rsidRPr="00910F17" w:rsidRDefault="006F6F91" w:rsidP="006F6F91">
      <w:pPr>
        <w:jc w:val="both"/>
        <w:rPr>
          <w:szCs w:val="28"/>
        </w:rPr>
      </w:pPr>
    </w:p>
    <w:p w14:paraId="5F28D461" w14:textId="6F9625D9" w:rsidR="003F36ED" w:rsidRPr="0046657C" w:rsidRDefault="00A4601F" w:rsidP="006F6F91">
      <w:pPr>
        <w:pStyle w:val="CommentText"/>
        <w:jc w:val="both"/>
        <w:rPr>
          <w:sz w:val="28"/>
          <w:szCs w:val="28"/>
        </w:rPr>
      </w:pPr>
      <w:r w:rsidRPr="00910F17">
        <w:rPr>
          <w:sz w:val="28"/>
          <w:szCs w:val="28"/>
        </w:rPr>
        <w:tab/>
      </w:r>
      <w:r w:rsidR="006F6F91">
        <w:rPr>
          <w:sz w:val="28"/>
          <w:szCs w:val="28"/>
        </w:rPr>
        <w:t>"</w:t>
      </w:r>
      <w:r w:rsidR="00DB6861">
        <w:rPr>
          <w:sz w:val="28"/>
          <w:szCs w:val="28"/>
        </w:rPr>
        <w:t>I</w:t>
      </w:r>
      <w:r w:rsidR="0054068C" w:rsidRPr="00910F17">
        <w:rPr>
          <w:sz w:val="28"/>
          <w:szCs w:val="28"/>
        </w:rPr>
        <w:t xml:space="preserve">nstitūcija, kura saņēmusi apstrīdēšanas iesniegumu, </w:t>
      </w:r>
      <w:r w:rsidR="00DB6861">
        <w:rPr>
          <w:sz w:val="28"/>
          <w:szCs w:val="28"/>
        </w:rPr>
        <w:t>triju</w:t>
      </w:r>
      <w:r w:rsidR="0054068C" w:rsidRPr="00910F17">
        <w:rPr>
          <w:sz w:val="28"/>
          <w:szCs w:val="28"/>
        </w:rPr>
        <w:t xml:space="preserve"> darbdienu laikā informē attiecīgo būvvaldi, ja tehniskie noteikumi vai dienesta atteikums izsniegt tehniskos noteikumus ir apstrīdēti vai pārsūdzēti</w:t>
      </w:r>
      <w:r w:rsidR="003F36ED" w:rsidRPr="00910F17">
        <w:rPr>
          <w:sz w:val="28"/>
          <w:szCs w:val="28"/>
        </w:rPr>
        <w:t>.</w:t>
      </w:r>
      <w:r w:rsidR="006F6F91">
        <w:rPr>
          <w:sz w:val="28"/>
          <w:szCs w:val="28"/>
        </w:rPr>
        <w:t>";</w:t>
      </w:r>
    </w:p>
    <w:p w14:paraId="5F28D462" w14:textId="77777777" w:rsidR="003F36ED" w:rsidRPr="0046657C" w:rsidRDefault="003F36ED" w:rsidP="006F6F91">
      <w:pPr>
        <w:pStyle w:val="CommentText"/>
        <w:rPr>
          <w:sz w:val="28"/>
          <w:szCs w:val="28"/>
        </w:rPr>
      </w:pPr>
    </w:p>
    <w:p w14:paraId="5F28D464" w14:textId="27B139E6" w:rsidR="002D534E" w:rsidRDefault="009C72F5" w:rsidP="006F6F91">
      <w:pPr>
        <w:pStyle w:val="naisf"/>
        <w:spacing w:before="0" w:after="0"/>
        <w:ind w:firstLine="0"/>
        <w:rPr>
          <w:sz w:val="28"/>
          <w:szCs w:val="28"/>
        </w:rPr>
      </w:pPr>
      <w:r w:rsidRPr="0046657C">
        <w:rPr>
          <w:sz w:val="28"/>
          <w:szCs w:val="28"/>
        </w:rPr>
        <w:tab/>
      </w:r>
      <w:r w:rsidR="002A1A3B" w:rsidRPr="0046657C">
        <w:rPr>
          <w:sz w:val="28"/>
          <w:szCs w:val="28"/>
        </w:rPr>
        <w:t>1.</w:t>
      </w:r>
      <w:r w:rsidR="0046657C" w:rsidRPr="0046657C">
        <w:rPr>
          <w:sz w:val="28"/>
          <w:szCs w:val="28"/>
        </w:rPr>
        <w:t>7</w:t>
      </w:r>
      <w:r w:rsidR="002D534E" w:rsidRPr="0046657C">
        <w:rPr>
          <w:sz w:val="28"/>
          <w:szCs w:val="28"/>
        </w:rPr>
        <w:t xml:space="preserve">. </w:t>
      </w:r>
      <w:r w:rsidR="006F6F91">
        <w:rPr>
          <w:sz w:val="28"/>
          <w:szCs w:val="28"/>
        </w:rPr>
        <w:t>i</w:t>
      </w:r>
      <w:r w:rsidRPr="0046657C">
        <w:rPr>
          <w:sz w:val="28"/>
          <w:szCs w:val="28"/>
        </w:rPr>
        <w:t>zteikt 25</w:t>
      </w:r>
      <w:r w:rsidR="006F6F91">
        <w:rPr>
          <w:sz w:val="28"/>
          <w:szCs w:val="28"/>
        </w:rPr>
        <w:t>. p</w:t>
      </w:r>
      <w:r w:rsidRPr="0046657C">
        <w:rPr>
          <w:sz w:val="28"/>
          <w:szCs w:val="28"/>
        </w:rPr>
        <w:t>unktu šādā redakcijā:</w:t>
      </w:r>
    </w:p>
    <w:p w14:paraId="5506ED97" w14:textId="77777777" w:rsidR="006F6F91" w:rsidRPr="0046657C" w:rsidRDefault="006F6F91" w:rsidP="006F6F91">
      <w:pPr>
        <w:pStyle w:val="naisf"/>
        <w:spacing w:before="0" w:after="0"/>
        <w:ind w:firstLine="0"/>
        <w:rPr>
          <w:sz w:val="28"/>
          <w:szCs w:val="28"/>
        </w:rPr>
      </w:pPr>
    </w:p>
    <w:p w14:paraId="5F28D465" w14:textId="39E29075" w:rsidR="00CA3947" w:rsidRPr="0046657C" w:rsidRDefault="006F6F91" w:rsidP="006F6F9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FD56CA" w:rsidRPr="0046657C">
        <w:rPr>
          <w:sz w:val="28"/>
          <w:szCs w:val="28"/>
        </w:rPr>
        <w:t xml:space="preserve">25. </w:t>
      </w:r>
      <w:r w:rsidR="00FD56CA" w:rsidRPr="00BA4BD8">
        <w:rPr>
          <w:sz w:val="28"/>
          <w:szCs w:val="28"/>
        </w:rPr>
        <w:t>Attiecīgā</w:t>
      </w:r>
      <w:r w:rsidR="00FD56CA" w:rsidRPr="0046657C">
        <w:rPr>
          <w:sz w:val="28"/>
          <w:szCs w:val="28"/>
        </w:rPr>
        <w:t xml:space="preserve"> valsts vai pašvaldību institūcija nav tiesīga izdarīt atzīmi būvatļaujā par projektēšanas nosacījumu izpildi, ja nav izsniegti tehniskie noteikum</w:t>
      </w:r>
      <w:r w:rsidR="007D4EF5">
        <w:rPr>
          <w:sz w:val="28"/>
          <w:szCs w:val="28"/>
        </w:rPr>
        <w:t>i vai</w:t>
      </w:r>
      <w:r w:rsidR="00C10A7C">
        <w:rPr>
          <w:sz w:val="28"/>
          <w:szCs w:val="28"/>
        </w:rPr>
        <w:t xml:space="preserve"> izsniegtie tehniskie noteikumi</w:t>
      </w:r>
      <w:r w:rsidR="007D4EF5">
        <w:rPr>
          <w:sz w:val="28"/>
          <w:szCs w:val="28"/>
        </w:rPr>
        <w:t xml:space="preserve"> </w:t>
      </w:r>
      <w:r w:rsidR="00F15F64">
        <w:rPr>
          <w:sz w:val="28"/>
          <w:szCs w:val="28"/>
        </w:rPr>
        <w:t xml:space="preserve">ir </w:t>
      </w:r>
      <w:r w:rsidR="007D4EF5">
        <w:rPr>
          <w:sz w:val="28"/>
          <w:szCs w:val="28"/>
        </w:rPr>
        <w:t>apstrīdēti vai pārsūdzēti</w:t>
      </w:r>
      <w:r w:rsidR="00C10A7C">
        <w:rPr>
          <w:sz w:val="28"/>
          <w:szCs w:val="28"/>
        </w:rPr>
        <w:t xml:space="preserve">, kā arī gadījumā, ja </w:t>
      </w:r>
      <w:r w:rsidR="00FD56CA" w:rsidRPr="0046657C">
        <w:rPr>
          <w:sz w:val="28"/>
          <w:szCs w:val="28"/>
        </w:rPr>
        <w:t>nav izpildītas tehnisko noteikumu prasības</w:t>
      </w:r>
      <w:r w:rsidR="003E0A79" w:rsidRPr="0046657C">
        <w:rPr>
          <w:sz w:val="28"/>
          <w:szCs w:val="28"/>
        </w:rPr>
        <w:t>.</w:t>
      </w:r>
      <w:r>
        <w:rPr>
          <w:sz w:val="28"/>
          <w:szCs w:val="28"/>
        </w:rPr>
        <w:t>";</w:t>
      </w:r>
    </w:p>
    <w:p w14:paraId="5F28D466" w14:textId="77777777" w:rsidR="00EE73BD" w:rsidRPr="0046657C" w:rsidRDefault="00EE73BD" w:rsidP="006F6F91">
      <w:pPr>
        <w:pStyle w:val="naisf"/>
        <w:spacing w:before="0" w:after="0"/>
        <w:ind w:firstLine="0"/>
        <w:rPr>
          <w:sz w:val="28"/>
          <w:szCs w:val="28"/>
        </w:rPr>
      </w:pPr>
    </w:p>
    <w:p w14:paraId="7814C212" w14:textId="6E36E074" w:rsidR="00BB5B38" w:rsidRDefault="00BB5B38" w:rsidP="006F6F91">
      <w:pPr>
        <w:pStyle w:val="naisf"/>
        <w:spacing w:before="0" w:after="0"/>
        <w:ind w:firstLine="720"/>
        <w:rPr>
          <w:sz w:val="28"/>
          <w:szCs w:val="28"/>
        </w:rPr>
      </w:pPr>
      <w:r w:rsidRPr="00910F1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10F17">
        <w:rPr>
          <w:sz w:val="28"/>
          <w:szCs w:val="28"/>
        </w:rPr>
        <w:t xml:space="preserve">. </w:t>
      </w:r>
      <w:r w:rsidR="006F6F91">
        <w:rPr>
          <w:sz w:val="28"/>
          <w:szCs w:val="28"/>
        </w:rPr>
        <w:t>p</w:t>
      </w:r>
      <w:r w:rsidRPr="00910F17">
        <w:rPr>
          <w:sz w:val="28"/>
          <w:szCs w:val="28"/>
        </w:rPr>
        <w:t xml:space="preserve">apildināt </w:t>
      </w:r>
      <w:r w:rsidR="00DB6861">
        <w:rPr>
          <w:sz w:val="28"/>
          <w:szCs w:val="28"/>
        </w:rPr>
        <w:t xml:space="preserve">noteikumus </w:t>
      </w:r>
      <w:r w:rsidRPr="00910F17">
        <w:rPr>
          <w:sz w:val="28"/>
          <w:szCs w:val="28"/>
        </w:rPr>
        <w:t>ar 29</w:t>
      </w:r>
      <w:r w:rsidR="006F6F91">
        <w:rPr>
          <w:sz w:val="28"/>
          <w:szCs w:val="28"/>
        </w:rPr>
        <w:t>. p</w:t>
      </w:r>
      <w:r w:rsidRPr="00910F17">
        <w:rPr>
          <w:sz w:val="28"/>
          <w:szCs w:val="28"/>
        </w:rPr>
        <w:t>unktu šādā redakcijā:</w:t>
      </w:r>
    </w:p>
    <w:p w14:paraId="479FAEE0" w14:textId="77777777" w:rsidR="006F6F91" w:rsidRPr="00910F17" w:rsidRDefault="006F6F91" w:rsidP="006F6F91">
      <w:pPr>
        <w:pStyle w:val="naisf"/>
        <w:spacing w:before="0" w:after="0"/>
        <w:ind w:firstLine="720"/>
        <w:rPr>
          <w:sz w:val="28"/>
          <w:szCs w:val="28"/>
        </w:rPr>
      </w:pPr>
    </w:p>
    <w:p w14:paraId="4F6620AD" w14:textId="0BA8C92C" w:rsidR="00BB5B38" w:rsidRDefault="006F6F91" w:rsidP="006F6F91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BB5B38" w:rsidRPr="00910F17">
        <w:rPr>
          <w:color w:val="auto"/>
          <w:sz w:val="28"/>
          <w:szCs w:val="28"/>
        </w:rPr>
        <w:t>29. Šo noteikumu 5</w:t>
      </w:r>
      <w:r w:rsidR="00DB6861">
        <w:rPr>
          <w:color w:val="auto"/>
          <w:sz w:val="28"/>
          <w:szCs w:val="28"/>
        </w:rPr>
        <w:t>.</w:t>
      </w:r>
      <w:r w:rsidR="00BB5B38" w:rsidRPr="00910F17">
        <w:rPr>
          <w:color w:val="auto"/>
          <w:sz w:val="28"/>
          <w:szCs w:val="28"/>
          <w:vertAlign w:val="superscript"/>
        </w:rPr>
        <w:t>1</w:t>
      </w:r>
      <w:r w:rsidR="00DB6861">
        <w:rPr>
          <w:color w:val="auto"/>
          <w:sz w:val="28"/>
          <w:szCs w:val="28"/>
        </w:rPr>
        <w:t> </w:t>
      </w:r>
      <w:r w:rsidR="00BB5B38" w:rsidRPr="00910F1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 a</w:t>
      </w:r>
      <w:r w:rsidR="00BB5B38" w:rsidRPr="00910F17">
        <w:rPr>
          <w:color w:val="auto"/>
          <w:sz w:val="28"/>
          <w:szCs w:val="28"/>
        </w:rPr>
        <w:t xml:space="preserve">pakšpunktā </w:t>
      </w:r>
      <w:r w:rsidR="00765420">
        <w:rPr>
          <w:color w:val="auto"/>
          <w:sz w:val="28"/>
          <w:szCs w:val="28"/>
        </w:rPr>
        <w:t xml:space="preserve">minētajā gadījumā iesniedzējs var iesniegt būvvaldes izsniegtā </w:t>
      </w:r>
      <w:r w:rsidR="00DA7884">
        <w:rPr>
          <w:color w:val="auto"/>
          <w:sz w:val="28"/>
          <w:szCs w:val="28"/>
        </w:rPr>
        <w:t xml:space="preserve">plānošanas un arhitektūras uzdevuma kopiju, </w:t>
      </w:r>
      <w:r w:rsidR="00BB5B38" w:rsidRPr="00910F17">
        <w:rPr>
          <w:color w:val="auto"/>
          <w:sz w:val="28"/>
          <w:szCs w:val="28"/>
        </w:rPr>
        <w:t>ja nav beidzies tā derīguma termiņš.</w:t>
      </w:r>
      <w:r>
        <w:rPr>
          <w:color w:val="auto"/>
          <w:sz w:val="28"/>
          <w:szCs w:val="28"/>
        </w:rPr>
        <w:t>";</w:t>
      </w:r>
      <w:r w:rsidR="00DB6861">
        <w:rPr>
          <w:color w:val="auto"/>
          <w:sz w:val="28"/>
          <w:szCs w:val="28"/>
        </w:rPr>
        <w:t xml:space="preserve"> </w:t>
      </w:r>
    </w:p>
    <w:p w14:paraId="34668BAA" w14:textId="77777777" w:rsidR="00765420" w:rsidRDefault="00765420" w:rsidP="00DA7884">
      <w:pPr>
        <w:pStyle w:val="naisf"/>
        <w:spacing w:before="0" w:after="0"/>
        <w:ind w:firstLine="0"/>
        <w:rPr>
          <w:sz w:val="28"/>
          <w:szCs w:val="28"/>
        </w:rPr>
      </w:pPr>
    </w:p>
    <w:p w14:paraId="5F28D467" w14:textId="16B88E87" w:rsidR="001000DA" w:rsidRDefault="002A1A3B" w:rsidP="006F6F91">
      <w:pPr>
        <w:pStyle w:val="naisf"/>
        <w:spacing w:before="0" w:after="0"/>
        <w:ind w:firstLine="720"/>
        <w:rPr>
          <w:sz w:val="28"/>
          <w:szCs w:val="28"/>
        </w:rPr>
      </w:pPr>
      <w:r w:rsidRPr="0046657C">
        <w:rPr>
          <w:sz w:val="28"/>
          <w:szCs w:val="28"/>
        </w:rPr>
        <w:t>1.</w:t>
      </w:r>
      <w:r w:rsidR="00BB5B38">
        <w:rPr>
          <w:sz w:val="28"/>
          <w:szCs w:val="28"/>
        </w:rPr>
        <w:t>9</w:t>
      </w:r>
      <w:r w:rsidR="00CA3947" w:rsidRPr="0046657C">
        <w:rPr>
          <w:sz w:val="28"/>
          <w:szCs w:val="28"/>
        </w:rPr>
        <w:t xml:space="preserve">. </w:t>
      </w:r>
      <w:r w:rsidR="006F6F91">
        <w:rPr>
          <w:sz w:val="28"/>
          <w:szCs w:val="28"/>
        </w:rPr>
        <w:t>a</w:t>
      </w:r>
      <w:r w:rsidR="009F0892" w:rsidRPr="0046657C">
        <w:rPr>
          <w:sz w:val="28"/>
          <w:szCs w:val="28"/>
        </w:rPr>
        <w:t xml:space="preserve">izstāt </w:t>
      </w:r>
      <w:r w:rsidR="00CA3947" w:rsidRPr="0046657C">
        <w:rPr>
          <w:sz w:val="28"/>
          <w:szCs w:val="28"/>
        </w:rPr>
        <w:t>1</w:t>
      </w:r>
      <w:r w:rsidR="006F6F91">
        <w:rPr>
          <w:sz w:val="28"/>
          <w:szCs w:val="28"/>
        </w:rPr>
        <w:t>. p</w:t>
      </w:r>
      <w:r w:rsidR="00CA3947" w:rsidRPr="0046657C">
        <w:rPr>
          <w:sz w:val="28"/>
          <w:szCs w:val="28"/>
        </w:rPr>
        <w:t>ielikuma 8.3., 8.7., 10.3</w:t>
      </w:r>
      <w:r w:rsidR="00EB2F41" w:rsidRPr="0046657C">
        <w:rPr>
          <w:sz w:val="28"/>
          <w:szCs w:val="28"/>
        </w:rPr>
        <w:t xml:space="preserve">. un </w:t>
      </w:r>
      <w:r w:rsidR="00CA3947" w:rsidRPr="0046657C">
        <w:rPr>
          <w:sz w:val="28"/>
          <w:szCs w:val="28"/>
        </w:rPr>
        <w:t>10.4</w:t>
      </w:r>
      <w:r w:rsidR="006F6F91">
        <w:rPr>
          <w:sz w:val="28"/>
          <w:szCs w:val="28"/>
        </w:rPr>
        <w:t>. a</w:t>
      </w:r>
      <w:r w:rsidR="00EB2F41" w:rsidRPr="0046657C">
        <w:rPr>
          <w:sz w:val="28"/>
          <w:szCs w:val="28"/>
        </w:rPr>
        <w:t xml:space="preserve">pakšpunktā </w:t>
      </w:r>
      <w:r w:rsidR="00CA3947" w:rsidRPr="0046657C">
        <w:rPr>
          <w:sz w:val="28"/>
          <w:szCs w:val="28"/>
        </w:rPr>
        <w:t xml:space="preserve">vārdu </w:t>
      </w:r>
      <w:r w:rsidR="006F6F91">
        <w:rPr>
          <w:sz w:val="28"/>
          <w:szCs w:val="28"/>
        </w:rPr>
        <w:t>"</w:t>
      </w:r>
      <w:r w:rsidR="00CA3947" w:rsidRPr="0046657C">
        <w:rPr>
          <w:sz w:val="28"/>
          <w:szCs w:val="28"/>
        </w:rPr>
        <w:t>rekonstrukcija</w:t>
      </w:r>
      <w:r w:rsidR="006F6F91">
        <w:rPr>
          <w:sz w:val="28"/>
          <w:szCs w:val="28"/>
        </w:rPr>
        <w:t>"</w:t>
      </w:r>
      <w:r w:rsidR="00CA3947" w:rsidRPr="0046657C">
        <w:rPr>
          <w:sz w:val="28"/>
          <w:szCs w:val="28"/>
        </w:rPr>
        <w:t xml:space="preserve"> ar </w:t>
      </w:r>
      <w:r w:rsidR="00FD56CA" w:rsidRPr="0046657C">
        <w:rPr>
          <w:sz w:val="28"/>
          <w:szCs w:val="28"/>
        </w:rPr>
        <w:t xml:space="preserve">vārdu </w:t>
      </w:r>
      <w:r w:rsidR="006F6F91">
        <w:rPr>
          <w:sz w:val="28"/>
          <w:szCs w:val="28"/>
        </w:rPr>
        <w:t>"</w:t>
      </w:r>
      <w:r w:rsidR="00FD56CA" w:rsidRPr="0046657C">
        <w:rPr>
          <w:sz w:val="28"/>
          <w:szCs w:val="28"/>
        </w:rPr>
        <w:t>pārbūve</w:t>
      </w:r>
      <w:r w:rsidR="00695BD1">
        <w:rPr>
          <w:sz w:val="28"/>
          <w:szCs w:val="28"/>
        </w:rPr>
        <w:t>".</w:t>
      </w:r>
    </w:p>
    <w:p w14:paraId="5F28D468" w14:textId="77777777" w:rsidR="0054068C" w:rsidRDefault="0054068C" w:rsidP="006F6F91">
      <w:pPr>
        <w:pStyle w:val="naisf"/>
        <w:spacing w:before="0" w:after="0"/>
        <w:ind w:firstLine="0"/>
        <w:rPr>
          <w:sz w:val="28"/>
          <w:szCs w:val="28"/>
        </w:rPr>
      </w:pPr>
    </w:p>
    <w:p w14:paraId="5F28D46C" w14:textId="422084C1" w:rsidR="002A1A3B" w:rsidRPr="0046657C" w:rsidRDefault="002A1A3B" w:rsidP="006F6F91">
      <w:pPr>
        <w:pStyle w:val="tv213"/>
        <w:ind w:firstLine="720"/>
        <w:jc w:val="both"/>
        <w:rPr>
          <w:sz w:val="28"/>
          <w:szCs w:val="28"/>
        </w:rPr>
      </w:pPr>
      <w:r w:rsidRPr="0046657C">
        <w:rPr>
          <w:sz w:val="28"/>
          <w:szCs w:val="28"/>
        </w:rPr>
        <w:t xml:space="preserve">2. </w:t>
      </w:r>
      <w:r w:rsidR="00AF65FE" w:rsidRPr="0046657C">
        <w:rPr>
          <w:sz w:val="28"/>
          <w:szCs w:val="28"/>
        </w:rPr>
        <w:t xml:space="preserve">Noteikumi </w:t>
      </w:r>
      <w:r w:rsidRPr="0046657C">
        <w:rPr>
          <w:sz w:val="28"/>
          <w:szCs w:val="28"/>
        </w:rPr>
        <w:t>stājas spēkā 2014</w:t>
      </w:r>
      <w:r w:rsidR="006F6F91">
        <w:rPr>
          <w:sz w:val="28"/>
          <w:szCs w:val="28"/>
        </w:rPr>
        <w:t>. g</w:t>
      </w:r>
      <w:r w:rsidRPr="0046657C">
        <w:rPr>
          <w:sz w:val="28"/>
          <w:szCs w:val="28"/>
        </w:rPr>
        <w:t>ada 1</w:t>
      </w:r>
      <w:r w:rsidR="006F6F91">
        <w:rPr>
          <w:sz w:val="28"/>
          <w:szCs w:val="28"/>
        </w:rPr>
        <w:t>. o</w:t>
      </w:r>
      <w:r w:rsidR="00BA2008" w:rsidRPr="0046657C">
        <w:rPr>
          <w:sz w:val="28"/>
          <w:szCs w:val="28"/>
        </w:rPr>
        <w:t>ktobrī</w:t>
      </w:r>
      <w:r w:rsidRPr="0046657C">
        <w:rPr>
          <w:sz w:val="28"/>
          <w:szCs w:val="28"/>
        </w:rPr>
        <w:t>.</w:t>
      </w:r>
    </w:p>
    <w:p w14:paraId="5F28D46D" w14:textId="77777777" w:rsidR="00704D56" w:rsidRDefault="00704D56" w:rsidP="006F6F91">
      <w:pPr>
        <w:ind w:right="28"/>
        <w:jc w:val="both"/>
        <w:rPr>
          <w:szCs w:val="28"/>
        </w:rPr>
      </w:pPr>
    </w:p>
    <w:p w14:paraId="5F28D46E" w14:textId="77777777" w:rsidR="007D4EF5" w:rsidRDefault="007D4EF5" w:rsidP="006F6F91">
      <w:pPr>
        <w:ind w:right="28"/>
        <w:jc w:val="both"/>
        <w:rPr>
          <w:sz w:val="24"/>
          <w:szCs w:val="24"/>
        </w:rPr>
      </w:pPr>
    </w:p>
    <w:p w14:paraId="5F28D46F" w14:textId="77777777" w:rsidR="00AC7FD4" w:rsidRDefault="00AC7FD4" w:rsidP="006F6F91">
      <w:pPr>
        <w:rPr>
          <w:szCs w:val="28"/>
        </w:rPr>
      </w:pPr>
    </w:p>
    <w:p w14:paraId="4C129409" w14:textId="77777777" w:rsidR="00C55387" w:rsidRDefault="00C55387" w:rsidP="005670D7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Straujuma </w:t>
      </w:r>
    </w:p>
    <w:p w14:paraId="5F28D470" w14:textId="5179E352" w:rsidR="00BC68D1" w:rsidRPr="00AC7FD4" w:rsidRDefault="00BC68D1" w:rsidP="006F6F91">
      <w:pPr>
        <w:rPr>
          <w:szCs w:val="28"/>
        </w:rPr>
      </w:pPr>
    </w:p>
    <w:p w14:paraId="3D53A666" w14:textId="77777777" w:rsidR="006F6F91" w:rsidRDefault="006F6F91" w:rsidP="006F6F91"/>
    <w:p w14:paraId="4D2372FE" w14:textId="77777777" w:rsidR="006F6F91" w:rsidRPr="006F6F91" w:rsidRDefault="006F6F91" w:rsidP="006F6F91"/>
    <w:p w14:paraId="63FF4F3E" w14:textId="77777777" w:rsidR="006F6F91" w:rsidRPr="00C55387" w:rsidRDefault="00BC68D1" w:rsidP="00C55387">
      <w:pPr>
        <w:tabs>
          <w:tab w:val="left" w:pos="6663"/>
        </w:tabs>
        <w:ind w:firstLine="709"/>
        <w:rPr>
          <w:szCs w:val="28"/>
        </w:rPr>
      </w:pPr>
      <w:r w:rsidRPr="00C55387">
        <w:rPr>
          <w:szCs w:val="28"/>
        </w:rPr>
        <w:t xml:space="preserve">Vides </w:t>
      </w:r>
      <w:r w:rsidR="003609E6" w:rsidRPr="00C55387">
        <w:rPr>
          <w:szCs w:val="28"/>
        </w:rPr>
        <w:t xml:space="preserve">aizsardzības un </w:t>
      </w:r>
    </w:p>
    <w:p w14:paraId="5F28D473" w14:textId="3A00A129" w:rsidR="00BC68D1" w:rsidRPr="00C55387" w:rsidRDefault="003609E6" w:rsidP="00C55387">
      <w:pPr>
        <w:tabs>
          <w:tab w:val="left" w:pos="6663"/>
        </w:tabs>
        <w:ind w:firstLine="709"/>
        <w:rPr>
          <w:szCs w:val="28"/>
        </w:rPr>
      </w:pPr>
      <w:r w:rsidRPr="00C55387">
        <w:rPr>
          <w:szCs w:val="28"/>
        </w:rPr>
        <w:t xml:space="preserve">reģionālās attīstības </w:t>
      </w:r>
      <w:r w:rsidR="003E0A79" w:rsidRPr="00C55387">
        <w:rPr>
          <w:szCs w:val="28"/>
        </w:rPr>
        <w:t>ministrs</w:t>
      </w:r>
      <w:r w:rsidR="003E0A79" w:rsidRPr="00C55387">
        <w:rPr>
          <w:szCs w:val="28"/>
        </w:rPr>
        <w:tab/>
      </w:r>
      <w:r w:rsidR="009D3DFD" w:rsidRPr="00C55387">
        <w:rPr>
          <w:szCs w:val="28"/>
        </w:rPr>
        <w:t>R</w:t>
      </w:r>
      <w:r w:rsidR="00C55387">
        <w:rPr>
          <w:szCs w:val="28"/>
        </w:rPr>
        <w:t xml:space="preserve">omāns </w:t>
      </w:r>
      <w:proofErr w:type="spellStart"/>
      <w:r w:rsidR="00C55387">
        <w:rPr>
          <w:szCs w:val="28"/>
        </w:rPr>
        <w:t>N</w:t>
      </w:r>
      <w:r w:rsidR="009D3DFD" w:rsidRPr="00C55387">
        <w:rPr>
          <w:szCs w:val="28"/>
        </w:rPr>
        <w:t>audiņš</w:t>
      </w:r>
      <w:proofErr w:type="spellEnd"/>
    </w:p>
    <w:p w14:paraId="5F28D474" w14:textId="77777777" w:rsidR="000E6DB3" w:rsidRPr="00AC7FD4" w:rsidRDefault="000E6DB3" w:rsidP="006F6F91">
      <w:pPr>
        <w:rPr>
          <w:szCs w:val="28"/>
        </w:rPr>
      </w:pPr>
    </w:p>
    <w:sectPr w:rsidR="000E6DB3" w:rsidRPr="00AC7FD4" w:rsidSect="004B146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D482" w14:textId="77777777" w:rsidR="00CF1994" w:rsidRDefault="00CF1994">
      <w:r>
        <w:separator/>
      </w:r>
    </w:p>
  </w:endnote>
  <w:endnote w:type="continuationSeparator" w:id="0">
    <w:p w14:paraId="5F28D483" w14:textId="77777777" w:rsidR="00CF1994" w:rsidRDefault="00CF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D0379" w14:textId="072B7DF0" w:rsidR="001E1977" w:rsidRPr="006F6F91" w:rsidRDefault="001E1977">
    <w:pPr>
      <w:pStyle w:val="Footer"/>
      <w:rPr>
        <w:sz w:val="16"/>
        <w:szCs w:val="16"/>
      </w:rPr>
    </w:pPr>
    <w:r w:rsidRPr="006F6F91">
      <w:rPr>
        <w:sz w:val="16"/>
        <w:szCs w:val="16"/>
      </w:rPr>
      <w:t>N2199_4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CC2B" w14:textId="03165427" w:rsidR="001E1977" w:rsidRPr="001E1977" w:rsidRDefault="001E1977">
    <w:pPr>
      <w:pStyle w:val="Footer"/>
      <w:rPr>
        <w:sz w:val="16"/>
        <w:szCs w:val="16"/>
      </w:rPr>
    </w:pPr>
    <w:r w:rsidRPr="001E1977">
      <w:rPr>
        <w:sz w:val="16"/>
        <w:szCs w:val="16"/>
      </w:rPr>
      <w:t>N2199_4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8D480" w14:textId="77777777" w:rsidR="00CF1994" w:rsidRDefault="00CF1994">
      <w:r>
        <w:separator/>
      </w:r>
    </w:p>
  </w:footnote>
  <w:footnote w:type="continuationSeparator" w:id="0">
    <w:p w14:paraId="5F28D481" w14:textId="77777777" w:rsidR="00CF1994" w:rsidRDefault="00CF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D484" w14:textId="77777777" w:rsidR="00301FA0" w:rsidRDefault="007F716D" w:rsidP="00687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1F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8D485" w14:textId="77777777" w:rsidR="00301FA0" w:rsidRDefault="00301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D486" w14:textId="77777777" w:rsidR="00301FA0" w:rsidRPr="004B146F" w:rsidRDefault="007F716D" w:rsidP="0068790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B146F">
      <w:rPr>
        <w:rStyle w:val="PageNumber"/>
        <w:sz w:val="24"/>
        <w:szCs w:val="24"/>
      </w:rPr>
      <w:fldChar w:fldCharType="begin"/>
    </w:r>
    <w:r w:rsidR="00301FA0" w:rsidRPr="004B146F">
      <w:rPr>
        <w:rStyle w:val="PageNumber"/>
        <w:sz w:val="24"/>
        <w:szCs w:val="24"/>
      </w:rPr>
      <w:instrText xml:space="preserve">PAGE  </w:instrText>
    </w:r>
    <w:r w:rsidRPr="004B146F">
      <w:rPr>
        <w:rStyle w:val="PageNumber"/>
        <w:sz w:val="24"/>
        <w:szCs w:val="24"/>
      </w:rPr>
      <w:fldChar w:fldCharType="separate"/>
    </w:r>
    <w:r w:rsidR="003D3219">
      <w:rPr>
        <w:rStyle w:val="PageNumber"/>
        <w:noProof/>
        <w:sz w:val="24"/>
        <w:szCs w:val="24"/>
      </w:rPr>
      <w:t>2</w:t>
    </w:r>
    <w:r w:rsidRPr="004B146F">
      <w:rPr>
        <w:rStyle w:val="PageNumber"/>
        <w:sz w:val="24"/>
        <w:szCs w:val="24"/>
      </w:rPr>
      <w:fldChar w:fldCharType="end"/>
    </w:r>
  </w:p>
  <w:p w14:paraId="5F28D487" w14:textId="77777777" w:rsidR="00301FA0" w:rsidRDefault="00301F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CB39D" w14:textId="22AFB468" w:rsidR="001E1977" w:rsidRDefault="006F6F91" w:rsidP="006F6F91">
    <w:pPr>
      <w:pStyle w:val="Header"/>
      <w:jc w:val="center"/>
    </w:pPr>
    <w:r>
      <w:rPr>
        <w:noProof/>
      </w:rPr>
      <w:drawing>
        <wp:inline distT="0" distB="0" distL="0" distR="0" wp14:anchorId="6FBA3A28" wp14:editId="55546B9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DEB"/>
    <w:multiLevelType w:val="hybridMultilevel"/>
    <w:tmpl w:val="89A026F4"/>
    <w:lvl w:ilvl="0" w:tplc="28222C4A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DA5"/>
    <w:multiLevelType w:val="hybridMultilevel"/>
    <w:tmpl w:val="C958CBF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424B"/>
    <w:multiLevelType w:val="hybridMultilevel"/>
    <w:tmpl w:val="8C564C10"/>
    <w:lvl w:ilvl="0" w:tplc="5A447958">
      <w:start w:val="113"/>
      <w:numFmt w:val="decimal"/>
      <w:lvlText w:val="%1"/>
      <w:lvlJc w:val="left"/>
      <w:pPr>
        <w:ind w:left="72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47F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661116F"/>
    <w:multiLevelType w:val="hybridMultilevel"/>
    <w:tmpl w:val="70EEE1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C4046"/>
    <w:multiLevelType w:val="hybridMultilevel"/>
    <w:tmpl w:val="8BA6DC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893"/>
    <w:multiLevelType w:val="hybridMultilevel"/>
    <w:tmpl w:val="48BE2C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05237"/>
    <w:multiLevelType w:val="hybridMultilevel"/>
    <w:tmpl w:val="89CE2C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74576"/>
    <w:multiLevelType w:val="hybridMultilevel"/>
    <w:tmpl w:val="5EAED78E"/>
    <w:lvl w:ilvl="0" w:tplc="DC4E5C3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62FB9"/>
    <w:multiLevelType w:val="hybridMultilevel"/>
    <w:tmpl w:val="869A26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52A23"/>
    <w:multiLevelType w:val="hybridMultilevel"/>
    <w:tmpl w:val="79088BF6"/>
    <w:lvl w:ilvl="0" w:tplc="7F12730E">
      <w:start w:val="1"/>
      <w:numFmt w:val="decimal"/>
      <w:lvlText w:val="3.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6E532EC9"/>
    <w:multiLevelType w:val="hybridMultilevel"/>
    <w:tmpl w:val="869A26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85CD2"/>
    <w:multiLevelType w:val="hybridMultilevel"/>
    <w:tmpl w:val="963CEA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C76856"/>
    <w:multiLevelType w:val="hybridMultilevel"/>
    <w:tmpl w:val="8D22B8BC"/>
    <w:lvl w:ilvl="0" w:tplc="7CA65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D433B45"/>
    <w:multiLevelType w:val="hybridMultilevel"/>
    <w:tmpl w:val="4AA02D30"/>
    <w:lvl w:ilvl="0" w:tplc="8DC417F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3F"/>
    <w:rsid w:val="00002D2C"/>
    <w:rsid w:val="00005F58"/>
    <w:rsid w:val="00010AB4"/>
    <w:rsid w:val="00017F02"/>
    <w:rsid w:val="00020308"/>
    <w:rsid w:val="0002087F"/>
    <w:rsid w:val="0002421B"/>
    <w:rsid w:val="00026A81"/>
    <w:rsid w:val="00026E73"/>
    <w:rsid w:val="00027E73"/>
    <w:rsid w:val="00032B9C"/>
    <w:rsid w:val="0003301E"/>
    <w:rsid w:val="000340AA"/>
    <w:rsid w:val="00037922"/>
    <w:rsid w:val="000401A1"/>
    <w:rsid w:val="00040973"/>
    <w:rsid w:val="00045B23"/>
    <w:rsid w:val="00051FD0"/>
    <w:rsid w:val="00053473"/>
    <w:rsid w:val="00053D5E"/>
    <w:rsid w:val="00060D8D"/>
    <w:rsid w:val="000616F1"/>
    <w:rsid w:val="00061D18"/>
    <w:rsid w:val="00063130"/>
    <w:rsid w:val="00066426"/>
    <w:rsid w:val="00072F4B"/>
    <w:rsid w:val="0007513B"/>
    <w:rsid w:val="00076508"/>
    <w:rsid w:val="0007725D"/>
    <w:rsid w:val="000942F2"/>
    <w:rsid w:val="000943E9"/>
    <w:rsid w:val="00095623"/>
    <w:rsid w:val="000A0846"/>
    <w:rsid w:val="000A3CBF"/>
    <w:rsid w:val="000A74A8"/>
    <w:rsid w:val="000A771F"/>
    <w:rsid w:val="000A79FE"/>
    <w:rsid w:val="000B54A0"/>
    <w:rsid w:val="000C03DB"/>
    <w:rsid w:val="000C3A12"/>
    <w:rsid w:val="000D3EFD"/>
    <w:rsid w:val="000D5F10"/>
    <w:rsid w:val="000D72A2"/>
    <w:rsid w:val="000E0C0A"/>
    <w:rsid w:val="000E4FAF"/>
    <w:rsid w:val="000E6DB3"/>
    <w:rsid w:val="000F3B6B"/>
    <w:rsid w:val="000F517F"/>
    <w:rsid w:val="000F67F5"/>
    <w:rsid w:val="000F6A9B"/>
    <w:rsid w:val="001000DA"/>
    <w:rsid w:val="0010377D"/>
    <w:rsid w:val="00104253"/>
    <w:rsid w:val="0010612E"/>
    <w:rsid w:val="001062A1"/>
    <w:rsid w:val="00106B40"/>
    <w:rsid w:val="00107016"/>
    <w:rsid w:val="00113FB4"/>
    <w:rsid w:val="001261D9"/>
    <w:rsid w:val="00130C9C"/>
    <w:rsid w:val="00130ED5"/>
    <w:rsid w:val="00131A6D"/>
    <w:rsid w:val="001322B2"/>
    <w:rsid w:val="00134BBC"/>
    <w:rsid w:val="00136060"/>
    <w:rsid w:val="00140391"/>
    <w:rsid w:val="001422F2"/>
    <w:rsid w:val="00144749"/>
    <w:rsid w:val="001467FE"/>
    <w:rsid w:val="00151E97"/>
    <w:rsid w:val="001525D2"/>
    <w:rsid w:val="00152CB7"/>
    <w:rsid w:val="00153D47"/>
    <w:rsid w:val="001563B8"/>
    <w:rsid w:val="0015773A"/>
    <w:rsid w:val="001600F8"/>
    <w:rsid w:val="0016236B"/>
    <w:rsid w:val="0016391C"/>
    <w:rsid w:val="00165D02"/>
    <w:rsid w:val="00171D6B"/>
    <w:rsid w:val="001775E3"/>
    <w:rsid w:val="0018139E"/>
    <w:rsid w:val="001816CA"/>
    <w:rsid w:val="00181FE7"/>
    <w:rsid w:val="001829F9"/>
    <w:rsid w:val="00184331"/>
    <w:rsid w:val="00187974"/>
    <w:rsid w:val="00190B42"/>
    <w:rsid w:val="001914AD"/>
    <w:rsid w:val="00192919"/>
    <w:rsid w:val="001964E9"/>
    <w:rsid w:val="00196DF5"/>
    <w:rsid w:val="001A7C5B"/>
    <w:rsid w:val="001B2BD9"/>
    <w:rsid w:val="001B2EE6"/>
    <w:rsid w:val="001C232B"/>
    <w:rsid w:val="001C581C"/>
    <w:rsid w:val="001D173B"/>
    <w:rsid w:val="001D5F53"/>
    <w:rsid w:val="001D6DF0"/>
    <w:rsid w:val="001E1977"/>
    <w:rsid w:val="001E33E8"/>
    <w:rsid w:val="001E4F27"/>
    <w:rsid w:val="001E5635"/>
    <w:rsid w:val="001E6AA5"/>
    <w:rsid w:val="001F0DEE"/>
    <w:rsid w:val="001F4CF4"/>
    <w:rsid w:val="001F62DE"/>
    <w:rsid w:val="001F6AD1"/>
    <w:rsid w:val="00203292"/>
    <w:rsid w:val="00204126"/>
    <w:rsid w:val="00205137"/>
    <w:rsid w:val="002053EE"/>
    <w:rsid w:val="00205D1A"/>
    <w:rsid w:val="00205DCE"/>
    <w:rsid w:val="00206387"/>
    <w:rsid w:val="002149BF"/>
    <w:rsid w:val="00216CC2"/>
    <w:rsid w:val="00225920"/>
    <w:rsid w:val="002266DD"/>
    <w:rsid w:val="00230417"/>
    <w:rsid w:val="002306D8"/>
    <w:rsid w:val="00231D8E"/>
    <w:rsid w:val="00232881"/>
    <w:rsid w:val="002330A4"/>
    <w:rsid w:val="00237E49"/>
    <w:rsid w:val="00243E87"/>
    <w:rsid w:val="00244CF7"/>
    <w:rsid w:val="002473F3"/>
    <w:rsid w:val="0024749B"/>
    <w:rsid w:val="0025010D"/>
    <w:rsid w:val="0025296E"/>
    <w:rsid w:val="00252A11"/>
    <w:rsid w:val="00257105"/>
    <w:rsid w:val="00257727"/>
    <w:rsid w:val="00261E20"/>
    <w:rsid w:val="0026346F"/>
    <w:rsid w:val="00263A64"/>
    <w:rsid w:val="00270E62"/>
    <w:rsid w:val="00272FB8"/>
    <w:rsid w:val="0027602E"/>
    <w:rsid w:val="002808C4"/>
    <w:rsid w:val="00284D16"/>
    <w:rsid w:val="00290A0D"/>
    <w:rsid w:val="00291336"/>
    <w:rsid w:val="002947BC"/>
    <w:rsid w:val="00295D25"/>
    <w:rsid w:val="002A08BD"/>
    <w:rsid w:val="002A1A3B"/>
    <w:rsid w:val="002A1EF8"/>
    <w:rsid w:val="002A206A"/>
    <w:rsid w:val="002A6901"/>
    <w:rsid w:val="002A75C3"/>
    <w:rsid w:val="002B0C46"/>
    <w:rsid w:val="002B1AB9"/>
    <w:rsid w:val="002B1EDC"/>
    <w:rsid w:val="002B3376"/>
    <w:rsid w:val="002C0EC9"/>
    <w:rsid w:val="002C1359"/>
    <w:rsid w:val="002C2C52"/>
    <w:rsid w:val="002D0B7B"/>
    <w:rsid w:val="002D31AC"/>
    <w:rsid w:val="002D3AC9"/>
    <w:rsid w:val="002D42FE"/>
    <w:rsid w:val="002D534E"/>
    <w:rsid w:val="002D6B41"/>
    <w:rsid w:val="002E14D5"/>
    <w:rsid w:val="002E3448"/>
    <w:rsid w:val="002E6C79"/>
    <w:rsid w:val="002F232C"/>
    <w:rsid w:val="002F49A4"/>
    <w:rsid w:val="00301FA0"/>
    <w:rsid w:val="00303365"/>
    <w:rsid w:val="0031000E"/>
    <w:rsid w:val="003111AF"/>
    <w:rsid w:val="00313274"/>
    <w:rsid w:val="00315740"/>
    <w:rsid w:val="00315CD1"/>
    <w:rsid w:val="0032035A"/>
    <w:rsid w:val="00320FAE"/>
    <w:rsid w:val="00327F58"/>
    <w:rsid w:val="00330C67"/>
    <w:rsid w:val="00332F90"/>
    <w:rsid w:val="00333636"/>
    <w:rsid w:val="00341BB2"/>
    <w:rsid w:val="003423E4"/>
    <w:rsid w:val="00345A15"/>
    <w:rsid w:val="003461DC"/>
    <w:rsid w:val="003514A1"/>
    <w:rsid w:val="003539CA"/>
    <w:rsid w:val="003609E6"/>
    <w:rsid w:val="00365209"/>
    <w:rsid w:val="003655A4"/>
    <w:rsid w:val="003666FA"/>
    <w:rsid w:val="00367A8A"/>
    <w:rsid w:val="003705B1"/>
    <w:rsid w:val="003732E7"/>
    <w:rsid w:val="003757F4"/>
    <w:rsid w:val="00380921"/>
    <w:rsid w:val="00380FCD"/>
    <w:rsid w:val="00381171"/>
    <w:rsid w:val="00384A29"/>
    <w:rsid w:val="003855E3"/>
    <w:rsid w:val="0038706E"/>
    <w:rsid w:val="0039204C"/>
    <w:rsid w:val="0039275B"/>
    <w:rsid w:val="0039475A"/>
    <w:rsid w:val="00396956"/>
    <w:rsid w:val="003A3ABB"/>
    <w:rsid w:val="003A51C0"/>
    <w:rsid w:val="003A599F"/>
    <w:rsid w:val="003A7CB1"/>
    <w:rsid w:val="003B1D87"/>
    <w:rsid w:val="003B578D"/>
    <w:rsid w:val="003B6DFB"/>
    <w:rsid w:val="003B71A8"/>
    <w:rsid w:val="003B744C"/>
    <w:rsid w:val="003C2A85"/>
    <w:rsid w:val="003C2ADB"/>
    <w:rsid w:val="003C3463"/>
    <w:rsid w:val="003C3E3F"/>
    <w:rsid w:val="003C6E09"/>
    <w:rsid w:val="003C7A1E"/>
    <w:rsid w:val="003D3219"/>
    <w:rsid w:val="003D7649"/>
    <w:rsid w:val="003E0525"/>
    <w:rsid w:val="003E0A79"/>
    <w:rsid w:val="003E1F3F"/>
    <w:rsid w:val="003E5D62"/>
    <w:rsid w:val="003E6C80"/>
    <w:rsid w:val="003E761A"/>
    <w:rsid w:val="003F36ED"/>
    <w:rsid w:val="003F3DB8"/>
    <w:rsid w:val="004006A4"/>
    <w:rsid w:val="00401204"/>
    <w:rsid w:val="00403472"/>
    <w:rsid w:val="00405490"/>
    <w:rsid w:val="004057B4"/>
    <w:rsid w:val="00411F03"/>
    <w:rsid w:val="004148B0"/>
    <w:rsid w:val="00417667"/>
    <w:rsid w:val="00423878"/>
    <w:rsid w:val="00423E94"/>
    <w:rsid w:val="00427CC3"/>
    <w:rsid w:val="00433003"/>
    <w:rsid w:val="0043641D"/>
    <w:rsid w:val="00436CE1"/>
    <w:rsid w:val="00437351"/>
    <w:rsid w:val="004430FC"/>
    <w:rsid w:val="0044497E"/>
    <w:rsid w:val="004579C0"/>
    <w:rsid w:val="00460C64"/>
    <w:rsid w:val="00462BD6"/>
    <w:rsid w:val="00463787"/>
    <w:rsid w:val="00464679"/>
    <w:rsid w:val="00465310"/>
    <w:rsid w:val="0046657C"/>
    <w:rsid w:val="004673AB"/>
    <w:rsid w:val="004710B7"/>
    <w:rsid w:val="004724FA"/>
    <w:rsid w:val="00473DF3"/>
    <w:rsid w:val="0047460B"/>
    <w:rsid w:val="004746BA"/>
    <w:rsid w:val="00477F78"/>
    <w:rsid w:val="004843CA"/>
    <w:rsid w:val="00484EFC"/>
    <w:rsid w:val="00490020"/>
    <w:rsid w:val="0049103E"/>
    <w:rsid w:val="004911B4"/>
    <w:rsid w:val="00495FBC"/>
    <w:rsid w:val="004968E5"/>
    <w:rsid w:val="004A0A32"/>
    <w:rsid w:val="004A11BE"/>
    <w:rsid w:val="004A1DFA"/>
    <w:rsid w:val="004A32B2"/>
    <w:rsid w:val="004A3581"/>
    <w:rsid w:val="004B146F"/>
    <w:rsid w:val="004B1E16"/>
    <w:rsid w:val="004B1F02"/>
    <w:rsid w:val="004B2549"/>
    <w:rsid w:val="004B4059"/>
    <w:rsid w:val="004B5CB8"/>
    <w:rsid w:val="004B5F1F"/>
    <w:rsid w:val="004B698D"/>
    <w:rsid w:val="004B6C2E"/>
    <w:rsid w:val="004C0C41"/>
    <w:rsid w:val="004C762B"/>
    <w:rsid w:val="004D2B4A"/>
    <w:rsid w:val="004D3512"/>
    <w:rsid w:val="004D50FB"/>
    <w:rsid w:val="004D7CF5"/>
    <w:rsid w:val="004E3DDF"/>
    <w:rsid w:val="004E4AEA"/>
    <w:rsid w:val="004E68C7"/>
    <w:rsid w:val="004F0480"/>
    <w:rsid w:val="004F7935"/>
    <w:rsid w:val="0050173C"/>
    <w:rsid w:val="00502E54"/>
    <w:rsid w:val="00502FC0"/>
    <w:rsid w:val="00503043"/>
    <w:rsid w:val="00504D41"/>
    <w:rsid w:val="005051C4"/>
    <w:rsid w:val="005052D4"/>
    <w:rsid w:val="0050531E"/>
    <w:rsid w:val="005079F0"/>
    <w:rsid w:val="00510B43"/>
    <w:rsid w:val="005156B3"/>
    <w:rsid w:val="005210C9"/>
    <w:rsid w:val="00522505"/>
    <w:rsid w:val="00525860"/>
    <w:rsid w:val="005258F1"/>
    <w:rsid w:val="005362BE"/>
    <w:rsid w:val="00537C44"/>
    <w:rsid w:val="0054068C"/>
    <w:rsid w:val="0054104C"/>
    <w:rsid w:val="00544527"/>
    <w:rsid w:val="00554389"/>
    <w:rsid w:val="0055737C"/>
    <w:rsid w:val="00562FF8"/>
    <w:rsid w:val="00565222"/>
    <w:rsid w:val="00566E79"/>
    <w:rsid w:val="00567E0D"/>
    <w:rsid w:val="0058010B"/>
    <w:rsid w:val="00580C77"/>
    <w:rsid w:val="005817C1"/>
    <w:rsid w:val="0058262A"/>
    <w:rsid w:val="00583ED8"/>
    <w:rsid w:val="005940C2"/>
    <w:rsid w:val="005A3239"/>
    <w:rsid w:val="005A4145"/>
    <w:rsid w:val="005A743E"/>
    <w:rsid w:val="005B1C33"/>
    <w:rsid w:val="005B1E85"/>
    <w:rsid w:val="005B3420"/>
    <w:rsid w:val="005B630E"/>
    <w:rsid w:val="005C3F98"/>
    <w:rsid w:val="005C58E9"/>
    <w:rsid w:val="005D0503"/>
    <w:rsid w:val="005D637B"/>
    <w:rsid w:val="005E5F2F"/>
    <w:rsid w:val="005F4C63"/>
    <w:rsid w:val="005F564C"/>
    <w:rsid w:val="005F6417"/>
    <w:rsid w:val="00611029"/>
    <w:rsid w:val="00613EE6"/>
    <w:rsid w:val="00621E68"/>
    <w:rsid w:val="006245E7"/>
    <w:rsid w:val="00626F4C"/>
    <w:rsid w:val="00630105"/>
    <w:rsid w:val="0063327E"/>
    <w:rsid w:val="0063436B"/>
    <w:rsid w:val="006347FE"/>
    <w:rsid w:val="006350EE"/>
    <w:rsid w:val="00635E31"/>
    <w:rsid w:val="00641340"/>
    <w:rsid w:val="00642270"/>
    <w:rsid w:val="006449B0"/>
    <w:rsid w:val="006458D8"/>
    <w:rsid w:val="006460AE"/>
    <w:rsid w:val="0065034A"/>
    <w:rsid w:val="0065108A"/>
    <w:rsid w:val="0065163C"/>
    <w:rsid w:val="0065445C"/>
    <w:rsid w:val="00660385"/>
    <w:rsid w:val="006635E6"/>
    <w:rsid w:val="006644D2"/>
    <w:rsid w:val="006665C5"/>
    <w:rsid w:val="00670254"/>
    <w:rsid w:val="006705C2"/>
    <w:rsid w:val="0068014B"/>
    <w:rsid w:val="00687909"/>
    <w:rsid w:val="006905BA"/>
    <w:rsid w:val="00693EBB"/>
    <w:rsid w:val="00695BD1"/>
    <w:rsid w:val="006A1CEB"/>
    <w:rsid w:val="006A250A"/>
    <w:rsid w:val="006B0A63"/>
    <w:rsid w:val="006B52E9"/>
    <w:rsid w:val="006C1803"/>
    <w:rsid w:val="006C4789"/>
    <w:rsid w:val="006C71B6"/>
    <w:rsid w:val="006C76E1"/>
    <w:rsid w:val="006C7A80"/>
    <w:rsid w:val="006D4329"/>
    <w:rsid w:val="006D68A5"/>
    <w:rsid w:val="006E2125"/>
    <w:rsid w:val="006E2160"/>
    <w:rsid w:val="006E36FC"/>
    <w:rsid w:val="006E472C"/>
    <w:rsid w:val="006F02A3"/>
    <w:rsid w:val="006F0809"/>
    <w:rsid w:val="006F318F"/>
    <w:rsid w:val="006F48BB"/>
    <w:rsid w:val="006F6F91"/>
    <w:rsid w:val="0070330E"/>
    <w:rsid w:val="00703E0E"/>
    <w:rsid w:val="00704D56"/>
    <w:rsid w:val="007120B9"/>
    <w:rsid w:val="00713935"/>
    <w:rsid w:val="00714CCE"/>
    <w:rsid w:val="0071744E"/>
    <w:rsid w:val="0072072B"/>
    <w:rsid w:val="00721F27"/>
    <w:rsid w:val="007258DE"/>
    <w:rsid w:val="00731BD3"/>
    <w:rsid w:val="0073261F"/>
    <w:rsid w:val="00740003"/>
    <w:rsid w:val="00740727"/>
    <w:rsid w:val="007437B1"/>
    <w:rsid w:val="00745334"/>
    <w:rsid w:val="0074749A"/>
    <w:rsid w:val="00750292"/>
    <w:rsid w:val="0075103F"/>
    <w:rsid w:val="007520BF"/>
    <w:rsid w:val="007541DD"/>
    <w:rsid w:val="007543B1"/>
    <w:rsid w:val="00763A47"/>
    <w:rsid w:val="00765420"/>
    <w:rsid w:val="00767A86"/>
    <w:rsid w:val="007719D5"/>
    <w:rsid w:val="00771A93"/>
    <w:rsid w:val="00771AAC"/>
    <w:rsid w:val="00774FA4"/>
    <w:rsid w:val="00777596"/>
    <w:rsid w:val="00780643"/>
    <w:rsid w:val="00780D10"/>
    <w:rsid w:val="0078658F"/>
    <w:rsid w:val="00787307"/>
    <w:rsid w:val="007874AA"/>
    <w:rsid w:val="0078788A"/>
    <w:rsid w:val="00791FC2"/>
    <w:rsid w:val="007A68B2"/>
    <w:rsid w:val="007B7FAB"/>
    <w:rsid w:val="007C037F"/>
    <w:rsid w:val="007C6A46"/>
    <w:rsid w:val="007C72F4"/>
    <w:rsid w:val="007D2363"/>
    <w:rsid w:val="007D4EF5"/>
    <w:rsid w:val="007E2490"/>
    <w:rsid w:val="007E3D31"/>
    <w:rsid w:val="007E419E"/>
    <w:rsid w:val="007E4B7E"/>
    <w:rsid w:val="007E6277"/>
    <w:rsid w:val="007E7D66"/>
    <w:rsid w:val="007F3B18"/>
    <w:rsid w:val="007F4B69"/>
    <w:rsid w:val="007F7043"/>
    <w:rsid w:val="007F716D"/>
    <w:rsid w:val="00800A7A"/>
    <w:rsid w:val="00800F49"/>
    <w:rsid w:val="00802011"/>
    <w:rsid w:val="008054D1"/>
    <w:rsid w:val="00807990"/>
    <w:rsid w:val="00810D47"/>
    <w:rsid w:val="00817765"/>
    <w:rsid w:val="00823619"/>
    <w:rsid w:val="008243B3"/>
    <w:rsid w:val="008270BD"/>
    <w:rsid w:val="00832172"/>
    <w:rsid w:val="00835B6A"/>
    <w:rsid w:val="008442C6"/>
    <w:rsid w:val="0084667C"/>
    <w:rsid w:val="008476F8"/>
    <w:rsid w:val="008537AC"/>
    <w:rsid w:val="008556EB"/>
    <w:rsid w:val="00856AB3"/>
    <w:rsid w:val="00865EF6"/>
    <w:rsid w:val="0087040D"/>
    <w:rsid w:val="00870509"/>
    <w:rsid w:val="00870622"/>
    <w:rsid w:val="00870D9A"/>
    <w:rsid w:val="00871C5B"/>
    <w:rsid w:val="0087237A"/>
    <w:rsid w:val="008723D5"/>
    <w:rsid w:val="00873F69"/>
    <w:rsid w:val="008744E4"/>
    <w:rsid w:val="008755A6"/>
    <w:rsid w:val="00882F4D"/>
    <w:rsid w:val="00884B99"/>
    <w:rsid w:val="0088532B"/>
    <w:rsid w:val="008901C4"/>
    <w:rsid w:val="00891A5A"/>
    <w:rsid w:val="00891D2B"/>
    <w:rsid w:val="00891ED9"/>
    <w:rsid w:val="0089430D"/>
    <w:rsid w:val="00896FA4"/>
    <w:rsid w:val="008A1536"/>
    <w:rsid w:val="008A20FE"/>
    <w:rsid w:val="008A466F"/>
    <w:rsid w:val="008B110A"/>
    <w:rsid w:val="008B7157"/>
    <w:rsid w:val="008C0C72"/>
    <w:rsid w:val="008C1EA3"/>
    <w:rsid w:val="008C25D3"/>
    <w:rsid w:val="008C274B"/>
    <w:rsid w:val="008C297B"/>
    <w:rsid w:val="008C410E"/>
    <w:rsid w:val="008C5AB7"/>
    <w:rsid w:val="008C7446"/>
    <w:rsid w:val="008D08C8"/>
    <w:rsid w:val="008D7A9C"/>
    <w:rsid w:val="008E68C8"/>
    <w:rsid w:val="008F35F4"/>
    <w:rsid w:val="008F5BDE"/>
    <w:rsid w:val="008F63DF"/>
    <w:rsid w:val="008F6C43"/>
    <w:rsid w:val="00900EC9"/>
    <w:rsid w:val="0090214C"/>
    <w:rsid w:val="00903DD6"/>
    <w:rsid w:val="00910F17"/>
    <w:rsid w:val="00912351"/>
    <w:rsid w:val="0091295E"/>
    <w:rsid w:val="00913878"/>
    <w:rsid w:val="009149B6"/>
    <w:rsid w:val="00915E3D"/>
    <w:rsid w:val="00916135"/>
    <w:rsid w:val="00916850"/>
    <w:rsid w:val="00917CA7"/>
    <w:rsid w:val="00920F96"/>
    <w:rsid w:val="0093080D"/>
    <w:rsid w:val="009330A1"/>
    <w:rsid w:val="009365BB"/>
    <w:rsid w:val="00937934"/>
    <w:rsid w:val="00944AC2"/>
    <w:rsid w:val="00955F45"/>
    <w:rsid w:val="00961827"/>
    <w:rsid w:val="009626FA"/>
    <w:rsid w:val="00972B42"/>
    <w:rsid w:val="00972B5B"/>
    <w:rsid w:val="00973703"/>
    <w:rsid w:val="00973F48"/>
    <w:rsid w:val="00976655"/>
    <w:rsid w:val="009818CD"/>
    <w:rsid w:val="00983350"/>
    <w:rsid w:val="0098440A"/>
    <w:rsid w:val="00985230"/>
    <w:rsid w:val="009869CB"/>
    <w:rsid w:val="00990691"/>
    <w:rsid w:val="00992471"/>
    <w:rsid w:val="0099267D"/>
    <w:rsid w:val="00994191"/>
    <w:rsid w:val="00997E36"/>
    <w:rsid w:val="009A0BB9"/>
    <w:rsid w:val="009A1893"/>
    <w:rsid w:val="009A3886"/>
    <w:rsid w:val="009A44BC"/>
    <w:rsid w:val="009B17FD"/>
    <w:rsid w:val="009B21AB"/>
    <w:rsid w:val="009B3DAF"/>
    <w:rsid w:val="009C1ED5"/>
    <w:rsid w:val="009C56CF"/>
    <w:rsid w:val="009C72F5"/>
    <w:rsid w:val="009D0953"/>
    <w:rsid w:val="009D3DFD"/>
    <w:rsid w:val="009D4B76"/>
    <w:rsid w:val="009F0892"/>
    <w:rsid w:val="009F355C"/>
    <w:rsid w:val="00A071A4"/>
    <w:rsid w:val="00A10C5D"/>
    <w:rsid w:val="00A21635"/>
    <w:rsid w:val="00A22438"/>
    <w:rsid w:val="00A22D19"/>
    <w:rsid w:val="00A27DEB"/>
    <w:rsid w:val="00A33E6E"/>
    <w:rsid w:val="00A4152F"/>
    <w:rsid w:val="00A41771"/>
    <w:rsid w:val="00A42D97"/>
    <w:rsid w:val="00A4601F"/>
    <w:rsid w:val="00A471C6"/>
    <w:rsid w:val="00A50D00"/>
    <w:rsid w:val="00A5324A"/>
    <w:rsid w:val="00A5688B"/>
    <w:rsid w:val="00A6445F"/>
    <w:rsid w:val="00A65078"/>
    <w:rsid w:val="00A65279"/>
    <w:rsid w:val="00A6700E"/>
    <w:rsid w:val="00A671C6"/>
    <w:rsid w:val="00A72479"/>
    <w:rsid w:val="00A72D98"/>
    <w:rsid w:val="00A83932"/>
    <w:rsid w:val="00A84B25"/>
    <w:rsid w:val="00A9091E"/>
    <w:rsid w:val="00A9184F"/>
    <w:rsid w:val="00A9210D"/>
    <w:rsid w:val="00A92A12"/>
    <w:rsid w:val="00AA2920"/>
    <w:rsid w:val="00AA324E"/>
    <w:rsid w:val="00AA663B"/>
    <w:rsid w:val="00AB5337"/>
    <w:rsid w:val="00AC1BB6"/>
    <w:rsid w:val="00AC4AF0"/>
    <w:rsid w:val="00AC615C"/>
    <w:rsid w:val="00AC766E"/>
    <w:rsid w:val="00AC7FD4"/>
    <w:rsid w:val="00AD0F85"/>
    <w:rsid w:val="00AD54C7"/>
    <w:rsid w:val="00AD6F34"/>
    <w:rsid w:val="00AD79A3"/>
    <w:rsid w:val="00AE5F9B"/>
    <w:rsid w:val="00AE7DF8"/>
    <w:rsid w:val="00AF1CB9"/>
    <w:rsid w:val="00AF23BF"/>
    <w:rsid w:val="00AF26FE"/>
    <w:rsid w:val="00AF3B68"/>
    <w:rsid w:val="00AF65FE"/>
    <w:rsid w:val="00AF7F2B"/>
    <w:rsid w:val="00B012FA"/>
    <w:rsid w:val="00B03565"/>
    <w:rsid w:val="00B05B1C"/>
    <w:rsid w:val="00B0724C"/>
    <w:rsid w:val="00B21692"/>
    <w:rsid w:val="00B24905"/>
    <w:rsid w:val="00B26A50"/>
    <w:rsid w:val="00B3270A"/>
    <w:rsid w:val="00B3552D"/>
    <w:rsid w:val="00B364A7"/>
    <w:rsid w:val="00B404B5"/>
    <w:rsid w:val="00B425AB"/>
    <w:rsid w:val="00B428C4"/>
    <w:rsid w:val="00B47EDE"/>
    <w:rsid w:val="00B47FC9"/>
    <w:rsid w:val="00B50317"/>
    <w:rsid w:val="00B50C07"/>
    <w:rsid w:val="00B52337"/>
    <w:rsid w:val="00B52698"/>
    <w:rsid w:val="00B54639"/>
    <w:rsid w:val="00B556FD"/>
    <w:rsid w:val="00B5630B"/>
    <w:rsid w:val="00B575D5"/>
    <w:rsid w:val="00B634B4"/>
    <w:rsid w:val="00B70167"/>
    <w:rsid w:val="00B714F4"/>
    <w:rsid w:val="00B73295"/>
    <w:rsid w:val="00B74336"/>
    <w:rsid w:val="00B745A3"/>
    <w:rsid w:val="00B76449"/>
    <w:rsid w:val="00B860A6"/>
    <w:rsid w:val="00B91B5D"/>
    <w:rsid w:val="00B9502B"/>
    <w:rsid w:val="00B95C8F"/>
    <w:rsid w:val="00B963C1"/>
    <w:rsid w:val="00BA2008"/>
    <w:rsid w:val="00BA2D2E"/>
    <w:rsid w:val="00BA4BD8"/>
    <w:rsid w:val="00BA6208"/>
    <w:rsid w:val="00BA695A"/>
    <w:rsid w:val="00BB0C14"/>
    <w:rsid w:val="00BB5B38"/>
    <w:rsid w:val="00BB6C5F"/>
    <w:rsid w:val="00BC68D1"/>
    <w:rsid w:val="00BC74A0"/>
    <w:rsid w:val="00BC7CF0"/>
    <w:rsid w:val="00BD0ACE"/>
    <w:rsid w:val="00BD3104"/>
    <w:rsid w:val="00BE0D14"/>
    <w:rsid w:val="00BE13FB"/>
    <w:rsid w:val="00BF0032"/>
    <w:rsid w:val="00BF171D"/>
    <w:rsid w:val="00BF3D1A"/>
    <w:rsid w:val="00BF4421"/>
    <w:rsid w:val="00BF5447"/>
    <w:rsid w:val="00C01168"/>
    <w:rsid w:val="00C06518"/>
    <w:rsid w:val="00C10A7C"/>
    <w:rsid w:val="00C11BB5"/>
    <w:rsid w:val="00C20857"/>
    <w:rsid w:val="00C21189"/>
    <w:rsid w:val="00C216C3"/>
    <w:rsid w:val="00C21D48"/>
    <w:rsid w:val="00C3044F"/>
    <w:rsid w:val="00C32EE8"/>
    <w:rsid w:val="00C34441"/>
    <w:rsid w:val="00C36FA2"/>
    <w:rsid w:val="00C37D78"/>
    <w:rsid w:val="00C4232B"/>
    <w:rsid w:val="00C455AE"/>
    <w:rsid w:val="00C459A2"/>
    <w:rsid w:val="00C51EE8"/>
    <w:rsid w:val="00C52AE5"/>
    <w:rsid w:val="00C53E0F"/>
    <w:rsid w:val="00C55387"/>
    <w:rsid w:val="00C55DA1"/>
    <w:rsid w:val="00C637D3"/>
    <w:rsid w:val="00C6539E"/>
    <w:rsid w:val="00C67742"/>
    <w:rsid w:val="00C71729"/>
    <w:rsid w:val="00C71E35"/>
    <w:rsid w:val="00C76BC3"/>
    <w:rsid w:val="00C77B96"/>
    <w:rsid w:val="00C80440"/>
    <w:rsid w:val="00C83546"/>
    <w:rsid w:val="00C84734"/>
    <w:rsid w:val="00C87FF9"/>
    <w:rsid w:val="00C92A0B"/>
    <w:rsid w:val="00C95694"/>
    <w:rsid w:val="00C959F9"/>
    <w:rsid w:val="00C95CAC"/>
    <w:rsid w:val="00CA197F"/>
    <w:rsid w:val="00CA3608"/>
    <w:rsid w:val="00CA3947"/>
    <w:rsid w:val="00CA44DE"/>
    <w:rsid w:val="00CA620B"/>
    <w:rsid w:val="00CA6712"/>
    <w:rsid w:val="00CB0C10"/>
    <w:rsid w:val="00CB7BC3"/>
    <w:rsid w:val="00CB7F0F"/>
    <w:rsid w:val="00CD13D1"/>
    <w:rsid w:val="00CD2B8C"/>
    <w:rsid w:val="00CD396C"/>
    <w:rsid w:val="00CD67D6"/>
    <w:rsid w:val="00CD6868"/>
    <w:rsid w:val="00CD7030"/>
    <w:rsid w:val="00CE0949"/>
    <w:rsid w:val="00CE1A2A"/>
    <w:rsid w:val="00CE2311"/>
    <w:rsid w:val="00CE2E30"/>
    <w:rsid w:val="00CE4374"/>
    <w:rsid w:val="00CE44DC"/>
    <w:rsid w:val="00CF0A7C"/>
    <w:rsid w:val="00CF0DD1"/>
    <w:rsid w:val="00CF1994"/>
    <w:rsid w:val="00CF769E"/>
    <w:rsid w:val="00D0046F"/>
    <w:rsid w:val="00D019A2"/>
    <w:rsid w:val="00D07406"/>
    <w:rsid w:val="00D07A01"/>
    <w:rsid w:val="00D11657"/>
    <w:rsid w:val="00D1170E"/>
    <w:rsid w:val="00D13789"/>
    <w:rsid w:val="00D2091A"/>
    <w:rsid w:val="00D21A38"/>
    <w:rsid w:val="00D21C05"/>
    <w:rsid w:val="00D261D2"/>
    <w:rsid w:val="00D26372"/>
    <w:rsid w:val="00D31577"/>
    <w:rsid w:val="00D31C07"/>
    <w:rsid w:val="00D32405"/>
    <w:rsid w:val="00D325A1"/>
    <w:rsid w:val="00D33E30"/>
    <w:rsid w:val="00D35187"/>
    <w:rsid w:val="00D36E7B"/>
    <w:rsid w:val="00D3713B"/>
    <w:rsid w:val="00D42349"/>
    <w:rsid w:val="00D47483"/>
    <w:rsid w:val="00D50C07"/>
    <w:rsid w:val="00D50C6A"/>
    <w:rsid w:val="00D52B36"/>
    <w:rsid w:val="00D631D1"/>
    <w:rsid w:val="00D64382"/>
    <w:rsid w:val="00D67B01"/>
    <w:rsid w:val="00D73762"/>
    <w:rsid w:val="00D74BEF"/>
    <w:rsid w:val="00D7671D"/>
    <w:rsid w:val="00D76DCA"/>
    <w:rsid w:val="00D774C7"/>
    <w:rsid w:val="00D80189"/>
    <w:rsid w:val="00D84FEB"/>
    <w:rsid w:val="00D85BFD"/>
    <w:rsid w:val="00D90E94"/>
    <w:rsid w:val="00D94462"/>
    <w:rsid w:val="00D94A29"/>
    <w:rsid w:val="00D94EDA"/>
    <w:rsid w:val="00D95C04"/>
    <w:rsid w:val="00DA04F9"/>
    <w:rsid w:val="00DA2ED9"/>
    <w:rsid w:val="00DA43C6"/>
    <w:rsid w:val="00DA4700"/>
    <w:rsid w:val="00DA7884"/>
    <w:rsid w:val="00DB1982"/>
    <w:rsid w:val="00DB20D3"/>
    <w:rsid w:val="00DB357C"/>
    <w:rsid w:val="00DB36A8"/>
    <w:rsid w:val="00DB45D5"/>
    <w:rsid w:val="00DB5B95"/>
    <w:rsid w:val="00DB6861"/>
    <w:rsid w:val="00DB7F2D"/>
    <w:rsid w:val="00DC20D6"/>
    <w:rsid w:val="00DC3596"/>
    <w:rsid w:val="00DC4342"/>
    <w:rsid w:val="00DC43B0"/>
    <w:rsid w:val="00DC45B8"/>
    <w:rsid w:val="00DD352E"/>
    <w:rsid w:val="00DD5493"/>
    <w:rsid w:val="00DE13DA"/>
    <w:rsid w:val="00DE261B"/>
    <w:rsid w:val="00DE3E68"/>
    <w:rsid w:val="00DE43E5"/>
    <w:rsid w:val="00DE4936"/>
    <w:rsid w:val="00DE4A75"/>
    <w:rsid w:val="00DF3A61"/>
    <w:rsid w:val="00E073AB"/>
    <w:rsid w:val="00E14E9D"/>
    <w:rsid w:val="00E15A16"/>
    <w:rsid w:val="00E173FD"/>
    <w:rsid w:val="00E17421"/>
    <w:rsid w:val="00E20AAF"/>
    <w:rsid w:val="00E215B4"/>
    <w:rsid w:val="00E21BFF"/>
    <w:rsid w:val="00E23375"/>
    <w:rsid w:val="00E26F7C"/>
    <w:rsid w:val="00E31E8F"/>
    <w:rsid w:val="00E339AF"/>
    <w:rsid w:val="00E33DEE"/>
    <w:rsid w:val="00E343E9"/>
    <w:rsid w:val="00E34E58"/>
    <w:rsid w:val="00E4573C"/>
    <w:rsid w:val="00E472F3"/>
    <w:rsid w:val="00E548A2"/>
    <w:rsid w:val="00E55CE1"/>
    <w:rsid w:val="00E7000A"/>
    <w:rsid w:val="00E7019F"/>
    <w:rsid w:val="00E70C4E"/>
    <w:rsid w:val="00E728AC"/>
    <w:rsid w:val="00E762CE"/>
    <w:rsid w:val="00E808C5"/>
    <w:rsid w:val="00E811DB"/>
    <w:rsid w:val="00E8319E"/>
    <w:rsid w:val="00E8599D"/>
    <w:rsid w:val="00E85B7D"/>
    <w:rsid w:val="00E916D7"/>
    <w:rsid w:val="00E938D0"/>
    <w:rsid w:val="00E9589A"/>
    <w:rsid w:val="00EA458A"/>
    <w:rsid w:val="00EA6503"/>
    <w:rsid w:val="00EA7AA9"/>
    <w:rsid w:val="00EA7B93"/>
    <w:rsid w:val="00EB1282"/>
    <w:rsid w:val="00EB14E7"/>
    <w:rsid w:val="00EB1CB8"/>
    <w:rsid w:val="00EB2254"/>
    <w:rsid w:val="00EB2F41"/>
    <w:rsid w:val="00EB31EF"/>
    <w:rsid w:val="00EB3260"/>
    <w:rsid w:val="00EC1676"/>
    <w:rsid w:val="00EC1E0D"/>
    <w:rsid w:val="00EC3087"/>
    <w:rsid w:val="00EC4321"/>
    <w:rsid w:val="00EC521C"/>
    <w:rsid w:val="00EC6DD8"/>
    <w:rsid w:val="00ED201A"/>
    <w:rsid w:val="00ED52E2"/>
    <w:rsid w:val="00EE0371"/>
    <w:rsid w:val="00EE0E60"/>
    <w:rsid w:val="00EE1A2B"/>
    <w:rsid w:val="00EE706A"/>
    <w:rsid w:val="00EE73BD"/>
    <w:rsid w:val="00EF4104"/>
    <w:rsid w:val="00EF61EE"/>
    <w:rsid w:val="00F0236D"/>
    <w:rsid w:val="00F035CC"/>
    <w:rsid w:val="00F05668"/>
    <w:rsid w:val="00F15F64"/>
    <w:rsid w:val="00F2368C"/>
    <w:rsid w:val="00F2671F"/>
    <w:rsid w:val="00F275D4"/>
    <w:rsid w:val="00F27C45"/>
    <w:rsid w:val="00F327F4"/>
    <w:rsid w:val="00F329B4"/>
    <w:rsid w:val="00F33C13"/>
    <w:rsid w:val="00F34D88"/>
    <w:rsid w:val="00F4497D"/>
    <w:rsid w:val="00F45965"/>
    <w:rsid w:val="00F45F33"/>
    <w:rsid w:val="00F51D96"/>
    <w:rsid w:val="00F5780D"/>
    <w:rsid w:val="00F6198C"/>
    <w:rsid w:val="00F62592"/>
    <w:rsid w:val="00F629A7"/>
    <w:rsid w:val="00F62B07"/>
    <w:rsid w:val="00F62EF7"/>
    <w:rsid w:val="00F63A0E"/>
    <w:rsid w:val="00F64B97"/>
    <w:rsid w:val="00F73014"/>
    <w:rsid w:val="00F73BDB"/>
    <w:rsid w:val="00F771E9"/>
    <w:rsid w:val="00F84F55"/>
    <w:rsid w:val="00F86D24"/>
    <w:rsid w:val="00F91BC7"/>
    <w:rsid w:val="00F936BD"/>
    <w:rsid w:val="00F94942"/>
    <w:rsid w:val="00F96054"/>
    <w:rsid w:val="00F96438"/>
    <w:rsid w:val="00F9797E"/>
    <w:rsid w:val="00FA3186"/>
    <w:rsid w:val="00FA384C"/>
    <w:rsid w:val="00FA46C5"/>
    <w:rsid w:val="00FA54F8"/>
    <w:rsid w:val="00FB070C"/>
    <w:rsid w:val="00FB1061"/>
    <w:rsid w:val="00FB667A"/>
    <w:rsid w:val="00FC271C"/>
    <w:rsid w:val="00FC35A5"/>
    <w:rsid w:val="00FC4B32"/>
    <w:rsid w:val="00FC581B"/>
    <w:rsid w:val="00FC6C1E"/>
    <w:rsid w:val="00FD484B"/>
    <w:rsid w:val="00FD530F"/>
    <w:rsid w:val="00FD56CA"/>
    <w:rsid w:val="00FD56D9"/>
    <w:rsid w:val="00FD5939"/>
    <w:rsid w:val="00FD661B"/>
    <w:rsid w:val="00FE1C88"/>
    <w:rsid w:val="00FE2BBF"/>
    <w:rsid w:val="00FE300C"/>
    <w:rsid w:val="00FE3D17"/>
    <w:rsid w:val="00FE6A1E"/>
    <w:rsid w:val="00FF18FE"/>
    <w:rsid w:val="00FF2540"/>
    <w:rsid w:val="00FF3FD3"/>
    <w:rsid w:val="00FF6440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8D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43"/>
    <w:rPr>
      <w:sz w:val="28"/>
    </w:rPr>
  </w:style>
  <w:style w:type="paragraph" w:styleId="Heading1">
    <w:name w:val="heading 1"/>
    <w:basedOn w:val="Normal"/>
    <w:next w:val="Normal"/>
    <w:qFormat/>
    <w:rsid w:val="008F6C43"/>
    <w:pPr>
      <w:keepNext/>
      <w:jc w:val="center"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BC68D1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qFormat/>
    <w:rsid w:val="000A7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F6C43"/>
    <w:pPr>
      <w:ind w:firstLine="709"/>
      <w:jc w:val="both"/>
    </w:pPr>
  </w:style>
  <w:style w:type="paragraph" w:styleId="BodyText3">
    <w:name w:val="Body Text 3"/>
    <w:basedOn w:val="Normal"/>
    <w:rsid w:val="008F6C43"/>
    <w:pPr>
      <w:jc w:val="both"/>
    </w:pPr>
  </w:style>
  <w:style w:type="paragraph" w:styleId="BodyText">
    <w:name w:val="Body Text"/>
    <w:basedOn w:val="Normal"/>
    <w:rsid w:val="008F6C43"/>
    <w:pPr>
      <w:jc w:val="both"/>
    </w:pPr>
  </w:style>
  <w:style w:type="paragraph" w:styleId="BodyText2">
    <w:name w:val="Body Text 2"/>
    <w:basedOn w:val="Normal"/>
    <w:rsid w:val="008F6C43"/>
    <w:pPr>
      <w:jc w:val="both"/>
    </w:pPr>
    <w:rPr>
      <w:sz w:val="24"/>
    </w:rPr>
  </w:style>
  <w:style w:type="paragraph" w:styleId="BodyTextIndent2">
    <w:name w:val="Body Text Indent 2"/>
    <w:basedOn w:val="Normal"/>
    <w:rsid w:val="008F6C43"/>
    <w:pPr>
      <w:ind w:firstLine="709"/>
      <w:jc w:val="both"/>
    </w:pPr>
    <w:rPr>
      <w:sz w:val="24"/>
    </w:rPr>
  </w:style>
  <w:style w:type="character" w:styleId="Hyperlink">
    <w:name w:val="Hyperlink"/>
    <w:rsid w:val="008F6C43"/>
    <w:rPr>
      <w:color w:val="0000FF"/>
      <w:u w:val="single"/>
    </w:rPr>
  </w:style>
  <w:style w:type="paragraph" w:styleId="BalloonText">
    <w:name w:val="Balloon Text"/>
    <w:basedOn w:val="Normal"/>
    <w:semiHidden/>
    <w:rsid w:val="002473F3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E21BFF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E21BFF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E21BFF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E21BFF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E21BFF"/>
    <w:pPr>
      <w:spacing w:before="75" w:after="75"/>
      <w:jc w:val="center"/>
    </w:pPr>
    <w:rPr>
      <w:sz w:val="24"/>
      <w:szCs w:val="24"/>
    </w:rPr>
  </w:style>
  <w:style w:type="table" w:styleId="TableGrid">
    <w:name w:val="Table Grid"/>
    <w:basedOn w:val="TableNormal"/>
    <w:rsid w:val="0093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6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68D1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83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5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3546"/>
    <w:rPr>
      <w:b/>
      <w:bCs/>
    </w:rPr>
  </w:style>
  <w:style w:type="character" w:customStyle="1" w:styleId="emailstyle17">
    <w:name w:val="emailstyle17"/>
    <w:semiHidden/>
    <w:rsid w:val="00EE1A2B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F7043"/>
    <w:pPr>
      <w:ind w:left="720"/>
      <w:contextualSpacing/>
    </w:pPr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4B146F"/>
  </w:style>
  <w:style w:type="paragraph" w:styleId="BodyTextIndent3">
    <w:name w:val="Body Text Indent 3"/>
    <w:basedOn w:val="Normal"/>
    <w:rsid w:val="00A071A4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A663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Revision">
    <w:name w:val="Revision"/>
    <w:hidden/>
    <w:uiPriority w:val="99"/>
    <w:semiHidden/>
    <w:rsid w:val="00F329B4"/>
    <w:rPr>
      <w:sz w:val="28"/>
    </w:rPr>
  </w:style>
  <w:style w:type="character" w:customStyle="1" w:styleId="dacesh">
    <w:name w:val="dacesh"/>
    <w:semiHidden/>
    <w:rsid w:val="002D6B41"/>
    <w:rPr>
      <w:rFonts w:ascii="Arial" w:hAnsi="Arial" w:cs="Arial"/>
      <w:color w:val="000080"/>
      <w:sz w:val="20"/>
      <w:szCs w:val="20"/>
    </w:rPr>
  </w:style>
  <w:style w:type="character" w:customStyle="1" w:styleId="CommentTextChar">
    <w:name w:val="Comment Text Char"/>
    <w:link w:val="CommentText"/>
    <w:rsid w:val="0018139E"/>
  </w:style>
  <w:style w:type="paragraph" w:customStyle="1" w:styleId="h2">
    <w:name w:val="h2"/>
    <w:basedOn w:val="Normal"/>
    <w:uiPriority w:val="99"/>
    <w:rsid w:val="00026E73"/>
    <w:pPr>
      <w:spacing w:before="100" w:beforeAutospacing="1" w:after="100" w:afterAutospacing="1"/>
    </w:pPr>
    <w:rPr>
      <w:color w:val="306060"/>
      <w:sz w:val="24"/>
      <w:szCs w:val="24"/>
    </w:rPr>
  </w:style>
  <w:style w:type="paragraph" w:customStyle="1" w:styleId="tv90087921">
    <w:name w:val="tv900_87_921"/>
    <w:basedOn w:val="Normal"/>
    <w:rsid w:val="007F4B69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tv2181">
    <w:name w:val="tv2181"/>
    <w:basedOn w:val="Normal"/>
    <w:rsid w:val="00F63A0E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hAnsi="Verdana"/>
      <w:sz w:val="18"/>
      <w:szCs w:val="18"/>
    </w:rPr>
  </w:style>
  <w:style w:type="paragraph" w:customStyle="1" w:styleId="tv2121">
    <w:name w:val="tv2121"/>
    <w:basedOn w:val="Normal"/>
    <w:rsid w:val="00F63A0E"/>
    <w:pPr>
      <w:spacing w:before="400" w:line="360" w:lineRule="auto"/>
      <w:jc w:val="center"/>
    </w:pPr>
    <w:rPr>
      <w:rFonts w:ascii="Verdana" w:hAnsi="Verdana"/>
      <w:b/>
      <w:bCs/>
      <w:sz w:val="20"/>
    </w:rPr>
  </w:style>
  <w:style w:type="paragraph" w:customStyle="1" w:styleId="tvhtml1">
    <w:name w:val="tv_html1"/>
    <w:basedOn w:val="Normal"/>
    <w:rsid w:val="00F63A0E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character" w:customStyle="1" w:styleId="tvhtml2">
    <w:name w:val="tv_html2"/>
    <w:rsid w:val="00F63A0E"/>
    <w:rPr>
      <w:rFonts w:ascii="Verdana" w:hAnsi="Verdana" w:hint="default"/>
      <w:sz w:val="18"/>
      <w:szCs w:val="18"/>
    </w:rPr>
  </w:style>
  <w:style w:type="paragraph" w:customStyle="1" w:styleId="tvhtml3">
    <w:name w:val="tv_html3"/>
    <w:basedOn w:val="Normal"/>
    <w:rsid w:val="00F63A0E"/>
    <w:pPr>
      <w:spacing w:before="100" w:beforeAutospacing="1" w:after="100" w:afterAutospacing="1" w:line="360" w:lineRule="auto"/>
    </w:pPr>
    <w:rPr>
      <w:rFonts w:ascii="Verdana" w:hAnsi="Verdana"/>
      <w:sz w:val="18"/>
      <w:szCs w:val="18"/>
    </w:rPr>
  </w:style>
  <w:style w:type="character" w:styleId="FollowedHyperlink">
    <w:name w:val="FollowedHyperlink"/>
    <w:rsid w:val="000942F2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AC7FD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C7FD4"/>
  </w:style>
  <w:style w:type="character" w:styleId="FootnoteReference">
    <w:name w:val="footnote reference"/>
    <w:rsid w:val="00AC7FD4"/>
    <w:rPr>
      <w:vertAlign w:val="superscript"/>
    </w:rPr>
  </w:style>
  <w:style w:type="paragraph" w:customStyle="1" w:styleId="tv2133">
    <w:name w:val="tv2133"/>
    <w:basedOn w:val="Normal"/>
    <w:rsid w:val="00A72479"/>
    <w:pPr>
      <w:spacing w:line="360" w:lineRule="auto"/>
      <w:ind w:firstLine="300"/>
    </w:pPr>
    <w:rPr>
      <w:color w:val="414142"/>
      <w:sz w:val="20"/>
    </w:rPr>
  </w:style>
  <w:style w:type="character" w:customStyle="1" w:styleId="tvhtml">
    <w:name w:val="tv_html"/>
    <w:basedOn w:val="DefaultParagraphFont"/>
    <w:rsid w:val="00E17421"/>
  </w:style>
  <w:style w:type="paragraph" w:customStyle="1" w:styleId="tv2131">
    <w:name w:val="tv2131"/>
    <w:basedOn w:val="Normal"/>
    <w:rsid w:val="00D26372"/>
    <w:pPr>
      <w:spacing w:line="360" w:lineRule="auto"/>
      <w:ind w:firstLine="160"/>
    </w:pPr>
    <w:rPr>
      <w:color w:val="414142"/>
      <w:sz w:val="10"/>
      <w:szCs w:val="10"/>
    </w:rPr>
  </w:style>
  <w:style w:type="paragraph" w:customStyle="1" w:styleId="tv213">
    <w:name w:val="tv213"/>
    <w:basedOn w:val="Normal"/>
    <w:rsid w:val="002A1A3B"/>
    <w:pPr>
      <w:ind w:firstLine="70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260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9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6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21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28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4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B297-6AAD-4E73-85BD-32969A0E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VIDM</Company>
  <LinksUpToDate>false</LinksUpToDate>
  <CharactersWithSpaces>2757</CharactersWithSpaces>
  <SharedDoc>false</SharedDoc>
  <HLinks>
    <vt:vector size="24" baseType="variant">
      <vt:variant>
        <vt:i4>1835040</vt:i4>
      </vt:variant>
      <vt:variant>
        <vt:i4>9</vt:i4>
      </vt:variant>
      <vt:variant>
        <vt:i4>0</vt:i4>
      </vt:variant>
      <vt:variant>
        <vt:i4>5</vt:i4>
      </vt:variant>
      <vt:variant>
        <vt:lpwstr>mailto:dace.satrovska@varam.gov.lv</vt:lpwstr>
      </vt:variant>
      <vt:variant>
        <vt:lpwstr/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http://likumi.lv/doc.php?id=237480</vt:lpwstr>
      </vt:variant>
      <vt:variant>
        <vt:lpwstr>p38</vt:lpwstr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http://likumi.lv/doc.php?id=237480</vt:lpwstr>
      </vt:variant>
      <vt:variant>
        <vt:lpwstr>p36</vt:lpwstr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http://www.likumi.lv/doc.php?id=12484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Noteikumu projekts</dc:subject>
  <dc:creator>Sandija Balka</dc:creator>
  <cp:keywords>VARAM</cp:keywords>
  <dc:description>sandija.balka@varam.gov.lv; 67026916</dc:description>
  <cp:lastModifiedBy>Leontīne Babkina</cp:lastModifiedBy>
  <cp:revision>12</cp:revision>
  <cp:lastPrinted>2014-09-29T07:30:00Z</cp:lastPrinted>
  <dcterms:created xsi:type="dcterms:W3CDTF">2014-09-22T08:27:00Z</dcterms:created>
  <dcterms:modified xsi:type="dcterms:W3CDTF">2014-09-30T11:04:00Z</dcterms:modified>
</cp:coreProperties>
</file>