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53" w:type="dxa"/>
        <w:tblInd w:w="-624" w:type="dxa"/>
        <w:tblLayout w:type="fixed"/>
        <w:tblCellMar>
          <w:left w:w="28" w:type="dxa"/>
          <w:right w:w="28" w:type="dxa"/>
        </w:tblCellMar>
        <w:tblLook w:val="0000"/>
      </w:tblPr>
      <w:tblGrid>
        <w:gridCol w:w="8753"/>
      </w:tblGrid>
      <w:tr w:rsidR="002827A7" w:rsidTr="008D0FD4">
        <w:trPr>
          <w:cantSplit/>
          <w:trHeight w:val="1138"/>
        </w:trPr>
        <w:tc>
          <w:tcPr>
            <w:tcW w:w="8753" w:type="dxa"/>
          </w:tcPr>
          <w:p w:rsidR="002827A7" w:rsidRDefault="00C81FB6" w:rsidP="00076C46">
            <w:pPr>
              <w:pStyle w:val="BodyText"/>
            </w:pPr>
            <w:r>
              <w:rPr>
                <w:noProof/>
                <w:lang w:val="lv-LV" w:eastAsia="lv-LV"/>
              </w:rPr>
              <w:drawing>
                <wp:anchor distT="0" distB="0" distL="114300" distR="114300" simplePos="0" relativeHeight="251658240" behindDoc="1" locked="0" layoutInCell="1" allowOverlap="0">
                  <wp:simplePos x="0" y="0"/>
                  <wp:positionH relativeFrom="margin">
                    <wp:posOffset>-57150</wp:posOffset>
                  </wp:positionH>
                  <wp:positionV relativeFrom="paragraph">
                    <wp:posOffset>-536575</wp:posOffset>
                  </wp:positionV>
                  <wp:extent cx="2210435" cy="829310"/>
                  <wp:effectExtent l="0" t="0" r="0" b="8890"/>
                  <wp:wrapNone/>
                  <wp:docPr id="51" name="Picture 51" descr="ECORYS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CORYS UK"/>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0435" cy="829310"/>
                          </a:xfrm>
                          <a:prstGeom prst="rect">
                            <a:avLst/>
                          </a:prstGeom>
                          <a:noFill/>
                          <a:ln>
                            <a:noFill/>
                          </a:ln>
                        </pic:spPr>
                      </pic:pic>
                    </a:graphicData>
                  </a:graphic>
                </wp:anchor>
              </w:drawing>
            </w:r>
          </w:p>
        </w:tc>
      </w:tr>
      <w:tr w:rsidR="002827A7" w:rsidTr="008D0FD4">
        <w:trPr>
          <w:cantSplit/>
          <w:trHeight w:val="1096"/>
        </w:trPr>
        <w:tc>
          <w:tcPr>
            <w:tcW w:w="8753" w:type="dxa"/>
          </w:tcPr>
          <w:p w:rsidR="002827A7" w:rsidRDefault="00B10FFF" w:rsidP="00F47826">
            <w:pPr>
              <w:pStyle w:val="Title"/>
            </w:pPr>
            <w:r>
              <w:t>Ex-Ante Evaluation of URBACT III</w:t>
            </w:r>
          </w:p>
          <w:p w:rsidR="00E352FF" w:rsidRPr="00F47826" w:rsidRDefault="00E352FF" w:rsidP="00F47826">
            <w:pPr>
              <w:pStyle w:val="Title"/>
            </w:pPr>
          </w:p>
        </w:tc>
      </w:tr>
      <w:tr w:rsidR="00F47826" w:rsidRPr="00F47826" w:rsidTr="008D0FD4">
        <w:trPr>
          <w:cantSplit/>
          <w:trHeight w:hRule="exact" w:val="1129"/>
        </w:trPr>
        <w:tc>
          <w:tcPr>
            <w:tcW w:w="8753" w:type="dxa"/>
          </w:tcPr>
          <w:p w:rsidR="00F47826" w:rsidRPr="00F47826" w:rsidRDefault="0050704C" w:rsidP="00871F4C">
            <w:pPr>
              <w:pStyle w:val="Subtitle"/>
              <w:rPr>
                <w:noProof/>
                <w:lang w:val="en-US" w:eastAsia="en-US"/>
              </w:rPr>
            </w:pPr>
            <w:r>
              <w:rPr>
                <w:noProof/>
                <w:lang w:val="en-US" w:eastAsia="en-US"/>
              </w:rPr>
              <w:t xml:space="preserve">Draft </w:t>
            </w:r>
            <w:r w:rsidR="00871F4C">
              <w:rPr>
                <w:noProof/>
                <w:lang w:val="en-US" w:eastAsia="en-US"/>
              </w:rPr>
              <w:t xml:space="preserve">Final </w:t>
            </w:r>
            <w:r w:rsidR="00B10FFF">
              <w:rPr>
                <w:noProof/>
                <w:lang w:val="en-US" w:eastAsia="en-US"/>
              </w:rPr>
              <w:t xml:space="preserve">Report- </w:t>
            </w:r>
            <w:r w:rsidR="00871F4C">
              <w:rPr>
                <w:noProof/>
                <w:lang w:val="en-US" w:eastAsia="en-US"/>
              </w:rPr>
              <w:t xml:space="preserve">March </w:t>
            </w:r>
            <w:r w:rsidR="00B10FFF">
              <w:rPr>
                <w:noProof/>
                <w:lang w:val="en-US" w:eastAsia="en-US"/>
              </w:rPr>
              <w:t>2014</w:t>
            </w:r>
            <w:r w:rsidR="00F47826">
              <w:rPr>
                <w:noProof/>
                <w:lang w:val="en-US" w:eastAsia="en-US"/>
              </w:rPr>
              <w:t xml:space="preserve"> </w:t>
            </w:r>
          </w:p>
        </w:tc>
      </w:tr>
    </w:tbl>
    <w:p w:rsidR="00691CC0" w:rsidRDefault="00C81FB6">
      <w:pPr>
        <w:sectPr w:rsidR="00691CC0" w:rsidSect="00C13DF1">
          <w:headerReference w:type="even" r:id="rId9"/>
          <w:headerReference w:type="default" r:id="rId10"/>
          <w:footerReference w:type="first" r:id="rId11"/>
          <w:footnotePr>
            <w:numRestart w:val="eachPage"/>
          </w:footnotePr>
          <w:pgSz w:w="11906" w:h="16838" w:code="9"/>
          <w:pgMar w:top="1701" w:right="1418" w:bottom="1418" w:left="1418" w:header="567" w:footer="340" w:gutter="0"/>
          <w:cols w:space="708"/>
          <w:docGrid w:linePitch="360"/>
        </w:sectPr>
      </w:pPr>
      <w:r>
        <w:rPr>
          <w:b/>
          <w:noProof/>
          <w:color w:val="003C64"/>
          <w:sz w:val="40"/>
          <w:szCs w:val="40"/>
          <w:lang w:val="lv-LV" w:eastAsia="lv-LV"/>
        </w:rPr>
        <w:drawing>
          <wp:anchor distT="0" distB="0" distL="114300" distR="114300" simplePos="0" relativeHeight="251657216" behindDoc="1" locked="0" layoutInCell="1" allowOverlap="1">
            <wp:simplePos x="0" y="0"/>
            <wp:positionH relativeFrom="column">
              <wp:posOffset>-521335</wp:posOffset>
            </wp:positionH>
            <wp:positionV relativeFrom="paragraph">
              <wp:posOffset>753110</wp:posOffset>
            </wp:positionV>
            <wp:extent cx="7187565" cy="6668770"/>
            <wp:effectExtent l="0" t="0" r="0" b="0"/>
            <wp:wrapNone/>
            <wp:docPr id="50" name="Picture 50" descr="Grid 0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Grid 01 - Copy"/>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87565" cy="6668770"/>
                    </a:xfrm>
                    <a:prstGeom prst="rect">
                      <a:avLst/>
                    </a:prstGeom>
                    <a:noFill/>
                    <a:ln>
                      <a:noFill/>
                    </a:ln>
                  </pic:spPr>
                </pic:pic>
              </a:graphicData>
            </a:graphic>
          </wp:anchor>
        </w:drawing>
      </w:r>
    </w:p>
    <w:p w:rsidR="00691CC0" w:rsidRDefault="00691CC0">
      <w:pPr>
        <w:rPr>
          <w:sz w:val="2"/>
        </w:rPr>
      </w:pPr>
    </w:p>
    <w:p w:rsidR="008D0FD4" w:rsidRPr="003755B8" w:rsidRDefault="008D0FD4" w:rsidP="008D0FD4">
      <w:pPr>
        <w:pBdr>
          <w:bottom w:val="single" w:sz="4" w:space="1" w:color="C0C0C0"/>
        </w:pBdr>
        <w:ind w:left="1080"/>
        <w:rPr>
          <w:b/>
          <w:color w:val="003C64"/>
          <w:sz w:val="40"/>
          <w:szCs w:val="40"/>
        </w:rPr>
      </w:pPr>
      <w:r w:rsidRPr="003755B8">
        <w:rPr>
          <w:b/>
          <w:color w:val="003C64"/>
          <w:sz w:val="40"/>
          <w:szCs w:val="40"/>
        </w:rPr>
        <w:t>Contents</w:t>
      </w:r>
      <w:r w:rsidRPr="003755B8">
        <w:rPr>
          <w:b/>
          <w:color w:val="003C64"/>
          <w:sz w:val="40"/>
          <w:szCs w:val="40"/>
        </w:rPr>
        <w:tab/>
      </w:r>
    </w:p>
    <w:p w:rsidR="006C5EE5" w:rsidRDefault="0096100D">
      <w:pPr>
        <w:pStyle w:val="TOC1"/>
        <w:rPr>
          <w:rFonts w:asciiTheme="minorHAnsi" w:eastAsiaTheme="minorEastAsia" w:hAnsiTheme="minorHAnsi" w:cstheme="minorBidi"/>
          <w:b w:val="0"/>
          <w:sz w:val="22"/>
          <w:szCs w:val="22"/>
        </w:rPr>
      </w:pPr>
      <w:r w:rsidRPr="0096100D">
        <w:fldChar w:fldCharType="begin"/>
      </w:r>
      <w:r w:rsidR="00381519">
        <w:instrText xml:space="preserve"> TOC \o "1-4" \z \t "Heading no number,5,Annex,6" </w:instrText>
      </w:r>
      <w:r w:rsidRPr="0096100D">
        <w:fldChar w:fldCharType="separate"/>
      </w:r>
      <w:r w:rsidR="006C5EE5">
        <w:t>1.0</w:t>
      </w:r>
      <w:r w:rsidR="006C5EE5">
        <w:rPr>
          <w:rFonts w:asciiTheme="minorHAnsi" w:eastAsiaTheme="minorEastAsia" w:hAnsiTheme="minorHAnsi" w:cstheme="minorBidi"/>
          <w:b w:val="0"/>
          <w:sz w:val="22"/>
          <w:szCs w:val="22"/>
        </w:rPr>
        <w:tab/>
      </w:r>
      <w:r w:rsidR="006C5EE5">
        <w:t>Introduction</w:t>
      </w:r>
      <w:r w:rsidR="006C5EE5">
        <w:rPr>
          <w:webHidden/>
        </w:rPr>
        <w:tab/>
      </w:r>
      <w:r>
        <w:rPr>
          <w:webHidden/>
        </w:rPr>
        <w:fldChar w:fldCharType="begin"/>
      </w:r>
      <w:r w:rsidR="006C5EE5">
        <w:rPr>
          <w:webHidden/>
        </w:rPr>
        <w:instrText xml:space="preserve"> PAGEREF _Toc382998038 \h </w:instrText>
      </w:r>
      <w:r>
        <w:rPr>
          <w:webHidden/>
        </w:rPr>
      </w:r>
      <w:r>
        <w:rPr>
          <w:webHidden/>
        </w:rPr>
        <w:fldChar w:fldCharType="separate"/>
      </w:r>
      <w:r w:rsidR="006C5EE5">
        <w:rPr>
          <w:webHidden/>
        </w:rPr>
        <w:t>1</w:t>
      </w:r>
      <w:r>
        <w:rPr>
          <w:webHidden/>
        </w:rPr>
        <w:fldChar w:fldCharType="end"/>
      </w:r>
    </w:p>
    <w:p w:rsidR="006C5EE5" w:rsidRDefault="006C5EE5">
      <w:pPr>
        <w:pStyle w:val="TOC1"/>
        <w:rPr>
          <w:rFonts w:asciiTheme="minorHAnsi" w:eastAsiaTheme="minorEastAsia" w:hAnsiTheme="minorHAnsi" w:cstheme="minorBidi"/>
          <w:b w:val="0"/>
          <w:sz w:val="22"/>
          <w:szCs w:val="22"/>
        </w:rPr>
      </w:pPr>
      <w:r>
        <w:t>2.0</w:t>
      </w:r>
      <w:r>
        <w:rPr>
          <w:rFonts w:asciiTheme="minorHAnsi" w:eastAsiaTheme="minorEastAsia" w:hAnsiTheme="minorHAnsi" w:cstheme="minorBidi"/>
          <w:b w:val="0"/>
          <w:sz w:val="22"/>
          <w:szCs w:val="22"/>
        </w:rPr>
        <w:tab/>
      </w:r>
      <w:r>
        <w:t>Comments on Section 1: Strategy for the cooperation programme’s contribution to the Union Strategy for Smart, sustainable and inclusive growth and the achievement of economic, social and territorial cohesion</w:t>
      </w:r>
      <w:r>
        <w:rPr>
          <w:webHidden/>
        </w:rPr>
        <w:tab/>
      </w:r>
      <w:r w:rsidR="0096100D">
        <w:rPr>
          <w:webHidden/>
        </w:rPr>
        <w:fldChar w:fldCharType="begin"/>
      </w:r>
      <w:r>
        <w:rPr>
          <w:webHidden/>
        </w:rPr>
        <w:instrText xml:space="preserve"> PAGEREF _Toc382998040 \h </w:instrText>
      </w:r>
      <w:r w:rsidR="0096100D">
        <w:rPr>
          <w:webHidden/>
        </w:rPr>
      </w:r>
      <w:r w:rsidR="0096100D">
        <w:rPr>
          <w:webHidden/>
        </w:rPr>
        <w:fldChar w:fldCharType="separate"/>
      </w:r>
      <w:r>
        <w:rPr>
          <w:webHidden/>
        </w:rPr>
        <w:t>3</w:t>
      </w:r>
      <w:r w:rsidR="0096100D">
        <w:rPr>
          <w:webHidden/>
        </w:rPr>
        <w:fldChar w:fldCharType="end"/>
      </w:r>
    </w:p>
    <w:p w:rsidR="006C5EE5" w:rsidRDefault="006C5EE5">
      <w:pPr>
        <w:pStyle w:val="TOC1"/>
        <w:rPr>
          <w:rFonts w:asciiTheme="minorHAnsi" w:eastAsiaTheme="minorEastAsia" w:hAnsiTheme="minorHAnsi" w:cstheme="minorBidi"/>
          <w:b w:val="0"/>
          <w:sz w:val="22"/>
          <w:szCs w:val="22"/>
        </w:rPr>
      </w:pPr>
      <w:r>
        <w:t>3.0</w:t>
      </w:r>
      <w:r>
        <w:rPr>
          <w:rFonts w:asciiTheme="minorHAnsi" w:eastAsiaTheme="minorEastAsia" w:hAnsiTheme="minorHAnsi" w:cstheme="minorBidi"/>
          <w:b w:val="0"/>
          <w:sz w:val="22"/>
          <w:szCs w:val="22"/>
        </w:rPr>
        <w:tab/>
      </w:r>
      <w:r>
        <w:t>Comments on Section 2: Description of Priority Axis</w:t>
      </w:r>
      <w:r>
        <w:rPr>
          <w:webHidden/>
        </w:rPr>
        <w:tab/>
      </w:r>
      <w:r w:rsidR="0096100D">
        <w:rPr>
          <w:webHidden/>
        </w:rPr>
        <w:fldChar w:fldCharType="begin"/>
      </w:r>
      <w:r>
        <w:rPr>
          <w:webHidden/>
        </w:rPr>
        <w:instrText xml:space="preserve"> PAGEREF _Toc382998041 \h </w:instrText>
      </w:r>
      <w:r w:rsidR="0096100D">
        <w:rPr>
          <w:webHidden/>
        </w:rPr>
      </w:r>
      <w:r w:rsidR="0096100D">
        <w:rPr>
          <w:webHidden/>
        </w:rPr>
        <w:fldChar w:fldCharType="separate"/>
      </w:r>
      <w:r>
        <w:rPr>
          <w:webHidden/>
        </w:rPr>
        <w:t>6</w:t>
      </w:r>
      <w:r w:rsidR="0096100D">
        <w:rPr>
          <w:webHidden/>
        </w:rPr>
        <w:fldChar w:fldCharType="end"/>
      </w:r>
    </w:p>
    <w:p w:rsidR="006C5EE5" w:rsidRDefault="006C5EE5">
      <w:pPr>
        <w:pStyle w:val="TOC1"/>
        <w:rPr>
          <w:rFonts w:asciiTheme="minorHAnsi" w:eastAsiaTheme="minorEastAsia" w:hAnsiTheme="minorHAnsi" w:cstheme="minorBidi"/>
          <w:b w:val="0"/>
          <w:sz w:val="22"/>
          <w:szCs w:val="22"/>
        </w:rPr>
      </w:pPr>
      <w:r>
        <w:t>4.0</w:t>
      </w:r>
      <w:r>
        <w:rPr>
          <w:rFonts w:asciiTheme="minorHAnsi" w:eastAsiaTheme="minorEastAsia" w:hAnsiTheme="minorHAnsi" w:cstheme="minorBidi"/>
          <w:b w:val="0"/>
          <w:sz w:val="22"/>
          <w:szCs w:val="22"/>
        </w:rPr>
        <w:tab/>
      </w:r>
      <w:r>
        <w:t>Comments on Section 3: The financial plan of the cooperation programme</w:t>
      </w:r>
      <w:r>
        <w:rPr>
          <w:webHidden/>
        </w:rPr>
        <w:tab/>
      </w:r>
      <w:r w:rsidR="0096100D">
        <w:rPr>
          <w:webHidden/>
        </w:rPr>
        <w:fldChar w:fldCharType="begin"/>
      </w:r>
      <w:r>
        <w:rPr>
          <w:webHidden/>
        </w:rPr>
        <w:instrText xml:space="preserve"> PAGEREF _Toc382998042 \h </w:instrText>
      </w:r>
      <w:r w:rsidR="0096100D">
        <w:rPr>
          <w:webHidden/>
        </w:rPr>
      </w:r>
      <w:r w:rsidR="0096100D">
        <w:rPr>
          <w:webHidden/>
        </w:rPr>
        <w:fldChar w:fldCharType="separate"/>
      </w:r>
      <w:r>
        <w:rPr>
          <w:webHidden/>
        </w:rPr>
        <w:t>9</w:t>
      </w:r>
      <w:r w:rsidR="0096100D">
        <w:rPr>
          <w:webHidden/>
        </w:rPr>
        <w:fldChar w:fldCharType="end"/>
      </w:r>
    </w:p>
    <w:p w:rsidR="006C5EE5" w:rsidRDefault="006C5EE5">
      <w:pPr>
        <w:pStyle w:val="TOC1"/>
        <w:rPr>
          <w:rFonts w:asciiTheme="minorHAnsi" w:eastAsiaTheme="minorEastAsia" w:hAnsiTheme="minorHAnsi" w:cstheme="minorBidi"/>
          <w:b w:val="0"/>
          <w:sz w:val="22"/>
          <w:szCs w:val="22"/>
        </w:rPr>
      </w:pPr>
      <w:r>
        <w:t>5.0</w:t>
      </w:r>
      <w:r>
        <w:rPr>
          <w:rFonts w:asciiTheme="minorHAnsi" w:eastAsiaTheme="minorEastAsia" w:hAnsiTheme="minorHAnsi" w:cstheme="minorBidi"/>
          <w:b w:val="0"/>
          <w:sz w:val="22"/>
          <w:szCs w:val="22"/>
        </w:rPr>
        <w:tab/>
      </w:r>
      <w:r>
        <w:t>Comments on Section 4: Integrated approach to territorial development</w:t>
      </w:r>
      <w:r>
        <w:rPr>
          <w:webHidden/>
        </w:rPr>
        <w:tab/>
      </w:r>
      <w:r w:rsidR="0096100D">
        <w:rPr>
          <w:webHidden/>
        </w:rPr>
        <w:fldChar w:fldCharType="begin"/>
      </w:r>
      <w:r>
        <w:rPr>
          <w:webHidden/>
        </w:rPr>
        <w:instrText xml:space="preserve"> PAGEREF _Toc382998043 \h </w:instrText>
      </w:r>
      <w:r w:rsidR="0096100D">
        <w:rPr>
          <w:webHidden/>
        </w:rPr>
      </w:r>
      <w:r w:rsidR="0096100D">
        <w:rPr>
          <w:webHidden/>
        </w:rPr>
        <w:fldChar w:fldCharType="separate"/>
      </w:r>
      <w:r>
        <w:rPr>
          <w:webHidden/>
        </w:rPr>
        <w:t>11</w:t>
      </w:r>
      <w:r w:rsidR="0096100D">
        <w:rPr>
          <w:webHidden/>
        </w:rPr>
        <w:fldChar w:fldCharType="end"/>
      </w:r>
    </w:p>
    <w:p w:rsidR="006C5EE5" w:rsidRDefault="006C5EE5">
      <w:pPr>
        <w:pStyle w:val="TOC1"/>
        <w:rPr>
          <w:rFonts w:asciiTheme="minorHAnsi" w:eastAsiaTheme="minorEastAsia" w:hAnsiTheme="minorHAnsi" w:cstheme="minorBidi"/>
          <w:b w:val="0"/>
          <w:sz w:val="22"/>
          <w:szCs w:val="22"/>
        </w:rPr>
      </w:pPr>
      <w:r>
        <w:t>6.0</w:t>
      </w:r>
      <w:r>
        <w:rPr>
          <w:rFonts w:asciiTheme="minorHAnsi" w:eastAsiaTheme="minorEastAsia" w:hAnsiTheme="minorHAnsi" w:cstheme="minorBidi"/>
          <w:b w:val="0"/>
          <w:sz w:val="22"/>
          <w:szCs w:val="22"/>
        </w:rPr>
        <w:tab/>
      </w:r>
      <w:r>
        <w:t>Comments on Section 5: Implementing provisions for the cooperation programme</w:t>
      </w:r>
      <w:r>
        <w:rPr>
          <w:webHidden/>
        </w:rPr>
        <w:tab/>
      </w:r>
      <w:r w:rsidR="0096100D">
        <w:rPr>
          <w:webHidden/>
        </w:rPr>
        <w:fldChar w:fldCharType="begin"/>
      </w:r>
      <w:r>
        <w:rPr>
          <w:webHidden/>
        </w:rPr>
        <w:instrText xml:space="preserve"> PAGEREF _Toc382998044 \h </w:instrText>
      </w:r>
      <w:r w:rsidR="0096100D">
        <w:rPr>
          <w:webHidden/>
        </w:rPr>
      </w:r>
      <w:r w:rsidR="0096100D">
        <w:rPr>
          <w:webHidden/>
        </w:rPr>
        <w:fldChar w:fldCharType="separate"/>
      </w:r>
      <w:r>
        <w:rPr>
          <w:webHidden/>
        </w:rPr>
        <w:t>13</w:t>
      </w:r>
      <w:r w:rsidR="0096100D">
        <w:rPr>
          <w:webHidden/>
        </w:rPr>
        <w:fldChar w:fldCharType="end"/>
      </w:r>
    </w:p>
    <w:p w:rsidR="006C5EE5" w:rsidRDefault="006C5EE5">
      <w:pPr>
        <w:pStyle w:val="TOC1"/>
        <w:rPr>
          <w:rFonts w:asciiTheme="minorHAnsi" w:eastAsiaTheme="minorEastAsia" w:hAnsiTheme="minorHAnsi" w:cstheme="minorBidi"/>
          <w:b w:val="0"/>
          <w:sz w:val="22"/>
          <w:szCs w:val="22"/>
        </w:rPr>
      </w:pPr>
      <w:r>
        <w:t>7.0</w:t>
      </w:r>
      <w:r>
        <w:rPr>
          <w:rFonts w:asciiTheme="minorHAnsi" w:eastAsiaTheme="minorEastAsia" w:hAnsiTheme="minorHAnsi" w:cstheme="minorBidi"/>
          <w:b w:val="0"/>
          <w:sz w:val="22"/>
          <w:szCs w:val="22"/>
        </w:rPr>
        <w:tab/>
      </w:r>
      <w:r>
        <w:t>Comments on Section 6: Coordination</w:t>
      </w:r>
      <w:r>
        <w:rPr>
          <w:webHidden/>
        </w:rPr>
        <w:tab/>
      </w:r>
      <w:r w:rsidR="0096100D">
        <w:rPr>
          <w:webHidden/>
        </w:rPr>
        <w:fldChar w:fldCharType="begin"/>
      </w:r>
      <w:r>
        <w:rPr>
          <w:webHidden/>
        </w:rPr>
        <w:instrText xml:space="preserve"> PAGEREF _Toc382998045 \h </w:instrText>
      </w:r>
      <w:r w:rsidR="0096100D">
        <w:rPr>
          <w:webHidden/>
        </w:rPr>
      </w:r>
      <w:r w:rsidR="0096100D">
        <w:rPr>
          <w:webHidden/>
        </w:rPr>
        <w:fldChar w:fldCharType="separate"/>
      </w:r>
      <w:r>
        <w:rPr>
          <w:webHidden/>
        </w:rPr>
        <w:t>14</w:t>
      </w:r>
      <w:r w:rsidR="0096100D">
        <w:rPr>
          <w:webHidden/>
        </w:rPr>
        <w:fldChar w:fldCharType="end"/>
      </w:r>
    </w:p>
    <w:p w:rsidR="006C5EE5" w:rsidRDefault="006C5EE5">
      <w:pPr>
        <w:pStyle w:val="TOC1"/>
        <w:rPr>
          <w:rFonts w:asciiTheme="minorHAnsi" w:eastAsiaTheme="minorEastAsia" w:hAnsiTheme="minorHAnsi" w:cstheme="minorBidi"/>
          <w:b w:val="0"/>
          <w:sz w:val="22"/>
          <w:szCs w:val="22"/>
        </w:rPr>
      </w:pPr>
      <w:r>
        <w:t>8.0</w:t>
      </w:r>
      <w:r>
        <w:rPr>
          <w:rFonts w:asciiTheme="minorHAnsi" w:eastAsiaTheme="minorEastAsia" w:hAnsiTheme="minorHAnsi" w:cstheme="minorBidi"/>
          <w:b w:val="0"/>
          <w:sz w:val="22"/>
          <w:szCs w:val="22"/>
        </w:rPr>
        <w:tab/>
      </w:r>
      <w:r>
        <w:t>Comments on Section 7: Reduction of the administrative burden for beneficiaries</w:t>
      </w:r>
      <w:r>
        <w:rPr>
          <w:webHidden/>
        </w:rPr>
        <w:tab/>
      </w:r>
      <w:r w:rsidR="0096100D">
        <w:rPr>
          <w:webHidden/>
        </w:rPr>
        <w:fldChar w:fldCharType="begin"/>
      </w:r>
      <w:r>
        <w:rPr>
          <w:webHidden/>
        </w:rPr>
        <w:instrText xml:space="preserve"> PAGEREF _Toc382998046 \h </w:instrText>
      </w:r>
      <w:r w:rsidR="0096100D">
        <w:rPr>
          <w:webHidden/>
        </w:rPr>
      </w:r>
      <w:r w:rsidR="0096100D">
        <w:rPr>
          <w:webHidden/>
        </w:rPr>
        <w:fldChar w:fldCharType="separate"/>
      </w:r>
      <w:r>
        <w:rPr>
          <w:webHidden/>
        </w:rPr>
        <w:t>16</w:t>
      </w:r>
      <w:r w:rsidR="0096100D">
        <w:rPr>
          <w:webHidden/>
        </w:rPr>
        <w:fldChar w:fldCharType="end"/>
      </w:r>
    </w:p>
    <w:p w:rsidR="006C5EE5" w:rsidRPr="0056430C" w:rsidRDefault="006C5EE5">
      <w:pPr>
        <w:pStyle w:val="TOC1"/>
        <w:rPr>
          <w:rFonts w:asciiTheme="minorHAnsi" w:eastAsiaTheme="minorEastAsia" w:hAnsiTheme="minorHAnsi" w:cstheme="minorBidi"/>
          <w:b w:val="0"/>
          <w:sz w:val="22"/>
          <w:szCs w:val="22"/>
          <w:lang w:val="fr-FR"/>
        </w:rPr>
      </w:pPr>
      <w:r w:rsidRPr="0056430C">
        <w:rPr>
          <w:lang w:val="fr-FR"/>
        </w:rPr>
        <w:t>9.0</w:t>
      </w:r>
      <w:r w:rsidRPr="0056430C">
        <w:rPr>
          <w:rFonts w:asciiTheme="minorHAnsi" w:eastAsiaTheme="minorEastAsia" w:hAnsiTheme="minorHAnsi" w:cstheme="minorBidi"/>
          <w:b w:val="0"/>
          <w:sz w:val="22"/>
          <w:szCs w:val="22"/>
          <w:lang w:val="fr-FR"/>
        </w:rPr>
        <w:tab/>
      </w:r>
      <w:r w:rsidRPr="0056430C">
        <w:rPr>
          <w:lang w:val="fr-FR"/>
        </w:rPr>
        <w:t>Comments on Section 8: Horizontal principles</w:t>
      </w:r>
      <w:r w:rsidRPr="0056430C">
        <w:rPr>
          <w:webHidden/>
          <w:lang w:val="fr-FR"/>
        </w:rPr>
        <w:tab/>
      </w:r>
      <w:r w:rsidR="0096100D">
        <w:rPr>
          <w:webHidden/>
        </w:rPr>
        <w:fldChar w:fldCharType="begin"/>
      </w:r>
      <w:r w:rsidRPr="0056430C">
        <w:rPr>
          <w:webHidden/>
          <w:lang w:val="fr-FR"/>
        </w:rPr>
        <w:instrText xml:space="preserve"> PAGEREF _Toc382998047 \h </w:instrText>
      </w:r>
      <w:r w:rsidR="0096100D">
        <w:rPr>
          <w:webHidden/>
        </w:rPr>
      </w:r>
      <w:r w:rsidR="0096100D">
        <w:rPr>
          <w:webHidden/>
        </w:rPr>
        <w:fldChar w:fldCharType="separate"/>
      </w:r>
      <w:r w:rsidRPr="0056430C">
        <w:rPr>
          <w:webHidden/>
          <w:lang w:val="fr-FR"/>
        </w:rPr>
        <w:t>17</w:t>
      </w:r>
      <w:r w:rsidR="0096100D">
        <w:rPr>
          <w:webHidden/>
        </w:rPr>
        <w:fldChar w:fldCharType="end"/>
      </w:r>
    </w:p>
    <w:p w:rsidR="006C5EE5" w:rsidRPr="0056430C" w:rsidRDefault="006C5EE5">
      <w:pPr>
        <w:pStyle w:val="TOC1"/>
        <w:rPr>
          <w:rFonts w:asciiTheme="minorHAnsi" w:eastAsiaTheme="minorEastAsia" w:hAnsiTheme="minorHAnsi" w:cstheme="minorBidi"/>
          <w:b w:val="0"/>
          <w:sz w:val="22"/>
          <w:szCs w:val="22"/>
          <w:lang w:val="fr-FR"/>
        </w:rPr>
      </w:pPr>
      <w:r w:rsidRPr="0056430C">
        <w:rPr>
          <w:lang w:val="fr-FR"/>
        </w:rPr>
        <w:t>10.0</w:t>
      </w:r>
      <w:r w:rsidRPr="0056430C">
        <w:rPr>
          <w:rFonts w:asciiTheme="minorHAnsi" w:eastAsiaTheme="minorEastAsia" w:hAnsiTheme="minorHAnsi" w:cstheme="minorBidi"/>
          <w:b w:val="0"/>
          <w:sz w:val="22"/>
          <w:szCs w:val="22"/>
          <w:lang w:val="fr-FR"/>
        </w:rPr>
        <w:tab/>
      </w:r>
      <w:r w:rsidRPr="0056430C">
        <w:rPr>
          <w:lang w:val="fr-FR"/>
        </w:rPr>
        <w:t>Conclusions</w:t>
      </w:r>
      <w:r w:rsidRPr="0056430C">
        <w:rPr>
          <w:webHidden/>
          <w:lang w:val="fr-FR"/>
        </w:rPr>
        <w:tab/>
      </w:r>
      <w:r w:rsidR="0096100D">
        <w:rPr>
          <w:webHidden/>
        </w:rPr>
        <w:fldChar w:fldCharType="begin"/>
      </w:r>
      <w:r w:rsidRPr="0056430C">
        <w:rPr>
          <w:webHidden/>
          <w:lang w:val="fr-FR"/>
        </w:rPr>
        <w:instrText xml:space="preserve"> PAGEREF _Toc382998048 \h </w:instrText>
      </w:r>
      <w:r w:rsidR="0096100D">
        <w:rPr>
          <w:webHidden/>
        </w:rPr>
      </w:r>
      <w:r w:rsidR="0096100D">
        <w:rPr>
          <w:webHidden/>
        </w:rPr>
        <w:fldChar w:fldCharType="separate"/>
      </w:r>
      <w:r w:rsidRPr="0056430C">
        <w:rPr>
          <w:webHidden/>
          <w:lang w:val="fr-FR"/>
        </w:rPr>
        <w:t>18</w:t>
      </w:r>
      <w:r w:rsidR="0096100D">
        <w:rPr>
          <w:webHidden/>
        </w:rPr>
        <w:fldChar w:fldCharType="end"/>
      </w:r>
    </w:p>
    <w:p w:rsidR="00691CC0" w:rsidRPr="0056430C" w:rsidRDefault="0096100D" w:rsidP="00076C46">
      <w:pPr>
        <w:pStyle w:val="BodyText"/>
        <w:rPr>
          <w:lang w:val="fr-FR"/>
        </w:rPr>
      </w:pPr>
      <w:r>
        <w:fldChar w:fldCharType="end"/>
      </w:r>
    </w:p>
    <w:p w:rsidR="008D0FD4" w:rsidRPr="0056430C" w:rsidRDefault="008D0FD4" w:rsidP="00076C46">
      <w:pPr>
        <w:pStyle w:val="BodyText"/>
        <w:rPr>
          <w:lang w:val="fr-FR"/>
        </w:rPr>
      </w:pPr>
    </w:p>
    <w:p w:rsidR="00691CC0" w:rsidRPr="0056430C" w:rsidRDefault="00691CC0">
      <w:pPr>
        <w:rPr>
          <w:lang w:val="fr-FR"/>
        </w:rPr>
        <w:sectPr w:rsidR="00691CC0" w:rsidRPr="0056430C" w:rsidSect="00C13DF1">
          <w:headerReference w:type="default" r:id="rId13"/>
          <w:footerReference w:type="default" r:id="rId14"/>
          <w:footnotePr>
            <w:numRestart w:val="eachPage"/>
          </w:footnotePr>
          <w:pgSz w:w="11906" w:h="16838" w:code="9"/>
          <w:pgMar w:top="1701" w:right="567" w:bottom="1418" w:left="567" w:header="567" w:footer="567" w:gutter="0"/>
          <w:pgNumType w:fmt="lowerRoman" w:start="1"/>
          <w:cols w:space="708"/>
          <w:docGrid w:linePitch="360"/>
        </w:sectPr>
      </w:pPr>
    </w:p>
    <w:p w:rsidR="00691CC0" w:rsidRPr="00076C46" w:rsidRDefault="00691CC0" w:rsidP="00DC64A7">
      <w:pPr>
        <w:pStyle w:val="Heading1"/>
      </w:pPr>
      <w:bookmarkStart w:id="0" w:name="Introduction"/>
      <w:bookmarkStart w:id="1" w:name="_Toc96189261"/>
      <w:bookmarkStart w:id="2" w:name="_Toc96223955"/>
      <w:bookmarkStart w:id="3" w:name="_Toc96225132"/>
      <w:bookmarkStart w:id="4" w:name="_Toc96225347"/>
      <w:bookmarkStart w:id="5" w:name="_Toc96225363"/>
      <w:bookmarkStart w:id="6" w:name="_Toc96225382"/>
      <w:bookmarkStart w:id="7" w:name="_Toc96225406"/>
      <w:bookmarkStart w:id="8" w:name="_Toc96225422"/>
      <w:bookmarkStart w:id="9" w:name="_Toc96225513"/>
      <w:bookmarkStart w:id="10" w:name="_Toc96225560"/>
      <w:bookmarkStart w:id="11" w:name="_Toc96225682"/>
      <w:bookmarkStart w:id="12" w:name="_Toc96225738"/>
      <w:bookmarkStart w:id="13" w:name="_Toc96225798"/>
      <w:bookmarkStart w:id="14" w:name="_Toc96225893"/>
      <w:bookmarkStart w:id="15" w:name="_Toc96226001"/>
      <w:bookmarkStart w:id="16" w:name="_Toc96226109"/>
      <w:bookmarkStart w:id="17" w:name="_Toc96226255"/>
      <w:bookmarkStart w:id="18" w:name="_Toc96226272"/>
      <w:bookmarkStart w:id="19" w:name="_Toc96226367"/>
      <w:bookmarkStart w:id="20" w:name="_Toc96227686"/>
      <w:bookmarkStart w:id="21" w:name="_Toc96228926"/>
      <w:bookmarkStart w:id="22" w:name="_Toc96228978"/>
      <w:bookmarkStart w:id="23" w:name="_Toc96229871"/>
      <w:bookmarkStart w:id="24" w:name="_Toc96229948"/>
      <w:bookmarkStart w:id="25" w:name="_Toc96231009"/>
      <w:bookmarkStart w:id="26" w:name="_Toc98556394"/>
      <w:bookmarkStart w:id="27" w:name="_Toc98556402"/>
      <w:bookmarkStart w:id="28" w:name="_Toc102561292"/>
      <w:bookmarkStart w:id="29" w:name="_Toc102561301"/>
      <w:bookmarkStart w:id="30" w:name="_Toc102564261"/>
      <w:bookmarkStart w:id="31" w:name="_Toc102564437"/>
      <w:bookmarkStart w:id="32" w:name="_Toc102564449"/>
      <w:bookmarkStart w:id="33" w:name="_Toc102564514"/>
      <w:bookmarkStart w:id="34" w:name="_Toc102564535"/>
      <w:bookmarkStart w:id="35" w:name="_Toc102564835"/>
      <w:bookmarkStart w:id="36" w:name="_Toc106386686"/>
      <w:bookmarkStart w:id="37" w:name="_Toc106386778"/>
      <w:bookmarkStart w:id="38" w:name="_Toc106386812"/>
      <w:bookmarkStart w:id="39" w:name="_Toc113151725"/>
      <w:bookmarkStart w:id="40" w:name="_Toc113153905"/>
      <w:bookmarkStart w:id="41" w:name="_Toc113153949"/>
      <w:bookmarkStart w:id="42" w:name="_Toc113154109"/>
      <w:bookmarkStart w:id="43" w:name="_Toc113154583"/>
      <w:bookmarkStart w:id="44" w:name="_Toc113154596"/>
      <w:bookmarkStart w:id="45" w:name="_Toc113154652"/>
      <w:bookmarkStart w:id="46" w:name="_Toc113154669"/>
      <w:bookmarkStart w:id="47" w:name="_Toc115442212"/>
      <w:bookmarkStart w:id="48" w:name="_Toc120697487"/>
      <w:bookmarkStart w:id="49" w:name="_Toc314487187"/>
      <w:bookmarkStart w:id="50" w:name="_Toc314487421"/>
      <w:bookmarkStart w:id="51" w:name="_Toc314488555"/>
      <w:bookmarkStart w:id="52" w:name="_Toc318801682"/>
      <w:bookmarkStart w:id="53" w:name="_Toc318801693"/>
      <w:bookmarkStart w:id="54" w:name="_Toc382998038"/>
      <w:bookmarkEnd w:id="0"/>
      <w:r w:rsidRPr="00076C46">
        <w:lastRenderedPageBreak/>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B77C03" w:rsidRDefault="00B10FFF" w:rsidP="00B77C03">
      <w:pPr>
        <w:pStyle w:val="BodyText"/>
        <w:rPr>
          <w:sz w:val="24"/>
        </w:rPr>
      </w:pPr>
      <w:r w:rsidRPr="00AF7BAF">
        <w:rPr>
          <w:sz w:val="24"/>
        </w:rPr>
        <w:t xml:space="preserve">This </w:t>
      </w:r>
      <w:r w:rsidR="0050704C">
        <w:rPr>
          <w:sz w:val="24"/>
        </w:rPr>
        <w:t xml:space="preserve">draft </w:t>
      </w:r>
      <w:r w:rsidR="00914858">
        <w:rPr>
          <w:sz w:val="24"/>
        </w:rPr>
        <w:t xml:space="preserve">final </w:t>
      </w:r>
      <w:r w:rsidRPr="00AF7BAF">
        <w:rPr>
          <w:sz w:val="24"/>
        </w:rPr>
        <w:t>report</w:t>
      </w:r>
      <w:r w:rsidR="00060DA0" w:rsidRPr="00AF7BAF">
        <w:rPr>
          <w:sz w:val="24"/>
        </w:rPr>
        <w:t xml:space="preserve"> </w:t>
      </w:r>
      <w:r w:rsidR="00B50598" w:rsidRPr="00AF7BAF">
        <w:rPr>
          <w:sz w:val="24"/>
        </w:rPr>
        <w:t xml:space="preserve">summarises </w:t>
      </w:r>
      <w:r w:rsidR="00060DA0" w:rsidRPr="00AF7BAF">
        <w:rPr>
          <w:sz w:val="24"/>
        </w:rPr>
        <w:t xml:space="preserve">the </w:t>
      </w:r>
      <w:r w:rsidR="00914858">
        <w:rPr>
          <w:sz w:val="24"/>
        </w:rPr>
        <w:t xml:space="preserve">overall </w:t>
      </w:r>
      <w:r w:rsidR="00FA7B31" w:rsidRPr="00AF7BAF">
        <w:rPr>
          <w:sz w:val="24"/>
        </w:rPr>
        <w:t xml:space="preserve">observations and recommendations </w:t>
      </w:r>
      <w:r w:rsidR="004776A7">
        <w:rPr>
          <w:sz w:val="24"/>
        </w:rPr>
        <w:t xml:space="preserve">coming </w:t>
      </w:r>
      <w:r w:rsidR="00CA05CC" w:rsidRPr="00AF7BAF">
        <w:rPr>
          <w:sz w:val="24"/>
        </w:rPr>
        <w:t xml:space="preserve">from the </w:t>
      </w:r>
      <w:r w:rsidR="00060DA0" w:rsidRPr="00AF7BAF">
        <w:rPr>
          <w:sz w:val="24"/>
        </w:rPr>
        <w:t xml:space="preserve">ex-ante </w:t>
      </w:r>
      <w:r w:rsidR="00504C10" w:rsidRPr="00AF7BAF">
        <w:rPr>
          <w:sz w:val="24"/>
        </w:rPr>
        <w:t>evaluat</w:t>
      </w:r>
      <w:r w:rsidR="00CA05CC" w:rsidRPr="00AF7BAF">
        <w:rPr>
          <w:sz w:val="24"/>
        </w:rPr>
        <w:t xml:space="preserve">ion of </w:t>
      </w:r>
      <w:r w:rsidR="00060DA0" w:rsidRPr="00AF7BAF">
        <w:rPr>
          <w:sz w:val="24"/>
        </w:rPr>
        <w:t xml:space="preserve">URBACT III. </w:t>
      </w:r>
      <w:r w:rsidR="00B77C03">
        <w:rPr>
          <w:sz w:val="24"/>
        </w:rPr>
        <w:t xml:space="preserve">It provides an overview of all the comments provided on the draft Operation Programme (OP) </w:t>
      </w:r>
      <w:r w:rsidR="004776A7">
        <w:rPr>
          <w:sz w:val="24"/>
        </w:rPr>
        <w:t xml:space="preserve">for URBACT III </w:t>
      </w:r>
      <w:r w:rsidR="00826049">
        <w:rPr>
          <w:sz w:val="24"/>
        </w:rPr>
        <w:t xml:space="preserve">up until </w:t>
      </w:r>
      <w:r w:rsidR="00B77C03">
        <w:rPr>
          <w:sz w:val="24"/>
        </w:rPr>
        <w:t>mid</w:t>
      </w:r>
      <w:r w:rsidR="004776A7">
        <w:rPr>
          <w:sz w:val="24"/>
        </w:rPr>
        <w:t>-</w:t>
      </w:r>
      <w:r w:rsidR="00B77C03">
        <w:rPr>
          <w:sz w:val="24"/>
        </w:rPr>
        <w:t xml:space="preserve"> March 2014 and highlights the main </w:t>
      </w:r>
      <w:r w:rsidR="0050704C">
        <w:rPr>
          <w:sz w:val="24"/>
        </w:rPr>
        <w:t xml:space="preserve">remarks made </w:t>
      </w:r>
      <w:r w:rsidR="004776A7">
        <w:rPr>
          <w:sz w:val="24"/>
        </w:rPr>
        <w:t xml:space="preserve">by the </w:t>
      </w:r>
      <w:r w:rsidR="00B77C03">
        <w:rPr>
          <w:sz w:val="24"/>
        </w:rPr>
        <w:t xml:space="preserve">ex-ante </w:t>
      </w:r>
      <w:r w:rsidR="00907877">
        <w:rPr>
          <w:sz w:val="24"/>
        </w:rPr>
        <w:t>evaluat</w:t>
      </w:r>
      <w:r w:rsidR="004776A7">
        <w:rPr>
          <w:sz w:val="24"/>
        </w:rPr>
        <w:t>ors</w:t>
      </w:r>
      <w:r w:rsidR="00B77C03">
        <w:rPr>
          <w:sz w:val="24"/>
        </w:rPr>
        <w:t xml:space="preserve">. </w:t>
      </w:r>
    </w:p>
    <w:p w:rsidR="00826049" w:rsidRDefault="00B77C03" w:rsidP="00B77C03">
      <w:pPr>
        <w:pStyle w:val="BodyText"/>
        <w:rPr>
          <w:sz w:val="24"/>
        </w:rPr>
      </w:pPr>
      <w:r w:rsidRPr="00AF7BAF">
        <w:rPr>
          <w:sz w:val="24"/>
        </w:rPr>
        <w:t>European Commission Guidance</w:t>
      </w:r>
      <w:r w:rsidRPr="00AF7BAF">
        <w:rPr>
          <w:rStyle w:val="FootnoteReference"/>
          <w:noProof/>
          <w:sz w:val="24"/>
        </w:rPr>
        <w:footnoteReference w:id="1"/>
      </w:r>
      <w:r>
        <w:rPr>
          <w:sz w:val="24"/>
        </w:rPr>
        <w:t xml:space="preserve"> states that t</w:t>
      </w:r>
      <w:r w:rsidRPr="00AF7BAF">
        <w:rPr>
          <w:sz w:val="24"/>
        </w:rPr>
        <w:t>he ex-ante assessment is an iterative process which</w:t>
      </w:r>
      <w:r>
        <w:rPr>
          <w:sz w:val="24"/>
        </w:rPr>
        <w:t xml:space="preserve"> should </w:t>
      </w:r>
      <w:r w:rsidRPr="00AF7BAF">
        <w:rPr>
          <w:sz w:val="24"/>
        </w:rPr>
        <w:t>inform the</w:t>
      </w:r>
      <w:r>
        <w:rPr>
          <w:sz w:val="24"/>
        </w:rPr>
        <w:t xml:space="preserve"> development of the </w:t>
      </w:r>
      <w:r w:rsidRPr="00AF7BAF">
        <w:rPr>
          <w:sz w:val="24"/>
        </w:rPr>
        <w:t xml:space="preserve">OP </w:t>
      </w:r>
      <w:r>
        <w:rPr>
          <w:sz w:val="24"/>
        </w:rPr>
        <w:t xml:space="preserve">on an on-going basis </w:t>
      </w:r>
      <w:r w:rsidRPr="00AF7BAF">
        <w:rPr>
          <w:sz w:val="24"/>
        </w:rPr>
        <w:t>rather than simply assess</w:t>
      </w:r>
      <w:r w:rsidR="00907877">
        <w:rPr>
          <w:sz w:val="24"/>
        </w:rPr>
        <w:t>ing</w:t>
      </w:r>
      <w:r w:rsidRPr="00AF7BAF">
        <w:rPr>
          <w:sz w:val="24"/>
        </w:rPr>
        <w:t xml:space="preserve"> the final OP</w:t>
      </w:r>
      <w:r w:rsidR="004776A7">
        <w:rPr>
          <w:sz w:val="24"/>
        </w:rPr>
        <w:t xml:space="preserve"> document</w:t>
      </w:r>
      <w:r w:rsidRPr="00AF7BAF">
        <w:rPr>
          <w:sz w:val="24"/>
        </w:rPr>
        <w:t xml:space="preserve">. In line with this guidance, </w:t>
      </w:r>
      <w:r w:rsidR="00907877">
        <w:rPr>
          <w:sz w:val="24"/>
        </w:rPr>
        <w:t xml:space="preserve">the ex-ante evaluators </w:t>
      </w:r>
      <w:r w:rsidRPr="00AF7BAF">
        <w:rPr>
          <w:sz w:val="24"/>
        </w:rPr>
        <w:t xml:space="preserve">have been commenting on various draft </w:t>
      </w:r>
      <w:r>
        <w:rPr>
          <w:sz w:val="24"/>
        </w:rPr>
        <w:t>section</w:t>
      </w:r>
      <w:r w:rsidRPr="00AF7BAF">
        <w:rPr>
          <w:sz w:val="24"/>
        </w:rPr>
        <w:t xml:space="preserve">s of the OP since October 2013 when early </w:t>
      </w:r>
      <w:r w:rsidR="006C5EE5">
        <w:rPr>
          <w:sz w:val="24"/>
        </w:rPr>
        <w:t>iterations</w:t>
      </w:r>
      <w:r>
        <w:rPr>
          <w:sz w:val="24"/>
        </w:rPr>
        <w:t xml:space="preserve"> of the </w:t>
      </w:r>
      <w:r w:rsidR="0050704C">
        <w:rPr>
          <w:sz w:val="24"/>
        </w:rPr>
        <w:t>emerging</w:t>
      </w:r>
      <w:r>
        <w:rPr>
          <w:sz w:val="24"/>
        </w:rPr>
        <w:t xml:space="preserve"> </w:t>
      </w:r>
      <w:r w:rsidR="00907877">
        <w:rPr>
          <w:sz w:val="24"/>
        </w:rPr>
        <w:t xml:space="preserve">document </w:t>
      </w:r>
      <w:r w:rsidRPr="00AF7BAF">
        <w:rPr>
          <w:sz w:val="24"/>
        </w:rPr>
        <w:t xml:space="preserve">were </w:t>
      </w:r>
      <w:r>
        <w:rPr>
          <w:sz w:val="24"/>
        </w:rPr>
        <w:t xml:space="preserve">being </w:t>
      </w:r>
      <w:r w:rsidRPr="00AF7BAF">
        <w:rPr>
          <w:sz w:val="24"/>
        </w:rPr>
        <w:t xml:space="preserve">produced. </w:t>
      </w:r>
    </w:p>
    <w:p w:rsidR="00B77C03" w:rsidRPr="00AF7BAF" w:rsidRDefault="00826049" w:rsidP="00B77C03">
      <w:pPr>
        <w:pStyle w:val="BodyText"/>
        <w:rPr>
          <w:sz w:val="24"/>
        </w:rPr>
      </w:pPr>
      <w:r>
        <w:rPr>
          <w:sz w:val="24"/>
        </w:rPr>
        <w:t xml:space="preserve">More detailed comments have been made throughout the evaluation process on each of the draft </w:t>
      </w:r>
      <w:r w:rsidR="004776A7">
        <w:rPr>
          <w:sz w:val="24"/>
        </w:rPr>
        <w:t xml:space="preserve">OP </w:t>
      </w:r>
      <w:r>
        <w:rPr>
          <w:sz w:val="24"/>
        </w:rPr>
        <w:t xml:space="preserve">sections </w:t>
      </w:r>
      <w:r w:rsidR="00466173">
        <w:rPr>
          <w:sz w:val="24"/>
        </w:rPr>
        <w:t xml:space="preserve">meaning </w:t>
      </w:r>
      <w:r>
        <w:rPr>
          <w:sz w:val="24"/>
        </w:rPr>
        <w:t xml:space="preserve">this report </w:t>
      </w:r>
      <w:r w:rsidR="0050704C">
        <w:rPr>
          <w:sz w:val="24"/>
        </w:rPr>
        <w:t xml:space="preserve">presents a summary of the </w:t>
      </w:r>
      <w:r w:rsidR="00EF56DC">
        <w:rPr>
          <w:sz w:val="24"/>
        </w:rPr>
        <w:t xml:space="preserve">main </w:t>
      </w:r>
      <w:r w:rsidR="006C5EE5">
        <w:rPr>
          <w:sz w:val="24"/>
        </w:rPr>
        <w:t xml:space="preserve">observations </w:t>
      </w:r>
      <w:r w:rsidR="0050704C">
        <w:rPr>
          <w:sz w:val="24"/>
        </w:rPr>
        <w:t>that</w:t>
      </w:r>
      <w:r w:rsidR="00B77C03" w:rsidRPr="00AF7BAF">
        <w:rPr>
          <w:sz w:val="24"/>
        </w:rPr>
        <w:t xml:space="preserve"> have already been fed through to </w:t>
      </w:r>
      <w:r w:rsidR="00B77C03">
        <w:rPr>
          <w:sz w:val="24"/>
        </w:rPr>
        <w:t xml:space="preserve">the drafting team </w:t>
      </w:r>
      <w:r w:rsidR="004776A7">
        <w:rPr>
          <w:sz w:val="24"/>
        </w:rPr>
        <w:t xml:space="preserve">authoring various parts of the OP </w:t>
      </w:r>
      <w:r w:rsidR="00B77C03">
        <w:rPr>
          <w:sz w:val="24"/>
        </w:rPr>
        <w:t>(consisting of the Se</w:t>
      </w:r>
      <w:r w:rsidR="004776A7">
        <w:rPr>
          <w:sz w:val="24"/>
        </w:rPr>
        <w:t>cretariat and external experts)</w:t>
      </w:r>
      <w:r w:rsidR="00B77C03" w:rsidRPr="00AF7BAF">
        <w:rPr>
          <w:sz w:val="24"/>
        </w:rPr>
        <w:t xml:space="preserve">. </w:t>
      </w:r>
    </w:p>
    <w:p w:rsidR="00B77C03" w:rsidRDefault="00060DA0" w:rsidP="00B10FFF">
      <w:pPr>
        <w:pStyle w:val="BodyText"/>
        <w:rPr>
          <w:sz w:val="24"/>
        </w:rPr>
      </w:pPr>
      <w:r w:rsidRPr="00AF7BAF">
        <w:rPr>
          <w:sz w:val="24"/>
        </w:rPr>
        <w:t xml:space="preserve">The ex-ante evaluation is being undertaken by Ecorys who </w:t>
      </w:r>
      <w:r w:rsidR="00463B41" w:rsidRPr="00AF7BAF">
        <w:rPr>
          <w:sz w:val="24"/>
        </w:rPr>
        <w:t xml:space="preserve">were commissioned by the </w:t>
      </w:r>
      <w:r w:rsidRPr="00AF7BAF">
        <w:rPr>
          <w:sz w:val="24"/>
        </w:rPr>
        <w:t>URBACT Secretariat</w:t>
      </w:r>
      <w:r w:rsidR="00463B41" w:rsidRPr="00AF7BAF">
        <w:rPr>
          <w:sz w:val="24"/>
        </w:rPr>
        <w:t xml:space="preserve"> in August 2013</w:t>
      </w:r>
      <w:r w:rsidRPr="00AF7BAF">
        <w:rPr>
          <w:sz w:val="24"/>
        </w:rPr>
        <w:t>.</w:t>
      </w:r>
      <w:r w:rsidR="0050704C">
        <w:rPr>
          <w:sz w:val="24"/>
        </w:rPr>
        <w:t xml:space="preserve">  </w:t>
      </w:r>
      <w:r w:rsidRPr="00AF7BAF">
        <w:rPr>
          <w:sz w:val="24"/>
        </w:rPr>
        <w:t xml:space="preserve">  </w:t>
      </w:r>
    </w:p>
    <w:p w:rsidR="00B10FFF" w:rsidRPr="00AF7BAF" w:rsidRDefault="00B10FFF" w:rsidP="00B10FFF">
      <w:pPr>
        <w:pStyle w:val="Heading2"/>
        <w:rPr>
          <w:lang w:eastAsia="en-US"/>
        </w:rPr>
      </w:pPr>
      <w:bookmarkStart w:id="55" w:name="_Toc382998039"/>
      <w:bookmarkStart w:id="56" w:name="_Toc318801728"/>
      <w:r w:rsidRPr="00AF7BAF">
        <w:rPr>
          <w:lang w:eastAsia="en-US"/>
        </w:rPr>
        <w:t>Aims of the Ex-ante evaluation</w:t>
      </w:r>
      <w:bookmarkEnd w:id="55"/>
    </w:p>
    <w:p w:rsidR="00F55B41" w:rsidRPr="00AF7BAF" w:rsidRDefault="001757E0" w:rsidP="00F55B41">
      <w:pPr>
        <w:pStyle w:val="BodyText"/>
        <w:rPr>
          <w:sz w:val="24"/>
        </w:rPr>
      </w:pPr>
      <w:r>
        <w:rPr>
          <w:color w:val="000000" w:themeColor="text1"/>
          <w:sz w:val="24"/>
        </w:rPr>
        <w:t xml:space="preserve">Ex-ante evaluations are required by European legislation as part of the process of developing OPs which utilise European Structural and Investment Funds. </w:t>
      </w:r>
      <w:r w:rsidR="00F55B41" w:rsidRPr="00AF7BAF">
        <w:rPr>
          <w:sz w:val="24"/>
        </w:rPr>
        <w:t xml:space="preserve">The ex-ante </w:t>
      </w:r>
      <w:r w:rsidR="004074E9" w:rsidRPr="00AF7BAF">
        <w:rPr>
          <w:sz w:val="24"/>
        </w:rPr>
        <w:t xml:space="preserve">evaluation </w:t>
      </w:r>
      <w:r w:rsidR="006C5EE5">
        <w:rPr>
          <w:sz w:val="24"/>
        </w:rPr>
        <w:t xml:space="preserve">of the URBACT III programme </w:t>
      </w:r>
      <w:r w:rsidR="00D45A95">
        <w:rPr>
          <w:sz w:val="24"/>
        </w:rPr>
        <w:t xml:space="preserve">is an </w:t>
      </w:r>
      <w:r w:rsidR="00F55B41" w:rsidRPr="00AF7BAF">
        <w:rPr>
          <w:color w:val="000000" w:themeColor="text1"/>
          <w:sz w:val="24"/>
        </w:rPr>
        <w:t xml:space="preserve">independent assessment of the emerging </w:t>
      </w:r>
      <w:r w:rsidR="004074E9" w:rsidRPr="00AF7BAF">
        <w:rPr>
          <w:color w:val="000000" w:themeColor="text1"/>
          <w:sz w:val="24"/>
        </w:rPr>
        <w:t xml:space="preserve">OP </w:t>
      </w:r>
      <w:r w:rsidR="00D45A95">
        <w:rPr>
          <w:color w:val="000000" w:themeColor="text1"/>
          <w:sz w:val="24"/>
        </w:rPr>
        <w:t xml:space="preserve">which ultimately aims to </w:t>
      </w:r>
      <w:r w:rsidR="00F55B41" w:rsidRPr="00AF7BAF">
        <w:rPr>
          <w:color w:val="000000" w:themeColor="text1"/>
          <w:sz w:val="24"/>
        </w:rPr>
        <w:t xml:space="preserve">improve </w:t>
      </w:r>
      <w:r w:rsidR="003C127A" w:rsidRPr="00AF7BAF">
        <w:rPr>
          <w:color w:val="000000" w:themeColor="text1"/>
          <w:sz w:val="24"/>
        </w:rPr>
        <w:t xml:space="preserve">the </w:t>
      </w:r>
      <w:r w:rsidR="00F55B41" w:rsidRPr="00AF7BAF">
        <w:rPr>
          <w:color w:val="000000" w:themeColor="text1"/>
          <w:sz w:val="24"/>
        </w:rPr>
        <w:t>design</w:t>
      </w:r>
      <w:r w:rsidR="00D45A95">
        <w:rPr>
          <w:color w:val="000000" w:themeColor="text1"/>
          <w:sz w:val="24"/>
        </w:rPr>
        <w:t xml:space="preserve"> of the </w:t>
      </w:r>
      <w:r w:rsidR="004776A7">
        <w:rPr>
          <w:color w:val="000000" w:themeColor="text1"/>
          <w:sz w:val="24"/>
        </w:rPr>
        <w:t xml:space="preserve">URBACT III </w:t>
      </w:r>
      <w:r w:rsidR="00D45A95">
        <w:rPr>
          <w:color w:val="000000" w:themeColor="text1"/>
          <w:sz w:val="24"/>
        </w:rPr>
        <w:t xml:space="preserve">programme. </w:t>
      </w:r>
      <w:r w:rsidR="00D45A95" w:rsidRPr="00AF7BAF">
        <w:rPr>
          <w:color w:val="000000" w:themeColor="text1"/>
          <w:sz w:val="24"/>
        </w:rPr>
        <w:t xml:space="preserve">The overall aim of the ex-ante evaluation of URBACT III is therefore to </w:t>
      </w:r>
      <w:r w:rsidR="006C5EE5">
        <w:rPr>
          <w:color w:val="000000" w:themeColor="text1"/>
          <w:sz w:val="24"/>
        </w:rPr>
        <w:t xml:space="preserve">enhance </w:t>
      </w:r>
      <w:r w:rsidR="00D45A95" w:rsidRPr="00AF7BAF">
        <w:rPr>
          <w:color w:val="000000" w:themeColor="text1"/>
          <w:sz w:val="24"/>
        </w:rPr>
        <w:t xml:space="preserve">the quality of the programme </w:t>
      </w:r>
      <w:r w:rsidR="00D45A95" w:rsidRPr="00AF7BAF">
        <w:rPr>
          <w:sz w:val="24"/>
        </w:rPr>
        <w:t xml:space="preserve">for the 2014-2020 programming period. </w:t>
      </w:r>
      <w:r w:rsidR="00D45A95">
        <w:rPr>
          <w:color w:val="000000" w:themeColor="text1"/>
          <w:sz w:val="24"/>
        </w:rPr>
        <w:t>The external nature of the ex-ante process is important as it provides a critical friend role to those producing the draft OP</w:t>
      </w:r>
      <w:r w:rsidR="004776A7">
        <w:rPr>
          <w:color w:val="000000" w:themeColor="text1"/>
          <w:sz w:val="24"/>
        </w:rPr>
        <w:t xml:space="preserve"> by providing various comments and recommendations which should be considered throughout the different stages of the OPs development</w:t>
      </w:r>
      <w:r w:rsidR="00D45A95">
        <w:rPr>
          <w:color w:val="000000" w:themeColor="text1"/>
          <w:sz w:val="24"/>
        </w:rPr>
        <w:t xml:space="preserve">. </w:t>
      </w:r>
    </w:p>
    <w:p w:rsidR="00F55B41" w:rsidRPr="00AF7BAF" w:rsidRDefault="00F55B41" w:rsidP="00F55B41">
      <w:pPr>
        <w:pStyle w:val="BodyText"/>
        <w:rPr>
          <w:sz w:val="24"/>
        </w:rPr>
      </w:pPr>
      <w:r w:rsidRPr="00AF7BAF">
        <w:rPr>
          <w:sz w:val="24"/>
        </w:rPr>
        <w:t xml:space="preserve">The ex-ante evaluation of URBACT III </w:t>
      </w:r>
      <w:r w:rsidR="0024031C" w:rsidRPr="00AF7BAF">
        <w:rPr>
          <w:sz w:val="24"/>
        </w:rPr>
        <w:t>is f</w:t>
      </w:r>
      <w:r w:rsidRPr="00AF7BAF">
        <w:rPr>
          <w:sz w:val="24"/>
        </w:rPr>
        <w:t>ollow</w:t>
      </w:r>
      <w:r w:rsidR="0024031C" w:rsidRPr="00AF7BAF">
        <w:rPr>
          <w:sz w:val="24"/>
        </w:rPr>
        <w:t>ing</w:t>
      </w:r>
      <w:r w:rsidRPr="00AF7BAF">
        <w:rPr>
          <w:sz w:val="24"/>
        </w:rPr>
        <w:t xml:space="preserve"> guidance from the European Commission on the ex-ante process</w:t>
      </w:r>
      <w:r w:rsidRPr="00AF7BAF">
        <w:rPr>
          <w:rStyle w:val="FootnoteReference"/>
          <w:sz w:val="24"/>
        </w:rPr>
        <w:footnoteReference w:id="2"/>
      </w:r>
      <w:r w:rsidRPr="00AF7BAF">
        <w:rPr>
          <w:sz w:val="24"/>
        </w:rPr>
        <w:t xml:space="preserve">. This guidance identifies </w:t>
      </w:r>
      <w:r w:rsidR="001757E0">
        <w:rPr>
          <w:sz w:val="24"/>
        </w:rPr>
        <w:t xml:space="preserve">a number of </w:t>
      </w:r>
      <w:r w:rsidRPr="00AF7BAF">
        <w:rPr>
          <w:sz w:val="24"/>
        </w:rPr>
        <w:t xml:space="preserve">key themes which the ex-ante </w:t>
      </w:r>
      <w:r w:rsidR="00A36DDB">
        <w:rPr>
          <w:sz w:val="24"/>
        </w:rPr>
        <w:t xml:space="preserve">process </w:t>
      </w:r>
      <w:r w:rsidRPr="00AF7BAF">
        <w:rPr>
          <w:sz w:val="24"/>
        </w:rPr>
        <w:t>needs to address which are summarised below:</w:t>
      </w:r>
    </w:p>
    <w:p w:rsidR="00F55B41" w:rsidRPr="00AF7BAF" w:rsidRDefault="00F55B41" w:rsidP="00C13DF1">
      <w:pPr>
        <w:pStyle w:val="ListBullet"/>
        <w:tabs>
          <w:tab w:val="clear" w:pos="1418"/>
          <w:tab w:val="num" w:pos="-828"/>
          <w:tab w:val="num" w:pos="284"/>
        </w:tabs>
        <w:spacing w:after="120"/>
        <w:ind w:left="1134" w:hanging="1134"/>
        <w:rPr>
          <w:sz w:val="24"/>
        </w:rPr>
      </w:pPr>
      <w:r w:rsidRPr="00AF7BAF">
        <w:rPr>
          <w:sz w:val="24"/>
        </w:rPr>
        <w:t>The Programme strategy of URBACT III</w:t>
      </w:r>
    </w:p>
    <w:p w:rsidR="00F55B41" w:rsidRPr="00AF7BAF" w:rsidRDefault="00F55B41" w:rsidP="00C13DF1">
      <w:pPr>
        <w:pStyle w:val="ListBullet"/>
        <w:tabs>
          <w:tab w:val="clear" w:pos="1418"/>
          <w:tab w:val="num" w:pos="284"/>
          <w:tab w:val="num" w:pos="1004"/>
        </w:tabs>
        <w:spacing w:after="120"/>
        <w:ind w:left="1134" w:hanging="1134"/>
        <w:rPr>
          <w:sz w:val="24"/>
        </w:rPr>
      </w:pPr>
      <w:r w:rsidRPr="00AF7BAF">
        <w:rPr>
          <w:sz w:val="24"/>
        </w:rPr>
        <w:t>The indicators, monitoring and evaluation used for URBACT III</w:t>
      </w:r>
    </w:p>
    <w:p w:rsidR="00F55B41" w:rsidRPr="00AF7BAF" w:rsidRDefault="00F55B41" w:rsidP="00C13DF1">
      <w:pPr>
        <w:pStyle w:val="ListBullet"/>
        <w:tabs>
          <w:tab w:val="clear" w:pos="1418"/>
          <w:tab w:val="num" w:pos="283"/>
          <w:tab w:val="num" w:pos="1004"/>
        </w:tabs>
        <w:spacing w:after="120"/>
        <w:ind w:left="1134" w:hanging="1134"/>
        <w:rPr>
          <w:sz w:val="24"/>
        </w:rPr>
      </w:pPr>
      <w:r w:rsidRPr="00AF7BAF">
        <w:rPr>
          <w:sz w:val="24"/>
        </w:rPr>
        <w:lastRenderedPageBreak/>
        <w:t xml:space="preserve">The consistency of financial allocations linked to the Programme </w:t>
      </w:r>
    </w:p>
    <w:p w:rsidR="00CC0FE2" w:rsidRPr="008A09BD" w:rsidRDefault="00F55B41" w:rsidP="00C13DF1">
      <w:pPr>
        <w:pStyle w:val="ListBullet"/>
        <w:tabs>
          <w:tab w:val="clear" w:pos="1418"/>
          <w:tab w:val="num" w:pos="567"/>
        </w:tabs>
        <w:ind w:left="284"/>
        <w:rPr>
          <w:sz w:val="24"/>
        </w:rPr>
      </w:pPr>
      <w:r w:rsidRPr="00AF7BAF">
        <w:rPr>
          <w:sz w:val="24"/>
        </w:rPr>
        <w:t>The contribution URBACT III will make to the Europe 2020 strategy</w:t>
      </w:r>
      <w:r w:rsidR="004074E9" w:rsidRPr="00AF7BAF">
        <w:rPr>
          <w:rStyle w:val="FootnoteReference"/>
          <w:sz w:val="24"/>
        </w:rPr>
        <w:footnoteReference w:id="3"/>
      </w:r>
      <w:r w:rsidRPr="00AF7BAF">
        <w:rPr>
          <w:sz w:val="24"/>
        </w:rPr>
        <w:t>.</w:t>
      </w:r>
    </w:p>
    <w:p w:rsidR="00CC0FE2" w:rsidRPr="00AF7BAF" w:rsidRDefault="00CC0FE2" w:rsidP="00CC0FE2">
      <w:pPr>
        <w:pStyle w:val="ListBullet"/>
        <w:numPr>
          <w:ilvl w:val="0"/>
          <w:numId w:val="0"/>
        </w:numPr>
        <w:rPr>
          <w:sz w:val="24"/>
          <w:lang w:eastAsia="en-US"/>
        </w:rPr>
      </w:pPr>
    </w:p>
    <w:p w:rsidR="00EF56DC" w:rsidRDefault="00EF56DC" w:rsidP="003E7767">
      <w:pPr>
        <w:pStyle w:val="BodyText"/>
        <w:rPr>
          <w:sz w:val="24"/>
          <w:lang w:eastAsia="en-US"/>
        </w:rPr>
      </w:pPr>
      <w:r>
        <w:rPr>
          <w:sz w:val="24"/>
          <w:lang w:eastAsia="en-US"/>
        </w:rPr>
        <w:t xml:space="preserve">The ex-ante evaluation guidance also states that a Strategic Environmental Assessment is required </w:t>
      </w:r>
      <w:r w:rsidR="001757E0">
        <w:rPr>
          <w:sz w:val="24"/>
          <w:lang w:eastAsia="en-US"/>
        </w:rPr>
        <w:t xml:space="preserve">for OPs </w:t>
      </w:r>
      <w:r>
        <w:rPr>
          <w:sz w:val="24"/>
          <w:lang w:eastAsia="en-US"/>
        </w:rPr>
        <w:t xml:space="preserve">as part of the process although this is not part of the work of Ecorys. </w:t>
      </w:r>
    </w:p>
    <w:p w:rsidR="003E7767" w:rsidRPr="00AF7BAF" w:rsidRDefault="003E7767" w:rsidP="003E7767">
      <w:pPr>
        <w:pStyle w:val="BodyText"/>
        <w:rPr>
          <w:sz w:val="24"/>
          <w:lang w:eastAsia="en-US"/>
        </w:rPr>
      </w:pPr>
      <w:r w:rsidRPr="00AF7BAF">
        <w:rPr>
          <w:sz w:val="24"/>
          <w:lang w:eastAsia="en-US"/>
        </w:rPr>
        <w:t xml:space="preserve">Between </w:t>
      </w:r>
      <w:r w:rsidR="00AF5E46" w:rsidRPr="00AF7BAF">
        <w:rPr>
          <w:sz w:val="24"/>
          <w:lang w:eastAsia="en-US"/>
        </w:rPr>
        <w:t xml:space="preserve">August </w:t>
      </w:r>
      <w:r w:rsidRPr="00AF7BAF">
        <w:rPr>
          <w:sz w:val="24"/>
          <w:lang w:eastAsia="en-US"/>
        </w:rPr>
        <w:t xml:space="preserve">2013 and </w:t>
      </w:r>
      <w:r w:rsidR="0050704C">
        <w:rPr>
          <w:sz w:val="24"/>
          <w:lang w:eastAsia="en-US"/>
        </w:rPr>
        <w:t>March</w:t>
      </w:r>
      <w:r w:rsidRPr="00AF7BAF">
        <w:rPr>
          <w:sz w:val="24"/>
          <w:lang w:eastAsia="en-US"/>
        </w:rPr>
        <w:t xml:space="preserve"> 2014 the following </w:t>
      </w:r>
      <w:r w:rsidR="00EE6400" w:rsidRPr="00AF7BAF">
        <w:rPr>
          <w:sz w:val="24"/>
          <w:lang w:eastAsia="en-US"/>
        </w:rPr>
        <w:t xml:space="preserve">main </w:t>
      </w:r>
      <w:r w:rsidRPr="00AF7BAF">
        <w:rPr>
          <w:sz w:val="24"/>
          <w:lang w:eastAsia="en-US"/>
        </w:rPr>
        <w:t>tasks have been undertaken by the ex-ante evaluators</w:t>
      </w:r>
      <w:r w:rsidR="00437165" w:rsidRPr="00AF7BAF">
        <w:rPr>
          <w:sz w:val="24"/>
          <w:lang w:eastAsia="en-US"/>
        </w:rPr>
        <w:t>:</w:t>
      </w:r>
    </w:p>
    <w:p w:rsidR="0024031C" w:rsidRPr="00AF7BAF" w:rsidRDefault="0024031C" w:rsidP="00C13DF1">
      <w:pPr>
        <w:pStyle w:val="ListBullet"/>
        <w:tabs>
          <w:tab w:val="clear" w:pos="1418"/>
        </w:tabs>
        <w:ind w:left="283" w:hanging="283"/>
        <w:rPr>
          <w:sz w:val="24"/>
          <w:lang w:eastAsia="en-US"/>
        </w:rPr>
      </w:pPr>
      <w:r w:rsidRPr="00AF7BAF">
        <w:rPr>
          <w:sz w:val="24"/>
          <w:lang w:eastAsia="en-US"/>
        </w:rPr>
        <w:t xml:space="preserve">Provision of </w:t>
      </w:r>
      <w:r w:rsidR="00437165" w:rsidRPr="00AF7BAF">
        <w:rPr>
          <w:sz w:val="24"/>
          <w:lang w:eastAsia="en-US"/>
        </w:rPr>
        <w:t xml:space="preserve">detailed </w:t>
      </w:r>
      <w:r w:rsidRPr="00AF7BAF">
        <w:rPr>
          <w:sz w:val="24"/>
          <w:lang w:eastAsia="en-US"/>
        </w:rPr>
        <w:t xml:space="preserve">written comments on </w:t>
      </w:r>
      <w:r w:rsidR="00437165" w:rsidRPr="00AF7BAF">
        <w:rPr>
          <w:sz w:val="24"/>
          <w:lang w:eastAsia="en-US"/>
        </w:rPr>
        <w:t xml:space="preserve">draft </w:t>
      </w:r>
      <w:r w:rsidR="00F97143">
        <w:rPr>
          <w:sz w:val="24"/>
          <w:lang w:eastAsia="en-US"/>
        </w:rPr>
        <w:t>section</w:t>
      </w:r>
      <w:r w:rsidRPr="00AF7BAF">
        <w:rPr>
          <w:sz w:val="24"/>
          <w:lang w:eastAsia="en-US"/>
        </w:rPr>
        <w:t xml:space="preserve">s 1 to </w:t>
      </w:r>
      <w:r w:rsidR="0050704C">
        <w:rPr>
          <w:sz w:val="24"/>
          <w:lang w:eastAsia="en-US"/>
        </w:rPr>
        <w:t>8</w:t>
      </w:r>
      <w:r w:rsidR="00F037C5">
        <w:rPr>
          <w:sz w:val="24"/>
          <w:lang w:eastAsia="en-US"/>
        </w:rPr>
        <w:t xml:space="preserve"> using a comments log, as well as a review of the budget simulations provided to Member States to be used to form the basis of section 3</w:t>
      </w:r>
      <w:r w:rsidR="004776A7">
        <w:rPr>
          <w:sz w:val="24"/>
          <w:lang w:eastAsia="en-US"/>
        </w:rPr>
        <w:t xml:space="preserve"> of the OP</w:t>
      </w:r>
      <w:r w:rsidRPr="00AF7BAF">
        <w:rPr>
          <w:sz w:val="24"/>
        </w:rPr>
        <w:t xml:space="preserve">. The comments log provides detailed commentary on each draft </w:t>
      </w:r>
      <w:r w:rsidR="00F97143">
        <w:rPr>
          <w:sz w:val="24"/>
        </w:rPr>
        <w:t>section</w:t>
      </w:r>
      <w:r w:rsidRPr="00AF7BAF">
        <w:rPr>
          <w:sz w:val="24"/>
        </w:rPr>
        <w:t xml:space="preserve">, </w:t>
      </w:r>
      <w:r w:rsidR="00437165" w:rsidRPr="00AF7BAF">
        <w:rPr>
          <w:sz w:val="24"/>
        </w:rPr>
        <w:t xml:space="preserve">provides </w:t>
      </w:r>
      <w:r w:rsidRPr="00AF7BAF">
        <w:rPr>
          <w:sz w:val="24"/>
        </w:rPr>
        <w:t xml:space="preserve">a set of recommendations for </w:t>
      </w:r>
      <w:r w:rsidR="00A36DDB">
        <w:rPr>
          <w:sz w:val="24"/>
        </w:rPr>
        <w:t xml:space="preserve">consideration </w:t>
      </w:r>
      <w:r w:rsidRPr="00AF7BAF">
        <w:rPr>
          <w:sz w:val="24"/>
        </w:rPr>
        <w:t xml:space="preserve">as well </w:t>
      </w:r>
      <w:r w:rsidR="00437165" w:rsidRPr="00AF7BAF">
        <w:rPr>
          <w:sz w:val="24"/>
        </w:rPr>
        <w:t xml:space="preserve">providing an opportunity for the </w:t>
      </w:r>
      <w:r w:rsidR="0050704C">
        <w:rPr>
          <w:sz w:val="24"/>
        </w:rPr>
        <w:t xml:space="preserve">drafting team </w:t>
      </w:r>
      <w:r w:rsidRPr="00AF7BAF">
        <w:rPr>
          <w:sz w:val="24"/>
        </w:rPr>
        <w:t xml:space="preserve">to respond to each </w:t>
      </w:r>
      <w:r w:rsidR="008D28A3" w:rsidRPr="00AF7BAF">
        <w:rPr>
          <w:sz w:val="24"/>
        </w:rPr>
        <w:t>comment provided</w:t>
      </w:r>
      <w:r w:rsidR="00437165" w:rsidRPr="00AF7BAF">
        <w:rPr>
          <w:sz w:val="24"/>
        </w:rPr>
        <w:t xml:space="preserve"> by the ex-ante evaluators</w:t>
      </w:r>
      <w:r w:rsidR="008D28A3" w:rsidRPr="00AF7BAF">
        <w:rPr>
          <w:sz w:val="24"/>
        </w:rPr>
        <w:t>.</w:t>
      </w:r>
      <w:r w:rsidR="0050704C">
        <w:rPr>
          <w:sz w:val="24"/>
        </w:rPr>
        <w:t xml:space="preserve"> In total </w:t>
      </w:r>
      <w:r w:rsidR="004F3032">
        <w:rPr>
          <w:sz w:val="24"/>
        </w:rPr>
        <w:t>70</w:t>
      </w:r>
      <w:r w:rsidR="0050704C" w:rsidRPr="0050704C">
        <w:rPr>
          <w:color w:val="FFFF00"/>
          <w:sz w:val="24"/>
        </w:rPr>
        <w:t xml:space="preserve"> </w:t>
      </w:r>
      <w:r w:rsidR="0050704C">
        <w:rPr>
          <w:sz w:val="24"/>
        </w:rPr>
        <w:t xml:space="preserve">detailed comments </w:t>
      </w:r>
      <w:r w:rsidR="00EF56DC">
        <w:rPr>
          <w:sz w:val="24"/>
        </w:rPr>
        <w:t xml:space="preserve">have so far been </w:t>
      </w:r>
      <w:r w:rsidR="0050704C">
        <w:rPr>
          <w:sz w:val="24"/>
        </w:rPr>
        <w:t>provided</w:t>
      </w:r>
      <w:r w:rsidR="004776A7">
        <w:rPr>
          <w:sz w:val="24"/>
        </w:rPr>
        <w:t xml:space="preserve"> to the OP drafting team</w:t>
      </w:r>
      <w:r w:rsidR="00EF56DC">
        <w:rPr>
          <w:sz w:val="24"/>
        </w:rPr>
        <w:t xml:space="preserve"> up until March 2014</w:t>
      </w:r>
      <w:r w:rsidR="004F3032">
        <w:rPr>
          <w:sz w:val="24"/>
        </w:rPr>
        <w:t xml:space="preserve"> along with more minor editing comments on sections using track changes</w:t>
      </w:r>
      <w:r w:rsidR="0050704C">
        <w:rPr>
          <w:sz w:val="24"/>
        </w:rPr>
        <w:t xml:space="preserve">. </w:t>
      </w:r>
    </w:p>
    <w:p w:rsidR="009B1568" w:rsidRPr="00AF7BAF" w:rsidRDefault="009B1568" w:rsidP="00C13DF1">
      <w:pPr>
        <w:pStyle w:val="ListBullet"/>
        <w:numPr>
          <w:ilvl w:val="0"/>
          <w:numId w:val="0"/>
        </w:numPr>
        <w:ind w:left="283"/>
        <w:rPr>
          <w:sz w:val="24"/>
          <w:lang w:eastAsia="en-US"/>
        </w:rPr>
      </w:pPr>
    </w:p>
    <w:p w:rsidR="0024031C" w:rsidRPr="00AF7BAF" w:rsidRDefault="007A4C4B" w:rsidP="00C13DF1">
      <w:pPr>
        <w:pStyle w:val="ListBullet"/>
        <w:tabs>
          <w:tab w:val="clear" w:pos="1418"/>
        </w:tabs>
        <w:ind w:left="283" w:hanging="283"/>
        <w:rPr>
          <w:sz w:val="24"/>
          <w:lang w:eastAsia="en-US"/>
        </w:rPr>
      </w:pPr>
      <w:r w:rsidRPr="00AF7BAF">
        <w:rPr>
          <w:sz w:val="24"/>
          <w:lang w:eastAsia="en-US"/>
        </w:rPr>
        <w:t>Attend</w:t>
      </w:r>
      <w:r w:rsidR="009B1568" w:rsidRPr="00AF7BAF">
        <w:rPr>
          <w:sz w:val="24"/>
          <w:lang w:eastAsia="en-US"/>
        </w:rPr>
        <w:t xml:space="preserve">ance </w:t>
      </w:r>
      <w:r w:rsidR="0024031C" w:rsidRPr="00AF7BAF">
        <w:rPr>
          <w:sz w:val="24"/>
          <w:lang w:eastAsia="en-US"/>
        </w:rPr>
        <w:t xml:space="preserve">at </w:t>
      </w:r>
      <w:r w:rsidRPr="00AF7BAF">
        <w:rPr>
          <w:sz w:val="24"/>
          <w:lang w:eastAsia="en-US"/>
        </w:rPr>
        <w:t xml:space="preserve">a series of </w:t>
      </w:r>
      <w:r w:rsidR="0024031C" w:rsidRPr="00AF7BAF">
        <w:rPr>
          <w:sz w:val="24"/>
          <w:lang w:eastAsia="en-US"/>
        </w:rPr>
        <w:t>meeting</w:t>
      </w:r>
      <w:r w:rsidR="00FA7B31" w:rsidRPr="00AF7BAF">
        <w:rPr>
          <w:sz w:val="24"/>
          <w:lang w:eastAsia="en-US"/>
        </w:rPr>
        <w:t>s</w:t>
      </w:r>
      <w:r w:rsidR="0024031C" w:rsidRPr="00AF7BAF">
        <w:rPr>
          <w:sz w:val="24"/>
          <w:lang w:eastAsia="en-US"/>
        </w:rPr>
        <w:t xml:space="preserve"> </w:t>
      </w:r>
      <w:r w:rsidR="004F3032">
        <w:rPr>
          <w:sz w:val="24"/>
          <w:lang w:eastAsia="en-US"/>
        </w:rPr>
        <w:t xml:space="preserve">in Paris </w:t>
      </w:r>
      <w:r w:rsidR="0024031C" w:rsidRPr="00AF7BAF">
        <w:rPr>
          <w:sz w:val="24"/>
          <w:lang w:eastAsia="en-US"/>
        </w:rPr>
        <w:t xml:space="preserve">with those within the </w:t>
      </w:r>
      <w:r w:rsidR="00907111">
        <w:rPr>
          <w:sz w:val="24"/>
          <w:lang w:eastAsia="en-US"/>
        </w:rPr>
        <w:t xml:space="preserve">drafting team </w:t>
      </w:r>
      <w:r w:rsidR="0024031C" w:rsidRPr="00AF7BAF">
        <w:rPr>
          <w:sz w:val="24"/>
          <w:lang w:eastAsia="en-US"/>
        </w:rPr>
        <w:t xml:space="preserve">developing various </w:t>
      </w:r>
      <w:r w:rsidR="00F97143">
        <w:rPr>
          <w:sz w:val="24"/>
          <w:lang w:eastAsia="en-US"/>
        </w:rPr>
        <w:t>section</w:t>
      </w:r>
      <w:r w:rsidR="0024031C" w:rsidRPr="00AF7BAF">
        <w:rPr>
          <w:sz w:val="24"/>
          <w:lang w:eastAsia="en-US"/>
        </w:rPr>
        <w:t>s of the OP to both observe and provide comment</w:t>
      </w:r>
      <w:r w:rsidR="00437165" w:rsidRPr="00AF7BAF">
        <w:rPr>
          <w:sz w:val="24"/>
          <w:lang w:eastAsia="en-US"/>
        </w:rPr>
        <w:t xml:space="preserve"> on discussions and </w:t>
      </w:r>
      <w:r w:rsidR="008341D0" w:rsidRPr="00AF7BAF">
        <w:rPr>
          <w:sz w:val="24"/>
          <w:lang w:eastAsia="en-US"/>
        </w:rPr>
        <w:t>key points attached to the emerging OP</w:t>
      </w:r>
      <w:r w:rsidR="00437165" w:rsidRPr="00AF7BAF">
        <w:rPr>
          <w:sz w:val="24"/>
          <w:lang w:eastAsia="en-US"/>
        </w:rPr>
        <w:t xml:space="preserve">. </w:t>
      </w:r>
      <w:r w:rsidR="009B1568" w:rsidRPr="00AF7BAF">
        <w:rPr>
          <w:sz w:val="24"/>
          <w:lang w:eastAsia="en-US"/>
        </w:rPr>
        <w:t>T</w:t>
      </w:r>
      <w:r w:rsidR="008341D0" w:rsidRPr="00AF7BAF">
        <w:rPr>
          <w:sz w:val="24"/>
          <w:lang w:eastAsia="en-US"/>
        </w:rPr>
        <w:t>he ex-ante evaluat</w:t>
      </w:r>
      <w:r w:rsidR="009B1568" w:rsidRPr="00AF7BAF">
        <w:rPr>
          <w:sz w:val="24"/>
          <w:lang w:eastAsia="en-US"/>
        </w:rPr>
        <w:t>o</w:t>
      </w:r>
      <w:r w:rsidR="008341D0" w:rsidRPr="00AF7BAF">
        <w:rPr>
          <w:sz w:val="24"/>
          <w:lang w:eastAsia="en-US"/>
        </w:rPr>
        <w:t xml:space="preserve">rs </w:t>
      </w:r>
      <w:r w:rsidR="009B1568" w:rsidRPr="00AF7BAF">
        <w:rPr>
          <w:sz w:val="24"/>
          <w:lang w:eastAsia="en-US"/>
        </w:rPr>
        <w:t xml:space="preserve">have also attended </w:t>
      </w:r>
      <w:r w:rsidR="00907111">
        <w:rPr>
          <w:sz w:val="24"/>
          <w:lang w:eastAsia="en-US"/>
        </w:rPr>
        <w:t xml:space="preserve">a number of </w:t>
      </w:r>
      <w:r w:rsidR="0024031C" w:rsidRPr="00AF7BAF">
        <w:rPr>
          <w:sz w:val="24"/>
          <w:lang w:eastAsia="en-US"/>
        </w:rPr>
        <w:t>JPWG meetings</w:t>
      </w:r>
      <w:r w:rsidR="00907111">
        <w:rPr>
          <w:sz w:val="24"/>
          <w:lang w:eastAsia="en-US"/>
        </w:rPr>
        <w:t>, a consultation event for EU level stakeholders to gain their views and inputs into the new URBACT programme as well as m</w:t>
      </w:r>
      <w:r w:rsidR="009B1568" w:rsidRPr="00AF7BAF">
        <w:rPr>
          <w:sz w:val="24"/>
          <w:lang w:eastAsia="en-US"/>
        </w:rPr>
        <w:t xml:space="preserve">eetings between the URBACT Secretariat and DG </w:t>
      </w:r>
      <w:proofErr w:type="spellStart"/>
      <w:r w:rsidR="009B1568" w:rsidRPr="00AF7BAF">
        <w:rPr>
          <w:sz w:val="24"/>
          <w:lang w:eastAsia="en-US"/>
        </w:rPr>
        <w:t>Regio</w:t>
      </w:r>
      <w:proofErr w:type="spellEnd"/>
      <w:r w:rsidR="009B1568" w:rsidRPr="00AF7BAF">
        <w:rPr>
          <w:sz w:val="24"/>
          <w:lang w:eastAsia="en-US"/>
        </w:rPr>
        <w:t xml:space="preserve"> at the European </w:t>
      </w:r>
      <w:r w:rsidR="0024031C" w:rsidRPr="00AF7BAF">
        <w:rPr>
          <w:sz w:val="24"/>
          <w:lang w:eastAsia="en-US"/>
        </w:rPr>
        <w:t xml:space="preserve">Commission </w:t>
      </w:r>
      <w:r w:rsidR="009B1568" w:rsidRPr="00AF7BAF">
        <w:rPr>
          <w:sz w:val="24"/>
          <w:lang w:eastAsia="en-US"/>
        </w:rPr>
        <w:t xml:space="preserve">which again discussed various aspects of the </w:t>
      </w:r>
      <w:r w:rsidR="0024031C" w:rsidRPr="00AF7BAF">
        <w:rPr>
          <w:sz w:val="24"/>
          <w:lang w:eastAsia="en-US"/>
        </w:rPr>
        <w:t>emerging OP</w:t>
      </w:r>
      <w:r w:rsidR="009B1568" w:rsidRPr="00AF7BAF">
        <w:rPr>
          <w:sz w:val="24"/>
          <w:lang w:eastAsia="en-US"/>
        </w:rPr>
        <w:t>.</w:t>
      </w:r>
    </w:p>
    <w:p w:rsidR="009B1568" w:rsidRPr="00AF7BAF" w:rsidRDefault="009B1568" w:rsidP="00C13DF1">
      <w:pPr>
        <w:pStyle w:val="ListBullet"/>
        <w:numPr>
          <w:ilvl w:val="0"/>
          <w:numId w:val="0"/>
        </w:numPr>
        <w:ind w:left="283"/>
        <w:rPr>
          <w:sz w:val="24"/>
          <w:lang w:eastAsia="en-US"/>
        </w:rPr>
      </w:pPr>
    </w:p>
    <w:p w:rsidR="003E7767" w:rsidRDefault="0099367F" w:rsidP="00C13DF1">
      <w:pPr>
        <w:pStyle w:val="ListBullet"/>
        <w:tabs>
          <w:tab w:val="clear" w:pos="1418"/>
        </w:tabs>
        <w:ind w:left="283" w:hanging="283"/>
        <w:rPr>
          <w:sz w:val="24"/>
          <w:lang w:eastAsia="en-US"/>
        </w:rPr>
      </w:pPr>
      <w:r w:rsidRPr="00AF7BAF">
        <w:rPr>
          <w:sz w:val="24"/>
          <w:lang w:eastAsia="en-US"/>
        </w:rPr>
        <w:t>Development of a consultation with both city networks across the EU as well as a selection of organisations</w:t>
      </w:r>
      <w:r w:rsidR="00A05E9E" w:rsidRPr="00AF7BAF">
        <w:rPr>
          <w:sz w:val="24"/>
          <w:lang w:eastAsia="en-US"/>
        </w:rPr>
        <w:t xml:space="preserve"> supported through URBACT II</w:t>
      </w:r>
      <w:r w:rsidR="004776A7">
        <w:rPr>
          <w:sz w:val="24"/>
          <w:lang w:eastAsia="en-US"/>
        </w:rPr>
        <w:t xml:space="preserve"> projects</w:t>
      </w:r>
      <w:r w:rsidR="00A05E9E" w:rsidRPr="00AF7BAF">
        <w:rPr>
          <w:sz w:val="24"/>
          <w:lang w:eastAsia="en-US"/>
        </w:rPr>
        <w:t>.</w:t>
      </w:r>
      <w:r w:rsidR="00402C64" w:rsidRPr="00AF7BAF">
        <w:rPr>
          <w:sz w:val="24"/>
          <w:lang w:eastAsia="en-US"/>
        </w:rPr>
        <w:t xml:space="preserve"> </w:t>
      </w:r>
      <w:r w:rsidR="003C127A" w:rsidRPr="00AF7BAF">
        <w:rPr>
          <w:sz w:val="24"/>
          <w:lang w:eastAsia="en-US"/>
        </w:rPr>
        <w:t xml:space="preserve">The aim of this consultation </w:t>
      </w:r>
      <w:r w:rsidR="00907111">
        <w:rPr>
          <w:sz w:val="24"/>
          <w:lang w:eastAsia="en-US"/>
        </w:rPr>
        <w:t>wa</w:t>
      </w:r>
      <w:r w:rsidR="003C127A" w:rsidRPr="00AF7BAF">
        <w:rPr>
          <w:sz w:val="24"/>
          <w:lang w:eastAsia="en-US"/>
        </w:rPr>
        <w:t xml:space="preserve">s to collect and analyse the views and opinions </w:t>
      </w:r>
      <w:r w:rsidR="00A36DDB">
        <w:rPr>
          <w:sz w:val="24"/>
          <w:lang w:eastAsia="en-US"/>
        </w:rPr>
        <w:t xml:space="preserve">of external people </w:t>
      </w:r>
      <w:r w:rsidR="003C127A" w:rsidRPr="00AF7BAF">
        <w:rPr>
          <w:sz w:val="24"/>
          <w:lang w:eastAsia="en-US"/>
        </w:rPr>
        <w:t xml:space="preserve">on the emerging URBACT III programme and further inform the ex-ante </w:t>
      </w:r>
      <w:r w:rsidR="00466173" w:rsidRPr="00AF7BAF">
        <w:rPr>
          <w:sz w:val="24"/>
          <w:lang w:eastAsia="en-US"/>
        </w:rPr>
        <w:t>evaluator’s</w:t>
      </w:r>
      <w:r w:rsidR="003C127A" w:rsidRPr="00AF7BAF">
        <w:rPr>
          <w:sz w:val="24"/>
          <w:lang w:eastAsia="en-US"/>
        </w:rPr>
        <w:t xml:space="preserve"> views on the draft OP. </w:t>
      </w:r>
      <w:r w:rsidR="00907111">
        <w:rPr>
          <w:sz w:val="24"/>
          <w:lang w:eastAsia="en-US"/>
        </w:rPr>
        <w:t>This consultation was undertaken in January and February 2014 and a total of 18 stakeholders provided written feedback to a series of questions posed</w:t>
      </w:r>
      <w:r w:rsidR="00FA7B31" w:rsidRPr="00AF7BAF">
        <w:rPr>
          <w:sz w:val="24"/>
          <w:lang w:eastAsia="en-US"/>
        </w:rPr>
        <w:t>.</w:t>
      </w:r>
      <w:r w:rsidR="003C127A" w:rsidRPr="00AF7BAF">
        <w:rPr>
          <w:sz w:val="24"/>
          <w:lang w:eastAsia="en-US"/>
        </w:rPr>
        <w:t xml:space="preserve"> </w:t>
      </w:r>
      <w:r w:rsidR="00320788">
        <w:rPr>
          <w:sz w:val="24"/>
          <w:lang w:eastAsia="en-US"/>
        </w:rPr>
        <w:t xml:space="preserve">It is proposed that the </w:t>
      </w:r>
      <w:proofErr w:type="gramStart"/>
      <w:r w:rsidR="00320788">
        <w:rPr>
          <w:sz w:val="24"/>
          <w:lang w:eastAsia="en-US"/>
        </w:rPr>
        <w:t>outcomes of this consultation is</w:t>
      </w:r>
      <w:proofErr w:type="gramEnd"/>
      <w:r w:rsidR="00320788">
        <w:rPr>
          <w:sz w:val="24"/>
          <w:lang w:eastAsia="en-US"/>
        </w:rPr>
        <w:t xml:space="preserve"> annexed as part of the final report.</w:t>
      </w:r>
      <w:r w:rsidRPr="00AF7BAF">
        <w:rPr>
          <w:sz w:val="24"/>
          <w:lang w:eastAsia="en-US"/>
        </w:rPr>
        <w:t xml:space="preserve">   </w:t>
      </w:r>
      <w:r w:rsidR="0024031C" w:rsidRPr="00AF7BAF">
        <w:rPr>
          <w:sz w:val="24"/>
          <w:lang w:eastAsia="en-US"/>
        </w:rPr>
        <w:t xml:space="preserve"> </w:t>
      </w:r>
    </w:p>
    <w:p w:rsidR="00320788" w:rsidRPr="00AF7BAF" w:rsidRDefault="00320788" w:rsidP="00320788">
      <w:pPr>
        <w:pStyle w:val="ListBullet"/>
        <w:numPr>
          <w:ilvl w:val="0"/>
          <w:numId w:val="0"/>
        </w:numPr>
        <w:rPr>
          <w:sz w:val="24"/>
          <w:lang w:eastAsia="en-US"/>
        </w:rPr>
      </w:pPr>
    </w:p>
    <w:bookmarkEnd w:id="56"/>
    <w:p w:rsidR="00320788" w:rsidRDefault="00320788">
      <w:pPr>
        <w:pStyle w:val="BodyText"/>
        <w:rPr>
          <w:sz w:val="24"/>
        </w:rPr>
      </w:pPr>
      <w:r w:rsidRPr="00320788">
        <w:rPr>
          <w:sz w:val="24"/>
        </w:rPr>
        <w:t xml:space="preserve">One final ex-ante report will be produced as part of this process that will go as an Annex to the main OP document submitted to the Commission. However, this final report which will produced in May, is unlikely to include any major comments as it is envisaged that </w:t>
      </w:r>
      <w:r w:rsidRPr="00320788">
        <w:rPr>
          <w:sz w:val="24"/>
        </w:rPr>
        <w:lastRenderedPageBreak/>
        <w:t>all key comments that the ex-ante process has highlighted would have already been dealt with in the final draft of the OP being submitted to the Commission in June. It will therefore partly be an account of the ex-ante evaluation process.</w:t>
      </w:r>
    </w:p>
    <w:p w:rsidR="00EE4006" w:rsidRDefault="00E46A82" w:rsidP="00EE4006">
      <w:pPr>
        <w:pStyle w:val="Heading2"/>
      </w:pPr>
      <w:r>
        <w:t xml:space="preserve">Content of this report </w:t>
      </w:r>
    </w:p>
    <w:p w:rsidR="00AF5A97" w:rsidRDefault="00E46A82" w:rsidP="00EE4006">
      <w:pPr>
        <w:pStyle w:val="BodyText"/>
        <w:rPr>
          <w:sz w:val="24"/>
        </w:rPr>
      </w:pPr>
      <w:r>
        <w:rPr>
          <w:sz w:val="24"/>
        </w:rPr>
        <w:t xml:space="preserve">This report provides </w:t>
      </w:r>
      <w:r w:rsidR="00945B92">
        <w:rPr>
          <w:sz w:val="24"/>
        </w:rPr>
        <w:t xml:space="preserve">a </w:t>
      </w:r>
      <w:r>
        <w:rPr>
          <w:sz w:val="24"/>
        </w:rPr>
        <w:t xml:space="preserve">summary </w:t>
      </w:r>
      <w:r w:rsidR="00945B92">
        <w:rPr>
          <w:sz w:val="24"/>
        </w:rPr>
        <w:t xml:space="preserve">of all the </w:t>
      </w:r>
      <w:r>
        <w:rPr>
          <w:sz w:val="24"/>
        </w:rPr>
        <w:t xml:space="preserve">comments </w:t>
      </w:r>
      <w:r w:rsidR="00945B92">
        <w:rPr>
          <w:sz w:val="24"/>
        </w:rPr>
        <w:t xml:space="preserve">provided to the drafting team between October 2013 and March 2014. </w:t>
      </w:r>
      <w:r w:rsidR="00AF5A97" w:rsidRPr="001942CF">
        <w:rPr>
          <w:b/>
          <w:sz w:val="24"/>
        </w:rPr>
        <w:t>Please note that the comments provided for Sections 1 and 2 have already been considered by the drafting team meaning these comments are included in the latest draft of the OP</w:t>
      </w:r>
      <w:r w:rsidR="00AF5A97">
        <w:rPr>
          <w:sz w:val="24"/>
        </w:rPr>
        <w:t xml:space="preserve"> (dated 21</w:t>
      </w:r>
      <w:r w:rsidR="00AF5A97" w:rsidRPr="00AF5A97">
        <w:rPr>
          <w:sz w:val="24"/>
          <w:vertAlign w:val="superscript"/>
        </w:rPr>
        <w:t>st</w:t>
      </w:r>
      <w:r w:rsidR="00AF5A97">
        <w:rPr>
          <w:sz w:val="24"/>
        </w:rPr>
        <w:t xml:space="preserve"> February 2014). The comments provided for the first two sections of the OP have been included in this report to show the nature of the observations made through the ex-ante evaluation process. The drafting team are currently dealing with comments on Sections 4 onwards </w:t>
      </w:r>
      <w:bookmarkStart w:id="57" w:name="_GoBack"/>
      <w:bookmarkEnd w:id="57"/>
      <w:r w:rsidR="00AF5A97">
        <w:rPr>
          <w:sz w:val="24"/>
        </w:rPr>
        <w:t xml:space="preserve">to be incorporated into the next draft of the OP.    </w:t>
      </w:r>
    </w:p>
    <w:p w:rsidR="00945B92" w:rsidRDefault="00AF5A97" w:rsidP="00EE4006">
      <w:pPr>
        <w:pStyle w:val="BodyText"/>
        <w:rPr>
          <w:sz w:val="24"/>
        </w:rPr>
      </w:pPr>
      <w:r>
        <w:rPr>
          <w:sz w:val="24"/>
        </w:rPr>
        <w:t xml:space="preserve">    </w:t>
      </w:r>
    </w:p>
    <w:p w:rsidR="00EE4006" w:rsidRPr="00F73DD5" w:rsidRDefault="00E46A82" w:rsidP="00EE4006">
      <w:pPr>
        <w:pStyle w:val="BodyText"/>
        <w:rPr>
          <w:sz w:val="24"/>
        </w:rPr>
      </w:pPr>
      <w:r>
        <w:rPr>
          <w:sz w:val="24"/>
        </w:rPr>
        <w:t xml:space="preserve">  </w:t>
      </w:r>
      <w:r w:rsidR="00F73DD5">
        <w:rPr>
          <w:sz w:val="24"/>
        </w:rPr>
        <w:t xml:space="preserve">  </w:t>
      </w:r>
    </w:p>
    <w:p w:rsidR="009A7300" w:rsidRPr="00907111" w:rsidRDefault="009A7300" w:rsidP="009A7300">
      <w:pPr>
        <w:pStyle w:val="Heading1"/>
        <w:rPr>
          <w:sz w:val="32"/>
          <w:szCs w:val="32"/>
        </w:rPr>
      </w:pPr>
      <w:bookmarkStart w:id="58" w:name="_Toc102564262"/>
      <w:bookmarkStart w:id="59" w:name="_Toc102564438"/>
      <w:bookmarkStart w:id="60" w:name="_Toc102564450"/>
      <w:bookmarkStart w:id="61" w:name="_Toc102564515"/>
      <w:bookmarkStart w:id="62" w:name="_Toc102564536"/>
      <w:bookmarkStart w:id="63" w:name="_Toc102564263"/>
      <w:bookmarkStart w:id="64" w:name="_Toc102564439"/>
      <w:bookmarkStart w:id="65" w:name="_Toc102564451"/>
      <w:bookmarkStart w:id="66" w:name="_Toc102564516"/>
      <w:bookmarkStart w:id="67" w:name="_Toc102564537"/>
      <w:bookmarkStart w:id="68" w:name="_Toc382998040"/>
      <w:bookmarkStart w:id="69" w:name="_Toc96223966"/>
      <w:bookmarkStart w:id="70" w:name="_Toc96225145"/>
      <w:bookmarkStart w:id="71" w:name="_Toc96225360"/>
      <w:bookmarkStart w:id="72" w:name="_Toc96225376"/>
      <w:bookmarkStart w:id="73" w:name="_Toc96225395"/>
      <w:bookmarkStart w:id="74" w:name="_Toc96225419"/>
      <w:bookmarkStart w:id="75" w:name="_Toc96225435"/>
      <w:bookmarkStart w:id="76" w:name="_Toc96225526"/>
      <w:bookmarkStart w:id="77" w:name="_Toc96225573"/>
      <w:bookmarkStart w:id="78" w:name="_Toc96225695"/>
      <w:bookmarkStart w:id="79" w:name="_Toc96225751"/>
      <w:bookmarkStart w:id="80" w:name="_Toc96225811"/>
      <w:bookmarkStart w:id="81" w:name="_Toc96225906"/>
      <w:bookmarkStart w:id="82" w:name="_Toc96226014"/>
      <w:bookmarkStart w:id="83" w:name="_Toc96226122"/>
      <w:bookmarkStart w:id="84" w:name="_Toc96226268"/>
      <w:bookmarkStart w:id="85" w:name="_Toc96226285"/>
      <w:bookmarkStart w:id="86" w:name="_Toc96226380"/>
      <w:bookmarkStart w:id="87" w:name="_Toc96227699"/>
      <w:bookmarkStart w:id="88" w:name="_Toc96228939"/>
      <w:bookmarkStart w:id="89" w:name="_Toc96228991"/>
      <w:bookmarkStart w:id="90" w:name="_Toc96229877"/>
      <w:bookmarkStart w:id="91" w:name="_Toc96229949"/>
      <w:bookmarkStart w:id="92" w:name="_Toc96231010"/>
      <w:bookmarkStart w:id="93" w:name="_Toc98556395"/>
      <w:bookmarkStart w:id="94" w:name="_Toc98556403"/>
      <w:bookmarkStart w:id="95" w:name="_Toc102561293"/>
      <w:bookmarkStart w:id="96" w:name="_Toc102561302"/>
      <w:bookmarkStart w:id="97" w:name="_Toc102564264"/>
      <w:bookmarkStart w:id="98" w:name="_Toc102564440"/>
      <w:bookmarkStart w:id="99" w:name="_Toc102564452"/>
      <w:bookmarkStart w:id="100" w:name="_Toc102564517"/>
      <w:bookmarkStart w:id="101" w:name="_Toc102564538"/>
      <w:bookmarkStart w:id="102" w:name="_Toc102564836"/>
      <w:bookmarkStart w:id="103" w:name="_Toc106386687"/>
      <w:bookmarkStart w:id="104" w:name="_Toc106386779"/>
      <w:bookmarkStart w:id="105" w:name="_Toc106386813"/>
      <w:bookmarkStart w:id="106" w:name="_Toc113151726"/>
      <w:bookmarkStart w:id="107" w:name="_Toc113153920"/>
      <w:bookmarkStart w:id="108" w:name="_Toc113153950"/>
      <w:bookmarkStart w:id="109" w:name="_Toc113154110"/>
      <w:bookmarkStart w:id="110" w:name="_Toc113154584"/>
      <w:bookmarkStart w:id="111" w:name="_Toc113154597"/>
      <w:bookmarkStart w:id="112" w:name="_Toc113154653"/>
      <w:bookmarkStart w:id="113" w:name="_Toc113154670"/>
      <w:bookmarkStart w:id="114" w:name="_Toc115442213"/>
      <w:bookmarkStart w:id="115" w:name="_Toc120697488"/>
      <w:bookmarkStart w:id="116" w:name="_Toc314487190"/>
      <w:bookmarkStart w:id="117" w:name="_Toc314487424"/>
      <w:bookmarkStart w:id="118" w:name="_Toc314488559"/>
      <w:bookmarkStart w:id="119" w:name="_Toc318801686"/>
      <w:bookmarkStart w:id="120" w:name="_Toc318801697"/>
      <w:bookmarkEnd w:id="58"/>
      <w:bookmarkEnd w:id="59"/>
      <w:bookmarkEnd w:id="60"/>
      <w:bookmarkEnd w:id="61"/>
      <w:bookmarkEnd w:id="62"/>
      <w:bookmarkEnd w:id="63"/>
      <w:bookmarkEnd w:id="64"/>
      <w:bookmarkEnd w:id="65"/>
      <w:bookmarkEnd w:id="66"/>
      <w:bookmarkEnd w:id="67"/>
      <w:r w:rsidRPr="00907111">
        <w:rPr>
          <w:sz w:val="32"/>
          <w:szCs w:val="32"/>
        </w:rPr>
        <w:lastRenderedPageBreak/>
        <w:t xml:space="preserve">Comments on </w:t>
      </w:r>
      <w:r w:rsidR="00F97143" w:rsidRPr="00907111">
        <w:rPr>
          <w:sz w:val="32"/>
          <w:szCs w:val="32"/>
        </w:rPr>
        <w:t>Section</w:t>
      </w:r>
      <w:r w:rsidRPr="00907111">
        <w:rPr>
          <w:sz w:val="32"/>
          <w:szCs w:val="32"/>
        </w:rPr>
        <w:t xml:space="preserve"> 1</w:t>
      </w:r>
      <w:r w:rsidR="00466173" w:rsidRPr="00907111">
        <w:rPr>
          <w:sz w:val="32"/>
          <w:szCs w:val="32"/>
        </w:rPr>
        <w:t>: Strategy for the cooperation programme’s contribution to the Union Strategy for Smart, sustainable and inclusive growth and the achievement of economic, social and territorial cohesion</w:t>
      </w:r>
      <w:bookmarkEnd w:id="68"/>
      <w:r w:rsidR="00466173" w:rsidRPr="00907111">
        <w:rPr>
          <w:sz w:val="32"/>
          <w:szCs w:val="32"/>
        </w:rPr>
        <w:t xml:space="preserve"> </w:t>
      </w:r>
    </w:p>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rsidR="00AC6C1F" w:rsidRPr="00AF7BAF" w:rsidRDefault="00F23FE0" w:rsidP="007A4C4B">
      <w:pPr>
        <w:pStyle w:val="BodyText"/>
        <w:rPr>
          <w:sz w:val="24"/>
        </w:rPr>
      </w:pPr>
      <w:r w:rsidRPr="00AF7BAF">
        <w:rPr>
          <w:sz w:val="24"/>
        </w:rPr>
        <w:t xml:space="preserve">The main aim of </w:t>
      </w:r>
      <w:r w:rsidR="00F97143">
        <w:rPr>
          <w:sz w:val="24"/>
        </w:rPr>
        <w:t>Section</w:t>
      </w:r>
      <w:r w:rsidRPr="00AF7BAF">
        <w:rPr>
          <w:sz w:val="24"/>
        </w:rPr>
        <w:t xml:space="preserve"> </w:t>
      </w:r>
      <w:r w:rsidR="009A7300">
        <w:rPr>
          <w:sz w:val="24"/>
        </w:rPr>
        <w:t xml:space="preserve">1 </w:t>
      </w:r>
      <w:r w:rsidR="003C127A" w:rsidRPr="00AF7BAF">
        <w:rPr>
          <w:sz w:val="24"/>
        </w:rPr>
        <w:t xml:space="preserve">of the OP </w:t>
      </w:r>
      <w:r w:rsidRPr="00AF7BAF">
        <w:rPr>
          <w:sz w:val="24"/>
        </w:rPr>
        <w:t>is to look at how the URBACT III’s programme strategy is contributing to the delivery of the Unions strategy for smart, sustainable and inclusive growth and to the achievement of economic, social and territorial cohesion.</w:t>
      </w:r>
      <w:r w:rsidR="003C127A" w:rsidRPr="00AF7BAF">
        <w:rPr>
          <w:sz w:val="24"/>
        </w:rPr>
        <w:t xml:space="preserve"> It also provides an evidence base to help identify the need for the </w:t>
      </w:r>
      <w:r w:rsidR="004B74E8" w:rsidRPr="00AF7BAF">
        <w:rPr>
          <w:sz w:val="24"/>
        </w:rPr>
        <w:t xml:space="preserve">URBACT III </w:t>
      </w:r>
      <w:r w:rsidR="003C127A" w:rsidRPr="00AF7BAF">
        <w:rPr>
          <w:sz w:val="24"/>
        </w:rPr>
        <w:t xml:space="preserve">programme </w:t>
      </w:r>
      <w:r w:rsidR="004B74E8" w:rsidRPr="00AF7BAF">
        <w:rPr>
          <w:sz w:val="24"/>
        </w:rPr>
        <w:t xml:space="preserve">including </w:t>
      </w:r>
      <w:r w:rsidR="00EE6400" w:rsidRPr="00AF7BAF">
        <w:rPr>
          <w:sz w:val="24"/>
        </w:rPr>
        <w:t xml:space="preserve">an explanation of the </w:t>
      </w:r>
      <w:r w:rsidR="003C127A" w:rsidRPr="00AF7BAF">
        <w:rPr>
          <w:sz w:val="24"/>
        </w:rPr>
        <w:t xml:space="preserve">key urban issues that </w:t>
      </w:r>
      <w:r w:rsidR="004B74E8" w:rsidRPr="00AF7BAF">
        <w:rPr>
          <w:sz w:val="24"/>
        </w:rPr>
        <w:t xml:space="preserve">need to be </w:t>
      </w:r>
      <w:r w:rsidR="003C127A" w:rsidRPr="00AF7BAF">
        <w:rPr>
          <w:sz w:val="24"/>
        </w:rPr>
        <w:t>tackle</w:t>
      </w:r>
      <w:r w:rsidR="004B74E8" w:rsidRPr="00AF7BAF">
        <w:rPr>
          <w:sz w:val="24"/>
        </w:rPr>
        <w:t>d.</w:t>
      </w:r>
      <w:r w:rsidR="003C127A" w:rsidRPr="00AF7BAF">
        <w:rPr>
          <w:sz w:val="24"/>
        </w:rPr>
        <w:t xml:space="preserve">  </w:t>
      </w:r>
    </w:p>
    <w:p w:rsidR="007A4C4B" w:rsidRPr="00345ED4" w:rsidRDefault="007A4C4B" w:rsidP="007A4C4B">
      <w:pPr>
        <w:pStyle w:val="BodyText"/>
        <w:rPr>
          <w:b/>
          <w:sz w:val="24"/>
        </w:rPr>
      </w:pPr>
      <w:r w:rsidRPr="00AF7BAF">
        <w:rPr>
          <w:sz w:val="24"/>
        </w:rPr>
        <w:t xml:space="preserve">In </w:t>
      </w:r>
      <w:r w:rsidR="00F636AB" w:rsidRPr="00AF7BAF">
        <w:rPr>
          <w:sz w:val="24"/>
        </w:rPr>
        <w:t>summary</w:t>
      </w:r>
      <w:r w:rsidR="0025002C" w:rsidRPr="00AF7BAF">
        <w:rPr>
          <w:sz w:val="24"/>
        </w:rPr>
        <w:t>,</w:t>
      </w:r>
      <w:r w:rsidR="00F23FE0" w:rsidRPr="00AF7BAF">
        <w:rPr>
          <w:sz w:val="24"/>
        </w:rPr>
        <w:t xml:space="preserve"> </w:t>
      </w:r>
      <w:r w:rsidRPr="00AF7BAF">
        <w:rPr>
          <w:sz w:val="24"/>
        </w:rPr>
        <w:t xml:space="preserve">Ecorys provided the following key comments on the draft </w:t>
      </w:r>
      <w:r w:rsidR="00F97143">
        <w:rPr>
          <w:sz w:val="24"/>
        </w:rPr>
        <w:t>section</w:t>
      </w:r>
      <w:r w:rsidRPr="00AF7BAF">
        <w:rPr>
          <w:sz w:val="24"/>
        </w:rPr>
        <w:t xml:space="preserve"> 1</w:t>
      </w:r>
      <w:r w:rsidR="00F636AB" w:rsidRPr="00AF7BAF">
        <w:rPr>
          <w:sz w:val="24"/>
        </w:rPr>
        <w:t xml:space="preserve"> in October 2013</w:t>
      </w:r>
      <w:r w:rsidR="0024031C" w:rsidRPr="00AF7BAF">
        <w:rPr>
          <w:rStyle w:val="FootnoteReference"/>
          <w:sz w:val="24"/>
        </w:rPr>
        <w:footnoteReference w:id="4"/>
      </w:r>
      <w:r w:rsidRPr="00AF7BAF">
        <w:rPr>
          <w:sz w:val="24"/>
        </w:rPr>
        <w:t>.</w:t>
      </w:r>
      <w:r w:rsidR="00EE4006">
        <w:rPr>
          <w:sz w:val="24"/>
        </w:rPr>
        <w:t xml:space="preserve"> </w:t>
      </w:r>
      <w:r w:rsidR="00EE4006" w:rsidRPr="00345ED4">
        <w:rPr>
          <w:b/>
          <w:sz w:val="24"/>
        </w:rPr>
        <w:t xml:space="preserve">Please note that these comments provided </w:t>
      </w:r>
      <w:r w:rsidR="00345ED4" w:rsidRPr="00345ED4">
        <w:rPr>
          <w:b/>
          <w:sz w:val="24"/>
        </w:rPr>
        <w:t>in October have all been dealt with</w:t>
      </w:r>
      <w:r w:rsidR="00345ED4">
        <w:rPr>
          <w:b/>
          <w:sz w:val="24"/>
        </w:rPr>
        <w:t xml:space="preserve"> in further iterations of the OP</w:t>
      </w:r>
      <w:r w:rsidR="00345ED4" w:rsidRPr="00345ED4">
        <w:rPr>
          <w:b/>
          <w:sz w:val="24"/>
        </w:rPr>
        <w:t xml:space="preserve">. </w:t>
      </w:r>
    </w:p>
    <w:p w:rsidR="00F23FE0" w:rsidRPr="009430B7" w:rsidRDefault="00F23FE0" w:rsidP="009430B7">
      <w:pPr>
        <w:pStyle w:val="BodyTextnumbered"/>
        <w:rPr>
          <w:sz w:val="24"/>
        </w:rPr>
      </w:pPr>
      <w:r w:rsidRPr="009430B7">
        <w:rPr>
          <w:sz w:val="24"/>
        </w:rPr>
        <w:t xml:space="preserve">There </w:t>
      </w:r>
      <w:r w:rsidR="00093029" w:rsidRPr="009430B7">
        <w:rPr>
          <w:sz w:val="24"/>
        </w:rPr>
        <w:t>wa</w:t>
      </w:r>
      <w:r w:rsidRPr="009430B7">
        <w:rPr>
          <w:sz w:val="24"/>
        </w:rPr>
        <w:t xml:space="preserve">s a need for a short summary explanation </w:t>
      </w:r>
      <w:r w:rsidR="006D0329" w:rsidRPr="009430B7">
        <w:rPr>
          <w:sz w:val="24"/>
        </w:rPr>
        <w:t xml:space="preserve">in the </w:t>
      </w:r>
      <w:r w:rsidR="00F97143" w:rsidRPr="009430B7">
        <w:rPr>
          <w:sz w:val="24"/>
        </w:rPr>
        <w:t>section</w:t>
      </w:r>
      <w:r w:rsidR="006D0329" w:rsidRPr="009430B7">
        <w:rPr>
          <w:sz w:val="24"/>
        </w:rPr>
        <w:t xml:space="preserve"> </w:t>
      </w:r>
      <w:r w:rsidRPr="009430B7">
        <w:rPr>
          <w:sz w:val="24"/>
        </w:rPr>
        <w:t xml:space="preserve">on how URBACT III will </w:t>
      </w:r>
      <w:r w:rsidR="004B74E8" w:rsidRPr="009430B7">
        <w:rPr>
          <w:sz w:val="24"/>
        </w:rPr>
        <w:t xml:space="preserve">actually </w:t>
      </w:r>
      <w:r w:rsidRPr="009430B7">
        <w:rPr>
          <w:sz w:val="24"/>
        </w:rPr>
        <w:t xml:space="preserve">contribute to Europe 2020. </w:t>
      </w:r>
      <w:r w:rsidR="00093029" w:rsidRPr="009430B7">
        <w:rPr>
          <w:sz w:val="24"/>
        </w:rPr>
        <w:t>T</w:t>
      </w:r>
      <w:r w:rsidRPr="009430B7">
        <w:rPr>
          <w:sz w:val="24"/>
        </w:rPr>
        <w:t xml:space="preserve">he text </w:t>
      </w:r>
      <w:r w:rsidR="00093029" w:rsidRPr="009430B7">
        <w:rPr>
          <w:sz w:val="24"/>
        </w:rPr>
        <w:t xml:space="preserve">in the early </w:t>
      </w:r>
      <w:r w:rsidR="006D0329" w:rsidRPr="009430B7">
        <w:rPr>
          <w:sz w:val="24"/>
        </w:rPr>
        <w:t xml:space="preserve">draft </w:t>
      </w:r>
      <w:r w:rsidRPr="009430B7">
        <w:rPr>
          <w:sz w:val="24"/>
        </w:rPr>
        <w:t>explain</w:t>
      </w:r>
      <w:r w:rsidR="00093029" w:rsidRPr="009430B7">
        <w:rPr>
          <w:sz w:val="24"/>
        </w:rPr>
        <w:t>ed</w:t>
      </w:r>
      <w:r w:rsidRPr="009430B7">
        <w:rPr>
          <w:sz w:val="24"/>
        </w:rPr>
        <w:t xml:space="preserve"> what Europe 2020 </w:t>
      </w:r>
      <w:r w:rsidR="004B74E8" w:rsidRPr="009430B7">
        <w:rPr>
          <w:sz w:val="24"/>
        </w:rPr>
        <w:t xml:space="preserve">was </w:t>
      </w:r>
      <w:r w:rsidRPr="009430B7">
        <w:rPr>
          <w:sz w:val="24"/>
        </w:rPr>
        <w:t>but then stop</w:t>
      </w:r>
      <w:r w:rsidR="00950FF5" w:rsidRPr="009430B7">
        <w:rPr>
          <w:sz w:val="24"/>
        </w:rPr>
        <w:t>p</w:t>
      </w:r>
      <w:r w:rsidR="00093029" w:rsidRPr="009430B7">
        <w:rPr>
          <w:sz w:val="24"/>
        </w:rPr>
        <w:t>ed</w:t>
      </w:r>
      <w:r w:rsidRPr="009430B7">
        <w:rPr>
          <w:sz w:val="24"/>
        </w:rPr>
        <w:t xml:space="preserve"> short of talking about URBACT </w:t>
      </w:r>
      <w:r w:rsidR="00093029" w:rsidRPr="009430B7">
        <w:rPr>
          <w:sz w:val="24"/>
        </w:rPr>
        <w:t>III</w:t>
      </w:r>
      <w:r w:rsidR="00EE6400" w:rsidRPr="009430B7">
        <w:rPr>
          <w:sz w:val="24"/>
        </w:rPr>
        <w:t>’s</w:t>
      </w:r>
      <w:r w:rsidR="00093029" w:rsidRPr="009430B7">
        <w:rPr>
          <w:sz w:val="24"/>
        </w:rPr>
        <w:t xml:space="preserve"> </w:t>
      </w:r>
      <w:r w:rsidRPr="009430B7">
        <w:rPr>
          <w:sz w:val="24"/>
        </w:rPr>
        <w:t xml:space="preserve">contribution to </w:t>
      </w:r>
      <w:r w:rsidR="00A36DDB" w:rsidRPr="009430B7">
        <w:rPr>
          <w:sz w:val="24"/>
        </w:rPr>
        <w:t>the strategy being realised</w:t>
      </w:r>
      <w:r w:rsidRPr="009430B7">
        <w:rPr>
          <w:sz w:val="24"/>
        </w:rPr>
        <w:t xml:space="preserve">. </w:t>
      </w:r>
      <w:r w:rsidR="0029632C" w:rsidRPr="009430B7">
        <w:rPr>
          <w:sz w:val="24"/>
        </w:rPr>
        <w:t xml:space="preserve">It was suggested that a short summary </w:t>
      </w:r>
      <w:r w:rsidR="005C7CF6" w:rsidRPr="009430B7">
        <w:rPr>
          <w:sz w:val="24"/>
        </w:rPr>
        <w:t xml:space="preserve">was provided </w:t>
      </w:r>
      <w:r w:rsidR="0029632C" w:rsidRPr="009430B7">
        <w:rPr>
          <w:sz w:val="24"/>
        </w:rPr>
        <w:t xml:space="preserve">on how the programme </w:t>
      </w:r>
      <w:r w:rsidR="005C7CF6" w:rsidRPr="009430B7">
        <w:rPr>
          <w:sz w:val="24"/>
        </w:rPr>
        <w:t xml:space="preserve">will </w:t>
      </w:r>
      <w:r w:rsidR="004B74E8" w:rsidRPr="009430B7">
        <w:rPr>
          <w:sz w:val="24"/>
        </w:rPr>
        <w:t xml:space="preserve">help the strategy to be realised </w:t>
      </w:r>
      <w:r w:rsidR="0029632C" w:rsidRPr="009430B7">
        <w:rPr>
          <w:sz w:val="24"/>
        </w:rPr>
        <w:t xml:space="preserve">(focussing on </w:t>
      </w:r>
      <w:r w:rsidR="00EE6400" w:rsidRPr="009430B7">
        <w:rPr>
          <w:sz w:val="24"/>
        </w:rPr>
        <w:t xml:space="preserve">URBACT III </w:t>
      </w:r>
      <w:r w:rsidR="0029632C" w:rsidRPr="009430B7">
        <w:rPr>
          <w:sz w:val="24"/>
        </w:rPr>
        <w:t>providing a mechanism for stakeholders to get involved in developin</w:t>
      </w:r>
      <w:r w:rsidR="006D0329" w:rsidRPr="009430B7">
        <w:rPr>
          <w:sz w:val="24"/>
        </w:rPr>
        <w:t xml:space="preserve">g and implementing urban policy, stimulating the transfer of new and innovative ideas </w:t>
      </w:r>
      <w:r w:rsidR="004B74E8" w:rsidRPr="009430B7">
        <w:rPr>
          <w:sz w:val="24"/>
        </w:rPr>
        <w:t xml:space="preserve">that directly helped </w:t>
      </w:r>
      <w:r w:rsidR="00EE6400" w:rsidRPr="009430B7">
        <w:rPr>
          <w:sz w:val="24"/>
        </w:rPr>
        <w:t xml:space="preserve">deliver </w:t>
      </w:r>
      <w:r w:rsidR="004B74E8" w:rsidRPr="009430B7">
        <w:rPr>
          <w:sz w:val="24"/>
        </w:rPr>
        <w:t>smart, sustainable and inclusive growth</w:t>
      </w:r>
      <w:r w:rsidR="005C7CF6" w:rsidRPr="009430B7">
        <w:rPr>
          <w:sz w:val="24"/>
        </w:rPr>
        <w:t xml:space="preserve"> within Europe</w:t>
      </w:r>
      <w:r w:rsidR="004B74E8" w:rsidRPr="009430B7">
        <w:rPr>
          <w:sz w:val="24"/>
        </w:rPr>
        <w:t>)</w:t>
      </w:r>
      <w:r w:rsidR="006D0329" w:rsidRPr="009430B7">
        <w:rPr>
          <w:sz w:val="24"/>
        </w:rPr>
        <w:t xml:space="preserve">. </w:t>
      </w:r>
      <w:r w:rsidRPr="009430B7">
        <w:rPr>
          <w:sz w:val="24"/>
        </w:rPr>
        <w:t xml:space="preserve">   </w:t>
      </w:r>
    </w:p>
    <w:p w:rsidR="00F23FE0" w:rsidRPr="009430B7" w:rsidRDefault="00F23FE0" w:rsidP="009430B7">
      <w:pPr>
        <w:pStyle w:val="BodyTextnumbered"/>
        <w:rPr>
          <w:sz w:val="24"/>
        </w:rPr>
      </w:pPr>
      <w:r w:rsidRPr="009430B7">
        <w:rPr>
          <w:sz w:val="24"/>
        </w:rPr>
        <w:t xml:space="preserve">There </w:t>
      </w:r>
      <w:r w:rsidR="00950FF5" w:rsidRPr="009430B7">
        <w:rPr>
          <w:sz w:val="24"/>
        </w:rPr>
        <w:t>was</w:t>
      </w:r>
      <w:r w:rsidRPr="009430B7">
        <w:rPr>
          <w:sz w:val="24"/>
        </w:rPr>
        <w:t xml:space="preserve"> no mention of other </w:t>
      </w:r>
      <w:r w:rsidR="00721C38" w:rsidRPr="009430B7">
        <w:rPr>
          <w:sz w:val="24"/>
        </w:rPr>
        <w:t xml:space="preserve">European Territorial Cooperation (ETC) </w:t>
      </w:r>
      <w:r w:rsidRPr="009430B7">
        <w:rPr>
          <w:sz w:val="24"/>
        </w:rPr>
        <w:t>programmes aimed at stimulating the exchange of learning</w:t>
      </w:r>
      <w:r w:rsidR="004B74E8" w:rsidRPr="009430B7">
        <w:rPr>
          <w:sz w:val="24"/>
        </w:rPr>
        <w:t xml:space="preserve"> in the early draft of section 1</w:t>
      </w:r>
      <w:r w:rsidRPr="009430B7">
        <w:rPr>
          <w:sz w:val="24"/>
        </w:rPr>
        <w:t xml:space="preserve">. </w:t>
      </w:r>
      <w:r w:rsidR="003B13AD" w:rsidRPr="009430B7">
        <w:rPr>
          <w:sz w:val="24"/>
        </w:rPr>
        <w:t xml:space="preserve">Although the draft </w:t>
      </w:r>
      <w:r w:rsidR="00950FF5" w:rsidRPr="009430B7">
        <w:rPr>
          <w:sz w:val="24"/>
        </w:rPr>
        <w:t xml:space="preserve">OP is obviously focussed on URBACT itself, it would be useful to acknowledge that the programme does not work in isolation on </w:t>
      </w:r>
      <w:r w:rsidR="004B74E8" w:rsidRPr="009430B7">
        <w:rPr>
          <w:sz w:val="24"/>
        </w:rPr>
        <w:t>helping cities, regions</w:t>
      </w:r>
      <w:r w:rsidR="00EE6400" w:rsidRPr="009430B7">
        <w:rPr>
          <w:sz w:val="24"/>
        </w:rPr>
        <w:t xml:space="preserve"> and </w:t>
      </w:r>
      <w:r w:rsidR="004B74E8" w:rsidRPr="009430B7">
        <w:rPr>
          <w:sz w:val="24"/>
        </w:rPr>
        <w:t>Member States link up with one another</w:t>
      </w:r>
      <w:r w:rsidR="00B047BC" w:rsidRPr="009430B7">
        <w:rPr>
          <w:sz w:val="24"/>
        </w:rPr>
        <w:t xml:space="preserve"> and transfer knowledge</w:t>
      </w:r>
      <w:r w:rsidR="00950FF5" w:rsidRPr="009430B7">
        <w:rPr>
          <w:sz w:val="24"/>
        </w:rPr>
        <w:t xml:space="preserve">. </w:t>
      </w:r>
      <w:r w:rsidR="006D0329" w:rsidRPr="009430B7">
        <w:rPr>
          <w:sz w:val="24"/>
        </w:rPr>
        <w:t xml:space="preserve">It was suggested that reference to these other instruments </w:t>
      </w:r>
      <w:r w:rsidR="004B74E8" w:rsidRPr="009430B7">
        <w:rPr>
          <w:sz w:val="24"/>
        </w:rPr>
        <w:t>wa</w:t>
      </w:r>
      <w:r w:rsidR="006D0329" w:rsidRPr="009430B7">
        <w:rPr>
          <w:sz w:val="24"/>
        </w:rPr>
        <w:t xml:space="preserve">s included and that </w:t>
      </w:r>
      <w:r w:rsidR="004B74E8" w:rsidRPr="009430B7">
        <w:rPr>
          <w:sz w:val="24"/>
        </w:rPr>
        <w:t xml:space="preserve">it was made clear that </w:t>
      </w:r>
      <w:r w:rsidR="006D0329" w:rsidRPr="009430B7">
        <w:rPr>
          <w:sz w:val="24"/>
        </w:rPr>
        <w:t xml:space="preserve">URBACT III would be part of a wider </w:t>
      </w:r>
      <w:r w:rsidR="00721C38" w:rsidRPr="009430B7">
        <w:rPr>
          <w:sz w:val="24"/>
        </w:rPr>
        <w:t>ETC framework</w:t>
      </w:r>
      <w:r w:rsidR="006D0329" w:rsidRPr="009430B7">
        <w:rPr>
          <w:sz w:val="24"/>
        </w:rPr>
        <w:t xml:space="preserve">. </w:t>
      </w:r>
      <w:r w:rsidR="005C7CF6" w:rsidRPr="009430B7">
        <w:rPr>
          <w:sz w:val="24"/>
        </w:rPr>
        <w:t xml:space="preserve">This would include INTERREG but also other city networks working at Member State level. </w:t>
      </w:r>
      <w:r w:rsidR="00950FF5" w:rsidRPr="009430B7">
        <w:rPr>
          <w:sz w:val="24"/>
        </w:rPr>
        <w:t xml:space="preserve"> </w:t>
      </w:r>
      <w:r w:rsidR="003B13AD" w:rsidRPr="009430B7">
        <w:rPr>
          <w:sz w:val="24"/>
        </w:rPr>
        <w:t xml:space="preserve">  </w:t>
      </w:r>
    </w:p>
    <w:p w:rsidR="00F23FE0" w:rsidRPr="009430B7" w:rsidRDefault="00F23FE0" w:rsidP="009430B7">
      <w:pPr>
        <w:pStyle w:val="BodyTextnumbered"/>
        <w:rPr>
          <w:sz w:val="24"/>
        </w:rPr>
      </w:pPr>
      <w:r w:rsidRPr="009430B7">
        <w:rPr>
          <w:sz w:val="24"/>
        </w:rPr>
        <w:t xml:space="preserve">More clarity </w:t>
      </w:r>
      <w:r w:rsidR="00950FF5" w:rsidRPr="009430B7">
        <w:rPr>
          <w:sz w:val="24"/>
        </w:rPr>
        <w:t>was</w:t>
      </w:r>
      <w:r w:rsidRPr="009430B7">
        <w:rPr>
          <w:sz w:val="24"/>
        </w:rPr>
        <w:t xml:space="preserve"> needed to explain the target group of URBACT III (</w:t>
      </w:r>
      <w:proofErr w:type="spellStart"/>
      <w:r w:rsidRPr="009430B7">
        <w:rPr>
          <w:sz w:val="24"/>
        </w:rPr>
        <w:t>ie</w:t>
      </w:r>
      <w:proofErr w:type="spellEnd"/>
      <w:r w:rsidRPr="009430B7">
        <w:rPr>
          <w:sz w:val="24"/>
        </w:rPr>
        <w:t xml:space="preserve"> individuals rather than cities per se</w:t>
      </w:r>
      <w:r w:rsidR="004B74E8" w:rsidRPr="009430B7">
        <w:rPr>
          <w:sz w:val="24"/>
        </w:rPr>
        <w:t xml:space="preserve"> and also its focus on certain types of individuals such as </w:t>
      </w:r>
      <w:r w:rsidR="006D0329" w:rsidRPr="009430B7">
        <w:rPr>
          <w:sz w:val="24"/>
        </w:rPr>
        <w:t xml:space="preserve">city managers, </w:t>
      </w:r>
      <w:r w:rsidR="004B74E8" w:rsidRPr="009430B7">
        <w:rPr>
          <w:sz w:val="24"/>
        </w:rPr>
        <w:t xml:space="preserve">city teams, </w:t>
      </w:r>
      <w:r w:rsidR="006D0329" w:rsidRPr="009430B7">
        <w:rPr>
          <w:sz w:val="24"/>
        </w:rPr>
        <w:t>elected representatives</w:t>
      </w:r>
      <w:r w:rsidR="004B74E8" w:rsidRPr="009430B7">
        <w:rPr>
          <w:sz w:val="24"/>
        </w:rPr>
        <w:t xml:space="preserve"> and </w:t>
      </w:r>
      <w:r w:rsidR="006D0329" w:rsidRPr="009430B7">
        <w:rPr>
          <w:sz w:val="24"/>
        </w:rPr>
        <w:t>other urban stakeholders</w:t>
      </w:r>
      <w:r w:rsidRPr="009430B7">
        <w:rPr>
          <w:sz w:val="24"/>
        </w:rPr>
        <w:t>).</w:t>
      </w:r>
      <w:r w:rsidR="00950FF5" w:rsidRPr="009430B7">
        <w:rPr>
          <w:sz w:val="24"/>
        </w:rPr>
        <w:t xml:space="preserve"> </w:t>
      </w:r>
      <w:r w:rsidR="0029632C" w:rsidRPr="009430B7">
        <w:rPr>
          <w:sz w:val="24"/>
        </w:rPr>
        <w:t xml:space="preserve">The </w:t>
      </w:r>
      <w:r w:rsidR="00EE6400" w:rsidRPr="009430B7">
        <w:rPr>
          <w:sz w:val="24"/>
        </w:rPr>
        <w:t xml:space="preserve">early </w:t>
      </w:r>
      <w:r w:rsidR="0029632C" w:rsidRPr="009430B7">
        <w:rPr>
          <w:sz w:val="24"/>
        </w:rPr>
        <w:t xml:space="preserve">draft section was unclear in terms of ‘who’ or ‘what’ the main beneficiaries </w:t>
      </w:r>
      <w:r w:rsidR="0029632C" w:rsidRPr="009430B7">
        <w:rPr>
          <w:sz w:val="24"/>
        </w:rPr>
        <w:lastRenderedPageBreak/>
        <w:t>of the programme</w:t>
      </w:r>
      <w:r w:rsidR="006D0329" w:rsidRPr="009430B7">
        <w:rPr>
          <w:sz w:val="24"/>
        </w:rPr>
        <w:t xml:space="preserve"> </w:t>
      </w:r>
      <w:r w:rsidR="00721C38" w:rsidRPr="009430B7">
        <w:rPr>
          <w:sz w:val="24"/>
        </w:rPr>
        <w:t xml:space="preserve">were </w:t>
      </w:r>
      <w:r w:rsidR="006D0329" w:rsidRPr="009430B7">
        <w:rPr>
          <w:sz w:val="24"/>
        </w:rPr>
        <w:t xml:space="preserve">and it was suggested that more </w:t>
      </w:r>
      <w:r w:rsidR="005C7CF6" w:rsidRPr="009430B7">
        <w:rPr>
          <w:sz w:val="24"/>
        </w:rPr>
        <w:t xml:space="preserve">text </w:t>
      </w:r>
      <w:r w:rsidR="004B74E8" w:rsidRPr="009430B7">
        <w:rPr>
          <w:sz w:val="24"/>
        </w:rPr>
        <w:t xml:space="preserve">was </w:t>
      </w:r>
      <w:r w:rsidR="005C7CF6" w:rsidRPr="009430B7">
        <w:rPr>
          <w:sz w:val="24"/>
        </w:rPr>
        <w:t>provided on</w:t>
      </w:r>
      <w:r w:rsidR="006D0329" w:rsidRPr="009430B7">
        <w:rPr>
          <w:sz w:val="24"/>
        </w:rPr>
        <w:t xml:space="preserve"> this issue. </w:t>
      </w:r>
      <w:r w:rsidR="0029632C" w:rsidRPr="009430B7">
        <w:rPr>
          <w:sz w:val="24"/>
        </w:rPr>
        <w:t xml:space="preserve">    </w:t>
      </w:r>
    </w:p>
    <w:p w:rsidR="00F23FE0" w:rsidRPr="009430B7" w:rsidRDefault="004B74E8" w:rsidP="009430B7">
      <w:pPr>
        <w:pStyle w:val="BodyTextnumbered"/>
        <w:rPr>
          <w:sz w:val="24"/>
        </w:rPr>
      </w:pPr>
      <w:r w:rsidRPr="009430B7">
        <w:rPr>
          <w:sz w:val="24"/>
        </w:rPr>
        <w:t>M</w:t>
      </w:r>
      <w:r w:rsidR="00F23FE0" w:rsidRPr="009430B7">
        <w:rPr>
          <w:sz w:val="24"/>
        </w:rPr>
        <w:t xml:space="preserve">ore emphasis </w:t>
      </w:r>
      <w:r w:rsidR="0029632C" w:rsidRPr="009430B7">
        <w:rPr>
          <w:sz w:val="24"/>
        </w:rPr>
        <w:t>c</w:t>
      </w:r>
      <w:r w:rsidR="00F23FE0" w:rsidRPr="009430B7">
        <w:rPr>
          <w:sz w:val="24"/>
        </w:rPr>
        <w:t xml:space="preserve">ould </w:t>
      </w:r>
      <w:r w:rsidR="0029632C" w:rsidRPr="009430B7">
        <w:rPr>
          <w:sz w:val="24"/>
        </w:rPr>
        <w:t xml:space="preserve">have been </w:t>
      </w:r>
      <w:r w:rsidR="00F23FE0" w:rsidRPr="009430B7">
        <w:rPr>
          <w:sz w:val="24"/>
        </w:rPr>
        <w:t xml:space="preserve">given </w:t>
      </w:r>
      <w:r w:rsidR="00B047BC" w:rsidRPr="009430B7">
        <w:rPr>
          <w:sz w:val="24"/>
        </w:rPr>
        <w:t xml:space="preserve">in the early draft of </w:t>
      </w:r>
      <w:r w:rsidR="00F97143" w:rsidRPr="009430B7">
        <w:rPr>
          <w:sz w:val="24"/>
        </w:rPr>
        <w:t>section</w:t>
      </w:r>
      <w:r w:rsidR="00B047BC" w:rsidRPr="009430B7">
        <w:rPr>
          <w:sz w:val="24"/>
        </w:rPr>
        <w:t xml:space="preserve"> 1 </w:t>
      </w:r>
      <w:r w:rsidR="00F23FE0" w:rsidRPr="009430B7">
        <w:rPr>
          <w:sz w:val="24"/>
        </w:rPr>
        <w:t>on how important cities are to the whole Member State.</w:t>
      </w:r>
      <w:r w:rsidR="0029632C" w:rsidRPr="009430B7">
        <w:rPr>
          <w:sz w:val="24"/>
        </w:rPr>
        <w:t xml:space="preserve"> The </w:t>
      </w:r>
      <w:r w:rsidR="00EE6400" w:rsidRPr="009430B7">
        <w:rPr>
          <w:sz w:val="24"/>
        </w:rPr>
        <w:t xml:space="preserve">early </w:t>
      </w:r>
      <w:r w:rsidR="0029632C" w:rsidRPr="009430B7">
        <w:rPr>
          <w:sz w:val="24"/>
        </w:rPr>
        <w:t xml:space="preserve">draft section </w:t>
      </w:r>
      <w:r w:rsidRPr="009430B7">
        <w:rPr>
          <w:sz w:val="24"/>
        </w:rPr>
        <w:t xml:space="preserve">on </w:t>
      </w:r>
      <w:r w:rsidR="0029632C" w:rsidRPr="009430B7">
        <w:rPr>
          <w:sz w:val="24"/>
        </w:rPr>
        <w:t xml:space="preserve">the overall need for URBACT III could be strengthened if more </w:t>
      </w:r>
      <w:r w:rsidR="00E60D56" w:rsidRPr="009430B7">
        <w:rPr>
          <w:sz w:val="24"/>
        </w:rPr>
        <w:t xml:space="preserve">information was put on how cities are a key part of the economic performance of Member States and that they </w:t>
      </w:r>
      <w:r w:rsidRPr="009430B7">
        <w:rPr>
          <w:sz w:val="24"/>
        </w:rPr>
        <w:t xml:space="preserve">therefore </w:t>
      </w:r>
      <w:r w:rsidR="00E60D56" w:rsidRPr="009430B7">
        <w:rPr>
          <w:sz w:val="24"/>
        </w:rPr>
        <w:t xml:space="preserve">need to be </w:t>
      </w:r>
      <w:r w:rsidRPr="009430B7">
        <w:rPr>
          <w:sz w:val="24"/>
        </w:rPr>
        <w:t>a key part of the</w:t>
      </w:r>
      <w:r w:rsidR="00E60D56" w:rsidRPr="009430B7">
        <w:rPr>
          <w:sz w:val="24"/>
        </w:rPr>
        <w:t xml:space="preserve"> EU policy agenda.   </w:t>
      </w:r>
      <w:r w:rsidR="0029632C" w:rsidRPr="009430B7">
        <w:rPr>
          <w:sz w:val="24"/>
        </w:rPr>
        <w:t xml:space="preserve">   </w:t>
      </w:r>
      <w:r w:rsidR="00F23FE0" w:rsidRPr="009430B7">
        <w:rPr>
          <w:sz w:val="24"/>
        </w:rPr>
        <w:t xml:space="preserve"> </w:t>
      </w:r>
    </w:p>
    <w:p w:rsidR="00F23FE0" w:rsidRPr="009430B7" w:rsidRDefault="00F23FE0" w:rsidP="009430B7">
      <w:pPr>
        <w:pStyle w:val="BodyTextnumbered"/>
        <w:rPr>
          <w:sz w:val="24"/>
        </w:rPr>
      </w:pPr>
      <w:r w:rsidRPr="009430B7">
        <w:rPr>
          <w:sz w:val="24"/>
        </w:rPr>
        <w:t>The</w:t>
      </w:r>
      <w:r w:rsidR="00482568" w:rsidRPr="009430B7">
        <w:rPr>
          <w:sz w:val="24"/>
        </w:rPr>
        <w:t>re</w:t>
      </w:r>
      <w:r w:rsidRPr="009430B7">
        <w:rPr>
          <w:sz w:val="24"/>
        </w:rPr>
        <w:t xml:space="preserve"> </w:t>
      </w:r>
      <w:r w:rsidR="00E60D56" w:rsidRPr="009430B7">
        <w:rPr>
          <w:sz w:val="24"/>
        </w:rPr>
        <w:t>was</w:t>
      </w:r>
      <w:r w:rsidRPr="009430B7">
        <w:rPr>
          <w:sz w:val="24"/>
        </w:rPr>
        <w:t xml:space="preserve"> a need to link the thematic challenges </w:t>
      </w:r>
      <w:r w:rsidR="00EE6400" w:rsidRPr="009430B7">
        <w:rPr>
          <w:sz w:val="24"/>
        </w:rPr>
        <w:t xml:space="preserve">facing cities </w:t>
      </w:r>
      <w:r w:rsidR="00482568" w:rsidRPr="009430B7">
        <w:rPr>
          <w:sz w:val="24"/>
        </w:rPr>
        <w:t xml:space="preserve">which is </w:t>
      </w:r>
      <w:r w:rsidRPr="009430B7">
        <w:rPr>
          <w:sz w:val="24"/>
        </w:rPr>
        <w:t xml:space="preserve">highlighted in the </w:t>
      </w:r>
      <w:r w:rsidR="00E60D56" w:rsidRPr="009430B7">
        <w:rPr>
          <w:sz w:val="24"/>
        </w:rPr>
        <w:t xml:space="preserve">draft </w:t>
      </w:r>
      <w:r w:rsidR="00F97143" w:rsidRPr="009430B7">
        <w:rPr>
          <w:sz w:val="24"/>
        </w:rPr>
        <w:t>section</w:t>
      </w:r>
      <w:r w:rsidR="007531E3" w:rsidRPr="009430B7">
        <w:rPr>
          <w:sz w:val="24"/>
        </w:rPr>
        <w:t xml:space="preserve"> </w:t>
      </w:r>
      <w:r w:rsidRPr="009430B7">
        <w:rPr>
          <w:sz w:val="24"/>
        </w:rPr>
        <w:t>with the work of URBACT III (</w:t>
      </w:r>
      <w:proofErr w:type="spellStart"/>
      <w:r w:rsidRPr="009430B7">
        <w:rPr>
          <w:sz w:val="24"/>
        </w:rPr>
        <w:t>ie</w:t>
      </w:r>
      <w:proofErr w:type="spellEnd"/>
      <w:r w:rsidRPr="009430B7">
        <w:rPr>
          <w:sz w:val="24"/>
        </w:rPr>
        <w:t xml:space="preserve"> to </w:t>
      </w:r>
      <w:r w:rsidR="004B74E8" w:rsidRPr="009430B7">
        <w:rPr>
          <w:sz w:val="24"/>
        </w:rPr>
        <w:t xml:space="preserve">clarify </w:t>
      </w:r>
      <w:r w:rsidRPr="009430B7">
        <w:rPr>
          <w:sz w:val="24"/>
        </w:rPr>
        <w:t xml:space="preserve">that the challenges </w:t>
      </w:r>
      <w:r w:rsidR="00B047BC" w:rsidRPr="009430B7">
        <w:rPr>
          <w:sz w:val="24"/>
        </w:rPr>
        <w:t xml:space="preserve">explained in the text </w:t>
      </w:r>
      <w:r w:rsidRPr="009430B7">
        <w:rPr>
          <w:sz w:val="24"/>
        </w:rPr>
        <w:t>will be directly addressed by URBACT)</w:t>
      </w:r>
      <w:r w:rsidR="00E60D56" w:rsidRPr="009430B7">
        <w:rPr>
          <w:sz w:val="24"/>
        </w:rPr>
        <w:t xml:space="preserve">. The draft section stated the thematic challenges facing cities relatively well but did not </w:t>
      </w:r>
      <w:r w:rsidR="00BA7775" w:rsidRPr="009430B7">
        <w:rPr>
          <w:sz w:val="24"/>
        </w:rPr>
        <w:t xml:space="preserve">then go on to state </w:t>
      </w:r>
      <w:r w:rsidR="004B74E8" w:rsidRPr="009430B7">
        <w:rPr>
          <w:sz w:val="24"/>
        </w:rPr>
        <w:t xml:space="preserve">and summarise </w:t>
      </w:r>
      <w:r w:rsidR="00BA7775" w:rsidRPr="009430B7">
        <w:rPr>
          <w:sz w:val="24"/>
        </w:rPr>
        <w:t xml:space="preserve">what URBACT will do to </w:t>
      </w:r>
      <w:r w:rsidR="00482568" w:rsidRPr="009430B7">
        <w:rPr>
          <w:sz w:val="24"/>
        </w:rPr>
        <w:t xml:space="preserve">help </w:t>
      </w:r>
      <w:r w:rsidR="00BA7775" w:rsidRPr="009430B7">
        <w:rPr>
          <w:sz w:val="24"/>
        </w:rPr>
        <w:t xml:space="preserve">tackle them. </w:t>
      </w:r>
      <w:r w:rsidR="00E60D56" w:rsidRPr="009430B7">
        <w:rPr>
          <w:sz w:val="24"/>
        </w:rPr>
        <w:t xml:space="preserve"> </w:t>
      </w:r>
      <w:r w:rsidRPr="009430B7">
        <w:rPr>
          <w:sz w:val="24"/>
        </w:rPr>
        <w:t xml:space="preserve"> </w:t>
      </w:r>
    </w:p>
    <w:p w:rsidR="00F23FE0" w:rsidRPr="009430B7" w:rsidRDefault="00F23FE0" w:rsidP="009430B7">
      <w:pPr>
        <w:pStyle w:val="BodyTextnumbered"/>
        <w:rPr>
          <w:sz w:val="24"/>
        </w:rPr>
      </w:pPr>
      <w:r w:rsidRPr="009430B7">
        <w:rPr>
          <w:sz w:val="24"/>
        </w:rPr>
        <w:t xml:space="preserve">There </w:t>
      </w:r>
      <w:r w:rsidR="00003E02" w:rsidRPr="009430B7">
        <w:rPr>
          <w:sz w:val="24"/>
        </w:rPr>
        <w:t>wa</w:t>
      </w:r>
      <w:r w:rsidRPr="009430B7">
        <w:rPr>
          <w:sz w:val="24"/>
        </w:rPr>
        <w:t xml:space="preserve">s a need to provide a number of key statistics to explain more about how cities have been </w:t>
      </w:r>
      <w:r w:rsidR="0029632C" w:rsidRPr="009430B7">
        <w:rPr>
          <w:sz w:val="24"/>
        </w:rPr>
        <w:t>affected</w:t>
      </w:r>
      <w:r w:rsidRPr="009430B7">
        <w:rPr>
          <w:sz w:val="24"/>
        </w:rPr>
        <w:t xml:space="preserve"> by the recession. </w:t>
      </w:r>
      <w:r w:rsidR="00BA7775" w:rsidRPr="009430B7">
        <w:rPr>
          <w:sz w:val="24"/>
        </w:rPr>
        <w:t xml:space="preserve">It was suggested that the section would benefit from </w:t>
      </w:r>
      <w:r w:rsidR="00E132B8" w:rsidRPr="009430B7">
        <w:rPr>
          <w:sz w:val="24"/>
        </w:rPr>
        <w:t xml:space="preserve">figures (gained from Eurostat) </w:t>
      </w:r>
      <w:r w:rsidR="00BA7775" w:rsidRPr="009430B7">
        <w:rPr>
          <w:sz w:val="24"/>
        </w:rPr>
        <w:t>to demonstrate the effects of the economic recession on cities</w:t>
      </w:r>
      <w:r w:rsidR="00E132B8" w:rsidRPr="009430B7">
        <w:rPr>
          <w:sz w:val="24"/>
        </w:rPr>
        <w:t xml:space="preserve"> </w:t>
      </w:r>
      <w:r w:rsidR="004B74E8" w:rsidRPr="009430B7">
        <w:rPr>
          <w:sz w:val="24"/>
        </w:rPr>
        <w:t xml:space="preserve">and to highlight that city populations have particularly suffered from poor economic performance across Europe. This would again </w:t>
      </w:r>
      <w:r w:rsidR="005C7CF6" w:rsidRPr="009430B7">
        <w:rPr>
          <w:sz w:val="24"/>
        </w:rPr>
        <w:t xml:space="preserve">help </w:t>
      </w:r>
      <w:r w:rsidR="00E132B8" w:rsidRPr="009430B7">
        <w:rPr>
          <w:sz w:val="24"/>
        </w:rPr>
        <w:t xml:space="preserve">demonstrate the underlying need </w:t>
      </w:r>
      <w:r w:rsidR="00482568" w:rsidRPr="009430B7">
        <w:rPr>
          <w:sz w:val="24"/>
        </w:rPr>
        <w:t xml:space="preserve">for </w:t>
      </w:r>
      <w:r w:rsidR="00E132B8" w:rsidRPr="009430B7">
        <w:rPr>
          <w:sz w:val="24"/>
        </w:rPr>
        <w:t>URBACT III</w:t>
      </w:r>
      <w:r w:rsidR="00BA7775" w:rsidRPr="009430B7">
        <w:rPr>
          <w:sz w:val="24"/>
        </w:rPr>
        <w:t>.</w:t>
      </w:r>
      <w:r w:rsidR="00003E02" w:rsidRPr="009430B7">
        <w:rPr>
          <w:sz w:val="24"/>
        </w:rPr>
        <w:t xml:space="preserve">  </w:t>
      </w:r>
      <w:r w:rsidRPr="009430B7">
        <w:rPr>
          <w:sz w:val="24"/>
        </w:rPr>
        <w:t xml:space="preserve">     </w:t>
      </w:r>
    </w:p>
    <w:p w:rsidR="00F23FE0" w:rsidRPr="009430B7" w:rsidRDefault="00F23FE0" w:rsidP="009430B7">
      <w:pPr>
        <w:pStyle w:val="BodyTextnumbered"/>
        <w:rPr>
          <w:sz w:val="24"/>
        </w:rPr>
      </w:pPr>
      <w:r w:rsidRPr="009430B7">
        <w:rPr>
          <w:sz w:val="24"/>
        </w:rPr>
        <w:t xml:space="preserve">If available, there is a need to provide any quantifiable evidence of the need for URBACT in terms of tackling identified weaknesses in the skills, knowledge, </w:t>
      </w:r>
      <w:r w:rsidR="00E132B8" w:rsidRPr="009430B7">
        <w:rPr>
          <w:sz w:val="24"/>
        </w:rPr>
        <w:t>and capacity</w:t>
      </w:r>
      <w:r w:rsidRPr="009430B7">
        <w:rPr>
          <w:sz w:val="24"/>
        </w:rPr>
        <w:t xml:space="preserve"> of urban development stakeholders.</w:t>
      </w:r>
      <w:r w:rsidR="00E132B8" w:rsidRPr="009430B7">
        <w:rPr>
          <w:sz w:val="24"/>
        </w:rPr>
        <w:t xml:space="preserve"> It was therefore suggested that statistics gleaned from work that URBACT I or II has done with participating cities is used to highlight why programmes such as URBACT III are needed to raise the capacity of city managers</w:t>
      </w:r>
      <w:r w:rsidR="004B74E8" w:rsidRPr="009430B7">
        <w:rPr>
          <w:sz w:val="24"/>
        </w:rPr>
        <w:t>/ urban stakeholders</w:t>
      </w:r>
      <w:r w:rsidR="00E132B8" w:rsidRPr="009430B7">
        <w:rPr>
          <w:sz w:val="24"/>
        </w:rPr>
        <w:t xml:space="preserve">.  </w:t>
      </w:r>
      <w:r w:rsidRPr="009430B7">
        <w:rPr>
          <w:sz w:val="24"/>
        </w:rPr>
        <w:t xml:space="preserve">    </w:t>
      </w:r>
    </w:p>
    <w:p w:rsidR="004B74E8" w:rsidRPr="00AF7BAF" w:rsidRDefault="004B74E8" w:rsidP="00275F52">
      <w:pPr>
        <w:pStyle w:val="BodyText"/>
        <w:rPr>
          <w:sz w:val="24"/>
        </w:rPr>
      </w:pPr>
      <w:r w:rsidRPr="00AF7BAF">
        <w:rPr>
          <w:sz w:val="24"/>
        </w:rPr>
        <w:t xml:space="preserve">All of the key points highlighted above on the first drafts of </w:t>
      </w:r>
      <w:r w:rsidR="00F97143">
        <w:rPr>
          <w:sz w:val="24"/>
        </w:rPr>
        <w:t>Section</w:t>
      </w:r>
      <w:r w:rsidRPr="00AF7BAF">
        <w:rPr>
          <w:sz w:val="24"/>
        </w:rPr>
        <w:t xml:space="preserve"> 1 were considered by the URBACT Secretariat </w:t>
      </w:r>
      <w:r w:rsidR="00950E24" w:rsidRPr="00AF7BAF">
        <w:rPr>
          <w:sz w:val="24"/>
        </w:rPr>
        <w:t>who altered text accordingly</w:t>
      </w:r>
      <w:r w:rsidR="00482568" w:rsidRPr="00AF7BAF">
        <w:rPr>
          <w:sz w:val="24"/>
        </w:rPr>
        <w:t xml:space="preserve"> in further drafts of the first </w:t>
      </w:r>
      <w:r w:rsidR="00F97143">
        <w:rPr>
          <w:sz w:val="24"/>
        </w:rPr>
        <w:t>section</w:t>
      </w:r>
      <w:r w:rsidR="00482568" w:rsidRPr="00AF7BAF">
        <w:rPr>
          <w:sz w:val="24"/>
        </w:rPr>
        <w:t>.</w:t>
      </w:r>
      <w:r w:rsidR="00950E24" w:rsidRPr="00AF7BAF">
        <w:rPr>
          <w:sz w:val="24"/>
        </w:rPr>
        <w:t xml:space="preserve"> </w:t>
      </w:r>
      <w:r w:rsidRPr="00AF7BAF">
        <w:rPr>
          <w:sz w:val="24"/>
        </w:rPr>
        <w:t xml:space="preserve"> </w:t>
      </w:r>
    </w:p>
    <w:p w:rsidR="00AF5A97" w:rsidRPr="00345ED4" w:rsidRDefault="00275F52" w:rsidP="00AF5A97">
      <w:pPr>
        <w:pStyle w:val="BodyText"/>
        <w:rPr>
          <w:b/>
          <w:sz w:val="24"/>
        </w:rPr>
      </w:pPr>
      <w:r w:rsidRPr="00AF7BAF">
        <w:rPr>
          <w:sz w:val="24"/>
        </w:rPr>
        <w:t xml:space="preserve">The following </w:t>
      </w:r>
      <w:r w:rsidR="00EF673D" w:rsidRPr="00AF7BAF">
        <w:rPr>
          <w:sz w:val="24"/>
        </w:rPr>
        <w:t xml:space="preserve">main </w:t>
      </w:r>
      <w:r w:rsidRPr="00AF7BAF">
        <w:rPr>
          <w:sz w:val="24"/>
        </w:rPr>
        <w:t xml:space="preserve">comments </w:t>
      </w:r>
      <w:r w:rsidR="004776A7">
        <w:rPr>
          <w:sz w:val="24"/>
        </w:rPr>
        <w:t xml:space="preserve">were </w:t>
      </w:r>
      <w:r w:rsidRPr="00AF7BAF">
        <w:rPr>
          <w:sz w:val="24"/>
        </w:rPr>
        <w:t xml:space="preserve">suggested </w:t>
      </w:r>
      <w:r w:rsidR="004776A7">
        <w:rPr>
          <w:sz w:val="24"/>
        </w:rPr>
        <w:t xml:space="preserve">in January for the </w:t>
      </w:r>
      <w:r w:rsidRPr="00AF7BAF">
        <w:rPr>
          <w:sz w:val="24"/>
        </w:rPr>
        <w:t xml:space="preserve">latest draft of </w:t>
      </w:r>
      <w:r w:rsidR="00F97143">
        <w:rPr>
          <w:sz w:val="24"/>
        </w:rPr>
        <w:t>Section</w:t>
      </w:r>
      <w:r w:rsidRPr="00AF7BAF">
        <w:rPr>
          <w:sz w:val="24"/>
        </w:rPr>
        <w:t xml:space="preserve"> 1</w:t>
      </w:r>
      <w:r w:rsidR="00F34CEC" w:rsidRPr="00AF7BAF">
        <w:rPr>
          <w:rStyle w:val="FootnoteReference"/>
          <w:sz w:val="24"/>
        </w:rPr>
        <w:footnoteReference w:id="5"/>
      </w:r>
      <w:r w:rsidR="00F34CEC" w:rsidRPr="00AF7BAF">
        <w:rPr>
          <w:sz w:val="24"/>
        </w:rPr>
        <w:t xml:space="preserve">: </w:t>
      </w:r>
      <w:r w:rsidR="00AF5A97" w:rsidRPr="00345ED4">
        <w:rPr>
          <w:b/>
          <w:sz w:val="24"/>
        </w:rPr>
        <w:t xml:space="preserve">Please note that these comments provided in </w:t>
      </w:r>
      <w:r w:rsidR="00AF5A97">
        <w:rPr>
          <w:b/>
          <w:sz w:val="24"/>
        </w:rPr>
        <w:t>January</w:t>
      </w:r>
      <w:r w:rsidR="00AF5A97" w:rsidRPr="00345ED4">
        <w:rPr>
          <w:b/>
          <w:sz w:val="24"/>
        </w:rPr>
        <w:t xml:space="preserve"> have all been dealt with</w:t>
      </w:r>
      <w:r w:rsidR="00AF5A97">
        <w:rPr>
          <w:b/>
          <w:sz w:val="24"/>
        </w:rPr>
        <w:t xml:space="preserve"> in further iterations of the OP</w:t>
      </w:r>
      <w:r w:rsidR="00AF5A97" w:rsidRPr="00345ED4">
        <w:rPr>
          <w:b/>
          <w:sz w:val="24"/>
        </w:rPr>
        <w:t xml:space="preserve">. </w:t>
      </w:r>
    </w:p>
    <w:p w:rsidR="008A09BD" w:rsidRPr="009430B7" w:rsidRDefault="00357391" w:rsidP="009430B7">
      <w:pPr>
        <w:pStyle w:val="BodyTextnumbered"/>
        <w:rPr>
          <w:sz w:val="24"/>
        </w:rPr>
      </w:pPr>
      <w:r w:rsidRPr="009430B7">
        <w:rPr>
          <w:sz w:val="24"/>
        </w:rPr>
        <w:t xml:space="preserve">In the section on URBACT III’s contribution to Europe 2020 </w:t>
      </w:r>
      <w:r w:rsidR="00F34CEC" w:rsidRPr="009430B7">
        <w:rPr>
          <w:sz w:val="24"/>
        </w:rPr>
        <w:t xml:space="preserve">(page 3) it </w:t>
      </w:r>
      <w:r w:rsidR="006817B4" w:rsidRPr="009430B7">
        <w:rPr>
          <w:sz w:val="24"/>
        </w:rPr>
        <w:t>wa</w:t>
      </w:r>
      <w:r w:rsidR="00F34CEC" w:rsidRPr="009430B7">
        <w:rPr>
          <w:sz w:val="24"/>
        </w:rPr>
        <w:t xml:space="preserve">s </w:t>
      </w:r>
      <w:r w:rsidR="006E2DBA" w:rsidRPr="009430B7">
        <w:rPr>
          <w:sz w:val="24"/>
        </w:rPr>
        <w:t xml:space="preserve">further </w:t>
      </w:r>
      <w:r w:rsidR="00F34CEC" w:rsidRPr="009430B7">
        <w:rPr>
          <w:sz w:val="24"/>
        </w:rPr>
        <w:t xml:space="preserve">recommended that a statement around the importance of cities </w:t>
      </w:r>
      <w:r w:rsidR="00482568" w:rsidRPr="009430B7">
        <w:rPr>
          <w:sz w:val="24"/>
        </w:rPr>
        <w:t xml:space="preserve">in helping reach Europe2020 targets </w:t>
      </w:r>
      <w:r w:rsidR="006817B4" w:rsidRPr="009430B7">
        <w:rPr>
          <w:sz w:val="24"/>
        </w:rPr>
        <w:t>wa</w:t>
      </w:r>
      <w:r w:rsidR="00F34CEC" w:rsidRPr="009430B7">
        <w:rPr>
          <w:sz w:val="24"/>
        </w:rPr>
        <w:t>s included in th</w:t>
      </w:r>
      <w:r w:rsidR="00707526" w:rsidRPr="009430B7">
        <w:rPr>
          <w:sz w:val="24"/>
        </w:rPr>
        <w:t>is</w:t>
      </w:r>
      <w:r w:rsidR="00F34CEC" w:rsidRPr="009430B7">
        <w:rPr>
          <w:sz w:val="24"/>
        </w:rPr>
        <w:t xml:space="preserve"> </w:t>
      </w:r>
      <w:r w:rsidR="00707526" w:rsidRPr="009430B7">
        <w:rPr>
          <w:sz w:val="24"/>
        </w:rPr>
        <w:t>text</w:t>
      </w:r>
      <w:r w:rsidR="00F34CEC" w:rsidRPr="009430B7">
        <w:rPr>
          <w:sz w:val="24"/>
        </w:rPr>
        <w:t>.</w:t>
      </w:r>
      <w:r w:rsidR="006B1CB8" w:rsidRPr="009430B7">
        <w:rPr>
          <w:sz w:val="24"/>
        </w:rPr>
        <w:t xml:space="preserve"> Statistics (from Eurostat) on the proportion of GDP</w:t>
      </w:r>
      <w:r w:rsidR="00B96BCC" w:rsidRPr="009430B7">
        <w:rPr>
          <w:sz w:val="24"/>
        </w:rPr>
        <w:t xml:space="preserve"> and/ or </w:t>
      </w:r>
      <w:r w:rsidR="006B1CB8" w:rsidRPr="009430B7">
        <w:rPr>
          <w:sz w:val="24"/>
        </w:rPr>
        <w:t xml:space="preserve">jobs of Member States that are found in their cities </w:t>
      </w:r>
      <w:r w:rsidR="00B96BCC" w:rsidRPr="009430B7">
        <w:rPr>
          <w:sz w:val="24"/>
        </w:rPr>
        <w:t>or the proportion of greenhouse emissions</w:t>
      </w:r>
      <w:r w:rsidR="0055025F" w:rsidRPr="009430B7">
        <w:rPr>
          <w:sz w:val="24"/>
        </w:rPr>
        <w:t xml:space="preserve"> </w:t>
      </w:r>
      <w:r w:rsidR="0018242E" w:rsidRPr="009430B7">
        <w:rPr>
          <w:sz w:val="24"/>
        </w:rPr>
        <w:t xml:space="preserve">which </w:t>
      </w:r>
      <w:r w:rsidR="0055025F" w:rsidRPr="009430B7">
        <w:rPr>
          <w:sz w:val="24"/>
        </w:rPr>
        <w:t xml:space="preserve">urban areas </w:t>
      </w:r>
      <w:r w:rsidR="00482568" w:rsidRPr="009430B7">
        <w:rPr>
          <w:sz w:val="24"/>
        </w:rPr>
        <w:t xml:space="preserve">are responsible for </w:t>
      </w:r>
      <w:r w:rsidR="006B1CB8" w:rsidRPr="009430B7">
        <w:rPr>
          <w:sz w:val="24"/>
        </w:rPr>
        <w:t xml:space="preserve">would </w:t>
      </w:r>
      <w:r w:rsidR="006B1CB8" w:rsidRPr="009430B7">
        <w:rPr>
          <w:sz w:val="24"/>
        </w:rPr>
        <w:lastRenderedPageBreak/>
        <w:t xml:space="preserve">further strengthen the case for a programme that is </w:t>
      </w:r>
      <w:r w:rsidR="00170445" w:rsidRPr="009430B7">
        <w:rPr>
          <w:sz w:val="24"/>
        </w:rPr>
        <w:t xml:space="preserve">specifically </w:t>
      </w:r>
      <w:r w:rsidR="006B1CB8" w:rsidRPr="009430B7">
        <w:rPr>
          <w:sz w:val="24"/>
        </w:rPr>
        <w:t xml:space="preserve">focussed on urban </w:t>
      </w:r>
      <w:r w:rsidR="0018242E" w:rsidRPr="009430B7">
        <w:rPr>
          <w:sz w:val="24"/>
        </w:rPr>
        <w:t>issues</w:t>
      </w:r>
      <w:r w:rsidR="006B1CB8" w:rsidRPr="009430B7">
        <w:rPr>
          <w:sz w:val="24"/>
        </w:rPr>
        <w:t xml:space="preserve">. </w:t>
      </w:r>
      <w:r w:rsidR="00435605" w:rsidRPr="009430B7">
        <w:rPr>
          <w:sz w:val="24"/>
        </w:rPr>
        <w:t>Then targets relating to Europe2020 (i.e. 75% of the 20-64 year olds to be employed</w:t>
      </w:r>
      <w:r w:rsidR="0055025F" w:rsidRPr="009430B7">
        <w:rPr>
          <w:sz w:val="24"/>
        </w:rPr>
        <w:t xml:space="preserve"> or reduce greenhouse emissions by 20%</w:t>
      </w:r>
      <w:r w:rsidR="00435605" w:rsidRPr="009430B7">
        <w:rPr>
          <w:sz w:val="24"/>
        </w:rPr>
        <w:t xml:space="preserve">) </w:t>
      </w:r>
      <w:r w:rsidR="00482568" w:rsidRPr="009430B7">
        <w:rPr>
          <w:sz w:val="24"/>
        </w:rPr>
        <w:t xml:space="preserve">would </w:t>
      </w:r>
      <w:r w:rsidR="00170445" w:rsidRPr="009430B7">
        <w:rPr>
          <w:sz w:val="24"/>
        </w:rPr>
        <w:t>become more relevant to the section</w:t>
      </w:r>
      <w:r w:rsidR="00707526" w:rsidRPr="009430B7">
        <w:rPr>
          <w:sz w:val="24"/>
        </w:rPr>
        <w:t xml:space="preserve"> and the programme overall</w:t>
      </w:r>
      <w:r w:rsidR="00170445" w:rsidRPr="009430B7">
        <w:rPr>
          <w:sz w:val="24"/>
        </w:rPr>
        <w:t xml:space="preserve">. </w:t>
      </w:r>
    </w:p>
    <w:p w:rsidR="00482568" w:rsidRPr="009430B7" w:rsidRDefault="00700D3B" w:rsidP="009430B7">
      <w:pPr>
        <w:pStyle w:val="BodyTextnumbered"/>
        <w:rPr>
          <w:sz w:val="24"/>
        </w:rPr>
      </w:pPr>
      <w:r w:rsidRPr="009430B7">
        <w:rPr>
          <w:sz w:val="24"/>
        </w:rPr>
        <w:t>The Commission OP guidance</w:t>
      </w:r>
      <w:r w:rsidRPr="009430B7">
        <w:rPr>
          <w:rStyle w:val="FootnoteReference"/>
          <w:sz w:val="24"/>
        </w:rPr>
        <w:footnoteReference w:id="6"/>
      </w:r>
      <w:r w:rsidRPr="009430B7">
        <w:rPr>
          <w:sz w:val="24"/>
        </w:rPr>
        <w:t xml:space="preserve"> states that </w:t>
      </w:r>
      <w:r w:rsidR="00482568" w:rsidRPr="009430B7">
        <w:rPr>
          <w:sz w:val="24"/>
        </w:rPr>
        <w:t>S</w:t>
      </w:r>
      <w:r w:rsidRPr="009430B7">
        <w:rPr>
          <w:sz w:val="24"/>
        </w:rPr>
        <w:t xml:space="preserve">ection </w:t>
      </w:r>
      <w:r w:rsidR="0026473D" w:rsidRPr="009430B7">
        <w:rPr>
          <w:sz w:val="24"/>
        </w:rPr>
        <w:t xml:space="preserve">1 </w:t>
      </w:r>
      <w:r w:rsidRPr="009430B7">
        <w:rPr>
          <w:sz w:val="24"/>
        </w:rPr>
        <w:t xml:space="preserve">needs to explain the ‘missing links in cross boarder infrastructure’. It </w:t>
      </w:r>
      <w:r w:rsidR="006817B4" w:rsidRPr="009430B7">
        <w:rPr>
          <w:sz w:val="24"/>
        </w:rPr>
        <w:t>wa</w:t>
      </w:r>
      <w:r w:rsidRPr="009430B7">
        <w:rPr>
          <w:sz w:val="24"/>
        </w:rPr>
        <w:t xml:space="preserve">s suggested that </w:t>
      </w:r>
      <w:r w:rsidR="00CD0626" w:rsidRPr="009430B7">
        <w:rPr>
          <w:sz w:val="24"/>
        </w:rPr>
        <w:t xml:space="preserve">a short piece of text </w:t>
      </w:r>
      <w:r w:rsidRPr="009430B7">
        <w:rPr>
          <w:sz w:val="24"/>
        </w:rPr>
        <w:t>is included in Section 1</w:t>
      </w:r>
      <w:r w:rsidR="0018242E" w:rsidRPr="009430B7">
        <w:rPr>
          <w:sz w:val="24"/>
        </w:rPr>
        <w:t xml:space="preserve"> </w:t>
      </w:r>
      <w:r w:rsidR="007531E3" w:rsidRPr="009430B7">
        <w:rPr>
          <w:sz w:val="24"/>
        </w:rPr>
        <w:t xml:space="preserve">briefly </w:t>
      </w:r>
      <w:r w:rsidRPr="009430B7">
        <w:rPr>
          <w:sz w:val="24"/>
        </w:rPr>
        <w:t>referencing existing city networks a</w:t>
      </w:r>
      <w:r w:rsidR="007531E3" w:rsidRPr="009430B7">
        <w:rPr>
          <w:sz w:val="24"/>
        </w:rPr>
        <w:t>t</w:t>
      </w:r>
      <w:r w:rsidRPr="009430B7">
        <w:rPr>
          <w:sz w:val="24"/>
        </w:rPr>
        <w:t xml:space="preserve"> national and EU level and how URBACT III will fill certain gaps</w:t>
      </w:r>
      <w:r w:rsidR="0018242E" w:rsidRPr="009430B7">
        <w:rPr>
          <w:sz w:val="24"/>
        </w:rPr>
        <w:t xml:space="preserve"> and failures in supporting cities transfer knowledge. </w:t>
      </w:r>
      <w:r w:rsidR="00482568" w:rsidRPr="009430B7">
        <w:rPr>
          <w:sz w:val="24"/>
        </w:rPr>
        <w:t>I</w:t>
      </w:r>
      <w:r w:rsidR="0018242E" w:rsidRPr="009430B7">
        <w:rPr>
          <w:sz w:val="24"/>
        </w:rPr>
        <w:t xml:space="preserve">t </w:t>
      </w:r>
      <w:r w:rsidR="006817B4" w:rsidRPr="009430B7">
        <w:rPr>
          <w:sz w:val="24"/>
        </w:rPr>
        <w:t>wa</w:t>
      </w:r>
      <w:r w:rsidR="0018242E" w:rsidRPr="009430B7">
        <w:rPr>
          <w:sz w:val="24"/>
        </w:rPr>
        <w:t xml:space="preserve">s suggested that </w:t>
      </w:r>
      <w:r w:rsidR="00CD0626" w:rsidRPr="009430B7">
        <w:rPr>
          <w:sz w:val="24"/>
        </w:rPr>
        <w:t xml:space="preserve">a short piece of </w:t>
      </w:r>
      <w:r w:rsidR="0018242E" w:rsidRPr="009430B7">
        <w:rPr>
          <w:sz w:val="24"/>
        </w:rPr>
        <w:t>text is also included on the situation ‘without an URBACT III’ (</w:t>
      </w:r>
      <w:proofErr w:type="spellStart"/>
      <w:r w:rsidR="0018242E" w:rsidRPr="009430B7">
        <w:rPr>
          <w:sz w:val="24"/>
        </w:rPr>
        <w:t>ie</w:t>
      </w:r>
      <w:proofErr w:type="spellEnd"/>
      <w:r w:rsidR="0018242E" w:rsidRPr="009430B7">
        <w:rPr>
          <w:sz w:val="24"/>
        </w:rPr>
        <w:t xml:space="preserve"> cities would not transfer or share knowledge, city managers would work in isolation, stakeholders across Europe would develop weaker urban strategies etc). This would help the reader to understand the ‘missing links’ and gaps </w:t>
      </w:r>
      <w:r w:rsidR="00482568" w:rsidRPr="009430B7">
        <w:rPr>
          <w:sz w:val="24"/>
        </w:rPr>
        <w:t>more easily.</w:t>
      </w:r>
    </w:p>
    <w:p w:rsidR="00462958" w:rsidRPr="009430B7" w:rsidRDefault="00D165C9" w:rsidP="009430B7">
      <w:pPr>
        <w:pStyle w:val="BodyTextnumbered"/>
        <w:rPr>
          <w:sz w:val="24"/>
        </w:rPr>
      </w:pPr>
      <w:r w:rsidRPr="009430B7">
        <w:rPr>
          <w:sz w:val="24"/>
        </w:rPr>
        <w:t xml:space="preserve">It </w:t>
      </w:r>
      <w:r w:rsidR="006817B4" w:rsidRPr="009430B7">
        <w:rPr>
          <w:sz w:val="24"/>
        </w:rPr>
        <w:t>wa</w:t>
      </w:r>
      <w:r w:rsidRPr="009430B7">
        <w:rPr>
          <w:sz w:val="24"/>
        </w:rPr>
        <w:t>s also suggested that needs 1 and 3</w:t>
      </w:r>
      <w:r w:rsidR="000741F7" w:rsidRPr="009430B7">
        <w:rPr>
          <w:sz w:val="24"/>
        </w:rPr>
        <w:t xml:space="preserve"> are too similar </w:t>
      </w:r>
      <w:r w:rsidRPr="009430B7">
        <w:rPr>
          <w:sz w:val="24"/>
        </w:rPr>
        <w:t>(</w:t>
      </w:r>
      <w:r w:rsidR="000741F7" w:rsidRPr="009430B7">
        <w:rPr>
          <w:sz w:val="24"/>
        </w:rPr>
        <w:t xml:space="preserve">‘1. </w:t>
      </w:r>
      <w:r w:rsidRPr="009430B7">
        <w:rPr>
          <w:sz w:val="24"/>
        </w:rPr>
        <w:t>cities need to enhance their capacity to develop and implement integrated urban policies</w:t>
      </w:r>
      <w:r w:rsidR="000741F7" w:rsidRPr="009430B7">
        <w:rPr>
          <w:sz w:val="24"/>
        </w:rPr>
        <w:t>’ and</w:t>
      </w:r>
      <w:r w:rsidRPr="009430B7">
        <w:rPr>
          <w:sz w:val="24"/>
        </w:rPr>
        <w:t xml:space="preserve"> </w:t>
      </w:r>
      <w:r w:rsidR="000741F7" w:rsidRPr="009430B7">
        <w:rPr>
          <w:sz w:val="24"/>
        </w:rPr>
        <w:t>‘</w:t>
      </w:r>
      <w:r w:rsidRPr="009430B7">
        <w:rPr>
          <w:sz w:val="24"/>
        </w:rPr>
        <w:t>3. Cities need support for implementation of their integrated urban strategies and actions’</w:t>
      </w:r>
      <w:r w:rsidR="000741F7" w:rsidRPr="009430B7">
        <w:rPr>
          <w:sz w:val="24"/>
        </w:rPr>
        <w:t xml:space="preserve">). These </w:t>
      </w:r>
      <w:r w:rsidR="007531E3" w:rsidRPr="009430B7">
        <w:rPr>
          <w:sz w:val="24"/>
        </w:rPr>
        <w:t xml:space="preserve">two </w:t>
      </w:r>
      <w:r w:rsidR="000741F7" w:rsidRPr="009430B7">
        <w:rPr>
          <w:sz w:val="24"/>
        </w:rPr>
        <w:t xml:space="preserve">needs should </w:t>
      </w:r>
      <w:r w:rsidR="00CD0626" w:rsidRPr="009430B7">
        <w:rPr>
          <w:sz w:val="24"/>
        </w:rPr>
        <w:t>be slightly reworked to differentiate them more</w:t>
      </w:r>
      <w:r w:rsidR="000741F7" w:rsidRPr="009430B7">
        <w:rPr>
          <w:sz w:val="24"/>
        </w:rPr>
        <w:t xml:space="preserve">.   </w:t>
      </w:r>
      <w:r w:rsidRPr="009430B7">
        <w:rPr>
          <w:sz w:val="24"/>
        </w:rPr>
        <w:t xml:space="preserve">  </w:t>
      </w:r>
      <w:r w:rsidR="00EB7507" w:rsidRPr="009430B7">
        <w:rPr>
          <w:sz w:val="24"/>
        </w:rPr>
        <w:t xml:space="preserve">    </w:t>
      </w:r>
      <w:r w:rsidR="00EE6A71" w:rsidRPr="009430B7">
        <w:rPr>
          <w:sz w:val="24"/>
        </w:rPr>
        <w:t xml:space="preserve"> </w:t>
      </w:r>
      <w:r w:rsidR="00435605" w:rsidRPr="009430B7">
        <w:rPr>
          <w:sz w:val="24"/>
        </w:rPr>
        <w:t xml:space="preserve"> </w:t>
      </w:r>
      <w:r w:rsidR="006B1CB8" w:rsidRPr="009430B7">
        <w:rPr>
          <w:sz w:val="24"/>
        </w:rPr>
        <w:t xml:space="preserve">  </w:t>
      </w:r>
      <w:r w:rsidR="009E003A" w:rsidRPr="009430B7">
        <w:rPr>
          <w:sz w:val="24"/>
        </w:rPr>
        <w:t xml:space="preserve">  </w:t>
      </w:r>
    </w:p>
    <w:p w:rsidR="00462958" w:rsidRDefault="00462958" w:rsidP="009430B7">
      <w:pPr>
        <w:pStyle w:val="BodyTextnumbered"/>
        <w:rPr>
          <w:sz w:val="24"/>
        </w:rPr>
      </w:pPr>
      <w:r w:rsidRPr="009430B7">
        <w:rPr>
          <w:sz w:val="24"/>
        </w:rPr>
        <w:t>The four main areas of need set out on pages 12 to 14 of the draft section are strong but could be further strengthened by more specific information on the capacity deficiencies of different types of stakeholders, types of cities and types of Member States. Even if there is no quantifiable data on skills levels at these different levels, a short commentary recognising the different needs of stakeholders found in small/ large cities, in newer/ older Member States</w:t>
      </w:r>
      <w:r w:rsidR="00700D3B" w:rsidRPr="009430B7">
        <w:rPr>
          <w:sz w:val="24"/>
        </w:rPr>
        <w:t xml:space="preserve"> and the differences between elected representatives and Local Authorities would enrich this section.</w:t>
      </w:r>
      <w:r w:rsidRPr="009430B7">
        <w:rPr>
          <w:sz w:val="24"/>
        </w:rPr>
        <w:t xml:space="preserve"> </w:t>
      </w:r>
    </w:p>
    <w:p w:rsidR="00463B41" w:rsidRPr="009C2E0E" w:rsidRDefault="009A7300" w:rsidP="009A7300">
      <w:pPr>
        <w:pStyle w:val="Heading1"/>
        <w:rPr>
          <w:sz w:val="32"/>
          <w:szCs w:val="32"/>
        </w:rPr>
      </w:pPr>
      <w:bookmarkStart w:id="121" w:name="_Toc382998041"/>
      <w:r w:rsidRPr="009C2E0E">
        <w:rPr>
          <w:sz w:val="32"/>
          <w:szCs w:val="32"/>
        </w:rPr>
        <w:lastRenderedPageBreak/>
        <w:t xml:space="preserve">Comments on </w:t>
      </w:r>
      <w:r w:rsidR="00F97143" w:rsidRPr="009C2E0E">
        <w:rPr>
          <w:sz w:val="32"/>
          <w:szCs w:val="32"/>
        </w:rPr>
        <w:t>Section</w:t>
      </w:r>
      <w:r w:rsidR="00F40E44" w:rsidRPr="009C2E0E">
        <w:rPr>
          <w:sz w:val="32"/>
          <w:szCs w:val="32"/>
        </w:rPr>
        <w:t xml:space="preserve"> 2</w:t>
      </w:r>
      <w:r w:rsidR="009C2E0E" w:rsidRPr="009C2E0E">
        <w:rPr>
          <w:sz w:val="32"/>
          <w:szCs w:val="32"/>
        </w:rPr>
        <w:t>: Description of Priority Axis</w:t>
      </w:r>
      <w:bookmarkEnd w:id="121"/>
    </w:p>
    <w:p w:rsidR="00B50598" w:rsidRPr="00AF7BAF" w:rsidRDefault="00504C10" w:rsidP="00B50598">
      <w:pPr>
        <w:pStyle w:val="BodyText"/>
        <w:rPr>
          <w:sz w:val="24"/>
        </w:rPr>
      </w:pPr>
      <w:r w:rsidRPr="00AF7BAF">
        <w:rPr>
          <w:sz w:val="24"/>
        </w:rPr>
        <w:t xml:space="preserve">Section 2 of the OP </w:t>
      </w:r>
      <w:r w:rsidR="00A62302" w:rsidRPr="00AF7BAF">
        <w:rPr>
          <w:sz w:val="24"/>
        </w:rPr>
        <w:t xml:space="preserve">describes which priority axis URBACT III will focus on as well as the specific objectives corresponding to the investment priority </w:t>
      </w:r>
      <w:r w:rsidR="00B91CD0" w:rsidRPr="00AF7BAF">
        <w:rPr>
          <w:sz w:val="24"/>
        </w:rPr>
        <w:t>and</w:t>
      </w:r>
      <w:r w:rsidR="00A62302" w:rsidRPr="00AF7BAF">
        <w:rPr>
          <w:sz w:val="24"/>
        </w:rPr>
        <w:t xml:space="preserve"> the expected results that are foreseen.  </w:t>
      </w:r>
    </w:p>
    <w:p w:rsidR="00AF5A97" w:rsidRPr="00345ED4" w:rsidRDefault="00A62302" w:rsidP="00AF5A97">
      <w:pPr>
        <w:pStyle w:val="BodyText"/>
        <w:rPr>
          <w:b/>
          <w:sz w:val="24"/>
        </w:rPr>
      </w:pPr>
      <w:r w:rsidRPr="00AF7BAF">
        <w:rPr>
          <w:sz w:val="24"/>
        </w:rPr>
        <w:t xml:space="preserve">In </w:t>
      </w:r>
      <w:r w:rsidR="00F636AB" w:rsidRPr="00AF7BAF">
        <w:rPr>
          <w:sz w:val="24"/>
        </w:rPr>
        <w:t>summary</w:t>
      </w:r>
      <w:r w:rsidRPr="00AF7BAF">
        <w:rPr>
          <w:sz w:val="24"/>
        </w:rPr>
        <w:t xml:space="preserve">, Ecorys provided the following key comments on the draft </w:t>
      </w:r>
      <w:r w:rsidR="00F97143">
        <w:rPr>
          <w:sz w:val="24"/>
        </w:rPr>
        <w:t>section</w:t>
      </w:r>
      <w:r w:rsidRPr="00AF7BAF">
        <w:rPr>
          <w:sz w:val="24"/>
        </w:rPr>
        <w:t xml:space="preserve"> </w:t>
      </w:r>
      <w:r w:rsidR="00F636AB" w:rsidRPr="00AF7BAF">
        <w:rPr>
          <w:sz w:val="24"/>
        </w:rPr>
        <w:t>2 in November 2013</w:t>
      </w:r>
      <w:r w:rsidR="004E4DC0" w:rsidRPr="00AF7BAF">
        <w:rPr>
          <w:sz w:val="24"/>
        </w:rPr>
        <w:t>.</w:t>
      </w:r>
      <w:r w:rsidR="00AF5A97" w:rsidRPr="00AF5A97">
        <w:rPr>
          <w:b/>
          <w:sz w:val="24"/>
        </w:rPr>
        <w:t xml:space="preserve"> </w:t>
      </w:r>
      <w:r w:rsidR="00AF5A97" w:rsidRPr="00345ED4">
        <w:rPr>
          <w:b/>
          <w:sz w:val="24"/>
        </w:rPr>
        <w:t xml:space="preserve">Please note that these comments provided in </w:t>
      </w:r>
      <w:r w:rsidR="00AF5A97">
        <w:rPr>
          <w:b/>
          <w:sz w:val="24"/>
        </w:rPr>
        <w:t xml:space="preserve">November </w:t>
      </w:r>
      <w:r w:rsidR="00AF5A97" w:rsidRPr="00345ED4">
        <w:rPr>
          <w:b/>
          <w:sz w:val="24"/>
        </w:rPr>
        <w:t>have all been dealt with</w:t>
      </w:r>
      <w:r w:rsidR="00AF5A97">
        <w:rPr>
          <w:b/>
          <w:sz w:val="24"/>
        </w:rPr>
        <w:t xml:space="preserve"> in further iterations of the OP</w:t>
      </w:r>
      <w:r w:rsidR="00AF5A97" w:rsidRPr="00345ED4">
        <w:rPr>
          <w:b/>
          <w:sz w:val="24"/>
        </w:rPr>
        <w:t xml:space="preserve">. </w:t>
      </w:r>
    </w:p>
    <w:p w:rsidR="00F40E44" w:rsidRPr="009430B7" w:rsidRDefault="00A62302" w:rsidP="009430B7">
      <w:pPr>
        <w:pStyle w:val="BodyTextnumbered"/>
        <w:rPr>
          <w:sz w:val="24"/>
        </w:rPr>
      </w:pPr>
      <w:r w:rsidRPr="009430B7">
        <w:rPr>
          <w:sz w:val="24"/>
        </w:rPr>
        <w:t xml:space="preserve">There was a need to define what </w:t>
      </w:r>
      <w:r w:rsidR="00F40E44" w:rsidRPr="009430B7">
        <w:rPr>
          <w:sz w:val="24"/>
        </w:rPr>
        <w:t>‘</w:t>
      </w:r>
      <w:r w:rsidRPr="009430B7">
        <w:rPr>
          <w:sz w:val="24"/>
        </w:rPr>
        <w:t>i</w:t>
      </w:r>
      <w:r w:rsidR="00F40E44" w:rsidRPr="009430B7">
        <w:rPr>
          <w:sz w:val="24"/>
        </w:rPr>
        <w:t xml:space="preserve">mproved </w:t>
      </w:r>
      <w:r w:rsidRPr="009430B7">
        <w:rPr>
          <w:sz w:val="24"/>
        </w:rPr>
        <w:t>q</w:t>
      </w:r>
      <w:r w:rsidR="00F40E44" w:rsidRPr="009430B7">
        <w:rPr>
          <w:sz w:val="24"/>
        </w:rPr>
        <w:t xml:space="preserve">uality’ </w:t>
      </w:r>
      <w:r w:rsidRPr="009430B7">
        <w:rPr>
          <w:sz w:val="24"/>
        </w:rPr>
        <w:t xml:space="preserve">means as this term is used throughout </w:t>
      </w:r>
      <w:r w:rsidR="00F97143" w:rsidRPr="009430B7">
        <w:rPr>
          <w:sz w:val="24"/>
        </w:rPr>
        <w:t>Section</w:t>
      </w:r>
      <w:r w:rsidRPr="009430B7">
        <w:rPr>
          <w:sz w:val="24"/>
        </w:rPr>
        <w:t xml:space="preserve"> 2 when referring to the goals of URBACT III</w:t>
      </w:r>
      <w:r w:rsidR="004E4DC0" w:rsidRPr="009430B7">
        <w:rPr>
          <w:sz w:val="24"/>
        </w:rPr>
        <w:t xml:space="preserve"> (</w:t>
      </w:r>
      <w:proofErr w:type="spellStart"/>
      <w:r w:rsidR="004E4DC0" w:rsidRPr="009430B7">
        <w:rPr>
          <w:sz w:val="24"/>
        </w:rPr>
        <w:t>e.g</w:t>
      </w:r>
      <w:proofErr w:type="spellEnd"/>
      <w:r w:rsidR="004E4DC0" w:rsidRPr="009430B7">
        <w:rPr>
          <w:sz w:val="24"/>
        </w:rPr>
        <w:t xml:space="preserve"> </w:t>
      </w:r>
      <w:r w:rsidR="004E4DC0" w:rsidRPr="009430B7">
        <w:rPr>
          <w:i/>
          <w:sz w:val="24"/>
        </w:rPr>
        <w:t>improving the quality of strategies</w:t>
      </w:r>
      <w:r w:rsidR="004E4DC0" w:rsidRPr="009430B7">
        <w:rPr>
          <w:sz w:val="24"/>
        </w:rPr>
        <w:t>)</w:t>
      </w:r>
      <w:r w:rsidR="00F40E44" w:rsidRPr="009430B7">
        <w:rPr>
          <w:sz w:val="24"/>
        </w:rPr>
        <w:t xml:space="preserve">. </w:t>
      </w:r>
      <w:r w:rsidR="004E4DC0" w:rsidRPr="009430B7">
        <w:rPr>
          <w:sz w:val="24"/>
        </w:rPr>
        <w:t>There was a need to clarify what a</w:t>
      </w:r>
      <w:r w:rsidR="00B91CD0" w:rsidRPr="009430B7">
        <w:rPr>
          <w:sz w:val="24"/>
        </w:rPr>
        <w:t>n</w:t>
      </w:r>
      <w:r w:rsidR="004E4DC0" w:rsidRPr="009430B7">
        <w:rPr>
          <w:sz w:val="24"/>
        </w:rPr>
        <w:t xml:space="preserve"> ‘</w:t>
      </w:r>
      <w:r w:rsidR="00B91CD0" w:rsidRPr="009430B7">
        <w:rPr>
          <w:sz w:val="24"/>
        </w:rPr>
        <w:t xml:space="preserve">improved </w:t>
      </w:r>
      <w:r w:rsidR="004E4DC0" w:rsidRPr="009430B7">
        <w:rPr>
          <w:sz w:val="24"/>
        </w:rPr>
        <w:t xml:space="preserve">quality’ urban strategy would look like (i.e. being more relevant to need, containing more innovative actions, being better evidenced?). </w:t>
      </w:r>
      <w:r w:rsidR="007531E3" w:rsidRPr="009430B7">
        <w:rPr>
          <w:sz w:val="24"/>
        </w:rPr>
        <w:t>I</w:t>
      </w:r>
      <w:r w:rsidR="00482568" w:rsidRPr="009430B7">
        <w:rPr>
          <w:sz w:val="24"/>
        </w:rPr>
        <w:t>t was recommended that a</w:t>
      </w:r>
      <w:r w:rsidR="004E4DC0" w:rsidRPr="009430B7">
        <w:rPr>
          <w:sz w:val="24"/>
        </w:rPr>
        <w:t xml:space="preserve"> short piece of text helping the reader of the section </w:t>
      </w:r>
      <w:r w:rsidR="007531E3" w:rsidRPr="009430B7">
        <w:rPr>
          <w:sz w:val="24"/>
        </w:rPr>
        <w:t xml:space="preserve">to </w:t>
      </w:r>
      <w:r w:rsidR="00B91CD0" w:rsidRPr="009430B7">
        <w:rPr>
          <w:sz w:val="24"/>
        </w:rPr>
        <w:t xml:space="preserve">understand this reoccurring term </w:t>
      </w:r>
      <w:r w:rsidR="004E4DC0" w:rsidRPr="009430B7">
        <w:rPr>
          <w:sz w:val="24"/>
        </w:rPr>
        <w:t xml:space="preserve">would strengthen </w:t>
      </w:r>
      <w:r w:rsidR="00B91CD0" w:rsidRPr="009430B7">
        <w:rPr>
          <w:sz w:val="24"/>
        </w:rPr>
        <w:t xml:space="preserve">the </w:t>
      </w:r>
      <w:r w:rsidR="00F97143" w:rsidRPr="009430B7">
        <w:rPr>
          <w:sz w:val="24"/>
        </w:rPr>
        <w:t>section</w:t>
      </w:r>
      <w:r w:rsidR="00B91CD0" w:rsidRPr="009430B7">
        <w:rPr>
          <w:sz w:val="24"/>
        </w:rPr>
        <w:t xml:space="preserve"> overall</w:t>
      </w:r>
      <w:r w:rsidR="004E4DC0" w:rsidRPr="009430B7">
        <w:rPr>
          <w:sz w:val="24"/>
        </w:rPr>
        <w:t xml:space="preserve">. </w:t>
      </w:r>
    </w:p>
    <w:p w:rsidR="00F40E44" w:rsidRPr="009430B7" w:rsidRDefault="004E4DC0" w:rsidP="009430B7">
      <w:pPr>
        <w:pStyle w:val="BodyTextnumbered"/>
        <w:rPr>
          <w:sz w:val="24"/>
        </w:rPr>
      </w:pPr>
      <w:r w:rsidRPr="009430B7">
        <w:rPr>
          <w:sz w:val="24"/>
        </w:rPr>
        <w:t xml:space="preserve">In the section which deals with </w:t>
      </w:r>
      <w:r w:rsidRPr="009430B7">
        <w:rPr>
          <w:i/>
          <w:sz w:val="24"/>
        </w:rPr>
        <w:t>programme specific result indicators</w:t>
      </w:r>
      <w:r w:rsidRPr="009430B7">
        <w:rPr>
          <w:sz w:val="24"/>
        </w:rPr>
        <w:t xml:space="preserve"> </w:t>
      </w:r>
      <w:r w:rsidR="00641DCE" w:rsidRPr="009430B7">
        <w:rPr>
          <w:sz w:val="24"/>
        </w:rPr>
        <w:t xml:space="preserve">the sources of data used to evidence </w:t>
      </w:r>
      <w:r w:rsidR="00C673D6" w:rsidRPr="009430B7">
        <w:rPr>
          <w:sz w:val="24"/>
        </w:rPr>
        <w:t>the achievement of targets</w:t>
      </w:r>
      <w:r w:rsidR="00215096" w:rsidRPr="009430B7">
        <w:rPr>
          <w:sz w:val="24"/>
        </w:rPr>
        <w:t xml:space="preserve"> </w:t>
      </w:r>
      <w:r w:rsidR="0037196B" w:rsidRPr="009430B7">
        <w:rPr>
          <w:sz w:val="24"/>
        </w:rPr>
        <w:t xml:space="preserve">could also include </w:t>
      </w:r>
      <w:r w:rsidR="00B91CD0" w:rsidRPr="009430B7">
        <w:rPr>
          <w:sz w:val="24"/>
        </w:rPr>
        <w:t>evaluations of URBACT II</w:t>
      </w:r>
      <w:r w:rsidR="00266606" w:rsidRPr="009430B7">
        <w:rPr>
          <w:sz w:val="24"/>
        </w:rPr>
        <w:t>I</w:t>
      </w:r>
      <w:r w:rsidR="00B91CD0" w:rsidRPr="009430B7">
        <w:rPr>
          <w:sz w:val="24"/>
        </w:rPr>
        <w:t xml:space="preserve"> projects. To </w:t>
      </w:r>
      <w:r w:rsidR="00266606" w:rsidRPr="009430B7">
        <w:rPr>
          <w:sz w:val="24"/>
        </w:rPr>
        <w:t xml:space="preserve">truly </w:t>
      </w:r>
      <w:r w:rsidR="00B91CD0" w:rsidRPr="009430B7">
        <w:rPr>
          <w:sz w:val="24"/>
        </w:rPr>
        <w:t xml:space="preserve">understand whether </w:t>
      </w:r>
      <w:r w:rsidR="0037196B" w:rsidRPr="009430B7">
        <w:rPr>
          <w:sz w:val="24"/>
        </w:rPr>
        <w:t xml:space="preserve">indicators </w:t>
      </w:r>
      <w:r w:rsidR="00B91CD0" w:rsidRPr="009430B7">
        <w:rPr>
          <w:sz w:val="24"/>
        </w:rPr>
        <w:t xml:space="preserve">such as </w:t>
      </w:r>
      <w:r w:rsidR="0037196B" w:rsidRPr="009430B7">
        <w:rPr>
          <w:sz w:val="24"/>
        </w:rPr>
        <w:t xml:space="preserve">‘new practices being transferred’ or ‘cities more able to respond to changing circumstances’ </w:t>
      </w:r>
      <w:r w:rsidR="00266606" w:rsidRPr="009430B7">
        <w:rPr>
          <w:sz w:val="24"/>
        </w:rPr>
        <w:t xml:space="preserve">are being achieved </w:t>
      </w:r>
      <w:r w:rsidR="0037196B" w:rsidRPr="009430B7">
        <w:rPr>
          <w:sz w:val="24"/>
        </w:rPr>
        <w:t xml:space="preserve">then evaluation work </w:t>
      </w:r>
      <w:r w:rsidR="00266606" w:rsidRPr="009430B7">
        <w:rPr>
          <w:sz w:val="24"/>
        </w:rPr>
        <w:t>will need to be undertaken</w:t>
      </w:r>
      <w:r w:rsidR="00F40E44" w:rsidRPr="009430B7">
        <w:rPr>
          <w:sz w:val="24"/>
        </w:rPr>
        <w:t>.</w:t>
      </w:r>
      <w:r w:rsidR="0037196B" w:rsidRPr="009430B7">
        <w:rPr>
          <w:sz w:val="24"/>
        </w:rPr>
        <w:t xml:space="preserve"> It was therefore suggested that this </w:t>
      </w:r>
      <w:r w:rsidR="00266606" w:rsidRPr="009430B7">
        <w:rPr>
          <w:sz w:val="24"/>
        </w:rPr>
        <w:t xml:space="preserve">source </w:t>
      </w:r>
      <w:r w:rsidR="0037196B" w:rsidRPr="009430B7">
        <w:rPr>
          <w:sz w:val="24"/>
        </w:rPr>
        <w:t xml:space="preserve">is included in some of the tables. </w:t>
      </w:r>
      <w:r w:rsidR="00F40E44" w:rsidRPr="009430B7">
        <w:rPr>
          <w:sz w:val="24"/>
        </w:rPr>
        <w:t xml:space="preserve"> </w:t>
      </w:r>
    </w:p>
    <w:p w:rsidR="00DF77AD" w:rsidRPr="009430B7" w:rsidRDefault="00F51AC5" w:rsidP="009430B7">
      <w:pPr>
        <w:pStyle w:val="BodyTextnumbered"/>
        <w:rPr>
          <w:sz w:val="24"/>
        </w:rPr>
      </w:pPr>
      <w:r w:rsidRPr="009430B7">
        <w:rPr>
          <w:sz w:val="24"/>
        </w:rPr>
        <w:t>When developing the objectives and results of URBACT III there is a need to ensure that these two terms are not mixed up or confused</w:t>
      </w:r>
      <w:r w:rsidR="00DF77AD" w:rsidRPr="009430B7">
        <w:rPr>
          <w:sz w:val="24"/>
        </w:rPr>
        <w:t>.</w:t>
      </w:r>
      <w:r w:rsidRPr="009430B7">
        <w:rPr>
          <w:sz w:val="24"/>
        </w:rPr>
        <w:t xml:space="preserve"> For example, the result of ‘practitioners having better access to knowledge and know how on sustainable urban development’ </w:t>
      </w:r>
      <w:r w:rsidR="0037196B" w:rsidRPr="009430B7">
        <w:rPr>
          <w:sz w:val="24"/>
        </w:rPr>
        <w:t xml:space="preserve">is more of an objective and </w:t>
      </w:r>
      <w:r w:rsidRPr="009430B7">
        <w:rPr>
          <w:sz w:val="24"/>
        </w:rPr>
        <w:t xml:space="preserve">needs to be changed to reflect what will actually result in practitioners having better </w:t>
      </w:r>
      <w:r w:rsidR="007531E3" w:rsidRPr="009430B7">
        <w:rPr>
          <w:sz w:val="24"/>
        </w:rPr>
        <w:t xml:space="preserve">knowledge and </w:t>
      </w:r>
      <w:r w:rsidRPr="009430B7">
        <w:rPr>
          <w:sz w:val="24"/>
        </w:rPr>
        <w:t>know</w:t>
      </w:r>
      <w:r w:rsidR="00266606" w:rsidRPr="009430B7">
        <w:rPr>
          <w:sz w:val="24"/>
        </w:rPr>
        <w:t xml:space="preserve"> </w:t>
      </w:r>
      <w:r w:rsidRPr="009430B7">
        <w:rPr>
          <w:sz w:val="24"/>
        </w:rPr>
        <w:t>how (i</w:t>
      </w:r>
      <w:r w:rsidR="009C23F1" w:rsidRPr="009430B7">
        <w:rPr>
          <w:sz w:val="24"/>
        </w:rPr>
        <w:t>.</w:t>
      </w:r>
      <w:r w:rsidRPr="009430B7">
        <w:rPr>
          <w:sz w:val="24"/>
        </w:rPr>
        <w:t>e</w:t>
      </w:r>
      <w:r w:rsidR="009C23F1" w:rsidRPr="009430B7">
        <w:rPr>
          <w:sz w:val="24"/>
        </w:rPr>
        <w:t>.</w:t>
      </w:r>
      <w:r w:rsidRPr="009430B7">
        <w:rPr>
          <w:sz w:val="24"/>
        </w:rPr>
        <w:t xml:space="preserve"> </w:t>
      </w:r>
      <w:r w:rsidR="00266606" w:rsidRPr="009430B7">
        <w:rPr>
          <w:sz w:val="24"/>
        </w:rPr>
        <w:t xml:space="preserve">this will lead to </w:t>
      </w:r>
      <w:r w:rsidRPr="009430B7">
        <w:rPr>
          <w:sz w:val="24"/>
        </w:rPr>
        <w:t>improved urban development polices</w:t>
      </w:r>
      <w:r w:rsidR="00266606" w:rsidRPr="009430B7">
        <w:rPr>
          <w:sz w:val="24"/>
        </w:rPr>
        <w:t xml:space="preserve"> or help ensure </w:t>
      </w:r>
      <w:r w:rsidRPr="009430B7">
        <w:rPr>
          <w:sz w:val="24"/>
        </w:rPr>
        <w:t xml:space="preserve">stronger city administrations etc).   </w:t>
      </w:r>
      <w:r w:rsidR="00DF77AD" w:rsidRPr="009430B7">
        <w:rPr>
          <w:sz w:val="24"/>
        </w:rPr>
        <w:t xml:space="preserve"> </w:t>
      </w:r>
    </w:p>
    <w:p w:rsidR="00F51AC5" w:rsidRPr="009430B7" w:rsidRDefault="00F51AC5" w:rsidP="009430B7">
      <w:pPr>
        <w:pStyle w:val="BodyTextnumbered"/>
        <w:rPr>
          <w:sz w:val="24"/>
        </w:rPr>
      </w:pPr>
      <w:r w:rsidRPr="009430B7">
        <w:rPr>
          <w:sz w:val="24"/>
        </w:rPr>
        <w:t xml:space="preserve">There is assumption throughout </w:t>
      </w:r>
      <w:r w:rsidR="00F97143" w:rsidRPr="009430B7">
        <w:rPr>
          <w:sz w:val="24"/>
        </w:rPr>
        <w:t>Section</w:t>
      </w:r>
      <w:r w:rsidRPr="009430B7">
        <w:rPr>
          <w:sz w:val="24"/>
        </w:rPr>
        <w:t xml:space="preserve"> 2 that the reader knows the URBACT </w:t>
      </w:r>
      <w:r w:rsidR="00F636AB" w:rsidRPr="009430B7">
        <w:rPr>
          <w:sz w:val="24"/>
        </w:rPr>
        <w:t xml:space="preserve">programme relatively well </w:t>
      </w:r>
      <w:r w:rsidRPr="009430B7">
        <w:rPr>
          <w:sz w:val="24"/>
        </w:rPr>
        <w:t>as it uses terms such as LAPs, LSGs, capitalisation and communication</w:t>
      </w:r>
      <w:r w:rsidR="00F636AB" w:rsidRPr="009430B7">
        <w:rPr>
          <w:sz w:val="24"/>
        </w:rPr>
        <w:t xml:space="preserve"> with little explanation about what these terms are</w:t>
      </w:r>
      <w:r w:rsidRPr="009430B7">
        <w:rPr>
          <w:sz w:val="24"/>
        </w:rPr>
        <w:t>.</w:t>
      </w:r>
      <w:r w:rsidR="00F636AB" w:rsidRPr="009430B7">
        <w:rPr>
          <w:sz w:val="24"/>
        </w:rPr>
        <w:t xml:space="preserve"> A brief definition of these URBACT specific terms is required or more generic terms produced</w:t>
      </w:r>
      <w:r w:rsidR="00534B44" w:rsidRPr="009430B7">
        <w:rPr>
          <w:sz w:val="24"/>
        </w:rPr>
        <w:t xml:space="preserve"> so that a stakeholder unfamiliar to URBACT can easily relate to the OP</w:t>
      </w:r>
      <w:r w:rsidR="00F636AB" w:rsidRPr="009430B7">
        <w:rPr>
          <w:sz w:val="24"/>
        </w:rPr>
        <w:t xml:space="preserve">.  </w:t>
      </w:r>
      <w:r w:rsidRPr="009430B7">
        <w:rPr>
          <w:sz w:val="24"/>
        </w:rPr>
        <w:t xml:space="preserve"> </w:t>
      </w:r>
    </w:p>
    <w:p w:rsidR="00534B44" w:rsidRPr="009430B7" w:rsidRDefault="00F40E44" w:rsidP="009430B7">
      <w:pPr>
        <w:pStyle w:val="BodyTextnumbered"/>
        <w:rPr>
          <w:sz w:val="24"/>
        </w:rPr>
      </w:pPr>
      <w:r w:rsidRPr="009430B7">
        <w:rPr>
          <w:sz w:val="24"/>
        </w:rPr>
        <w:t xml:space="preserve">Section 2.A.2 </w:t>
      </w:r>
      <w:r w:rsidR="00534B44" w:rsidRPr="009430B7">
        <w:rPr>
          <w:sz w:val="24"/>
        </w:rPr>
        <w:t>which deals with ‘Actions to be supported under the investment priority’ need</w:t>
      </w:r>
      <w:r w:rsidR="00610995" w:rsidRPr="009430B7">
        <w:rPr>
          <w:sz w:val="24"/>
        </w:rPr>
        <w:t>s</w:t>
      </w:r>
      <w:r w:rsidR="00534B44" w:rsidRPr="009430B7">
        <w:rPr>
          <w:sz w:val="24"/>
        </w:rPr>
        <w:t xml:space="preserve"> to be </w:t>
      </w:r>
      <w:r w:rsidRPr="009430B7">
        <w:rPr>
          <w:sz w:val="24"/>
        </w:rPr>
        <w:t xml:space="preserve">reworked to clarify what the </w:t>
      </w:r>
      <w:r w:rsidR="00433912" w:rsidRPr="009430B7">
        <w:rPr>
          <w:sz w:val="24"/>
        </w:rPr>
        <w:t xml:space="preserve">proposed </w:t>
      </w:r>
      <w:r w:rsidRPr="009430B7">
        <w:rPr>
          <w:sz w:val="24"/>
        </w:rPr>
        <w:t xml:space="preserve">actions of the </w:t>
      </w:r>
      <w:r w:rsidR="00534B44" w:rsidRPr="009430B7">
        <w:rPr>
          <w:sz w:val="24"/>
        </w:rPr>
        <w:t xml:space="preserve">URBACT III </w:t>
      </w:r>
      <w:r w:rsidRPr="009430B7">
        <w:rPr>
          <w:sz w:val="24"/>
        </w:rPr>
        <w:t xml:space="preserve">programme </w:t>
      </w:r>
      <w:r w:rsidR="00433912" w:rsidRPr="009430B7">
        <w:rPr>
          <w:sz w:val="24"/>
        </w:rPr>
        <w:t xml:space="preserve">actually </w:t>
      </w:r>
      <w:r w:rsidRPr="009430B7">
        <w:rPr>
          <w:sz w:val="24"/>
        </w:rPr>
        <w:t>are.</w:t>
      </w:r>
      <w:r w:rsidR="00534B44" w:rsidRPr="009430B7">
        <w:rPr>
          <w:sz w:val="24"/>
        </w:rPr>
        <w:t xml:space="preserve"> It </w:t>
      </w:r>
      <w:r w:rsidR="00433912" w:rsidRPr="009430B7">
        <w:rPr>
          <w:sz w:val="24"/>
        </w:rPr>
        <w:t>was</w:t>
      </w:r>
      <w:r w:rsidR="00534B44" w:rsidRPr="009430B7">
        <w:rPr>
          <w:sz w:val="24"/>
        </w:rPr>
        <w:t xml:space="preserve"> suggested that this section is restructured. The use of a short description and bullet points</w:t>
      </w:r>
      <w:r w:rsidR="00433912" w:rsidRPr="009430B7">
        <w:rPr>
          <w:sz w:val="24"/>
        </w:rPr>
        <w:t xml:space="preserve"> under the action sections </w:t>
      </w:r>
      <w:r w:rsidR="00534B44" w:rsidRPr="009430B7">
        <w:rPr>
          <w:sz w:val="24"/>
        </w:rPr>
        <w:t xml:space="preserve">do not give the </w:t>
      </w:r>
      <w:r w:rsidR="00534B44" w:rsidRPr="009430B7">
        <w:rPr>
          <w:sz w:val="24"/>
        </w:rPr>
        <w:lastRenderedPageBreak/>
        <w:t xml:space="preserve">reader enough detail and understanding about the actions being supported. The bullets under each action are also quite repetitive which may lead the reader to feel that each action is too similar. Without a better description of each individual action the reader my not understand the key differences between different actions – </w:t>
      </w:r>
      <w:proofErr w:type="spellStart"/>
      <w:r w:rsidR="00534B44" w:rsidRPr="009430B7">
        <w:rPr>
          <w:sz w:val="24"/>
        </w:rPr>
        <w:t>ie</w:t>
      </w:r>
      <w:proofErr w:type="spellEnd"/>
      <w:r w:rsidR="00534B44" w:rsidRPr="009430B7">
        <w:rPr>
          <w:sz w:val="24"/>
        </w:rPr>
        <w:t xml:space="preserve"> the difference between action planning networks, transfer networks, implementation networks. Although in reality there are distinct differences between these networks, </w:t>
      </w:r>
      <w:r w:rsidR="00433912" w:rsidRPr="009430B7">
        <w:rPr>
          <w:sz w:val="24"/>
        </w:rPr>
        <w:t xml:space="preserve">this section needs to be </w:t>
      </w:r>
      <w:r w:rsidR="00610995" w:rsidRPr="009430B7">
        <w:rPr>
          <w:sz w:val="24"/>
        </w:rPr>
        <w:t xml:space="preserve">revised </w:t>
      </w:r>
      <w:r w:rsidR="00433912" w:rsidRPr="009430B7">
        <w:rPr>
          <w:sz w:val="24"/>
        </w:rPr>
        <w:t xml:space="preserve">to make them clearer and make them more </w:t>
      </w:r>
      <w:r w:rsidR="00534B44" w:rsidRPr="009430B7">
        <w:rPr>
          <w:sz w:val="24"/>
        </w:rPr>
        <w:t xml:space="preserve">distinctive.    </w:t>
      </w:r>
    </w:p>
    <w:p w:rsidR="007421A4" w:rsidRDefault="00266606" w:rsidP="00275F52">
      <w:pPr>
        <w:pStyle w:val="BodyText"/>
        <w:rPr>
          <w:sz w:val="24"/>
        </w:rPr>
      </w:pPr>
      <w:r w:rsidRPr="00AF7BAF">
        <w:rPr>
          <w:sz w:val="24"/>
        </w:rPr>
        <w:t xml:space="preserve">All of the key points highlighted above on the first drafts of </w:t>
      </w:r>
      <w:r w:rsidR="00F97143">
        <w:rPr>
          <w:sz w:val="24"/>
        </w:rPr>
        <w:t>Section</w:t>
      </w:r>
      <w:r w:rsidRPr="00AF7BAF">
        <w:rPr>
          <w:sz w:val="24"/>
        </w:rPr>
        <w:t xml:space="preserve"> 2 were considered by the URBACT Secretariat who altered text accordingly in further drafts of </w:t>
      </w:r>
      <w:r w:rsidR="00610995">
        <w:rPr>
          <w:sz w:val="24"/>
        </w:rPr>
        <w:t xml:space="preserve">this </w:t>
      </w:r>
      <w:r w:rsidR="00F97143">
        <w:rPr>
          <w:sz w:val="24"/>
        </w:rPr>
        <w:t>section</w:t>
      </w:r>
      <w:r w:rsidRPr="00AF7BAF">
        <w:rPr>
          <w:sz w:val="24"/>
        </w:rPr>
        <w:t xml:space="preserve">. </w:t>
      </w:r>
    </w:p>
    <w:p w:rsidR="007F2CEE" w:rsidRPr="00AF7BAF" w:rsidRDefault="00275F52" w:rsidP="00275F52">
      <w:pPr>
        <w:pStyle w:val="BodyText"/>
        <w:rPr>
          <w:sz w:val="24"/>
        </w:rPr>
      </w:pPr>
      <w:r w:rsidRPr="00AF7BAF">
        <w:rPr>
          <w:sz w:val="24"/>
        </w:rPr>
        <w:t xml:space="preserve">The following </w:t>
      </w:r>
      <w:r w:rsidR="00B26E4E" w:rsidRPr="00AF7BAF">
        <w:rPr>
          <w:sz w:val="24"/>
        </w:rPr>
        <w:t xml:space="preserve">additional </w:t>
      </w:r>
      <w:r w:rsidRPr="00AF7BAF">
        <w:rPr>
          <w:sz w:val="24"/>
        </w:rPr>
        <w:t xml:space="preserve">comments </w:t>
      </w:r>
      <w:r w:rsidR="006817B4">
        <w:rPr>
          <w:sz w:val="24"/>
        </w:rPr>
        <w:t>were</w:t>
      </w:r>
      <w:r w:rsidRPr="00AF7BAF">
        <w:rPr>
          <w:sz w:val="24"/>
        </w:rPr>
        <w:t xml:space="preserve"> suggested to the draft of </w:t>
      </w:r>
      <w:r w:rsidR="00F97143">
        <w:rPr>
          <w:sz w:val="24"/>
        </w:rPr>
        <w:t>Section</w:t>
      </w:r>
      <w:r w:rsidRPr="00AF7BAF">
        <w:rPr>
          <w:sz w:val="24"/>
        </w:rPr>
        <w:t xml:space="preserve"> 2</w:t>
      </w:r>
      <w:r w:rsidR="007421A4">
        <w:rPr>
          <w:sz w:val="24"/>
        </w:rPr>
        <w:t xml:space="preserve"> reviewed in January. </w:t>
      </w:r>
      <w:r w:rsidR="007421A4" w:rsidRPr="007421A4">
        <w:rPr>
          <w:b/>
          <w:sz w:val="24"/>
        </w:rPr>
        <w:t>Please note that these comments provided in J</w:t>
      </w:r>
      <w:r w:rsidR="001942CF">
        <w:rPr>
          <w:b/>
          <w:sz w:val="24"/>
        </w:rPr>
        <w:t>a</w:t>
      </w:r>
      <w:r w:rsidR="007421A4" w:rsidRPr="007421A4">
        <w:rPr>
          <w:b/>
          <w:sz w:val="24"/>
        </w:rPr>
        <w:t>nuary have all been dealt with in further iterations of the OP</w:t>
      </w:r>
      <w:r w:rsidR="007F2CEE" w:rsidRPr="00AF7BAF">
        <w:rPr>
          <w:sz w:val="24"/>
        </w:rPr>
        <w:t>:</w:t>
      </w:r>
    </w:p>
    <w:p w:rsidR="008E665F" w:rsidRPr="009430B7" w:rsidRDefault="00F91933" w:rsidP="009430B7">
      <w:pPr>
        <w:pStyle w:val="BodyTextnumbered"/>
        <w:rPr>
          <w:sz w:val="24"/>
        </w:rPr>
      </w:pPr>
      <w:r w:rsidRPr="009430B7">
        <w:rPr>
          <w:sz w:val="24"/>
        </w:rPr>
        <w:t xml:space="preserve">It </w:t>
      </w:r>
      <w:r w:rsidR="006817B4" w:rsidRPr="009430B7">
        <w:rPr>
          <w:sz w:val="24"/>
        </w:rPr>
        <w:t>wa</w:t>
      </w:r>
      <w:r w:rsidRPr="009430B7">
        <w:rPr>
          <w:sz w:val="24"/>
        </w:rPr>
        <w:t xml:space="preserve">s suggested that </w:t>
      </w:r>
      <w:r w:rsidR="00610995" w:rsidRPr="009430B7">
        <w:rPr>
          <w:sz w:val="24"/>
        </w:rPr>
        <w:t xml:space="preserve">the </w:t>
      </w:r>
      <w:r w:rsidR="00DD2A0A" w:rsidRPr="009430B7">
        <w:rPr>
          <w:sz w:val="24"/>
        </w:rPr>
        <w:t xml:space="preserve">text at the beginning of the section </w:t>
      </w:r>
      <w:r w:rsidR="00610995" w:rsidRPr="009430B7">
        <w:rPr>
          <w:sz w:val="24"/>
        </w:rPr>
        <w:t>is c</w:t>
      </w:r>
      <w:r w:rsidR="00266606" w:rsidRPr="009430B7">
        <w:rPr>
          <w:sz w:val="24"/>
        </w:rPr>
        <w:t xml:space="preserve">hanged </w:t>
      </w:r>
      <w:r w:rsidR="00DD2A0A" w:rsidRPr="009430B7">
        <w:rPr>
          <w:sz w:val="24"/>
        </w:rPr>
        <w:t xml:space="preserve">so that the reader is quickly able to understand the different objectives of URBACT III- </w:t>
      </w:r>
      <w:r w:rsidR="00756B83" w:rsidRPr="009430B7">
        <w:rPr>
          <w:sz w:val="24"/>
        </w:rPr>
        <w:t xml:space="preserve">and </w:t>
      </w:r>
      <w:r w:rsidR="00DD2A0A" w:rsidRPr="009430B7">
        <w:rPr>
          <w:sz w:val="24"/>
        </w:rPr>
        <w:t>the result</w:t>
      </w:r>
      <w:r w:rsidR="00756B83" w:rsidRPr="009430B7">
        <w:rPr>
          <w:sz w:val="24"/>
        </w:rPr>
        <w:t>s</w:t>
      </w:r>
      <w:r w:rsidR="00DD2A0A" w:rsidRPr="009430B7">
        <w:rPr>
          <w:sz w:val="24"/>
        </w:rPr>
        <w:t xml:space="preserve"> of </w:t>
      </w:r>
      <w:r w:rsidR="00756B83" w:rsidRPr="009430B7">
        <w:rPr>
          <w:sz w:val="24"/>
        </w:rPr>
        <w:t xml:space="preserve">each </w:t>
      </w:r>
      <w:r w:rsidR="00DD2A0A" w:rsidRPr="009430B7">
        <w:rPr>
          <w:sz w:val="24"/>
        </w:rPr>
        <w:t>objectives</w:t>
      </w:r>
      <w:r w:rsidR="00756B83" w:rsidRPr="009430B7">
        <w:rPr>
          <w:sz w:val="24"/>
        </w:rPr>
        <w:t xml:space="preserve">. Giving a short introduction </w:t>
      </w:r>
      <w:r w:rsidR="006817B4" w:rsidRPr="009430B7">
        <w:rPr>
          <w:sz w:val="24"/>
        </w:rPr>
        <w:t xml:space="preserve">would </w:t>
      </w:r>
      <w:r w:rsidR="008E665F" w:rsidRPr="009430B7">
        <w:rPr>
          <w:sz w:val="24"/>
        </w:rPr>
        <w:t>help the section flow better and increase the understanding of the reader to the objectives being proposed</w:t>
      </w:r>
      <w:r w:rsidR="0018242E" w:rsidRPr="009430B7">
        <w:rPr>
          <w:sz w:val="24"/>
        </w:rPr>
        <w:t xml:space="preserve"> </w:t>
      </w:r>
      <w:r w:rsidR="006817B4" w:rsidRPr="009430B7">
        <w:rPr>
          <w:sz w:val="24"/>
        </w:rPr>
        <w:t xml:space="preserve">as well as the </w:t>
      </w:r>
      <w:r w:rsidR="0018242E" w:rsidRPr="009430B7">
        <w:rPr>
          <w:sz w:val="24"/>
        </w:rPr>
        <w:t>‘programme logic’ attached to URBACT III</w:t>
      </w:r>
      <w:r w:rsidRPr="009430B7">
        <w:rPr>
          <w:sz w:val="24"/>
        </w:rPr>
        <w:t>.</w:t>
      </w:r>
    </w:p>
    <w:p w:rsidR="00B26E4E" w:rsidRPr="009430B7" w:rsidRDefault="00B26E4E" w:rsidP="009430B7">
      <w:pPr>
        <w:pStyle w:val="BodyTextnumbered"/>
        <w:rPr>
          <w:sz w:val="24"/>
        </w:rPr>
      </w:pPr>
      <w:r w:rsidRPr="009430B7">
        <w:rPr>
          <w:sz w:val="24"/>
        </w:rPr>
        <w:t xml:space="preserve">It </w:t>
      </w:r>
      <w:r w:rsidR="006817B4" w:rsidRPr="009430B7">
        <w:rPr>
          <w:sz w:val="24"/>
        </w:rPr>
        <w:t>wa</w:t>
      </w:r>
      <w:r w:rsidRPr="009430B7">
        <w:rPr>
          <w:sz w:val="24"/>
        </w:rPr>
        <w:t xml:space="preserve">s suggested that text is included </w:t>
      </w:r>
      <w:r w:rsidR="005C3AC2" w:rsidRPr="009430B7">
        <w:rPr>
          <w:sz w:val="24"/>
        </w:rPr>
        <w:t xml:space="preserve">in Section 2 </w:t>
      </w:r>
      <w:r w:rsidRPr="009430B7">
        <w:rPr>
          <w:sz w:val="24"/>
        </w:rPr>
        <w:t xml:space="preserve">to explain what EU cities will be like as a consequence of URBACT III helping them to produce ‘better quality’ strategies or helping them </w:t>
      </w:r>
      <w:r w:rsidR="005C3AC2" w:rsidRPr="009430B7">
        <w:rPr>
          <w:sz w:val="24"/>
        </w:rPr>
        <w:t xml:space="preserve">support ‘stronger more informed </w:t>
      </w:r>
      <w:r w:rsidRPr="009430B7">
        <w:rPr>
          <w:sz w:val="24"/>
        </w:rPr>
        <w:t>city managers</w:t>
      </w:r>
      <w:r w:rsidR="005C3AC2" w:rsidRPr="009430B7">
        <w:rPr>
          <w:sz w:val="24"/>
        </w:rPr>
        <w:t>’ (</w:t>
      </w:r>
      <w:proofErr w:type="spellStart"/>
      <w:r w:rsidR="005C3AC2" w:rsidRPr="009430B7">
        <w:rPr>
          <w:sz w:val="24"/>
        </w:rPr>
        <w:t>ie</w:t>
      </w:r>
      <w:proofErr w:type="spellEnd"/>
      <w:r w:rsidR="005C3AC2" w:rsidRPr="009430B7">
        <w:rPr>
          <w:sz w:val="24"/>
        </w:rPr>
        <w:t xml:space="preserve"> what are the outcomes of a ‘better quality strategy</w:t>
      </w:r>
      <w:r w:rsidR="006817B4" w:rsidRPr="009430B7">
        <w:rPr>
          <w:sz w:val="24"/>
        </w:rPr>
        <w:t>’</w:t>
      </w:r>
      <w:r w:rsidR="003C225B" w:rsidRPr="009430B7">
        <w:rPr>
          <w:sz w:val="24"/>
        </w:rPr>
        <w:t xml:space="preserve"> remembering that the strategy is not an end in itself</w:t>
      </w:r>
      <w:r w:rsidR="005C3AC2" w:rsidRPr="009430B7">
        <w:rPr>
          <w:sz w:val="24"/>
        </w:rPr>
        <w:t>)</w:t>
      </w:r>
      <w:r w:rsidRPr="009430B7">
        <w:rPr>
          <w:sz w:val="24"/>
        </w:rPr>
        <w:t>. At the moment, the text stops short of explaining what the potential benefits of URBACT III will</w:t>
      </w:r>
      <w:r w:rsidR="005C3AC2" w:rsidRPr="009430B7">
        <w:rPr>
          <w:sz w:val="24"/>
        </w:rPr>
        <w:t xml:space="preserve"> actually mean for cities and urban populations. For instance, a better strategy could lead to a city attracting more funding to help tackle key urban problems, that better projects are developed to help cities address economic decline, that communities in EU cities are more involved in designing solutions to address urban decline. Thus the </w:t>
      </w:r>
      <w:r w:rsidR="003C225B" w:rsidRPr="009430B7">
        <w:rPr>
          <w:sz w:val="24"/>
        </w:rPr>
        <w:t xml:space="preserve">end </w:t>
      </w:r>
      <w:r w:rsidR="005C3AC2" w:rsidRPr="009430B7">
        <w:rPr>
          <w:sz w:val="24"/>
        </w:rPr>
        <w:t xml:space="preserve">outcomes of </w:t>
      </w:r>
      <w:r w:rsidR="003C225B" w:rsidRPr="009430B7">
        <w:rPr>
          <w:sz w:val="24"/>
        </w:rPr>
        <w:t xml:space="preserve">the URBACT III programme needs to be explained </w:t>
      </w:r>
      <w:r w:rsidR="006817B4" w:rsidRPr="009430B7">
        <w:rPr>
          <w:sz w:val="24"/>
        </w:rPr>
        <w:t xml:space="preserve">slightly </w:t>
      </w:r>
      <w:r w:rsidR="00266606" w:rsidRPr="009430B7">
        <w:rPr>
          <w:sz w:val="24"/>
        </w:rPr>
        <w:t xml:space="preserve">more </w:t>
      </w:r>
      <w:r w:rsidR="006817B4" w:rsidRPr="009430B7">
        <w:rPr>
          <w:sz w:val="24"/>
        </w:rPr>
        <w:t xml:space="preserve">clearly </w:t>
      </w:r>
      <w:r w:rsidR="00266606" w:rsidRPr="009430B7">
        <w:rPr>
          <w:sz w:val="24"/>
        </w:rPr>
        <w:t xml:space="preserve">in order to strengthen the intervention logic </w:t>
      </w:r>
      <w:r w:rsidR="006817B4" w:rsidRPr="009430B7">
        <w:rPr>
          <w:sz w:val="24"/>
        </w:rPr>
        <w:t xml:space="preserve">found in the </w:t>
      </w:r>
      <w:r w:rsidR="00266606" w:rsidRPr="009430B7">
        <w:rPr>
          <w:sz w:val="24"/>
        </w:rPr>
        <w:t>OP</w:t>
      </w:r>
      <w:r w:rsidR="005C3AC2" w:rsidRPr="009430B7">
        <w:rPr>
          <w:sz w:val="24"/>
        </w:rPr>
        <w:t xml:space="preserve">.    </w:t>
      </w:r>
      <w:r w:rsidRPr="009430B7">
        <w:rPr>
          <w:sz w:val="24"/>
        </w:rPr>
        <w:t xml:space="preserve">  </w:t>
      </w:r>
    </w:p>
    <w:p w:rsidR="00B26E4E" w:rsidRPr="009430B7" w:rsidRDefault="003C225B" w:rsidP="009430B7">
      <w:pPr>
        <w:pStyle w:val="BodyTextnumbered"/>
        <w:rPr>
          <w:sz w:val="24"/>
        </w:rPr>
      </w:pPr>
      <w:r w:rsidRPr="009430B7">
        <w:rPr>
          <w:sz w:val="24"/>
        </w:rPr>
        <w:t xml:space="preserve">It </w:t>
      </w:r>
      <w:r w:rsidR="006817B4" w:rsidRPr="009430B7">
        <w:rPr>
          <w:sz w:val="24"/>
        </w:rPr>
        <w:t>wa</w:t>
      </w:r>
      <w:r w:rsidRPr="009430B7">
        <w:rPr>
          <w:sz w:val="24"/>
        </w:rPr>
        <w:t xml:space="preserve">s recommended that more space is given to </w:t>
      </w:r>
      <w:r w:rsidR="009B1885" w:rsidRPr="009430B7">
        <w:rPr>
          <w:sz w:val="24"/>
        </w:rPr>
        <w:t xml:space="preserve">explain </w:t>
      </w:r>
      <w:r w:rsidRPr="009430B7">
        <w:rPr>
          <w:sz w:val="24"/>
        </w:rPr>
        <w:t xml:space="preserve">how URBACT </w:t>
      </w:r>
      <w:r w:rsidR="009B1885" w:rsidRPr="009430B7">
        <w:rPr>
          <w:sz w:val="24"/>
        </w:rPr>
        <w:t>III will deal with the issue of the implementation of LAPs. Building on the above point</w:t>
      </w:r>
      <w:r w:rsidR="00972940" w:rsidRPr="009430B7">
        <w:rPr>
          <w:sz w:val="24"/>
        </w:rPr>
        <w:t>,</w:t>
      </w:r>
      <w:r w:rsidR="009B1885" w:rsidRPr="009430B7">
        <w:rPr>
          <w:sz w:val="24"/>
        </w:rPr>
        <w:t xml:space="preserve"> the end goal of URBACT </w:t>
      </w:r>
      <w:r w:rsidR="00610995" w:rsidRPr="009430B7">
        <w:rPr>
          <w:sz w:val="24"/>
        </w:rPr>
        <w:t xml:space="preserve">III </w:t>
      </w:r>
      <w:r w:rsidR="009B1885" w:rsidRPr="009430B7">
        <w:rPr>
          <w:sz w:val="24"/>
        </w:rPr>
        <w:t>should not be the production of a series of LAPs but rather that</w:t>
      </w:r>
      <w:r w:rsidR="00972940" w:rsidRPr="009430B7">
        <w:rPr>
          <w:sz w:val="24"/>
        </w:rPr>
        <w:t xml:space="preserve"> these action plans will be implemented and ideas and activities mainstreamed into urban policy and practice. There should therefore be a short piece of text put into Section 2 which explains a focus on helping and encouraging projects to implement LAPs</w:t>
      </w:r>
      <w:r w:rsidR="00FC15F6" w:rsidRPr="009430B7">
        <w:rPr>
          <w:sz w:val="24"/>
        </w:rPr>
        <w:t xml:space="preserve"> and in turn mainstream ideas, source extra funding etc</w:t>
      </w:r>
      <w:r w:rsidR="00CC0FE2" w:rsidRPr="009430B7">
        <w:rPr>
          <w:sz w:val="24"/>
        </w:rPr>
        <w:t>.</w:t>
      </w:r>
      <w:r w:rsidR="009B1885" w:rsidRPr="009430B7">
        <w:rPr>
          <w:sz w:val="24"/>
        </w:rPr>
        <w:t xml:space="preserve">  </w:t>
      </w:r>
      <w:r w:rsidR="00B26E4E" w:rsidRPr="009430B7">
        <w:rPr>
          <w:sz w:val="24"/>
        </w:rPr>
        <w:t xml:space="preserve">  </w:t>
      </w:r>
    </w:p>
    <w:p w:rsidR="005C3AC2" w:rsidRPr="009430B7" w:rsidRDefault="00972940" w:rsidP="009430B7">
      <w:pPr>
        <w:pStyle w:val="BodyTextnumbered"/>
        <w:rPr>
          <w:sz w:val="24"/>
        </w:rPr>
      </w:pPr>
      <w:r w:rsidRPr="009430B7">
        <w:rPr>
          <w:sz w:val="24"/>
        </w:rPr>
        <w:lastRenderedPageBreak/>
        <w:t>The latest draft of Section 2 would benefit from slightly more detail on the proposed actions being put forward by URBACT III so that the reader can ‘picture’ what practical activities URBACT III will support</w:t>
      </w:r>
      <w:r w:rsidR="00FC15F6" w:rsidRPr="009430B7">
        <w:rPr>
          <w:sz w:val="24"/>
        </w:rPr>
        <w:t xml:space="preserve"> and encourage</w:t>
      </w:r>
      <w:r w:rsidRPr="009430B7">
        <w:rPr>
          <w:sz w:val="24"/>
        </w:rPr>
        <w:t>. For instance, when referring to the ‘Summer University’</w:t>
      </w:r>
      <w:r w:rsidR="001355D6" w:rsidRPr="009430B7">
        <w:rPr>
          <w:sz w:val="24"/>
        </w:rPr>
        <w:t xml:space="preserve"> some text explaining what th</w:t>
      </w:r>
      <w:r w:rsidR="00D1458C" w:rsidRPr="009430B7">
        <w:rPr>
          <w:sz w:val="24"/>
        </w:rPr>
        <w:t>e un</w:t>
      </w:r>
      <w:r w:rsidR="00FC15F6" w:rsidRPr="009430B7">
        <w:rPr>
          <w:sz w:val="24"/>
        </w:rPr>
        <w:t>i</w:t>
      </w:r>
      <w:r w:rsidR="00D1458C" w:rsidRPr="009430B7">
        <w:rPr>
          <w:sz w:val="24"/>
        </w:rPr>
        <w:t>v</w:t>
      </w:r>
      <w:r w:rsidR="00FC15F6" w:rsidRPr="009430B7">
        <w:rPr>
          <w:sz w:val="24"/>
        </w:rPr>
        <w:t xml:space="preserve">ersity </w:t>
      </w:r>
      <w:r w:rsidR="00D1458C" w:rsidRPr="009430B7">
        <w:rPr>
          <w:sz w:val="24"/>
        </w:rPr>
        <w:t>is (</w:t>
      </w:r>
      <w:r w:rsidR="00FC15F6" w:rsidRPr="009430B7">
        <w:rPr>
          <w:sz w:val="24"/>
        </w:rPr>
        <w:t xml:space="preserve">how many days, how many beneficiaries </w:t>
      </w:r>
      <w:r w:rsidR="0094072E" w:rsidRPr="009430B7">
        <w:rPr>
          <w:sz w:val="24"/>
        </w:rPr>
        <w:t xml:space="preserve">are likely to </w:t>
      </w:r>
      <w:r w:rsidR="00FC15F6" w:rsidRPr="009430B7">
        <w:rPr>
          <w:sz w:val="24"/>
        </w:rPr>
        <w:t>attend</w:t>
      </w:r>
      <w:r w:rsidR="0094072E" w:rsidRPr="009430B7">
        <w:rPr>
          <w:sz w:val="24"/>
        </w:rPr>
        <w:t>,</w:t>
      </w:r>
      <w:r w:rsidR="00FC15F6" w:rsidRPr="009430B7">
        <w:rPr>
          <w:sz w:val="24"/>
        </w:rPr>
        <w:t xml:space="preserve"> examples of the proposed focus </w:t>
      </w:r>
      <w:r w:rsidR="00610995" w:rsidRPr="009430B7">
        <w:rPr>
          <w:sz w:val="24"/>
        </w:rPr>
        <w:t xml:space="preserve">of sessions </w:t>
      </w:r>
      <w:r w:rsidR="00FC15F6" w:rsidRPr="009430B7">
        <w:rPr>
          <w:sz w:val="24"/>
        </w:rPr>
        <w:t>etc</w:t>
      </w:r>
      <w:r w:rsidR="00D1458C" w:rsidRPr="009430B7">
        <w:rPr>
          <w:sz w:val="24"/>
        </w:rPr>
        <w:t>)</w:t>
      </w:r>
      <w:r w:rsidR="00FC15F6" w:rsidRPr="009430B7">
        <w:rPr>
          <w:sz w:val="24"/>
        </w:rPr>
        <w:t xml:space="preserve"> would further strengthen the section.</w:t>
      </w:r>
      <w:r w:rsidRPr="009430B7">
        <w:rPr>
          <w:sz w:val="24"/>
        </w:rPr>
        <w:t xml:space="preserve"> </w:t>
      </w:r>
    </w:p>
    <w:p w:rsidR="00532247" w:rsidRPr="009430B7" w:rsidRDefault="00750FFA" w:rsidP="009430B7">
      <w:pPr>
        <w:pStyle w:val="BodyTextnumbered"/>
        <w:rPr>
          <w:sz w:val="24"/>
        </w:rPr>
      </w:pPr>
      <w:r w:rsidRPr="009430B7">
        <w:rPr>
          <w:sz w:val="24"/>
        </w:rPr>
        <w:t>Th</w:t>
      </w:r>
      <w:r w:rsidR="00F730A5" w:rsidRPr="009430B7">
        <w:rPr>
          <w:sz w:val="24"/>
        </w:rPr>
        <w:t xml:space="preserve">ere are times when LAPs should not be the only indicator to measure </w:t>
      </w:r>
      <w:r w:rsidR="00532247" w:rsidRPr="009430B7">
        <w:rPr>
          <w:sz w:val="24"/>
        </w:rPr>
        <w:t xml:space="preserve">the achievement of </w:t>
      </w:r>
      <w:r w:rsidR="00F730A5" w:rsidRPr="009430B7">
        <w:rPr>
          <w:sz w:val="24"/>
        </w:rPr>
        <w:t>certain results. For instance, in Objective 2</w:t>
      </w:r>
      <w:r w:rsidRPr="009430B7">
        <w:rPr>
          <w:sz w:val="24"/>
        </w:rPr>
        <w:t xml:space="preserve"> </w:t>
      </w:r>
      <w:r w:rsidR="0018242E" w:rsidRPr="009430B7">
        <w:rPr>
          <w:sz w:val="24"/>
        </w:rPr>
        <w:t>(</w:t>
      </w:r>
      <w:r w:rsidR="0018242E" w:rsidRPr="009430B7">
        <w:rPr>
          <w:i/>
          <w:sz w:val="24"/>
        </w:rPr>
        <w:t>To improve the design of sustainable urban policies in cities</w:t>
      </w:r>
      <w:r w:rsidR="0018242E" w:rsidRPr="009430B7">
        <w:rPr>
          <w:sz w:val="24"/>
        </w:rPr>
        <w:t xml:space="preserve">) </w:t>
      </w:r>
      <w:r w:rsidR="00D665A6" w:rsidRPr="009430B7">
        <w:rPr>
          <w:sz w:val="24"/>
        </w:rPr>
        <w:t xml:space="preserve">both indicators </w:t>
      </w:r>
      <w:r w:rsidR="00B26E4E" w:rsidRPr="009430B7">
        <w:rPr>
          <w:sz w:val="24"/>
        </w:rPr>
        <w:t xml:space="preserve">should relate to improving urban strategies rather than just trying to improve </w:t>
      </w:r>
      <w:r w:rsidR="00D665A6" w:rsidRPr="009430B7">
        <w:rPr>
          <w:sz w:val="24"/>
        </w:rPr>
        <w:t>LAPs.</w:t>
      </w:r>
      <w:r w:rsidR="00532247" w:rsidRPr="009430B7">
        <w:rPr>
          <w:sz w:val="24"/>
        </w:rPr>
        <w:t xml:space="preserve"> It is </w:t>
      </w:r>
      <w:r w:rsidR="00B26E4E" w:rsidRPr="009430B7">
        <w:rPr>
          <w:sz w:val="24"/>
        </w:rPr>
        <w:t xml:space="preserve">therefore </w:t>
      </w:r>
      <w:r w:rsidR="00532247" w:rsidRPr="009430B7">
        <w:rPr>
          <w:sz w:val="24"/>
        </w:rPr>
        <w:t xml:space="preserve">suggested that these indicators </w:t>
      </w:r>
      <w:r w:rsidR="00B26E4E" w:rsidRPr="009430B7">
        <w:rPr>
          <w:sz w:val="24"/>
        </w:rPr>
        <w:t>should also i</w:t>
      </w:r>
      <w:r w:rsidR="00532247" w:rsidRPr="009430B7">
        <w:rPr>
          <w:sz w:val="24"/>
        </w:rPr>
        <w:t>nclude the aim of improving other strategies</w:t>
      </w:r>
      <w:r w:rsidR="00B26E4E" w:rsidRPr="009430B7">
        <w:rPr>
          <w:sz w:val="24"/>
        </w:rPr>
        <w:t xml:space="preserve"> linked to urban issues.</w:t>
      </w:r>
      <w:r w:rsidR="00532247" w:rsidRPr="009430B7">
        <w:rPr>
          <w:sz w:val="24"/>
        </w:rPr>
        <w:t xml:space="preserve">   </w:t>
      </w:r>
      <w:r w:rsidR="00D665A6" w:rsidRPr="009430B7">
        <w:rPr>
          <w:sz w:val="24"/>
        </w:rPr>
        <w:t xml:space="preserve"> </w:t>
      </w:r>
    </w:p>
    <w:p w:rsidR="00657722" w:rsidRPr="009430B7" w:rsidRDefault="00750FFA" w:rsidP="009430B7">
      <w:pPr>
        <w:pStyle w:val="BodyTextnumbered"/>
        <w:rPr>
          <w:sz w:val="24"/>
        </w:rPr>
      </w:pPr>
      <w:r w:rsidRPr="009430B7">
        <w:rPr>
          <w:sz w:val="24"/>
        </w:rPr>
        <w:t xml:space="preserve">This section </w:t>
      </w:r>
      <w:r w:rsidR="00610995" w:rsidRPr="009430B7">
        <w:rPr>
          <w:sz w:val="24"/>
        </w:rPr>
        <w:t xml:space="preserve">still tends to </w:t>
      </w:r>
      <w:r w:rsidRPr="009430B7">
        <w:rPr>
          <w:sz w:val="24"/>
        </w:rPr>
        <w:t xml:space="preserve">use terms such as Local Action Plans which </w:t>
      </w:r>
      <w:r w:rsidR="00610995" w:rsidRPr="009430B7">
        <w:rPr>
          <w:sz w:val="24"/>
        </w:rPr>
        <w:t xml:space="preserve">again </w:t>
      </w:r>
      <w:r w:rsidRPr="009430B7">
        <w:rPr>
          <w:sz w:val="24"/>
        </w:rPr>
        <w:t>assume</w:t>
      </w:r>
      <w:r w:rsidR="00610995" w:rsidRPr="009430B7">
        <w:rPr>
          <w:sz w:val="24"/>
        </w:rPr>
        <w:t>s</w:t>
      </w:r>
      <w:r w:rsidRPr="009430B7">
        <w:rPr>
          <w:sz w:val="24"/>
        </w:rPr>
        <w:t xml:space="preserve"> that the reader understands what </w:t>
      </w:r>
      <w:r w:rsidR="00610995" w:rsidRPr="009430B7">
        <w:rPr>
          <w:sz w:val="24"/>
        </w:rPr>
        <w:t xml:space="preserve">these </w:t>
      </w:r>
      <w:r w:rsidR="00B26E4E" w:rsidRPr="009430B7">
        <w:rPr>
          <w:sz w:val="24"/>
        </w:rPr>
        <w:t>are</w:t>
      </w:r>
      <w:r w:rsidRPr="009430B7">
        <w:rPr>
          <w:sz w:val="24"/>
        </w:rPr>
        <w:t>. It is suggested a short description of a LAP is included when describing the actions.</w:t>
      </w:r>
    </w:p>
    <w:p w:rsidR="00657722" w:rsidRPr="009430B7" w:rsidRDefault="00657722" w:rsidP="009430B7">
      <w:pPr>
        <w:pStyle w:val="BodyTextnumbered"/>
        <w:rPr>
          <w:sz w:val="24"/>
        </w:rPr>
      </w:pPr>
      <w:r w:rsidRPr="009430B7">
        <w:rPr>
          <w:sz w:val="24"/>
        </w:rPr>
        <w:t>The latest set of 4 Objectives are clear and easy to understand. There are a few minor changes to suggest:</w:t>
      </w:r>
    </w:p>
    <w:p w:rsidR="00F467FC" w:rsidRPr="00AF7BAF" w:rsidRDefault="00657722" w:rsidP="009C5181">
      <w:pPr>
        <w:pStyle w:val="BodyText"/>
        <w:numPr>
          <w:ilvl w:val="0"/>
          <w:numId w:val="10"/>
        </w:numPr>
        <w:rPr>
          <w:sz w:val="24"/>
        </w:rPr>
      </w:pPr>
      <w:r w:rsidRPr="00AF7BAF">
        <w:rPr>
          <w:sz w:val="24"/>
        </w:rPr>
        <w:t xml:space="preserve">That ID Result in Objective 2 includes </w:t>
      </w:r>
      <w:r w:rsidR="00645A03" w:rsidRPr="00AF7BAF">
        <w:rPr>
          <w:sz w:val="24"/>
        </w:rPr>
        <w:t>‘</w:t>
      </w:r>
      <w:r w:rsidRPr="00AF7BAF">
        <w:rPr>
          <w:sz w:val="24"/>
        </w:rPr>
        <w:t xml:space="preserve">Cities have designed integrated and sustainable urban policies drawing on EU good practice </w:t>
      </w:r>
      <w:r w:rsidRPr="00AF7BAF">
        <w:rPr>
          <w:sz w:val="24"/>
          <w:u w:val="single"/>
        </w:rPr>
        <w:t>through participating in URBACT III</w:t>
      </w:r>
      <w:r w:rsidR="00645A03" w:rsidRPr="00AF7BAF">
        <w:rPr>
          <w:sz w:val="24"/>
          <w:u w:val="single"/>
        </w:rPr>
        <w:t>’</w:t>
      </w:r>
      <w:r w:rsidRPr="00AF7BAF">
        <w:rPr>
          <w:sz w:val="24"/>
        </w:rPr>
        <w:t xml:space="preserve">   </w:t>
      </w:r>
    </w:p>
    <w:p w:rsidR="008A09BD" w:rsidRPr="008A09BD" w:rsidRDefault="00F730A5" w:rsidP="009C5181">
      <w:pPr>
        <w:pStyle w:val="BodyText"/>
        <w:numPr>
          <w:ilvl w:val="0"/>
          <w:numId w:val="10"/>
        </w:numPr>
        <w:rPr>
          <w:sz w:val="24"/>
        </w:rPr>
      </w:pPr>
      <w:r w:rsidRPr="00F467FC">
        <w:rPr>
          <w:sz w:val="24"/>
        </w:rPr>
        <w:t>On objective 2: it states URBACT will fill the ‘gap’ but it is not clear what gap this refers to</w:t>
      </w:r>
      <w:r w:rsidR="0094072E" w:rsidRPr="00F467FC">
        <w:rPr>
          <w:sz w:val="24"/>
        </w:rPr>
        <w:t xml:space="preserve"> meaning a short explanation needs to be given</w:t>
      </w:r>
      <w:r w:rsidRPr="00F467FC">
        <w:rPr>
          <w:sz w:val="24"/>
        </w:rPr>
        <w:t>.</w:t>
      </w:r>
    </w:p>
    <w:p w:rsidR="00567CE5" w:rsidRPr="009C2E0E" w:rsidRDefault="009A7300" w:rsidP="009A7300">
      <w:pPr>
        <w:pStyle w:val="Heading1"/>
        <w:rPr>
          <w:sz w:val="32"/>
          <w:szCs w:val="32"/>
        </w:rPr>
      </w:pPr>
      <w:bookmarkStart w:id="122" w:name="_Toc382998042"/>
      <w:r w:rsidRPr="009C2E0E">
        <w:rPr>
          <w:sz w:val="32"/>
          <w:szCs w:val="32"/>
        </w:rPr>
        <w:lastRenderedPageBreak/>
        <w:t xml:space="preserve">Comments on </w:t>
      </w:r>
      <w:r w:rsidR="00F97143" w:rsidRPr="009C2E0E">
        <w:rPr>
          <w:sz w:val="32"/>
          <w:szCs w:val="32"/>
        </w:rPr>
        <w:t>Section</w:t>
      </w:r>
      <w:r w:rsidR="00AF7BAF" w:rsidRPr="009C2E0E">
        <w:rPr>
          <w:sz w:val="32"/>
          <w:szCs w:val="32"/>
        </w:rPr>
        <w:t xml:space="preserve"> 3</w:t>
      </w:r>
      <w:r w:rsidR="009C2E0E">
        <w:rPr>
          <w:sz w:val="32"/>
          <w:szCs w:val="32"/>
        </w:rPr>
        <w:t>: The financial plan of the cooperation programme</w:t>
      </w:r>
      <w:bookmarkEnd w:id="122"/>
      <w:r w:rsidR="009C2E0E">
        <w:rPr>
          <w:sz w:val="32"/>
          <w:szCs w:val="32"/>
        </w:rPr>
        <w:t xml:space="preserve"> </w:t>
      </w:r>
    </w:p>
    <w:p w:rsidR="00AF7BAF" w:rsidRPr="00AF7BAF" w:rsidRDefault="00AF7BAF" w:rsidP="00275F52">
      <w:pPr>
        <w:pStyle w:val="BodyText"/>
        <w:rPr>
          <w:sz w:val="24"/>
        </w:rPr>
      </w:pPr>
      <w:r>
        <w:rPr>
          <w:sz w:val="24"/>
        </w:rPr>
        <w:t>T</w:t>
      </w:r>
      <w:r w:rsidRPr="00AF7BAF">
        <w:rPr>
          <w:sz w:val="24"/>
        </w:rPr>
        <w:t>his section of the</w:t>
      </w:r>
      <w:r>
        <w:rPr>
          <w:sz w:val="24"/>
        </w:rPr>
        <w:t xml:space="preserve"> draft OP </w:t>
      </w:r>
      <w:r w:rsidR="00724904">
        <w:rPr>
          <w:sz w:val="24"/>
        </w:rPr>
        <w:t xml:space="preserve">will </w:t>
      </w:r>
      <w:r>
        <w:rPr>
          <w:sz w:val="24"/>
        </w:rPr>
        <w:t xml:space="preserve">provide the financial plan for the URBACT III programme. It </w:t>
      </w:r>
      <w:r w:rsidR="0033575A">
        <w:rPr>
          <w:sz w:val="24"/>
        </w:rPr>
        <w:t xml:space="preserve">will </w:t>
      </w:r>
      <w:r>
        <w:rPr>
          <w:sz w:val="24"/>
        </w:rPr>
        <w:t xml:space="preserve">include the sources of funding for the programme, a breakdown of funding by year and also by </w:t>
      </w:r>
      <w:r w:rsidR="00F66C70">
        <w:rPr>
          <w:sz w:val="24"/>
        </w:rPr>
        <w:t>priority axis</w:t>
      </w:r>
      <w:r>
        <w:rPr>
          <w:sz w:val="24"/>
        </w:rPr>
        <w:t xml:space="preserve">. The URBACT Secretariat </w:t>
      </w:r>
      <w:r w:rsidR="001757E0">
        <w:rPr>
          <w:sz w:val="24"/>
        </w:rPr>
        <w:t xml:space="preserve">has been </w:t>
      </w:r>
      <w:r>
        <w:rPr>
          <w:sz w:val="24"/>
        </w:rPr>
        <w:t xml:space="preserve">working with Member States and the European Commission to gain agreement on the final financial allocations that will appear in the </w:t>
      </w:r>
      <w:r w:rsidR="00724904">
        <w:rPr>
          <w:sz w:val="24"/>
        </w:rPr>
        <w:t>OP</w:t>
      </w:r>
      <w:r w:rsidR="00034B59">
        <w:rPr>
          <w:sz w:val="24"/>
        </w:rPr>
        <w:t xml:space="preserve"> (including the ex-ante </w:t>
      </w:r>
      <w:r w:rsidR="00C61337">
        <w:rPr>
          <w:sz w:val="24"/>
        </w:rPr>
        <w:t>contributions</w:t>
      </w:r>
      <w:r w:rsidR="00034B59">
        <w:rPr>
          <w:sz w:val="24"/>
        </w:rPr>
        <w:t>)</w:t>
      </w:r>
      <w:r w:rsidR="00724904">
        <w:rPr>
          <w:sz w:val="24"/>
        </w:rPr>
        <w:t xml:space="preserve">.  </w:t>
      </w:r>
      <w:r w:rsidR="0033575A">
        <w:rPr>
          <w:sz w:val="24"/>
        </w:rPr>
        <w:t xml:space="preserve">As such, </w:t>
      </w:r>
      <w:r w:rsidR="001757E0">
        <w:rPr>
          <w:sz w:val="24"/>
        </w:rPr>
        <w:t xml:space="preserve">the main agreements around the figures appearing in </w:t>
      </w:r>
      <w:r w:rsidR="0033575A">
        <w:rPr>
          <w:sz w:val="24"/>
        </w:rPr>
        <w:t xml:space="preserve">Section 3 of the OP </w:t>
      </w:r>
      <w:r w:rsidR="001757E0">
        <w:rPr>
          <w:sz w:val="24"/>
        </w:rPr>
        <w:t xml:space="preserve">have not </w:t>
      </w:r>
      <w:r w:rsidR="0033575A">
        <w:rPr>
          <w:sz w:val="24"/>
        </w:rPr>
        <w:t xml:space="preserve">been </w:t>
      </w:r>
      <w:r w:rsidR="001757E0">
        <w:rPr>
          <w:sz w:val="24"/>
        </w:rPr>
        <w:t>agreed or</w:t>
      </w:r>
      <w:r w:rsidR="0033575A">
        <w:rPr>
          <w:sz w:val="24"/>
        </w:rPr>
        <w:t xml:space="preserve"> finalised. However, the ex-ante evaluators can comment on the draft </w:t>
      </w:r>
      <w:r w:rsidR="00F66C70">
        <w:rPr>
          <w:sz w:val="24"/>
        </w:rPr>
        <w:t xml:space="preserve">budget simulations </w:t>
      </w:r>
      <w:r w:rsidR="0033575A">
        <w:rPr>
          <w:sz w:val="24"/>
        </w:rPr>
        <w:t>being proposed</w:t>
      </w:r>
      <w:r w:rsidR="00296CFE">
        <w:rPr>
          <w:sz w:val="24"/>
        </w:rPr>
        <w:t xml:space="preserve"> by the </w:t>
      </w:r>
      <w:r w:rsidR="00F66C70">
        <w:rPr>
          <w:sz w:val="24"/>
        </w:rPr>
        <w:t xml:space="preserve">Managing Authority/ </w:t>
      </w:r>
      <w:r w:rsidR="00296CFE">
        <w:rPr>
          <w:sz w:val="24"/>
        </w:rPr>
        <w:t>Secretariat</w:t>
      </w:r>
      <w:r w:rsidR="0033575A">
        <w:rPr>
          <w:sz w:val="24"/>
        </w:rPr>
        <w:t xml:space="preserve">.    </w:t>
      </w:r>
      <w:r>
        <w:rPr>
          <w:sz w:val="24"/>
        </w:rPr>
        <w:t xml:space="preserve">    </w:t>
      </w:r>
      <w:r w:rsidRPr="00AF7BAF">
        <w:rPr>
          <w:sz w:val="24"/>
        </w:rPr>
        <w:t xml:space="preserve"> </w:t>
      </w:r>
    </w:p>
    <w:p w:rsidR="00567CE5" w:rsidRDefault="000532F8" w:rsidP="00275F52">
      <w:pPr>
        <w:pStyle w:val="BodyText"/>
        <w:rPr>
          <w:sz w:val="24"/>
        </w:rPr>
      </w:pPr>
      <w:r>
        <w:rPr>
          <w:sz w:val="24"/>
        </w:rPr>
        <w:t xml:space="preserve">The </w:t>
      </w:r>
      <w:r w:rsidR="00034B59">
        <w:rPr>
          <w:sz w:val="24"/>
        </w:rPr>
        <w:t>Secretariat ha</w:t>
      </w:r>
      <w:r w:rsidR="00C61337">
        <w:rPr>
          <w:sz w:val="24"/>
        </w:rPr>
        <w:t>s</w:t>
      </w:r>
      <w:r w:rsidR="00034B59">
        <w:rPr>
          <w:sz w:val="24"/>
        </w:rPr>
        <w:t xml:space="preserve"> usefully provided </w:t>
      </w:r>
      <w:r w:rsidR="004071F8">
        <w:rPr>
          <w:sz w:val="24"/>
        </w:rPr>
        <w:t>four</w:t>
      </w:r>
      <w:r w:rsidR="00034B59">
        <w:rPr>
          <w:sz w:val="24"/>
        </w:rPr>
        <w:t xml:space="preserve"> budget simulations to help inform discussion and debate among the Member States. These </w:t>
      </w:r>
      <w:r>
        <w:rPr>
          <w:sz w:val="24"/>
        </w:rPr>
        <w:t xml:space="preserve">budget simulations </w:t>
      </w:r>
      <w:r w:rsidR="00034B59">
        <w:rPr>
          <w:sz w:val="24"/>
        </w:rPr>
        <w:t xml:space="preserve">are </w:t>
      </w:r>
      <w:r>
        <w:rPr>
          <w:sz w:val="24"/>
        </w:rPr>
        <w:t xml:space="preserve">split into </w:t>
      </w:r>
      <w:r w:rsidR="004C026F">
        <w:rPr>
          <w:sz w:val="24"/>
        </w:rPr>
        <w:t xml:space="preserve">three areas - </w:t>
      </w:r>
      <w:r>
        <w:rPr>
          <w:sz w:val="24"/>
        </w:rPr>
        <w:t xml:space="preserve">exchange, Technical Assistance (TA) and </w:t>
      </w:r>
      <w:r w:rsidR="00034B59">
        <w:rPr>
          <w:sz w:val="24"/>
        </w:rPr>
        <w:t>‘</w:t>
      </w:r>
      <w:r>
        <w:rPr>
          <w:sz w:val="24"/>
        </w:rPr>
        <w:t>other</w:t>
      </w:r>
      <w:r w:rsidR="00034B59">
        <w:rPr>
          <w:sz w:val="24"/>
        </w:rPr>
        <w:t>’</w:t>
      </w:r>
      <w:r>
        <w:rPr>
          <w:sz w:val="24"/>
        </w:rPr>
        <w:t xml:space="preserve">. Observations about </w:t>
      </w:r>
      <w:r w:rsidR="00C61337">
        <w:rPr>
          <w:sz w:val="24"/>
        </w:rPr>
        <w:t xml:space="preserve">these </w:t>
      </w:r>
      <w:r>
        <w:rPr>
          <w:sz w:val="24"/>
        </w:rPr>
        <w:t>are as follows:</w:t>
      </w:r>
    </w:p>
    <w:p w:rsidR="00756B83" w:rsidRPr="009430B7" w:rsidRDefault="000532F8" w:rsidP="009430B7">
      <w:pPr>
        <w:pStyle w:val="BodyTextnumbered"/>
        <w:rPr>
          <w:sz w:val="24"/>
        </w:rPr>
      </w:pPr>
      <w:r w:rsidRPr="009430B7">
        <w:rPr>
          <w:sz w:val="24"/>
        </w:rPr>
        <w:t xml:space="preserve">In the ex-ante </w:t>
      </w:r>
      <w:proofErr w:type="gramStart"/>
      <w:r w:rsidRPr="009430B7">
        <w:rPr>
          <w:sz w:val="24"/>
        </w:rPr>
        <w:t>evaluators</w:t>
      </w:r>
      <w:proofErr w:type="gramEnd"/>
      <w:r w:rsidRPr="009430B7">
        <w:rPr>
          <w:sz w:val="24"/>
        </w:rPr>
        <w:t xml:space="preserve"> view, the </w:t>
      </w:r>
      <w:r w:rsidR="00EE6E82" w:rsidRPr="009430B7">
        <w:rPr>
          <w:sz w:val="24"/>
        </w:rPr>
        <w:t>‘</w:t>
      </w:r>
      <w:r w:rsidRPr="009430B7">
        <w:rPr>
          <w:sz w:val="24"/>
        </w:rPr>
        <w:t>other</w:t>
      </w:r>
      <w:r w:rsidR="00EE6E82" w:rsidRPr="009430B7">
        <w:rPr>
          <w:sz w:val="24"/>
        </w:rPr>
        <w:t>’</w:t>
      </w:r>
      <w:r w:rsidRPr="009430B7">
        <w:rPr>
          <w:sz w:val="24"/>
        </w:rPr>
        <w:t xml:space="preserve"> category is critical to the success of </w:t>
      </w:r>
      <w:r w:rsidR="00C61337" w:rsidRPr="009430B7">
        <w:rPr>
          <w:sz w:val="24"/>
        </w:rPr>
        <w:t xml:space="preserve">the </w:t>
      </w:r>
      <w:r w:rsidRPr="009430B7">
        <w:rPr>
          <w:sz w:val="24"/>
        </w:rPr>
        <w:t xml:space="preserve">URBACT III </w:t>
      </w:r>
      <w:r w:rsidR="00C61337" w:rsidRPr="009430B7">
        <w:rPr>
          <w:sz w:val="24"/>
        </w:rPr>
        <w:t xml:space="preserve">programme </w:t>
      </w:r>
      <w:r w:rsidRPr="009430B7">
        <w:rPr>
          <w:sz w:val="24"/>
        </w:rPr>
        <w:t>and therefore should be allocated a reasonable amount of the overall budget- ideally in line with simulation 2</w:t>
      </w:r>
      <w:r w:rsidR="004071F8" w:rsidRPr="009430B7">
        <w:rPr>
          <w:sz w:val="24"/>
        </w:rPr>
        <w:t xml:space="preserve"> or 4 </w:t>
      </w:r>
      <w:r w:rsidRPr="009430B7">
        <w:rPr>
          <w:sz w:val="24"/>
        </w:rPr>
        <w:t>(</w:t>
      </w:r>
      <w:r w:rsidR="004071F8" w:rsidRPr="009430B7">
        <w:rPr>
          <w:sz w:val="24"/>
        </w:rPr>
        <w:t>42-</w:t>
      </w:r>
      <w:r w:rsidRPr="009430B7">
        <w:rPr>
          <w:sz w:val="24"/>
        </w:rPr>
        <w:t>44%)</w:t>
      </w:r>
      <w:r w:rsidR="004C026F" w:rsidRPr="009430B7">
        <w:rPr>
          <w:sz w:val="24"/>
        </w:rPr>
        <w:t xml:space="preserve">. </w:t>
      </w:r>
      <w:r w:rsidRPr="009430B7">
        <w:rPr>
          <w:sz w:val="24"/>
        </w:rPr>
        <w:t xml:space="preserve">Overall this </w:t>
      </w:r>
      <w:r w:rsidR="00FD7F1E" w:rsidRPr="009430B7">
        <w:rPr>
          <w:sz w:val="24"/>
        </w:rPr>
        <w:t>category</w:t>
      </w:r>
      <w:r w:rsidRPr="009430B7">
        <w:rPr>
          <w:sz w:val="24"/>
        </w:rPr>
        <w:t xml:space="preserve"> is important for the dissemination, communication and capitalisation</w:t>
      </w:r>
      <w:r w:rsidR="00FD7F1E" w:rsidRPr="009430B7">
        <w:rPr>
          <w:sz w:val="24"/>
        </w:rPr>
        <w:t xml:space="preserve"> elements of </w:t>
      </w:r>
      <w:r w:rsidR="004C026F" w:rsidRPr="009430B7">
        <w:rPr>
          <w:sz w:val="24"/>
        </w:rPr>
        <w:t xml:space="preserve">the </w:t>
      </w:r>
      <w:r w:rsidR="00FD7F1E" w:rsidRPr="009430B7">
        <w:rPr>
          <w:sz w:val="24"/>
        </w:rPr>
        <w:t>URBACT III</w:t>
      </w:r>
      <w:r w:rsidR="00670820" w:rsidRPr="009430B7">
        <w:rPr>
          <w:sz w:val="24"/>
        </w:rPr>
        <w:t xml:space="preserve"> programme</w:t>
      </w:r>
      <w:r w:rsidRPr="009430B7">
        <w:rPr>
          <w:sz w:val="24"/>
        </w:rPr>
        <w:t>.</w:t>
      </w:r>
      <w:r w:rsidR="00FD7F1E" w:rsidRPr="009430B7">
        <w:rPr>
          <w:sz w:val="24"/>
        </w:rPr>
        <w:t xml:space="preserve"> These elements </w:t>
      </w:r>
      <w:r w:rsidR="00114814" w:rsidRPr="009430B7">
        <w:rPr>
          <w:sz w:val="24"/>
        </w:rPr>
        <w:t xml:space="preserve">which include funding for the Summer University, National Training Schemes and URBACT National Dissemination Points (NDPs) </w:t>
      </w:r>
      <w:r w:rsidR="00FD7F1E" w:rsidRPr="009430B7">
        <w:rPr>
          <w:sz w:val="24"/>
        </w:rPr>
        <w:t>are deemed important</w:t>
      </w:r>
      <w:r w:rsidR="0097129F" w:rsidRPr="009430B7">
        <w:rPr>
          <w:sz w:val="24"/>
        </w:rPr>
        <w:t xml:space="preserve"> to the </w:t>
      </w:r>
      <w:r w:rsidR="004C026F" w:rsidRPr="009430B7">
        <w:rPr>
          <w:sz w:val="24"/>
        </w:rPr>
        <w:t xml:space="preserve">general </w:t>
      </w:r>
      <w:r w:rsidR="0097129F" w:rsidRPr="009430B7">
        <w:rPr>
          <w:sz w:val="24"/>
        </w:rPr>
        <w:t xml:space="preserve">success of URBACT </w:t>
      </w:r>
      <w:r w:rsidR="00426E8A" w:rsidRPr="009430B7">
        <w:rPr>
          <w:sz w:val="24"/>
        </w:rPr>
        <w:t xml:space="preserve">III </w:t>
      </w:r>
      <w:r w:rsidR="0097129F" w:rsidRPr="009430B7">
        <w:rPr>
          <w:sz w:val="24"/>
        </w:rPr>
        <w:t xml:space="preserve">as they ensure that knowledge is </w:t>
      </w:r>
      <w:r w:rsidR="00426E8A" w:rsidRPr="009430B7">
        <w:rPr>
          <w:sz w:val="24"/>
        </w:rPr>
        <w:t xml:space="preserve">actually </w:t>
      </w:r>
      <w:r w:rsidR="0097129F" w:rsidRPr="009430B7">
        <w:rPr>
          <w:sz w:val="24"/>
          <w:u w:val="single"/>
        </w:rPr>
        <w:t>shared and transferred</w:t>
      </w:r>
      <w:r w:rsidR="00F608F2" w:rsidRPr="009430B7">
        <w:rPr>
          <w:sz w:val="24"/>
        </w:rPr>
        <w:t xml:space="preserve">. </w:t>
      </w:r>
      <w:r w:rsidR="00114814" w:rsidRPr="009430B7">
        <w:rPr>
          <w:sz w:val="24"/>
        </w:rPr>
        <w:t>An area of development for</w:t>
      </w:r>
      <w:r w:rsidR="0097129F" w:rsidRPr="009430B7">
        <w:rPr>
          <w:sz w:val="24"/>
        </w:rPr>
        <w:t xml:space="preserve"> previous URBACT programmes and projects </w:t>
      </w:r>
      <w:r w:rsidR="00F608F2" w:rsidRPr="009430B7">
        <w:rPr>
          <w:sz w:val="24"/>
        </w:rPr>
        <w:t>(</w:t>
      </w:r>
      <w:r w:rsidR="0097129F" w:rsidRPr="009430B7">
        <w:rPr>
          <w:sz w:val="24"/>
        </w:rPr>
        <w:t xml:space="preserve">highlighted in </w:t>
      </w:r>
      <w:r w:rsidR="004C026F" w:rsidRPr="009430B7">
        <w:rPr>
          <w:sz w:val="24"/>
        </w:rPr>
        <w:t xml:space="preserve">various evaluations </w:t>
      </w:r>
      <w:r w:rsidR="0097129F" w:rsidRPr="009430B7">
        <w:rPr>
          <w:sz w:val="24"/>
        </w:rPr>
        <w:t>of both URBACT I and II</w:t>
      </w:r>
      <w:r w:rsidR="00F608F2" w:rsidRPr="009430B7">
        <w:rPr>
          <w:sz w:val="24"/>
        </w:rPr>
        <w:t>)</w:t>
      </w:r>
      <w:r w:rsidR="0097129F" w:rsidRPr="009430B7">
        <w:rPr>
          <w:sz w:val="24"/>
        </w:rPr>
        <w:t xml:space="preserve"> is the</w:t>
      </w:r>
      <w:r w:rsidR="004C026F" w:rsidRPr="009430B7">
        <w:rPr>
          <w:sz w:val="24"/>
        </w:rPr>
        <w:t xml:space="preserve"> lack of transfer</w:t>
      </w:r>
      <w:r w:rsidR="00F608F2" w:rsidRPr="009430B7">
        <w:rPr>
          <w:sz w:val="24"/>
        </w:rPr>
        <w:t xml:space="preserve"> </w:t>
      </w:r>
      <w:r w:rsidR="004C026F" w:rsidRPr="009430B7">
        <w:rPr>
          <w:sz w:val="24"/>
        </w:rPr>
        <w:t>of activities, good practice</w:t>
      </w:r>
      <w:r w:rsidR="00F608F2" w:rsidRPr="009430B7">
        <w:rPr>
          <w:sz w:val="24"/>
        </w:rPr>
        <w:t xml:space="preserve"> and </w:t>
      </w:r>
      <w:r w:rsidR="004C026F" w:rsidRPr="009430B7">
        <w:rPr>
          <w:sz w:val="24"/>
        </w:rPr>
        <w:t xml:space="preserve">ideas from city to city. </w:t>
      </w:r>
      <w:r w:rsidR="00426E8A" w:rsidRPr="009430B7">
        <w:rPr>
          <w:sz w:val="24"/>
        </w:rPr>
        <w:t xml:space="preserve">The </w:t>
      </w:r>
      <w:r w:rsidR="00C61337" w:rsidRPr="009430B7">
        <w:rPr>
          <w:sz w:val="24"/>
        </w:rPr>
        <w:t xml:space="preserve">challenge </w:t>
      </w:r>
      <w:r w:rsidR="00426E8A" w:rsidRPr="009430B7">
        <w:rPr>
          <w:sz w:val="24"/>
        </w:rPr>
        <w:t xml:space="preserve">previous URBACT projects have had is therefore around ‘externalising’ and transferring knowledge which means dissemination will be critical. </w:t>
      </w:r>
      <w:r w:rsidR="009737EF" w:rsidRPr="009430B7">
        <w:rPr>
          <w:sz w:val="24"/>
        </w:rPr>
        <w:t xml:space="preserve">Without many of the items found under the </w:t>
      </w:r>
      <w:r w:rsidR="00F608F2" w:rsidRPr="009430B7">
        <w:rPr>
          <w:sz w:val="24"/>
        </w:rPr>
        <w:t>‘</w:t>
      </w:r>
      <w:r w:rsidR="009737EF" w:rsidRPr="009430B7">
        <w:rPr>
          <w:sz w:val="24"/>
        </w:rPr>
        <w:t>other</w:t>
      </w:r>
      <w:r w:rsidR="00F608F2" w:rsidRPr="009430B7">
        <w:rPr>
          <w:sz w:val="24"/>
        </w:rPr>
        <w:t>’</w:t>
      </w:r>
      <w:r w:rsidR="009737EF" w:rsidRPr="009430B7">
        <w:rPr>
          <w:sz w:val="24"/>
        </w:rPr>
        <w:t xml:space="preserve"> category, </w:t>
      </w:r>
      <w:r w:rsidR="00C61337" w:rsidRPr="009430B7">
        <w:rPr>
          <w:sz w:val="24"/>
        </w:rPr>
        <w:t xml:space="preserve">there is a concern that </w:t>
      </w:r>
      <w:r w:rsidR="009737EF" w:rsidRPr="009430B7">
        <w:rPr>
          <w:sz w:val="24"/>
        </w:rPr>
        <w:t xml:space="preserve">URBACT III </w:t>
      </w:r>
      <w:r w:rsidR="00C61337" w:rsidRPr="009430B7">
        <w:rPr>
          <w:sz w:val="24"/>
        </w:rPr>
        <w:t xml:space="preserve">may well </w:t>
      </w:r>
      <w:r w:rsidR="009737EF" w:rsidRPr="009430B7">
        <w:rPr>
          <w:sz w:val="24"/>
        </w:rPr>
        <w:t>generate ideas</w:t>
      </w:r>
      <w:r w:rsidR="00F608F2" w:rsidRPr="009430B7">
        <w:rPr>
          <w:sz w:val="24"/>
        </w:rPr>
        <w:t xml:space="preserve"> and good practice </w:t>
      </w:r>
      <w:r w:rsidR="009737EF" w:rsidRPr="009430B7">
        <w:rPr>
          <w:sz w:val="24"/>
        </w:rPr>
        <w:t xml:space="preserve">but not </w:t>
      </w:r>
      <w:r w:rsidR="00426E8A" w:rsidRPr="009430B7">
        <w:rPr>
          <w:sz w:val="24"/>
        </w:rPr>
        <w:t xml:space="preserve">stimulate the </w:t>
      </w:r>
      <w:r w:rsidR="009737EF" w:rsidRPr="009430B7">
        <w:rPr>
          <w:sz w:val="24"/>
        </w:rPr>
        <w:t xml:space="preserve">transfer </w:t>
      </w:r>
      <w:r w:rsidR="00426E8A" w:rsidRPr="009430B7">
        <w:rPr>
          <w:sz w:val="24"/>
        </w:rPr>
        <w:t xml:space="preserve">of </w:t>
      </w:r>
      <w:r w:rsidR="009737EF" w:rsidRPr="009430B7">
        <w:rPr>
          <w:sz w:val="24"/>
        </w:rPr>
        <w:t>them</w:t>
      </w:r>
      <w:r w:rsidR="00670820" w:rsidRPr="009430B7">
        <w:rPr>
          <w:sz w:val="24"/>
        </w:rPr>
        <w:t xml:space="preserve"> into mainstreamed urban policy and practice</w:t>
      </w:r>
      <w:r w:rsidR="009737EF" w:rsidRPr="009430B7">
        <w:rPr>
          <w:sz w:val="24"/>
        </w:rPr>
        <w:t>.</w:t>
      </w:r>
      <w:r w:rsidR="00F608F2" w:rsidRPr="009430B7">
        <w:rPr>
          <w:sz w:val="24"/>
        </w:rPr>
        <w:t xml:space="preserve"> </w:t>
      </w:r>
      <w:r w:rsidR="004C026F" w:rsidRPr="009430B7">
        <w:rPr>
          <w:sz w:val="24"/>
        </w:rPr>
        <w:t xml:space="preserve">The ex-ante evaluators also note that the end beneficiaries of the </w:t>
      </w:r>
      <w:r w:rsidR="00845A9F" w:rsidRPr="009430B7">
        <w:rPr>
          <w:sz w:val="24"/>
        </w:rPr>
        <w:t>‘</w:t>
      </w:r>
      <w:r w:rsidR="004C026F" w:rsidRPr="009430B7">
        <w:rPr>
          <w:sz w:val="24"/>
        </w:rPr>
        <w:t>other</w:t>
      </w:r>
      <w:r w:rsidR="00845A9F" w:rsidRPr="009430B7">
        <w:rPr>
          <w:sz w:val="24"/>
        </w:rPr>
        <w:t>’</w:t>
      </w:r>
      <w:r w:rsidR="004C026F" w:rsidRPr="009430B7">
        <w:rPr>
          <w:sz w:val="24"/>
        </w:rPr>
        <w:t xml:space="preserve"> categories are </w:t>
      </w:r>
      <w:r w:rsidR="00F66C70" w:rsidRPr="009430B7">
        <w:rPr>
          <w:sz w:val="24"/>
        </w:rPr>
        <w:t xml:space="preserve">essentially </w:t>
      </w:r>
      <w:r w:rsidR="004C026F" w:rsidRPr="009430B7">
        <w:rPr>
          <w:sz w:val="24"/>
        </w:rPr>
        <w:t>cities</w:t>
      </w:r>
      <w:r w:rsidR="009737EF" w:rsidRPr="009430B7">
        <w:rPr>
          <w:sz w:val="24"/>
        </w:rPr>
        <w:t xml:space="preserve"> and urban stakeholders. For instance, the work of the NDPs, the lead experts, </w:t>
      </w:r>
      <w:r w:rsidR="00845A9F" w:rsidRPr="009430B7">
        <w:rPr>
          <w:sz w:val="24"/>
        </w:rPr>
        <w:t xml:space="preserve">the </w:t>
      </w:r>
      <w:r w:rsidR="009737EF" w:rsidRPr="009430B7">
        <w:rPr>
          <w:sz w:val="24"/>
        </w:rPr>
        <w:t>National training scheme</w:t>
      </w:r>
      <w:r w:rsidR="00845A9F" w:rsidRPr="009430B7">
        <w:rPr>
          <w:sz w:val="24"/>
        </w:rPr>
        <w:t xml:space="preserve">, the website and the Summer University </w:t>
      </w:r>
      <w:r w:rsidR="009737EF" w:rsidRPr="009430B7">
        <w:rPr>
          <w:sz w:val="24"/>
        </w:rPr>
        <w:t>will all be focussed directly</w:t>
      </w:r>
      <w:r w:rsidR="00C61337" w:rsidRPr="009430B7">
        <w:rPr>
          <w:sz w:val="24"/>
        </w:rPr>
        <w:t xml:space="preserve"> or </w:t>
      </w:r>
      <w:r w:rsidR="009737EF" w:rsidRPr="009430B7">
        <w:rPr>
          <w:sz w:val="24"/>
        </w:rPr>
        <w:t xml:space="preserve">indirectly </w:t>
      </w:r>
      <w:r w:rsidR="00670820" w:rsidRPr="009430B7">
        <w:rPr>
          <w:sz w:val="24"/>
        </w:rPr>
        <w:t xml:space="preserve">on </w:t>
      </w:r>
      <w:r w:rsidR="009737EF" w:rsidRPr="009430B7">
        <w:rPr>
          <w:sz w:val="24"/>
        </w:rPr>
        <w:t>supporting cities and should not be seen as ‘administration’</w:t>
      </w:r>
      <w:r w:rsidR="00670820" w:rsidRPr="009430B7">
        <w:rPr>
          <w:sz w:val="24"/>
        </w:rPr>
        <w:t xml:space="preserve"> at the </w:t>
      </w:r>
      <w:r w:rsidR="00845A9F" w:rsidRPr="009430B7">
        <w:rPr>
          <w:sz w:val="24"/>
        </w:rPr>
        <w:t>programme</w:t>
      </w:r>
      <w:r w:rsidR="00670820" w:rsidRPr="009430B7">
        <w:rPr>
          <w:sz w:val="24"/>
        </w:rPr>
        <w:t xml:space="preserve"> level</w:t>
      </w:r>
      <w:r w:rsidR="009737EF" w:rsidRPr="009430B7">
        <w:rPr>
          <w:sz w:val="24"/>
        </w:rPr>
        <w:t>.</w:t>
      </w:r>
      <w:r w:rsidR="00845A9F" w:rsidRPr="009430B7">
        <w:rPr>
          <w:sz w:val="24"/>
        </w:rPr>
        <w:t xml:space="preserve"> This again means the ‘other’ category becomes more relevant and important. </w:t>
      </w:r>
      <w:r w:rsidR="00C61337" w:rsidRPr="009430B7">
        <w:rPr>
          <w:sz w:val="24"/>
        </w:rPr>
        <w:t xml:space="preserve">This point and the one made above therefore means that the ex-ante evaluator sees the second </w:t>
      </w:r>
      <w:r w:rsidR="002D640D" w:rsidRPr="009430B7">
        <w:rPr>
          <w:sz w:val="24"/>
        </w:rPr>
        <w:t xml:space="preserve">or forth </w:t>
      </w:r>
      <w:r w:rsidR="00C61337" w:rsidRPr="009430B7">
        <w:rPr>
          <w:sz w:val="24"/>
        </w:rPr>
        <w:t xml:space="preserve">simulation as being most advantageous.      </w:t>
      </w:r>
    </w:p>
    <w:p w:rsidR="00756B83" w:rsidRPr="009430B7" w:rsidRDefault="002D640D" w:rsidP="009430B7">
      <w:pPr>
        <w:pStyle w:val="BodyTextnumbered"/>
        <w:rPr>
          <w:sz w:val="24"/>
        </w:rPr>
      </w:pPr>
      <w:r w:rsidRPr="009430B7">
        <w:rPr>
          <w:sz w:val="24"/>
        </w:rPr>
        <w:lastRenderedPageBreak/>
        <w:t>It is also noted that the</w:t>
      </w:r>
      <w:r w:rsidR="00777630" w:rsidRPr="009430B7">
        <w:rPr>
          <w:sz w:val="24"/>
        </w:rPr>
        <w:t xml:space="preserve">re is only </w:t>
      </w:r>
      <w:r w:rsidR="00C93735">
        <w:rPr>
          <w:sz w:val="24"/>
        </w:rPr>
        <w:t>a small</w:t>
      </w:r>
      <w:r w:rsidR="00777630" w:rsidRPr="009430B7">
        <w:rPr>
          <w:sz w:val="24"/>
        </w:rPr>
        <w:t xml:space="preserve"> difference </w:t>
      </w:r>
      <w:r w:rsidRPr="009430B7">
        <w:rPr>
          <w:sz w:val="24"/>
        </w:rPr>
        <w:t xml:space="preserve">in the ‘other’ category between URBACT II and URBACT III </w:t>
      </w:r>
      <w:r w:rsidR="00777630" w:rsidRPr="009430B7">
        <w:rPr>
          <w:sz w:val="24"/>
        </w:rPr>
        <w:t xml:space="preserve">allocations </w:t>
      </w:r>
      <w:r w:rsidR="00DE70C7" w:rsidRPr="009430B7">
        <w:rPr>
          <w:sz w:val="24"/>
        </w:rPr>
        <w:t>(</w:t>
      </w:r>
      <w:r w:rsidRPr="009430B7">
        <w:rPr>
          <w:sz w:val="24"/>
        </w:rPr>
        <w:t>if budget simulation 4 was agreed upon</w:t>
      </w:r>
      <w:r w:rsidR="00DE70C7" w:rsidRPr="009430B7">
        <w:rPr>
          <w:sz w:val="24"/>
        </w:rPr>
        <w:t>)</w:t>
      </w:r>
      <w:r w:rsidRPr="009430B7">
        <w:rPr>
          <w:sz w:val="24"/>
        </w:rPr>
        <w:t xml:space="preserve">. </w:t>
      </w:r>
      <w:r w:rsidR="008246BA" w:rsidRPr="009430B7">
        <w:rPr>
          <w:sz w:val="24"/>
        </w:rPr>
        <w:t xml:space="preserve">For a programme of nearly </w:t>
      </w:r>
      <w:r w:rsidR="00C93735">
        <w:rPr>
          <w:sz w:val="24"/>
        </w:rPr>
        <w:t>100</w:t>
      </w:r>
      <w:r w:rsidR="008246BA" w:rsidRPr="009430B7">
        <w:rPr>
          <w:sz w:val="24"/>
        </w:rPr>
        <w:t xml:space="preserve"> million euros</w:t>
      </w:r>
      <w:r w:rsidR="00777630" w:rsidRPr="009430B7">
        <w:rPr>
          <w:sz w:val="24"/>
        </w:rPr>
        <w:t xml:space="preserve"> this increase is relatively small.</w:t>
      </w:r>
    </w:p>
    <w:p w:rsidR="001051BA" w:rsidRPr="009430B7" w:rsidRDefault="00845A9F" w:rsidP="009430B7">
      <w:pPr>
        <w:pStyle w:val="BodyTextnumbered"/>
        <w:rPr>
          <w:sz w:val="24"/>
        </w:rPr>
      </w:pPr>
      <w:r w:rsidRPr="009430B7">
        <w:rPr>
          <w:sz w:val="24"/>
        </w:rPr>
        <w:t xml:space="preserve">The ex-ante evaluators also note </w:t>
      </w:r>
      <w:r w:rsidR="00080D36" w:rsidRPr="009430B7">
        <w:rPr>
          <w:sz w:val="24"/>
        </w:rPr>
        <w:t xml:space="preserve">that </w:t>
      </w:r>
      <w:r w:rsidRPr="009430B7">
        <w:rPr>
          <w:sz w:val="24"/>
        </w:rPr>
        <w:t xml:space="preserve">the </w:t>
      </w:r>
      <w:r w:rsidR="00080D36" w:rsidRPr="009430B7">
        <w:rPr>
          <w:sz w:val="24"/>
        </w:rPr>
        <w:t>TA</w:t>
      </w:r>
      <w:r w:rsidR="00670820" w:rsidRPr="009430B7">
        <w:rPr>
          <w:sz w:val="24"/>
        </w:rPr>
        <w:t xml:space="preserve"> </w:t>
      </w:r>
      <w:r w:rsidR="00650DE6" w:rsidRPr="009430B7">
        <w:rPr>
          <w:sz w:val="24"/>
        </w:rPr>
        <w:t xml:space="preserve">allocation for URBACT III </w:t>
      </w:r>
      <w:r w:rsidR="00080D36" w:rsidRPr="009430B7">
        <w:rPr>
          <w:sz w:val="24"/>
        </w:rPr>
        <w:t xml:space="preserve">is </w:t>
      </w:r>
      <w:r w:rsidR="00FE3561" w:rsidRPr="009430B7">
        <w:rPr>
          <w:sz w:val="24"/>
        </w:rPr>
        <w:t xml:space="preserve">proposed </w:t>
      </w:r>
      <w:r w:rsidR="00080D36" w:rsidRPr="009430B7">
        <w:rPr>
          <w:sz w:val="24"/>
        </w:rPr>
        <w:t xml:space="preserve">to be </w:t>
      </w:r>
      <w:r w:rsidR="00650DE6" w:rsidRPr="009430B7">
        <w:rPr>
          <w:sz w:val="24"/>
        </w:rPr>
        <w:t xml:space="preserve">8 million euros (an increase from URBACT II). The ex-ante evaluators are generally in agreement with </w:t>
      </w:r>
      <w:r w:rsidR="00080D36" w:rsidRPr="009430B7">
        <w:rPr>
          <w:sz w:val="24"/>
        </w:rPr>
        <w:t xml:space="preserve">an increase in </w:t>
      </w:r>
      <w:r w:rsidR="00670820" w:rsidRPr="009430B7">
        <w:rPr>
          <w:sz w:val="24"/>
        </w:rPr>
        <w:t xml:space="preserve">the </w:t>
      </w:r>
      <w:r w:rsidR="00080D36" w:rsidRPr="009430B7">
        <w:rPr>
          <w:sz w:val="24"/>
        </w:rPr>
        <w:t xml:space="preserve">TA </w:t>
      </w:r>
      <w:r w:rsidR="00670820" w:rsidRPr="009430B7">
        <w:rPr>
          <w:sz w:val="24"/>
        </w:rPr>
        <w:t xml:space="preserve">budget </w:t>
      </w:r>
      <w:r w:rsidR="001051BA" w:rsidRPr="009430B7">
        <w:rPr>
          <w:sz w:val="24"/>
        </w:rPr>
        <w:t>because of the following reasons:</w:t>
      </w:r>
    </w:p>
    <w:p w:rsidR="001051BA" w:rsidRDefault="001051BA" w:rsidP="009C5181">
      <w:pPr>
        <w:pStyle w:val="BodyText"/>
        <w:numPr>
          <w:ilvl w:val="0"/>
          <w:numId w:val="12"/>
        </w:numPr>
        <w:rPr>
          <w:sz w:val="24"/>
        </w:rPr>
      </w:pPr>
      <w:r>
        <w:rPr>
          <w:sz w:val="24"/>
        </w:rPr>
        <w:t xml:space="preserve">There is an increased responsibility for the Secretariat from URBACT II to URBACT III. </w:t>
      </w:r>
      <w:r w:rsidR="009F7952">
        <w:rPr>
          <w:sz w:val="24"/>
        </w:rPr>
        <w:t xml:space="preserve">The additional activities which the Secretariat will need to </w:t>
      </w:r>
      <w:r w:rsidR="00727244">
        <w:rPr>
          <w:sz w:val="24"/>
        </w:rPr>
        <w:t xml:space="preserve">undertake include </w:t>
      </w:r>
      <w:r w:rsidR="00C61337">
        <w:rPr>
          <w:sz w:val="24"/>
        </w:rPr>
        <w:t>supporting an increase in the volume of projects</w:t>
      </w:r>
      <w:r w:rsidR="007D6FE5">
        <w:rPr>
          <w:sz w:val="24"/>
        </w:rPr>
        <w:t>, managing a programme with higher levels of funding than URBACT II</w:t>
      </w:r>
      <w:r w:rsidR="00C61337">
        <w:rPr>
          <w:sz w:val="24"/>
        </w:rPr>
        <w:t xml:space="preserve"> </w:t>
      </w:r>
      <w:r w:rsidR="00FE3561">
        <w:rPr>
          <w:sz w:val="24"/>
        </w:rPr>
        <w:t xml:space="preserve">as well as </w:t>
      </w:r>
      <w:r w:rsidR="00727244">
        <w:rPr>
          <w:sz w:val="24"/>
        </w:rPr>
        <w:t xml:space="preserve">higher levels of administration linked to </w:t>
      </w:r>
      <w:r w:rsidR="00C61337">
        <w:rPr>
          <w:sz w:val="24"/>
        </w:rPr>
        <w:t xml:space="preserve">more demanding </w:t>
      </w:r>
      <w:r w:rsidR="00727244">
        <w:rPr>
          <w:sz w:val="24"/>
        </w:rPr>
        <w:t>a</w:t>
      </w:r>
      <w:r w:rsidR="009F7952">
        <w:rPr>
          <w:sz w:val="24"/>
        </w:rPr>
        <w:t>uditing</w:t>
      </w:r>
      <w:r w:rsidR="008A2BD7">
        <w:rPr>
          <w:sz w:val="24"/>
        </w:rPr>
        <w:t xml:space="preserve"> requirements</w:t>
      </w:r>
      <w:r w:rsidR="00727244">
        <w:rPr>
          <w:sz w:val="24"/>
        </w:rPr>
        <w:t xml:space="preserve">. </w:t>
      </w:r>
      <w:r w:rsidR="007D6FE5">
        <w:rPr>
          <w:sz w:val="24"/>
        </w:rPr>
        <w:t>On the latter point, i</w:t>
      </w:r>
      <w:r w:rsidR="00727244">
        <w:rPr>
          <w:sz w:val="24"/>
        </w:rPr>
        <w:t xml:space="preserve">t is understood that the number of projects </w:t>
      </w:r>
      <w:r w:rsidR="00C61337">
        <w:rPr>
          <w:sz w:val="24"/>
        </w:rPr>
        <w:t xml:space="preserve">to </w:t>
      </w:r>
      <w:r w:rsidR="00727244">
        <w:rPr>
          <w:sz w:val="24"/>
        </w:rPr>
        <w:t xml:space="preserve">be audited will increase </w:t>
      </w:r>
      <w:r w:rsidR="008A2BD7">
        <w:rPr>
          <w:sz w:val="24"/>
        </w:rPr>
        <w:t xml:space="preserve">for </w:t>
      </w:r>
      <w:r w:rsidR="00727244">
        <w:rPr>
          <w:sz w:val="24"/>
        </w:rPr>
        <w:t xml:space="preserve">URBACT III because of </w:t>
      </w:r>
      <w:r w:rsidR="00C61337">
        <w:rPr>
          <w:sz w:val="24"/>
        </w:rPr>
        <w:t xml:space="preserve">the introduction of </w:t>
      </w:r>
      <w:r w:rsidR="00727244">
        <w:rPr>
          <w:sz w:val="24"/>
        </w:rPr>
        <w:t xml:space="preserve">a </w:t>
      </w:r>
      <w:r w:rsidR="00727244" w:rsidRPr="00727244">
        <w:rPr>
          <w:sz w:val="24"/>
        </w:rPr>
        <w:t xml:space="preserve">new methodology and different sample sizes. </w:t>
      </w:r>
      <w:r w:rsidR="00727244">
        <w:rPr>
          <w:sz w:val="24"/>
        </w:rPr>
        <w:t xml:space="preserve">Because many of the projects which URBACT III will </w:t>
      </w:r>
      <w:r w:rsidR="008A2BD7">
        <w:rPr>
          <w:sz w:val="24"/>
        </w:rPr>
        <w:t xml:space="preserve">support will </w:t>
      </w:r>
      <w:r w:rsidR="00727244">
        <w:rPr>
          <w:sz w:val="24"/>
        </w:rPr>
        <w:t xml:space="preserve">be classed as ‘major projects’ </w:t>
      </w:r>
      <w:r w:rsidR="008A2BD7">
        <w:rPr>
          <w:sz w:val="24"/>
        </w:rPr>
        <w:t xml:space="preserve">they will automatically be selected for audit. It is understood that the audit costs will be three times more for URBACT II than URBACT III which will </w:t>
      </w:r>
      <w:r w:rsidR="00114814">
        <w:rPr>
          <w:sz w:val="24"/>
        </w:rPr>
        <w:t xml:space="preserve">again </w:t>
      </w:r>
      <w:r w:rsidR="008A2BD7">
        <w:rPr>
          <w:sz w:val="24"/>
        </w:rPr>
        <w:t>have ramifications for the overall TA budget</w:t>
      </w:r>
      <w:r w:rsidR="00727244" w:rsidRPr="00727244">
        <w:rPr>
          <w:sz w:val="24"/>
        </w:rPr>
        <w:t>.</w:t>
      </w:r>
      <w:r w:rsidR="009F7952">
        <w:rPr>
          <w:sz w:val="24"/>
        </w:rPr>
        <w:t xml:space="preserve"> </w:t>
      </w:r>
    </w:p>
    <w:p w:rsidR="009F7952" w:rsidRDefault="009F7952" w:rsidP="009C5181">
      <w:pPr>
        <w:pStyle w:val="BodyText"/>
        <w:numPr>
          <w:ilvl w:val="0"/>
          <w:numId w:val="12"/>
        </w:numPr>
        <w:rPr>
          <w:sz w:val="24"/>
        </w:rPr>
      </w:pPr>
      <w:r w:rsidRPr="00670820">
        <w:rPr>
          <w:sz w:val="24"/>
        </w:rPr>
        <w:t>Previous evaluations of the URBACT I and II programmes</w:t>
      </w:r>
      <w:r w:rsidR="00952FE6">
        <w:rPr>
          <w:rStyle w:val="FootnoteReference"/>
          <w:sz w:val="24"/>
        </w:rPr>
        <w:footnoteReference w:id="7"/>
      </w:r>
      <w:r w:rsidRPr="00670820">
        <w:rPr>
          <w:sz w:val="24"/>
        </w:rPr>
        <w:t xml:space="preserve"> have </w:t>
      </w:r>
      <w:r w:rsidR="00FE3561" w:rsidRPr="00670820">
        <w:rPr>
          <w:sz w:val="24"/>
        </w:rPr>
        <w:t xml:space="preserve">all </w:t>
      </w:r>
      <w:r w:rsidRPr="00670820">
        <w:rPr>
          <w:sz w:val="24"/>
        </w:rPr>
        <w:t xml:space="preserve">noted </w:t>
      </w:r>
      <w:r w:rsidR="00726C27">
        <w:rPr>
          <w:sz w:val="24"/>
        </w:rPr>
        <w:t xml:space="preserve">the importance of </w:t>
      </w:r>
      <w:r w:rsidR="00952FE6" w:rsidRPr="00670820">
        <w:rPr>
          <w:sz w:val="24"/>
        </w:rPr>
        <w:t xml:space="preserve">the Secretariat </w:t>
      </w:r>
      <w:r w:rsidR="00726C27">
        <w:rPr>
          <w:sz w:val="24"/>
        </w:rPr>
        <w:t xml:space="preserve">being properly </w:t>
      </w:r>
      <w:r w:rsidR="00952FE6" w:rsidRPr="00670820">
        <w:rPr>
          <w:sz w:val="24"/>
        </w:rPr>
        <w:t>resourced</w:t>
      </w:r>
      <w:r w:rsidR="00726C27">
        <w:rPr>
          <w:sz w:val="24"/>
        </w:rPr>
        <w:t xml:space="preserve"> and that the overall </w:t>
      </w:r>
      <w:r w:rsidR="00952FE6" w:rsidRPr="00670820">
        <w:rPr>
          <w:sz w:val="24"/>
        </w:rPr>
        <w:t xml:space="preserve">effectiveness of </w:t>
      </w:r>
      <w:r w:rsidR="00FE3561" w:rsidRPr="00670820">
        <w:rPr>
          <w:sz w:val="24"/>
        </w:rPr>
        <w:t xml:space="preserve">the </w:t>
      </w:r>
      <w:r w:rsidR="00952FE6" w:rsidRPr="00670820">
        <w:rPr>
          <w:sz w:val="24"/>
        </w:rPr>
        <w:t>programme</w:t>
      </w:r>
      <w:r w:rsidR="00726C27">
        <w:rPr>
          <w:sz w:val="24"/>
        </w:rPr>
        <w:t xml:space="preserve"> is linked to the work of the Secretariat</w:t>
      </w:r>
      <w:r w:rsidR="00952FE6" w:rsidRPr="00670820">
        <w:rPr>
          <w:sz w:val="24"/>
        </w:rPr>
        <w:t xml:space="preserve">. For example, </w:t>
      </w:r>
      <w:r w:rsidR="00726C27">
        <w:rPr>
          <w:sz w:val="24"/>
        </w:rPr>
        <w:t xml:space="preserve">the work the </w:t>
      </w:r>
      <w:r w:rsidR="00952FE6" w:rsidRPr="00670820">
        <w:rPr>
          <w:sz w:val="24"/>
        </w:rPr>
        <w:t xml:space="preserve">Secretariat </w:t>
      </w:r>
      <w:r w:rsidR="00726C27">
        <w:rPr>
          <w:sz w:val="24"/>
        </w:rPr>
        <w:t>carr</w:t>
      </w:r>
      <w:r w:rsidR="00E96F9D">
        <w:rPr>
          <w:sz w:val="24"/>
        </w:rPr>
        <w:t xml:space="preserve">ies out supporting projects </w:t>
      </w:r>
      <w:r w:rsidR="00952FE6" w:rsidRPr="00670820">
        <w:rPr>
          <w:sz w:val="24"/>
        </w:rPr>
        <w:t xml:space="preserve">with capitalisation, </w:t>
      </w:r>
      <w:r w:rsidR="00C61337" w:rsidRPr="00670820">
        <w:rPr>
          <w:sz w:val="24"/>
        </w:rPr>
        <w:t xml:space="preserve">helping </w:t>
      </w:r>
      <w:r w:rsidR="00952FE6" w:rsidRPr="00670820">
        <w:rPr>
          <w:sz w:val="24"/>
        </w:rPr>
        <w:t xml:space="preserve">projects with dissemination and also ensuring good quality ‘outputs’ from projects (e.g. reports, LAPs etc) </w:t>
      </w:r>
      <w:r w:rsidR="00726C27">
        <w:rPr>
          <w:sz w:val="24"/>
        </w:rPr>
        <w:t>are all important but resource intensive activities</w:t>
      </w:r>
      <w:r w:rsidR="00700197" w:rsidRPr="00670820">
        <w:rPr>
          <w:sz w:val="24"/>
        </w:rPr>
        <w:t>.</w:t>
      </w:r>
      <w:r w:rsidR="00952FE6" w:rsidRPr="00670820">
        <w:rPr>
          <w:sz w:val="24"/>
        </w:rPr>
        <w:t xml:space="preserve"> </w:t>
      </w:r>
      <w:r w:rsidR="006F76EA">
        <w:rPr>
          <w:sz w:val="24"/>
        </w:rPr>
        <w:t>This on-going support is generally more intensive tha</w:t>
      </w:r>
      <w:r w:rsidR="006B33BC">
        <w:rPr>
          <w:sz w:val="24"/>
        </w:rPr>
        <w:t>n</w:t>
      </w:r>
      <w:r w:rsidR="006F76EA">
        <w:rPr>
          <w:sz w:val="24"/>
        </w:rPr>
        <w:t xml:space="preserve"> other similar programmes </w:t>
      </w:r>
      <w:r w:rsidR="006B33BC">
        <w:rPr>
          <w:sz w:val="24"/>
        </w:rPr>
        <w:t>and has been generally well received by projects</w:t>
      </w:r>
      <w:r w:rsidR="006F76EA">
        <w:rPr>
          <w:sz w:val="24"/>
        </w:rPr>
        <w:t xml:space="preserve">– a point highlighted in previous evaluations of URBACT. </w:t>
      </w:r>
      <w:r w:rsidR="00FE3561" w:rsidRPr="00670820">
        <w:rPr>
          <w:sz w:val="24"/>
        </w:rPr>
        <w:t>It is therefore noted that an</w:t>
      </w:r>
      <w:r w:rsidR="00787785">
        <w:rPr>
          <w:sz w:val="24"/>
        </w:rPr>
        <w:t xml:space="preserve"> increase </w:t>
      </w:r>
      <w:r w:rsidR="00FE3561" w:rsidRPr="00670820">
        <w:rPr>
          <w:sz w:val="24"/>
        </w:rPr>
        <w:t xml:space="preserve">in staff </w:t>
      </w:r>
      <w:r w:rsidR="00787785">
        <w:rPr>
          <w:sz w:val="24"/>
        </w:rPr>
        <w:t xml:space="preserve">members </w:t>
      </w:r>
      <w:r w:rsidR="00FE3561" w:rsidRPr="00670820">
        <w:rPr>
          <w:sz w:val="24"/>
        </w:rPr>
        <w:t xml:space="preserve">from the Secretariat may well have </w:t>
      </w:r>
      <w:r w:rsidR="00787785">
        <w:rPr>
          <w:sz w:val="24"/>
        </w:rPr>
        <w:t xml:space="preserve">positive </w:t>
      </w:r>
      <w:r w:rsidR="00114814">
        <w:rPr>
          <w:sz w:val="24"/>
        </w:rPr>
        <w:t>e</w:t>
      </w:r>
      <w:r w:rsidR="00FE3561" w:rsidRPr="00670820">
        <w:rPr>
          <w:sz w:val="24"/>
        </w:rPr>
        <w:t xml:space="preserve">ffects on the </w:t>
      </w:r>
      <w:r w:rsidR="007D6FE5" w:rsidRPr="00670820">
        <w:rPr>
          <w:sz w:val="24"/>
        </w:rPr>
        <w:t xml:space="preserve">effectiveness and </w:t>
      </w:r>
      <w:r w:rsidR="00FE3561" w:rsidRPr="00670820">
        <w:rPr>
          <w:sz w:val="24"/>
        </w:rPr>
        <w:t xml:space="preserve">impact of the </w:t>
      </w:r>
      <w:r w:rsidR="00114814">
        <w:rPr>
          <w:sz w:val="24"/>
        </w:rPr>
        <w:t xml:space="preserve">overall </w:t>
      </w:r>
      <w:r w:rsidR="007D6FE5" w:rsidRPr="00670820">
        <w:rPr>
          <w:sz w:val="24"/>
        </w:rPr>
        <w:t xml:space="preserve">URBACT III </w:t>
      </w:r>
      <w:r w:rsidR="00FE3561" w:rsidRPr="00670820">
        <w:rPr>
          <w:sz w:val="24"/>
        </w:rPr>
        <w:t xml:space="preserve">programme.  </w:t>
      </w:r>
      <w:r w:rsidR="00952FE6" w:rsidRPr="00670820">
        <w:rPr>
          <w:sz w:val="24"/>
        </w:rPr>
        <w:t xml:space="preserve">  </w:t>
      </w:r>
      <w:r w:rsidRPr="00670820">
        <w:rPr>
          <w:sz w:val="24"/>
        </w:rPr>
        <w:t xml:space="preserve"> </w:t>
      </w:r>
    </w:p>
    <w:p w:rsidR="00670820" w:rsidRPr="00670820" w:rsidRDefault="00670820" w:rsidP="00670820">
      <w:pPr>
        <w:pStyle w:val="BodyText"/>
        <w:rPr>
          <w:sz w:val="24"/>
        </w:rPr>
      </w:pPr>
      <w:r>
        <w:rPr>
          <w:sz w:val="24"/>
        </w:rPr>
        <w:t xml:space="preserve">The Ex-ante evaluators </w:t>
      </w:r>
      <w:r w:rsidR="00114814">
        <w:rPr>
          <w:sz w:val="24"/>
        </w:rPr>
        <w:t xml:space="preserve">may provide </w:t>
      </w:r>
      <w:r>
        <w:rPr>
          <w:sz w:val="24"/>
        </w:rPr>
        <w:t xml:space="preserve">further comments on </w:t>
      </w:r>
      <w:r w:rsidR="00F97143">
        <w:rPr>
          <w:sz w:val="24"/>
        </w:rPr>
        <w:t>Section</w:t>
      </w:r>
      <w:r>
        <w:rPr>
          <w:sz w:val="24"/>
        </w:rPr>
        <w:t xml:space="preserve"> 3 when the figures to inform this section of the OP are agreed upon by Member States. </w:t>
      </w:r>
    </w:p>
    <w:p w:rsidR="00466173" w:rsidRPr="009C2E0E" w:rsidRDefault="00466173" w:rsidP="00DC64A7">
      <w:pPr>
        <w:pStyle w:val="Heading1"/>
        <w:rPr>
          <w:sz w:val="32"/>
          <w:szCs w:val="32"/>
        </w:rPr>
      </w:pPr>
      <w:bookmarkStart w:id="123" w:name="_Toc382998043"/>
      <w:bookmarkStart w:id="124" w:name="_Toc96231017"/>
      <w:bookmarkStart w:id="125" w:name="_Toc98556399"/>
      <w:bookmarkStart w:id="126" w:name="_Toc98556407"/>
      <w:bookmarkStart w:id="127" w:name="_Toc102561297"/>
      <w:bookmarkStart w:id="128" w:name="_Toc102561306"/>
      <w:bookmarkStart w:id="129" w:name="_Toc102564268"/>
      <w:bookmarkStart w:id="130" w:name="_Toc102564444"/>
      <w:bookmarkStart w:id="131" w:name="_Toc102564456"/>
      <w:bookmarkStart w:id="132" w:name="_Toc102564521"/>
      <w:bookmarkStart w:id="133" w:name="_Toc102564542"/>
      <w:bookmarkStart w:id="134" w:name="_Toc102564840"/>
      <w:bookmarkStart w:id="135" w:name="_Toc106386691"/>
      <w:bookmarkStart w:id="136" w:name="_Toc106386783"/>
      <w:bookmarkStart w:id="137" w:name="_Toc106386817"/>
      <w:bookmarkStart w:id="138" w:name="_Toc113151730"/>
      <w:bookmarkStart w:id="139" w:name="_Toc113153940"/>
      <w:bookmarkStart w:id="140" w:name="_Toc113153957"/>
      <w:bookmarkStart w:id="141" w:name="_Toc113154117"/>
      <w:bookmarkStart w:id="142" w:name="_Toc113154591"/>
      <w:bookmarkStart w:id="143" w:name="_Toc113154604"/>
      <w:bookmarkStart w:id="144" w:name="_Toc113154660"/>
      <w:bookmarkStart w:id="145" w:name="_Toc113154677"/>
      <w:bookmarkStart w:id="146" w:name="_Toc115442217"/>
      <w:bookmarkStart w:id="147" w:name="_Toc120697492"/>
      <w:bookmarkStart w:id="148" w:name="_Toc314487194"/>
      <w:bookmarkStart w:id="149" w:name="_Toc314487428"/>
      <w:bookmarkStart w:id="150" w:name="_Toc314488563"/>
      <w:bookmarkStart w:id="151" w:name="_Toc318801690"/>
      <w:bookmarkStart w:id="152" w:name="_Toc318801701"/>
      <w:r w:rsidRPr="009C2E0E">
        <w:rPr>
          <w:sz w:val="32"/>
          <w:szCs w:val="32"/>
        </w:rPr>
        <w:lastRenderedPageBreak/>
        <w:t>Comments on Section 4</w:t>
      </w:r>
      <w:r w:rsidR="009C2E0E">
        <w:rPr>
          <w:sz w:val="32"/>
          <w:szCs w:val="32"/>
        </w:rPr>
        <w:t>: Integrated approach to territorial development</w:t>
      </w:r>
      <w:bookmarkEnd w:id="123"/>
    </w:p>
    <w:p w:rsidR="00466173" w:rsidRPr="006F4353" w:rsidRDefault="0008672E" w:rsidP="00466173">
      <w:pPr>
        <w:pStyle w:val="BodyText"/>
        <w:rPr>
          <w:sz w:val="24"/>
        </w:rPr>
      </w:pPr>
      <w:r w:rsidRPr="006F4353">
        <w:rPr>
          <w:sz w:val="24"/>
        </w:rPr>
        <w:t xml:space="preserve">Section 4 of the OP </w:t>
      </w:r>
      <w:r w:rsidR="00907877" w:rsidRPr="006F4353">
        <w:rPr>
          <w:sz w:val="24"/>
        </w:rPr>
        <w:t>describes how URBACT III with link with the integrated approach to territorial development including how the programme will approach community-led local development, Integrated Territorial Investment (ITIs)</w:t>
      </w:r>
      <w:r w:rsidR="0025631E">
        <w:rPr>
          <w:sz w:val="24"/>
        </w:rPr>
        <w:t xml:space="preserve"> </w:t>
      </w:r>
      <w:r w:rsidR="00907877" w:rsidRPr="006F4353">
        <w:rPr>
          <w:sz w:val="24"/>
        </w:rPr>
        <w:t xml:space="preserve">as well as work with macro-regional and sea basin strategies.   </w:t>
      </w:r>
    </w:p>
    <w:p w:rsidR="0008672E" w:rsidRPr="006F4353" w:rsidRDefault="0008672E" w:rsidP="00466173">
      <w:pPr>
        <w:pStyle w:val="BodyText"/>
        <w:rPr>
          <w:sz w:val="24"/>
        </w:rPr>
      </w:pPr>
      <w:r w:rsidRPr="006F4353">
        <w:rPr>
          <w:sz w:val="24"/>
        </w:rPr>
        <w:t xml:space="preserve">The key comments on Section 4 </w:t>
      </w:r>
      <w:r w:rsidR="00907877" w:rsidRPr="006F4353">
        <w:rPr>
          <w:sz w:val="24"/>
        </w:rPr>
        <w:t>provided to those drafting the OP in mid March were</w:t>
      </w:r>
      <w:r w:rsidRPr="006F4353">
        <w:rPr>
          <w:sz w:val="24"/>
        </w:rPr>
        <w:t xml:space="preserve"> as follows:</w:t>
      </w:r>
    </w:p>
    <w:p w:rsidR="005757CF" w:rsidRPr="00484B11" w:rsidRDefault="00A069D8" w:rsidP="00484B11">
      <w:pPr>
        <w:pStyle w:val="BodyTextnumbered"/>
        <w:rPr>
          <w:sz w:val="24"/>
        </w:rPr>
      </w:pPr>
      <w:r w:rsidRPr="00484B11">
        <w:rPr>
          <w:sz w:val="24"/>
        </w:rPr>
        <w:t xml:space="preserve">There are various sub sections in </w:t>
      </w:r>
      <w:r w:rsidR="00200055" w:rsidRPr="00484B11">
        <w:rPr>
          <w:sz w:val="24"/>
        </w:rPr>
        <w:t>S</w:t>
      </w:r>
      <w:r w:rsidRPr="00484B11">
        <w:rPr>
          <w:sz w:val="24"/>
        </w:rPr>
        <w:t xml:space="preserve">ection 4 that tend to relay back to the reader the detail of various </w:t>
      </w:r>
      <w:r w:rsidR="00200055" w:rsidRPr="00484B11">
        <w:rPr>
          <w:sz w:val="24"/>
        </w:rPr>
        <w:t xml:space="preserve">EU </w:t>
      </w:r>
      <w:r w:rsidRPr="00484B11">
        <w:rPr>
          <w:sz w:val="24"/>
        </w:rPr>
        <w:t>Regulations and Articles</w:t>
      </w:r>
      <w:r w:rsidR="00907877" w:rsidRPr="00484B11">
        <w:rPr>
          <w:sz w:val="24"/>
        </w:rPr>
        <w:t xml:space="preserve"> which URBACT III will need to link with and support</w:t>
      </w:r>
      <w:r w:rsidRPr="00484B11">
        <w:rPr>
          <w:sz w:val="24"/>
        </w:rPr>
        <w:t xml:space="preserve">. Although it is recommended that these are briefly summarised in </w:t>
      </w:r>
      <w:r w:rsidR="00200055" w:rsidRPr="00484B11">
        <w:rPr>
          <w:sz w:val="24"/>
        </w:rPr>
        <w:t>certain part</w:t>
      </w:r>
      <w:r w:rsidR="00CF5A3B" w:rsidRPr="00484B11">
        <w:rPr>
          <w:sz w:val="24"/>
        </w:rPr>
        <w:t>s</w:t>
      </w:r>
      <w:r w:rsidR="00200055" w:rsidRPr="00484B11">
        <w:rPr>
          <w:sz w:val="24"/>
        </w:rPr>
        <w:t xml:space="preserve"> of </w:t>
      </w:r>
      <w:r w:rsidR="00907877" w:rsidRPr="00484B11">
        <w:rPr>
          <w:sz w:val="24"/>
        </w:rPr>
        <w:t>S</w:t>
      </w:r>
      <w:r w:rsidR="00200055" w:rsidRPr="00484B11">
        <w:rPr>
          <w:sz w:val="24"/>
        </w:rPr>
        <w:t>ection</w:t>
      </w:r>
      <w:r w:rsidR="00907877" w:rsidRPr="00484B11">
        <w:rPr>
          <w:sz w:val="24"/>
        </w:rPr>
        <w:t xml:space="preserve"> 4</w:t>
      </w:r>
      <w:r w:rsidR="00200055" w:rsidRPr="00484B11">
        <w:rPr>
          <w:sz w:val="24"/>
        </w:rPr>
        <w:t>,</w:t>
      </w:r>
      <w:r w:rsidRPr="00484B11">
        <w:rPr>
          <w:sz w:val="24"/>
        </w:rPr>
        <w:t xml:space="preserve"> there tends to be too much descri</w:t>
      </w:r>
      <w:r w:rsidR="00907877" w:rsidRPr="00484B11">
        <w:rPr>
          <w:sz w:val="24"/>
        </w:rPr>
        <w:t xml:space="preserve">ptive text around the </w:t>
      </w:r>
      <w:r w:rsidRPr="00484B11">
        <w:rPr>
          <w:sz w:val="24"/>
        </w:rPr>
        <w:t>EU regulations</w:t>
      </w:r>
      <w:r w:rsidR="00907877" w:rsidRPr="00484B11">
        <w:rPr>
          <w:sz w:val="24"/>
        </w:rPr>
        <w:t xml:space="preserve">. Instead </w:t>
      </w:r>
      <w:r w:rsidR="005757CF" w:rsidRPr="00484B11">
        <w:rPr>
          <w:sz w:val="24"/>
        </w:rPr>
        <w:t>S</w:t>
      </w:r>
      <w:r w:rsidR="00907877" w:rsidRPr="00484B11">
        <w:rPr>
          <w:sz w:val="24"/>
        </w:rPr>
        <w:t>ection</w:t>
      </w:r>
      <w:r w:rsidR="005757CF" w:rsidRPr="00484B11">
        <w:rPr>
          <w:sz w:val="24"/>
        </w:rPr>
        <w:t xml:space="preserve"> 4</w:t>
      </w:r>
      <w:r w:rsidR="00907877" w:rsidRPr="00484B11">
        <w:rPr>
          <w:sz w:val="24"/>
        </w:rPr>
        <w:t xml:space="preserve"> need</w:t>
      </w:r>
      <w:r w:rsidR="0025631E" w:rsidRPr="00484B11">
        <w:rPr>
          <w:sz w:val="24"/>
        </w:rPr>
        <w:t>s</w:t>
      </w:r>
      <w:r w:rsidR="00907877" w:rsidRPr="00484B11">
        <w:rPr>
          <w:sz w:val="24"/>
        </w:rPr>
        <w:t xml:space="preserve"> to explain </w:t>
      </w:r>
      <w:r w:rsidR="005757CF" w:rsidRPr="00484B11">
        <w:rPr>
          <w:sz w:val="24"/>
        </w:rPr>
        <w:t xml:space="preserve">more clearly </w:t>
      </w:r>
      <w:r w:rsidR="00907877" w:rsidRPr="00484B11">
        <w:rPr>
          <w:sz w:val="24"/>
        </w:rPr>
        <w:t xml:space="preserve">how URBACT III </w:t>
      </w:r>
      <w:r w:rsidRPr="00484B11">
        <w:rPr>
          <w:sz w:val="24"/>
        </w:rPr>
        <w:t>will support</w:t>
      </w:r>
      <w:r w:rsidR="00200055" w:rsidRPr="00484B11">
        <w:rPr>
          <w:sz w:val="24"/>
        </w:rPr>
        <w:t xml:space="preserve"> or align to them</w:t>
      </w:r>
      <w:r w:rsidR="00907877" w:rsidRPr="00484B11">
        <w:rPr>
          <w:sz w:val="24"/>
        </w:rPr>
        <w:t xml:space="preserve"> and provide </w:t>
      </w:r>
      <w:r w:rsidR="005757CF" w:rsidRPr="00484B11">
        <w:rPr>
          <w:sz w:val="24"/>
        </w:rPr>
        <w:t xml:space="preserve">practical </w:t>
      </w:r>
      <w:r w:rsidR="00907877" w:rsidRPr="00484B11">
        <w:rPr>
          <w:sz w:val="24"/>
        </w:rPr>
        <w:t>examples of the ways in which</w:t>
      </w:r>
      <w:r w:rsidR="005757CF" w:rsidRPr="00484B11">
        <w:rPr>
          <w:sz w:val="24"/>
        </w:rPr>
        <w:t>, for example, URBACT supports integrated urban development</w:t>
      </w:r>
      <w:r w:rsidR="0025631E" w:rsidRPr="00484B11">
        <w:rPr>
          <w:sz w:val="24"/>
        </w:rPr>
        <w:t xml:space="preserve"> (see below)</w:t>
      </w:r>
      <w:r w:rsidR="005757CF" w:rsidRPr="00484B11">
        <w:rPr>
          <w:sz w:val="24"/>
        </w:rPr>
        <w:t xml:space="preserve">. This </w:t>
      </w:r>
      <w:r w:rsidR="0025631E" w:rsidRPr="00484B11">
        <w:rPr>
          <w:sz w:val="24"/>
        </w:rPr>
        <w:t xml:space="preserve">recommendation </w:t>
      </w:r>
      <w:r w:rsidR="005757CF" w:rsidRPr="00484B11">
        <w:rPr>
          <w:sz w:val="24"/>
        </w:rPr>
        <w:t xml:space="preserve">will also help </w:t>
      </w:r>
      <w:r w:rsidR="0025631E" w:rsidRPr="00484B11">
        <w:rPr>
          <w:sz w:val="24"/>
        </w:rPr>
        <w:t xml:space="preserve">the OP document </w:t>
      </w:r>
      <w:r w:rsidR="005757CF" w:rsidRPr="00484B11">
        <w:rPr>
          <w:sz w:val="24"/>
        </w:rPr>
        <w:t>keep within the word limit</w:t>
      </w:r>
      <w:r w:rsidR="0025631E" w:rsidRPr="00484B11">
        <w:rPr>
          <w:sz w:val="24"/>
        </w:rPr>
        <w:t xml:space="preserve"> provided</w:t>
      </w:r>
      <w:r w:rsidR="005757CF" w:rsidRPr="00484B11">
        <w:rPr>
          <w:sz w:val="24"/>
        </w:rPr>
        <w:t xml:space="preserve">.   </w:t>
      </w:r>
      <w:r w:rsidR="00CF5A3B" w:rsidRPr="00484B11">
        <w:rPr>
          <w:sz w:val="24"/>
        </w:rPr>
        <w:t xml:space="preserve">  </w:t>
      </w:r>
      <w:r w:rsidR="00200055" w:rsidRPr="00484B11">
        <w:rPr>
          <w:sz w:val="24"/>
        </w:rPr>
        <w:t xml:space="preserve"> </w:t>
      </w:r>
    </w:p>
    <w:p w:rsidR="005757CF" w:rsidRPr="00484B11" w:rsidRDefault="005757CF" w:rsidP="00484B11">
      <w:pPr>
        <w:pStyle w:val="BodyTextnumbered"/>
        <w:rPr>
          <w:sz w:val="24"/>
        </w:rPr>
      </w:pPr>
      <w:r w:rsidRPr="00484B11">
        <w:rPr>
          <w:sz w:val="24"/>
        </w:rPr>
        <w:t>Linked to the above point, it is recommended that the sub section describing how URBACT III supports integrated urban development is expanded</w:t>
      </w:r>
      <w:r w:rsidR="0025631E" w:rsidRPr="00484B11">
        <w:rPr>
          <w:sz w:val="24"/>
        </w:rPr>
        <w:t xml:space="preserve">. Consideration should be given to the following points- </w:t>
      </w:r>
      <w:r w:rsidRPr="00484B11">
        <w:rPr>
          <w:sz w:val="24"/>
        </w:rPr>
        <w:t>that URBA</w:t>
      </w:r>
      <w:r w:rsidR="0025631E" w:rsidRPr="00484B11">
        <w:rPr>
          <w:sz w:val="24"/>
        </w:rPr>
        <w:t>C</w:t>
      </w:r>
      <w:r w:rsidRPr="00484B11">
        <w:rPr>
          <w:sz w:val="24"/>
        </w:rPr>
        <w:t xml:space="preserve">T will support </w:t>
      </w:r>
      <w:r w:rsidR="0025631E" w:rsidRPr="00484B11">
        <w:rPr>
          <w:sz w:val="24"/>
        </w:rPr>
        <w:t xml:space="preserve">integrated urban development </w:t>
      </w:r>
      <w:r w:rsidRPr="00484B11">
        <w:rPr>
          <w:sz w:val="24"/>
        </w:rPr>
        <w:t xml:space="preserve">in three ways. 1. Encourage participants to work horizontally across different policy sectors (rather than looking at urban issues from one viewpoint or discipline) 2. Encouraging vertical integration between different levels of city administration 3. Encouraging active engagement of a wide range of different stakeholders to identify both problems and solutions. </w:t>
      </w:r>
    </w:p>
    <w:p w:rsidR="00A2677B" w:rsidRPr="00484B11" w:rsidRDefault="005757CF" w:rsidP="00484B11">
      <w:pPr>
        <w:pStyle w:val="BodyTextnumbered"/>
        <w:rPr>
          <w:sz w:val="24"/>
        </w:rPr>
      </w:pPr>
      <w:r w:rsidRPr="00484B11">
        <w:rPr>
          <w:sz w:val="24"/>
        </w:rPr>
        <w:t>On the sub-section relating to the URBACT approach to community led local development it is recommended that more could be said about the involvement of local communities, citizens and elected representatives</w:t>
      </w:r>
      <w:r w:rsidR="00912793" w:rsidRPr="00484B11">
        <w:rPr>
          <w:sz w:val="24"/>
        </w:rPr>
        <w:t xml:space="preserve"> in URBACT III projects and activities</w:t>
      </w:r>
      <w:r w:rsidRPr="00484B11">
        <w:rPr>
          <w:sz w:val="24"/>
        </w:rPr>
        <w:t xml:space="preserve">. The present draft of this sub-section tends to focus more on </w:t>
      </w:r>
      <w:r w:rsidR="00A2677B" w:rsidRPr="00484B11">
        <w:rPr>
          <w:sz w:val="24"/>
        </w:rPr>
        <w:t xml:space="preserve">the involvement of partners more widely. Although this is useful it is recommended that this sub-section is used to highlight how community level stakeholders </w:t>
      </w:r>
      <w:r w:rsidR="00912793" w:rsidRPr="00484B11">
        <w:rPr>
          <w:sz w:val="24"/>
        </w:rPr>
        <w:t xml:space="preserve">will </w:t>
      </w:r>
      <w:r w:rsidR="00A2677B" w:rsidRPr="00484B11">
        <w:rPr>
          <w:sz w:val="24"/>
        </w:rPr>
        <w:t xml:space="preserve">sometimes </w:t>
      </w:r>
      <w:r w:rsidR="00912793" w:rsidRPr="00484B11">
        <w:rPr>
          <w:sz w:val="24"/>
        </w:rPr>
        <w:t xml:space="preserve">be </w:t>
      </w:r>
      <w:r w:rsidR="00A2677B" w:rsidRPr="00484B11">
        <w:rPr>
          <w:sz w:val="24"/>
        </w:rPr>
        <w:t xml:space="preserve">involved in </w:t>
      </w:r>
      <w:r w:rsidR="0046765C" w:rsidRPr="00484B11">
        <w:rPr>
          <w:sz w:val="24"/>
        </w:rPr>
        <w:t xml:space="preserve">mechanisms such as </w:t>
      </w:r>
      <w:r w:rsidR="00A2677B" w:rsidRPr="00484B11">
        <w:rPr>
          <w:sz w:val="24"/>
        </w:rPr>
        <w:t>Local Support Groups/ the de</w:t>
      </w:r>
      <w:r w:rsidR="00912793" w:rsidRPr="00484B11">
        <w:rPr>
          <w:sz w:val="24"/>
        </w:rPr>
        <w:t>velopment of Local Action Plans in order to fit more tightly to the requirements of this sub-section</w:t>
      </w:r>
      <w:r w:rsidR="00A2677B" w:rsidRPr="00484B11">
        <w:rPr>
          <w:sz w:val="24"/>
        </w:rPr>
        <w:t xml:space="preserve">. </w:t>
      </w:r>
    </w:p>
    <w:p w:rsidR="00484B11" w:rsidRDefault="00484B11">
      <w:pPr>
        <w:spacing w:line="240" w:lineRule="auto"/>
      </w:pPr>
      <w:r>
        <w:br w:type="page"/>
      </w:r>
    </w:p>
    <w:p w:rsidR="0008672E" w:rsidRPr="00484B11" w:rsidRDefault="00912793" w:rsidP="00484B11">
      <w:pPr>
        <w:pStyle w:val="BodyTextnumbered"/>
        <w:rPr>
          <w:sz w:val="24"/>
        </w:rPr>
      </w:pPr>
      <w:r w:rsidRPr="00484B11">
        <w:rPr>
          <w:sz w:val="24"/>
        </w:rPr>
        <w:lastRenderedPageBreak/>
        <w:t xml:space="preserve">In addition, </w:t>
      </w:r>
      <w:r w:rsidR="00A2677B" w:rsidRPr="00484B11">
        <w:rPr>
          <w:sz w:val="24"/>
        </w:rPr>
        <w:t xml:space="preserve">the </w:t>
      </w:r>
      <w:r w:rsidRPr="00484B11">
        <w:rPr>
          <w:sz w:val="24"/>
        </w:rPr>
        <w:t xml:space="preserve">same </w:t>
      </w:r>
      <w:r w:rsidR="00A2677B" w:rsidRPr="00484B11">
        <w:rPr>
          <w:sz w:val="24"/>
        </w:rPr>
        <w:t>sub-section on how URBACT III will approach community led local development</w:t>
      </w:r>
      <w:r w:rsidRPr="00484B11">
        <w:rPr>
          <w:sz w:val="24"/>
        </w:rPr>
        <w:t>, more</w:t>
      </w:r>
      <w:r w:rsidR="00A2677B" w:rsidRPr="00484B11">
        <w:rPr>
          <w:sz w:val="24"/>
        </w:rPr>
        <w:t xml:space="preserve"> could be said on how URBACT III projects are also likely to provide good practice/ tools/ methods on promoting community led approaches</w:t>
      </w:r>
      <w:r w:rsidRPr="00484B11">
        <w:rPr>
          <w:sz w:val="24"/>
        </w:rPr>
        <w:t xml:space="preserve"> across European cities</w:t>
      </w:r>
      <w:r w:rsidR="00A2677B" w:rsidRPr="00484B11">
        <w:rPr>
          <w:sz w:val="24"/>
        </w:rPr>
        <w:t>. This means that as well as this sub-section describing how URBACT III projects themselves adopt community led approaches it can also highlight how URBACT can be a key mechanism to promote more community led approaches more widely in EU urban policy and practice.</w:t>
      </w:r>
    </w:p>
    <w:p w:rsidR="00A2677B" w:rsidRPr="00484B11" w:rsidRDefault="00E655AE" w:rsidP="00484B11">
      <w:pPr>
        <w:pStyle w:val="BodyTextnumbered"/>
        <w:rPr>
          <w:sz w:val="24"/>
        </w:rPr>
      </w:pPr>
      <w:r w:rsidRPr="00484B11">
        <w:rPr>
          <w:sz w:val="24"/>
        </w:rPr>
        <w:t xml:space="preserve">On the sub-section on </w:t>
      </w:r>
      <w:r w:rsidR="00912793" w:rsidRPr="00484B11">
        <w:rPr>
          <w:sz w:val="24"/>
        </w:rPr>
        <w:t xml:space="preserve">the </w:t>
      </w:r>
      <w:r w:rsidRPr="00484B11">
        <w:rPr>
          <w:sz w:val="24"/>
        </w:rPr>
        <w:t>URBACT III approach to use Integrated Territorial Investment it is suggested that more text is provided to actually describe how URBACT III will allow Member States to implement O</w:t>
      </w:r>
      <w:r w:rsidR="00912793" w:rsidRPr="00484B11">
        <w:rPr>
          <w:sz w:val="24"/>
        </w:rPr>
        <w:t>P</w:t>
      </w:r>
      <w:r w:rsidRPr="00484B11">
        <w:rPr>
          <w:sz w:val="24"/>
        </w:rPr>
        <w:t xml:space="preserve">s in a cross cutting way and to draw on funding from several priority axes to ensure the implementation of an integrated strategy for a specific urban territory. Because a strong ITI requires an understanding of true integration, because it demands a strong knowledge of </w:t>
      </w:r>
      <w:r w:rsidR="006F4353" w:rsidRPr="00484B11">
        <w:rPr>
          <w:sz w:val="24"/>
        </w:rPr>
        <w:t xml:space="preserve">different funding mechanisms and because those involved in ITIs will need to understand how to tackle the cross cutting issues facing urban areas then the capacity and skills of urban stakeholders need to be high if this is to happen in reality. URBACT III can play a key part in raising the capacity and skills of urban stakeholders in the ITI agenda and this </w:t>
      </w:r>
      <w:r w:rsidR="00912793" w:rsidRPr="00484B11">
        <w:rPr>
          <w:sz w:val="24"/>
        </w:rPr>
        <w:t xml:space="preserve">should be considered </w:t>
      </w:r>
      <w:r w:rsidR="006F4353" w:rsidRPr="00484B11">
        <w:rPr>
          <w:sz w:val="24"/>
        </w:rPr>
        <w:t>more in this sub-section.</w:t>
      </w:r>
      <w:r w:rsidRPr="00484B11">
        <w:rPr>
          <w:sz w:val="24"/>
        </w:rPr>
        <w:t xml:space="preserve">  </w:t>
      </w:r>
    </w:p>
    <w:p w:rsidR="006F4353" w:rsidRPr="009C2E0E" w:rsidRDefault="006F4353" w:rsidP="00DC64A7">
      <w:pPr>
        <w:pStyle w:val="Heading1"/>
        <w:rPr>
          <w:sz w:val="32"/>
          <w:szCs w:val="32"/>
        </w:rPr>
      </w:pPr>
      <w:bookmarkStart w:id="153" w:name="_Toc382998044"/>
      <w:r w:rsidRPr="009C2E0E">
        <w:rPr>
          <w:sz w:val="32"/>
          <w:szCs w:val="32"/>
        </w:rPr>
        <w:lastRenderedPageBreak/>
        <w:t xml:space="preserve">Comments on Section </w:t>
      </w:r>
      <w:r w:rsidR="00907111" w:rsidRPr="009C2E0E">
        <w:rPr>
          <w:sz w:val="32"/>
          <w:szCs w:val="32"/>
        </w:rPr>
        <w:t>5</w:t>
      </w:r>
      <w:r w:rsidR="009C2E0E">
        <w:rPr>
          <w:sz w:val="32"/>
          <w:szCs w:val="32"/>
        </w:rPr>
        <w:t>: Implementing provisions for the cooperation programme</w:t>
      </w:r>
      <w:bookmarkEnd w:id="153"/>
    </w:p>
    <w:p w:rsidR="00493AA9" w:rsidRPr="003F0133" w:rsidRDefault="006F4353" w:rsidP="006F4353">
      <w:pPr>
        <w:pStyle w:val="BodyText"/>
        <w:rPr>
          <w:sz w:val="24"/>
        </w:rPr>
      </w:pPr>
      <w:r w:rsidRPr="003F0133">
        <w:rPr>
          <w:sz w:val="24"/>
        </w:rPr>
        <w:t xml:space="preserve">Section </w:t>
      </w:r>
      <w:r w:rsidR="00C93735">
        <w:rPr>
          <w:sz w:val="24"/>
        </w:rPr>
        <w:t>5</w:t>
      </w:r>
      <w:r w:rsidRPr="003F0133">
        <w:rPr>
          <w:sz w:val="24"/>
        </w:rPr>
        <w:t xml:space="preserve"> of the OP for URBACT III describes the overall arrangements for implementing the programme including </w:t>
      </w:r>
      <w:r w:rsidR="00912793">
        <w:rPr>
          <w:sz w:val="24"/>
        </w:rPr>
        <w:t xml:space="preserve">a section on </w:t>
      </w:r>
      <w:r w:rsidRPr="003F0133">
        <w:rPr>
          <w:sz w:val="24"/>
        </w:rPr>
        <w:t xml:space="preserve">its management and delivery infrastructure and </w:t>
      </w:r>
      <w:r w:rsidR="00493AA9" w:rsidRPr="003F0133">
        <w:rPr>
          <w:sz w:val="24"/>
        </w:rPr>
        <w:t xml:space="preserve">arrangements for the management authority, monitoring committee and joint secretariat. </w:t>
      </w:r>
    </w:p>
    <w:p w:rsidR="007772EF" w:rsidRPr="003F0133" w:rsidRDefault="00493AA9" w:rsidP="006F4353">
      <w:pPr>
        <w:pStyle w:val="BodyText"/>
        <w:rPr>
          <w:sz w:val="24"/>
        </w:rPr>
      </w:pPr>
      <w:r w:rsidRPr="003F0133">
        <w:rPr>
          <w:sz w:val="24"/>
        </w:rPr>
        <w:t xml:space="preserve">There were very few comments made by the ex-ante evaluators on Section 5 and the text contained in the draft produced in late February was seen as </w:t>
      </w:r>
      <w:r w:rsidR="007772EF" w:rsidRPr="003F0133">
        <w:rPr>
          <w:sz w:val="24"/>
        </w:rPr>
        <w:t xml:space="preserve">being </w:t>
      </w:r>
      <w:r w:rsidRPr="003F0133">
        <w:rPr>
          <w:sz w:val="24"/>
        </w:rPr>
        <w:t>relative</w:t>
      </w:r>
      <w:r w:rsidR="00912793">
        <w:rPr>
          <w:sz w:val="24"/>
        </w:rPr>
        <w:t>ly sound</w:t>
      </w:r>
      <w:r w:rsidR="007772EF" w:rsidRPr="003F0133">
        <w:rPr>
          <w:sz w:val="24"/>
        </w:rPr>
        <w:t xml:space="preserve">. The comments that were made were relatively minor and therefore are not covered in this summary report. The only </w:t>
      </w:r>
      <w:r w:rsidR="00912793">
        <w:rPr>
          <w:sz w:val="24"/>
        </w:rPr>
        <w:t xml:space="preserve">two </w:t>
      </w:r>
      <w:r w:rsidR="007772EF" w:rsidRPr="003F0133">
        <w:rPr>
          <w:sz w:val="24"/>
        </w:rPr>
        <w:t xml:space="preserve">notable comments on Section 5 </w:t>
      </w:r>
      <w:r w:rsidR="0046765C">
        <w:rPr>
          <w:sz w:val="24"/>
        </w:rPr>
        <w:t xml:space="preserve">to consider </w:t>
      </w:r>
      <w:r w:rsidR="007772EF" w:rsidRPr="003F0133">
        <w:rPr>
          <w:sz w:val="24"/>
        </w:rPr>
        <w:t>were as follows:</w:t>
      </w:r>
    </w:p>
    <w:p w:rsidR="009C5181" w:rsidRPr="00484B11" w:rsidRDefault="007772EF" w:rsidP="00484B11">
      <w:pPr>
        <w:pStyle w:val="BodyTextnumbered"/>
        <w:rPr>
          <w:sz w:val="24"/>
        </w:rPr>
      </w:pPr>
      <w:r w:rsidRPr="00484B11">
        <w:rPr>
          <w:sz w:val="24"/>
        </w:rPr>
        <w:t xml:space="preserve">In the sub-sections on both monitoring and evaluation more could be explicitly said about how these arrangements would help pick up and identify the impact and benefits of URBACT III. At present, the text generally describes the processes involved in monitoring and evaluation </w:t>
      </w:r>
      <w:r w:rsidR="00912793" w:rsidRPr="00484B11">
        <w:rPr>
          <w:sz w:val="24"/>
        </w:rPr>
        <w:t xml:space="preserve">well </w:t>
      </w:r>
      <w:r w:rsidRPr="00484B11">
        <w:rPr>
          <w:sz w:val="24"/>
        </w:rPr>
        <w:t xml:space="preserve">but could be </w:t>
      </w:r>
      <w:r w:rsidR="00912793" w:rsidRPr="00484B11">
        <w:rPr>
          <w:sz w:val="24"/>
        </w:rPr>
        <w:t xml:space="preserve">further </w:t>
      </w:r>
      <w:r w:rsidRPr="00484B11">
        <w:rPr>
          <w:sz w:val="24"/>
        </w:rPr>
        <w:t xml:space="preserve">strengthened by </w:t>
      </w:r>
      <w:r w:rsidR="00912793" w:rsidRPr="00484B11">
        <w:rPr>
          <w:sz w:val="24"/>
        </w:rPr>
        <w:t xml:space="preserve">providing </w:t>
      </w:r>
      <w:r w:rsidRPr="00484B11">
        <w:rPr>
          <w:sz w:val="24"/>
        </w:rPr>
        <w:t xml:space="preserve">more detail on the ‘importance’ of understanding how the transfer of knowledge and joint working </w:t>
      </w:r>
      <w:r w:rsidR="00912793" w:rsidRPr="00484B11">
        <w:rPr>
          <w:sz w:val="24"/>
        </w:rPr>
        <w:t xml:space="preserve">is </w:t>
      </w:r>
      <w:r w:rsidRPr="00484B11">
        <w:rPr>
          <w:sz w:val="24"/>
        </w:rPr>
        <w:t>impact</w:t>
      </w:r>
      <w:r w:rsidR="00912793" w:rsidRPr="00484B11">
        <w:rPr>
          <w:sz w:val="24"/>
        </w:rPr>
        <w:t>ing</w:t>
      </w:r>
      <w:r w:rsidRPr="00484B11">
        <w:rPr>
          <w:sz w:val="24"/>
        </w:rPr>
        <w:t xml:space="preserve"> </w:t>
      </w:r>
      <w:r w:rsidR="00912793" w:rsidRPr="00484B11">
        <w:rPr>
          <w:sz w:val="24"/>
        </w:rPr>
        <w:t xml:space="preserve">on </w:t>
      </w:r>
      <w:r w:rsidRPr="00484B11">
        <w:rPr>
          <w:sz w:val="24"/>
        </w:rPr>
        <w:t xml:space="preserve">cities </w:t>
      </w:r>
      <w:r w:rsidR="00912793" w:rsidRPr="00484B11">
        <w:rPr>
          <w:sz w:val="24"/>
        </w:rPr>
        <w:t>involved in projects</w:t>
      </w:r>
      <w:r w:rsidRPr="00484B11">
        <w:rPr>
          <w:sz w:val="24"/>
        </w:rPr>
        <w:t>– picking up on issues such as capitalisation</w:t>
      </w:r>
      <w:r w:rsidR="00912793" w:rsidRPr="00484B11">
        <w:rPr>
          <w:sz w:val="24"/>
        </w:rPr>
        <w:t xml:space="preserve"> and dissemination</w:t>
      </w:r>
      <w:r w:rsidRPr="00484B11">
        <w:rPr>
          <w:sz w:val="24"/>
        </w:rPr>
        <w:t xml:space="preserve">. </w:t>
      </w:r>
      <w:r w:rsidR="009C5181" w:rsidRPr="00484B11">
        <w:rPr>
          <w:sz w:val="24"/>
        </w:rPr>
        <w:t xml:space="preserve">This will show the Commission that plans around monitoring and evaluation linked to URBACT III will particularly focus on this </w:t>
      </w:r>
      <w:r w:rsidR="0046765C" w:rsidRPr="00484B11">
        <w:rPr>
          <w:sz w:val="24"/>
        </w:rPr>
        <w:t xml:space="preserve">area as one of its </w:t>
      </w:r>
      <w:r w:rsidR="00BF733F" w:rsidRPr="00484B11">
        <w:rPr>
          <w:sz w:val="24"/>
        </w:rPr>
        <w:t xml:space="preserve">key </w:t>
      </w:r>
      <w:r w:rsidR="009C5181" w:rsidRPr="00484B11">
        <w:rPr>
          <w:sz w:val="24"/>
        </w:rPr>
        <w:t>issue</w:t>
      </w:r>
      <w:r w:rsidR="0046765C" w:rsidRPr="00484B11">
        <w:rPr>
          <w:sz w:val="24"/>
        </w:rPr>
        <w:t>s</w:t>
      </w:r>
      <w:r w:rsidR="009C5181" w:rsidRPr="00484B11">
        <w:rPr>
          <w:sz w:val="24"/>
        </w:rPr>
        <w:t xml:space="preserve">. </w:t>
      </w:r>
    </w:p>
    <w:p w:rsidR="007772EF" w:rsidRPr="003F0133" w:rsidRDefault="009C5181" w:rsidP="00484B11">
      <w:pPr>
        <w:pStyle w:val="BodyTextnumbered"/>
      </w:pPr>
      <w:r w:rsidRPr="00484B11">
        <w:rPr>
          <w:sz w:val="24"/>
        </w:rPr>
        <w:t>The sub-section dealing with information and communication plans for URBACT III could be enhanced</w:t>
      </w:r>
      <w:r w:rsidR="006E3791" w:rsidRPr="00484B11">
        <w:rPr>
          <w:sz w:val="24"/>
        </w:rPr>
        <w:t xml:space="preserve"> t</w:t>
      </w:r>
      <w:r w:rsidRPr="00484B11">
        <w:rPr>
          <w:sz w:val="24"/>
        </w:rPr>
        <w:t>o provide more detail on this key aspect of the URBACT III programme (</w:t>
      </w:r>
      <w:r w:rsidR="006E3791" w:rsidRPr="00484B11">
        <w:rPr>
          <w:sz w:val="24"/>
        </w:rPr>
        <w:t xml:space="preserve">i.e. </w:t>
      </w:r>
      <w:r w:rsidRPr="00484B11">
        <w:rPr>
          <w:sz w:val="24"/>
        </w:rPr>
        <w:t xml:space="preserve">the sharing and dissemination of information to urban stakeholders across Europe). </w:t>
      </w:r>
      <w:r w:rsidR="006E3791" w:rsidRPr="00484B11">
        <w:rPr>
          <w:sz w:val="24"/>
        </w:rPr>
        <w:t>The section would benefit from m</w:t>
      </w:r>
      <w:r w:rsidRPr="00484B11">
        <w:rPr>
          <w:sz w:val="24"/>
        </w:rPr>
        <w:t xml:space="preserve">ore text to explain the main </w:t>
      </w:r>
      <w:r w:rsidR="006E3791" w:rsidRPr="00484B11">
        <w:rPr>
          <w:sz w:val="24"/>
        </w:rPr>
        <w:t xml:space="preserve">target </w:t>
      </w:r>
      <w:r w:rsidRPr="00484B11">
        <w:rPr>
          <w:sz w:val="24"/>
        </w:rPr>
        <w:t xml:space="preserve">audiences </w:t>
      </w:r>
      <w:r w:rsidR="006E3791" w:rsidRPr="00484B11">
        <w:rPr>
          <w:sz w:val="24"/>
        </w:rPr>
        <w:t xml:space="preserve">of </w:t>
      </w:r>
      <w:r w:rsidRPr="00484B11">
        <w:rPr>
          <w:sz w:val="24"/>
        </w:rPr>
        <w:t xml:space="preserve">information and communication </w:t>
      </w:r>
      <w:r w:rsidR="006E3791" w:rsidRPr="00484B11">
        <w:rPr>
          <w:sz w:val="24"/>
        </w:rPr>
        <w:t xml:space="preserve">activity </w:t>
      </w:r>
      <w:r w:rsidRPr="00484B11">
        <w:rPr>
          <w:sz w:val="24"/>
        </w:rPr>
        <w:t>(</w:t>
      </w:r>
      <w:proofErr w:type="spellStart"/>
      <w:r w:rsidRPr="00484B11">
        <w:rPr>
          <w:sz w:val="24"/>
        </w:rPr>
        <w:t>ie</w:t>
      </w:r>
      <w:proofErr w:type="spellEnd"/>
      <w:r w:rsidRPr="00484B11">
        <w:rPr>
          <w:sz w:val="24"/>
        </w:rPr>
        <w:t xml:space="preserve"> who is URBACT III planning to reach out to</w:t>
      </w:r>
      <w:r w:rsidR="006E3791" w:rsidRPr="00484B11">
        <w:rPr>
          <w:sz w:val="24"/>
        </w:rPr>
        <w:t xml:space="preserve"> other than participating cities</w:t>
      </w:r>
      <w:r w:rsidRPr="00484B11">
        <w:rPr>
          <w:sz w:val="24"/>
        </w:rPr>
        <w:t xml:space="preserve">), </w:t>
      </w:r>
      <w:r w:rsidR="006E3791" w:rsidRPr="00484B11">
        <w:rPr>
          <w:sz w:val="24"/>
        </w:rPr>
        <w:t xml:space="preserve">but particularly </w:t>
      </w:r>
      <w:r w:rsidRPr="00484B11">
        <w:rPr>
          <w:sz w:val="24"/>
        </w:rPr>
        <w:t xml:space="preserve">more text on the methods and tools that will be used to ensure that the learning and good practice from URBACT is properly and effectively communicated </w:t>
      </w:r>
      <w:r w:rsidR="006E3791" w:rsidRPr="00484B11">
        <w:rPr>
          <w:sz w:val="24"/>
        </w:rPr>
        <w:t xml:space="preserve">in order to </w:t>
      </w:r>
      <w:r w:rsidRPr="00484B11">
        <w:rPr>
          <w:sz w:val="24"/>
        </w:rPr>
        <w:t xml:space="preserve">ensure that positive change </w:t>
      </w:r>
      <w:r w:rsidR="006E3791" w:rsidRPr="00484B11">
        <w:rPr>
          <w:sz w:val="24"/>
        </w:rPr>
        <w:t xml:space="preserve">around urban </w:t>
      </w:r>
      <w:r w:rsidRPr="00484B11">
        <w:rPr>
          <w:sz w:val="24"/>
        </w:rPr>
        <w:t xml:space="preserve">policy and practice is </w:t>
      </w:r>
      <w:r w:rsidR="0046765C" w:rsidRPr="00484B11">
        <w:rPr>
          <w:sz w:val="24"/>
        </w:rPr>
        <w:t>maximised</w:t>
      </w:r>
      <w:r w:rsidRPr="00484B11">
        <w:rPr>
          <w:sz w:val="24"/>
        </w:rPr>
        <w:t xml:space="preserve">.   </w:t>
      </w:r>
      <w:r w:rsidRPr="003F0133">
        <w:t xml:space="preserve"> </w:t>
      </w:r>
      <w:r w:rsidR="007772EF" w:rsidRPr="003F0133">
        <w:t xml:space="preserve">   </w:t>
      </w:r>
    </w:p>
    <w:p w:rsidR="00493AA9" w:rsidRDefault="00493AA9" w:rsidP="006F4353">
      <w:pPr>
        <w:pStyle w:val="BodyText"/>
      </w:pPr>
      <w:r>
        <w:t xml:space="preserve"> </w:t>
      </w:r>
    </w:p>
    <w:p w:rsidR="006F4353" w:rsidRPr="006F4353" w:rsidRDefault="006F4353" w:rsidP="006F4353">
      <w:pPr>
        <w:pStyle w:val="BodyText"/>
      </w:pPr>
      <w:r>
        <w:t xml:space="preserve">.  </w:t>
      </w:r>
    </w:p>
    <w:p w:rsidR="00907111" w:rsidRPr="009C2E0E" w:rsidRDefault="00907111" w:rsidP="00DC64A7">
      <w:pPr>
        <w:pStyle w:val="Heading1"/>
        <w:rPr>
          <w:sz w:val="32"/>
          <w:szCs w:val="32"/>
        </w:rPr>
      </w:pPr>
      <w:bookmarkStart w:id="154" w:name="_Toc382998045"/>
      <w:r w:rsidRPr="009C2E0E">
        <w:rPr>
          <w:sz w:val="32"/>
          <w:szCs w:val="32"/>
        </w:rPr>
        <w:lastRenderedPageBreak/>
        <w:t>Comments on Section 6</w:t>
      </w:r>
      <w:r w:rsidR="009C2E0E">
        <w:rPr>
          <w:sz w:val="32"/>
          <w:szCs w:val="32"/>
        </w:rPr>
        <w:t>: Coordination</w:t>
      </w:r>
      <w:bookmarkEnd w:id="154"/>
    </w:p>
    <w:p w:rsidR="00827DE6" w:rsidRDefault="00907111" w:rsidP="00907111">
      <w:pPr>
        <w:pStyle w:val="BodyText"/>
        <w:rPr>
          <w:sz w:val="24"/>
        </w:rPr>
      </w:pPr>
      <w:r w:rsidRPr="00907111">
        <w:rPr>
          <w:sz w:val="24"/>
        </w:rPr>
        <w:t>Section 6 of the OP</w:t>
      </w:r>
      <w:r>
        <w:rPr>
          <w:sz w:val="24"/>
        </w:rPr>
        <w:t xml:space="preserve"> provides details of the</w:t>
      </w:r>
      <w:r w:rsidR="00827DE6">
        <w:rPr>
          <w:sz w:val="24"/>
        </w:rPr>
        <w:t xml:space="preserve"> coordination between EU funds and mainstream programmes as well as other cooperation programmes.</w:t>
      </w:r>
    </w:p>
    <w:p w:rsidR="00827DE6" w:rsidRDefault="00827DE6" w:rsidP="00907111">
      <w:pPr>
        <w:pStyle w:val="BodyText"/>
        <w:rPr>
          <w:sz w:val="24"/>
        </w:rPr>
      </w:pPr>
      <w:r>
        <w:rPr>
          <w:sz w:val="24"/>
        </w:rPr>
        <w:t>The following points are a summary of the comments made on the draft</w:t>
      </w:r>
      <w:r w:rsidR="006E3791">
        <w:rPr>
          <w:sz w:val="24"/>
        </w:rPr>
        <w:t xml:space="preserve"> of</w:t>
      </w:r>
      <w:r>
        <w:rPr>
          <w:sz w:val="24"/>
        </w:rPr>
        <w:t xml:space="preserve"> section 6 in March 2014:</w:t>
      </w:r>
    </w:p>
    <w:p w:rsidR="00F43E97" w:rsidRPr="00484B11" w:rsidRDefault="00827DE6" w:rsidP="00484B11">
      <w:pPr>
        <w:pStyle w:val="BodyTextnumbered"/>
        <w:rPr>
          <w:sz w:val="24"/>
        </w:rPr>
      </w:pPr>
      <w:r w:rsidRPr="00484B11">
        <w:rPr>
          <w:sz w:val="24"/>
        </w:rPr>
        <w:t xml:space="preserve">It is recommended that the sub-section dealing with </w:t>
      </w:r>
      <w:r w:rsidR="006E3791" w:rsidRPr="00484B11">
        <w:rPr>
          <w:sz w:val="24"/>
        </w:rPr>
        <w:t xml:space="preserve">the </w:t>
      </w:r>
      <w:r w:rsidRPr="00484B11">
        <w:rPr>
          <w:sz w:val="24"/>
        </w:rPr>
        <w:t xml:space="preserve">coordination with mainstream programmes could say more about how URBACT III will help cities to better coordinate mainstream EU programmes by </w:t>
      </w:r>
      <w:r w:rsidR="00DE5345" w:rsidRPr="00484B11">
        <w:rPr>
          <w:sz w:val="24"/>
        </w:rPr>
        <w:t xml:space="preserve">assisting </w:t>
      </w:r>
      <w:r w:rsidRPr="00484B11">
        <w:rPr>
          <w:sz w:val="24"/>
        </w:rPr>
        <w:t xml:space="preserve">city administrations </w:t>
      </w:r>
      <w:r w:rsidR="00DE5345" w:rsidRPr="00484B11">
        <w:rPr>
          <w:sz w:val="24"/>
        </w:rPr>
        <w:t xml:space="preserve">to </w:t>
      </w:r>
      <w:r w:rsidRPr="00484B11">
        <w:rPr>
          <w:sz w:val="24"/>
        </w:rPr>
        <w:t xml:space="preserve">develop integrated actions to tackle urban </w:t>
      </w:r>
      <w:r w:rsidR="00DE5345" w:rsidRPr="00484B11">
        <w:rPr>
          <w:sz w:val="24"/>
        </w:rPr>
        <w:t>problems</w:t>
      </w:r>
      <w:r w:rsidRPr="00484B11">
        <w:rPr>
          <w:sz w:val="24"/>
        </w:rPr>
        <w:t xml:space="preserve">. The section would benefit from more text to explain that the integrated urban actions that URBACT III will help to stimulate will tackle social, economic, environmental and spatial problems facing cities and in turn bring together and coordinate ERDF, ESF as well as national funds much more </w:t>
      </w:r>
      <w:r w:rsidR="0046765C" w:rsidRPr="00484B11">
        <w:rPr>
          <w:sz w:val="24"/>
        </w:rPr>
        <w:t xml:space="preserve">coherently </w:t>
      </w:r>
      <w:r w:rsidRPr="00484B11">
        <w:rPr>
          <w:sz w:val="24"/>
        </w:rPr>
        <w:t>in the future. This section would also benefit</w:t>
      </w:r>
      <w:r w:rsidR="00F43E97" w:rsidRPr="00484B11">
        <w:rPr>
          <w:sz w:val="24"/>
        </w:rPr>
        <w:t xml:space="preserve"> from explaining that through LAPs, URBACT III will help cities to link EU and national funds in a more harmonised way and therefore help </w:t>
      </w:r>
      <w:r w:rsidR="00DE5345" w:rsidRPr="00484B11">
        <w:rPr>
          <w:sz w:val="24"/>
        </w:rPr>
        <w:t xml:space="preserve">them </w:t>
      </w:r>
      <w:r w:rsidR="00F43E97" w:rsidRPr="00484B11">
        <w:rPr>
          <w:sz w:val="24"/>
        </w:rPr>
        <w:t xml:space="preserve">tackle urban issues in a holistic </w:t>
      </w:r>
      <w:r w:rsidR="00DE5345" w:rsidRPr="00484B11">
        <w:rPr>
          <w:sz w:val="24"/>
        </w:rPr>
        <w:t>manner</w:t>
      </w:r>
      <w:r w:rsidR="00F43E97" w:rsidRPr="00484B11">
        <w:rPr>
          <w:sz w:val="24"/>
        </w:rPr>
        <w:t xml:space="preserve">. </w:t>
      </w:r>
      <w:r w:rsidRPr="00484B11">
        <w:rPr>
          <w:sz w:val="24"/>
        </w:rPr>
        <w:t xml:space="preserve"> </w:t>
      </w:r>
    </w:p>
    <w:p w:rsidR="00AA792A" w:rsidRPr="00484B11" w:rsidRDefault="00F43E97" w:rsidP="00484B11">
      <w:pPr>
        <w:pStyle w:val="BodyTextnumbered"/>
        <w:rPr>
          <w:sz w:val="24"/>
        </w:rPr>
      </w:pPr>
      <w:r w:rsidRPr="00484B11">
        <w:rPr>
          <w:sz w:val="24"/>
        </w:rPr>
        <w:t xml:space="preserve">The sub-section dealing with coordination with mainstream programmes may also benefit from mentioning that URBACT III may support projects related to urban and rural linkages which in turn will help better coordination between ERDF, ESF and EAFRD as well as briefly mentioning that URBACT III projects </w:t>
      </w:r>
      <w:r w:rsidR="00DE5345" w:rsidRPr="00484B11">
        <w:rPr>
          <w:sz w:val="24"/>
        </w:rPr>
        <w:t xml:space="preserve">may </w:t>
      </w:r>
      <w:r w:rsidRPr="00484B11">
        <w:rPr>
          <w:sz w:val="24"/>
        </w:rPr>
        <w:t xml:space="preserve">help cities to look at alternative and innovative funding mechanisms including loan based approaches. </w:t>
      </w:r>
      <w:r w:rsidR="00AA792A" w:rsidRPr="00484B11">
        <w:rPr>
          <w:sz w:val="24"/>
        </w:rPr>
        <w:t>If these areas are mentioned in this sub-section then it will ensure that reference is made to other EU funding outside of ERDF and ESF.</w:t>
      </w:r>
    </w:p>
    <w:p w:rsidR="00F87955" w:rsidRPr="00484B11" w:rsidRDefault="00AA792A" w:rsidP="00484B11">
      <w:pPr>
        <w:pStyle w:val="BodyTextnumbered"/>
        <w:rPr>
          <w:sz w:val="24"/>
        </w:rPr>
      </w:pPr>
      <w:r w:rsidRPr="00484B11">
        <w:rPr>
          <w:sz w:val="24"/>
        </w:rPr>
        <w:t>On the sub-section which explains URBACT III</w:t>
      </w:r>
      <w:r w:rsidR="00DE5345" w:rsidRPr="00484B11">
        <w:rPr>
          <w:sz w:val="24"/>
        </w:rPr>
        <w:t>’</w:t>
      </w:r>
      <w:r w:rsidRPr="00484B11">
        <w:rPr>
          <w:sz w:val="24"/>
        </w:rPr>
        <w:t>s coordination with other interregional programmes of the ETC goal more text could be included on how these programmes have worked together previously</w:t>
      </w:r>
      <w:r w:rsidR="00DE5345" w:rsidRPr="00484B11">
        <w:rPr>
          <w:sz w:val="24"/>
        </w:rPr>
        <w:t xml:space="preserve"> (it mentions about an existing </w:t>
      </w:r>
      <w:r w:rsidR="0046765C" w:rsidRPr="00484B11">
        <w:rPr>
          <w:sz w:val="24"/>
        </w:rPr>
        <w:t>‘</w:t>
      </w:r>
      <w:r w:rsidR="00DE5345" w:rsidRPr="00484B11">
        <w:rPr>
          <w:sz w:val="24"/>
        </w:rPr>
        <w:t>framework</w:t>
      </w:r>
      <w:r w:rsidR="0046765C" w:rsidRPr="00484B11">
        <w:rPr>
          <w:sz w:val="24"/>
        </w:rPr>
        <w:t>’</w:t>
      </w:r>
      <w:r w:rsidR="00DE5345" w:rsidRPr="00484B11">
        <w:rPr>
          <w:sz w:val="24"/>
        </w:rPr>
        <w:t xml:space="preserve"> but more detail could be included)</w:t>
      </w:r>
      <w:r w:rsidRPr="00484B11">
        <w:rPr>
          <w:sz w:val="24"/>
        </w:rPr>
        <w:t>. The ex-ante evaluators believe that there may have been occasions under the 2007-</w:t>
      </w:r>
      <w:r w:rsidR="00DE5345" w:rsidRPr="00484B11">
        <w:rPr>
          <w:sz w:val="24"/>
        </w:rPr>
        <w:t>20</w:t>
      </w:r>
      <w:r w:rsidRPr="00484B11">
        <w:rPr>
          <w:sz w:val="24"/>
        </w:rPr>
        <w:t xml:space="preserve">13 </w:t>
      </w:r>
      <w:proofErr w:type="gramStart"/>
      <w:r w:rsidRPr="00484B11">
        <w:rPr>
          <w:sz w:val="24"/>
        </w:rPr>
        <w:t>period</w:t>
      </w:r>
      <w:proofErr w:type="gramEnd"/>
      <w:r w:rsidRPr="00484B11">
        <w:rPr>
          <w:sz w:val="24"/>
        </w:rPr>
        <w:t xml:space="preserve"> where URBACT II worked with other ETC programmes (ESPON, INTERACT etc) to develop common templates, forms, fact sheets and handbooks. If this is true then more could be made of this </w:t>
      </w:r>
      <w:r w:rsidR="00F87955" w:rsidRPr="00484B11">
        <w:rPr>
          <w:sz w:val="24"/>
        </w:rPr>
        <w:t xml:space="preserve">point </w:t>
      </w:r>
      <w:r w:rsidRPr="00484B11">
        <w:rPr>
          <w:sz w:val="24"/>
        </w:rPr>
        <w:t>in this sub-section</w:t>
      </w:r>
      <w:r w:rsidR="00F87955" w:rsidRPr="00484B11">
        <w:rPr>
          <w:sz w:val="24"/>
        </w:rPr>
        <w:t xml:space="preserve"> </w:t>
      </w:r>
      <w:r w:rsidR="00DE5345" w:rsidRPr="00484B11">
        <w:rPr>
          <w:sz w:val="24"/>
        </w:rPr>
        <w:t xml:space="preserve">and </w:t>
      </w:r>
      <w:r w:rsidR="00F87955" w:rsidRPr="00484B11">
        <w:rPr>
          <w:sz w:val="24"/>
        </w:rPr>
        <w:t>further explain how this will continue in the 2014-2020 period.</w:t>
      </w:r>
    </w:p>
    <w:p w:rsidR="00484B11" w:rsidRDefault="00484B11">
      <w:pPr>
        <w:spacing w:line="240" w:lineRule="auto"/>
      </w:pPr>
      <w:r>
        <w:br w:type="page"/>
      </w:r>
    </w:p>
    <w:p w:rsidR="00907111" w:rsidRPr="00907111" w:rsidRDefault="00DE5345" w:rsidP="00484B11">
      <w:pPr>
        <w:pStyle w:val="BodyTextnumbered"/>
      </w:pPr>
      <w:r w:rsidRPr="00484B11">
        <w:rPr>
          <w:sz w:val="24"/>
        </w:rPr>
        <w:lastRenderedPageBreak/>
        <w:t>It may also be considered that t</w:t>
      </w:r>
      <w:r w:rsidR="00F87955" w:rsidRPr="00484B11">
        <w:rPr>
          <w:sz w:val="24"/>
        </w:rPr>
        <w:t xml:space="preserve">he sub-section on how ETC programmes will work together could be strengthened by mentioning other urban networks outside of the four main interregional cooperation programmes. This might include other transnational urban networks such as the European Urban Knowledge Network as well as urban networks within Member States. This wider collaboration work will further show how URBACT III will help stimulate cooperation and reduce overlap and duplication in the field of EU and Member State urban development.  </w:t>
      </w:r>
      <w:r w:rsidR="00F87955">
        <w:t xml:space="preserve">       </w:t>
      </w:r>
      <w:r w:rsidR="00AA792A">
        <w:t xml:space="preserve">   </w:t>
      </w:r>
      <w:r w:rsidR="00F43E97">
        <w:t xml:space="preserve">  </w:t>
      </w:r>
      <w:r w:rsidR="00827DE6">
        <w:t xml:space="preserve">  </w:t>
      </w:r>
    </w:p>
    <w:p w:rsidR="00AB55D8" w:rsidRPr="009C2E0E" w:rsidRDefault="00AB55D8" w:rsidP="00DC64A7">
      <w:pPr>
        <w:pStyle w:val="Heading1"/>
        <w:rPr>
          <w:sz w:val="32"/>
          <w:szCs w:val="32"/>
        </w:rPr>
      </w:pPr>
      <w:bookmarkStart w:id="155" w:name="_Toc382998046"/>
      <w:r w:rsidRPr="009C2E0E">
        <w:rPr>
          <w:sz w:val="32"/>
          <w:szCs w:val="32"/>
        </w:rPr>
        <w:lastRenderedPageBreak/>
        <w:t xml:space="preserve">Comments on </w:t>
      </w:r>
      <w:r w:rsidR="00DC69D2" w:rsidRPr="009C2E0E">
        <w:rPr>
          <w:sz w:val="32"/>
          <w:szCs w:val="32"/>
        </w:rPr>
        <w:t xml:space="preserve">Section </w:t>
      </w:r>
      <w:r w:rsidRPr="009C2E0E">
        <w:rPr>
          <w:sz w:val="32"/>
          <w:szCs w:val="32"/>
        </w:rPr>
        <w:t>7</w:t>
      </w:r>
      <w:r w:rsidR="009C2E0E">
        <w:rPr>
          <w:sz w:val="32"/>
          <w:szCs w:val="32"/>
        </w:rPr>
        <w:t>: Reduction of the administrative burden for beneficiaries</w:t>
      </w:r>
      <w:bookmarkEnd w:id="155"/>
      <w:r w:rsidR="009C2E0E">
        <w:rPr>
          <w:sz w:val="32"/>
          <w:szCs w:val="32"/>
        </w:rPr>
        <w:t xml:space="preserve"> </w:t>
      </w:r>
    </w:p>
    <w:p w:rsidR="00AB55D8" w:rsidRDefault="00AB55D8" w:rsidP="00AB55D8">
      <w:pPr>
        <w:pStyle w:val="BodyText"/>
        <w:rPr>
          <w:sz w:val="24"/>
        </w:rPr>
      </w:pPr>
      <w:r>
        <w:rPr>
          <w:sz w:val="24"/>
        </w:rPr>
        <w:t xml:space="preserve">Chapter 7 of the OP provides details on how URBACT III will help reduce the administrative burden for beneficiaries. It firstly assesses what the administrative burden </w:t>
      </w:r>
      <w:r w:rsidR="0031456F">
        <w:rPr>
          <w:sz w:val="24"/>
        </w:rPr>
        <w:t xml:space="preserve">actually </w:t>
      </w:r>
      <w:r>
        <w:rPr>
          <w:sz w:val="24"/>
        </w:rPr>
        <w:t xml:space="preserve">is before then going on to explain </w:t>
      </w:r>
      <w:r w:rsidR="0031456F">
        <w:rPr>
          <w:sz w:val="24"/>
        </w:rPr>
        <w:t xml:space="preserve">the </w:t>
      </w:r>
      <w:r>
        <w:rPr>
          <w:sz w:val="24"/>
        </w:rPr>
        <w:t xml:space="preserve">actions planned to reduce this burden. </w:t>
      </w:r>
    </w:p>
    <w:p w:rsidR="00DC69D2" w:rsidRDefault="00DC69D2" w:rsidP="00AB55D8">
      <w:pPr>
        <w:pStyle w:val="BodyText"/>
        <w:rPr>
          <w:sz w:val="24"/>
        </w:rPr>
      </w:pPr>
      <w:r>
        <w:rPr>
          <w:sz w:val="24"/>
        </w:rPr>
        <w:t xml:space="preserve">The main comments, observations and recommendations made by the ex-ante evaluators about section 7 provided in March 2014 were as follows: </w:t>
      </w:r>
    </w:p>
    <w:p w:rsidR="00DC69D2" w:rsidRPr="00484B11" w:rsidRDefault="00DC69D2" w:rsidP="00484B11">
      <w:pPr>
        <w:pStyle w:val="BodyTextnumbered"/>
        <w:rPr>
          <w:sz w:val="24"/>
        </w:rPr>
      </w:pPr>
      <w:r w:rsidRPr="00484B11">
        <w:rPr>
          <w:sz w:val="24"/>
        </w:rPr>
        <w:t>It is recommended that additional text is included in this section on how the URBACT III Secretariat will assist projects with on-going support and guidance on the administrative arrangements of the programme. A short piece of text explaining how this advi</w:t>
      </w:r>
      <w:r w:rsidR="0031456F" w:rsidRPr="00484B11">
        <w:rPr>
          <w:sz w:val="24"/>
        </w:rPr>
        <w:t>c</w:t>
      </w:r>
      <w:r w:rsidRPr="00484B11">
        <w:rPr>
          <w:sz w:val="24"/>
        </w:rPr>
        <w:t xml:space="preserve">e will be provided (including training, one on one support, guidance notes and </w:t>
      </w:r>
      <w:r w:rsidR="0031456F" w:rsidRPr="00484B11">
        <w:rPr>
          <w:sz w:val="24"/>
        </w:rPr>
        <w:t xml:space="preserve">ad-hoc </w:t>
      </w:r>
      <w:r w:rsidRPr="00484B11">
        <w:rPr>
          <w:sz w:val="24"/>
        </w:rPr>
        <w:t xml:space="preserve">telephone support) would help the reader to understand how projects will be supported on issues such as auditing, project budgeting and payments. This is a strong part of the URBACT II programme </w:t>
      </w:r>
      <w:r w:rsidR="0031456F" w:rsidRPr="00484B11">
        <w:rPr>
          <w:sz w:val="24"/>
        </w:rPr>
        <w:t xml:space="preserve">in terms of helping projects overcome administration burdens </w:t>
      </w:r>
      <w:r w:rsidRPr="00484B11">
        <w:rPr>
          <w:sz w:val="24"/>
        </w:rPr>
        <w:t xml:space="preserve">and this should be conveyed </w:t>
      </w:r>
      <w:r w:rsidR="008E1390" w:rsidRPr="00484B11">
        <w:rPr>
          <w:sz w:val="24"/>
        </w:rPr>
        <w:t xml:space="preserve">more </w:t>
      </w:r>
      <w:r w:rsidRPr="00484B11">
        <w:rPr>
          <w:sz w:val="24"/>
        </w:rPr>
        <w:t>in this section if possible.</w:t>
      </w:r>
    </w:p>
    <w:p w:rsidR="00252FE3" w:rsidRPr="00484B11" w:rsidRDefault="0031456F" w:rsidP="00484B11">
      <w:pPr>
        <w:pStyle w:val="BodyTextnumbered"/>
        <w:rPr>
          <w:sz w:val="24"/>
        </w:rPr>
      </w:pPr>
      <w:r w:rsidRPr="00484B11">
        <w:rPr>
          <w:sz w:val="24"/>
        </w:rPr>
        <w:t>M</w:t>
      </w:r>
      <w:r w:rsidR="00DC69D2" w:rsidRPr="00484B11">
        <w:rPr>
          <w:sz w:val="24"/>
        </w:rPr>
        <w:t>ore explanation of how URBACT III intend</w:t>
      </w:r>
      <w:r w:rsidR="008E1390" w:rsidRPr="00484B11">
        <w:rPr>
          <w:sz w:val="24"/>
        </w:rPr>
        <w:t>s</w:t>
      </w:r>
      <w:r w:rsidR="00DC69D2" w:rsidRPr="00484B11">
        <w:rPr>
          <w:sz w:val="24"/>
        </w:rPr>
        <w:t xml:space="preserve"> to adhere or follow the e-cohesion initiative</w:t>
      </w:r>
      <w:r w:rsidRPr="00484B11">
        <w:rPr>
          <w:sz w:val="24"/>
        </w:rPr>
        <w:t xml:space="preserve"> is needed</w:t>
      </w:r>
      <w:r w:rsidR="00DC69D2" w:rsidRPr="00484B11">
        <w:rPr>
          <w:sz w:val="24"/>
        </w:rPr>
        <w:t xml:space="preserve">. At present, the text generally describes the e-cohesion initiative </w:t>
      </w:r>
      <w:r w:rsidRPr="00484B11">
        <w:rPr>
          <w:sz w:val="24"/>
        </w:rPr>
        <w:t xml:space="preserve">(in terms of its aims/ principles etc) </w:t>
      </w:r>
      <w:r w:rsidR="00DC69D2" w:rsidRPr="00484B11">
        <w:rPr>
          <w:sz w:val="24"/>
        </w:rPr>
        <w:t xml:space="preserve">without going </w:t>
      </w:r>
      <w:r w:rsidRPr="00484B11">
        <w:rPr>
          <w:sz w:val="24"/>
        </w:rPr>
        <w:t xml:space="preserve">on to explain </w:t>
      </w:r>
      <w:r w:rsidR="00DC69D2" w:rsidRPr="00484B11">
        <w:rPr>
          <w:sz w:val="24"/>
        </w:rPr>
        <w:t xml:space="preserve">how plans linked to the Presage CTE programme will </w:t>
      </w:r>
      <w:r w:rsidR="00252FE3" w:rsidRPr="00484B11">
        <w:rPr>
          <w:sz w:val="24"/>
        </w:rPr>
        <w:t xml:space="preserve">help to ensure that all data exchanges between beneficiaries and programme authorities can be carried out electronically. </w:t>
      </w:r>
    </w:p>
    <w:p w:rsidR="00252FE3" w:rsidRDefault="00252FE3" w:rsidP="00252FE3">
      <w:pPr>
        <w:pStyle w:val="BodyText"/>
        <w:ind w:left="720"/>
        <w:rPr>
          <w:sz w:val="24"/>
        </w:rPr>
      </w:pPr>
    </w:p>
    <w:p w:rsidR="00DC69D2" w:rsidRPr="00AB55D8" w:rsidRDefault="00DC69D2" w:rsidP="00252FE3">
      <w:pPr>
        <w:pStyle w:val="BodyText"/>
        <w:ind w:left="720"/>
        <w:rPr>
          <w:sz w:val="24"/>
        </w:rPr>
      </w:pPr>
      <w:r>
        <w:rPr>
          <w:sz w:val="24"/>
        </w:rPr>
        <w:t xml:space="preserve">    </w:t>
      </w:r>
    </w:p>
    <w:p w:rsidR="00252FE3" w:rsidRPr="009C2E0E" w:rsidRDefault="00252FE3" w:rsidP="00DC64A7">
      <w:pPr>
        <w:pStyle w:val="Heading1"/>
        <w:rPr>
          <w:sz w:val="32"/>
          <w:szCs w:val="32"/>
        </w:rPr>
      </w:pPr>
      <w:bookmarkStart w:id="156" w:name="_Toc382998047"/>
      <w:r w:rsidRPr="009C2E0E">
        <w:rPr>
          <w:sz w:val="32"/>
          <w:szCs w:val="32"/>
        </w:rPr>
        <w:lastRenderedPageBreak/>
        <w:t>Comments on Section 8</w:t>
      </w:r>
      <w:r w:rsidR="009C2E0E">
        <w:rPr>
          <w:sz w:val="32"/>
          <w:szCs w:val="32"/>
        </w:rPr>
        <w:t>: Horizontal principles</w:t>
      </w:r>
      <w:bookmarkEnd w:id="156"/>
    </w:p>
    <w:p w:rsidR="00252FE3" w:rsidRDefault="00252FE3" w:rsidP="00252FE3">
      <w:pPr>
        <w:pStyle w:val="BodyText"/>
        <w:rPr>
          <w:sz w:val="24"/>
        </w:rPr>
      </w:pPr>
      <w:r>
        <w:rPr>
          <w:sz w:val="24"/>
        </w:rPr>
        <w:t>Section 8 of the draft OP for URBACT III looks at three horizontal principles relates to sustainable development, equal opportunities and non-discrimination and equality between men and women. However, the first two of these principles is not applicable to URBACT</w:t>
      </w:r>
      <w:r w:rsidR="0031456F">
        <w:rPr>
          <w:sz w:val="24"/>
        </w:rPr>
        <w:t xml:space="preserve"> III</w:t>
      </w:r>
      <w:r>
        <w:rPr>
          <w:sz w:val="24"/>
        </w:rPr>
        <w:t xml:space="preserve">.  </w:t>
      </w:r>
    </w:p>
    <w:p w:rsidR="00252FE3" w:rsidRDefault="00252FE3" w:rsidP="00252FE3">
      <w:pPr>
        <w:pStyle w:val="BodyText"/>
        <w:rPr>
          <w:sz w:val="24"/>
        </w:rPr>
      </w:pPr>
      <w:r>
        <w:rPr>
          <w:sz w:val="24"/>
        </w:rPr>
        <w:t>The comments on this section provide</w:t>
      </w:r>
      <w:r w:rsidR="0031456F">
        <w:rPr>
          <w:sz w:val="24"/>
        </w:rPr>
        <w:t>d</w:t>
      </w:r>
      <w:r>
        <w:rPr>
          <w:sz w:val="24"/>
        </w:rPr>
        <w:t xml:space="preserve"> by the ex-ante evaluators in March 2014 were as follows:</w:t>
      </w:r>
    </w:p>
    <w:p w:rsidR="009A5740" w:rsidRPr="00484B11" w:rsidRDefault="00252FE3" w:rsidP="00484B11">
      <w:pPr>
        <w:pStyle w:val="BodyTextnumbered"/>
        <w:rPr>
          <w:sz w:val="24"/>
        </w:rPr>
      </w:pPr>
      <w:r w:rsidRPr="00484B11">
        <w:rPr>
          <w:sz w:val="24"/>
        </w:rPr>
        <w:t xml:space="preserve">There are parts </w:t>
      </w:r>
      <w:r w:rsidR="0031456F" w:rsidRPr="00484B11">
        <w:rPr>
          <w:sz w:val="24"/>
        </w:rPr>
        <w:t xml:space="preserve">of </w:t>
      </w:r>
      <w:r w:rsidRPr="00484B11">
        <w:rPr>
          <w:sz w:val="24"/>
        </w:rPr>
        <w:t>this section which tend to describe the various articles/ treaty related to equality between men and women. Some of this text is important to summarize but more text to explain what URBACT III will do</w:t>
      </w:r>
      <w:r w:rsidR="0031456F" w:rsidRPr="00484B11">
        <w:rPr>
          <w:sz w:val="24"/>
        </w:rPr>
        <w:t xml:space="preserve"> to ensure men and women both benefit from the programme is need</w:t>
      </w:r>
      <w:r w:rsidRPr="00484B11">
        <w:rPr>
          <w:sz w:val="24"/>
        </w:rPr>
        <w:t xml:space="preserve">. For instance, it states that </w:t>
      </w:r>
      <w:r w:rsidR="009A5740" w:rsidRPr="00484B11">
        <w:rPr>
          <w:sz w:val="24"/>
        </w:rPr>
        <w:t>‘</w:t>
      </w:r>
      <w:r w:rsidRPr="00484B11">
        <w:rPr>
          <w:sz w:val="24"/>
        </w:rPr>
        <w:t>corrective action</w:t>
      </w:r>
      <w:r w:rsidR="009A5740" w:rsidRPr="00484B11">
        <w:rPr>
          <w:sz w:val="24"/>
        </w:rPr>
        <w:t>’</w:t>
      </w:r>
      <w:r w:rsidRPr="00484B11">
        <w:rPr>
          <w:sz w:val="24"/>
        </w:rPr>
        <w:t xml:space="preserve"> will be taken when monitoring data shows an imbalance between men and wom</w:t>
      </w:r>
      <w:r w:rsidR="009A5740" w:rsidRPr="00484B11">
        <w:rPr>
          <w:sz w:val="24"/>
        </w:rPr>
        <w:t>en but does not give examples of what this action would be</w:t>
      </w:r>
      <w:r w:rsidR="0031456F" w:rsidRPr="00484B11">
        <w:rPr>
          <w:sz w:val="24"/>
        </w:rPr>
        <w:t xml:space="preserve"> (for example, specific requests in the project application information </w:t>
      </w:r>
      <w:r w:rsidR="00395781" w:rsidRPr="00484B11">
        <w:rPr>
          <w:sz w:val="24"/>
        </w:rPr>
        <w:t>to state how women will be encouraged to participate?)</w:t>
      </w:r>
      <w:r w:rsidR="009A5740" w:rsidRPr="00484B11">
        <w:rPr>
          <w:sz w:val="24"/>
        </w:rPr>
        <w:t>. It also mentions that an evaluation would be undertaken to see how URBACT III promote</w:t>
      </w:r>
      <w:r w:rsidR="008E1390" w:rsidRPr="00484B11">
        <w:rPr>
          <w:sz w:val="24"/>
        </w:rPr>
        <w:t>s</w:t>
      </w:r>
      <w:r w:rsidR="009A5740" w:rsidRPr="00484B11">
        <w:rPr>
          <w:sz w:val="24"/>
        </w:rPr>
        <w:t xml:space="preserve"> gender equality but </w:t>
      </w:r>
      <w:r w:rsidR="008E1390" w:rsidRPr="00484B11">
        <w:rPr>
          <w:sz w:val="24"/>
        </w:rPr>
        <w:t xml:space="preserve">this </w:t>
      </w:r>
      <w:r w:rsidR="009A5740" w:rsidRPr="00484B11">
        <w:rPr>
          <w:sz w:val="24"/>
        </w:rPr>
        <w:t xml:space="preserve">would again benefit from slightly more detail on what this evaluation </w:t>
      </w:r>
      <w:r w:rsidR="00395781" w:rsidRPr="00484B11">
        <w:rPr>
          <w:sz w:val="24"/>
        </w:rPr>
        <w:t xml:space="preserve">activity </w:t>
      </w:r>
      <w:r w:rsidR="009A5740" w:rsidRPr="00484B11">
        <w:rPr>
          <w:sz w:val="24"/>
        </w:rPr>
        <w:t>would look at.</w:t>
      </w:r>
    </w:p>
    <w:p w:rsidR="00252FE3" w:rsidRPr="00484B11" w:rsidRDefault="009A5740" w:rsidP="00484B11">
      <w:pPr>
        <w:pStyle w:val="BodyTextnumbered"/>
        <w:rPr>
          <w:sz w:val="24"/>
        </w:rPr>
      </w:pPr>
      <w:r w:rsidRPr="00484B11">
        <w:rPr>
          <w:sz w:val="24"/>
        </w:rPr>
        <w:t xml:space="preserve">Consideration should also be </w:t>
      </w:r>
      <w:r w:rsidR="00395781" w:rsidRPr="00484B11">
        <w:rPr>
          <w:sz w:val="24"/>
        </w:rPr>
        <w:t xml:space="preserve">given to </w:t>
      </w:r>
      <w:r w:rsidRPr="00484B11">
        <w:rPr>
          <w:sz w:val="24"/>
        </w:rPr>
        <w:t>including text which explains that URBACT III will help ensure that women who work in urban policy and practice in EU cities have the right capacity and skills to become leaders and key players</w:t>
      </w:r>
      <w:r w:rsidR="00395781" w:rsidRPr="00484B11">
        <w:rPr>
          <w:sz w:val="24"/>
        </w:rPr>
        <w:t xml:space="preserve"> in their cities</w:t>
      </w:r>
      <w:r w:rsidRPr="00484B11">
        <w:rPr>
          <w:sz w:val="24"/>
        </w:rPr>
        <w:t xml:space="preserve">. Through URBACT helping women to develop in this policy field then it will ensure that more women are at the heart of developing and implementing </w:t>
      </w:r>
      <w:r w:rsidR="00395781" w:rsidRPr="00484B11">
        <w:rPr>
          <w:sz w:val="24"/>
        </w:rPr>
        <w:t xml:space="preserve">European and Member State </w:t>
      </w:r>
      <w:r w:rsidRPr="00484B11">
        <w:rPr>
          <w:sz w:val="24"/>
        </w:rPr>
        <w:t xml:space="preserve">urban policy and practice in the future.  </w:t>
      </w:r>
      <w:r w:rsidR="00252FE3" w:rsidRPr="00484B11">
        <w:rPr>
          <w:sz w:val="24"/>
        </w:rPr>
        <w:t xml:space="preserve">   </w:t>
      </w:r>
    </w:p>
    <w:p w:rsidR="00691CC0" w:rsidRDefault="00B10FFF" w:rsidP="00DC64A7">
      <w:pPr>
        <w:pStyle w:val="Heading1"/>
      </w:pPr>
      <w:bookmarkStart w:id="157" w:name="_Toc382998048"/>
      <w:r>
        <w:lastRenderedPageBreak/>
        <w:t>Conclusions</w:t>
      </w:r>
      <w:bookmarkEnd w:id="157"/>
      <w:r>
        <w:t xml:space="preserve"> </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240A55" w:rsidRDefault="001D0383" w:rsidP="00076C46">
      <w:pPr>
        <w:pStyle w:val="BodyText"/>
        <w:rPr>
          <w:sz w:val="24"/>
        </w:rPr>
      </w:pPr>
      <w:r w:rsidRPr="00240A55">
        <w:rPr>
          <w:sz w:val="24"/>
        </w:rPr>
        <w:t xml:space="preserve">The latest drafts of </w:t>
      </w:r>
      <w:r w:rsidR="00F97143">
        <w:rPr>
          <w:sz w:val="24"/>
        </w:rPr>
        <w:t>Section</w:t>
      </w:r>
      <w:r w:rsidR="00395781">
        <w:rPr>
          <w:sz w:val="24"/>
        </w:rPr>
        <w:t>s 1-8</w:t>
      </w:r>
      <w:r w:rsidRPr="00240A55">
        <w:rPr>
          <w:sz w:val="24"/>
        </w:rPr>
        <w:t xml:space="preserve"> have a number of comments and recommendations attached to them </w:t>
      </w:r>
      <w:r w:rsidR="00395781">
        <w:rPr>
          <w:sz w:val="24"/>
        </w:rPr>
        <w:t xml:space="preserve">that will </w:t>
      </w:r>
      <w:r w:rsidRPr="00240A55">
        <w:rPr>
          <w:sz w:val="24"/>
        </w:rPr>
        <w:t xml:space="preserve">further strengthen them in time for the submission of the final OP </w:t>
      </w:r>
      <w:r w:rsidR="00273751">
        <w:rPr>
          <w:sz w:val="24"/>
        </w:rPr>
        <w:t xml:space="preserve">of </w:t>
      </w:r>
      <w:r w:rsidRPr="00240A55">
        <w:rPr>
          <w:sz w:val="24"/>
        </w:rPr>
        <w:t>URBACT III</w:t>
      </w:r>
      <w:r w:rsidR="00395781">
        <w:rPr>
          <w:sz w:val="24"/>
        </w:rPr>
        <w:t xml:space="preserve"> in June 2014</w:t>
      </w:r>
      <w:r w:rsidRPr="00240A55">
        <w:rPr>
          <w:sz w:val="24"/>
        </w:rPr>
        <w:t xml:space="preserve">. The </w:t>
      </w:r>
      <w:r w:rsidR="006408DC">
        <w:rPr>
          <w:sz w:val="24"/>
        </w:rPr>
        <w:t>drafting team</w:t>
      </w:r>
      <w:r w:rsidR="006408DC" w:rsidRPr="00240A55">
        <w:rPr>
          <w:sz w:val="24"/>
        </w:rPr>
        <w:t xml:space="preserve"> </w:t>
      </w:r>
      <w:r w:rsidRPr="00240A55">
        <w:rPr>
          <w:sz w:val="24"/>
        </w:rPr>
        <w:t>ha</w:t>
      </w:r>
      <w:r w:rsidR="00395781">
        <w:rPr>
          <w:sz w:val="24"/>
        </w:rPr>
        <w:t>ve</w:t>
      </w:r>
      <w:r w:rsidRPr="00240A55">
        <w:rPr>
          <w:sz w:val="24"/>
        </w:rPr>
        <w:t xml:space="preserve"> made considerable progress in</w:t>
      </w:r>
      <w:r w:rsidR="009A758C" w:rsidRPr="00240A55">
        <w:rPr>
          <w:sz w:val="24"/>
        </w:rPr>
        <w:t xml:space="preserve"> developing the early iterations of the OP and ha</w:t>
      </w:r>
      <w:r w:rsidR="00395781">
        <w:rPr>
          <w:sz w:val="24"/>
        </w:rPr>
        <w:t>ve</w:t>
      </w:r>
      <w:r w:rsidR="009A758C" w:rsidRPr="00240A55">
        <w:rPr>
          <w:sz w:val="24"/>
        </w:rPr>
        <w:t xml:space="preserve"> taken on board the observations and </w:t>
      </w:r>
      <w:r w:rsidR="009A7300" w:rsidRPr="00240A55">
        <w:rPr>
          <w:sz w:val="24"/>
        </w:rPr>
        <w:t xml:space="preserve">recommendations </w:t>
      </w:r>
      <w:r w:rsidR="009A758C" w:rsidRPr="00240A55">
        <w:rPr>
          <w:sz w:val="24"/>
        </w:rPr>
        <w:t>put forward through the ex-ante process</w:t>
      </w:r>
      <w:r w:rsidR="00395781">
        <w:rPr>
          <w:sz w:val="24"/>
        </w:rPr>
        <w:t xml:space="preserve"> to date</w:t>
      </w:r>
      <w:r w:rsidR="009A758C" w:rsidRPr="00240A55">
        <w:rPr>
          <w:sz w:val="24"/>
        </w:rPr>
        <w:t xml:space="preserve">. </w:t>
      </w:r>
    </w:p>
    <w:p w:rsidR="009347FC" w:rsidRPr="00240A55" w:rsidRDefault="00273751" w:rsidP="00076C46">
      <w:pPr>
        <w:pStyle w:val="BodyText"/>
        <w:rPr>
          <w:sz w:val="24"/>
        </w:rPr>
      </w:pPr>
      <w:r>
        <w:rPr>
          <w:sz w:val="24"/>
        </w:rPr>
        <w:t>In summary, t</w:t>
      </w:r>
      <w:r w:rsidR="009347FC" w:rsidRPr="00240A55">
        <w:rPr>
          <w:sz w:val="24"/>
        </w:rPr>
        <w:t xml:space="preserve">he main </w:t>
      </w:r>
      <w:r w:rsidR="00320788">
        <w:rPr>
          <w:sz w:val="24"/>
        </w:rPr>
        <w:t>overall</w:t>
      </w:r>
      <w:r w:rsidR="009347FC" w:rsidRPr="00240A55">
        <w:rPr>
          <w:sz w:val="24"/>
        </w:rPr>
        <w:t xml:space="preserve"> observations for </w:t>
      </w:r>
      <w:r w:rsidR="00F97143">
        <w:rPr>
          <w:sz w:val="24"/>
        </w:rPr>
        <w:t>Section</w:t>
      </w:r>
      <w:r w:rsidR="009347FC" w:rsidRPr="00240A55">
        <w:rPr>
          <w:sz w:val="24"/>
        </w:rPr>
        <w:t>s 1-</w:t>
      </w:r>
      <w:r w:rsidR="00987518">
        <w:rPr>
          <w:sz w:val="24"/>
        </w:rPr>
        <w:t>8</w:t>
      </w:r>
      <w:r w:rsidR="009347FC" w:rsidRPr="00240A55">
        <w:rPr>
          <w:sz w:val="24"/>
        </w:rPr>
        <w:t xml:space="preserve"> can be </w:t>
      </w:r>
      <w:r w:rsidR="009A61A6">
        <w:rPr>
          <w:sz w:val="24"/>
        </w:rPr>
        <w:t xml:space="preserve">highlighted </w:t>
      </w:r>
      <w:r w:rsidR="009347FC" w:rsidRPr="00240A55">
        <w:rPr>
          <w:sz w:val="24"/>
        </w:rPr>
        <w:t>as follows:</w:t>
      </w:r>
    </w:p>
    <w:p w:rsidR="001D796E" w:rsidRDefault="001D796E" w:rsidP="001D796E">
      <w:pPr>
        <w:pStyle w:val="ListParagraph"/>
        <w:numPr>
          <w:ilvl w:val="0"/>
          <w:numId w:val="7"/>
        </w:numPr>
        <w:jc w:val="both"/>
      </w:pPr>
      <w:r w:rsidRPr="001D796E">
        <w:t xml:space="preserve">It is suggested that the direct link between the activities of URBACT III and the objectives (particularly the targets) of Europe2020 are strengthened in Section 1. The ‘urban dimension’ of EU2020 </w:t>
      </w:r>
      <w:r w:rsidR="00052F48">
        <w:t xml:space="preserve">could be better brought out with the assistance of various text and statistics from </w:t>
      </w:r>
      <w:r w:rsidR="00052F48" w:rsidRPr="00052F48">
        <w:rPr>
          <w:i/>
        </w:rPr>
        <w:t>The Urban and Regional Dimension of Europe 2020: Seventh Progress Report on Economic, Social, and Territorial Cohesion</w:t>
      </w:r>
      <w:r w:rsidR="00052F48">
        <w:rPr>
          <w:rStyle w:val="FootnoteReference"/>
        </w:rPr>
        <w:footnoteReference w:id="8"/>
      </w:r>
      <w:r w:rsidR="00052F48">
        <w:t>.</w:t>
      </w:r>
      <w:r w:rsidR="00052F48" w:rsidRPr="00052F48">
        <w:t xml:space="preserve"> </w:t>
      </w:r>
      <w:r w:rsidR="00052F48">
        <w:t>In particular, m</w:t>
      </w:r>
      <w:r w:rsidRPr="001D796E">
        <w:t xml:space="preserve">ore explanation is needed in Section 1 to state that cities are key in the various targets of this strategy are to be met. </w:t>
      </w:r>
    </w:p>
    <w:p w:rsidR="001D796E" w:rsidRPr="001D796E" w:rsidRDefault="001D796E" w:rsidP="001D796E">
      <w:pPr>
        <w:pStyle w:val="ListParagraph"/>
        <w:ind w:left="360"/>
        <w:jc w:val="both"/>
      </w:pPr>
      <w:r w:rsidRPr="001D796E">
        <w:t xml:space="preserve">   </w:t>
      </w:r>
    </w:p>
    <w:p w:rsidR="00A72766" w:rsidRDefault="00B12F57" w:rsidP="009C5181">
      <w:pPr>
        <w:pStyle w:val="BodyText"/>
        <w:numPr>
          <w:ilvl w:val="0"/>
          <w:numId w:val="7"/>
        </w:numPr>
        <w:rPr>
          <w:sz w:val="24"/>
        </w:rPr>
      </w:pPr>
      <w:r>
        <w:rPr>
          <w:sz w:val="24"/>
        </w:rPr>
        <w:t xml:space="preserve">Most of the wording throughout the OP </w:t>
      </w:r>
      <w:r w:rsidR="0090148C">
        <w:rPr>
          <w:sz w:val="24"/>
        </w:rPr>
        <w:t xml:space="preserve">tends to </w:t>
      </w:r>
      <w:r>
        <w:rPr>
          <w:sz w:val="24"/>
        </w:rPr>
        <w:t xml:space="preserve">describe the </w:t>
      </w:r>
      <w:r w:rsidR="00052F48">
        <w:rPr>
          <w:sz w:val="24"/>
        </w:rPr>
        <w:t xml:space="preserve">benefits of </w:t>
      </w:r>
      <w:r>
        <w:rPr>
          <w:sz w:val="24"/>
        </w:rPr>
        <w:t xml:space="preserve">URBACT </w:t>
      </w:r>
      <w:r w:rsidR="00052F48">
        <w:rPr>
          <w:sz w:val="24"/>
        </w:rPr>
        <w:t xml:space="preserve">being </w:t>
      </w:r>
      <w:r>
        <w:rPr>
          <w:sz w:val="24"/>
        </w:rPr>
        <w:t>in terms of ‘better quality strategies’ and ‘stronger more informed city managers’. The OP would benefit from m</w:t>
      </w:r>
      <w:r w:rsidR="009A61A6">
        <w:rPr>
          <w:sz w:val="24"/>
        </w:rPr>
        <w:t xml:space="preserve">ore </w:t>
      </w:r>
      <w:r w:rsidR="00F4070D">
        <w:rPr>
          <w:sz w:val="24"/>
        </w:rPr>
        <w:t>text</w:t>
      </w:r>
      <w:r w:rsidR="009A61A6">
        <w:rPr>
          <w:sz w:val="24"/>
        </w:rPr>
        <w:t xml:space="preserve"> </w:t>
      </w:r>
      <w:r w:rsidR="00987518">
        <w:rPr>
          <w:sz w:val="24"/>
        </w:rPr>
        <w:t>(</w:t>
      </w:r>
      <w:r w:rsidR="006F0DA5">
        <w:rPr>
          <w:sz w:val="24"/>
        </w:rPr>
        <w:t xml:space="preserve">mainly </w:t>
      </w:r>
      <w:r w:rsidR="00A72766" w:rsidRPr="00AF7BAF">
        <w:rPr>
          <w:sz w:val="24"/>
        </w:rPr>
        <w:t xml:space="preserve">in </w:t>
      </w:r>
      <w:r w:rsidR="00F97143">
        <w:rPr>
          <w:sz w:val="24"/>
        </w:rPr>
        <w:t>Section</w:t>
      </w:r>
      <w:r w:rsidR="00A72766">
        <w:rPr>
          <w:sz w:val="24"/>
        </w:rPr>
        <w:t xml:space="preserve"> 2</w:t>
      </w:r>
      <w:r w:rsidR="00987518">
        <w:rPr>
          <w:sz w:val="24"/>
        </w:rPr>
        <w:t>)</w:t>
      </w:r>
      <w:r w:rsidR="00A72766" w:rsidRPr="00AF7BAF">
        <w:rPr>
          <w:sz w:val="24"/>
        </w:rPr>
        <w:t xml:space="preserve"> to explain what EU cities will be like as a consequence of URBACT III helping them to produce better strategies or </w:t>
      </w:r>
      <w:r>
        <w:rPr>
          <w:sz w:val="24"/>
        </w:rPr>
        <w:t xml:space="preserve">stronger and more skilled </w:t>
      </w:r>
      <w:r w:rsidR="00A72766" w:rsidRPr="00AF7BAF">
        <w:rPr>
          <w:sz w:val="24"/>
        </w:rPr>
        <w:t xml:space="preserve">city </w:t>
      </w:r>
      <w:r>
        <w:rPr>
          <w:sz w:val="24"/>
        </w:rPr>
        <w:t>stakeholders</w:t>
      </w:r>
      <w:r w:rsidR="009A61A6">
        <w:rPr>
          <w:sz w:val="24"/>
        </w:rPr>
        <w:t xml:space="preserve">. </w:t>
      </w:r>
      <w:r w:rsidR="00967306">
        <w:rPr>
          <w:sz w:val="24"/>
        </w:rPr>
        <w:t xml:space="preserve">Although </w:t>
      </w:r>
      <w:r w:rsidR="006F0DA5">
        <w:rPr>
          <w:sz w:val="24"/>
        </w:rPr>
        <w:t>better strategies and stronger city leaders is a</w:t>
      </w:r>
      <w:r w:rsidR="00967306">
        <w:rPr>
          <w:sz w:val="24"/>
        </w:rPr>
        <w:t xml:space="preserve"> direct </w:t>
      </w:r>
      <w:r w:rsidR="00C62F4F">
        <w:rPr>
          <w:sz w:val="24"/>
        </w:rPr>
        <w:t>outcome of URBACT III i</w:t>
      </w:r>
      <w:r w:rsidR="009A61A6">
        <w:rPr>
          <w:sz w:val="24"/>
        </w:rPr>
        <w:t xml:space="preserve">t would help the reader of the </w:t>
      </w:r>
      <w:r w:rsidR="006A556D">
        <w:rPr>
          <w:sz w:val="24"/>
        </w:rPr>
        <w:t xml:space="preserve">OP if more text </w:t>
      </w:r>
      <w:r>
        <w:rPr>
          <w:sz w:val="24"/>
        </w:rPr>
        <w:t xml:space="preserve">is included </w:t>
      </w:r>
      <w:r w:rsidR="006A556D">
        <w:rPr>
          <w:sz w:val="24"/>
        </w:rPr>
        <w:t xml:space="preserve">to explain how this will impact on cities </w:t>
      </w:r>
      <w:r w:rsidR="00A26F52">
        <w:rPr>
          <w:sz w:val="24"/>
        </w:rPr>
        <w:t xml:space="preserve">themselves </w:t>
      </w:r>
      <w:r>
        <w:rPr>
          <w:sz w:val="24"/>
        </w:rPr>
        <w:t xml:space="preserve">and </w:t>
      </w:r>
      <w:r w:rsidR="0090148C">
        <w:rPr>
          <w:sz w:val="24"/>
        </w:rPr>
        <w:t xml:space="preserve">how it will help tackle </w:t>
      </w:r>
      <w:r>
        <w:rPr>
          <w:sz w:val="24"/>
        </w:rPr>
        <w:t xml:space="preserve">urban </w:t>
      </w:r>
      <w:r w:rsidR="0090148C">
        <w:rPr>
          <w:sz w:val="24"/>
        </w:rPr>
        <w:t>challenges facing u</w:t>
      </w:r>
      <w:r w:rsidR="006A556D">
        <w:rPr>
          <w:sz w:val="24"/>
        </w:rPr>
        <w:t>rban policy and practice</w:t>
      </w:r>
      <w:r w:rsidR="00C62F4F">
        <w:rPr>
          <w:sz w:val="24"/>
        </w:rPr>
        <w:t>.</w:t>
      </w:r>
    </w:p>
    <w:p w:rsidR="00A72766" w:rsidRDefault="006F0DA5" w:rsidP="009C5181">
      <w:pPr>
        <w:pStyle w:val="BodyText"/>
        <w:numPr>
          <w:ilvl w:val="0"/>
          <w:numId w:val="7"/>
        </w:numPr>
        <w:rPr>
          <w:sz w:val="24"/>
        </w:rPr>
      </w:pPr>
      <w:r>
        <w:rPr>
          <w:sz w:val="24"/>
        </w:rPr>
        <w:t>It is recommended that more explanation is in</w:t>
      </w:r>
      <w:r w:rsidR="00A72766">
        <w:rPr>
          <w:sz w:val="24"/>
        </w:rPr>
        <w:t xml:space="preserve">cluded </w:t>
      </w:r>
      <w:r w:rsidR="00B12F57">
        <w:rPr>
          <w:sz w:val="24"/>
        </w:rPr>
        <w:t xml:space="preserve">in the OP </w:t>
      </w:r>
      <w:r w:rsidR="00A72766">
        <w:rPr>
          <w:sz w:val="24"/>
        </w:rPr>
        <w:t xml:space="preserve">to show how URBACT III will further </w:t>
      </w:r>
      <w:r>
        <w:rPr>
          <w:sz w:val="24"/>
        </w:rPr>
        <w:t xml:space="preserve">encourage </w:t>
      </w:r>
      <w:r w:rsidR="00A72766">
        <w:rPr>
          <w:sz w:val="24"/>
        </w:rPr>
        <w:t>projects in terms of capitalisation, dissemination and therefore the transfer of knowledge</w:t>
      </w:r>
      <w:r w:rsidR="00987518">
        <w:rPr>
          <w:sz w:val="24"/>
        </w:rPr>
        <w:t xml:space="preserve">. </w:t>
      </w:r>
      <w:r w:rsidR="008D641C">
        <w:rPr>
          <w:sz w:val="24"/>
        </w:rPr>
        <w:t>This recognises a key issue for URBACT III</w:t>
      </w:r>
      <w:r w:rsidR="00A26F52">
        <w:rPr>
          <w:sz w:val="24"/>
        </w:rPr>
        <w:t xml:space="preserve"> to consider</w:t>
      </w:r>
      <w:r w:rsidR="008D641C">
        <w:rPr>
          <w:sz w:val="24"/>
        </w:rPr>
        <w:t xml:space="preserve">– ensuring that enough focus is given to bringing about real benefit and impact to </w:t>
      </w:r>
      <w:r w:rsidR="00391106">
        <w:rPr>
          <w:sz w:val="24"/>
        </w:rPr>
        <w:t xml:space="preserve">urban </w:t>
      </w:r>
      <w:r w:rsidR="00A26F52">
        <w:rPr>
          <w:sz w:val="24"/>
        </w:rPr>
        <w:t xml:space="preserve">practice </w:t>
      </w:r>
      <w:r w:rsidR="00391106">
        <w:rPr>
          <w:sz w:val="24"/>
        </w:rPr>
        <w:t xml:space="preserve">by making sure LAPs </w:t>
      </w:r>
      <w:proofErr w:type="gramStart"/>
      <w:r w:rsidR="00391106">
        <w:rPr>
          <w:sz w:val="24"/>
        </w:rPr>
        <w:t>are</w:t>
      </w:r>
      <w:proofErr w:type="gramEnd"/>
      <w:r w:rsidR="00391106">
        <w:rPr>
          <w:sz w:val="24"/>
        </w:rPr>
        <w:t xml:space="preserve"> implemented</w:t>
      </w:r>
      <w:r w:rsidR="00F4070D">
        <w:rPr>
          <w:sz w:val="24"/>
        </w:rPr>
        <w:t xml:space="preserve"> (recognising that LAPs are not an end in themselves)</w:t>
      </w:r>
      <w:r w:rsidR="00391106">
        <w:rPr>
          <w:sz w:val="24"/>
        </w:rPr>
        <w:t>.</w:t>
      </w:r>
      <w:r w:rsidR="008D641C">
        <w:rPr>
          <w:sz w:val="24"/>
        </w:rPr>
        <w:t xml:space="preserve"> </w:t>
      </w:r>
      <w:r w:rsidR="00A26F52">
        <w:rPr>
          <w:sz w:val="24"/>
        </w:rPr>
        <w:t xml:space="preserve">Practical ways in which the transfer of knowledge will be stimulated and encouraged </w:t>
      </w:r>
      <w:r w:rsidR="00987518">
        <w:rPr>
          <w:sz w:val="24"/>
        </w:rPr>
        <w:t xml:space="preserve">should be included </w:t>
      </w:r>
      <w:r w:rsidR="008D641C">
        <w:rPr>
          <w:sz w:val="24"/>
        </w:rPr>
        <w:t xml:space="preserve">more clearly </w:t>
      </w:r>
      <w:r w:rsidR="00987518">
        <w:rPr>
          <w:sz w:val="24"/>
        </w:rPr>
        <w:t xml:space="preserve">in </w:t>
      </w:r>
      <w:r w:rsidR="00A26F52">
        <w:rPr>
          <w:sz w:val="24"/>
        </w:rPr>
        <w:t xml:space="preserve">places such as </w:t>
      </w:r>
      <w:r w:rsidR="00987518">
        <w:rPr>
          <w:sz w:val="24"/>
        </w:rPr>
        <w:t>Section 2 but also in sub-sections that relate to issues such as monitoring/ evaluation</w:t>
      </w:r>
      <w:r w:rsidR="00391106">
        <w:rPr>
          <w:sz w:val="24"/>
        </w:rPr>
        <w:t xml:space="preserve"> and communication activity.</w:t>
      </w:r>
      <w:r w:rsidR="00987518">
        <w:rPr>
          <w:sz w:val="24"/>
        </w:rPr>
        <w:t xml:space="preserve"> </w:t>
      </w:r>
      <w:r w:rsidR="00B12F57">
        <w:rPr>
          <w:sz w:val="24"/>
        </w:rPr>
        <w:t>This will show the Commission that URBACT III will</w:t>
      </w:r>
      <w:r w:rsidR="006C4A55">
        <w:rPr>
          <w:sz w:val="24"/>
        </w:rPr>
        <w:t xml:space="preserve"> focus particular attention </w:t>
      </w:r>
      <w:r w:rsidR="00A26F52">
        <w:rPr>
          <w:sz w:val="24"/>
        </w:rPr>
        <w:t xml:space="preserve">on </w:t>
      </w:r>
      <w:r w:rsidR="006C4A55">
        <w:rPr>
          <w:sz w:val="24"/>
        </w:rPr>
        <w:t>this issue</w:t>
      </w:r>
      <w:r w:rsidR="00A26F52">
        <w:rPr>
          <w:sz w:val="24"/>
        </w:rPr>
        <w:t xml:space="preserve"> for the next iteration of URBACT</w:t>
      </w:r>
      <w:r w:rsidR="006C4A55">
        <w:rPr>
          <w:sz w:val="24"/>
        </w:rPr>
        <w:t xml:space="preserve">. </w:t>
      </w:r>
      <w:r w:rsidR="00B12F57">
        <w:rPr>
          <w:sz w:val="24"/>
        </w:rPr>
        <w:t xml:space="preserve"> </w:t>
      </w:r>
    </w:p>
    <w:p w:rsidR="00A72766" w:rsidRPr="00A4510D" w:rsidRDefault="00A26F52" w:rsidP="009C5181">
      <w:pPr>
        <w:pStyle w:val="BodyText"/>
        <w:numPr>
          <w:ilvl w:val="0"/>
          <w:numId w:val="7"/>
        </w:numPr>
        <w:rPr>
          <w:sz w:val="24"/>
        </w:rPr>
      </w:pPr>
      <w:r w:rsidRPr="00A4510D">
        <w:rPr>
          <w:sz w:val="24"/>
        </w:rPr>
        <w:lastRenderedPageBreak/>
        <w:t xml:space="preserve">It is recommended that the OP (particularly </w:t>
      </w:r>
      <w:r w:rsidR="00A72766" w:rsidRPr="00A4510D">
        <w:rPr>
          <w:sz w:val="24"/>
        </w:rPr>
        <w:t xml:space="preserve">text used throughout </w:t>
      </w:r>
      <w:r w:rsidR="00F97143" w:rsidRPr="00A4510D">
        <w:rPr>
          <w:sz w:val="24"/>
        </w:rPr>
        <w:t>Section</w:t>
      </w:r>
      <w:r w:rsidR="00A72766" w:rsidRPr="00A4510D">
        <w:rPr>
          <w:sz w:val="24"/>
        </w:rPr>
        <w:t>s 1-3</w:t>
      </w:r>
      <w:r w:rsidRPr="00A4510D">
        <w:rPr>
          <w:sz w:val="24"/>
        </w:rPr>
        <w:t>)</w:t>
      </w:r>
      <w:r w:rsidR="00A72766" w:rsidRPr="00A4510D">
        <w:rPr>
          <w:sz w:val="24"/>
        </w:rPr>
        <w:t xml:space="preserve"> </w:t>
      </w:r>
      <w:r w:rsidR="004E608C" w:rsidRPr="00A4510D">
        <w:rPr>
          <w:sz w:val="24"/>
        </w:rPr>
        <w:t>should</w:t>
      </w:r>
      <w:r w:rsidR="00A72766" w:rsidRPr="00A4510D">
        <w:rPr>
          <w:sz w:val="24"/>
        </w:rPr>
        <w:t xml:space="preserve"> </w:t>
      </w:r>
      <w:r w:rsidR="00F4070D" w:rsidRPr="00A4510D">
        <w:rPr>
          <w:sz w:val="24"/>
        </w:rPr>
        <w:t>describe in more detail the practical activities and actions for URBACT III. Activities such as LAPs, Summer Universit</w:t>
      </w:r>
      <w:r w:rsidRPr="00A4510D">
        <w:rPr>
          <w:sz w:val="24"/>
        </w:rPr>
        <w:t>ies</w:t>
      </w:r>
      <w:r w:rsidR="00F4070D" w:rsidRPr="00A4510D">
        <w:rPr>
          <w:sz w:val="24"/>
        </w:rPr>
        <w:t xml:space="preserve">, </w:t>
      </w:r>
      <w:proofErr w:type="gramStart"/>
      <w:r w:rsidR="00F4070D" w:rsidRPr="00A4510D">
        <w:rPr>
          <w:sz w:val="24"/>
        </w:rPr>
        <w:t>Local</w:t>
      </w:r>
      <w:proofErr w:type="gramEnd"/>
      <w:r w:rsidR="00F4070D" w:rsidRPr="00A4510D">
        <w:rPr>
          <w:sz w:val="24"/>
        </w:rPr>
        <w:t xml:space="preserve"> Support Groups are mentioned </w:t>
      </w:r>
      <w:r w:rsidRPr="00A4510D">
        <w:rPr>
          <w:sz w:val="24"/>
        </w:rPr>
        <w:t>throughout the</w:t>
      </w:r>
      <w:r w:rsidR="00A4510D" w:rsidRPr="00A4510D">
        <w:rPr>
          <w:sz w:val="24"/>
        </w:rPr>
        <w:t>se</w:t>
      </w:r>
      <w:r w:rsidRPr="00A4510D">
        <w:rPr>
          <w:sz w:val="24"/>
        </w:rPr>
        <w:t xml:space="preserve"> sections </w:t>
      </w:r>
      <w:r w:rsidR="00F4070D" w:rsidRPr="00A4510D">
        <w:rPr>
          <w:sz w:val="24"/>
        </w:rPr>
        <w:t>but the OP generally assumes a pre-existing knowledge</w:t>
      </w:r>
      <w:r w:rsidRPr="00A4510D">
        <w:rPr>
          <w:sz w:val="24"/>
        </w:rPr>
        <w:t xml:space="preserve"> of URBACT activities and terms</w:t>
      </w:r>
      <w:r w:rsidR="00A4510D" w:rsidRPr="00A4510D">
        <w:rPr>
          <w:sz w:val="24"/>
        </w:rPr>
        <w:t xml:space="preserve">. </w:t>
      </w:r>
      <w:r w:rsidR="00391106" w:rsidRPr="00A4510D">
        <w:rPr>
          <w:sz w:val="24"/>
        </w:rPr>
        <w:t xml:space="preserve">This </w:t>
      </w:r>
      <w:r w:rsidR="006C4A55" w:rsidRPr="00A4510D">
        <w:rPr>
          <w:sz w:val="24"/>
        </w:rPr>
        <w:t xml:space="preserve">will </w:t>
      </w:r>
      <w:r w:rsidR="00391106" w:rsidRPr="00A4510D">
        <w:rPr>
          <w:sz w:val="24"/>
        </w:rPr>
        <w:t xml:space="preserve">also mean that </w:t>
      </w:r>
      <w:r w:rsidR="006C4A55" w:rsidRPr="00A4510D">
        <w:rPr>
          <w:sz w:val="24"/>
        </w:rPr>
        <w:t xml:space="preserve">the activities and actions of URBACT III are more clearly described </w:t>
      </w:r>
      <w:r w:rsidR="00A4510D">
        <w:rPr>
          <w:sz w:val="24"/>
        </w:rPr>
        <w:t>in more practical terms</w:t>
      </w:r>
      <w:r w:rsidR="006C4A55" w:rsidRPr="00A4510D">
        <w:rPr>
          <w:sz w:val="24"/>
        </w:rPr>
        <w:t xml:space="preserve">. </w:t>
      </w:r>
      <w:r w:rsidR="00391106" w:rsidRPr="00A4510D">
        <w:rPr>
          <w:sz w:val="24"/>
        </w:rPr>
        <w:t xml:space="preserve">  </w:t>
      </w:r>
      <w:r w:rsidR="004E608C" w:rsidRPr="00A4510D">
        <w:rPr>
          <w:sz w:val="24"/>
        </w:rPr>
        <w:t xml:space="preserve"> </w:t>
      </w:r>
    </w:p>
    <w:p w:rsidR="00A72766" w:rsidRPr="008B63F0" w:rsidRDefault="008B63F0" w:rsidP="009C5181">
      <w:pPr>
        <w:pStyle w:val="BodyText"/>
        <w:numPr>
          <w:ilvl w:val="0"/>
          <w:numId w:val="7"/>
        </w:numPr>
        <w:rPr>
          <w:sz w:val="24"/>
        </w:rPr>
      </w:pPr>
      <w:r w:rsidRPr="008B63F0">
        <w:rPr>
          <w:sz w:val="24"/>
        </w:rPr>
        <w:t xml:space="preserve">It is recommended that </w:t>
      </w:r>
      <w:r w:rsidR="00273751" w:rsidRPr="008B63F0">
        <w:rPr>
          <w:sz w:val="24"/>
        </w:rPr>
        <w:t xml:space="preserve">the ‘other’ category found in </w:t>
      </w:r>
      <w:r w:rsidR="00F97143" w:rsidRPr="008B63F0">
        <w:rPr>
          <w:sz w:val="24"/>
        </w:rPr>
        <w:t>Section</w:t>
      </w:r>
      <w:r w:rsidR="00273751" w:rsidRPr="008B63F0">
        <w:rPr>
          <w:sz w:val="24"/>
        </w:rPr>
        <w:t xml:space="preserve"> 3 (which is the focus of much of the activity around dissemination, transfer and capitalisation) </w:t>
      </w:r>
      <w:r w:rsidR="00E26C20" w:rsidRPr="008B63F0">
        <w:rPr>
          <w:sz w:val="24"/>
        </w:rPr>
        <w:t>has adequate budget attached to it (similar to</w:t>
      </w:r>
      <w:r w:rsidR="00E26C20">
        <w:t xml:space="preserve"> </w:t>
      </w:r>
      <w:r w:rsidR="00E26C20" w:rsidRPr="008B63F0">
        <w:rPr>
          <w:sz w:val="24"/>
        </w:rPr>
        <w:t>simulation 2 or 4</w:t>
      </w:r>
      <w:r w:rsidR="00F97143" w:rsidRPr="008B63F0">
        <w:rPr>
          <w:sz w:val="24"/>
        </w:rPr>
        <w:t xml:space="preserve"> </w:t>
      </w:r>
      <w:proofErr w:type="spellStart"/>
      <w:r w:rsidR="00F97143" w:rsidRPr="008B63F0">
        <w:rPr>
          <w:sz w:val="24"/>
        </w:rPr>
        <w:t>ie</w:t>
      </w:r>
      <w:proofErr w:type="spellEnd"/>
      <w:r w:rsidR="006C4A55" w:rsidRPr="008B63F0">
        <w:rPr>
          <w:sz w:val="24"/>
        </w:rPr>
        <w:t xml:space="preserve"> </w:t>
      </w:r>
      <w:r w:rsidR="00E26C20" w:rsidRPr="008B63F0">
        <w:rPr>
          <w:sz w:val="24"/>
        </w:rPr>
        <w:t>42-44%)</w:t>
      </w:r>
      <w:r w:rsidR="00F97143" w:rsidRPr="008B63F0">
        <w:rPr>
          <w:sz w:val="24"/>
        </w:rPr>
        <w:t>.</w:t>
      </w:r>
      <w:r w:rsidRPr="008B63F0">
        <w:rPr>
          <w:sz w:val="24"/>
        </w:rPr>
        <w:t xml:space="preserve"> In addition, it is recommended that </w:t>
      </w:r>
      <w:r w:rsidR="00273751" w:rsidRPr="008B63F0">
        <w:rPr>
          <w:sz w:val="24"/>
        </w:rPr>
        <w:t xml:space="preserve">the budget in </w:t>
      </w:r>
      <w:r w:rsidR="00F97143" w:rsidRPr="008B63F0">
        <w:rPr>
          <w:sz w:val="24"/>
        </w:rPr>
        <w:t>Section</w:t>
      </w:r>
      <w:r w:rsidR="00273751" w:rsidRPr="008B63F0">
        <w:rPr>
          <w:sz w:val="24"/>
        </w:rPr>
        <w:t xml:space="preserve"> 3 attached to TA recognises that the Secretariat will have to manage a ‘larger’ programme than URBACT II and also that the link between </w:t>
      </w:r>
      <w:r w:rsidR="004E608C" w:rsidRPr="008B63F0">
        <w:rPr>
          <w:sz w:val="24"/>
        </w:rPr>
        <w:t>the ‘</w:t>
      </w:r>
      <w:r w:rsidR="00273751" w:rsidRPr="008B63F0">
        <w:rPr>
          <w:sz w:val="24"/>
        </w:rPr>
        <w:t>programme</w:t>
      </w:r>
      <w:r w:rsidR="004E608C" w:rsidRPr="008B63F0">
        <w:rPr>
          <w:sz w:val="24"/>
        </w:rPr>
        <w:t>’</w:t>
      </w:r>
      <w:r w:rsidR="00273751" w:rsidRPr="008B63F0">
        <w:rPr>
          <w:sz w:val="24"/>
        </w:rPr>
        <w:t xml:space="preserve"> and </w:t>
      </w:r>
      <w:r w:rsidR="004E608C" w:rsidRPr="008B63F0">
        <w:rPr>
          <w:sz w:val="24"/>
        </w:rPr>
        <w:t>‘</w:t>
      </w:r>
      <w:r w:rsidR="00273751" w:rsidRPr="008B63F0">
        <w:rPr>
          <w:sz w:val="24"/>
        </w:rPr>
        <w:t>project</w:t>
      </w:r>
      <w:r w:rsidR="004E608C" w:rsidRPr="008B63F0">
        <w:rPr>
          <w:sz w:val="24"/>
        </w:rPr>
        <w:t>’ level is kept strong</w:t>
      </w:r>
      <w:r w:rsidR="00273751" w:rsidRPr="008B63F0">
        <w:rPr>
          <w:sz w:val="24"/>
        </w:rPr>
        <w:t xml:space="preserve">.  </w:t>
      </w:r>
    </w:p>
    <w:p w:rsidR="00391106" w:rsidRPr="007C4928" w:rsidRDefault="008B63F0" w:rsidP="009C5181">
      <w:pPr>
        <w:pStyle w:val="BodyText"/>
        <w:numPr>
          <w:ilvl w:val="0"/>
          <w:numId w:val="7"/>
        </w:numPr>
        <w:rPr>
          <w:sz w:val="24"/>
        </w:rPr>
      </w:pPr>
      <w:r>
        <w:rPr>
          <w:sz w:val="24"/>
        </w:rPr>
        <w:t xml:space="preserve">It is noted that </w:t>
      </w:r>
      <w:r w:rsidR="00391106">
        <w:rPr>
          <w:sz w:val="24"/>
        </w:rPr>
        <w:t xml:space="preserve">sections 4-8 of the draft OP spend a relatively large amount of space and wording describing various EU Articles/ Regulations and policy. This therefore tends to use space to relay back to the reader European Commission policy on, for example, ITIs, </w:t>
      </w:r>
      <w:r w:rsidR="00BE0D99">
        <w:rPr>
          <w:sz w:val="24"/>
        </w:rPr>
        <w:t>community-led local development</w:t>
      </w:r>
      <w:r w:rsidR="00A4510D">
        <w:rPr>
          <w:sz w:val="24"/>
        </w:rPr>
        <w:t xml:space="preserve"> and </w:t>
      </w:r>
      <w:r w:rsidR="00BE0D99">
        <w:rPr>
          <w:sz w:val="24"/>
        </w:rPr>
        <w:t>e</w:t>
      </w:r>
      <w:r w:rsidR="00391106">
        <w:rPr>
          <w:sz w:val="24"/>
        </w:rPr>
        <w:t>qual opportunities</w:t>
      </w:r>
      <w:r w:rsidR="006C4A55">
        <w:rPr>
          <w:sz w:val="24"/>
        </w:rPr>
        <w:t xml:space="preserve">. </w:t>
      </w:r>
      <w:r w:rsidR="00A4510D">
        <w:rPr>
          <w:sz w:val="24"/>
        </w:rPr>
        <w:t xml:space="preserve">Although this is helpful to summarise- more text should be included on </w:t>
      </w:r>
      <w:r w:rsidR="00A4510D" w:rsidRPr="008B63F0">
        <w:rPr>
          <w:sz w:val="24"/>
          <w:u w:val="single"/>
        </w:rPr>
        <w:t>how</w:t>
      </w:r>
      <w:r w:rsidR="00A4510D">
        <w:rPr>
          <w:sz w:val="24"/>
        </w:rPr>
        <w:t xml:space="preserve"> URBACT III will actually support or align with these various articles/ regulations.  </w:t>
      </w:r>
      <w:r w:rsidR="00391106">
        <w:rPr>
          <w:sz w:val="24"/>
        </w:rPr>
        <w:t xml:space="preserve">  </w:t>
      </w:r>
    </w:p>
    <w:sectPr w:rsidR="00391106" w:rsidRPr="007C4928" w:rsidSect="00C13DF1">
      <w:headerReference w:type="default" r:id="rId15"/>
      <w:footerReference w:type="default" r:id="rId16"/>
      <w:type w:val="continuous"/>
      <w:pgSz w:w="11906" w:h="16838" w:code="9"/>
      <w:pgMar w:top="1418" w:right="1134" w:bottom="1418" w:left="1418"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AB5" w:rsidRDefault="00140AB5">
      <w:r>
        <w:separator/>
      </w:r>
    </w:p>
    <w:p w:rsidR="00140AB5" w:rsidRDefault="00140AB5"/>
    <w:p w:rsidR="00140AB5" w:rsidRDefault="00140AB5"/>
  </w:endnote>
  <w:endnote w:type="continuationSeparator" w:id="0">
    <w:p w:rsidR="00140AB5" w:rsidRDefault="00140AB5">
      <w:r>
        <w:continuationSeparator/>
      </w:r>
    </w:p>
    <w:p w:rsidR="00140AB5" w:rsidRDefault="00140AB5"/>
    <w:p w:rsidR="00140AB5" w:rsidRDefault="00140AB5"/>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A97" w:rsidRDefault="00AF5A97">
    <w:pPr>
      <w:pStyle w:val="Footer"/>
    </w:pPr>
  </w:p>
  <w:p w:rsidR="00AF5A97" w:rsidRDefault="00AF5A97">
    <w:pPr>
      <w:pStyle w:val="Footer"/>
    </w:pPr>
  </w:p>
  <w:p w:rsidR="00AF5A97" w:rsidRDefault="00AF5A97">
    <w:pPr>
      <w:pStyle w:val="Footer"/>
    </w:pPr>
  </w:p>
  <w:p w:rsidR="00AF5A97" w:rsidRDefault="00AF5A97">
    <w:pPr>
      <w:pStyle w:val="Footer"/>
    </w:pPr>
  </w:p>
  <w:p w:rsidR="00AF5A97" w:rsidRDefault="00AF5A97" w:rsidP="00076C46">
    <w:pPr>
      <w:pStyle w:val="RegisteredOffice"/>
      <w:rPr>
        <w:noProof/>
      </w:rPr>
    </w:pPr>
    <w:r>
      <w:rPr>
        <w:noProof/>
      </w:rPr>
      <w:t>ECOTEC Research &amp; Consulting Limited. Registered in England No.1650169.</w:t>
    </w:r>
  </w:p>
  <w:p w:rsidR="00AF5A97" w:rsidRDefault="00AF5A97" w:rsidP="00076C46">
    <w:pPr>
      <w:pStyle w:val="RegisteredOffice"/>
      <w:rPr>
        <w:noProof/>
      </w:rPr>
    </w:pPr>
    <w:r>
      <w:rPr>
        <w:noProof/>
      </w:rPr>
      <w:t>Registered Office: Priestley House, 12-26 Albert Street, Birmingham B4 7UD.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A97" w:rsidRPr="0054031E" w:rsidRDefault="003501BC" w:rsidP="0054031E">
    <w:pPr>
      <w:pStyle w:val="Footer"/>
      <w:jc w:val="left"/>
      <w:rPr>
        <w:rFonts w:ascii="Times New Roman" w:hAnsi="Times New Roman"/>
        <w:b w:val="0"/>
        <w:sz w:val="20"/>
        <w:szCs w:val="20"/>
      </w:rPr>
    </w:pPr>
    <w:r>
      <w:rPr>
        <w:rFonts w:ascii="Times New Roman" w:hAnsi="Times New Roman"/>
        <w:b w:val="0"/>
        <w:sz w:val="20"/>
        <w:szCs w:val="20"/>
      </w:rPr>
      <w:t>VARAMP1_E</w:t>
    </w:r>
    <w:r w:rsidR="0054031E" w:rsidRPr="0054031E">
      <w:rPr>
        <w:rFonts w:ascii="Times New Roman" w:hAnsi="Times New Roman"/>
        <w:b w:val="0"/>
        <w:sz w:val="20"/>
        <w:szCs w:val="20"/>
      </w:rPr>
      <w:t>xante_</w:t>
    </w:r>
    <w:r w:rsidR="00F223FC">
      <w:rPr>
        <w:rFonts w:ascii="Times New Roman" w:hAnsi="Times New Roman"/>
        <w:b w:val="0"/>
        <w:sz w:val="20"/>
        <w:szCs w:val="20"/>
      </w:rPr>
      <w:t>03</w:t>
    </w:r>
    <w:r w:rsidR="0054031E" w:rsidRPr="0054031E">
      <w:rPr>
        <w:rFonts w:ascii="Times New Roman" w:hAnsi="Times New Roman"/>
        <w:b w:val="0"/>
        <w:sz w:val="20"/>
        <w:szCs w:val="20"/>
      </w:rPr>
      <w:t>0</w:t>
    </w:r>
    <w:r>
      <w:rPr>
        <w:rFonts w:ascii="Times New Roman" w:hAnsi="Times New Roman"/>
        <w:b w:val="0"/>
        <w:sz w:val="20"/>
        <w:szCs w:val="20"/>
      </w:rPr>
      <w:t>7</w:t>
    </w:r>
    <w:r w:rsidR="0054031E" w:rsidRPr="0054031E">
      <w:rPr>
        <w:rFonts w:ascii="Times New Roman" w:hAnsi="Times New Roman"/>
        <w:b w:val="0"/>
        <w:sz w:val="20"/>
        <w:szCs w:val="20"/>
      </w:rPr>
      <w:t>14_URBACT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31E" w:rsidRDefault="0096100D" w:rsidP="00E76D71">
    <w:pPr>
      <w:pStyle w:val="Footer"/>
    </w:pPr>
    <w:r>
      <w:fldChar w:fldCharType="begin"/>
    </w:r>
    <w:r w:rsidR="00AF5A97">
      <w:instrText xml:space="preserve"> page </w:instrText>
    </w:r>
    <w:r>
      <w:fldChar w:fldCharType="separate"/>
    </w:r>
    <w:r w:rsidR="00F223FC">
      <w:rPr>
        <w:noProof/>
      </w:rPr>
      <w:t>20</w:t>
    </w:r>
    <w:r>
      <w:fldChar w:fldCharType="end"/>
    </w:r>
  </w:p>
  <w:p w:rsidR="00F223FC" w:rsidRPr="0054031E" w:rsidRDefault="00F223FC" w:rsidP="00F223FC">
    <w:pPr>
      <w:pStyle w:val="Footer"/>
      <w:jc w:val="left"/>
      <w:rPr>
        <w:rFonts w:ascii="Times New Roman" w:hAnsi="Times New Roman"/>
        <w:b w:val="0"/>
        <w:sz w:val="20"/>
        <w:szCs w:val="20"/>
      </w:rPr>
    </w:pPr>
    <w:r>
      <w:rPr>
        <w:rFonts w:ascii="Times New Roman" w:hAnsi="Times New Roman"/>
        <w:b w:val="0"/>
        <w:sz w:val="20"/>
        <w:szCs w:val="20"/>
      </w:rPr>
      <w:t>VARAMP1_E</w:t>
    </w:r>
    <w:r w:rsidRPr="0054031E">
      <w:rPr>
        <w:rFonts w:ascii="Times New Roman" w:hAnsi="Times New Roman"/>
        <w:b w:val="0"/>
        <w:sz w:val="20"/>
        <w:szCs w:val="20"/>
      </w:rPr>
      <w:t>xante_</w:t>
    </w:r>
    <w:r>
      <w:rPr>
        <w:rFonts w:ascii="Times New Roman" w:hAnsi="Times New Roman"/>
        <w:b w:val="0"/>
        <w:sz w:val="20"/>
        <w:szCs w:val="20"/>
      </w:rPr>
      <w:t>03</w:t>
    </w:r>
    <w:r w:rsidRPr="0054031E">
      <w:rPr>
        <w:rFonts w:ascii="Times New Roman" w:hAnsi="Times New Roman"/>
        <w:b w:val="0"/>
        <w:sz w:val="20"/>
        <w:szCs w:val="20"/>
      </w:rPr>
      <w:t>0</w:t>
    </w:r>
    <w:r>
      <w:rPr>
        <w:rFonts w:ascii="Times New Roman" w:hAnsi="Times New Roman"/>
        <w:b w:val="0"/>
        <w:sz w:val="20"/>
        <w:szCs w:val="20"/>
      </w:rPr>
      <w:t>7</w:t>
    </w:r>
    <w:r w:rsidRPr="0054031E">
      <w:rPr>
        <w:rFonts w:ascii="Times New Roman" w:hAnsi="Times New Roman"/>
        <w:b w:val="0"/>
        <w:sz w:val="20"/>
        <w:szCs w:val="20"/>
      </w:rPr>
      <w:t>14_URBACT</w:t>
    </w:r>
  </w:p>
  <w:p w:rsidR="00AF5A97" w:rsidRPr="0054031E" w:rsidRDefault="00AF5A97" w:rsidP="00F223FC">
    <w:pPr>
      <w:pStyle w:val="Footer"/>
      <w:jc w:val="left"/>
      <w:rPr>
        <w:rFonts w:ascii="Times New Roman" w:hAnsi="Times New Roman"/>
        <w:b w:val="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AB5" w:rsidRDefault="00140AB5"/>
  </w:footnote>
  <w:footnote w:type="continuationSeparator" w:id="0">
    <w:p w:rsidR="00140AB5" w:rsidRDefault="00140AB5"/>
    <w:p w:rsidR="00140AB5" w:rsidRDefault="00140AB5"/>
  </w:footnote>
  <w:footnote w:id="1">
    <w:p w:rsidR="00AF5A97" w:rsidRDefault="00AF5A97" w:rsidP="00B77C03">
      <w:pPr>
        <w:pStyle w:val="FootnoteText"/>
        <w:ind w:left="0"/>
      </w:pPr>
      <w:r w:rsidRPr="00060DA0">
        <w:rPr>
          <w:rStyle w:val="FootnoteReference"/>
        </w:rPr>
        <w:footnoteRef/>
      </w:r>
      <w:r w:rsidRPr="00060DA0">
        <w:t xml:space="preserve"> The Programming Period 2014 – 2020: Monitoring and Evaluation of European Cohesion Policy: ERDF, ESF, Cohesion Fund: Guidance Document on Ex-ante Evaluation, European Commission, 2013</w:t>
      </w:r>
    </w:p>
  </w:footnote>
  <w:footnote w:id="2">
    <w:p w:rsidR="00AF5A97" w:rsidRDefault="00AF5A97" w:rsidP="004074E9">
      <w:pPr>
        <w:pStyle w:val="FootnoteText"/>
        <w:ind w:left="0"/>
      </w:pPr>
      <w:r>
        <w:rPr>
          <w:rStyle w:val="FootnoteReference"/>
        </w:rPr>
        <w:footnoteRef/>
      </w:r>
      <w:r>
        <w:t xml:space="preserve"> </w:t>
      </w:r>
      <w:hyperlink r:id="rId1" w:history="1">
        <w:r>
          <w:rPr>
            <w:rStyle w:val="Hyperlink"/>
          </w:rPr>
          <w:t>http://ec.europa.eu/social/BlobServlet?docId=7858&amp;langId=en</w:t>
        </w:r>
      </w:hyperlink>
    </w:p>
  </w:footnote>
  <w:footnote w:id="3">
    <w:p w:rsidR="00AF5A97" w:rsidRPr="004074E9" w:rsidRDefault="00AF5A97" w:rsidP="004074E9">
      <w:pPr>
        <w:pStyle w:val="BodyText"/>
        <w:rPr>
          <w:sz w:val="18"/>
          <w:szCs w:val="18"/>
        </w:rPr>
      </w:pPr>
      <w:r>
        <w:rPr>
          <w:rStyle w:val="FootnoteReference"/>
        </w:rPr>
        <w:footnoteRef/>
      </w:r>
      <w:r>
        <w:t xml:space="preserve"> </w:t>
      </w:r>
      <w:r w:rsidRPr="004074E9">
        <w:rPr>
          <w:sz w:val="18"/>
          <w:szCs w:val="18"/>
        </w:rPr>
        <w:t>The ex-ante guidance also states a need for a Strategic Environmental Assessment although this is not part of the study requirements as set out in the original invitation to tender.</w:t>
      </w:r>
    </w:p>
    <w:p w:rsidR="00AF5A97" w:rsidRDefault="00AF5A97">
      <w:pPr>
        <w:pStyle w:val="FootnoteText"/>
      </w:pPr>
    </w:p>
  </w:footnote>
  <w:footnote w:id="4">
    <w:p w:rsidR="00AF5A97" w:rsidRDefault="00AF5A97" w:rsidP="0024031C">
      <w:pPr>
        <w:pStyle w:val="FootnoteText"/>
        <w:ind w:left="142"/>
      </w:pPr>
      <w:r>
        <w:rPr>
          <w:rStyle w:val="FootnoteReference"/>
        </w:rPr>
        <w:footnoteRef/>
      </w:r>
      <w:r>
        <w:t xml:space="preserve"> Detailed comments on each paragraph of draft sections were provided through the </w:t>
      </w:r>
      <w:r w:rsidRPr="00B50598">
        <w:rPr>
          <w:i/>
        </w:rPr>
        <w:t xml:space="preserve">comment </w:t>
      </w:r>
      <w:r>
        <w:rPr>
          <w:i/>
        </w:rPr>
        <w:t>log</w:t>
      </w:r>
      <w:r>
        <w:t>.</w:t>
      </w:r>
    </w:p>
  </w:footnote>
  <w:footnote w:id="5">
    <w:p w:rsidR="00AF5A97" w:rsidRDefault="00AF5A97" w:rsidP="00F34CEC">
      <w:pPr>
        <w:pStyle w:val="FootnoteText"/>
        <w:ind w:left="284"/>
      </w:pPr>
      <w:r>
        <w:rPr>
          <w:rStyle w:val="FootnoteReference"/>
        </w:rPr>
        <w:footnoteRef/>
      </w:r>
      <w:r>
        <w:t xml:space="preserve"> </w:t>
      </w:r>
      <w:proofErr w:type="gramStart"/>
      <w:r>
        <w:t>Latest draft from late January 2014.</w:t>
      </w:r>
      <w:proofErr w:type="gramEnd"/>
    </w:p>
  </w:footnote>
  <w:footnote w:id="6">
    <w:p w:rsidR="00AF5A97" w:rsidRDefault="00AF5A97" w:rsidP="00700D3B">
      <w:pPr>
        <w:pStyle w:val="FootnoteText"/>
        <w:ind w:left="284"/>
      </w:pPr>
      <w:r>
        <w:rPr>
          <w:rStyle w:val="FootnoteReference"/>
        </w:rPr>
        <w:footnoteRef/>
      </w:r>
      <w:r>
        <w:t xml:space="preserve"> Fiche 1B- Draft model for the cooperation programme under the European territorial cooperation goal (Version 2 – 28 June 2013)</w:t>
      </w:r>
    </w:p>
  </w:footnote>
  <w:footnote w:id="7">
    <w:p w:rsidR="00AF5A97" w:rsidRDefault="00AF5A97" w:rsidP="00726C27">
      <w:pPr>
        <w:pStyle w:val="FootnoteText"/>
        <w:ind w:left="0"/>
      </w:pPr>
      <w:r>
        <w:rPr>
          <w:rStyle w:val="FootnoteReference"/>
        </w:rPr>
        <w:footnoteRef/>
      </w:r>
      <w:r>
        <w:t xml:space="preserve"> </w:t>
      </w:r>
      <w:proofErr w:type="gramStart"/>
      <w:r>
        <w:t>Interim and ex-post evaluations of URBACT I and mid term evaluation of URBACT II.</w:t>
      </w:r>
      <w:proofErr w:type="gramEnd"/>
    </w:p>
  </w:footnote>
  <w:footnote w:id="8">
    <w:p w:rsidR="00AF5A97" w:rsidRDefault="00AF5A97" w:rsidP="00052F48">
      <w:pPr>
        <w:pStyle w:val="FootnoteText"/>
        <w:ind w:left="142"/>
      </w:pPr>
      <w:r>
        <w:rPr>
          <w:rStyle w:val="FootnoteReference"/>
        </w:rPr>
        <w:footnoteRef/>
      </w:r>
      <w:r>
        <w:t xml:space="preserve"> </w:t>
      </w:r>
      <w:r w:rsidRPr="00052F48">
        <w:t xml:space="preserve">  http://ec.europa.eu/regional_policy/sources/docoffic/official/reports/interim7/interim7_en.pdf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A97" w:rsidRDefault="0096100D">
    <w:r w:rsidRPr="0096100D">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4" type="#_x0000_t75" style="position:absolute;margin-left:0;margin-top:0;width:595.2pt;height:841.9pt;z-index:-251659264;mso-position-horizontal:center;mso-position-horizontal-relative:margin;mso-position-vertical:center;mso-position-vertical-relative:margin" o:allowincell="f">
          <v:imagedata r:id="rId1" o:title="ECO_BLANK"/>
          <w10:wrap anchorx="margin" anchory="margin"/>
        </v:shape>
      </w:pict>
    </w:r>
    <w:r>
      <w:fldChar w:fldCharType="begin"/>
    </w:r>
    <w:r w:rsidR="00AF5A97">
      <w:instrText xml:space="preserve"> PAGE </w:instrText>
    </w:r>
    <w:r>
      <w:fldChar w:fldCharType="separate"/>
    </w:r>
    <w:r w:rsidR="00AF5A97">
      <w:rPr>
        <w:noProof/>
      </w:rPr>
      <w:t>1</w:t>
    </w:r>
    <w:r>
      <w:fldChar w:fldCharType="end"/>
    </w:r>
    <w:r w:rsidR="00AF5A97">
      <w:t xml:space="preserve">  </w:t>
    </w:r>
    <w:fldSimple w:instr=" DOCPROPERTY  Title  \* MERGEFORMAT ">
      <w:r w:rsidR="00AF5A97">
        <w:t>ECOTEC Report template</w:t>
      </w:r>
    </w:fldSimple>
    <w:r w:rsidR="00AF5A97">
      <w:t xml:space="preserve"> │</w:t>
    </w:r>
    <w:r w:rsidRPr="0096100D">
      <w:fldChar w:fldCharType="begin"/>
    </w:r>
    <w:r w:rsidR="00AF5A97">
      <w:instrText xml:space="preserve"> STYLEREF  "App Heading 1"  \* MERGEFORMAT </w:instrText>
    </w:r>
    <w:r w:rsidRPr="0096100D">
      <w:fldChar w:fldCharType="separate"/>
    </w:r>
    <w:r w:rsidR="00AF5A97">
      <w:rPr>
        <w:b/>
        <w:bCs/>
        <w:noProof/>
        <w:lang w:val="en-US"/>
      </w:rPr>
      <w:t>Error! Use the Home tab to apply App Heading 1 to the text that you want to appear here.</w:t>
    </w:r>
    <w:r>
      <w:rPr>
        <w:b/>
        <w:bCs/>
        <w:noProof/>
        <w:lang w:val="en-US"/>
      </w:rPr>
      <w:fldChar w:fldCharType="end"/>
    </w:r>
    <w:r w:rsidRPr="0096100D">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84" type="#_x0000_t136" style="position:absolute;margin-left:0;margin-top:0;width:480pt;height:159.75pt;rotation:315;z-index:-251660288;mso-position-horizontal:center;mso-position-horizontal-relative:margin;mso-position-vertical:center;mso-position-vertical-relative:margin" wrapcoords="21330 1318 17820 1420 17786 2231 17314 1420 16841 1014 16740 1318 14209 1420 11812 1521 11509 1014 11408 1318 11171 1318 11070 1623 11036 2434 10969 2637 10631 5882 10530 6186 10395 7504 8640 2738 7864 1115 7695 1623 7459 1420 5231 1420 5164 2839 5198 3346 5164 5577 4252 3854 3206 1927 2970 1724 2228 1318 540 1420 506 16530 608 16834 2835 16935 3375 16225 3780 15110 4016 13893 4995 16327 5636 17442 5771 16530 5771 11966 5872 9938 7020 13386 8775 17442 8944 16935 9686 16834 9788 17138 10058 16631 10192 16023 10226 14704 10429 12980 10462 12270 11205 12270 12184 15110 13331 17442 13534 16935 14276 16834 14479 17037 14816 16732 14850 11662 15052 10039 16571 9938 17145 11763 19508 17138 19609 16834 19778 17138 19879 16732 19912 8518 20486 3448 21398 3245 21431 1623 21330 1318" fillcolor="#c4e0fa" stroked="f">
          <v:fill opacity=".5"/>
          <v:textpath style="font-family:&quot;Arial&quot;;font-size:2in"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A97" w:rsidRDefault="00AF5A97">
    <w:pP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A97" w:rsidRDefault="00AF5A97" w:rsidP="0054031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A97" w:rsidRDefault="00AF5A97">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094EC88"/>
    <w:lvl w:ilvl="0">
      <w:start w:val="1"/>
      <w:numFmt w:val="bullet"/>
      <w:pStyle w:val="ListBullet3"/>
      <w:lvlText w:val="■"/>
      <w:lvlJc w:val="left"/>
      <w:pPr>
        <w:tabs>
          <w:tab w:val="num" w:pos="1985"/>
        </w:tabs>
        <w:ind w:left="1985" w:hanging="284"/>
      </w:pPr>
      <w:rPr>
        <w:rFonts w:ascii="Arial" w:hAnsi="Arial" w:hint="default"/>
      </w:rPr>
    </w:lvl>
  </w:abstractNum>
  <w:abstractNum w:abstractNumId="1">
    <w:nsid w:val="FFFFFF83"/>
    <w:multiLevelType w:val="singleLevel"/>
    <w:tmpl w:val="85A695BA"/>
    <w:lvl w:ilvl="0">
      <w:start w:val="1"/>
      <w:numFmt w:val="bullet"/>
      <w:pStyle w:val="ListBullet2"/>
      <w:lvlText w:val="►"/>
      <w:lvlJc w:val="left"/>
      <w:pPr>
        <w:tabs>
          <w:tab w:val="num" w:pos="1701"/>
        </w:tabs>
        <w:ind w:left="1701" w:hanging="283"/>
      </w:pPr>
      <w:rPr>
        <w:rFonts w:ascii="Arial" w:hAnsi="Arial" w:hint="default"/>
        <w:sz w:val="20"/>
        <w:szCs w:val="20"/>
      </w:rPr>
    </w:lvl>
  </w:abstractNum>
  <w:abstractNum w:abstractNumId="2">
    <w:nsid w:val="FFFFFF89"/>
    <w:multiLevelType w:val="singleLevel"/>
    <w:tmpl w:val="1FE8577C"/>
    <w:lvl w:ilvl="0">
      <w:start w:val="1"/>
      <w:numFmt w:val="bullet"/>
      <w:pStyle w:val="ListBullet"/>
      <w:lvlText w:val=""/>
      <w:lvlJc w:val="left"/>
      <w:pPr>
        <w:tabs>
          <w:tab w:val="num" w:pos="1418"/>
        </w:tabs>
        <w:ind w:left="1418" w:hanging="284"/>
      </w:pPr>
      <w:rPr>
        <w:rFonts w:ascii="Symbol" w:hAnsi="Symbol" w:hint="default"/>
      </w:rPr>
    </w:lvl>
  </w:abstractNum>
  <w:abstractNum w:abstractNumId="3">
    <w:nsid w:val="00F279A1"/>
    <w:multiLevelType w:val="hybridMultilevel"/>
    <w:tmpl w:val="FCC48686"/>
    <w:lvl w:ilvl="0" w:tplc="163EBE8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5EB2742"/>
    <w:multiLevelType w:val="hybridMultilevel"/>
    <w:tmpl w:val="6B9C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B570BD"/>
    <w:multiLevelType w:val="hybridMultilevel"/>
    <w:tmpl w:val="86EA57B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6">
    <w:nsid w:val="0F764967"/>
    <w:multiLevelType w:val="hybridMultilevel"/>
    <w:tmpl w:val="96FCB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750B32"/>
    <w:multiLevelType w:val="multilevel"/>
    <w:tmpl w:val="64DA61FA"/>
    <w:lvl w:ilvl="0">
      <w:start w:val="1"/>
      <w:numFmt w:val="decimal"/>
      <w:pStyle w:val="Heading1"/>
      <w:lvlText w:val="%1.0"/>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sz w:val="24"/>
        <w:szCs w:val="24"/>
      </w:rPr>
    </w:lvl>
    <w:lvl w:ilvl="3">
      <w:start w:val="1"/>
      <w:numFmt w:val="decimal"/>
      <w:pStyle w:val="Heading4"/>
      <w:lvlText w:val="%1.%2.%3.%4"/>
      <w:lvlJc w:val="left"/>
      <w:pPr>
        <w:tabs>
          <w:tab w:val="num" w:pos="0"/>
        </w:tabs>
        <w:ind w:left="1134" w:hanging="1134"/>
      </w:pPr>
      <w:rPr>
        <w:rFonts w:hint="default"/>
        <w:b w:val="0"/>
        <w:i w:val="0"/>
        <w:sz w:val="24"/>
        <w:szCs w:val="24"/>
      </w:rPr>
    </w:lvl>
    <w:lvl w:ilvl="4">
      <w:start w:val="1"/>
      <w:numFmt w:val="none"/>
      <w:pStyle w:val="Heading5"/>
      <w:suff w:val="nothing"/>
      <w:lvlText w:val=""/>
      <w:lvlJc w:val="left"/>
      <w:pPr>
        <w:ind w:left="397" w:firstLine="0"/>
      </w:pPr>
      <w:rPr>
        <w:rFonts w:hint="default"/>
      </w:rPr>
    </w:lvl>
    <w:lvl w:ilvl="5">
      <w:start w:val="1"/>
      <w:numFmt w:val="none"/>
      <w:pStyle w:val="Heading6"/>
      <w:suff w:val="nothing"/>
      <w:lvlText w:val=""/>
      <w:lvlJc w:val="left"/>
      <w:pPr>
        <w:ind w:left="397" w:firstLine="0"/>
      </w:pPr>
      <w:rPr>
        <w:rFonts w:hint="default"/>
      </w:rPr>
    </w:lvl>
    <w:lvl w:ilvl="6">
      <w:start w:val="1"/>
      <w:numFmt w:val="none"/>
      <w:pStyle w:val="Heading7"/>
      <w:suff w:val="nothing"/>
      <w:lvlText w:val=""/>
      <w:lvlJc w:val="left"/>
      <w:pPr>
        <w:ind w:left="397" w:firstLine="0"/>
      </w:pPr>
      <w:rPr>
        <w:rFonts w:hint="default"/>
      </w:rPr>
    </w:lvl>
    <w:lvl w:ilvl="7">
      <w:start w:val="1"/>
      <w:numFmt w:val="none"/>
      <w:pStyle w:val="Heading8"/>
      <w:suff w:val="nothing"/>
      <w:lvlText w:val=""/>
      <w:lvlJc w:val="left"/>
      <w:pPr>
        <w:ind w:left="397" w:firstLine="0"/>
      </w:pPr>
      <w:rPr>
        <w:rFonts w:hint="default"/>
      </w:rPr>
    </w:lvl>
    <w:lvl w:ilvl="8">
      <w:start w:val="1"/>
      <w:numFmt w:val="none"/>
      <w:pStyle w:val="Heading9"/>
      <w:suff w:val="nothing"/>
      <w:lvlText w:val=""/>
      <w:lvlJc w:val="left"/>
      <w:pPr>
        <w:ind w:left="397" w:firstLine="0"/>
      </w:pPr>
      <w:rPr>
        <w:rFonts w:hint="default"/>
      </w:rPr>
    </w:lvl>
  </w:abstractNum>
  <w:abstractNum w:abstractNumId="8">
    <w:nsid w:val="2095352C"/>
    <w:multiLevelType w:val="hybridMultilevel"/>
    <w:tmpl w:val="ECBA1E56"/>
    <w:lvl w:ilvl="0" w:tplc="142A0E72">
      <w:start w:val="1"/>
      <w:numFmt w:val="decimal"/>
      <w:pStyle w:val="BodyTextnumbered"/>
      <w:lvlText w:val="%1"/>
      <w:lvlJc w:val="left"/>
      <w:pPr>
        <w:tabs>
          <w:tab w:val="num" w:pos="414"/>
        </w:tabs>
        <w:ind w:left="414" w:hanging="414"/>
      </w:pPr>
      <w:rPr>
        <w:rFonts w:hint="default"/>
        <w:sz w:val="24"/>
        <w:szCs w:val="24"/>
      </w:rPr>
    </w:lvl>
    <w:lvl w:ilvl="1" w:tplc="04090019">
      <w:start w:val="1"/>
      <w:numFmt w:val="lowerLetter"/>
      <w:lvlText w:val="%2."/>
      <w:lvlJc w:val="left"/>
      <w:pPr>
        <w:tabs>
          <w:tab w:val="num" w:pos="1309"/>
        </w:tabs>
        <w:ind w:left="1309" w:hanging="360"/>
      </w:pPr>
    </w:lvl>
    <w:lvl w:ilvl="2" w:tplc="0409001B">
      <w:start w:val="1"/>
      <w:numFmt w:val="lowerRoman"/>
      <w:lvlText w:val="%3."/>
      <w:lvlJc w:val="right"/>
      <w:pPr>
        <w:tabs>
          <w:tab w:val="num" w:pos="2029"/>
        </w:tabs>
        <w:ind w:left="2029" w:hanging="180"/>
      </w:pPr>
    </w:lvl>
    <w:lvl w:ilvl="3" w:tplc="0409000F" w:tentative="1">
      <w:start w:val="1"/>
      <w:numFmt w:val="decimal"/>
      <w:lvlText w:val="%4."/>
      <w:lvlJc w:val="left"/>
      <w:pPr>
        <w:tabs>
          <w:tab w:val="num" w:pos="2749"/>
        </w:tabs>
        <w:ind w:left="2749" w:hanging="360"/>
      </w:p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9">
    <w:nsid w:val="213B1FB7"/>
    <w:multiLevelType w:val="hybridMultilevel"/>
    <w:tmpl w:val="2A148926"/>
    <w:lvl w:ilvl="0" w:tplc="5FF81990">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2BA3788"/>
    <w:multiLevelType w:val="hybridMultilevel"/>
    <w:tmpl w:val="F6085A18"/>
    <w:lvl w:ilvl="0" w:tplc="600E55B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B4C1A61"/>
    <w:multiLevelType w:val="hybridMultilevel"/>
    <w:tmpl w:val="616247A8"/>
    <w:lvl w:ilvl="0" w:tplc="B4F0FE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421B27"/>
    <w:multiLevelType w:val="hybridMultilevel"/>
    <w:tmpl w:val="FE6AD138"/>
    <w:lvl w:ilvl="0" w:tplc="B4F0FE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3917A56"/>
    <w:multiLevelType w:val="hybridMultilevel"/>
    <w:tmpl w:val="F8CC708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4221492"/>
    <w:multiLevelType w:val="multilevel"/>
    <w:tmpl w:val="A9C8D638"/>
    <w:lvl w:ilvl="0">
      <w:start w:val="1"/>
      <w:numFmt w:val="lowerRoman"/>
      <w:pStyle w:val="Listroman"/>
      <w:lvlText w:val="%1."/>
      <w:lvlJc w:val="left"/>
      <w:pPr>
        <w:tabs>
          <w:tab w:val="num" w:pos="1418"/>
        </w:tabs>
        <w:ind w:left="1418" w:hanging="284"/>
      </w:pPr>
      <w:rPr>
        <w:rFonts w:hint="default"/>
      </w:rPr>
    </w:lvl>
    <w:lvl w:ilvl="1">
      <w:start w:val="1"/>
      <w:numFmt w:val="lowerLetter"/>
      <w:pStyle w:val="Listalpha"/>
      <w:lvlText w:val="%2."/>
      <w:lvlJc w:val="left"/>
      <w:pPr>
        <w:tabs>
          <w:tab w:val="num" w:pos="1701"/>
        </w:tabs>
        <w:ind w:left="1701" w:hanging="283"/>
      </w:pPr>
      <w:rPr>
        <w:rFonts w:hint="default"/>
      </w:rPr>
    </w:lvl>
    <w:lvl w:ilvl="2">
      <w:start w:val="1"/>
      <w:numFmt w:val="lowerRoman"/>
      <w:lvlText w:val="(%3)"/>
      <w:lvlJc w:val="left"/>
      <w:pPr>
        <w:tabs>
          <w:tab w:val="num" w:pos="567"/>
        </w:tabs>
        <w:ind w:left="0" w:firstLine="357"/>
      </w:pPr>
      <w:rPr>
        <w:rFonts w:hint="default"/>
      </w:rPr>
    </w:lvl>
    <w:lvl w:ilvl="3">
      <w:start w:val="1"/>
      <w:numFmt w:val="lowerLetter"/>
      <w:lvlText w:val="%4)"/>
      <w:lvlJc w:val="left"/>
      <w:pPr>
        <w:tabs>
          <w:tab w:val="num" w:pos="567"/>
        </w:tabs>
        <w:ind w:left="567" w:firstLine="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742F6D07"/>
    <w:multiLevelType w:val="hybridMultilevel"/>
    <w:tmpl w:val="E8163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B7A404F"/>
    <w:multiLevelType w:val="hybridMultilevel"/>
    <w:tmpl w:val="CFA8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AE2F9F"/>
    <w:multiLevelType w:val="hybridMultilevel"/>
    <w:tmpl w:val="3C62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7"/>
  </w:num>
  <w:num w:numId="5">
    <w:abstractNumId w:val="1"/>
  </w:num>
  <w:num w:numId="6">
    <w:abstractNumId w:val="14"/>
  </w:num>
  <w:num w:numId="7">
    <w:abstractNumId w:val="15"/>
  </w:num>
  <w:num w:numId="8">
    <w:abstractNumId w:val="9"/>
  </w:num>
  <w:num w:numId="9">
    <w:abstractNumId w:val="10"/>
  </w:num>
  <w:num w:numId="10">
    <w:abstractNumId w:val="12"/>
  </w:num>
  <w:num w:numId="11">
    <w:abstractNumId w:val="3"/>
  </w:num>
  <w:num w:numId="12">
    <w:abstractNumId w:val="11"/>
  </w:num>
  <w:num w:numId="13">
    <w:abstractNumId w:val="16"/>
  </w:num>
  <w:num w:numId="14">
    <w:abstractNumId w:val="17"/>
  </w:num>
  <w:num w:numId="15">
    <w:abstractNumId w:val="5"/>
  </w:num>
  <w:num w:numId="16">
    <w:abstractNumId w:val="6"/>
  </w:num>
  <w:num w:numId="17">
    <w:abstractNumId w:val="4"/>
  </w:num>
  <w:num w:numId="18">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001"/>
  <w:defaultTabStop w:val="720"/>
  <w:hyphenationZone w:val="425"/>
  <w:drawingGridHorizontalSpacing w:val="6"/>
  <w:drawingGridVerticalSpacing w:val="6"/>
  <w:displayHorizontalDrawingGridEvery w:val="0"/>
  <w:displayVerticalDrawingGridEvery w:val="0"/>
  <w:doNotUseMarginsForDrawingGridOrigin/>
  <w:noPunctuationKerning/>
  <w:characterSpacingControl w:val="doNotCompress"/>
  <w:hdrShapeDefaults>
    <o:shapedefaults v:ext="edit" spidmax="2105"/>
    <o:shapelayout v:ext="edit">
      <o:idmap v:ext="edit" data="2"/>
    </o:shapelayout>
  </w:hdrShapeDefaults>
  <w:footnotePr>
    <w:numRestart w:val="eachPage"/>
    <w:footnote w:id="-1"/>
    <w:footnote w:id="0"/>
  </w:footnotePr>
  <w:endnotePr>
    <w:endnote w:id="-1"/>
    <w:endnote w:id="0"/>
  </w:endnotePr>
  <w:compat/>
  <w:docVars>
    <w:docVar w:name="ACTIVATED" w:val="0"/>
  </w:docVars>
  <w:rsids>
    <w:rsidRoot w:val="00660C2A"/>
    <w:rsid w:val="00001293"/>
    <w:rsid w:val="00003E02"/>
    <w:rsid w:val="0001362A"/>
    <w:rsid w:val="00034B59"/>
    <w:rsid w:val="00045A74"/>
    <w:rsid w:val="00046D59"/>
    <w:rsid w:val="0005290D"/>
    <w:rsid w:val="00052F48"/>
    <w:rsid w:val="000532F8"/>
    <w:rsid w:val="00060DA0"/>
    <w:rsid w:val="00063520"/>
    <w:rsid w:val="00071D31"/>
    <w:rsid w:val="000741F7"/>
    <w:rsid w:val="00075484"/>
    <w:rsid w:val="00076C46"/>
    <w:rsid w:val="00077DEF"/>
    <w:rsid w:val="00080D36"/>
    <w:rsid w:val="0008672E"/>
    <w:rsid w:val="00093029"/>
    <w:rsid w:val="000D6FC4"/>
    <w:rsid w:val="000E26F2"/>
    <w:rsid w:val="000E550A"/>
    <w:rsid w:val="000F327C"/>
    <w:rsid w:val="00100778"/>
    <w:rsid w:val="00100B0C"/>
    <w:rsid w:val="00104B78"/>
    <w:rsid w:val="001051BA"/>
    <w:rsid w:val="0011230A"/>
    <w:rsid w:val="00113FDB"/>
    <w:rsid w:val="00114814"/>
    <w:rsid w:val="00120673"/>
    <w:rsid w:val="00132D34"/>
    <w:rsid w:val="001355D6"/>
    <w:rsid w:val="00140AB5"/>
    <w:rsid w:val="00146F3A"/>
    <w:rsid w:val="00152BAA"/>
    <w:rsid w:val="001572E9"/>
    <w:rsid w:val="00163469"/>
    <w:rsid w:val="00170445"/>
    <w:rsid w:val="00172960"/>
    <w:rsid w:val="001757E0"/>
    <w:rsid w:val="0018242E"/>
    <w:rsid w:val="001942CF"/>
    <w:rsid w:val="00196C19"/>
    <w:rsid w:val="001A59B0"/>
    <w:rsid w:val="001D0383"/>
    <w:rsid w:val="001D62E3"/>
    <w:rsid w:val="001D796E"/>
    <w:rsid w:val="001E0A27"/>
    <w:rsid w:val="001E11C1"/>
    <w:rsid w:val="001E7BCB"/>
    <w:rsid w:val="001F4B61"/>
    <w:rsid w:val="00200055"/>
    <w:rsid w:val="0020348B"/>
    <w:rsid w:val="002061DF"/>
    <w:rsid w:val="00215096"/>
    <w:rsid w:val="00226E60"/>
    <w:rsid w:val="0023101E"/>
    <w:rsid w:val="00233876"/>
    <w:rsid w:val="0024031C"/>
    <w:rsid w:val="00240A55"/>
    <w:rsid w:val="002415EB"/>
    <w:rsid w:val="0025002C"/>
    <w:rsid w:val="00252C4C"/>
    <w:rsid w:val="00252FE3"/>
    <w:rsid w:val="002555E1"/>
    <w:rsid w:val="0025631E"/>
    <w:rsid w:val="0026473D"/>
    <w:rsid w:val="00266606"/>
    <w:rsid w:val="00273751"/>
    <w:rsid w:val="00274924"/>
    <w:rsid w:val="0027565C"/>
    <w:rsid w:val="00275F52"/>
    <w:rsid w:val="002827A7"/>
    <w:rsid w:val="002877BF"/>
    <w:rsid w:val="0029632C"/>
    <w:rsid w:val="00296CFE"/>
    <w:rsid w:val="002D640D"/>
    <w:rsid w:val="002E1180"/>
    <w:rsid w:val="003040A9"/>
    <w:rsid w:val="0031456F"/>
    <w:rsid w:val="00320788"/>
    <w:rsid w:val="003312E3"/>
    <w:rsid w:val="00333C65"/>
    <w:rsid w:val="00334638"/>
    <w:rsid w:val="0033575A"/>
    <w:rsid w:val="00345ED4"/>
    <w:rsid w:val="003501BC"/>
    <w:rsid w:val="00353BB5"/>
    <w:rsid w:val="00354374"/>
    <w:rsid w:val="00357391"/>
    <w:rsid w:val="00362413"/>
    <w:rsid w:val="00367E76"/>
    <w:rsid w:val="0037196B"/>
    <w:rsid w:val="00381519"/>
    <w:rsid w:val="00382E32"/>
    <w:rsid w:val="00390EA2"/>
    <w:rsid w:val="00390F45"/>
    <w:rsid w:val="00391106"/>
    <w:rsid w:val="0039176A"/>
    <w:rsid w:val="00391FA3"/>
    <w:rsid w:val="0039315F"/>
    <w:rsid w:val="00395781"/>
    <w:rsid w:val="003963D5"/>
    <w:rsid w:val="003B13AD"/>
    <w:rsid w:val="003B2C26"/>
    <w:rsid w:val="003C127A"/>
    <w:rsid w:val="003C225B"/>
    <w:rsid w:val="003D1D0F"/>
    <w:rsid w:val="003D4AAF"/>
    <w:rsid w:val="003E5A0E"/>
    <w:rsid w:val="003E7767"/>
    <w:rsid w:val="003F0133"/>
    <w:rsid w:val="00402C64"/>
    <w:rsid w:val="004071F8"/>
    <w:rsid w:val="004074E9"/>
    <w:rsid w:val="004156B8"/>
    <w:rsid w:val="004205EA"/>
    <w:rsid w:val="00420AC1"/>
    <w:rsid w:val="00421765"/>
    <w:rsid w:val="00423F00"/>
    <w:rsid w:val="00426E8A"/>
    <w:rsid w:val="00433912"/>
    <w:rsid w:val="00435605"/>
    <w:rsid w:val="00437165"/>
    <w:rsid w:val="00437AAC"/>
    <w:rsid w:val="004475AA"/>
    <w:rsid w:val="00454B64"/>
    <w:rsid w:val="00462958"/>
    <w:rsid w:val="00463B41"/>
    <w:rsid w:val="00466173"/>
    <w:rsid w:val="0046765C"/>
    <w:rsid w:val="00476C78"/>
    <w:rsid w:val="004776A7"/>
    <w:rsid w:val="00482568"/>
    <w:rsid w:val="00484B11"/>
    <w:rsid w:val="00493AA9"/>
    <w:rsid w:val="00494045"/>
    <w:rsid w:val="004A4777"/>
    <w:rsid w:val="004B74E8"/>
    <w:rsid w:val="004C026F"/>
    <w:rsid w:val="004D1154"/>
    <w:rsid w:val="004E4DC0"/>
    <w:rsid w:val="004E608C"/>
    <w:rsid w:val="004F3032"/>
    <w:rsid w:val="00504C10"/>
    <w:rsid w:val="0050704C"/>
    <w:rsid w:val="00524E1F"/>
    <w:rsid w:val="00532247"/>
    <w:rsid w:val="00532D21"/>
    <w:rsid w:val="00534B44"/>
    <w:rsid w:val="0054031E"/>
    <w:rsid w:val="00540570"/>
    <w:rsid w:val="00543418"/>
    <w:rsid w:val="0055025F"/>
    <w:rsid w:val="00551BCE"/>
    <w:rsid w:val="005620D9"/>
    <w:rsid w:val="0056430C"/>
    <w:rsid w:val="005671A1"/>
    <w:rsid w:val="00567CE5"/>
    <w:rsid w:val="005757CF"/>
    <w:rsid w:val="00590021"/>
    <w:rsid w:val="00592454"/>
    <w:rsid w:val="00595816"/>
    <w:rsid w:val="005A2F39"/>
    <w:rsid w:val="005B12AA"/>
    <w:rsid w:val="005B1697"/>
    <w:rsid w:val="005B3D6A"/>
    <w:rsid w:val="005C3AC2"/>
    <w:rsid w:val="005C7CF6"/>
    <w:rsid w:val="005D585C"/>
    <w:rsid w:val="005F3AAE"/>
    <w:rsid w:val="00610995"/>
    <w:rsid w:val="006233DA"/>
    <w:rsid w:val="00623667"/>
    <w:rsid w:val="00635931"/>
    <w:rsid w:val="006408DC"/>
    <w:rsid w:val="00641DCE"/>
    <w:rsid w:val="00645A03"/>
    <w:rsid w:val="00650DE6"/>
    <w:rsid w:val="00657722"/>
    <w:rsid w:val="00660C2A"/>
    <w:rsid w:val="00670820"/>
    <w:rsid w:val="00676A08"/>
    <w:rsid w:val="006817B4"/>
    <w:rsid w:val="00684756"/>
    <w:rsid w:val="00685B30"/>
    <w:rsid w:val="00691CC0"/>
    <w:rsid w:val="00696462"/>
    <w:rsid w:val="006A556D"/>
    <w:rsid w:val="006B1CB8"/>
    <w:rsid w:val="006B33BC"/>
    <w:rsid w:val="006C4A55"/>
    <w:rsid w:val="006C5478"/>
    <w:rsid w:val="006C5EE5"/>
    <w:rsid w:val="006C799C"/>
    <w:rsid w:val="006D0329"/>
    <w:rsid w:val="006D3091"/>
    <w:rsid w:val="006D596E"/>
    <w:rsid w:val="006E2121"/>
    <w:rsid w:val="006E2DBA"/>
    <w:rsid w:val="006E331B"/>
    <w:rsid w:val="006E3791"/>
    <w:rsid w:val="006E6B9B"/>
    <w:rsid w:val="006F0DA5"/>
    <w:rsid w:val="006F2283"/>
    <w:rsid w:val="006F4353"/>
    <w:rsid w:val="006F684F"/>
    <w:rsid w:val="006F727E"/>
    <w:rsid w:val="006F76EA"/>
    <w:rsid w:val="00700197"/>
    <w:rsid w:val="00700D3B"/>
    <w:rsid w:val="00707526"/>
    <w:rsid w:val="0072173F"/>
    <w:rsid w:val="00721C38"/>
    <w:rsid w:val="00724904"/>
    <w:rsid w:val="00726C27"/>
    <w:rsid w:val="00727244"/>
    <w:rsid w:val="0073437E"/>
    <w:rsid w:val="007421A4"/>
    <w:rsid w:val="00750FFA"/>
    <w:rsid w:val="00751DAB"/>
    <w:rsid w:val="007531E3"/>
    <w:rsid w:val="00756B83"/>
    <w:rsid w:val="00756BDA"/>
    <w:rsid w:val="007605BE"/>
    <w:rsid w:val="007772EF"/>
    <w:rsid w:val="00777630"/>
    <w:rsid w:val="00786964"/>
    <w:rsid w:val="00787785"/>
    <w:rsid w:val="007A24CD"/>
    <w:rsid w:val="007A4C4B"/>
    <w:rsid w:val="007C2D59"/>
    <w:rsid w:val="007C4928"/>
    <w:rsid w:val="007D65F3"/>
    <w:rsid w:val="007D6FE5"/>
    <w:rsid w:val="007E5DB7"/>
    <w:rsid w:val="007F2CEE"/>
    <w:rsid w:val="00800AA6"/>
    <w:rsid w:val="00803535"/>
    <w:rsid w:val="00804BC4"/>
    <w:rsid w:val="00815D33"/>
    <w:rsid w:val="008246BA"/>
    <w:rsid w:val="00826049"/>
    <w:rsid w:val="00826CED"/>
    <w:rsid w:val="00827DE6"/>
    <w:rsid w:val="008341D0"/>
    <w:rsid w:val="00845A9F"/>
    <w:rsid w:val="008470CE"/>
    <w:rsid w:val="00871F4C"/>
    <w:rsid w:val="00883C3C"/>
    <w:rsid w:val="008967A2"/>
    <w:rsid w:val="008A09BD"/>
    <w:rsid w:val="008A2BD7"/>
    <w:rsid w:val="008B1BAC"/>
    <w:rsid w:val="008B63F0"/>
    <w:rsid w:val="008C482A"/>
    <w:rsid w:val="008D0FD4"/>
    <w:rsid w:val="008D28A3"/>
    <w:rsid w:val="008D641C"/>
    <w:rsid w:val="008E1390"/>
    <w:rsid w:val="008E665F"/>
    <w:rsid w:val="008F2EC5"/>
    <w:rsid w:val="008F2ECA"/>
    <w:rsid w:val="0090148C"/>
    <w:rsid w:val="00902150"/>
    <w:rsid w:val="00907111"/>
    <w:rsid w:val="00907877"/>
    <w:rsid w:val="00912793"/>
    <w:rsid w:val="00914858"/>
    <w:rsid w:val="009347FC"/>
    <w:rsid w:val="0094072E"/>
    <w:rsid w:val="009408B4"/>
    <w:rsid w:val="009430B7"/>
    <w:rsid w:val="00945B92"/>
    <w:rsid w:val="00950E24"/>
    <w:rsid w:val="00950FF5"/>
    <w:rsid w:val="00952FE6"/>
    <w:rsid w:val="0096100D"/>
    <w:rsid w:val="00967306"/>
    <w:rsid w:val="0097129F"/>
    <w:rsid w:val="00972940"/>
    <w:rsid w:val="009737EF"/>
    <w:rsid w:val="009757DC"/>
    <w:rsid w:val="009835DD"/>
    <w:rsid w:val="00987518"/>
    <w:rsid w:val="00987835"/>
    <w:rsid w:val="00990611"/>
    <w:rsid w:val="0099367F"/>
    <w:rsid w:val="009A1CA7"/>
    <w:rsid w:val="009A5740"/>
    <w:rsid w:val="009A61A6"/>
    <w:rsid w:val="009A7300"/>
    <w:rsid w:val="009A758C"/>
    <w:rsid w:val="009B1568"/>
    <w:rsid w:val="009B1885"/>
    <w:rsid w:val="009C23CD"/>
    <w:rsid w:val="009C23F1"/>
    <w:rsid w:val="009C2E0E"/>
    <w:rsid w:val="009C5181"/>
    <w:rsid w:val="009D4679"/>
    <w:rsid w:val="009D5BA0"/>
    <w:rsid w:val="009E003A"/>
    <w:rsid w:val="009E7C7E"/>
    <w:rsid w:val="009F7952"/>
    <w:rsid w:val="009F7AA5"/>
    <w:rsid w:val="00A05E9E"/>
    <w:rsid w:val="00A069D8"/>
    <w:rsid w:val="00A1048E"/>
    <w:rsid w:val="00A1303C"/>
    <w:rsid w:val="00A13E7C"/>
    <w:rsid w:val="00A147DE"/>
    <w:rsid w:val="00A15AC4"/>
    <w:rsid w:val="00A233A9"/>
    <w:rsid w:val="00A2677B"/>
    <w:rsid w:val="00A26F52"/>
    <w:rsid w:val="00A27107"/>
    <w:rsid w:val="00A34A48"/>
    <w:rsid w:val="00A36DDB"/>
    <w:rsid w:val="00A4510D"/>
    <w:rsid w:val="00A47B74"/>
    <w:rsid w:val="00A53C1A"/>
    <w:rsid w:val="00A60E9B"/>
    <w:rsid w:val="00A62302"/>
    <w:rsid w:val="00A70A3A"/>
    <w:rsid w:val="00A72766"/>
    <w:rsid w:val="00A879C9"/>
    <w:rsid w:val="00A9612C"/>
    <w:rsid w:val="00A9613B"/>
    <w:rsid w:val="00AA792A"/>
    <w:rsid w:val="00AB3755"/>
    <w:rsid w:val="00AB55D8"/>
    <w:rsid w:val="00AB794F"/>
    <w:rsid w:val="00AC3DA7"/>
    <w:rsid w:val="00AC6C1F"/>
    <w:rsid w:val="00AD3646"/>
    <w:rsid w:val="00AF2E3F"/>
    <w:rsid w:val="00AF5A97"/>
    <w:rsid w:val="00AF5ABC"/>
    <w:rsid w:val="00AF5E46"/>
    <w:rsid w:val="00AF7BAF"/>
    <w:rsid w:val="00B003D2"/>
    <w:rsid w:val="00B047BC"/>
    <w:rsid w:val="00B04C00"/>
    <w:rsid w:val="00B1024C"/>
    <w:rsid w:val="00B10FFF"/>
    <w:rsid w:val="00B12F57"/>
    <w:rsid w:val="00B1520A"/>
    <w:rsid w:val="00B163A5"/>
    <w:rsid w:val="00B24FCE"/>
    <w:rsid w:val="00B25ECF"/>
    <w:rsid w:val="00B26E4E"/>
    <w:rsid w:val="00B311D4"/>
    <w:rsid w:val="00B42571"/>
    <w:rsid w:val="00B431EC"/>
    <w:rsid w:val="00B50598"/>
    <w:rsid w:val="00B63AE8"/>
    <w:rsid w:val="00B77C03"/>
    <w:rsid w:val="00B77C63"/>
    <w:rsid w:val="00B77F0D"/>
    <w:rsid w:val="00B83A6E"/>
    <w:rsid w:val="00B90125"/>
    <w:rsid w:val="00B91CD0"/>
    <w:rsid w:val="00B96BCC"/>
    <w:rsid w:val="00BA451E"/>
    <w:rsid w:val="00BA53D8"/>
    <w:rsid w:val="00BA6CED"/>
    <w:rsid w:val="00BA7775"/>
    <w:rsid w:val="00BD2DEF"/>
    <w:rsid w:val="00BE0D99"/>
    <w:rsid w:val="00BE4165"/>
    <w:rsid w:val="00BE50C5"/>
    <w:rsid w:val="00BF0643"/>
    <w:rsid w:val="00BF733F"/>
    <w:rsid w:val="00C11568"/>
    <w:rsid w:val="00C13DF1"/>
    <w:rsid w:val="00C21E15"/>
    <w:rsid w:val="00C51920"/>
    <w:rsid w:val="00C57AD9"/>
    <w:rsid w:val="00C61337"/>
    <w:rsid w:val="00C62167"/>
    <w:rsid w:val="00C62F4F"/>
    <w:rsid w:val="00C673D6"/>
    <w:rsid w:val="00C70C19"/>
    <w:rsid w:val="00C7358E"/>
    <w:rsid w:val="00C81FB6"/>
    <w:rsid w:val="00C8502D"/>
    <w:rsid w:val="00C91B96"/>
    <w:rsid w:val="00C93735"/>
    <w:rsid w:val="00C963BF"/>
    <w:rsid w:val="00CA05CC"/>
    <w:rsid w:val="00CA5FE1"/>
    <w:rsid w:val="00CB580B"/>
    <w:rsid w:val="00CC0FE2"/>
    <w:rsid w:val="00CC13E1"/>
    <w:rsid w:val="00CD0626"/>
    <w:rsid w:val="00CF5A3B"/>
    <w:rsid w:val="00D01B8D"/>
    <w:rsid w:val="00D01C44"/>
    <w:rsid w:val="00D1363A"/>
    <w:rsid w:val="00D1458C"/>
    <w:rsid w:val="00D14930"/>
    <w:rsid w:val="00D155C1"/>
    <w:rsid w:val="00D165C9"/>
    <w:rsid w:val="00D30693"/>
    <w:rsid w:val="00D44C26"/>
    <w:rsid w:val="00D45A95"/>
    <w:rsid w:val="00D4693B"/>
    <w:rsid w:val="00D665A6"/>
    <w:rsid w:val="00D72D57"/>
    <w:rsid w:val="00D74C87"/>
    <w:rsid w:val="00D766D1"/>
    <w:rsid w:val="00D83D4D"/>
    <w:rsid w:val="00DA2735"/>
    <w:rsid w:val="00DA3FEE"/>
    <w:rsid w:val="00DB25A9"/>
    <w:rsid w:val="00DB7E5E"/>
    <w:rsid w:val="00DC213A"/>
    <w:rsid w:val="00DC4581"/>
    <w:rsid w:val="00DC64A7"/>
    <w:rsid w:val="00DC69D2"/>
    <w:rsid w:val="00DD2A0A"/>
    <w:rsid w:val="00DD41F1"/>
    <w:rsid w:val="00DE5345"/>
    <w:rsid w:val="00DE70C7"/>
    <w:rsid w:val="00DF0318"/>
    <w:rsid w:val="00DF399C"/>
    <w:rsid w:val="00DF77AD"/>
    <w:rsid w:val="00E0122A"/>
    <w:rsid w:val="00E125E3"/>
    <w:rsid w:val="00E13156"/>
    <w:rsid w:val="00E132B8"/>
    <w:rsid w:val="00E16920"/>
    <w:rsid w:val="00E26C20"/>
    <w:rsid w:val="00E27272"/>
    <w:rsid w:val="00E312A2"/>
    <w:rsid w:val="00E31693"/>
    <w:rsid w:val="00E352FF"/>
    <w:rsid w:val="00E41F6D"/>
    <w:rsid w:val="00E46A82"/>
    <w:rsid w:val="00E60D56"/>
    <w:rsid w:val="00E61953"/>
    <w:rsid w:val="00E62E1F"/>
    <w:rsid w:val="00E655AE"/>
    <w:rsid w:val="00E67D3A"/>
    <w:rsid w:val="00E76D71"/>
    <w:rsid w:val="00E801F6"/>
    <w:rsid w:val="00E8577A"/>
    <w:rsid w:val="00E9180F"/>
    <w:rsid w:val="00E96F9D"/>
    <w:rsid w:val="00EB1450"/>
    <w:rsid w:val="00EB348E"/>
    <w:rsid w:val="00EB4650"/>
    <w:rsid w:val="00EB7507"/>
    <w:rsid w:val="00ED08AA"/>
    <w:rsid w:val="00EE4006"/>
    <w:rsid w:val="00EE6400"/>
    <w:rsid w:val="00EE6A71"/>
    <w:rsid w:val="00EE6E82"/>
    <w:rsid w:val="00EE7366"/>
    <w:rsid w:val="00EE75C8"/>
    <w:rsid w:val="00EF56DC"/>
    <w:rsid w:val="00EF673D"/>
    <w:rsid w:val="00EF716B"/>
    <w:rsid w:val="00F037C5"/>
    <w:rsid w:val="00F112EA"/>
    <w:rsid w:val="00F12281"/>
    <w:rsid w:val="00F155B1"/>
    <w:rsid w:val="00F223FC"/>
    <w:rsid w:val="00F23FE0"/>
    <w:rsid w:val="00F34CEC"/>
    <w:rsid w:val="00F35185"/>
    <w:rsid w:val="00F4070D"/>
    <w:rsid w:val="00F40E44"/>
    <w:rsid w:val="00F43E97"/>
    <w:rsid w:val="00F43EFF"/>
    <w:rsid w:val="00F4476E"/>
    <w:rsid w:val="00F467FC"/>
    <w:rsid w:val="00F4762F"/>
    <w:rsid w:val="00F47826"/>
    <w:rsid w:val="00F51AC5"/>
    <w:rsid w:val="00F55B41"/>
    <w:rsid w:val="00F561BB"/>
    <w:rsid w:val="00F608F2"/>
    <w:rsid w:val="00F625C7"/>
    <w:rsid w:val="00F636AB"/>
    <w:rsid w:val="00F66C70"/>
    <w:rsid w:val="00F672CF"/>
    <w:rsid w:val="00F730A5"/>
    <w:rsid w:val="00F73B2C"/>
    <w:rsid w:val="00F73DD5"/>
    <w:rsid w:val="00F747B5"/>
    <w:rsid w:val="00F77E28"/>
    <w:rsid w:val="00F86A1F"/>
    <w:rsid w:val="00F87955"/>
    <w:rsid w:val="00F9063D"/>
    <w:rsid w:val="00F9167E"/>
    <w:rsid w:val="00F91933"/>
    <w:rsid w:val="00F97143"/>
    <w:rsid w:val="00FA5FA9"/>
    <w:rsid w:val="00FA6660"/>
    <w:rsid w:val="00FA70F5"/>
    <w:rsid w:val="00FA7B31"/>
    <w:rsid w:val="00FA7D1B"/>
    <w:rsid w:val="00FB3D44"/>
    <w:rsid w:val="00FC15F6"/>
    <w:rsid w:val="00FC5E50"/>
    <w:rsid w:val="00FD25A5"/>
    <w:rsid w:val="00FD62E1"/>
    <w:rsid w:val="00FD7F1E"/>
    <w:rsid w:val="00FE3561"/>
    <w:rsid w:val="00FF24AC"/>
    <w:rsid w:val="00FF4407"/>
    <w:rsid w:val="00FF5F2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6" w:uiPriority="39"/>
    <w:lsdException w:name="footnote text"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FA3"/>
    <w:pPr>
      <w:spacing w:line="288" w:lineRule="auto"/>
    </w:pPr>
    <w:rPr>
      <w:rFonts w:ascii="Arial" w:hAnsi="Arial"/>
      <w:sz w:val="24"/>
      <w:szCs w:val="24"/>
    </w:rPr>
  </w:style>
  <w:style w:type="paragraph" w:styleId="Heading1">
    <w:name w:val="heading 1"/>
    <w:basedOn w:val="BodyText"/>
    <w:next w:val="BodyText"/>
    <w:qFormat/>
    <w:rsid w:val="00DC64A7"/>
    <w:pPr>
      <w:pageBreakBefore/>
      <w:numPr>
        <w:numId w:val="4"/>
      </w:numPr>
      <w:pBdr>
        <w:bottom w:val="single" w:sz="8" w:space="1" w:color="999999"/>
      </w:pBdr>
      <w:tabs>
        <w:tab w:val="clear" w:pos="1134"/>
        <w:tab w:val="left" w:pos="851"/>
      </w:tabs>
      <w:spacing w:after="360"/>
      <w:ind w:left="851" w:hanging="851"/>
      <w:outlineLvl w:val="0"/>
    </w:pPr>
    <w:rPr>
      <w:rFonts w:cs="Arial"/>
      <w:b/>
      <w:color w:val="003C64"/>
      <w:sz w:val="40"/>
      <w:szCs w:val="44"/>
    </w:rPr>
  </w:style>
  <w:style w:type="paragraph" w:styleId="Heading2">
    <w:name w:val="heading 2"/>
    <w:basedOn w:val="Heading1"/>
    <w:next w:val="BodyText"/>
    <w:qFormat/>
    <w:rsid w:val="00DC64A7"/>
    <w:pPr>
      <w:keepNext/>
      <w:pageBreakBefore w:val="0"/>
      <w:numPr>
        <w:ilvl w:val="1"/>
      </w:numPr>
      <w:pBdr>
        <w:bottom w:val="none" w:sz="0" w:space="0" w:color="auto"/>
      </w:pBdr>
      <w:tabs>
        <w:tab w:val="clear" w:pos="851"/>
        <w:tab w:val="clear" w:pos="1134"/>
      </w:tabs>
      <w:spacing w:before="450" w:after="240"/>
      <w:ind w:left="567" w:hanging="567"/>
      <w:outlineLvl w:val="1"/>
    </w:pPr>
    <w:rPr>
      <w:sz w:val="24"/>
      <w:szCs w:val="24"/>
    </w:rPr>
  </w:style>
  <w:style w:type="paragraph" w:styleId="Heading3">
    <w:name w:val="heading 3"/>
    <w:basedOn w:val="Heading2"/>
    <w:next w:val="BodyText"/>
    <w:qFormat/>
    <w:rsid w:val="00367E76"/>
    <w:pPr>
      <w:numPr>
        <w:ilvl w:val="2"/>
      </w:numPr>
      <w:tabs>
        <w:tab w:val="clear" w:pos="1134"/>
      </w:tabs>
      <w:spacing w:before="120" w:after="120"/>
      <w:ind w:left="826" w:hanging="826"/>
      <w:outlineLvl w:val="2"/>
    </w:pPr>
    <w:rPr>
      <w:b w:val="0"/>
      <w:szCs w:val="32"/>
    </w:rPr>
  </w:style>
  <w:style w:type="paragraph" w:styleId="Heading4">
    <w:name w:val="heading 4"/>
    <w:basedOn w:val="Heading3"/>
    <w:next w:val="BodyText"/>
    <w:qFormat/>
    <w:rsid w:val="00367E76"/>
    <w:pPr>
      <w:numPr>
        <w:ilvl w:val="3"/>
      </w:numPr>
      <w:tabs>
        <w:tab w:val="clear" w:pos="0"/>
      </w:tabs>
      <w:spacing w:after="0"/>
      <w:ind w:left="993" w:hanging="993"/>
      <w:outlineLvl w:val="3"/>
    </w:pPr>
    <w:rPr>
      <w:i/>
      <w:color w:val="000000"/>
    </w:rPr>
  </w:style>
  <w:style w:type="paragraph" w:styleId="Heading5">
    <w:name w:val="heading 5"/>
    <w:basedOn w:val="Normal"/>
    <w:next w:val="Normal"/>
    <w:qFormat/>
    <w:rsid w:val="00391FA3"/>
    <w:pPr>
      <w:numPr>
        <w:ilvl w:val="4"/>
        <w:numId w:val="4"/>
      </w:numPr>
      <w:spacing w:before="220"/>
      <w:outlineLvl w:val="4"/>
    </w:pPr>
    <w:rPr>
      <w:b/>
    </w:rPr>
  </w:style>
  <w:style w:type="paragraph" w:styleId="Heading6">
    <w:name w:val="heading 6"/>
    <w:basedOn w:val="Normal"/>
    <w:next w:val="Normal"/>
    <w:qFormat/>
    <w:rsid w:val="00391FA3"/>
    <w:pPr>
      <w:numPr>
        <w:ilvl w:val="5"/>
        <w:numId w:val="4"/>
      </w:numPr>
      <w:spacing w:before="240" w:after="60"/>
      <w:jc w:val="both"/>
      <w:outlineLvl w:val="5"/>
    </w:pPr>
    <w:rPr>
      <w:b/>
      <w:sz w:val="20"/>
      <w:lang w:eastAsia="en-US"/>
    </w:rPr>
  </w:style>
  <w:style w:type="paragraph" w:styleId="Heading7">
    <w:name w:val="heading 7"/>
    <w:basedOn w:val="Normal"/>
    <w:next w:val="Normal"/>
    <w:qFormat/>
    <w:rsid w:val="00391FA3"/>
    <w:pPr>
      <w:numPr>
        <w:ilvl w:val="6"/>
        <w:numId w:val="4"/>
      </w:numPr>
      <w:spacing w:before="240" w:after="60"/>
      <w:jc w:val="both"/>
      <w:outlineLvl w:val="6"/>
    </w:pPr>
    <w:rPr>
      <w:sz w:val="20"/>
      <w:lang w:eastAsia="en-US"/>
    </w:rPr>
  </w:style>
  <w:style w:type="paragraph" w:styleId="Heading8">
    <w:name w:val="heading 8"/>
    <w:basedOn w:val="Normal"/>
    <w:next w:val="Normal"/>
    <w:qFormat/>
    <w:rsid w:val="00391FA3"/>
    <w:pPr>
      <w:numPr>
        <w:ilvl w:val="7"/>
        <w:numId w:val="4"/>
      </w:numPr>
      <w:spacing w:before="240" w:after="60"/>
      <w:jc w:val="both"/>
      <w:outlineLvl w:val="7"/>
    </w:pPr>
    <w:rPr>
      <w:i/>
      <w:iCs/>
      <w:sz w:val="20"/>
      <w:lang w:eastAsia="en-US"/>
    </w:rPr>
  </w:style>
  <w:style w:type="paragraph" w:styleId="Heading9">
    <w:name w:val="heading 9"/>
    <w:basedOn w:val="Normal"/>
    <w:next w:val="Normal"/>
    <w:qFormat/>
    <w:rsid w:val="00391FA3"/>
    <w:pPr>
      <w:numPr>
        <w:ilvl w:val="8"/>
        <w:numId w:val="4"/>
      </w:numPr>
      <w:spacing w:before="240" w:after="60"/>
      <w:jc w:val="both"/>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template style,Body Text2,Body Text 12,bt,Corpo testo-n,Corpo del testo-n,Body,body text,BodyText,body,text,Body single,RFQ Text,NoticeText-List,B&amp;B Body Text,Body Text2 Char Char Char,Body Text2 Char Char Char Char Char,Ch, Car,D,C"/>
    <w:basedOn w:val="Normal"/>
    <w:link w:val="BodyTextChar"/>
    <w:rsid w:val="005671A1"/>
    <w:pPr>
      <w:spacing w:after="240"/>
      <w:jc w:val="both"/>
    </w:pPr>
    <w:rPr>
      <w:sz w:val="20"/>
    </w:rPr>
  </w:style>
  <w:style w:type="paragraph" w:styleId="Footer">
    <w:name w:val="footer"/>
    <w:basedOn w:val="Normal"/>
    <w:link w:val="FooterChar"/>
    <w:uiPriority w:val="99"/>
    <w:rsid w:val="008D0FD4"/>
    <w:pPr>
      <w:jc w:val="center"/>
    </w:pPr>
    <w:rPr>
      <w:b/>
      <w:sz w:val="16"/>
    </w:rPr>
  </w:style>
  <w:style w:type="paragraph" w:customStyle="1" w:styleId="Subject">
    <w:name w:val="Subject"/>
    <w:basedOn w:val="Normal"/>
    <w:rsid w:val="00391FA3"/>
    <w:pPr>
      <w:spacing w:before="200"/>
    </w:pPr>
    <w:rPr>
      <w:b/>
      <w:sz w:val="22"/>
    </w:rPr>
  </w:style>
  <w:style w:type="paragraph" w:customStyle="1" w:styleId="Recipient">
    <w:name w:val="Recipient"/>
    <w:basedOn w:val="BodyText"/>
    <w:rsid w:val="00391FA3"/>
    <w:rPr>
      <w:sz w:val="16"/>
    </w:rPr>
  </w:style>
  <w:style w:type="paragraph" w:customStyle="1" w:styleId="References">
    <w:name w:val="References"/>
    <w:basedOn w:val="BodyText"/>
    <w:rsid w:val="00391FA3"/>
    <w:rPr>
      <w:sz w:val="16"/>
    </w:rPr>
  </w:style>
  <w:style w:type="paragraph" w:styleId="Date">
    <w:name w:val="Date"/>
    <w:basedOn w:val="Normal"/>
    <w:next w:val="Normal"/>
    <w:rsid w:val="00391FA3"/>
    <w:rPr>
      <w:sz w:val="16"/>
    </w:rPr>
  </w:style>
  <w:style w:type="paragraph" w:styleId="Salutation">
    <w:name w:val="Salutation"/>
    <w:basedOn w:val="BodyText"/>
    <w:next w:val="Normal"/>
    <w:rsid w:val="00391FA3"/>
    <w:pPr>
      <w:spacing w:before="240"/>
    </w:pPr>
    <w:rPr>
      <w:sz w:val="16"/>
    </w:rPr>
  </w:style>
  <w:style w:type="paragraph" w:customStyle="1" w:styleId="OfficeAddress">
    <w:name w:val="OfficeAddress"/>
    <w:basedOn w:val="BodyText"/>
    <w:rsid w:val="00391FA3"/>
    <w:rPr>
      <w:sz w:val="16"/>
    </w:rPr>
  </w:style>
  <w:style w:type="paragraph" w:customStyle="1" w:styleId="ContactDetails">
    <w:name w:val="ContactDetails"/>
    <w:basedOn w:val="BodyText"/>
    <w:rsid w:val="00391FA3"/>
    <w:pPr>
      <w:tabs>
        <w:tab w:val="left" w:pos="318"/>
      </w:tabs>
    </w:pPr>
    <w:rPr>
      <w:b/>
      <w:sz w:val="16"/>
    </w:rPr>
  </w:style>
  <w:style w:type="paragraph" w:styleId="Quote">
    <w:name w:val="Quote"/>
    <w:basedOn w:val="BodyText"/>
    <w:next w:val="BodyText"/>
    <w:qFormat/>
    <w:rsid w:val="00391FA3"/>
    <w:pPr>
      <w:spacing w:before="240"/>
    </w:pPr>
    <w:rPr>
      <w:rFonts w:ascii="Times New Roman" w:hAnsi="Times New Roman"/>
      <w:i/>
    </w:rPr>
  </w:style>
  <w:style w:type="paragraph" w:customStyle="1" w:styleId="RegisteredOffice">
    <w:name w:val="RegisteredOffice"/>
    <w:basedOn w:val="BodyText"/>
    <w:rsid w:val="00391FA3"/>
    <w:pPr>
      <w:spacing w:line="240" w:lineRule="auto"/>
    </w:pPr>
    <w:rPr>
      <w:color w:val="FFFFFF"/>
      <w:sz w:val="14"/>
    </w:rPr>
  </w:style>
  <w:style w:type="paragraph" w:customStyle="1" w:styleId="BlueArrowhead">
    <w:name w:val="BlueArrowhead"/>
    <w:basedOn w:val="BodyText"/>
    <w:rsid w:val="00391FA3"/>
    <w:pPr>
      <w:spacing w:line="240" w:lineRule="auto"/>
      <w:jc w:val="right"/>
    </w:pPr>
    <w:rPr>
      <w:noProof/>
      <w:color w:val="0033CC"/>
      <w:position w:val="8"/>
      <w:sz w:val="16"/>
      <w:szCs w:val="16"/>
    </w:rPr>
  </w:style>
  <w:style w:type="paragraph" w:customStyle="1" w:styleId="BodyTextnumbered">
    <w:name w:val="Body Text (numbered)"/>
    <w:basedOn w:val="BodyText"/>
    <w:rsid w:val="009835DD"/>
    <w:pPr>
      <w:numPr>
        <w:numId w:val="3"/>
      </w:numPr>
    </w:pPr>
  </w:style>
  <w:style w:type="paragraph" w:styleId="Header">
    <w:name w:val="header"/>
    <w:basedOn w:val="Normal"/>
    <w:rsid w:val="00391FA3"/>
    <w:pPr>
      <w:tabs>
        <w:tab w:val="center" w:pos="4153"/>
        <w:tab w:val="right" w:pos="8306"/>
      </w:tabs>
    </w:pPr>
    <w:rPr>
      <w:sz w:val="14"/>
    </w:rPr>
  </w:style>
  <w:style w:type="paragraph" w:styleId="Title">
    <w:name w:val="Title"/>
    <w:basedOn w:val="Normal"/>
    <w:qFormat/>
    <w:rsid w:val="00543418"/>
    <w:pPr>
      <w:spacing w:before="240" w:line="240" w:lineRule="auto"/>
    </w:pPr>
    <w:rPr>
      <w:rFonts w:cs="Arial"/>
      <w:b/>
      <w:bCs/>
      <w:color w:val="003C64"/>
      <w:kern w:val="28"/>
      <w:sz w:val="32"/>
      <w:szCs w:val="32"/>
    </w:rPr>
  </w:style>
  <w:style w:type="paragraph" w:styleId="TOC1">
    <w:name w:val="toc 1"/>
    <w:basedOn w:val="Normal"/>
    <w:next w:val="Normal"/>
    <w:uiPriority w:val="39"/>
    <w:rsid w:val="00391FA3"/>
    <w:pPr>
      <w:tabs>
        <w:tab w:val="left" w:pos="1134"/>
        <w:tab w:val="right" w:leader="dot" w:pos="10260"/>
      </w:tabs>
      <w:spacing w:before="360"/>
      <w:ind w:left="1134" w:right="873" w:hanging="1134"/>
    </w:pPr>
    <w:rPr>
      <w:b/>
      <w:noProof/>
      <w:sz w:val="28"/>
      <w:szCs w:val="28"/>
    </w:rPr>
  </w:style>
  <w:style w:type="paragraph" w:styleId="TOC2">
    <w:name w:val="toc 2"/>
    <w:basedOn w:val="Normal"/>
    <w:next w:val="Normal"/>
    <w:uiPriority w:val="39"/>
    <w:rsid w:val="00391FA3"/>
    <w:pPr>
      <w:tabs>
        <w:tab w:val="left" w:pos="1134"/>
        <w:tab w:val="right" w:leader="dot" w:pos="10260"/>
      </w:tabs>
      <w:ind w:left="1134" w:right="873" w:hanging="1134"/>
    </w:pPr>
    <w:rPr>
      <w:b/>
      <w:szCs w:val="20"/>
    </w:rPr>
  </w:style>
  <w:style w:type="paragraph" w:styleId="TOC3">
    <w:name w:val="toc 3"/>
    <w:basedOn w:val="Normal"/>
    <w:next w:val="Normal"/>
    <w:semiHidden/>
    <w:rsid w:val="00391FA3"/>
    <w:pPr>
      <w:tabs>
        <w:tab w:val="left" w:pos="1134"/>
        <w:tab w:val="right" w:leader="dot" w:pos="10260"/>
      </w:tabs>
      <w:ind w:left="1134" w:right="692" w:hanging="1134"/>
    </w:pPr>
  </w:style>
  <w:style w:type="character" w:styleId="Hyperlink">
    <w:name w:val="Hyperlink"/>
    <w:basedOn w:val="DefaultParagraphFont"/>
    <w:rsid w:val="00391FA3"/>
    <w:rPr>
      <w:color w:val="0000FF"/>
      <w:u w:val="single"/>
    </w:rPr>
  </w:style>
  <w:style w:type="paragraph" w:styleId="Subtitle">
    <w:name w:val="Subtitle"/>
    <w:basedOn w:val="Normal"/>
    <w:qFormat/>
    <w:rsid w:val="00543418"/>
    <w:pPr>
      <w:spacing w:after="60"/>
    </w:pPr>
    <w:rPr>
      <w:rFonts w:cs="Arial"/>
      <w:color w:val="003C64"/>
    </w:rPr>
  </w:style>
  <w:style w:type="paragraph" w:styleId="ListBullet">
    <w:name w:val="List Bullet"/>
    <w:basedOn w:val="BodyText"/>
    <w:rsid w:val="009835DD"/>
    <w:pPr>
      <w:numPr>
        <w:numId w:val="1"/>
      </w:numPr>
      <w:spacing w:after="0"/>
    </w:pPr>
  </w:style>
  <w:style w:type="paragraph" w:styleId="ListBullet2">
    <w:name w:val="List Bullet 2"/>
    <w:basedOn w:val="BodyText"/>
    <w:rsid w:val="009835DD"/>
    <w:pPr>
      <w:numPr>
        <w:numId w:val="5"/>
      </w:numPr>
      <w:tabs>
        <w:tab w:val="clear" w:pos="1701"/>
      </w:tabs>
      <w:spacing w:after="0"/>
      <w:ind w:left="568" w:hanging="284"/>
    </w:pPr>
  </w:style>
  <w:style w:type="paragraph" w:styleId="ListBullet3">
    <w:name w:val="List Bullet 3"/>
    <w:basedOn w:val="BodyText"/>
    <w:rsid w:val="009835DD"/>
    <w:pPr>
      <w:numPr>
        <w:numId w:val="2"/>
      </w:numPr>
      <w:tabs>
        <w:tab w:val="clear" w:pos="1985"/>
        <w:tab w:val="left" w:pos="851"/>
      </w:tabs>
      <w:spacing w:after="0"/>
      <w:ind w:left="851"/>
    </w:pPr>
  </w:style>
  <w:style w:type="paragraph" w:customStyle="1" w:styleId="Blockquote">
    <w:name w:val="Block quote"/>
    <w:basedOn w:val="BodyText"/>
    <w:next w:val="BodyText"/>
    <w:rsid w:val="000E550A"/>
    <w:pPr>
      <w:shd w:val="clear" w:color="auto" w:fill="E6E6E6"/>
      <w:spacing w:before="240"/>
    </w:pPr>
    <w:rPr>
      <w:b/>
      <w:i/>
    </w:rPr>
  </w:style>
  <w:style w:type="paragraph" w:customStyle="1" w:styleId="Headingnonumber">
    <w:name w:val="Heading no number"/>
    <w:basedOn w:val="Heading1"/>
    <w:next w:val="BodyText"/>
    <w:rsid w:val="009D4679"/>
    <w:pPr>
      <w:numPr>
        <w:numId w:val="0"/>
      </w:numPr>
      <w:outlineLvl w:val="9"/>
    </w:pPr>
  </w:style>
  <w:style w:type="paragraph" w:styleId="TOC4">
    <w:name w:val="toc 4"/>
    <w:basedOn w:val="Normal"/>
    <w:next w:val="Normal"/>
    <w:semiHidden/>
    <w:rsid w:val="00391FA3"/>
    <w:pPr>
      <w:tabs>
        <w:tab w:val="left" w:pos="1134"/>
        <w:tab w:val="right" w:leader="dot" w:pos="10260"/>
      </w:tabs>
      <w:ind w:left="1134" w:right="873" w:hanging="1134"/>
    </w:pPr>
    <w:rPr>
      <w:i/>
    </w:rPr>
  </w:style>
  <w:style w:type="paragraph" w:styleId="TOC5">
    <w:name w:val="toc 5"/>
    <w:basedOn w:val="TOC1"/>
    <w:next w:val="Normal"/>
    <w:semiHidden/>
    <w:rsid w:val="00391FA3"/>
    <w:pPr>
      <w:ind w:left="2268"/>
    </w:pPr>
    <w:rPr>
      <w:szCs w:val="24"/>
    </w:rPr>
  </w:style>
  <w:style w:type="paragraph" w:customStyle="1" w:styleId="Annex">
    <w:name w:val="Annex"/>
    <w:basedOn w:val="BodyText"/>
    <w:next w:val="Subtitle"/>
    <w:rsid w:val="00BA451E"/>
    <w:pPr>
      <w:pageBreakBefore/>
      <w:spacing w:before="4000" w:line="240" w:lineRule="auto"/>
      <w:ind w:left="1985"/>
      <w:jc w:val="left"/>
    </w:pPr>
    <w:rPr>
      <w:b/>
      <w:color w:val="003C64"/>
      <w:sz w:val="40"/>
      <w:szCs w:val="40"/>
    </w:rPr>
  </w:style>
  <w:style w:type="paragraph" w:customStyle="1" w:styleId="AnnexSubtitle">
    <w:name w:val="Annex Subtitle"/>
    <w:basedOn w:val="Subtitle"/>
    <w:rsid w:val="00391FA3"/>
    <w:pPr>
      <w:spacing w:before="120"/>
      <w:ind w:left="3402"/>
    </w:pPr>
  </w:style>
  <w:style w:type="paragraph" w:styleId="FootnoteText">
    <w:name w:val="footnote text"/>
    <w:aliases w:val="single space,footnote text,FOOTNOTES,fn,Schriftart: 9 pt,Schriftart: 10 pt,Schriftart: 8 pt,Fußnotentextf,Fuﬂnotentextf,Footnote Text Blue,ft,Footnote Text Char Char Char Char Char Char Char Char Char Char,Footnote,Fußnote,Geneva 9,RSK-FT"/>
    <w:basedOn w:val="Normal"/>
    <w:link w:val="FootnoteTextChar"/>
    <w:uiPriority w:val="99"/>
    <w:rsid w:val="00391FA3"/>
    <w:pPr>
      <w:ind w:left="1134"/>
    </w:pPr>
    <w:rPr>
      <w:sz w:val="18"/>
      <w:szCs w:val="20"/>
    </w:rPr>
  </w:style>
  <w:style w:type="character" w:styleId="FootnoteReference">
    <w:name w:val="footnote reference"/>
    <w:aliases w:val="Footnote call,Footnote Reference Superscript,Footnote Refernece,BVI fnr,Fußnotenzeichen_Raxen,callout,Footnote Reference Number,SUPERS,Footnote symbol,Footnote reference number,Times 10 Point,Exposant 3 Point,EN Footnote Reference,Re"/>
    <w:basedOn w:val="DefaultParagraphFont"/>
    <w:rsid w:val="00391FA3"/>
    <w:rPr>
      <w:vertAlign w:val="superscript"/>
    </w:rPr>
  </w:style>
  <w:style w:type="paragraph" w:styleId="Caption">
    <w:name w:val="caption"/>
    <w:basedOn w:val="BodyText"/>
    <w:next w:val="BodyText"/>
    <w:qFormat/>
    <w:rsid w:val="00DC64A7"/>
    <w:pPr>
      <w:keepNext/>
      <w:spacing w:before="120" w:after="60" w:line="240" w:lineRule="auto"/>
    </w:pPr>
    <w:rPr>
      <w:b/>
      <w:bCs/>
      <w:sz w:val="22"/>
      <w:szCs w:val="20"/>
      <w:lang w:eastAsia="en-US"/>
    </w:rPr>
  </w:style>
  <w:style w:type="paragraph" w:customStyle="1" w:styleId="Source">
    <w:name w:val="Source"/>
    <w:basedOn w:val="BodyText"/>
    <w:next w:val="BodyText"/>
    <w:rsid w:val="00DC64A7"/>
    <w:pPr>
      <w:spacing w:after="120" w:line="240" w:lineRule="auto"/>
    </w:pPr>
    <w:rPr>
      <w:i/>
      <w:sz w:val="18"/>
      <w:szCs w:val="20"/>
      <w:lang w:eastAsia="en-US"/>
    </w:rPr>
  </w:style>
  <w:style w:type="paragraph" w:customStyle="1" w:styleId="Tableheader">
    <w:name w:val="Table header"/>
    <w:basedOn w:val="BodyText"/>
    <w:rsid w:val="005671A1"/>
    <w:pPr>
      <w:spacing w:after="0" w:line="240" w:lineRule="auto"/>
    </w:pPr>
    <w:rPr>
      <w:color w:val="FFFFFF"/>
      <w:szCs w:val="20"/>
      <w:lang w:eastAsia="en-US"/>
    </w:rPr>
  </w:style>
  <w:style w:type="paragraph" w:customStyle="1" w:styleId="Tabletext">
    <w:name w:val="Table text"/>
    <w:basedOn w:val="BodyText"/>
    <w:rsid w:val="00B77F0D"/>
    <w:pPr>
      <w:spacing w:after="0" w:line="240" w:lineRule="auto"/>
    </w:pPr>
    <w:rPr>
      <w:szCs w:val="20"/>
      <w:lang w:eastAsia="en-US"/>
    </w:rPr>
  </w:style>
  <w:style w:type="paragraph" w:customStyle="1" w:styleId="Landscapefooter">
    <w:name w:val="Landscape footer"/>
    <w:basedOn w:val="Footer"/>
    <w:rsid w:val="00391FA3"/>
    <w:pPr>
      <w:tabs>
        <w:tab w:val="center" w:pos="7371"/>
        <w:tab w:val="right" w:pos="14402"/>
      </w:tabs>
    </w:pPr>
  </w:style>
  <w:style w:type="paragraph" w:customStyle="1" w:styleId="Tabledata">
    <w:name w:val="Table data"/>
    <w:basedOn w:val="Tabletext"/>
    <w:rsid w:val="00391FA3"/>
    <w:pPr>
      <w:jc w:val="center"/>
    </w:pPr>
  </w:style>
  <w:style w:type="paragraph" w:styleId="TableofFigures">
    <w:name w:val="table of figures"/>
    <w:basedOn w:val="Normal"/>
    <w:next w:val="Normal"/>
    <w:semiHidden/>
    <w:rsid w:val="00391FA3"/>
    <w:pPr>
      <w:tabs>
        <w:tab w:val="right" w:leader="dot" w:pos="10263"/>
      </w:tabs>
      <w:ind w:left="1134" w:right="873"/>
    </w:pPr>
  </w:style>
  <w:style w:type="paragraph" w:customStyle="1" w:styleId="Tabledecimaltab">
    <w:name w:val="Table decimal tab"/>
    <w:basedOn w:val="Tabledata"/>
    <w:rsid w:val="00391FA3"/>
    <w:pPr>
      <w:tabs>
        <w:tab w:val="decimal" w:pos="851"/>
      </w:tabs>
      <w:jc w:val="left"/>
    </w:pPr>
  </w:style>
  <w:style w:type="paragraph" w:styleId="TOC6">
    <w:name w:val="toc 6"/>
    <w:basedOn w:val="TOC5"/>
    <w:next w:val="Normal"/>
    <w:uiPriority w:val="39"/>
    <w:rsid w:val="00691CC0"/>
  </w:style>
  <w:style w:type="paragraph" w:customStyle="1" w:styleId="Listroman">
    <w:name w:val="List roman"/>
    <w:rsid w:val="009D4679"/>
    <w:pPr>
      <w:numPr>
        <w:numId w:val="6"/>
      </w:numPr>
      <w:tabs>
        <w:tab w:val="clear" w:pos="1418"/>
      </w:tabs>
      <w:spacing w:line="288" w:lineRule="auto"/>
      <w:ind w:left="1004"/>
    </w:pPr>
    <w:rPr>
      <w:rFonts w:ascii="Arial" w:hAnsi="Arial"/>
      <w:sz w:val="24"/>
      <w:szCs w:val="24"/>
    </w:rPr>
  </w:style>
  <w:style w:type="paragraph" w:customStyle="1" w:styleId="Listalpha">
    <w:name w:val="List alpha"/>
    <w:basedOn w:val="Listroman"/>
    <w:rsid w:val="009D4679"/>
    <w:pPr>
      <w:numPr>
        <w:ilvl w:val="1"/>
      </w:numPr>
      <w:tabs>
        <w:tab w:val="clear" w:pos="1701"/>
      </w:tabs>
      <w:ind w:left="1288" w:hanging="284"/>
    </w:pPr>
  </w:style>
  <w:style w:type="paragraph" w:customStyle="1" w:styleId="CVheading">
    <w:name w:val="CV heading"/>
    <w:basedOn w:val="BodyText"/>
    <w:next w:val="BodyText"/>
    <w:rsid w:val="00C62167"/>
    <w:pPr>
      <w:pBdr>
        <w:bottom w:val="single" w:sz="8" w:space="1" w:color="999999"/>
      </w:pBdr>
      <w:spacing w:after="360"/>
      <w:ind w:firstLine="1134"/>
    </w:pPr>
    <w:rPr>
      <w:b/>
      <w:sz w:val="40"/>
    </w:rPr>
  </w:style>
  <w:style w:type="paragraph" w:customStyle="1" w:styleId="Annexheading2">
    <w:name w:val="Annex heading 2"/>
    <w:basedOn w:val="BodyText"/>
    <w:next w:val="BodyText"/>
    <w:rsid w:val="00C91B96"/>
    <w:pPr>
      <w:pBdr>
        <w:bottom w:val="single" w:sz="8" w:space="1" w:color="999999"/>
      </w:pBdr>
      <w:spacing w:before="450" w:after="360"/>
    </w:pPr>
    <w:rPr>
      <w:b/>
      <w:color w:val="003C64"/>
      <w:sz w:val="40"/>
    </w:rPr>
  </w:style>
  <w:style w:type="paragraph" w:customStyle="1" w:styleId="Annexheading3">
    <w:name w:val="Annex heading 3"/>
    <w:basedOn w:val="BodyText"/>
    <w:next w:val="BodyText"/>
    <w:rsid w:val="005671A1"/>
    <w:pPr>
      <w:spacing w:before="120" w:after="120"/>
    </w:pPr>
  </w:style>
  <w:style w:type="paragraph" w:styleId="TOC7">
    <w:name w:val="toc 7"/>
    <w:basedOn w:val="TOC2"/>
    <w:next w:val="Normal"/>
    <w:semiHidden/>
    <w:rsid w:val="00A47B74"/>
    <w:pPr>
      <w:ind w:left="2268"/>
    </w:pPr>
  </w:style>
  <w:style w:type="paragraph" w:styleId="TOC8">
    <w:name w:val="toc 8"/>
    <w:basedOn w:val="TOC7"/>
    <w:next w:val="Normal"/>
    <w:semiHidden/>
    <w:rsid w:val="00A47B74"/>
    <w:pPr>
      <w:tabs>
        <w:tab w:val="right" w:leader="dot" w:pos="10762"/>
      </w:tabs>
    </w:pPr>
    <w:rPr>
      <w:b w:val="0"/>
      <w:szCs w:val="24"/>
    </w:rPr>
  </w:style>
  <w:style w:type="paragraph" w:customStyle="1" w:styleId="CVSubheading">
    <w:name w:val="CV Subheading"/>
    <w:basedOn w:val="BodyText"/>
    <w:next w:val="BodyText"/>
    <w:rsid w:val="00C62167"/>
    <w:pPr>
      <w:spacing w:after="0"/>
    </w:pPr>
    <w:rPr>
      <w:b/>
    </w:rPr>
  </w:style>
  <w:style w:type="table" w:styleId="TableGrid">
    <w:name w:val="Table Grid"/>
    <w:basedOn w:val="TableNormal"/>
    <w:rsid w:val="00C62167"/>
    <w:pPr>
      <w:spacing w:line="288"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C62167"/>
    <w:rPr>
      <w:sz w:val="16"/>
      <w:szCs w:val="16"/>
    </w:rPr>
  </w:style>
  <w:style w:type="paragraph" w:styleId="CommentText">
    <w:name w:val="annotation text"/>
    <w:basedOn w:val="Normal"/>
    <w:link w:val="CommentTextChar"/>
    <w:semiHidden/>
    <w:rsid w:val="00C62167"/>
    <w:rPr>
      <w:sz w:val="20"/>
      <w:szCs w:val="20"/>
    </w:rPr>
  </w:style>
  <w:style w:type="paragraph" w:styleId="ListNumber">
    <w:name w:val="List Number"/>
    <w:basedOn w:val="Normal"/>
    <w:rsid w:val="00076C46"/>
    <w:pPr>
      <w:tabs>
        <w:tab w:val="num" w:pos="360"/>
      </w:tabs>
      <w:spacing w:line="240" w:lineRule="auto"/>
    </w:pPr>
    <w:rPr>
      <w:rFonts w:ascii="Times New Roman" w:hAnsi="Times New Roman"/>
      <w:lang w:val="en-IE" w:eastAsia="en-US"/>
    </w:rPr>
  </w:style>
  <w:style w:type="paragraph" w:styleId="ListNumber2">
    <w:name w:val="List Number 2"/>
    <w:basedOn w:val="Normal"/>
    <w:rsid w:val="00076C46"/>
    <w:pPr>
      <w:tabs>
        <w:tab w:val="num" w:pos="360"/>
        <w:tab w:val="left" w:pos="907"/>
      </w:tabs>
      <w:spacing w:line="240" w:lineRule="auto"/>
    </w:pPr>
    <w:rPr>
      <w:rFonts w:ascii="Times New Roman" w:hAnsi="Times New Roman"/>
      <w:lang w:val="en-IE" w:eastAsia="en-US"/>
    </w:rPr>
  </w:style>
  <w:style w:type="paragraph" w:styleId="ListNumber3">
    <w:name w:val="List Number 3"/>
    <w:basedOn w:val="Normal"/>
    <w:rsid w:val="00076C46"/>
    <w:pPr>
      <w:tabs>
        <w:tab w:val="num" w:pos="360"/>
      </w:tabs>
      <w:spacing w:line="240" w:lineRule="auto"/>
    </w:pPr>
    <w:rPr>
      <w:rFonts w:ascii="Times New Roman" w:hAnsi="Times New Roman"/>
      <w:lang w:val="en-IE" w:eastAsia="en-US"/>
    </w:rPr>
  </w:style>
  <w:style w:type="table" w:customStyle="1" w:styleId="ecTable">
    <w:name w:val="ec Table"/>
    <w:basedOn w:val="TableNormal"/>
    <w:rsid w:val="00DC64A7"/>
    <w:rPr>
      <w:rFonts w:ascii="Arial" w:hAnsi="Arial"/>
    </w:rPr>
    <w:tblPr>
      <w:tblInd w:w="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0" w:type="dxa"/>
        <w:left w:w="108" w:type="dxa"/>
        <w:bottom w:w="0" w:type="dxa"/>
        <w:right w:w="108" w:type="dxa"/>
      </w:tblCellMar>
    </w:tblPr>
    <w:tcPr>
      <w:shd w:val="clear" w:color="auto" w:fill="DBDBE0"/>
    </w:tcPr>
    <w:tblStylePr w:type="firstRow">
      <w:rPr>
        <w:b/>
      </w:rPr>
      <w:tblPr/>
      <w:tcPr>
        <w:shd w:val="clear" w:color="auto" w:fill="003C64"/>
      </w:tcPr>
    </w:tblStylePr>
  </w:style>
  <w:style w:type="character" w:customStyle="1" w:styleId="FootnoteTextChar">
    <w:name w:val="Footnote Text Char"/>
    <w:aliases w:val="single space Char,footnote text Char,FOOTNOTES Char,fn Char,Schriftart: 9 pt Char,Schriftart: 10 pt Char,Schriftart: 8 pt Char,Fußnotentextf Char,Fuﬂnotentextf Char,Footnote Text Blue Char,ft Char,Footnote Char,Fußnote Char"/>
    <w:basedOn w:val="DefaultParagraphFont"/>
    <w:link w:val="FootnoteText"/>
    <w:uiPriority w:val="99"/>
    <w:locked/>
    <w:rsid w:val="00060DA0"/>
    <w:rPr>
      <w:rFonts w:ascii="Arial" w:hAnsi="Arial"/>
      <w:sz w:val="18"/>
    </w:rPr>
  </w:style>
  <w:style w:type="character" w:customStyle="1" w:styleId="BodyTextChar">
    <w:name w:val="Body Text Char"/>
    <w:aliases w:val="Body Text template style Char,Body Text2 Char,Body Text 12 Char,bt Char,Corpo testo-n Char,Corpo del testo-n Char,Body Char,body text Char,BodyText Char,body Char,text Char,Body single Char,RFQ Text Char,NoticeText-List Char,Ch Char"/>
    <w:basedOn w:val="DefaultParagraphFont"/>
    <w:link w:val="BodyText"/>
    <w:rsid w:val="00F55B41"/>
    <w:rPr>
      <w:rFonts w:ascii="Arial" w:hAnsi="Arial"/>
      <w:szCs w:val="24"/>
    </w:rPr>
  </w:style>
  <w:style w:type="paragraph" w:styleId="ListParagraph">
    <w:name w:val="List Paragraph"/>
    <w:basedOn w:val="Normal"/>
    <w:uiPriority w:val="34"/>
    <w:qFormat/>
    <w:rsid w:val="009B1568"/>
    <w:pPr>
      <w:ind w:left="720"/>
      <w:contextualSpacing/>
    </w:pPr>
  </w:style>
  <w:style w:type="paragraph" w:styleId="BalloonText">
    <w:name w:val="Balloon Text"/>
    <w:basedOn w:val="Normal"/>
    <w:link w:val="BalloonTextChar"/>
    <w:rsid w:val="000F327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F327C"/>
    <w:rPr>
      <w:rFonts w:ascii="Tahoma" w:hAnsi="Tahoma" w:cs="Tahoma"/>
      <w:sz w:val="16"/>
      <w:szCs w:val="16"/>
    </w:rPr>
  </w:style>
  <w:style w:type="paragraph" w:styleId="CommentSubject">
    <w:name w:val="annotation subject"/>
    <w:basedOn w:val="CommentText"/>
    <w:next w:val="CommentText"/>
    <w:link w:val="CommentSubjectChar"/>
    <w:rsid w:val="0056430C"/>
    <w:pPr>
      <w:spacing w:line="240" w:lineRule="auto"/>
    </w:pPr>
    <w:rPr>
      <w:b/>
      <w:bCs/>
    </w:rPr>
  </w:style>
  <w:style w:type="character" w:customStyle="1" w:styleId="CommentTextChar">
    <w:name w:val="Comment Text Char"/>
    <w:basedOn w:val="DefaultParagraphFont"/>
    <w:link w:val="CommentText"/>
    <w:semiHidden/>
    <w:rsid w:val="0056430C"/>
    <w:rPr>
      <w:rFonts w:ascii="Arial" w:hAnsi="Arial"/>
    </w:rPr>
  </w:style>
  <w:style w:type="character" w:customStyle="1" w:styleId="CommentSubjectChar">
    <w:name w:val="Comment Subject Char"/>
    <w:basedOn w:val="CommentTextChar"/>
    <w:link w:val="CommentSubject"/>
    <w:rsid w:val="0056430C"/>
    <w:rPr>
      <w:rFonts w:ascii="Arial" w:hAnsi="Arial"/>
    </w:rPr>
  </w:style>
  <w:style w:type="character" w:customStyle="1" w:styleId="FooterChar">
    <w:name w:val="Footer Char"/>
    <w:basedOn w:val="DefaultParagraphFont"/>
    <w:link w:val="Footer"/>
    <w:uiPriority w:val="99"/>
    <w:rsid w:val="0054031E"/>
    <w:rPr>
      <w:rFonts w:ascii="Arial" w:hAnsi="Arial"/>
      <w:b/>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6" w:uiPriority="39"/>
    <w:lsdException w:name="footnote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8" w:lineRule="auto"/>
    </w:pPr>
    <w:rPr>
      <w:rFonts w:ascii="Arial" w:hAnsi="Arial"/>
      <w:sz w:val="24"/>
      <w:szCs w:val="24"/>
    </w:rPr>
  </w:style>
  <w:style w:type="paragraph" w:styleId="Heading1">
    <w:name w:val="heading 1"/>
    <w:basedOn w:val="BodyText"/>
    <w:next w:val="BodyText"/>
    <w:qFormat/>
    <w:rsid w:val="00DC64A7"/>
    <w:pPr>
      <w:pageBreakBefore/>
      <w:numPr>
        <w:numId w:val="4"/>
      </w:numPr>
      <w:pBdr>
        <w:bottom w:val="single" w:sz="8" w:space="1" w:color="999999"/>
      </w:pBdr>
      <w:tabs>
        <w:tab w:val="clear" w:pos="1134"/>
        <w:tab w:val="left" w:pos="851"/>
      </w:tabs>
      <w:spacing w:after="360"/>
      <w:ind w:left="851" w:hanging="851"/>
      <w:outlineLvl w:val="0"/>
    </w:pPr>
    <w:rPr>
      <w:rFonts w:cs="Arial"/>
      <w:b/>
      <w:color w:val="003C64"/>
      <w:sz w:val="40"/>
      <w:szCs w:val="44"/>
    </w:rPr>
  </w:style>
  <w:style w:type="paragraph" w:styleId="Heading2">
    <w:name w:val="heading 2"/>
    <w:basedOn w:val="Heading1"/>
    <w:next w:val="BodyText"/>
    <w:qFormat/>
    <w:rsid w:val="00DC64A7"/>
    <w:pPr>
      <w:keepNext/>
      <w:pageBreakBefore w:val="0"/>
      <w:numPr>
        <w:ilvl w:val="1"/>
      </w:numPr>
      <w:pBdr>
        <w:bottom w:val="none" w:sz="0" w:space="0" w:color="auto"/>
      </w:pBdr>
      <w:tabs>
        <w:tab w:val="clear" w:pos="851"/>
        <w:tab w:val="clear" w:pos="1134"/>
      </w:tabs>
      <w:spacing w:before="450" w:after="240"/>
      <w:ind w:left="567" w:hanging="567"/>
      <w:outlineLvl w:val="1"/>
    </w:pPr>
    <w:rPr>
      <w:sz w:val="24"/>
      <w:szCs w:val="24"/>
    </w:rPr>
  </w:style>
  <w:style w:type="paragraph" w:styleId="Heading3">
    <w:name w:val="heading 3"/>
    <w:basedOn w:val="Heading2"/>
    <w:next w:val="BodyText"/>
    <w:qFormat/>
    <w:rsid w:val="00367E76"/>
    <w:pPr>
      <w:numPr>
        <w:ilvl w:val="2"/>
      </w:numPr>
      <w:tabs>
        <w:tab w:val="clear" w:pos="1134"/>
      </w:tabs>
      <w:spacing w:before="120" w:after="120"/>
      <w:ind w:left="826" w:hanging="826"/>
      <w:outlineLvl w:val="2"/>
    </w:pPr>
    <w:rPr>
      <w:b w:val="0"/>
      <w:szCs w:val="32"/>
    </w:rPr>
  </w:style>
  <w:style w:type="paragraph" w:styleId="Heading4">
    <w:name w:val="heading 4"/>
    <w:basedOn w:val="Heading3"/>
    <w:next w:val="BodyText"/>
    <w:qFormat/>
    <w:rsid w:val="00367E76"/>
    <w:pPr>
      <w:numPr>
        <w:ilvl w:val="3"/>
      </w:numPr>
      <w:tabs>
        <w:tab w:val="clear" w:pos="0"/>
      </w:tabs>
      <w:spacing w:after="0"/>
      <w:ind w:left="993" w:hanging="993"/>
      <w:outlineLvl w:val="3"/>
    </w:pPr>
    <w:rPr>
      <w:i/>
      <w:color w:val="000000"/>
    </w:rPr>
  </w:style>
  <w:style w:type="paragraph" w:styleId="Heading5">
    <w:name w:val="heading 5"/>
    <w:basedOn w:val="Normal"/>
    <w:next w:val="Normal"/>
    <w:qFormat/>
    <w:pPr>
      <w:numPr>
        <w:ilvl w:val="4"/>
        <w:numId w:val="4"/>
      </w:numPr>
      <w:spacing w:before="220"/>
      <w:outlineLvl w:val="4"/>
    </w:pPr>
    <w:rPr>
      <w:b/>
    </w:rPr>
  </w:style>
  <w:style w:type="paragraph" w:styleId="Heading6">
    <w:name w:val="heading 6"/>
    <w:basedOn w:val="Normal"/>
    <w:next w:val="Normal"/>
    <w:qFormat/>
    <w:pPr>
      <w:numPr>
        <w:ilvl w:val="5"/>
        <w:numId w:val="4"/>
      </w:numPr>
      <w:spacing w:before="240" w:after="60"/>
      <w:jc w:val="both"/>
      <w:outlineLvl w:val="5"/>
    </w:pPr>
    <w:rPr>
      <w:b/>
      <w:sz w:val="20"/>
      <w:lang w:eastAsia="en-US"/>
    </w:rPr>
  </w:style>
  <w:style w:type="paragraph" w:styleId="Heading7">
    <w:name w:val="heading 7"/>
    <w:basedOn w:val="Normal"/>
    <w:next w:val="Normal"/>
    <w:qFormat/>
    <w:pPr>
      <w:numPr>
        <w:ilvl w:val="6"/>
        <w:numId w:val="4"/>
      </w:numPr>
      <w:spacing w:before="240" w:after="60"/>
      <w:jc w:val="both"/>
      <w:outlineLvl w:val="6"/>
    </w:pPr>
    <w:rPr>
      <w:sz w:val="20"/>
      <w:lang w:eastAsia="en-US"/>
    </w:rPr>
  </w:style>
  <w:style w:type="paragraph" w:styleId="Heading8">
    <w:name w:val="heading 8"/>
    <w:basedOn w:val="Normal"/>
    <w:next w:val="Normal"/>
    <w:qFormat/>
    <w:pPr>
      <w:numPr>
        <w:ilvl w:val="7"/>
        <w:numId w:val="4"/>
      </w:numPr>
      <w:spacing w:before="240" w:after="60"/>
      <w:jc w:val="both"/>
      <w:outlineLvl w:val="7"/>
    </w:pPr>
    <w:rPr>
      <w:i/>
      <w:iCs/>
      <w:sz w:val="20"/>
      <w:lang w:eastAsia="en-US"/>
    </w:rPr>
  </w:style>
  <w:style w:type="paragraph" w:styleId="Heading9">
    <w:name w:val="heading 9"/>
    <w:basedOn w:val="Normal"/>
    <w:next w:val="Normal"/>
    <w:qFormat/>
    <w:pPr>
      <w:numPr>
        <w:ilvl w:val="8"/>
        <w:numId w:val="4"/>
      </w:numPr>
      <w:spacing w:before="240" w:after="60"/>
      <w:jc w:val="both"/>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template style,Body Text2,Body Text 12,bt,Corpo testo-n,Corpo del testo-n,Body,body text,BodyText,body,text,Body single,RFQ Text,NoticeText-List,B&amp;B Body Text,Body Text2 Char Char Char,Body Text2 Char Char Char Char Char,Ch, Car,D,C"/>
    <w:basedOn w:val="Normal"/>
    <w:link w:val="BodyTextChar"/>
    <w:rsid w:val="005671A1"/>
    <w:pPr>
      <w:spacing w:after="240"/>
      <w:jc w:val="both"/>
    </w:pPr>
    <w:rPr>
      <w:sz w:val="20"/>
    </w:rPr>
  </w:style>
  <w:style w:type="paragraph" w:styleId="Footer">
    <w:name w:val="footer"/>
    <w:basedOn w:val="Normal"/>
    <w:rsid w:val="008D0FD4"/>
    <w:pPr>
      <w:jc w:val="center"/>
    </w:pPr>
    <w:rPr>
      <w:b/>
      <w:sz w:val="16"/>
    </w:rPr>
  </w:style>
  <w:style w:type="paragraph" w:customStyle="1" w:styleId="Subject">
    <w:name w:val="Subject"/>
    <w:basedOn w:val="Normal"/>
    <w:pPr>
      <w:spacing w:before="200"/>
    </w:pPr>
    <w:rPr>
      <w:b/>
      <w:sz w:val="22"/>
    </w:rPr>
  </w:style>
  <w:style w:type="paragraph" w:customStyle="1" w:styleId="Recipient">
    <w:name w:val="Recipient"/>
    <w:basedOn w:val="BodyText"/>
    <w:rPr>
      <w:sz w:val="16"/>
    </w:rPr>
  </w:style>
  <w:style w:type="paragraph" w:customStyle="1" w:styleId="References">
    <w:name w:val="References"/>
    <w:basedOn w:val="BodyText"/>
    <w:rPr>
      <w:sz w:val="16"/>
    </w:rPr>
  </w:style>
  <w:style w:type="paragraph" w:styleId="Date">
    <w:name w:val="Date"/>
    <w:basedOn w:val="Normal"/>
    <w:next w:val="Normal"/>
    <w:rPr>
      <w:sz w:val="16"/>
    </w:rPr>
  </w:style>
  <w:style w:type="paragraph" w:styleId="Salutation">
    <w:name w:val="Salutation"/>
    <w:basedOn w:val="BodyText"/>
    <w:next w:val="Normal"/>
    <w:pPr>
      <w:spacing w:before="240"/>
    </w:pPr>
    <w:rPr>
      <w:sz w:val="16"/>
    </w:rPr>
  </w:style>
  <w:style w:type="paragraph" w:customStyle="1" w:styleId="OfficeAddress">
    <w:name w:val="OfficeAddress"/>
    <w:basedOn w:val="BodyText"/>
    <w:rPr>
      <w:sz w:val="16"/>
    </w:rPr>
  </w:style>
  <w:style w:type="paragraph" w:customStyle="1" w:styleId="ContactDetails">
    <w:name w:val="ContactDetails"/>
    <w:basedOn w:val="BodyText"/>
    <w:pPr>
      <w:tabs>
        <w:tab w:val="left" w:pos="318"/>
      </w:tabs>
    </w:pPr>
    <w:rPr>
      <w:b/>
      <w:sz w:val="16"/>
    </w:rPr>
  </w:style>
  <w:style w:type="paragraph" w:styleId="Quote">
    <w:name w:val="Quote"/>
    <w:basedOn w:val="BodyText"/>
    <w:next w:val="BodyText"/>
    <w:qFormat/>
    <w:pPr>
      <w:spacing w:before="240"/>
    </w:pPr>
    <w:rPr>
      <w:rFonts w:ascii="Times New Roman" w:hAnsi="Times New Roman"/>
      <w:i/>
    </w:rPr>
  </w:style>
  <w:style w:type="paragraph" w:customStyle="1" w:styleId="RegisteredOffice">
    <w:name w:val="RegisteredOffice"/>
    <w:basedOn w:val="BodyText"/>
    <w:pPr>
      <w:spacing w:line="240" w:lineRule="auto"/>
    </w:pPr>
    <w:rPr>
      <w:color w:val="FFFFFF"/>
      <w:sz w:val="14"/>
    </w:rPr>
  </w:style>
  <w:style w:type="paragraph" w:customStyle="1" w:styleId="BlueArrowhead">
    <w:name w:val="BlueArrowhead"/>
    <w:basedOn w:val="BodyText"/>
    <w:pPr>
      <w:spacing w:line="240" w:lineRule="auto"/>
      <w:jc w:val="right"/>
    </w:pPr>
    <w:rPr>
      <w:noProof/>
      <w:color w:val="0033CC"/>
      <w:position w:val="8"/>
      <w:sz w:val="16"/>
      <w:szCs w:val="16"/>
    </w:rPr>
  </w:style>
  <w:style w:type="paragraph" w:customStyle="1" w:styleId="BodyTextnumbered">
    <w:name w:val="Body Text (numbered)"/>
    <w:basedOn w:val="BodyText"/>
    <w:rsid w:val="009835DD"/>
    <w:pPr>
      <w:numPr>
        <w:numId w:val="3"/>
      </w:numPr>
    </w:pPr>
  </w:style>
  <w:style w:type="paragraph" w:styleId="Header">
    <w:name w:val="header"/>
    <w:basedOn w:val="Normal"/>
    <w:pPr>
      <w:tabs>
        <w:tab w:val="center" w:pos="4153"/>
        <w:tab w:val="right" w:pos="8306"/>
      </w:tabs>
    </w:pPr>
    <w:rPr>
      <w:sz w:val="14"/>
    </w:rPr>
  </w:style>
  <w:style w:type="paragraph" w:styleId="Title">
    <w:name w:val="Title"/>
    <w:basedOn w:val="Normal"/>
    <w:qFormat/>
    <w:rsid w:val="00543418"/>
    <w:pPr>
      <w:spacing w:before="240" w:line="240" w:lineRule="auto"/>
    </w:pPr>
    <w:rPr>
      <w:rFonts w:cs="Arial"/>
      <w:b/>
      <w:bCs/>
      <w:color w:val="003C64"/>
      <w:kern w:val="28"/>
      <w:sz w:val="32"/>
      <w:szCs w:val="32"/>
    </w:rPr>
  </w:style>
  <w:style w:type="paragraph" w:styleId="TOC1">
    <w:name w:val="toc 1"/>
    <w:basedOn w:val="Normal"/>
    <w:next w:val="Normal"/>
    <w:uiPriority w:val="39"/>
    <w:pPr>
      <w:tabs>
        <w:tab w:val="left" w:pos="1134"/>
        <w:tab w:val="right" w:leader="dot" w:pos="10260"/>
      </w:tabs>
      <w:spacing w:before="360"/>
      <w:ind w:left="1134" w:right="873" w:hanging="1134"/>
    </w:pPr>
    <w:rPr>
      <w:b/>
      <w:noProof/>
      <w:sz w:val="28"/>
      <w:szCs w:val="28"/>
    </w:rPr>
  </w:style>
  <w:style w:type="paragraph" w:styleId="TOC2">
    <w:name w:val="toc 2"/>
    <w:basedOn w:val="Normal"/>
    <w:next w:val="Normal"/>
    <w:uiPriority w:val="39"/>
    <w:pPr>
      <w:tabs>
        <w:tab w:val="left" w:pos="1134"/>
        <w:tab w:val="right" w:leader="dot" w:pos="10260"/>
      </w:tabs>
      <w:ind w:left="1134" w:right="873" w:hanging="1134"/>
    </w:pPr>
    <w:rPr>
      <w:b/>
      <w:szCs w:val="20"/>
    </w:rPr>
  </w:style>
  <w:style w:type="paragraph" w:styleId="TOC3">
    <w:name w:val="toc 3"/>
    <w:basedOn w:val="Normal"/>
    <w:next w:val="Normal"/>
    <w:semiHidden/>
    <w:pPr>
      <w:tabs>
        <w:tab w:val="left" w:pos="1134"/>
        <w:tab w:val="right" w:leader="dot" w:pos="10260"/>
      </w:tabs>
      <w:ind w:left="1134" w:right="692" w:hanging="1134"/>
    </w:pPr>
  </w:style>
  <w:style w:type="character" w:styleId="Hyperlink">
    <w:name w:val="Hyperlink"/>
    <w:basedOn w:val="DefaultParagraphFont"/>
    <w:rPr>
      <w:color w:val="0000FF"/>
      <w:u w:val="single"/>
    </w:rPr>
  </w:style>
  <w:style w:type="paragraph" w:styleId="Subtitle">
    <w:name w:val="Subtitle"/>
    <w:basedOn w:val="Normal"/>
    <w:qFormat/>
    <w:rsid w:val="00543418"/>
    <w:pPr>
      <w:spacing w:after="60"/>
    </w:pPr>
    <w:rPr>
      <w:rFonts w:cs="Arial"/>
      <w:color w:val="003C64"/>
    </w:rPr>
  </w:style>
  <w:style w:type="paragraph" w:styleId="ListBullet">
    <w:name w:val="List Bullet"/>
    <w:basedOn w:val="BodyText"/>
    <w:rsid w:val="009835DD"/>
    <w:pPr>
      <w:numPr>
        <w:numId w:val="1"/>
      </w:numPr>
      <w:spacing w:after="0"/>
    </w:pPr>
  </w:style>
  <w:style w:type="paragraph" w:styleId="ListBullet2">
    <w:name w:val="List Bullet 2"/>
    <w:basedOn w:val="BodyText"/>
    <w:rsid w:val="009835DD"/>
    <w:pPr>
      <w:numPr>
        <w:numId w:val="5"/>
      </w:numPr>
      <w:tabs>
        <w:tab w:val="clear" w:pos="1701"/>
      </w:tabs>
      <w:spacing w:after="0"/>
      <w:ind w:left="568" w:hanging="284"/>
    </w:pPr>
  </w:style>
  <w:style w:type="paragraph" w:styleId="ListBullet3">
    <w:name w:val="List Bullet 3"/>
    <w:basedOn w:val="BodyText"/>
    <w:rsid w:val="009835DD"/>
    <w:pPr>
      <w:numPr>
        <w:numId w:val="2"/>
      </w:numPr>
      <w:tabs>
        <w:tab w:val="clear" w:pos="1985"/>
        <w:tab w:val="left" w:pos="851"/>
      </w:tabs>
      <w:spacing w:after="0"/>
      <w:ind w:left="851"/>
    </w:pPr>
  </w:style>
  <w:style w:type="paragraph" w:customStyle="1" w:styleId="Blockquote">
    <w:name w:val="Block quote"/>
    <w:basedOn w:val="BodyText"/>
    <w:next w:val="BodyText"/>
    <w:rsid w:val="000E550A"/>
    <w:pPr>
      <w:shd w:val="clear" w:color="auto" w:fill="E6E6E6"/>
      <w:spacing w:before="240"/>
    </w:pPr>
    <w:rPr>
      <w:b/>
      <w:i/>
    </w:rPr>
  </w:style>
  <w:style w:type="paragraph" w:customStyle="1" w:styleId="Headingnonumber">
    <w:name w:val="Heading no number"/>
    <w:basedOn w:val="Heading1"/>
    <w:next w:val="BodyText"/>
    <w:rsid w:val="009D4679"/>
    <w:pPr>
      <w:numPr>
        <w:numId w:val="0"/>
      </w:numPr>
      <w:outlineLvl w:val="9"/>
    </w:pPr>
  </w:style>
  <w:style w:type="paragraph" w:styleId="TOC4">
    <w:name w:val="toc 4"/>
    <w:basedOn w:val="Normal"/>
    <w:next w:val="Normal"/>
    <w:semiHidden/>
    <w:pPr>
      <w:tabs>
        <w:tab w:val="left" w:pos="1134"/>
        <w:tab w:val="right" w:leader="dot" w:pos="10260"/>
      </w:tabs>
      <w:ind w:left="1134" w:right="873" w:hanging="1134"/>
    </w:pPr>
    <w:rPr>
      <w:i/>
    </w:rPr>
  </w:style>
  <w:style w:type="paragraph" w:styleId="TOC5">
    <w:name w:val="toc 5"/>
    <w:basedOn w:val="TOC1"/>
    <w:next w:val="Normal"/>
    <w:semiHidden/>
    <w:pPr>
      <w:ind w:left="2268"/>
    </w:pPr>
    <w:rPr>
      <w:szCs w:val="24"/>
    </w:rPr>
  </w:style>
  <w:style w:type="paragraph" w:customStyle="1" w:styleId="Annex">
    <w:name w:val="Annex"/>
    <w:basedOn w:val="BodyText"/>
    <w:next w:val="Subtitle"/>
    <w:rsid w:val="00BA451E"/>
    <w:pPr>
      <w:pageBreakBefore/>
      <w:spacing w:before="4000" w:line="240" w:lineRule="auto"/>
      <w:ind w:left="1985"/>
      <w:jc w:val="left"/>
    </w:pPr>
    <w:rPr>
      <w:b/>
      <w:color w:val="003C64"/>
      <w:sz w:val="40"/>
      <w:szCs w:val="40"/>
    </w:rPr>
  </w:style>
  <w:style w:type="paragraph" w:customStyle="1" w:styleId="AnnexSubtitle">
    <w:name w:val="Annex Subtitle"/>
    <w:basedOn w:val="Subtitle"/>
    <w:pPr>
      <w:spacing w:before="120"/>
      <w:ind w:left="3402"/>
    </w:pPr>
  </w:style>
  <w:style w:type="paragraph" w:styleId="FootnoteText">
    <w:name w:val="footnote text"/>
    <w:aliases w:val="single space,footnote text,FOOTNOTES,fn,Schriftart: 9 pt,Schriftart: 10 pt,Schriftart: 8 pt,Fußnotentextf,Fuﬂnotentextf,Footnote Text Blue,ft,Footnote Text Char Char Char Char Char Char Char Char Char Char,Footnote,Fußnote,Geneva 9,RSK-FT"/>
    <w:basedOn w:val="Normal"/>
    <w:link w:val="FootnoteTextChar"/>
    <w:uiPriority w:val="99"/>
    <w:pPr>
      <w:ind w:left="1134"/>
    </w:pPr>
    <w:rPr>
      <w:sz w:val="18"/>
      <w:szCs w:val="20"/>
    </w:rPr>
  </w:style>
  <w:style w:type="character" w:styleId="FootnoteReference">
    <w:name w:val="footnote reference"/>
    <w:aliases w:val="Footnote call,Footnote Reference Superscript,Footnote Refernece,BVI fnr,Fußnotenzeichen_Raxen,callout,Footnote Reference Number,SUPERS,Footnote symbol,Footnote reference number,Times 10 Point,Exposant 3 Point,EN Footnote Reference,Re"/>
    <w:basedOn w:val="DefaultParagraphFont"/>
    <w:rPr>
      <w:vertAlign w:val="superscript"/>
    </w:rPr>
  </w:style>
  <w:style w:type="paragraph" w:styleId="Caption">
    <w:name w:val="caption"/>
    <w:basedOn w:val="BodyText"/>
    <w:next w:val="BodyText"/>
    <w:qFormat/>
    <w:rsid w:val="00DC64A7"/>
    <w:pPr>
      <w:keepNext/>
      <w:spacing w:before="120" w:after="60" w:line="240" w:lineRule="auto"/>
    </w:pPr>
    <w:rPr>
      <w:b/>
      <w:bCs/>
      <w:sz w:val="22"/>
      <w:szCs w:val="20"/>
      <w:lang w:eastAsia="en-US"/>
    </w:rPr>
  </w:style>
  <w:style w:type="paragraph" w:customStyle="1" w:styleId="Source">
    <w:name w:val="Source"/>
    <w:basedOn w:val="BodyText"/>
    <w:next w:val="BodyText"/>
    <w:rsid w:val="00DC64A7"/>
    <w:pPr>
      <w:spacing w:after="120" w:line="240" w:lineRule="auto"/>
    </w:pPr>
    <w:rPr>
      <w:i/>
      <w:sz w:val="18"/>
      <w:szCs w:val="20"/>
      <w:lang w:eastAsia="en-US"/>
    </w:rPr>
  </w:style>
  <w:style w:type="paragraph" w:customStyle="1" w:styleId="Tableheader">
    <w:name w:val="Table header"/>
    <w:basedOn w:val="BodyText"/>
    <w:rsid w:val="005671A1"/>
    <w:pPr>
      <w:spacing w:after="0" w:line="240" w:lineRule="auto"/>
    </w:pPr>
    <w:rPr>
      <w:color w:val="FFFFFF"/>
      <w:szCs w:val="20"/>
      <w:lang w:eastAsia="en-US"/>
    </w:rPr>
  </w:style>
  <w:style w:type="paragraph" w:customStyle="1" w:styleId="Tabletext">
    <w:name w:val="Table text"/>
    <w:basedOn w:val="BodyText"/>
    <w:rsid w:val="00B77F0D"/>
    <w:pPr>
      <w:spacing w:after="0" w:line="240" w:lineRule="auto"/>
    </w:pPr>
    <w:rPr>
      <w:szCs w:val="20"/>
      <w:lang w:eastAsia="en-US"/>
    </w:rPr>
  </w:style>
  <w:style w:type="paragraph" w:customStyle="1" w:styleId="Landscapefooter">
    <w:name w:val="Landscape footer"/>
    <w:basedOn w:val="Footer"/>
    <w:pPr>
      <w:tabs>
        <w:tab w:val="center" w:pos="7371"/>
        <w:tab w:val="right" w:pos="14402"/>
      </w:tabs>
    </w:pPr>
  </w:style>
  <w:style w:type="paragraph" w:customStyle="1" w:styleId="Tabledata">
    <w:name w:val="Table data"/>
    <w:basedOn w:val="Tabletext"/>
    <w:pPr>
      <w:jc w:val="center"/>
    </w:pPr>
  </w:style>
  <w:style w:type="paragraph" w:styleId="TableofFigures">
    <w:name w:val="table of figures"/>
    <w:basedOn w:val="Normal"/>
    <w:next w:val="Normal"/>
    <w:semiHidden/>
    <w:pPr>
      <w:tabs>
        <w:tab w:val="right" w:leader="dot" w:pos="10263"/>
      </w:tabs>
      <w:ind w:left="1134" w:right="873"/>
    </w:pPr>
  </w:style>
  <w:style w:type="paragraph" w:customStyle="1" w:styleId="Tabledecimaltab">
    <w:name w:val="Table decimal tab"/>
    <w:basedOn w:val="Tabledata"/>
    <w:pPr>
      <w:tabs>
        <w:tab w:val="decimal" w:pos="851"/>
      </w:tabs>
      <w:jc w:val="left"/>
    </w:pPr>
  </w:style>
  <w:style w:type="paragraph" w:styleId="TOC6">
    <w:name w:val="toc 6"/>
    <w:basedOn w:val="TOC5"/>
    <w:next w:val="Normal"/>
    <w:uiPriority w:val="39"/>
    <w:rsid w:val="00691CC0"/>
  </w:style>
  <w:style w:type="paragraph" w:customStyle="1" w:styleId="Listroman">
    <w:name w:val="List roman"/>
    <w:rsid w:val="009D4679"/>
    <w:pPr>
      <w:numPr>
        <w:numId w:val="6"/>
      </w:numPr>
      <w:tabs>
        <w:tab w:val="clear" w:pos="1418"/>
      </w:tabs>
      <w:spacing w:line="288" w:lineRule="auto"/>
      <w:ind w:left="1004"/>
    </w:pPr>
    <w:rPr>
      <w:rFonts w:ascii="Arial" w:hAnsi="Arial"/>
      <w:sz w:val="24"/>
      <w:szCs w:val="24"/>
    </w:rPr>
  </w:style>
  <w:style w:type="paragraph" w:customStyle="1" w:styleId="Listalpha">
    <w:name w:val="List alpha"/>
    <w:basedOn w:val="Listroman"/>
    <w:rsid w:val="009D4679"/>
    <w:pPr>
      <w:numPr>
        <w:ilvl w:val="1"/>
      </w:numPr>
      <w:tabs>
        <w:tab w:val="clear" w:pos="1701"/>
      </w:tabs>
      <w:ind w:left="1288" w:hanging="284"/>
    </w:pPr>
  </w:style>
  <w:style w:type="paragraph" w:customStyle="1" w:styleId="CVheading">
    <w:name w:val="CV heading"/>
    <w:basedOn w:val="BodyText"/>
    <w:next w:val="BodyText"/>
    <w:rsid w:val="00C62167"/>
    <w:pPr>
      <w:pBdr>
        <w:bottom w:val="single" w:sz="8" w:space="1" w:color="999999"/>
      </w:pBdr>
      <w:spacing w:after="360"/>
      <w:ind w:firstLine="1134"/>
    </w:pPr>
    <w:rPr>
      <w:b/>
      <w:sz w:val="40"/>
    </w:rPr>
  </w:style>
  <w:style w:type="paragraph" w:customStyle="1" w:styleId="Annexheading2">
    <w:name w:val="Annex heading 2"/>
    <w:basedOn w:val="BodyText"/>
    <w:next w:val="BodyText"/>
    <w:rsid w:val="00C91B96"/>
    <w:pPr>
      <w:pBdr>
        <w:bottom w:val="single" w:sz="8" w:space="1" w:color="999999"/>
      </w:pBdr>
      <w:spacing w:before="450" w:after="360"/>
    </w:pPr>
    <w:rPr>
      <w:b/>
      <w:color w:val="003C64"/>
      <w:sz w:val="40"/>
    </w:rPr>
  </w:style>
  <w:style w:type="paragraph" w:customStyle="1" w:styleId="Annexheading3">
    <w:name w:val="Annex heading 3"/>
    <w:basedOn w:val="BodyText"/>
    <w:next w:val="BodyText"/>
    <w:rsid w:val="005671A1"/>
    <w:pPr>
      <w:spacing w:before="120" w:after="120"/>
    </w:pPr>
  </w:style>
  <w:style w:type="paragraph" w:styleId="TOC7">
    <w:name w:val="toc 7"/>
    <w:basedOn w:val="TOC2"/>
    <w:next w:val="Normal"/>
    <w:semiHidden/>
    <w:rsid w:val="00A47B74"/>
    <w:pPr>
      <w:ind w:left="2268"/>
    </w:pPr>
  </w:style>
  <w:style w:type="paragraph" w:styleId="TOC8">
    <w:name w:val="toc 8"/>
    <w:basedOn w:val="TOC7"/>
    <w:next w:val="Normal"/>
    <w:semiHidden/>
    <w:rsid w:val="00A47B74"/>
    <w:pPr>
      <w:tabs>
        <w:tab w:val="right" w:leader="dot" w:pos="10762"/>
      </w:tabs>
    </w:pPr>
    <w:rPr>
      <w:b w:val="0"/>
      <w:szCs w:val="24"/>
    </w:rPr>
  </w:style>
  <w:style w:type="paragraph" w:customStyle="1" w:styleId="CVSubheading">
    <w:name w:val="CV Subheading"/>
    <w:basedOn w:val="BodyText"/>
    <w:next w:val="BodyText"/>
    <w:rsid w:val="00C62167"/>
    <w:pPr>
      <w:spacing w:after="0"/>
    </w:pPr>
    <w:rPr>
      <w:b/>
    </w:rPr>
  </w:style>
  <w:style w:type="table" w:styleId="TableGrid">
    <w:name w:val="Table Grid"/>
    <w:basedOn w:val="TableNormal"/>
    <w:rsid w:val="00C62167"/>
    <w:pPr>
      <w:spacing w:line="288"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C62167"/>
    <w:rPr>
      <w:sz w:val="16"/>
      <w:szCs w:val="16"/>
    </w:rPr>
  </w:style>
  <w:style w:type="paragraph" w:styleId="CommentText">
    <w:name w:val="annotation text"/>
    <w:basedOn w:val="Normal"/>
    <w:semiHidden/>
    <w:rsid w:val="00C62167"/>
    <w:rPr>
      <w:sz w:val="20"/>
      <w:szCs w:val="20"/>
    </w:rPr>
  </w:style>
  <w:style w:type="paragraph" w:styleId="ListNumber">
    <w:name w:val="List Number"/>
    <w:basedOn w:val="Normal"/>
    <w:rsid w:val="00076C46"/>
    <w:pPr>
      <w:tabs>
        <w:tab w:val="num" w:pos="360"/>
      </w:tabs>
      <w:spacing w:line="240" w:lineRule="auto"/>
    </w:pPr>
    <w:rPr>
      <w:rFonts w:ascii="Times New Roman" w:hAnsi="Times New Roman"/>
      <w:lang w:val="en-IE" w:eastAsia="en-US"/>
    </w:rPr>
  </w:style>
  <w:style w:type="paragraph" w:styleId="ListNumber2">
    <w:name w:val="List Number 2"/>
    <w:basedOn w:val="Normal"/>
    <w:rsid w:val="00076C46"/>
    <w:pPr>
      <w:tabs>
        <w:tab w:val="num" w:pos="360"/>
        <w:tab w:val="left" w:pos="907"/>
      </w:tabs>
      <w:spacing w:line="240" w:lineRule="auto"/>
    </w:pPr>
    <w:rPr>
      <w:rFonts w:ascii="Times New Roman" w:hAnsi="Times New Roman"/>
      <w:lang w:val="en-IE" w:eastAsia="en-US"/>
    </w:rPr>
  </w:style>
  <w:style w:type="paragraph" w:styleId="ListNumber3">
    <w:name w:val="List Number 3"/>
    <w:basedOn w:val="Normal"/>
    <w:rsid w:val="00076C46"/>
    <w:pPr>
      <w:tabs>
        <w:tab w:val="num" w:pos="360"/>
      </w:tabs>
      <w:spacing w:line="240" w:lineRule="auto"/>
    </w:pPr>
    <w:rPr>
      <w:rFonts w:ascii="Times New Roman" w:hAnsi="Times New Roman"/>
      <w:lang w:val="en-IE" w:eastAsia="en-US"/>
    </w:rPr>
  </w:style>
  <w:style w:type="table" w:customStyle="1" w:styleId="ecTable">
    <w:name w:val="ec Table"/>
    <w:basedOn w:val="TableNormal"/>
    <w:rsid w:val="00DC64A7"/>
    <w:rPr>
      <w:rFonts w:ascii="Arial" w:hAnsi="Arial"/>
    </w:rPr>
    <w:tblPr>
      <w:tblInd w:w="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0" w:type="dxa"/>
        <w:left w:w="108" w:type="dxa"/>
        <w:bottom w:w="0" w:type="dxa"/>
        <w:right w:w="108" w:type="dxa"/>
      </w:tblCellMar>
    </w:tblPr>
    <w:tcPr>
      <w:shd w:val="clear" w:color="auto" w:fill="DBDBE0"/>
    </w:tcPr>
    <w:tblStylePr w:type="firstRow">
      <w:rPr>
        <w:b/>
      </w:rPr>
      <w:tblPr/>
      <w:tcPr>
        <w:shd w:val="clear" w:color="auto" w:fill="003C64"/>
      </w:tcPr>
    </w:tblStylePr>
  </w:style>
  <w:style w:type="character" w:customStyle="1" w:styleId="FootnoteTextChar">
    <w:name w:val="Footnote Text Char"/>
    <w:aliases w:val="single space Char,footnote text Char,FOOTNOTES Char,fn Char,Schriftart: 9 pt Char,Schriftart: 10 pt Char,Schriftart: 8 pt Char,Fußnotentextf Char,Fuﬂnotentextf Char,Footnote Text Blue Char,ft Char,Footnote Char,Fußnote Char"/>
    <w:basedOn w:val="DefaultParagraphFont"/>
    <w:link w:val="FootnoteText"/>
    <w:uiPriority w:val="99"/>
    <w:locked/>
    <w:rsid w:val="00060DA0"/>
    <w:rPr>
      <w:rFonts w:ascii="Arial" w:hAnsi="Arial"/>
      <w:sz w:val="18"/>
    </w:rPr>
  </w:style>
  <w:style w:type="character" w:customStyle="1" w:styleId="BodyTextChar">
    <w:name w:val="Body Text Char"/>
    <w:aliases w:val="Body Text template style Char,Body Text2 Char,Body Text 12 Char,bt Char,Corpo testo-n Char,Corpo del testo-n Char,Body Char,body text Char,BodyText Char,body Char,text Char,Body single Char,RFQ Text Char,NoticeText-List Char,Ch Char"/>
    <w:basedOn w:val="DefaultParagraphFont"/>
    <w:link w:val="BodyText"/>
    <w:rsid w:val="00F55B41"/>
    <w:rPr>
      <w:rFonts w:ascii="Arial" w:hAnsi="Arial"/>
      <w:szCs w:val="24"/>
    </w:rPr>
  </w:style>
  <w:style w:type="paragraph" w:styleId="ListParagraph">
    <w:name w:val="List Paragraph"/>
    <w:basedOn w:val="Normal"/>
    <w:uiPriority w:val="34"/>
    <w:qFormat/>
    <w:rsid w:val="009B1568"/>
    <w:pPr>
      <w:ind w:left="720"/>
      <w:contextualSpacing/>
    </w:pPr>
  </w:style>
  <w:style w:type="paragraph" w:styleId="BalloonText">
    <w:name w:val="Balloon Text"/>
    <w:basedOn w:val="Normal"/>
    <w:link w:val="BalloonTextChar"/>
    <w:rsid w:val="000F327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F327C"/>
    <w:rPr>
      <w:rFonts w:ascii="Tahoma" w:hAnsi="Tahoma" w:cs="Tahoma"/>
      <w:sz w:val="16"/>
      <w:szCs w:val="16"/>
    </w:rPr>
  </w:style>
  <w:style w:type="paragraph" w:styleId="CommentSubject">
    <w:name w:val="annotation subject"/>
    <w:basedOn w:val="CommentText"/>
    <w:next w:val="CommentText"/>
    <w:link w:val="CommentSubjectChar"/>
    <w:rsid w:val="0056430C"/>
    <w:pPr>
      <w:spacing w:line="240" w:lineRule="auto"/>
    </w:pPr>
    <w:rPr>
      <w:b/>
      <w:bCs/>
    </w:rPr>
  </w:style>
  <w:style w:type="character" w:customStyle="1" w:styleId="CommentTextChar">
    <w:name w:val="Comment Text Char"/>
    <w:basedOn w:val="DefaultParagraphFont"/>
    <w:link w:val="CommentText"/>
    <w:semiHidden/>
    <w:rsid w:val="0056430C"/>
    <w:rPr>
      <w:rFonts w:ascii="Arial" w:hAnsi="Arial"/>
    </w:rPr>
  </w:style>
  <w:style w:type="character" w:customStyle="1" w:styleId="CommentSubjectChar">
    <w:name w:val="Comment Subject Char"/>
    <w:basedOn w:val="CommentTextChar"/>
    <w:link w:val="CommentSubject"/>
    <w:rsid w:val="0056430C"/>
    <w:rPr>
      <w:rFonts w:ascii="Arial" w:hAnsi="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social/BlobServlet?docId=7858&amp;langId=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20Ensor\AppData\Roaming\Microsoft\Templates\ECORYS_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AFE71-5445-4562-B8EB-BFB64C21E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ECORYS_Report</Template>
  <TotalTime>78</TotalTime>
  <Pages>22</Pages>
  <Words>6758</Words>
  <Characters>35234</Characters>
  <Application>Microsoft Office Word</Application>
  <DocSecurity>0</DocSecurity>
  <Lines>293</Lines>
  <Paragraphs>83</Paragraphs>
  <ScaleCrop>false</ScaleCrop>
  <HeadingPairs>
    <vt:vector size="2" baseType="variant">
      <vt:variant>
        <vt:lpstr>Title</vt:lpstr>
      </vt:variant>
      <vt:variant>
        <vt:i4>1</vt:i4>
      </vt:variant>
    </vt:vector>
  </HeadingPairs>
  <TitlesOfParts>
    <vt:vector size="1" baseType="lpstr">
      <vt:lpstr>ECOTEC Report template</vt:lpstr>
    </vt:vector>
  </TitlesOfParts>
  <Company>ECOTEC</Company>
  <LinksUpToDate>false</LinksUpToDate>
  <CharactersWithSpaces>41909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ECOTEC Report template</dc:title>
  <dc:subject>Version 1.1</dc:subject>
  <dc:creator>Sue Harding</dc:creator>
  <cp:lastModifiedBy>Vita Prokopovica</cp:lastModifiedBy>
  <cp:revision>12</cp:revision>
  <cp:lastPrinted>2014-02-06T16:19:00Z</cp:lastPrinted>
  <dcterms:created xsi:type="dcterms:W3CDTF">2014-03-21T09:48:00Z</dcterms:created>
  <dcterms:modified xsi:type="dcterms:W3CDTF">2014-07-02T13:03:00Z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Title">
    <vt:lpwstr>Report title</vt:lpwstr>
  </property>
  <property fmtid="{D5CDD505-2E9C-101B-9397-08002B2CF9AE}" pid="3" name="SubTitle">
    <vt:lpwstr>Report subtitle</vt:lpwstr>
  </property>
  <property fmtid="{D5CDD505-2E9C-101B-9397-08002B2CF9AE}" pid="4" name="Doc_Ref">
    <vt:lpwstr>Doc_Ref</vt:lpwstr>
  </property>
  <property fmtid="{D5CDD505-2E9C-101B-9397-08002B2CF9AE}" pid="5" name="Doc_ShortTitle">
    <vt:lpwstr>Report short title</vt:lpwstr>
  </property>
  <property fmtid="{D5CDD505-2E9C-101B-9397-08002B2CF9AE}" pid="6" name="Graphics">
    <vt:bool>false</vt:bool>
  </property>
</Properties>
</file>