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66" w:rsidRPr="00275FA6" w:rsidRDefault="00E93493" w:rsidP="00EF5A66">
      <w:pPr>
        <w:jc w:val="right"/>
        <w:rPr>
          <w:rFonts w:ascii="Times New Roman" w:hAnsi="Times New Roman" w:cs="Times New Roman"/>
          <w:i/>
          <w:sz w:val="28"/>
          <w:szCs w:val="28"/>
        </w:rPr>
      </w:pPr>
      <w:r w:rsidRPr="00275FA6">
        <w:rPr>
          <w:rFonts w:ascii="Times New Roman" w:hAnsi="Times New Roman" w:cs="Times New Roman"/>
          <w:i/>
          <w:sz w:val="28"/>
          <w:szCs w:val="28"/>
        </w:rPr>
        <w:t xml:space="preserve">Projekts </w:t>
      </w:r>
    </w:p>
    <w:p w:rsidR="00E65D0A" w:rsidRPr="00275FA6" w:rsidRDefault="00E65D0A" w:rsidP="004962A3">
      <w:pPr>
        <w:jc w:val="center"/>
        <w:rPr>
          <w:rFonts w:ascii="Times New Roman" w:hAnsi="Times New Roman" w:cs="Times New Roman"/>
          <w:b/>
          <w:sz w:val="24"/>
          <w:szCs w:val="24"/>
        </w:rPr>
      </w:pPr>
      <w:r w:rsidRPr="00275FA6">
        <w:rPr>
          <w:rFonts w:ascii="Times New Roman" w:hAnsi="Times New Roman" w:cs="Times New Roman"/>
          <w:b/>
          <w:sz w:val="24"/>
          <w:szCs w:val="24"/>
        </w:rPr>
        <w:t>Informatīvais ziņojums</w:t>
      </w:r>
      <w:r w:rsidRPr="00275FA6">
        <w:rPr>
          <w:rFonts w:ascii="Times New Roman" w:hAnsi="Times New Roman" w:cs="Times New Roman"/>
          <w:sz w:val="24"/>
          <w:szCs w:val="24"/>
        </w:rPr>
        <w:t xml:space="preserve"> </w:t>
      </w:r>
      <w:r w:rsidR="00F23690" w:rsidRPr="00275FA6">
        <w:rPr>
          <w:rFonts w:ascii="Times New Roman" w:hAnsi="Times New Roman" w:cs="Times New Roman"/>
          <w:b/>
          <w:sz w:val="24"/>
          <w:szCs w:val="24"/>
        </w:rPr>
        <w:t>p</w:t>
      </w:r>
      <w:r w:rsidR="005E0474" w:rsidRPr="00275FA6">
        <w:rPr>
          <w:rFonts w:ascii="Times New Roman" w:hAnsi="Times New Roman" w:cs="Times New Roman"/>
          <w:b/>
          <w:sz w:val="24"/>
          <w:szCs w:val="24"/>
        </w:rPr>
        <w:t>ar papildu valsts budžeta saistību uzņemšanos programmas „Jaunatne darbībā” pasākumu īstenošanai, kuriem tiek nodrošināts Eiropas Savienības finansiālais ieguldījums</w:t>
      </w:r>
    </w:p>
    <w:p w:rsidR="004962A3" w:rsidRPr="00275FA6" w:rsidRDefault="004962A3" w:rsidP="004962A3">
      <w:pPr>
        <w:jc w:val="center"/>
        <w:rPr>
          <w:rFonts w:ascii="Times New Roman" w:hAnsi="Times New Roman" w:cs="Times New Roman"/>
          <w:b/>
          <w:sz w:val="24"/>
          <w:szCs w:val="24"/>
        </w:rPr>
      </w:pPr>
    </w:p>
    <w:p w:rsidR="00E65D0A" w:rsidRPr="00275FA6" w:rsidRDefault="00681093" w:rsidP="004962A3">
      <w:pPr>
        <w:pStyle w:val="ListParagraph"/>
        <w:numPr>
          <w:ilvl w:val="0"/>
          <w:numId w:val="1"/>
        </w:numPr>
        <w:spacing w:after="120"/>
        <w:ind w:left="284" w:hanging="284"/>
        <w:contextualSpacing w:val="0"/>
        <w:jc w:val="both"/>
        <w:rPr>
          <w:b/>
          <w:szCs w:val="24"/>
        </w:rPr>
      </w:pPr>
      <w:r w:rsidRPr="00275FA6">
        <w:rPr>
          <w:b/>
          <w:szCs w:val="24"/>
        </w:rPr>
        <w:t xml:space="preserve">Projekta </w:t>
      </w:r>
      <w:r w:rsidR="00CD78E9" w:rsidRPr="00275FA6">
        <w:rPr>
          <w:b/>
          <w:szCs w:val="24"/>
        </w:rPr>
        <w:t>„Jaunieši un demokrātija/</w:t>
      </w:r>
      <w:r w:rsidRPr="00275FA6">
        <w:rPr>
          <w:b/>
          <w:szCs w:val="24"/>
        </w:rPr>
        <w:t>Young People and Democracy” sasaiste ar politikas dokumentiem un tiesību aktiem</w:t>
      </w:r>
    </w:p>
    <w:p w:rsidR="00E65D0A" w:rsidRPr="00275FA6" w:rsidRDefault="00E65D0A" w:rsidP="004962A3">
      <w:pPr>
        <w:autoSpaceDE w:val="0"/>
        <w:autoSpaceDN w:val="0"/>
        <w:adjustRightInd w:val="0"/>
        <w:spacing w:after="120" w:line="276" w:lineRule="auto"/>
        <w:jc w:val="both"/>
        <w:rPr>
          <w:rFonts w:ascii="Times New Roman" w:hAnsi="Times New Roman" w:cs="Times New Roman"/>
          <w:b/>
          <w:sz w:val="24"/>
          <w:szCs w:val="24"/>
          <w:lang w:eastAsia="lv-LV"/>
        </w:rPr>
      </w:pPr>
      <w:r w:rsidRPr="00275FA6">
        <w:rPr>
          <w:rFonts w:ascii="Times New Roman" w:hAnsi="Times New Roman" w:cs="Times New Roman"/>
          <w:b/>
          <w:sz w:val="24"/>
          <w:szCs w:val="24"/>
          <w:lang w:eastAsia="lv-LV"/>
        </w:rPr>
        <w:t>Programma “Jaunatne darbībā”</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Eiropas Parlaments un Padome 2006.gada 15.novembrī</w:t>
      </w:r>
      <w:r w:rsidRPr="00275FA6">
        <w:rPr>
          <w:rStyle w:val="FootnoteReference"/>
          <w:rFonts w:ascii="Times New Roman" w:hAnsi="Times New Roman" w:cs="Times New Roman"/>
          <w:sz w:val="24"/>
          <w:szCs w:val="24"/>
        </w:rPr>
        <w:footnoteReference w:id="1"/>
      </w:r>
      <w:r w:rsidRPr="00275FA6">
        <w:rPr>
          <w:rFonts w:ascii="Times New Roman" w:hAnsi="Times New Roman" w:cs="Times New Roman"/>
          <w:sz w:val="24"/>
          <w:szCs w:val="24"/>
        </w:rPr>
        <w:t xml:space="preserve"> pieņēma </w:t>
      </w:r>
      <w:r w:rsidR="002D0251" w:rsidRPr="00275FA6">
        <w:rPr>
          <w:rFonts w:ascii="Times New Roman" w:hAnsi="Times New Roman" w:cs="Times New Roman"/>
          <w:sz w:val="24"/>
          <w:szCs w:val="24"/>
        </w:rPr>
        <w:t xml:space="preserve">Lēmumu </w:t>
      </w:r>
      <w:r w:rsidRPr="00275FA6">
        <w:rPr>
          <w:rFonts w:ascii="Times New Roman" w:hAnsi="Times New Roman" w:cs="Times New Roman"/>
          <w:sz w:val="24"/>
          <w:szCs w:val="24"/>
        </w:rPr>
        <w:t xml:space="preserve">N° 1719/2006/EC, ar kuru tika izveidota programma „Jaunatne darbībā”. Programma radīja juridisko ietvaru jauniešu neformālās izglītības atbalstam. </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Programmas „Jaunatne darbībā” mērķis ir Eiropas līmenī risināt jauniešu vajadzības pārejas posmā no pusaudža uz pieaugušo. Programma sniedz nozīmīgu ieguldījumu kompetenču ieguvei neformālās mācīšanās ceļā un tā veicina jauniešu aktīvu iesaistīšanos sabiedrībā.</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Programma ir atbalsts 2009.gadā pieņemtajam jaunatnes politikas </w:t>
      </w:r>
      <w:r w:rsidRPr="00275FA6">
        <w:rPr>
          <w:rFonts w:ascii="Times New Roman" w:hAnsi="Times New Roman" w:cs="Times New Roman"/>
          <w:i/>
          <w:sz w:val="24"/>
          <w:szCs w:val="24"/>
        </w:rPr>
        <w:t>ietvaram Eiropas sadarbībai jaunatnes jomā</w:t>
      </w:r>
      <w:r w:rsidRPr="00275FA6">
        <w:rPr>
          <w:rStyle w:val="FootnoteReference"/>
          <w:rFonts w:ascii="Times New Roman" w:hAnsi="Times New Roman" w:cs="Times New Roman"/>
          <w:sz w:val="24"/>
          <w:szCs w:val="24"/>
        </w:rPr>
        <w:footnoteReference w:id="2"/>
      </w:r>
      <w:r w:rsidRPr="00275FA6">
        <w:rPr>
          <w:rFonts w:ascii="Times New Roman" w:hAnsi="Times New Roman" w:cs="Times New Roman"/>
          <w:sz w:val="24"/>
          <w:szCs w:val="24"/>
        </w:rPr>
        <w:t>, kas izceļ starpsektorālo pieeju jaunatnes jautājumiem, ne vien radot vairāk vienlīdzīgāku iespēju visiem jauniešiem izglītībā un darba tirgū (nodarbinātības spējas dimensija), bet arī veicinot aktīvu iesaistīšanos, sociālo iekļaušanu un visu jauniešu solidaritāti (līdzdalības dimensija).</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Programma arī sniedz ieguldījumu </w:t>
      </w:r>
      <w:r w:rsidR="00261DE3" w:rsidRPr="00275FA6">
        <w:rPr>
          <w:rFonts w:ascii="Times New Roman" w:hAnsi="Times New Roman" w:cs="Times New Roman"/>
          <w:sz w:val="24"/>
          <w:szCs w:val="24"/>
        </w:rPr>
        <w:t xml:space="preserve">„Eiropa 2020: stratēģija gudrai, ilgtspējīgai un iekļaujošai izaugsmei” </w:t>
      </w:r>
      <w:r w:rsidRPr="00275FA6">
        <w:rPr>
          <w:rStyle w:val="FootnoteReference"/>
          <w:rFonts w:ascii="Times New Roman" w:hAnsi="Times New Roman" w:cs="Times New Roman"/>
          <w:sz w:val="24"/>
          <w:szCs w:val="24"/>
        </w:rPr>
        <w:footnoteReference w:id="3"/>
      </w:r>
      <w:r w:rsidRPr="00275FA6">
        <w:rPr>
          <w:rFonts w:ascii="Times New Roman" w:hAnsi="Times New Roman" w:cs="Times New Roman"/>
          <w:sz w:val="24"/>
          <w:szCs w:val="24"/>
        </w:rPr>
        <w:t xml:space="preserve"> iniciatīvas „Jaunatne kustībā”</w:t>
      </w:r>
      <w:r w:rsidRPr="00275FA6">
        <w:rPr>
          <w:rStyle w:val="FootnoteReference"/>
          <w:rFonts w:ascii="Times New Roman" w:hAnsi="Times New Roman" w:cs="Times New Roman"/>
          <w:sz w:val="24"/>
          <w:szCs w:val="24"/>
        </w:rPr>
        <w:footnoteReference w:id="4"/>
      </w:r>
      <w:r w:rsidRPr="00275FA6">
        <w:rPr>
          <w:rFonts w:ascii="Times New Roman" w:hAnsi="Times New Roman" w:cs="Times New Roman"/>
          <w:sz w:val="24"/>
          <w:szCs w:val="24"/>
        </w:rPr>
        <w:t xml:space="preserve"> atbalstam, kas jauniešus izvirza </w:t>
      </w:r>
      <w:r w:rsidR="00261DE3" w:rsidRPr="00275FA6">
        <w:rPr>
          <w:rFonts w:ascii="Times New Roman" w:hAnsi="Times New Roman" w:cs="Times New Roman"/>
          <w:sz w:val="24"/>
          <w:szCs w:val="24"/>
        </w:rPr>
        <w:t xml:space="preserve">Eiropas Savienības (turpmāk – </w:t>
      </w:r>
      <w:r w:rsidRPr="00275FA6">
        <w:rPr>
          <w:rFonts w:ascii="Times New Roman" w:hAnsi="Times New Roman" w:cs="Times New Roman"/>
          <w:sz w:val="24"/>
          <w:szCs w:val="24"/>
        </w:rPr>
        <w:t>ES</w:t>
      </w:r>
      <w:r w:rsidR="00261DE3" w:rsidRPr="00275FA6">
        <w:rPr>
          <w:rFonts w:ascii="Times New Roman" w:hAnsi="Times New Roman" w:cs="Times New Roman"/>
          <w:sz w:val="24"/>
          <w:szCs w:val="24"/>
        </w:rPr>
        <w:t>)</w:t>
      </w:r>
      <w:r w:rsidRPr="00275FA6">
        <w:rPr>
          <w:rFonts w:ascii="Times New Roman" w:hAnsi="Times New Roman" w:cs="Times New Roman"/>
          <w:sz w:val="24"/>
          <w:szCs w:val="24"/>
        </w:rPr>
        <w:t xml:space="preserve"> dienas kārtības centrā, veidojot uz zināšanām, inovācijām, izglītību un prasmēm, elastīgumu un radošumu, iekļaujošu darba tirgu un aktīvāku iesaistīšanos sabiedrībā balstītu ekonomiku.</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Līguma par Eiropas Savienības darbību</w:t>
      </w:r>
      <w:r w:rsidRPr="00275FA6">
        <w:rPr>
          <w:rFonts w:ascii="Times New Roman" w:hAnsi="Times New Roman" w:cs="Times New Roman"/>
          <w:sz w:val="24"/>
          <w:szCs w:val="24"/>
        </w:rPr>
        <w:t xml:space="preserve"> 165. panta 2. </w:t>
      </w:r>
      <w:r w:rsidR="00C57C27" w:rsidRPr="00275FA6">
        <w:rPr>
          <w:rFonts w:ascii="Times New Roman" w:hAnsi="Times New Roman" w:cs="Times New Roman"/>
          <w:sz w:val="24"/>
          <w:szCs w:val="24"/>
        </w:rPr>
        <w:t>apakšpunkt</w:t>
      </w:r>
      <w:r w:rsidR="00047965" w:rsidRPr="00275FA6">
        <w:rPr>
          <w:rFonts w:ascii="Times New Roman" w:hAnsi="Times New Roman" w:cs="Times New Roman"/>
          <w:sz w:val="24"/>
          <w:szCs w:val="24"/>
        </w:rPr>
        <w:t xml:space="preserve">ā noteikts, ka viens no </w:t>
      </w:r>
      <w:r w:rsidR="00946327" w:rsidRPr="00275FA6">
        <w:rPr>
          <w:rFonts w:ascii="Times New Roman" w:hAnsi="Times New Roman" w:cs="Times New Roman"/>
          <w:sz w:val="24"/>
          <w:szCs w:val="24"/>
        </w:rPr>
        <w:t xml:space="preserve">ES </w:t>
      </w:r>
      <w:r w:rsidR="00047965" w:rsidRPr="00275FA6">
        <w:rPr>
          <w:rFonts w:ascii="Times New Roman" w:hAnsi="Times New Roman" w:cs="Times New Roman"/>
          <w:sz w:val="24"/>
          <w:szCs w:val="24"/>
        </w:rPr>
        <w:t>rīcības mērķiem ir palīdzēt attīstīties jaunatnes apmaiņai un darbaudzinātāju apmaiņai, kā arī sekmēt jauniešu dalību Eiropas demokrātiskajā dzīvē.</w:t>
      </w:r>
      <w:r w:rsidR="00047965" w:rsidRPr="00275FA6" w:rsidDel="00047965">
        <w:rPr>
          <w:rFonts w:ascii="Times New Roman" w:hAnsi="Times New Roman" w:cs="Times New Roman"/>
          <w:sz w:val="24"/>
          <w:szCs w:val="24"/>
        </w:rPr>
        <w:t xml:space="preserve"> </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Latvijas ilgtspējīgas attīstības stratēģijā 2030</w:t>
      </w:r>
      <w:r w:rsidRPr="00275FA6">
        <w:rPr>
          <w:rFonts w:ascii="Times New Roman" w:hAnsi="Times New Roman" w:cs="Times New Roman"/>
          <w:sz w:val="24"/>
          <w:szCs w:val="24"/>
          <w:vertAlign w:val="superscript"/>
        </w:rPr>
        <w:footnoteReference w:id="5"/>
      </w:r>
      <w:r w:rsidRPr="00275FA6">
        <w:rPr>
          <w:rFonts w:ascii="Times New Roman" w:hAnsi="Times New Roman" w:cs="Times New Roman"/>
          <w:i/>
          <w:sz w:val="24"/>
          <w:szCs w:val="24"/>
        </w:rPr>
        <w:t xml:space="preserve"> </w:t>
      </w:r>
      <w:r w:rsidR="00097EB7" w:rsidRPr="00275FA6">
        <w:rPr>
          <w:rFonts w:ascii="Times New Roman" w:hAnsi="Times New Roman" w:cs="Times New Roman"/>
          <w:sz w:val="24"/>
          <w:szCs w:val="24"/>
        </w:rPr>
        <w:t xml:space="preserve">noteikts, ka „Lai maksimāli izmantotu Latvijas cilvēkkapitālu, pieņemtu kvalitatīvākus lēmumus un </w:t>
      </w:r>
      <w:r w:rsidRPr="00275FA6">
        <w:rPr>
          <w:rFonts w:ascii="Times New Roman" w:hAnsi="Times New Roman" w:cs="Times New Roman"/>
          <w:sz w:val="24"/>
          <w:szCs w:val="24"/>
        </w:rPr>
        <w:t>atvieglotu to ieviešanu</w:t>
      </w:r>
      <w:r w:rsidR="00097EB7" w:rsidRPr="00275FA6">
        <w:rPr>
          <w:rFonts w:ascii="Times New Roman" w:hAnsi="Times New Roman" w:cs="Times New Roman"/>
          <w:sz w:val="24"/>
          <w:szCs w:val="24"/>
        </w:rPr>
        <w:t xml:space="preserve">, </w:t>
      </w:r>
      <w:r w:rsidRPr="00275FA6">
        <w:rPr>
          <w:rFonts w:ascii="Times New Roman" w:hAnsi="Times New Roman" w:cs="Times New Roman"/>
          <w:sz w:val="24"/>
          <w:szCs w:val="24"/>
        </w:rPr>
        <w:t xml:space="preserve">politikas </w:t>
      </w:r>
      <w:r w:rsidR="00097EB7" w:rsidRPr="00275FA6">
        <w:rPr>
          <w:rFonts w:ascii="Times New Roman" w:hAnsi="Times New Roman" w:cs="Times New Roman"/>
          <w:sz w:val="24"/>
          <w:szCs w:val="24"/>
        </w:rPr>
        <w:t xml:space="preserve">veidošanā maksimāli jāiesaista </w:t>
      </w:r>
      <w:r w:rsidRPr="00275FA6">
        <w:rPr>
          <w:rFonts w:ascii="Times New Roman" w:hAnsi="Times New Roman" w:cs="Times New Roman"/>
          <w:sz w:val="24"/>
          <w:szCs w:val="24"/>
        </w:rPr>
        <w:t xml:space="preserve">sabiedrība. Lai to izdarītu, jārada reālas līdzdalības iespējas, kā arī jāparedz motivācijas mehānismi, kas mudinātu </w:t>
      </w:r>
      <w:r w:rsidR="004E04B1" w:rsidRPr="00275FA6">
        <w:rPr>
          <w:rFonts w:ascii="Times New Roman" w:hAnsi="Times New Roman" w:cs="Times New Roman"/>
          <w:sz w:val="24"/>
          <w:szCs w:val="24"/>
        </w:rPr>
        <w:t xml:space="preserve">šīs iespējas </w:t>
      </w:r>
      <w:r w:rsidR="004E04B1" w:rsidRPr="00275FA6">
        <w:rPr>
          <w:rFonts w:ascii="Times New Roman" w:hAnsi="Times New Roman" w:cs="Times New Roman"/>
          <w:sz w:val="24"/>
          <w:szCs w:val="24"/>
        </w:rPr>
        <w:lastRenderedPageBreak/>
        <w:t xml:space="preserve">izmantot”, kā arī, </w:t>
      </w:r>
      <w:r w:rsidR="00FD01D3" w:rsidRPr="00275FA6">
        <w:rPr>
          <w:rFonts w:ascii="Times New Roman" w:hAnsi="Times New Roman" w:cs="Times New Roman"/>
          <w:sz w:val="24"/>
          <w:szCs w:val="24"/>
        </w:rPr>
        <w:t>„</w:t>
      </w:r>
      <w:r w:rsidR="00FE0AE6" w:rsidRPr="00275FA6">
        <w:rPr>
          <w:rFonts w:ascii="Times New Roman" w:hAnsi="Times New Roman" w:cs="Times New Roman"/>
          <w:sz w:val="24"/>
          <w:szCs w:val="24"/>
        </w:rPr>
        <w:t xml:space="preserve">lai padarītu </w:t>
      </w:r>
      <w:r w:rsidR="00097EB7" w:rsidRPr="00275FA6">
        <w:rPr>
          <w:rFonts w:ascii="Times New Roman" w:hAnsi="Times New Roman" w:cs="Times New Roman"/>
          <w:sz w:val="24"/>
          <w:szCs w:val="24"/>
        </w:rPr>
        <w:t>sabiedriskās līdzdalības procesu pēc</w:t>
      </w:r>
      <w:r w:rsidRPr="00275FA6">
        <w:rPr>
          <w:rFonts w:ascii="Times New Roman" w:hAnsi="Times New Roman" w:cs="Times New Roman"/>
          <w:sz w:val="24"/>
          <w:szCs w:val="24"/>
        </w:rPr>
        <w:t xml:space="preserve"> iespēj</w:t>
      </w:r>
      <w:r w:rsidR="00097EB7" w:rsidRPr="00275FA6">
        <w:rPr>
          <w:rFonts w:ascii="Times New Roman" w:hAnsi="Times New Roman" w:cs="Times New Roman"/>
          <w:sz w:val="24"/>
          <w:szCs w:val="24"/>
        </w:rPr>
        <w:t xml:space="preserve">as konstruktīvāku un efektīvāku, jāstiprina Latvijas iedzīvotāju spējas un prasmes līdzdarboties sabiedriskajos </w:t>
      </w:r>
      <w:r w:rsidRPr="00275FA6">
        <w:rPr>
          <w:rFonts w:ascii="Times New Roman" w:hAnsi="Times New Roman" w:cs="Times New Roman"/>
          <w:sz w:val="24"/>
          <w:szCs w:val="24"/>
        </w:rPr>
        <w:t>procesos, īstenojot pilsoniskās izglītības programmas gan vispārējās izglītības iet</w:t>
      </w:r>
      <w:r w:rsidR="00097EB7" w:rsidRPr="00275FA6">
        <w:rPr>
          <w:rFonts w:ascii="Times New Roman" w:hAnsi="Times New Roman" w:cs="Times New Roman"/>
          <w:sz w:val="24"/>
          <w:szCs w:val="24"/>
        </w:rPr>
        <w:t xml:space="preserve">varos, gan ārpus tās – semināru, lekciju un </w:t>
      </w:r>
      <w:r w:rsidRPr="00275FA6">
        <w:rPr>
          <w:rFonts w:ascii="Times New Roman" w:hAnsi="Times New Roman" w:cs="Times New Roman"/>
          <w:sz w:val="24"/>
          <w:szCs w:val="24"/>
        </w:rPr>
        <w:t>kur</w:t>
      </w:r>
      <w:r w:rsidR="00097EB7" w:rsidRPr="00275FA6">
        <w:rPr>
          <w:rFonts w:ascii="Times New Roman" w:hAnsi="Times New Roman" w:cs="Times New Roman"/>
          <w:sz w:val="24"/>
          <w:szCs w:val="24"/>
        </w:rPr>
        <w:t>su formā.  Tādā veidā pilsoniskā izglītība ne tikai</w:t>
      </w:r>
      <w:r w:rsidRPr="00275FA6">
        <w:rPr>
          <w:rFonts w:ascii="Times New Roman" w:hAnsi="Times New Roman" w:cs="Times New Roman"/>
          <w:sz w:val="24"/>
          <w:szCs w:val="24"/>
        </w:rPr>
        <w:t xml:space="preserve"> attīstītu sabiedrības spējas līdzdarboties, bet arī veicinātu sabiedrības sociālo integrāciju.”</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Latvijas Nacionālās attīstības plānā 2014. – 2020.gadam</w:t>
      </w:r>
      <w:r w:rsidRPr="00275FA6">
        <w:rPr>
          <w:rFonts w:ascii="Times New Roman" w:hAnsi="Times New Roman" w:cs="Times New Roman"/>
          <w:sz w:val="24"/>
          <w:szCs w:val="24"/>
          <w:vertAlign w:val="superscript"/>
        </w:rPr>
        <w:footnoteReference w:id="6"/>
      </w:r>
      <w:r w:rsidRPr="00275FA6">
        <w:rPr>
          <w:rFonts w:ascii="Times New Roman" w:hAnsi="Times New Roman" w:cs="Times New Roman"/>
          <w:sz w:val="24"/>
          <w:szCs w:val="24"/>
        </w:rPr>
        <w:t xml:space="preserve"> kā rīcības virziens noteikts</w:t>
      </w:r>
      <w:r w:rsidR="00FD01D3" w:rsidRPr="00275FA6">
        <w:rPr>
          <w:rFonts w:ascii="Times New Roman" w:hAnsi="Times New Roman" w:cs="Times New Roman"/>
          <w:sz w:val="24"/>
          <w:szCs w:val="24"/>
        </w:rPr>
        <w:t xml:space="preserve"> -</w:t>
      </w:r>
      <w:r w:rsidRPr="00275FA6">
        <w:rPr>
          <w:rFonts w:ascii="Times New Roman" w:hAnsi="Times New Roman" w:cs="Times New Roman"/>
          <w:sz w:val="24"/>
          <w:szCs w:val="24"/>
        </w:rPr>
        <w:t xml:space="preserve"> „Cilvēku sadarbība, kultūra un pilsoniskā līdzdalība kā piederības Latvijai pamats”, kura pirmajā mērķī „Veicināt iedzīvotāju piederību, pilsonisko apziņu un lepnumu par savu valsti un tautu” kā viens no rezultatīvajiem rādītājiem ir noteikts iedzīvotāju pilsoniskās līdzdalības indeksa pieaugums. Tāpat šajā rīcības virzienā noteiktie valsts uzdevumi ir: „Kvalitatīva pilsoniskās līdzdalības veicināšana” un „Pilsoniskās sabiedrības aktivitāšu atbalsts [..],kopienu attīstība un līdzdalība politikas veidošanā”.</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Ja</w:t>
      </w:r>
      <w:r w:rsidR="0043264F" w:rsidRPr="00275FA6">
        <w:rPr>
          <w:rFonts w:ascii="Times New Roman" w:hAnsi="Times New Roman" w:cs="Times New Roman"/>
          <w:i/>
          <w:sz w:val="24"/>
          <w:szCs w:val="24"/>
        </w:rPr>
        <w:t>u</w:t>
      </w:r>
      <w:r w:rsidRPr="00275FA6">
        <w:rPr>
          <w:rFonts w:ascii="Times New Roman" w:hAnsi="Times New Roman" w:cs="Times New Roman"/>
          <w:i/>
          <w:sz w:val="24"/>
          <w:szCs w:val="24"/>
        </w:rPr>
        <w:t>natnes likuma</w:t>
      </w:r>
      <w:r w:rsidRPr="00275FA6">
        <w:rPr>
          <w:rFonts w:ascii="Times New Roman" w:hAnsi="Times New Roman" w:cs="Times New Roman"/>
          <w:i/>
          <w:sz w:val="24"/>
          <w:szCs w:val="24"/>
          <w:vertAlign w:val="superscript"/>
        </w:rPr>
        <w:footnoteReference w:id="7"/>
      </w:r>
      <w:r w:rsidRPr="00275FA6">
        <w:rPr>
          <w:rFonts w:ascii="Times New Roman" w:hAnsi="Times New Roman" w:cs="Times New Roman"/>
          <w:i/>
          <w:sz w:val="24"/>
          <w:szCs w:val="24"/>
        </w:rPr>
        <w:t xml:space="preserve"> </w:t>
      </w:r>
      <w:r w:rsidRPr="00275FA6">
        <w:rPr>
          <w:rFonts w:ascii="Times New Roman" w:hAnsi="Times New Roman" w:cs="Times New Roman"/>
          <w:sz w:val="24"/>
          <w:szCs w:val="24"/>
        </w:rPr>
        <w:t>8.panta „Brīvā laika lietderīga izmantošana” 1.punkts nosaka, ka „Valsts un pašvaldības veicina jauniešu darba tikumu un patriotismu, neformālo izglītību, brīvprātīgo darbu, fiziskās aktivitātes un iesaistīšanos kultūras dzīvē kā būtiskus brīvā laika lietderīgas izmantošanas veidus”</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Nacionālās identitātes, pilsoniskās sabiedrības un integrācijas politikas pamatnostādnēs 2012.–2018.gadam</w:t>
      </w:r>
      <w:r w:rsidRPr="00275FA6">
        <w:rPr>
          <w:rFonts w:ascii="Times New Roman" w:hAnsi="Times New Roman" w:cs="Times New Roman"/>
          <w:sz w:val="24"/>
          <w:szCs w:val="24"/>
          <w:vertAlign w:val="superscript"/>
        </w:rPr>
        <w:footnoteReference w:id="8"/>
      </w:r>
      <w:r w:rsidRPr="00275FA6">
        <w:rPr>
          <w:rFonts w:ascii="Times New Roman" w:hAnsi="Times New Roman" w:cs="Times New Roman"/>
          <w:sz w:val="24"/>
          <w:szCs w:val="24"/>
        </w:rPr>
        <w:t xml:space="preserve"> norādīts, ka viens no sasniedzamajiem rezultātiem ir jauniešu izpratnes par demokrātiju un līdzdalības prasmju uzlabošanās. Tāpat pamatnostādnēs norādīts, ka ir nepieciešams atbalstīt iedzīvotāju līdzdalības un pašpalīdzības iniciatīvas un palielināt iedzīvotāju un publiskās pārvaldes savstarpējo sadarbību un uzticēšanos. </w:t>
      </w:r>
      <w:r w:rsidR="00FD522E" w:rsidRPr="00275FA6">
        <w:rPr>
          <w:rFonts w:ascii="Times New Roman" w:hAnsi="Times New Roman" w:cs="Times New Roman"/>
          <w:sz w:val="24"/>
          <w:szCs w:val="24"/>
        </w:rPr>
        <w:t>P</w:t>
      </w:r>
      <w:r w:rsidRPr="00275FA6">
        <w:rPr>
          <w:rFonts w:ascii="Times New Roman" w:hAnsi="Times New Roman" w:cs="Times New Roman"/>
          <w:sz w:val="24"/>
          <w:szCs w:val="24"/>
        </w:rPr>
        <w:t xml:space="preserve">amatnostādnēs </w:t>
      </w:r>
      <w:r w:rsidR="00FD522E" w:rsidRPr="00275FA6">
        <w:rPr>
          <w:rFonts w:ascii="Times New Roman" w:hAnsi="Times New Roman" w:cs="Times New Roman"/>
          <w:sz w:val="24"/>
          <w:szCs w:val="24"/>
        </w:rPr>
        <w:t xml:space="preserve">kā </w:t>
      </w:r>
      <w:r w:rsidRPr="00275FA6">
        <w:rPr>
          <w:rFonts w:ascii="Times New Roman" w:hAnsi="Times New Roman" w:cs="Times New Roman"/>
          <w:sz w:val="24"/>
          <w:szCs w:val="24"/>
        </w:rPr>
        <w:t>1.2.mērķa „Stiprināt tradicionālās un netradicionālās pilsoniskās līdzdalības formas” uzdevumi ir noteikti:</w:t>
      </w:r>
    </w:p>
    <w:p w:rsidR="00E65D0A" w:rsidRPr="00275FA6" w:rsidRDefault="00E65D0A" w:rsidP="004962A3">
      <w:pPr>
        <w:spacing w:after="120" w:line="276" w:lineRule="auto"/>
        <w:ind w:left="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r>
      <w:r w:rsidR="00FD01D3" w:rsidRPr="00275FA6">
        <w:rPr>
          <w:rFonts w:ascii="Times New Roman" w:hAnsi="Times New Roman" w:cs="Times New Roman"/>
          <w:sz w:val="24"/>
          <w:szCs w:val="24"/>
        </w:rPr>
        <w:t>v</w:t>
      </w:r>
      <w:r w:rsidRPr="00275FA6">
        <w:rPr>
          <w:rFonts w:ascii="Times New Roman" w:hAnsi="Times New Roman" w:cs="Times New Roman"/>
          <w:sz w:val="24"/>
          <w:szCs w:val="24"/>
        </w:rPr>
        <w:t>eicināt iedzīvotāju politisko līdzdalību (1.2.1.)</w:t>
      </w:r>
    </w:p>
    <w:p w:rsidR="00E65D0A" w:rsidRPr="00275FA6" w:rsidRDefault="00E65D0A" w:rsidP="004962A3">
      <w:pPr>
        <w:spacing w:after="120" w:line="276" w:lineRule="auto"/>
        <w:ind w:firstLine="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r>
      <w:r w:rsidR="00FD01D3" w:rsidRPr="00275FA6">
        <w:rPr>
          <w:rFonts w:ascii="Times New Roman" w:hAnsi="Times New Roman" w:cs="Times New Roman"/>
          <w:sz w:val="24"/>
          <w:szCs w:val="24"/>
        </w:rPr>
        <w:t>v</w:t>
      </w:r>
      <w:r w:rsidRPr="00275FA6">
        <w:rPr>
          <w:rFonts w:ascii="Times New Roman" w:hAnsi="Times New Roman" w:cs="Times New Roman"/>
          <w:sz w:val="24"/>
          <w:szCs w:val="24"/>
        </w:rPr>
        <w:t xml:space="preserve">eicināt jauniešu pilsonisko līdzdalību (1.2.3.), kurā, kā veicamie pasākumi ietverti: </w:t>
      </w:r>
      <w:r w:rsidR="00FD01D3" w:rsidRPr="00275FA6">
        <w:rPr>
          <w:rFonts w:ascii="Times New Roman" w:hAnsi="Times New Roman" w:cs="Times New Roman"/>
          <w:sz w:val="24"/>
          <w:szCs w:val="24"/>
        </w:rPr>
        <w:t>a</w:t>
      </w:r>
      <w:r w:rsidRPr="00275FA6">
        <w:rPr>
          <w:rFonts w:ascii="Times New Roman" w:hAnsi="Times New Roman" w:cs="Times New Roman"/>
          <w:sz w:val="24"/>
          <w:szCs w:val="24"/>
        </w:rPr>
        <w:t xml:space="preserve">tbalstīt jauniešu formālo un neformālo līdzdalību sabiedriskajos procesos (1.2.3.1.) un </w:t>
      </w:r>
      <w:r w:rsidR="00FD01D3" w:rsidRPr="00275FA6">
        <w:rPr>
          <w:rFonts w:ascii="Times New Roman" w:hAnsi="Times New Roman" w:cs="Times New Roman"/>
          <w:sz w:val="24"/>
          <w:szCs w:val="24"/>
        </w:rPr>
        <w:t>a</w:t>
      </w:r>
      <w:r w:rsidRPr="00275FA6">
        <w:rPr>
          <w:rFonts w:ascii="Times New Roman" w:hAnsi="Times New Roman" w:cs="Times New Roman"/>
          <w:sz w:val="24"/>
          <w:szCs w:val="24"/>
        </w:rPr>
        <w:t>tbalstīt jauniešu starpvalstu iniciatīvas pilsoniskās līdzdalības, interešu izglītības un mācību pieredzes jomā (1.2.3.2.)</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Jaunatnes politikas pamatnostādnēs 2009. – 2018.gadam</w:t>
      </w:r>
      <w:r w:rsidRPr="00275FA6">
        <w:rPr>
          <w:rFonts w:ascii="Times New Roman" w:hAnsi="Times New Roman" w:cs="Times New Roman"/>
          <w:sz w:val="24"/>
          <w:szCs w:val="24"/>
          <w:vertAlign w:val="superscript"/>
        </w:rPr>
        <w:footnoteReference w:id="9"/>
      </w:r>
      <w:r w:rsidRPr="00275FA6">
        <w:rPr>
          <w:rFonts w:ascii="Times New Roman" w:hAnsi="Times New Roman" w:cs="Times New Roman"/>
          <w:sz w:val="24"/>
          <w:szCs w:val="24"/>
        </w:rPr>
        <w:t xml:space="preserve"> kā vieni no jaunatnes politikas pamatprincipiem norādīti:</w:t>
      </w:r>
    </w:p>
    <w:p w:rsidR="00E65D0A" w:rsidRPr="00275FA6" w:rsidRDefault="00E65D0A" w:rsidP="004962A3">
      <w:pPr>
        <w:spacing w:after="120" w:line="276" w:lineRule="auto"/>
        <w:ind w:left="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t>līdzdalības princips – nodrošināt jauniešiem iespēju iesaistīties jaunatnes politiku ietekmējošu lēmumu pieņemšanā valsts un pašvaldību mērogā;</w:t>
      </w:r>
    </w:p>
    <w:p w:rsidR="00E65D0A" w:rsidRPr="00275FA6" w:rsidRDefault="00E65D0A" w:rsidP="004962A3">
      <w:pPr>
        <w:spacing w:after="120" w:line="276" w:lineRule="auto"/>
        <w:ind w:left="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t>mobilitātes un starptautiskās sadarbības nodrošināšanas princips – nodrošināt iespēju jauniešu mobilitātei, zināšanu un prasmju apguvei ārpus viņu dzīvesvietas un veicināt citu valstu rekomendāciju un labās prakses apmaiņu un ieviešanu Latvijas jaunatnes politikā.</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Tāpat </w:t>
      </w:r>
      <w:r w:rsidRPr="00275FA6">
        <w:rPr>
          <w:rFonts w:ascii="Times New Roman" w:hAnsi="Times New Roman" w:cs="Times New Roman"/>
          <w:i/>
          <w:sz w:val="24"/>
          <w:szCs w:val="24"/>
        </w:rPr>
        <w:t>Jaunatnes politikas pamatnostādnēs</w:t>
      </w:r>
      <w:r w:rsidR="00FD01D3" w:rsidRPr="00275FA6">
        <w:rPr>
          <w:rFonts w:ascii="Times New Roman" w:hAnsi="Times New Roman" w:cs="Times New Roman"/>
          <w:i/>
          <w:sz w:val="24"/>
          <w:szCs w:val="24"/>
        </w:rPr>
        <w:t xml:space="preserve"> 2009.- 2018.gadam</w:t>
      </w:r>
      <w:r w:rsidRPr="00275FA6">
        <w:rPr>
          <w:rFonts w:ascii="Times New Roman" w:hAnsi="Times New Roman" w:cs="Times New Roman"/>
          <w:sz w:val="24"/>
          <w:szCs w:val="24"/>
        </w:rPr>
        <w:t>, norādīti šādi valsts rīcības virzieni:</w:t>
      </w:r>
    </w:p>
    <w:p w:rsidR="00E65D0A" w:rsidRPr="00275FA6" w:rsidRDefault="00E65D0A" w:rsidP="004962A3">
      <w:pPr>
        <w:spacing w:after="120" w:line="276" w:lineRule="auto"/>
        <w:ind w:left="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r>
      <w:r w:rsidR="0082058F" w:rsidRPr="00275FA6">
        <w:rPr>
          <w:rFonts w:ascii="Times New Roman" w:hAnsi="Times New Roman" w:cs="Times New Roman"/>
          <w:sz w:val="24"/>
          <w:szCs w:val="24"/>
        </w:rPr>
        <w:t>s</w:t>
      </w:r>
      <w:r w:rsidRPr="00275FA6">
        <w:rPr>
          <w:rFonts w:ascii="Times New Roman" w:hAnsi="Times New Roman" w:cs="Times New Roman"/>
          <w:sz w:val="24"/>
          <w:szCs w:val="24"/>
        </w:rPr>
        <w:t>tarptautiskās sadarbības attīstīšana (6.1.4.), kurā viens no uzdevumiem ir veicināt un atbalstīt starptautiskās labās prakses izmantošanu jaunatnes politikas pilnveidošanai.</w:t>
      </w:r>
    </w:p>
    <w:p w:rsidR="00E65D0A" w:rsidRPr="00275FA6" w:rsidRDefault="00E65D0A" w:rsidP="004962A3">
      <w:pPr>
        <w:spacing w:after="120" w:line="276" w:lineRule="auto"/>
        <w:ind w:left="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r>
      <w:r w:rsidR="002F4897" w:rsidRPr="00275FA6">
        <w:rPr>
          <w:rFonts w:ascii="Times New Roman" w:hAnsi="Times New Roman" w:cs="Times New Roman"/>
          <w:sz w:val="24"/>
          <w:szCs w:val="24"/>
        </w:rPr>
        <w:t>a</w:t>
      </w:r>
      <w:r w:rsidRPr="00275FA6">
        <w:rPr>
          <w:rFonts w:ascii="Times New Roman" w:hAnsi="Times New Roman" w:cs="Times New Roman"/>
          <w:sz w:val="24"/>
          <w:szCs w:val="24"/>
        </w:rPr>
        <w:t>tbalsts jauniešu līdzdalībai (6.2.1.), kurā ir noteikt</w:t>
      </w:r>
      <w:r w:rsidR="008A2E72" w:rsidRPr="00275FA6">
        <w:rPr>
          <w:rFonts w:ascii="Times New Roman" w:hAnsi="Times New Roman" w:cs="Times New Roman"/>
          <w:sz w:val="24"/>
          <w:szCs w:val="24"/>
        </w:rPr>
        <w:t>i sekojoši</w:t>
      </w:r>
      <w:r w:rsidRPr="00275FA6">
        <w:rPr>
          <w:rFonts w:ascii="Times New Roman" w:hAnsi="Times New Roman" w:cs="Times New Roman"/>
          <w:sz w:val="24"/>
          <w:szCs w:val="24"/>
        </w:rPr>
        <w:t xml:space="preserve"> uzdevumi</w:t>
      </w:r>
      <w:r w:rsidR="008A2E72" w:rsidRPr="00275FA6">
        <w:rPr>
          <w:rFonts w:ascii="Times New Roman" w:hAnsi="Times New Roman" w:cs="Times New Roman"/>
          <w:sz w:val="24"/>
          <w:szCs w:val="24"/>
        </w:rPr>
        <w:t>:</w:t>
      </w:r>
      <w:r w:rsidRPr="00275FA6">
        <w:rPr>
          <w:rFonts w:ascii="Times New Roman" w:hAnsi="Times New Roman" w:cs="Times New Roman"/>
          <w:sz w:val="24"/>
          <w:szCs w:val="24"/>
        </w:rPr>
        <w:t xml:space="preserve"> veicināt jauniešu iniciatīvas un sabiedrisko aktivitāti un sekmēt jauniešu līdzdalību pārstāvniecības demokrātijā.</w:t>
      </w:r>
    </w:p>
    <w:p w:rsidR="00E65D0A" w:rsidRPr="00275FA6" w:rsidRDefault="00E65D0A" w:rsidP="004962A3">
      <w:pPr>
        <w:spacing w:after="120" w:line="276" w:lineRule="auto"/>
        <w:ind w:left="567"/>
        <w:jc w:val="both"/>
        <w:rPr>
          <w:rFonts w:ascii="Times New Roman" w:hAnsi="Times New Roman" w:cs="Times New Roman"/>
          <w:sz w:val="24"/>
          <w:szCs w:val="24"/>
        </w:rPr>
      </w:pPr>
      <w:r w:rsidRPr="00275FA6">
        <w:rPr>
          <w:rFonts w:ascii="Times New Roman" w:hAnsi="Times New Roman" w:cs="Times New Roman"/>
          <w:sz w:val="24"/>
          <w:szCs w:val="24"/>
        </w:rPr>
        <w:t>•</w:t>
      </w:r>
      <w:r w:rsidRPr="00275FA6">
        <w:rPr>
          <w:rFonts w:ascii="Times New Roman" w:hAnsi="Times New Roman" w:cs="Times New Roman"/>
          <w:sz w:val="24"/>
          <w:szCs w:val="24"/>
        </w:rPr>
        <w:tab/>
      </w:r>
      <w:r w:rsidR="0082058F" w:rsidRPr="00275FA6">
        <w:rPr>
          <w:rFonts w:ascii="Times New Roman" w:hAnsi="Times New Roman" w:cs="Times New Roman"/>
          <w:sz w:val="24"/>
          <w:szCs w:val="24"/>
        </w:rPr>
        <w:t>i</w:t>
      </w:r>
      <w:r w:rsidRPr="00275FA6">
        <w:rPr>
          <w:rFonts w:ascii="Times New Roman" w:hAnsi="Times New Roman" w:cs="Times New Roman"/>
          <w:sz w:val="24"/>
          <w:szCs w:val="24"/>
        </w:rPr>
        <w:t>zglītošanas aspekti un mobilitātes programmas (6.3.2.), kurā kā uzdevumi noteikti: nodrošināt jauniešiem plašu neformālās, vienaudžu un interešu izglītības piedāvājumu; attīstīt starpkultūru izglītību formālajā, neformālajā, speciālajā un interešu izglītībā bērniem un jauniešiem.</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i/>
          <w:sz w:val="24"/>
          <w:szCs w:val="24"/>
        </w:rPr>
        <w:t>Deklarācijā par Laimdotas Straujumas vadītā Ministru kabineta iecerēto darbību</w:t>
      </w:r>
      <w:r w:rsidRPr="00275FA6">
        <w:rPr>
          <w:rFonts w:ascii="Times New Roman" w:hAnsi="Times New Roman" w:cs="Times New Roman"/>
          <w:sz w:val="24"/>
          <w:szCs w:val="24"/>
          <w:vertAlign w:val="superscript"/>
        </w:rPr>
        <w:footnoteReference w:id="10"/>
      </w:r>
      <w:r w:rsidRPr="00275FA6">
        <w:rPr>
          <w:rFonts w:ascii="Times New Roman" w:hAnsi="Times New Roman" w:cs="Times New Roman"/>
          <w:sz w:val="24"/>
          <w:szCs w:val="24"/>
        </w:rPr>
        <w:t xml:space="preserve"> kā viena no prioritātēm ir noteikta „Sekmēt sabiedrības uzticēšanos valsts varai, kas ir balstīta uz tiesiskuma stiprināšanu, sabiedrības līdzdalību valsts pārvaldes procesos un kvalitatīvu valsts pārvaldes uzdevumu īstenošanu.</w:t>
      </w:r>
      <w:r w:rsidR="008A2E72" w:rsidRPr="00275FA6">
        <w:rPr>
          <w:rFonts w:ascii="Times New Roman" w:hAnsi="Times New Roman" w:cs="Times New Roman"/>
          <w:sz w:val="24"/>
          <w:szCs w:val="24"/>
        </w:rPr>
        <w:t>”</w:t>
      </w:r>
    </w:p>
    <w:p w:rsidR="0016394E" w:rsidRPr="00275FA6" w:rsidRDefault="00F23690"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Projekts</w:t>
      </w:r>
      <w:r w:rsidR="00E65D0A" w:rsidRPr="00275FA6">
        <w:rPr>
          <w:rFonts w:ascii="Times New Roman" w:hAnsi="Times New Roman" w:cs="Times New Roman"/>
          <w:sz w:val="24"/>
          <w:szCs w:val="24"/>
        </w:rPr>
        <w:t xml:space="preserve"> atbilst arī </w:t>
      </w:r>
      <w:r w:rsidR="00E65D0A" w:rsidRPr="00275FA6">
        <w:rPr>
          <w:rFonts w:ascii="Times New Roman" w:hAnsi="Times New Roman" w:cs="Times New Roman"/>
          <w:i/>
          <w:sz w:val="24"/>
          <w:szCs w:val="24"/>
        </w:rPr>
        <w:t>Reģionālās attīstības likuma</w:t>
      </w:r>
      <w:r w:rsidR="00E65D0A" w:rsidRPr="00275FA6">
        <w:rPr>
          <w:rFonts w:ascii="Times New Roman" w:hAnsi="Times New Roman" w:cs="Times New Roman"/>
          <w:sz w:val="24"/>
          <w:szCs w:val="24"/>
        </w:rPr>
        <w:t xml:space="preserve"> 16</w:t>
      </w:r>
      <w:r w:rsidR="00FD522E" w:rsidRPr="00275FA6">
        <w:rPr>
          <w:rFonts w:ascii="Times New Roman" w:hAnsi="Times New Roman" w:cs="Times New Roman"/>
          <w:sz w:val="24"/>
          <w:szCs w:val="24"/>
        </w:rPr>
        <w:t>.</w:t>
      </w:r>
      <w:r w:rsidR="00E65D0A" w:rsidRPr="00275FA6">
        <w:rPr>
          <w:rFonts w:ascii="Times New Roman" w:hAnsi="Times New Roman" w:cs="Times New Roman"/>
          <w:sz w:val="24"/>
          <w:szCs w:val="24"/>
          <w:vertAlign w:val="superscript"/>
        </w:rPr>
        <w:t>1</w:t>
      </w:r>
      <w:r w:rsidR="002D0251" w:rsidRPr="00275FA6">
        <w:rPr>
          <w:rFonts w:ascii="Times New Roman" w:hAnsi="Times New Roman" w:cs="Times New Roman"/>
          <w:sz w:val="24"/>
          <w:szCs w:val="24"/>
          <w:vertAlign w:val="superscript"/>
        </w:rPr>
        <w:t xml:space="preserve"> </w:t>
      </w:r>
      <w:r w:rsidR="000F0E72" w:rsidRPr="00275FA6">
        <w:rPr>
          <w:rFonts w:ascii="Times New Roman" w:hAnsi="Times New Roman" w:cs="Times New Roman"/>
          <w:sz w:val="24"/>
          <w:szCs w:val="24"/>
        </w:rPr>
        <w:t xml:space="preserve">panta pirmās </w:t>
      </w:r>
      <w:r w:rsidR="002D0251" w:rsidRPr="00275FA6">
        <w:rPr>
          <w:rFonts w:ascii="Times New Roman" w:hAnsi="Times New Roman" w:cs="Times New Roman"/>
          <w:sz w:val="24"/>
          <w:szCs w:val="24"/>
        </w:rPr>
        <w:t>daļa</w:t>
      </w:r>
      <w:r w:rsidR="000F0E72" w:rsidRPr="00275FA6">
        <w:rPr>
          <w:rFonts w:ascii="Times New Roman" w:hAnsi="Times New Roman" w:cs="Times New Roman"/>
          <w:sz w:val="24"/>
          <w:szCs w:val="24"/>
        </w:rPr>
        <w:t>s 10</w:t>
      </w:r>
      <w:r w:rsidR="002A66DB" w:rsidRPr="00275FA6">
        <w:rPr>
          <w:rFonts w:ascii="Times New Roman" w:hAnsi="Times New Roman" w:cs="Times New Roman"/>
          <w:sz w:val="24"/>
          <w:szCs w:val="24"/>
        </w:rPr>
        <w:t>.</w:t>
      </w:r>
      <w:r w:rsidR="000F0E72" w:rsidRPr="00275FA6">
        <w:rPr>
          <w:rFonts w:ascii="Times New Roman" w:hAnsi="Times New Roman" w:cs="Times New Roman"/>
          <w:sz w:val="24"/>
          <w:szCs w:val="24"/>
        </w:rPr>
        <w:t xml:space="preserve"> </w:t>
      </w:r>
      <w:r w:rsidR="006B391B" w:rsidRPr="00275FA6">
        <w:rPr>
          <w:rFonts w:ascii="Times New Roman" w:hAnsi="Times New Roman" w:cs="Times New Roman"/>
          <w:sz w:val="24"/>
          <w:szCs w:val="24"/>
        </w:rPr>
        <w:t>punktam</w:t>
      </w:r>
      <w:r w:rsidR="002D0251" w:rsidRPr="00275FA6">
        <w:rPr>
          <w:rFonts w:ascii="Times New Roman" w:hAnsi="Times New Roman" w:cs="Times New Roman"/>
          <w:sz w:val="24"/>
          <w:szCs w:val="24"/>
        </w:rPr>
        <w:t xml:space="preserve">, kas nosaka, ka plānošanas reģions </w:t>
      </w:r>
      <w:r w:rsidR="000F0E72" w:rsidRPr="00275FA6">
        <w:rPr>
          <w:rFonts w:ascii="Times New Roman" w:hAnsi="Times New Roman" w:cs="Times New Roman"/>
          <w:sz w:val="24"/>
          <w:szCs w:val="24"/>
        </w:rPr>
        <w:t xml:space="preserve">papildus citai normatīvajos aktos noteiktajai kompetencei izstrādā un īsteno projektus reģionālās attīstības atbalsta pasākumu ietvaros. </w:t>
      </w:r>
    </w:p>
    <w:p w:rsidR="00867A5D" w:rsidRPr="00275FA6" w:rsidRDefault="00867A5D" w:rsidP="004962A3">
      <w:pPr>
        <w:spacing w:after="120" w:line="276" w:lineRule="auto"/>
        <w:jc w:val="both"/>
        <w:rPr>
          <w:rFonts w:ascii="Times New Roman" w:hAnsi="Times New Roman" w:cs="Times New Roman"/>
          <w:sz w:val="24"/>
          <w:szCs w:val="24"/>
        </w:rPr>
      </w:pPr>
      <w:bookmarkStart w:id="0" w:name="_Toc178497875"/>
      <w:r w:rsidRPr="00275FA6">
        <w:rPr>
          <w:rFonts w:ascii="Times New Roman" w:hAnsi="Times New Roman" w:cs="Times New Roman"/>
          <w:sz w:val="24"/>
          <w:szCs w:val="24"/>
        </w:rPr>
        <w:t>Atbilstoši Vidzemes plānošanas reģiona attīstības programmas 2007. – 2013. gadam</w:t>
      </w:r>
      <w:r w:rsidRPr="00275FA6">
        <w:rPr>
          <w:rStyle w:val="FootnoteReference"/>
          <w:rFonts w:ascii="Times New Roman" w:hAnsi="Times New Roman" w:cs="Times New Roman"/>
          <w:sz w:val="24"/>
          <w:szCs w:val="24"/>
        </w:rPr>
        <w:footnoteReference w:id="11"/>
      </w:r>
      <w:r w:rsidRPr="00275FA6">
        <w:rPr>
          <w:rFonts w:ascii="Times New Roman" w:hAnsi="Times New Roman" w:cs="Times New Roman"/>
          <w:sz w:val="24"/>
          <w:szCs w:val="24"/>
        </w:rPr>
        <w:t xml:space="preserve"> noteiktajai 4.prioritātes „Lauku attīstība” 24.pasākuma „Vietējo/kopienu iniciatīvu attīstība” 24.1. vidēja termiņa mērķa „Attīstītas vietējo/kopienu iniciatīvas” 24.1.1. aktivitātei „Atbalstīt vietējo/kopienu iniciatīvu”, kurā, t.sk., ietverti uzdevumi „Vietējo rīcību grupu savstarpējā un starptautiskā sadarbība” un „Veicināt pašvaldības sadarbību ar vietējām iniciatīvas grupām”</w:t>
      </w:r>
    </w:p>
    <w:p w:rsidR="00877BA1" w:rsidRPr="00275FA6" w:rsidRDefault="00E65D0A" w:rsidP="004962A3">
      <w:pPr>
        <w:pStyle w:val="Guide-Heading4"/>
        <w:tabs>
          <w:tab w:val="left" w:pos="6060"/>
        </w:tabs>
        <w:spacing w:before="0" w:line="276" w:lineRule="auto"/>
        <w:rPr>
          <w:rFonts w:ascii="Times New Roman" w:hAnsi="Times New Roman"/>
          <w:b w:val="0"/>
          <w:szCs w:val="24"/>
          <w:u w:val="single"/>
          <w:lang w:val="lv-LV"/>
        </w:rPr>
      </w:pPr>
      <w:r w:rsidRPr="00275FA6">
        <w:rPr>
          <w:rFonts w:ascii="Times New Roman" w:hAnsi="Times New Roman"/>
          <w:b w:val="0"/>
          <w:szCs w:val="24"/>
          <w:u w:val="single"/>
          <w:lang w:val="lv-LV"/>
        </w:rPr>
        <w:t xml:space="preserve">Piemērojamie </w:t>
      </w:r>
      <w:bookmarkEnd w:id="0"/>
      <w:r w:rsidRPr="00275FA6">
        <w:rPr>
          <w:rFonts w:ascii="Times New Roman" w:hAnsi="Times New Roman"/>
          <w:b w:val="0"/>
          <w:szCs w:val="24"/>
          <w:u w:val="single"/>
          <w:lang w:val="lv-LV"/>
        </w:rPr>
        <w:t>normatīvie akti:</w:t>
      </w:r>
    </w:p>
    <w:p w:rsidR="00E65D0A" w:rsidRPr="00275FA6" w:rsidRDefault="00E65D0A" w:rsidP="004962A3">
      <w:pPr>
        <w:spacing w:after="120" w:line="276" w:lineRule="auto"/>
        <w:ind w:left="22"/>
        <w:jc w:val="both"/>
        <w:rPr>
          <w:rFonts w:ascii="Times New Roman" w:hAnsi="Times New Roman" w:cs="Times New Roman"/>
          <w:sz w:val="24"/>
          <w:szCs w:val="24"/>
        </w:rPr>
      </w:pPr>
      <w:r w:rsidRPr="00275FA6">
        <w:rPr>
          <w:rFonts w:ascii="Times New Roman" w:hAnsi="Times New Roman" w:cs="Times New Roman"/>
          <w:sz w:val="24"/>
          <w:szCs w:val="24"/>
        </w:rPr>
        <w:t>Eiropas Parlamenta un Padom</w:t>
      </w:r>
      <w:r w:rsidR="00877BA1" w:rsidRPr="00275FA6">
        <w:rPr>
          <w:rFonts w:ascii="Times New Roman" w:hAnsi="Times New Roman" w:cs="Times New Roman"/>
          <w:sz w:val="24"/>
          <w:szCs w:val="24"/>
        </w:rPr>
        <w:t xml:space="preserve">es 2006.gada 15. novembra </w:t>
      </w:r>
      <w:r w:rsidR="00FD522E" w:rsidRPr="00275FA6">
        <w:rPr>
          <w:rFonts w:ascii="Times New Roman" w:hAnsi="Times New Roman" w:cs="Times New Roman"/>
          <w:sz w:val="24"/>
          <w:szCs w:val="24"/>
        </w:rPr>
        <w:t>L</w:t>
      </w:r>
      <w:r w:rsidR="00877BA1" w:rsidRPr="00275FA6">
        <w:rPr>
          <w:rFonts w:ascii="Times New Roman" w:hAnsi="Times New Roman" w:cs="Times New Roman"/>
          <w:sz w:val="24"/>
          <w:szCs w:val="24"/>
        </w:rPr>
        <w:t xml:space="preserve">ēmums </w:t>
      </w:r>
      <w:r w:rsidRPr="00275FA6">
        <w:rPr>
          <w:rFonts w:ascii="Times New Roman" w:hAnsi="Times New Roman" w:cs="Times New Roman"/>
          <w:sz w:val="24"/>
          <w:szCs w:val="24"/>
        </w:rPr>
        <w:t>Nr. 1719</w:t>
      </w:r>
      <w:r w:rsidR="009679A9" w:rsidRPr="00275FA6">
        <w:rPr>
          <w:rFonts w:ascii="Times New Roman" w:hAnsi="Times New Roman" w:cs="Times New Roman"/>
          <w:sz w:val="24"/>
          <w:szCs w:val="24"/>
        </w:rPr>
        <w:t xml:space="preserve">/2006/EK </w:t>
      </w:r>
      <w:r w:rsidR="00877BA1" w:rsidRPr="00275FA6">
        <w:rPr>
          <w:rFonts w:ascii="Times New Roman" w:hAnsi="Times New Roman" w:cs="Times New Roman"/>
          <w:sz w:val="24"/>
          <w:szCs w:val="24"/>
        </w:rPr>
        <w:t xml:space="preserve">par </w:t>
      </w:r>
      <w:r w:rsidR="00BB59A4" w:rsidRPr="00275FA6">
        <w:rPr>
          <w:rFonts w:ascii="Times New Roman" w:hAnsi="Times New Roman" w:cs="Times New Roman"/>
          <w:sz w:val="24"/>
          <w:szCs w:val="24"/>
        </w:rPr>
        <w:t xml:space="preserve">programmas </w:t>
      </w:r>
      <w:r w:rsidRPr="00275FA6">
        <w:rPr>
          <w:rFonts w:ascii="Times New Roman" w:hAnsi="Times New Roman" w:cs="Times New Roman"/>
          <w:sz w:val="24"/>
          <w:szCs w:val="24"/>
        </w:rPr>
        <w:t xml:space="preserve">„Jaunatne darbībā” </w:t>
      </w:r>
      <w:r w:rsidR="00BB59A4" w:rsidRPr="00275FA6">
        <w:rPr>
          <w:rFonts w:ascii="Times New Roman" w:hAnsi="Times New Roman" w:cs="Times New Roman"/>
          <w:sz w:val="24"/>
          <w:szCs w:val="24"/>
        </w:rPr>
        <w:t xml:space="preserve">izveidi, </w:t>
      </w:r>
      <w:r w:rsidRPr="00275FA6">
        <w:rPr>
          <w:rFonts w:ascii="Times New Roman" w:hAnsi="Times New Roman" w:cs="Times New Roman"/>
          <w:sz w:val="24"/>
          <w:szCs w:val="24"/>
        </w:rPr>
        <w:t>laika posmam no 2007.gada līdz 2013.gadam.</w:t>
      </w:r>
    </w:p>
    <w:p w:rsidR="00BB59A4" w:rsidRPr="00275FA6" w:rsidRDefault="00BB59A4" w:rsidP="004962A3">
      <w:pPr>
        <w:spacing w:after="120" w:line="276" w:lineRule="auto"/>
        <w:ind w:left="22"/>
        <w:jc w:val="both"/>
        <w:rPr>
          <w:rFonts w:ascii="Times New Roman" w:hAnsi="Times New Roman" w:cs="Times New Roman"/>
          <w:sz w:val="24"/>
          <w:szCs w:val="24"/>
        </w:rPr>
      </w:pPr>
      <w:r w:rsidRPr="00275FA6">
        <w:rPr>
          <w:rFonts w:ascii="Times New Roman" w:hAnsi="Times New Roman" w:cs="Times New Roman"/>
          <w:sz w:val="24"/>
          <w:szCs w:val="24"/>
        </w:rPr>
        <w:t>Eiropas Parlamenta un Padomes 2012. gada 25. oktobra Regula Nr. 996/2012 par finanšu noteikumiem, ko piemēro Savienības vispārējam budžetam un par Padomes regulas Nr. 1605/2002 atcelšanu.</w:t>
      </w:r>
    </w:p>
    <w:p w:rsidR="00E65D0A" w:rsidRPr="00275FA6" w:rsidRDefault="00E65D0A" w:rsidP="004962A3">
      <w:pPr>
        <w:pStyle w:val="ListParagraph"/>
        <w:numPr>
          <w:ilvl w:val="0"/>
          <w:numId w:val="1"/>
        </w:numPr>
        <w:spacing w:after="120"/>
        <w:ind w:left="284" w:hanging="284"/>
        <w:contextualSpacing w:val="0"/>
        <w:jc w:val="both"/>
        <w:rPr>
          <w:b/>
          <w:szCs w:val="24"/>
        </w:rPr>
      </w:pPr>
      <w:r w:rsidRPr="00275FA6">
        <w:rPr>
          <w:b/>
          <w:szCs w:val="24"/>
        </w:rPr>
        <w:t>Informācija par E</w:t>
      </w:r>
      <w:r w:rsidR="00681093" w:rsidRPr="00275FA6">
        <w:rPr>
          <w:b/>
          <w:szCs w:val="24"/>
        </w:rPr>
        <w:t xml:space="preserve">iropas </w:t>
      </w:r>
      <w:r w:rsidRPr="00275FA6">
        <w:rPr>
          <w:b/>
          <w:szCs w:val="24"/>
        </w:rPr>
        <w:t>S</w:t>
      </w:r>
      <w:r w:rsidR="00681093" w:rsidRPr="00275FA6">
        <w:rPr>
          <w:b/>
          <w:szCs w:val="24"/>
        </w:rPr>
        <w:t>avienības</w:t>
      </w:r>
      <w:r w:rsidRPr="00275FA6">
        <w:rPr>
          <w:b/>
          <w:szCs w:val="24"/>
        </w:rPr>
        <w:t xml:space="preserve"> programmas finansējuma saņemšanas nosacījumiem programma “Jaunatne darbībā”</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Saskaņā ar programmas „Jaunatne darbībā” nosacījumiem projekta vadošais partneris asociācija NORDEN, Gēteborga, Zviedrijā, </w:t>
      </w:r>
      <w:r w:rsidR="00FD522E" w:rsidRPr="00275FA6">
        <w:rPr>
          <w:rFonts w:ascii="Times New Roman" w:hAnsi="Times New Roman" w:cs="Times New Roman"/>
          <w:sz w:val="24"/>
          <w:szCs w:val="24"/>
        </w:rPr>
        <w:t xml:space="preserve">2013.gada 1.maijā </w:t>
      </w:r>
      <w:r w:rsidRPr="00275FA6">
        <w:rPr>
          <w:rFonts w:ascii="Times New Roman" w:hAnsi="Times New Roman" w:cs="Times New Roman"/>
          <w:sz w:val="24"/>
          <w:szCs w:val="24"/>
        </w:rPr>
        <w:t>iesniedza projekta pieteikumu Zviedrijas nacionālajā aģentūrā. Zviedrijas nacionālā aģentūra projektu apstiprināja un piešķīra tam finansējumu 50</w:t>
      </w:r>
      <w:r w:rsidR="00681093" w:rsidRPr="00275FA6">
        <w:rPr>
          <w:rFonts w:ascii="Times New Roman" w:hAnsi="Times New Roman" w:cs="Times New Roman"/>
          <w:sz w:val="24"/>
          <w:szCs w:val="24"/>
        </w:rPr>
        <w:t> </w:t>
      </w:r>
      <w:r w:rsidRPr="00275FA6">
        <w:rPr>
          <w:rFonts w:ascii="Times New Roman" w:hAnsi="Times New Roman" w:cs="Times New Roman"/>
          <w:sz w:val="24"/>
          <w:szCs w:val="24"/>
        </w:rPr>
        <w:t>000</w:t>
      </w:r>
      <w:r w:rsidR="00681093" w:rsidRPr="00275FA6">
        <w:rPr>
          <w:rFonts w:ascii="Times New Roman" w:hAnsi="Times New Roman" w:cs="Times New Roman"/>
          <w:sz w:val="24"/>
          <w:szCs w:val="24"/>
        </w:rPr>
        <w:t>,00</w:t>
      </w:r>
      <w:r w:rsidRPr="00275FA6">
        <w:rPr>
          <w:rFonts w:ascii="Times New Roman" w:hAnsi="Times New Roman" w:cs="Times New Roman"/>
          <w:sz w:val="24"/>
          <w:szCs w:val="24"/>
        </w:rPr>
        <w:t xml:space="preserve"> </w:t>
      </w:r>
      <w:r w:rsidR="00681093" w:rsidRPr="00275FA6">
        <w:rPr>
          <w:rFonts w:ascii="Times New Roman" w:hAnsi="Times New Roman" w:cs="Times New Roman"/>
          <w:i/>
          <w:sz w:val="24"/>
          <w:szCs w:val="24"/>
        </w:rPr>
        <w:t>euro</w:t>
      </w:r>
      <w:r w:rsidR="00681093" w:rsidRPr="00275FA6">
        <w:rPr>
          <w:rFonts w:ascii="Times New Roman" w:hAnsi="Times New Roman" w:cs="Times New Roman"/>
          <w:sz w:val="24"/>
          <w:szCs w:val="24"/>
        </w:rPr>
        <w:t xml:space="preserve"> </w:t>
      </w:r>
      <w:r w:rsidRPr="00275FA6">
        <w:rPr>
          <w:rFonts w:ascii="Times New Roman" w:hAnsi="Times New Roman" w:cs="Times New Roman"/>
          <w:sz w:val="24"/>
          <w:szCs w:val="24"/>
        </w:rPr>
        <w:t xml:space="preserve">apmērā; </w:t>
      </w:r>
      <w:r w:rsidR="006F3107" w:rsidRPr="00275FA6">
        <w:rPr>
          <w:rFonts w:ascii="Times New Roman" w:hAnsi="Times New Roman" w:cs="Times New Roman"/>
          <w:sz w:val="24"/>
          <w:szCs w:val="24"/>
        </w:rPr>
        <w:t>savukārt kopējās projekta izmaksas (ieskaitot partneru līdzfinansējumu) ir 91 </w:t>
      </w:r>
      <w:r w:rsidR="00047965" w:rsidRPr="00275FA6">
        <w:rPr>
          <w:rFonts w:ascii="Times New Roman" w:hAnsi="Times New Roman" w:cs="Times New Roman"/>
          <w:sz w:val="24"/>
          <w:szCs w:val="24"/>
        </w:rPr>
        <w:t>900</w:t>
      </w:r>
      <w:r w:rsidR="006F3107" w:rsidRPr="00275FA6">
        <w:rPr>
          <w:rFonts w:ascii="Times New Roman" w:hAnsi="Times New Roman" w:cs="Times New Roman"/>
          <w:sz w:val="24"/>
          <w:szCs w:val="24"/>
        </w:rPr>
        <w:t xml:space="preserve">,00 </w:t>
      </w:r>
      <w:r w:rsidR="006F3107" w:rsidRPr="00275FA6">
        <w:rPr>
          <w:rFonts w:ascii="Times New Roman" w:hAnsi="Times New Roman" w:cs="Times New Roman"/>
          <w:i/>
          <w:sz w:val="24"/>
          <w:szCs w:val="24"/>
        </w:rPr>
        <w:t>euro</w:t>
      </w:r>
      <w:r w:rsidR="005F71A6" w:rsidRPr="00275FA6">
        <w:rPr>
          <w:rFonts w:ascii="Times New Roman" w:hAnsi="Times New Roman" w:cs="Times New Roman"/>
          <w:sz w:val="24"/>
          <w:szCs w:val="24"/>
        </w:rPr>
        <w:t>.</w:t>
      </w:r>
      <w:r w:rsidR="0001381F" w:rsidRPr="00275FA6">
        <w:rPr>
          <w:rFonts w:ascii="Times New Roman" w:hAnsi="Times New Roman" w:cs="Times New Roman"/>
          <w:sz w:val="24"/>
          <w:szCs w:val="24"/>
        </w:rPr>
        <w:t xml:space="preserve"> </w:t>
      </w:r>
      <w:r w:rsidR="00F90CAE" w:rsidRPr="00275FA6">
        <w:rPr>
          <w:rFonts w:ascii="Times New Roman" w:hAnsi="Times New Roman" w:cs="Times New Roman"/>
          <w:sz w:val="24"/>
          <w:szCs w:val="24"/>
        </w:rPr>
        <w:t>(skatīt 1.tabulu).</w:t>
      </w:r>
      <w:r w:rsidR="005F71A6" w:rsidRPr="00275FA6">
        <w:rPr>
          <w:rFonts w:ascii="Times New Roman" w:hAnsi="Times New Roman" w:cs="Times New Roman"/>
          <w:sz w:val="24"/>
          <w:szCs w:val="24"/>
        </w:rPr>
        <w:t>Projekta Nr. 0762/13R2</w:t>
      </w:r>
      <w:r w:rsidR="00C97DCA" w:rsidRPr="00275FA6">
        <w:rPr>
          <w:rFonts w:ascii="Times New Roman" w:hAnsi="Times New Roman" w:cs="Times New Roman"/>
          <w:sz w:val="24"/>
          <w:szCs w:val="24"/>
        </w:rPr>
        <w:t xml:space="preserve"> (Projekt</w:t>
      </w:r>
      <w:r w:rsidR="005662E6" w:rsidRPr="00275FA6">
        <w:rPr>
          <w:rFonts w:ascii="Times New Roman" w:hAnsi="Times New Roman" w:cs="Times New Roman"/>
          <w:sz w:val="24"/>
          <w:szCs w:val="24"/>
        </w:rPr>
        <w:t>a</w:t>
      </w:r>
      <w:r w:rsidR="00C97DCA" w:rsidRPr="00275FA6">
        <w:rPr>
          <w:rFonts w:ascii="Times New Roman" w:hAnsi="Times New Roman" w:cs="Times New Roman"/>
          <w:sz w:val="24"/>
          <w:szCs w:val="24"/>
        </w:rPr>
        <w:t xml:space="preserve"> </w:t>
      </w:r>
      <w:r w:rsidR="005662E6" w:rsidRPr="00275FA6">
        <w:rPr>
          <w:rFonts w:ascii="Times New Roman" w:hAnsi="Times New Roman" w:cs="Times New Roman"/>
          <w:sz w:val="24"/>
          <w:szCs w:val="24"/>
        </w:rPr>
        <w:t xml:space="preserve">līgums </w:t>
      </w:r>
      <w:r w:rsidR="00C97DCA" w:rsidRPr="00275FA6">
        <w:rPr>
          <w:rFonts w:ascii="Times New Roman" w:hAnsi="Times New Roman" w:cs="Times New Roman"/>
          <w:sz w:val="24"/>
          <w:szCs w:val="24"/>
        </w:rPr>
        <w:t>noslēgts Zviedrijā)</w:t>
      </w:r>
      <w:r w:rsidR="0001381F" w:rsidRPr="00275FA6">
        <w:rPr>
          <w:rFonts w:ascii="Times New Roman" w:hAnsi="Times New Roman" w:cs="Times New Roman"/>
          <w:sz w:val="24"/>
          <w:szCs w:val="24"/>
        </w:rPr>
        <w:t>.</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ES finansējums tiek pārskaitīts iesniedzējam (koordinējošajai organizācijai) – asociācijai NORDEN, kura kā saņēmējs paraksta finanšu līgumu un uzņemas finansiālu un administratīvu atbildību par visu projektu</w:t>
      </w:r>
      <w:r w:rsidR="008F5B33" w:rsidRPr="00275FA6">
        <w:rPr>
          <w:rFonts w:ascii="Times New Roman" w:hAnsi="Times New Roman" w:cs="Times New Roman"/>
          <w:sz w:val="24"/>
          <w:szCs w:val="24"/>
        </w:rPr>
        <w:t>.</w:t>
      </w:r>
      <w:r w:rsidRPr="00275FA6">
        <w:rPr>
          <w:rFonts w:ascii="Times New Roman" w:hAnsi="Times New Roman" w:cs="Times New Roman"/>
          <w:sz w:val="24"/>
          <w:szCs w:val="24"/>
        </w:rPr>
        <w:t xml:space="preserve"> </w:t>
      </w:r>
      <w:r w:rsidR="008F5B33" w:rsidRPr="00275FA6">
        <w:rPr>
          <w:rFonts w:ascii="Times New Roman" w:hAnsi="Times New Roman" w:cs="Times New Roman"/>
          <w:sz w:val="24"/>
          <w:szCs w:val="24"/>
        </w:rPr>
        <w:t xml:space="preserve">Projekta </w:t>
      </w:r>
      <w:r w:rsidRPr="00275FA6">
        <w:rPr>
          <w:rFonts w:ascii="Times New Roman" w:hAnsi="Times New Roman" w:cs="Times New Roman"/>
          <w:sz w:val="24"/>
          <w:szCs w:val="24"/>
        </w:rPr>
        <w:t>finansējuma mērķis</w:t>
      </w:r>
      <w:r w:rsidR="006F3107" w:rsidRPr="00275FA6">
        <w:rPr>
          <w:rFonts w:ascii="Times New Roman" w:hAnsi="Times New Roman" w:cs="Times New Roman"/>
          <w:sz w:val="24"/>
          <w:szCs w:val="24"/>
        </w:rPr>
        <w:t>, kopā ar partneru līdzfinansējumu,</w:t>
      </w:r>
      <w:r w:rsidRPr="00275FA6">
        <w:rPr>
          <w:rFonts w:ascii="Times New Roman" w:hAnsi="Times New Roman" w:cs="Times New Roman"/>
          <w:sz w:val="24"/>
          <w:szCs w:val="24"/>
        </w:rPr>
        <w:t xml:space="preserve"> ir segt visu projektā iesaistīto partneru izmaksas</w:t>
      </w:r>
      <w:r w:rsidR="008F5B33" w:rsidRPr="00275FA6">
        <w:rPr>
          <w:rFonts w:ascii="Times New Roman" w:hAnsi="Times New Roman" w:cs="Times New Roman"/>
          <w:sz w:val="24"/>
          <w:szCs w:val="24"/>
        </w:rPr>
        <w:t>,</w:t>
      </w:r>
      <w:r w:rsidRPr="00275FA6">
        <w:rPr>
          <w:rFonts w:ascii="Times New Roman" w:hAnsi="Times New Roman" w:cs="Times New Roman"/>
          <w:sz w:val="24"/>
          <w:szCs w:val="24"/>
        </w:rPr>
        <w:t xml:space="preserve"> </w:t>
      </w:r>
      <w:r w:rsidR="008F5B33" w:rsidRPr="00275FA6">
        <w:rPr>
          <w:rFonts w:ascii="Times New Roman" w:hAnsi="Times New Roman" w:cs="Times New Roman"/>
          <w:sz w:val="24"/>
          <w:szCs w:val="24"/>
        </w:rPr>
        <w:t>t</w:t>
      </w:r>
      <w:r w:rsidRPr="00275FA6">
        <w:rPr>
          <w:rFonts w:ascii="Times New Roman" w:hAnsi="Times New Roman" w:cs="Times New Roman"/>
          <w:sz w:val="24"/>
          <w:szCs w:val="24"/>
        </w:rPr>
        <w:t xml:space="preserve">ādēļ ES finansējums ir sadalīts starp partneriem atbilstoši projekta ietvaros </w:t>
      </w:r>
      <w:r w:rsidR="00FD522E" w:rsidRPr="00275FA6">
        <w:rPr>
          <w:rFonts w:ascii="Times New Roman" w:hAnsi="Times New Roman" w:cs="Times New Roman"/>
          <w:sz w:val="24"/>
          <w:szCs w:val="24"/>
        </w:rPr>
        <w:t xml:space="preserve">noteiktajām </w:t>
      </w:r>
      <w:r w:rsidRPr="00275FA6">
        <w:rPr>
          <w:rFonts w:ascii="Times New Roman" w:hAnsi="Times New Roman" w:cs="Times New Roman"/>
          <w:sz w:val="24"/>
          <w:szCs w:val="24"/>
        </w:rPr>
        <w:t xml:space="preserve">lomām, </w:t>
      </w:r>
      <w:r w:rsidR="00FD522E" w:rsidRPr="00275FA6">
        <w:rPr>
          <w:rFonts w:ascii="Times New Roman" w:hAnsi="Times New Roman" w:cs="Times New Roman"/>
          <w:sz w:val="24"/>
          <w:szCs w:val="24"/>
        </w:rPr>
        <w:t xml:space="preserve">veiktajiem </w:t>
      </w:r>
      <w:r w:rsidRPr="00275FA6">
        <w:rPr>
          <w:rFonts w:ascii="Times New Roman" w:hAnsi="Times New Roman" w:cs="Times New Roman"/>
          <w:sz w:val="24"/>
          <w:szCs w:val="24"/>
        </w:rPr>
        <w:t xml:space="preserve">uzdevumiem un aktivitātēm. </w:t>
      </w:r>
      <w:r w:rsidR="00FD522E" w:rsidRPr="00275FA6">
        <w:rPr>
          <w:rFonts w:ascii="Times New Roman" w:hAnsi="Times New Roman" w:cs="Times New Roman"/>
          <w:sz w:val="24"/>
          <w:szCs w:val="24"/>
        </w:rPr>
        <w:t xml:space="preserve">2014.gada 3.februārī </w:t>
      </w:r>
      <w:r w:rsidRPr="00275FA6">
        <w:rPr>
          <w:rFonts w:ascii="Times New Roman" w:hAnsi="Times New Roman" w:cs="Times New Roman"/>
          <w:sz w:val="24"/>
          <w:szCs w:val="24"/>
        </w:rPr>
        <w:t xml:space="preserve">Vidzemes plānošanas reģions parakstīja partnerības līgumu „Partnership Agreement </w:t>
      </w:r>
      <w:r w:rsidRPr="00275FA6">
        <w:rPr>
          <w:rFonts w:ascii="Times New Roman" w:hAnsi="Times New Roman" w:cs="Times New Roman"/>
          <w:i/>
          <w:sz w:val="24"/>
          <w:szCs w:val="24"/>
        </w:rPr>
        <w:t xml:space="preserve">Young People and Democracy </w:t>
      </w:r>
      <w:r w:rsidRPr="00275FA6">
        <w:rPr>
          <w:rFonts w:ascii="Times New Roman" w:hAnsi="Times New Roman" w:cs="Times New Roman"/>
          <w:sz w:val="24"/>
          <w:szCs w:val="24"/>
        </w:rPr>
        <w:t xml:space="preserve">in the frame of „YOUTH IN ACTION” EU-PROGRAMME” ar asociāciju NORDEN par projekta īstenošanu. </w:t>
      </w:r>
    </w:p>
    <w:p w:rsidR="00CD612F" w:rsidRPr="00275FA6" w:rsidRDefault="00CD612F"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Eiropas Komisija</w:t>
      </w:r>
      <w:r w:rsidR="00482ED6" w:rsidRPr="00275FA6">
        <w:rPr>
          <w:rFonts w:ascii="Times New Roman" w:hAnsi="Times New Roman" w:cs="Times New Roman"/>
          <w:sz w:val="24"/>
          <w:szCs w:val="24"/>
        </w:rPr>
        <w:t xml:space="preserve"> (turpmāk – EK) </w:t>
      </w:r>
      <w:r w:rsidRPr="00275FA6">
        <w:rPr>
          <w:rFonts w:ascii="Times New Roman" w:hAnsi="Times New Roman" w:cs="Times New Roman"/>
          <w:sz w:val="24"/>
          <w:szCs w:val="24"/>
        </w:rPr>
        <w:t xml:space="preserve">projektam piešķir finansējumu 50 000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apmērā, kas tiek pārskaitīti vadošajam partnerim NORDEN. 80% no piešķirtās summas asociācijai NORDEN ir pieejams kā priekšfinansējums. </w:t>
      </w:r>
    </w:p>
    <w:p w:rsidR="00E65D0A" w:rsidRPr="00275FA6" w:rsidRDefault="00E65D0A"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Saskaņā ar programmas „Jaunatne darbībā” un iepriekš minētā partnerības līguma nosacījumiem projekta partneri varēs pieprasīt programmas finansējumu projekta vadošajam partnerim, iesniedzot izdevumus pamatojošos dokumentus par veiktajām projekta aktivitātēm apstiprinātā projekta budžeta ietvaros. Projekta partneriem aktivitātes </w:t>
      </w:r>
      <w:r w:rsidR="00FD522E" w:rsidRPr="00275FA6">
        <w:rPr>
          <w:rFonts w:ascii="Times New Roman" w:hAnsi="Times New Roman" w:cs="Times New Roman"/>
          <w:sz w:val="24"/>
          <w:szCs w:val="24"/>
        </w:rPr>
        <w:t xml:space="preserve">sākotnēji </w:t>
      </w:r>
      <w:r w:rsidRPr="00275FA6">
        <w:rPr>
          <w:rFonts w:ascii="Times New Roman" w:hAnsi="Times New Roman" w:cs="Times New Roman"/>
          <w:sz w:val="24"/>
          <w:szCs w:val="24"/>
        </w:rPr>
        <w:t>ir jāīsteno par saviem līdzekļiem.</w:t>
      </w:r>
    </w:p>
    <w:p w:rsidR="003371A6" w:rsidRPr="00275FA6" w:rsidRDefault="00CD612F"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Tāpat savstarpēji noslēgtais līgums nosaka, ka katram partnerim projektā ir jānodrošina arī līdzfinansējums, kas Vidzemes plānošanas Reģionam ir noteikts 10 200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apmērā. Citiem partneriem noteiktais līdzfinansējums: Madonas novada pašvaldība – 6 800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Molndālas pilsēta (Zviedrija) – 12 450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Gēteborgas pilsēta (Zviedrija) – 12 450 </w:t>
      </w:r>
      <w:r w:rsidRPr="00275FA6">
        <w:rPr>
          <w:rFonts w:ascii="Times New Roman" w:hAnsi="Times New Roman" w:cs="Times New Roman"/>
          <w:i/>
          <w:sz w:val="24"/>
          <w:szCs w:val="24"/>
        </w:rPr>
        <w:t>euro</w:t>
      </w:r>
      <w:r w:rsidRPr="00275FA6">
        <w:rPr>
          <w:rFonts w:ascii="Times New Roman" w:hAnsi="Times New Roman" w:cs="Times New Roman"/>
          <w:sz w:val="24"/>
          <w:szCs w:val="24"/>
        </w:rPr>
        <w:t>.</w:t>
      </w:r>
    </w:p>
    <w:p w:rsidR="004962A3" w:rsidRPr="00275FA6" w:rsidRDefault="003371A6"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Projekta finansējuma sadalījums katram partnerim (</w:t>
      </w:r>
      <w:r w:rsidR="00482ED6" w:rsidRPr="00275FA6">
        <w:rPr>
          <w:rFonts w:ascii="Times New Roman" w:hAnsi="Times New Roman" w:cs="Times New Roman"/>
          <w:sz w:val="24"/>
          <w:szCs w:val="24"/>
        </w:rPr>
        <w:t>i</w:t>
      </w:r>
      <w:r w:rsidRPr="00275FA6">
        <w:rPr>
          <w:rFonts w:ascii="Times New Roman" w:hAnsi="Times New Roman" w:cs="Times New Roman"/>
          <w:sz w:val="24"/>
          <w:szCs w:val="24"/>
        </w:rPr>
        <w:t xml:space="preserve">eskaitot EK finansējumu un partneru līdzfinansējumu): Vidzemes plānošanas reģions – 20 200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Madonas novada pašvaldība – 17 170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Gēteborgas pilsēta – </w:t>
      </w:r>
      <w:r w:rsidR="008F6EDB" w:rsidRPr="00275FA6">
        <w:rPr>
          <w:rFonts w:ascii="Times New Roman" w:hAnsi="Times New Roman" w:cs="Times New Roman"/>
          <w:sz w:val="24"/>
          <w:szCs w:val="24"/>
        </w:rPr>
        <w:t xml:space="preserve">27 </w:t>
      </w:r>
      <w:r w:rsidR="006135F0" w:rsidRPr="00275FA6">
        <w:rPr>
          <w:rFonts w:ascii="Times New Roman" w:hAnsi="Times New Roman" w:cs="Times New Roman"/>
          <w:sz w:val="24"/>
          <w:szCs w:val="24"/>
        </w:rPr>
        <w:t>200</w:t>
      </w:r>
      <w:r w:rsidRPr="00275FA6">
        <w:rPr>
          <w:rFonts w:ascii="Times New Roman" w:hAnsi="Times New Roman" w:cs="Times New Roman"/>
          <w:sz w:val="24"/>
          <w:szCs w:val="24"/>
        </w:rPr>
        <w:t xml:space="preserve"> </w:t>
      </w:r>
      <w:r w:rsidRPr="00275FA6">
        <w:rPr>
          <w:rFonts w:ascii="Times New Roman" w:hAnsi="Times New Roman" w:cs="Times New Roman"/>
          <w:i/>
          <w:sz w:val="24"/>
          <w:szCs w:val="24"/>
        </w:rPr>
        <w:t>euro</w:t>
      </w:r>
      <w:r w:rsidRPr="00275FA6">
        <w:rPr>
          <w:rFonts w:ascii="Times New Roman" w:hAnsi="Times New Roman" w:cs="Times New Roman"/>
          <w:sz w:val="24"/>
          <w:szCs w:val="24"/>
        </w:rPr>
        <w:t xml:space="preserve">, </w:t>
      </w:r>
      <w:r w:rsidR="008F6EDB" w:rsidRPr="00275FA6">
        <w:rPr>
          <w:rFonts w:ascii="Times New Roman" w:hAnsi="Times New Roman" w:cs="Times New Roman"/>
          <w:sz w:val="24"/>
          <w:szCs w:val="24"/>
        </w:rPr>
        <w:t xml:space="preserve">Molndālas pilsēta – </w:t>
      </w:r>
      <w:r w:rsidR="006135F0" w:rsidRPr="00275FA6">
        <w:rPr>
          <w:rFonts w:ascii="Times New Roman" w:hAnsi="Times New Roman" w:cs="Times New Roman"/>
          <w:sz w:val="24"/>
          <w:szCs w:val="24"/>
        </w:rPr>
        <w:t xml:space="preserve">27 330 </w:t>
      </w:r>
      <w:r w:rsidR="006135F0" w:rsidRPr="00275FA6">
        <w:rPr>
          <w:rFonts w:ascii="Times New Roman" w:hAnsi="Times New Roman" w:cs="Times New Roman"/>
          <w:i/>
          <w:sz w:val="24"/>
          <w:szCs w:val="24"/>
        </w:rPr>
        <w:t>euro</w:t>
      </w:r>
      <w:r w:rsidR="006135F0" w:rsidRPr="00275FA6">
        <w:rPr>
          <w:rFonts w:ascii="Times New Roman" w:hAnsi="Times New Roman" w:cs="Times New Roman"/>
          <w:sz w:val="24"/>
          <w:szCs w:val="24"/>
        </w:rPr>
        <w:t>.</w:t>
      </w:r>
    </w:p>
    <w:p w:rsidR="004962A3" w:rsidRPr="00275FA6" w:rsidRDefault="004962A3">
      <w:pPr>
        <w:rPr>
          <w:rFonts w:ascii="Times New Roman" w:hAnsi="Times New Roman" w:cs="Times New Roman"/>
          <w:sz w:val="24"/>
          <w:szCs w:val="24"/>
        </w:rPr>
      </w:pPr>
      <w:r w:rsidRPr="00275FA6">
        <w:rPr>
          <w:rFonts w:ascii="Times New Roman" w:hAnsi="Times New Roman" w:cs="Times New Roman"/>
          <w:sz w:val="24"/>
          <w:szCs w:val="24"/>
        </w:rPr>
        <w:br w:type="page"/>
      </w:r>
    </w:p>
    <w:p w:rsidR="000B108B" w:rsidRPr="00275FA6" w:rsidRDefault="006E5F2B" w:rsidP="004962A3">
      <w:pPr>
        <w:spacing w:after="120" w:line="276" w:lineRule="auto"/>
        <w:jc w:val="right"/>
        <w:rPr>
          <w:rFonts w:ascii="Times New Roman" w:hAnsi="Times New Roman" w:cs="Times New Roman"/>
          <w:sz w:val="20"/>
          <w:szCs w:val="20"/>
        </w:rPr>
      </w:pPr>
      <w:r w:rsidRPr="00275FA6">
        <w:rPr>
          <w:rFonts w:ascii="Times New Roman" w:hAnsi="Times New Roman" w:cs="Times New Roman"/>
          <w:sz w:val="20"/>
          <w:szCs w:val="20"/>
        </w:rPr>
        <w:t>1.t</w:t>
      </w:r>
      <w:r w:rsidR="000B108B" w:rsidRPr="00275FA6">
        <w:rPr>
          <w:rFonts w:ascii="Times New Roman" w:hAnsi="Times New Roman" w:cs="Times New Roman"/>
          <w:sz w:val="20"/>
          <w:szCs w:val="20"/>
        </w:rPr>
        <w:t>abula</w:t>
      </w:r>
    </w:p>
    <w:p w:rsidR="000B108B" w:rsidRPr="00275FA6" w:rsidRDefault="000B108B" w:rsidP="004962A3">
      <w:pPr>
        <w:spacing w:after="120" w:line="276" w:lineRule="auto"/>
        <w:jc w:val="right"/>
        <w:rPr>
          <w:rFonts w:ascii="Calibri" w:hAnsi="Calibri"/>
          <w:b/>
          <w:sz w:val="24"/>
          <w:szCs w:val="24"/>
        </w:rPr>
      </w:pPr>
      <w:r w:rsidRPr="00275FA6">
        <w:rPr>
          <w:rFonts w:ascii="Times New Roman" w:hAnsi="Times New Roman"/>
          <w:b/>
          <w:sz w:val="24"/>
          <w:szCs w:val="24"/>
        </w:rPr>
        <w:t xml:space="preserve">Projekta </w:t>
      </w:r>
      <w:r w:rsidR="00963DC9" w:rsidRPr="00275FA6">
        <w:rPr>
          <w:rFonts w:ascii="Times New Roman" w:hAnsi="Times New Roman"/>
          <w:b/>
          <w:sz w:val="24"/>
          <w:szCs w:val="24"/>
        </w:rPr>
        <w:t xml:space="preserve">budžeta sadalījums pa </w:t>
      </w:r>
      <w:r w:rsidR="00B572B0" w:rsidRPr="00275FA6">
        <w:rPr>
          <w:rFonts w:ascii="Times New Roman" w:hAnsi="Times New Roman"/>
          <w:b/>
          <w:sz w:val="24"/>
          <w:szCs w:val="24"/>
        </w:rPr>
        <w:t>finansējuma</w:t>
      </w:r>
      <w:r w:rsidRPr="00275FA6">
        <w:rPr>
          <w:rFonts w:ascii="Times New Roman" w:hAnsi="Times New Roman"/>
          <w:b/>
          <w:sz w:val="24"/>
          <w:szCs w:val="24"/>
        </w:rPr>
        <w:t xml:space="preserve"> avoti</w:t>
      </w:r>
      <w:r w:rsidR="00963DC9" w:rsidRPr="00275FA6">
        <w:rPr>
          <w:rFonts w:ascii="Times New Roman" w:hAnsi="Times New Roman"/>
          <w:b/>
          <w:sz w:val="24"/>
          <w:szCs w:val="24"/>
        </w:rPr>
        <w:t>em</w:t>
      </w:r>
      <w:r w:rsidRPr="00275FA6">
        <w:rPr>
          <w:rFonts w:ascii="Times New Roman" w:hAnsi="Times New Roman"/>
          <w:b/>
          <w:sz w:val="24"/>
          <w:szCs w:val="24"/>
        </w:rPr>
        <w:t xml:space="preserve"> (</w:t>
      </w:r>
      <w:r w:rsidRPr="00275FA6">
        <w:rPr>
          <w:rFonts w:ascii="Times New Roman" w:hAnsi="Times New Roman"/>
          <w:b/>
          <w:i/>
          <w:sz w:val="24"/>
          <w:szCs w:val="24"/>
        </w:rPr>
        <w:t>euro</w:t>
      </w:r>
      <w:r w:rsidRPr="00275FA6">
        <w:rPr>
          <w:rFonts w:ascii="Times New Roman" w:hAnsi="Times New Roman"/>
          <w:b/>
          <w:sz w:val="24"/>
          <w:szCs w:val="24"/>
        </w:rPr>
        <w:t>)</w:t>
      </w:r>
    </w:p>
    <w:tbl>
      <w:tblPr>
        <w:tblW w:w="8640" w:type="dxa"/>
        <w:tblInd w:w="108" w:type="dxa"/>
        <w:tblCellMar>
          <w:left w:w="0" w:type="dxa"/>
          <w:right w:w="0" w:type="dxa"/>
        </w:tblCellMar>
        <w:tblLook w:val="04A0"/>
      </w:tblPr>
      <w:tblGrid>
        <w:gridCol w:w="2006"/>
        <w:gridCol w:w="1722"/>
        <w:gridCol w:w="1816"/>
        <w:gridCol w:w="1856"/>
        <w:gridCol w:w="1240"/>
      </w:tblGrid>
      <w:tr w:rsidR="000B108B" w:rsidRPr="00275FA6" w:rsidTr="00963DC9">
        <w:tc>
          <w:tcPr>
            <w:tcW w:w="20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i/>
                <w:szCs w:val="18"/>
              </w:rPr>
            </w:pPr>
            <w:r w:rsidRPr="00275FA6">
              <w:rPr>
                <w:rFonts w:ascii="Times New Roman" w:hAnsi="Times New Roman"/>
                <w:b/>
                <w:i/>
                <w:szCs w:val="18"/>
              </w:rPr>
              <w:t>Iestāde</w:t>
            </w:r>
          </w:p>
        </w:tc>
        <w:tc>
          <w:tcPr>
            <w:tcW w:w="1722"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Calibri" w:hAnsi="Calibri"/>
                <w:b/>
                <w:i/>
                <w:szCs w:val="18"/>
              </w:rPr>
            </w:pPr>
            <w:r w:rsidRPr="00275FA6">
              <w:rPr>
                <w:rFonts w:ascii="Times New Roman" w:hAnsi="Times New Roman"/>
                <w:b/>
                <w:i/>
                <w:szCs w:val="18"/>
              </w:rPr>
              <w:t>EK finansējums</w:t>
            </w:r>
          </w:p>
        </w:tc>
        <w:tc>
          <w:tcPr>
            <w:tcW w:w="181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b/>
                <w:i/>
                <w:szCs w:val="18"/>
              </w:rPr>
            </w:pPr>
            <w:r w:rsidRPr="00275FA6">
              <w:rPr>
                <w:rFonts w:ascii="Times New Roman" w:hAnsi="Times New Roman"/>
                <w:b/>
                <w:i/>
                <w:szCs w:val="18"/>
              </w:rPr>
              <w:t>Līdzfinansējums</w:t>
            </w:r>
          </w:p>
        </w:tc>
        <w:tc>
          <w:tcPr>
            <w:tcW w:w="185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b/>
                <w:i/>
                <w:szCs w:val="18"/>
              </w:rPr>
            </w:pPr>
            <w:r w:rsidRPr="00275FA6">
              <w:rPr>
                <w:rFonts w:ascii="Times New Roman" w:hAnsi="Times New Roman"/>
                <w:b/>
                <w:i/>
                <w:szCs w:val="18"/>
              </w:rPr>
              <w:t>Cits līdzfinansējums</w:t>
            </w:r>
          </w:p>
        </w:tc>
        <w:tc>
          <w:tcPr>
            <w:tcW w:w="124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b/>
                <w:i/>
                <w:szCs w:val="18"/>
              </w:rPr>
            </w:pPr>
            <w:r w:rsidRPr="00275FA6">
              <w:rPr>
                <w:rFonts w:ascii="Times New Roman" w:hAnsi="Times New Roman"/>
                <w:b/>
                <w:i/>
                <w:szCs w:val="18"/>
              </w:rPr>
              <w:t>Kopā</w:t>
            </w:r>
          </w:p>
        </w:tc>
      </w:tr>
      <w:tr w:rsidR="000B108B" w:rsidRPr="00275FA6" w:rsidTr="00963DC9">
        <w:tc>
          <w:tcPr>
            <w:tcW w:w="20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rPr>
                <w:rFonts w:ascii="Times New Roman" w:hAnsi="Times New Roman"/>
                <w:szCs w:val="18"/>
              </w:rPr>
            </w:pPr>
            <w:r w:rsidRPr="00275FA6">
              <w:rPr>
                <w:rFonts w:ascii="Times New Roman" w:hAnsi="Times New Roman"/>
                <w:szCs w:val="18"/>
              </w:rPr>
              <w:t>Vidzemes plānošanas reģions</w:t>
            </w:r>
          </w:p>
        </w:tc>
        <w:tc>
          <w:tcPr>
            <w:tcW w:w="17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10 000,00</w:t>
            </w:r>
          </w:p>
        </w:tc>
        <w:tc>
          <w:tcPr>
            <w:tcW w:w="18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3 400,00</w:t>
            </w:r>
          </w:p>
        </w:tc>
        <w:tc>
          <w:tcPr>
            <w:tcW w:w="18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6 800,00*</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szCs w:val="18"/>
              </w:rPr>
            </w:pPr>
            <w:r w:rsidRPr="00275FA6">
              <w:rPr>
                <w:rFonts w:ascii="Times New Roman" w:hAnsi="Times New Roman"/>
                <w:b/>
                <w:szCs w:val="18"/>
              </w:rPr>
              <w:t>20 200,00</w:t>
            </w:r>
          </w:p>
        </w:tc>
      </w:tr>
      <w:tr w:rsidR="000B108B" w:rsidRPr="00275FA6" w:rsidTr="00963DC9">
        <w:tc>
          <w:tcPr>
            <w:tcW w:w="20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rPr>
                <w:rFonts w:ascii="Times New Roman" w:hAnsi="Times New Roman"/>
                <w:szCs w:val="18"/>
              </w:rPr>
            </w:pPr>
            <w:r w:rsidRPr="00275FA6">
              <w:rPr>
                <w:rFonts w:ascii="Times New Roman" w:hAnsi="Times New Roman"/>
                <w:szCs w:val="18"/>
              </w:rPr>
              <w:t>Madonas novada pašvaldība</w:t>
            </w:r>
          </w:p>
        </w:tc>
        <w:tc>
          <w:tcPr>
            <w:tcW w:w="17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10 370,00</w:t>
            </w:r>
          </w:p>
        </w:tc>
        <w:tc>
          <w:tcPr>
            <w:tcW w:w="18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6 800,00</w:t>
            </w:r>
          </w:p>
        </w:tc>
        <w:tc>
          <w:tcPr>
            <w:tcW w:w="18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963DC9" w:rsidP="004962A3">
            <w:pPr>
              <w:spacing w:after="120" w:line="276" w:lineRule="auto"/>
              <w:jc w:val="center"/>
              <w:rPr>
                <w:rFonts w:ascii="Times New Roman" w:hAnsi="Times New Roman"/>
                <w:szCs w:val="18"/>
              </w:rPr>
            </w:pPr>
            <w:r w:rsidRPr="00275FA6">
              <w:rPr>
                <w:rFonts w:ascii="Times New Roman" w:hAnsi="Times New Roman"/>
                <w:szCs w:val="18"/>
              </w:rPr>
              <w:t>-</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szCs w:val="18"/>
              </w:rPr>
            </w:pPr>
            <w:r w:rsidRPr="00275FA6">
              <w:rPr>
                <w:rFonts w:ascii="Times New Roman" w:hAnsi="Times New Roman"/>
                <w:b/>
                <w:szCs w:val="18"/>
              </w:rPr>
              <w:t>17 170,00</w:t>
            </w:r>
          </w:p>
        </w:tc>
      </w:tr>
      <w:tr w:rsidR="000B108B" w:rsidRPr="00275FA6" w:rsidTr="00963DC9">
        <w:trPr>
          <w:trHeight w:val="345"/>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rPr>
                <w:rFonts w:ascii="Calibri" w:hAnsi="Calibri"/>
                <w:szCs w:val="18"/>
              </w:rPr>
            </w:pPr>
            <w:r w:rsidRPr="00275FA6">
              <w:rPr>
                <w:rFonts w:ascii="Times New Roman" w:hAnsi="Times New Roman"/>
                <w:szCs w:val="18"/>
              </w:rPr>
              <w:t>Gēteborgas pilsēta</w:t>
            </w:r>
          </w:p>
        </w:tc>
        <w:tc>
          <w:tcPr>
            <w:tcW w:w="17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14 750,00</w:t>
            </w:r>
          </w:p>
        </w:tc>
        <w:tc>
          <w:tcPr>
            <w:tcW w:w="18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12 450,00</w:t>
            </w:r>
          </w:p>
        </w:tc>
        <w:tc>
          <w:tcPr>
            <w:tcW w:w="18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963DC9" w:rsidP="004962A3">
            <w:pPr>
              <w:spacing w:after="120" w:line="276" w:lineRule="auto"/>
              <w:jc w:val="center"/>
              <w:rPr>
                <w:rFonts w:ascii="Times New Roman" w:hAnsi="Times New Roman"/>
                <w:szCs w:val="18"/>
              </w:rPr>
            </w:pPr>
            <w:r w:rsidRPr="00275FA6">
              <w:rPr>
                <w:rFonts w:ascii="Times New Roman" w:hAnsi="Times New Roman"/>
                <w:szCs w:val="18"/>
              </w:rPr>
              <w:t>-</w:t>
            </w:r>
          </w:p>
        </w:tc>
        <w:tc>
          <w:tcPr>
            <w:tcW w:w="12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27 200,00</w:t>
            </w:r>
          </w:p>
        </w:tc>
      </w:tr>
      <w:tr w:rsidR="000B108B" w:rsidRPr="00275FA6" w:rsidTr="00963DC9">
        <w:tc>
          <w:tcPr>
            <w:tcW w:w="2006"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rPr>
                <w:rFonts w:ascii="Times New Roman" w:hAnsi="Times New Roman"/>
                <w:szCs w:val="18"/>
              </w:rPr>
            </w:pPr>
            <w:r w:rsidRPr="00275FA6">
              <w:rPr>
                <w:rFonts w:ascii="Times New Roman" w:hAnsi="Times New Roman"/>
                <w:szCs w:val="18"/>
              </w:rPr>
              <w:t>Molndāles pilsēta</w:t>
            </w:r>
          </w:p>
        </w:tc>
        <w:tc>
          <w:tcPr>
            <w:tcW w:w="17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14 880,00</w:t>
            </w:r>
          </w:p>
        </w:tc>
        <w:tc>
          <w:tcPr>
            <w:tcW w:w="181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12 450, 00</w:t>
            </w:r>
          </w:p>
        </w:tc>
        <w:tc>
          <w:tcPr>
            <w:tcW w:w="185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B108B" w:rsidRPr="00275FA6" w:rsidRDefault="00963DC9" w:rsidP="004962A3">
            <w:pPr>
              <w:spacing w:after="120" w:line="276" w:lineRule="auto"/>
              <w:jc w:val="center"/>
              <w:rPr>
                <w:rFonts w:ascii="Times New Roman" w:hAnsi="Times New Roman"/>
                <w:szCs w:val="18"/>
              </w:rPr>
            </w:pPr>
            <w:r w:rsidRPr="00275FA6">
              <w:rPr>
                <w:rFonts w:ascii="Times New Roman" w:hAnsi="Times New Roman"/>
                <w:szCs w:val="18"/>
              </w:rPr>
              <w:t>-</w:t>
            </w:r>
          </w:p>
        </w:tc>
        <w:tc>
          <w:tcPr>
            <w:tcW w:w="124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szCs w:val="18"/>
              </w:rPr>
            </w:pPr>
            <w:r w:rsidRPr="00275FA6">
              <w:rPr>
                <w:rFonts w:ascii="Times New Roman" w:hAnsi="Times New Roman"/>
                <w:szCs w:val="18"/>
              </w:rPr>
              <w:t>27 330,00</w:t>
            </w:r>
          </w:p>
        </w:tc>
      </w:tr>
      <w:tr w:rsidR="000B108B" w:rsidRPr="00275FA6" w:rsidTr="00963DC9">
        <w:tc>
          <w:tcPr>
            <w:tcW w:w="20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rPr>
                <w:rFonts w:ascii="Times New Roman" w:hAnsi="Times New Roman"/>
                <w:b/>
                <w:szCs w:val="18"/>
              </w:rPr>
            </w:pPr>
            <w:r w:rsidRPr="00275FA6">
              <w:rPr>
                <w:rFonts w:ascii="Times New Roman" w:hAnsi="Times New Roman"/>
                <w:b/>
                <w:szCs w:val="18"/>
              </w:rPr>
              <w:t>KOPĀ</w:t>
            </w:r>
          </w:p>
        </w:tc>
        <w:tc>
          <w:tcPr>
            <w:tcW w:w="17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szCs w:val="18"/>
              </w:rPr>
            </w:pPr>
            <w:r w:rsidRPr="00275FA6">
              <w:rPr>
                <w:rFonts w:ascii="Times New Roman" w:hAnsi="Times New Roman"/>
                <w:b/>
                <w:szCs w:val="18"/>
              </w:rPr>
              <w:t>50 000,00</w:t>
            </w:r>
          </w:p>
        </w:tc>
        <w:tc>
          <w:tcPr>
            <w:tcW w:w="18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szCs w:val="18"/>
              </w:rPr>
            </w:pPr>
            <w:r w:rsidRPr="00275FA6">
              <w:rPr>
                <w:rFonts w:ascii="Times New Roman" w:hAnsi="Times New Roman"/>
                <w:b/>
                <w:szCs w:val="18"/>
              </w:rPr>
              <w:t>35 100,00</w:t>
            </w:r>
          </w:p>
        </w:tc>
        <w:tc>
          <w:tcPr>
            <w:tcW w:w="18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szCs w:val="18"/>
              </w:rPr>
            </w:pPr>
            <w:r w:rsidRPr="00275FA6">
              <w:rPr>
                <w:rFonts w:ascii="Times New Roman" w:hAnsi="Times New Roman"/>
                <w:b/>
                <w:szCs w:val="18"/>
              </w:rPr>
              <w:t>6 800,00</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B108B" w:rsidRPr="00275FA6" w:rsidRDefault="000B108B" w:rsidP="004962A3">
            <w:pPr>
              <w:autoSpaceDN w:val="0"/>
              <w:spacing w:after="120" w:line="276" w:lineRule="auto"/>
              <w:jc w:val="center"/>
              <w:rPr>
                <w:rFonts w:ascii="Times New Roman" w:hAnsi="Times New Roman"/>
                <w:b/>
                <w:szCs w:val="18"/>
              </w:rPr>
            </w:pPr>
            <w:r w:rsidRPr="00275FA6">
              <w:rPr>
                <w:rFonts w:ascii="Times New Roman" w:hAnsi="Times New Roman"/>
                <w:b/>
                <w:szCs w:val="18"/>
              </w:rPr>
              <w:t>91 900,00</w:t>
            </w:r>
          </w:p>
        </w:tc>
      </w:tr>
    </w:tbl>
    <w:p w:rsidR="000B108B" w:rsidRPr="00275FA6" w:rsidRDefault="000B108B" w:rsidP="004962A3">
      <w:pPr>
        <w:spacing w:after="120" w:line="276" w:lineRule="auto"/>
        <w:jc w:val="both"/>
        <w:rPr>
          <w:rFonts w:ascii="Times New Roman" w:hAnsi="Times New Roman" w:cs="Times New Roman"/>
          <w:sz w:val="18"/>
          <w:szCs w:val="18"/>
        </w:rPr>
      </w:pPr>
      <w:r w:rsidRPr="00275FA6">
        <w:rPr>
          <w:rFonts w:ascii="Tms Rmn" w:hAnsi="Tms Rmn"/>
          <w:color w:val="000000"/>
          <w:sz w:val="18"/>
          <w:szCs w:val="18"/>
        </w:rPr>
        <w:t xml:space="preserve">*Vides aizsardzības un reģionālās attīstības ministrijas budžets 6 800,00 </w:t>
      </w:r>
      <w:r w:rsidRPr="00275FA6">
        <w:rPr>
          <w:rFonts w:ascii="Tms Rmn" w:hAnsi="Tms Rmn"/>
          <w:i/>
          <w:color w:val="000000"/>
          <w:sz w:val="18"/>
          <w:szCs w:val="18"/>
        </w:rPr>
        <w:t>euro</w:t>
      </w:r>
    </w:p>
    <w:p w:rsidR="00E65D0A" w:rsidRPr="00275FA6" w:rsidRDefault="00E65D0A" w:rsidP="004962A3">
      <w:pPr>
        <w:pStyle w:val="ListParagraph"/>
        <w:numPr>
          <w:ilvl w:val="0"/>
          <w:numId w:val="1"/>
        </w:numPr>
        <w:spacing w:after="120"/>
        <w:ind w:left="284" w:hanging="284"/>
        <w:contextualSpacing w:val="0"/>
        <w:jc w:val="both"/>
        <w:rPr>
          <w:b/>
          <w:szCs w:val="24"/>
        </w:rPr>
      </w:pPr>
      <w:r w:rsidRPr="00275FA6">
        <w:rPr>
          <w:b/>
          <w:szCs w:val="24"/>
        </w:rPr>
        <w:t>Informācija par projektiem, kas pieteikti finansēšanai no ES programmām</w:t>
      </w:r>
    </w:p>
    <w:p w:rsidR="007A56C2" w:rsidRPr="00275FA6" w:rsidRDefault="00E65D0A" w:rsidP="004962A3">
      <w:pPr>
        <w:pStyle w:val="ListParagraph"/>
        <w:spacing w:after="120"/>
        <w:ind w:left="284"/>
        <w:contextualSpacing w:val="0"/>
        <w:jc w:val="both"/>
        <w:rPr>
          <w:b/>
          <w:szCs w:val="24"/>
        </w:rPr>
      </w:pPr>
      <w:r w:rsidRPr="00275FA6">
        <w:rPr>
          <w:b/>
          <w:szCs w:val="24"/>
        </w:rPr>
        <w:t xml:space="preserve">Programma „Jaunatne darbībā” </w:t>
      </w:r>
    </w:p>
    <w:p w:rsidR="00E202B4" w:rsidRPr="00275FA6" w:rsidRDefault="00E202B4"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b/>
          <w:sz w:val="24"/>
          <w:szCs w:val="24"/>
        </w:rPr>
        <w:t>Projekt</w:t>
      </w:r>
      <w:r w:rsidR="00FD522E" w:rsidRPr="00275FA6">
        <w:rPr>
          <w:rFonts w:ascii="Times New Roman" w:hAnsi="Times New Roman" w:cs="Times New Roman"/>
          <w:b/>
          <w:sz w:val="24"/>
          <w:szCs w:val="24"/>
        </w:rPr>
        <w:t>a</w:t>
      </w:r>
      <w:r w:rsidRPr="00275FA6">
        <w:rPr>
          <w:rFonts w:ascii="Times New Roman" w:hAnsi="Times New Roman" w:cs="Times New Roman"/>
          <w:b/>
          <w:sz w:val="24"/>
          <w:szCs w:val="24"/>
        </w:rPr>
        <w:t xml:space="preserve"> „Jaunieši un demokrātija/Young People and Democracy”</w:t>
      </w:r>
      <w:r w:rsidRPr="00275FA6">
        <w:rPr>
          <w:rFonts w:ascii="Times New Roman" w:hAnsi="Times New Roman" w:cs="Times New Roman"/>
          <w:sz w:val="24"/>
          <w:szCs w:val="24"/>
        </w:rPr>
        <w:t xml:space="preserve"> </w:t>
      </w:r>
      <w:r w:rsidR="006F3107" w:rsidRPr="00275FA6">
        <w:rPr>
          <w:rFonts w:ascii="Times New Roman" w:hAnsi="Times New Roman" w:cs="Times New Roman"/>
          <w:sz w:val="24"/>
          <w:szCs w:val="24"/>
        </w:rPr>
        <w:t>īstenotājs – projekta iesniedzējs un projekta vadošais partneris un koordinējošā organizācija – asociācija NORDEN Gēteborgā, Zviedrijā, sadarbībā ar pārējiem projekta partneriem: Vidzemes plānošanas reģio</w:t>
      </w:r>
      <w:r w:rsidR="00F15826" w:rsidRPr="00275FA6">
        <w:rPr>
          <w:rFonts w:ascii="Times New Roman" w:hAnsi="Times New Roman" w:cs="Times New Roman"/>
          <w:sz w:val="24"/>
          <w:szCs w:val="24"/>
        </w:rPr>
        <w:t>ns, Gēteborgas pilsēta un Molndā</w:t>
      </w:r>
      <w:r w:rsidR="006F3107" w:rsidRPr="00275FA6">
        <w:rPr>
          <w:rFonts w:ascii="Times New Roman" w:hAnsi="Times New Roman" w:cs="Times New Roman"/>
          <w:sz w:val="24"/>
          <w:szCs w:val="24"/>
        </w:rPr>
        <w:t xml:space="preserve">las pilsēta Zviedrijā un Madonas novada dome Latvijā. Katra projekta partnera pienākums ir aktīvi iesaistīties projekta realizēšanā un mērķu sasniegšanā. Katrs partneris ir atbildīgs par jauniešu piesaisti projektam, kā arī semināru norises nodrošināšanu un plānošanu savā valstī. </w:t>
      </w:r>
    </w:p>
    <w:p w:rsidR="00E202B4" w:rsidRPr="00275FA6" w:rsidRDefault="00E202B4"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Projekta </w:t>
      </w:r>
      <w:r w:rsidRPr="00275FA6">
        <w:rPr>
          <w:rFonts w:ascii="Times New Roman" w:hAnsi="Times New Roman" w:cs="Times New Roman"/>
          <w:b/>
          <w:sz w:val="24"/>
          <w:szCs w:val="24"/>
        </w:rPr>
        <w:t>mērķis</w:t>
      </w:r>
      <w:r w:rsidRPr="00275FA6">
        <w:rPr>
          <w:rFonts w:ascii="Times New Roman" w:hAnsi="Times New Roman" w:cs="Times New Roman"/>
          <w:sz w:val="24"/>
          <w:szCs w:val="24"/>
        </w:rPr>
        <w:t xml:space="preserve"> ir panākt aktīvu jauniešu līdzdalību savas pašvaldības un reģiona attīstībā.</w:t>
      </w:r>
    </w:p>
    <w:p w:rsidR="00E202B4" w:rsidRPr="00275FA6" w:rsidRDefault="00E202B4" w:rsidP="004962A3">
      <w:pPr>
        <w:pStyle w:val="Default"/>
        <w:spacing w:after="120" w:line="276" w:lineRule="auto"/>
        <w:jc w:val="both"/>
      </w:pPr>
      <w:r w:rsidRPr="00275FA6">
        <w:t>Projektā tiks iesaistīti 25 Vidzemes reģiona jaunieši vecumā no 15-25 gadiem, kas aktīvi darbojas vietējos jauniešu centros un iniciatīvas grupās un ir ieinteresēti līdzdarboties, risinot savas vietējās pašvaldības attīstības jautājumus. Projekta ietvaros notiks divas 5 dienu starptautiskas jauniešu tikšanās – pieredzes apmaiņas (Zviedrijā un Latvijā), kuru gaitā jauniešiem būs iespēja vairāk uzzināt par jauniešu iesaistīšanos demokrātijas procesos vietējā, reģionālajā, valsts un starptautiskajā līmenī.</w:t>
      </w:r>
      <w:r w:rsidR="005D4964" w:rsidRPr="00275FA6">
        <w:t xml:space="preserve"> </w:t>
      </w:r>
      <w:r w:rsidR="00E6691F" w:rsidRPr="00275FA6">
        <w:t>P</w:t>
      </w:r>
      <w:r w:rsidR="005D4964" w:rsidRPr="00275FA6">
        <w:t>ieredzes apmaiņas laikā jauniešiem būs iespēja uzzināt par citu valstu pieredzi jauniešu politiskās līdzdalības nodrošināšan</w:t>
      </w:r>
      <w:r w:rsidR="00E6691F" w:rsidRPr="00275FA6">
        <w:t>ā, kā arī jaunieši varēs rosināt citu valstu labo praksi pārņemt savās pašvaldībās.</w:t>
      </w:r>
      <w:r w:rsidR="005D4964" w:rsidRPr="00275FA6">
        <w:t xml:space="preserve"> </w:t>
      </w:r>
      <w:r w:rsidRPr="00275FA6">
        <w:t>Dialogā ar jauniešiem tiks uzaicināti piedalīties vietējo pašvaldību politiķi – attīstības politikas veidotāji (nodrošināta vismaz 3 politiķu piedalīšanās).</w:t>
      </w:r>
      <w:r w:rsidR="002A66DB" w:rsidRPr="00275FA6">
        <w:t xml:space="preserve"> Jauniešu tikšanās ar vietējo pašvaldību lēmējvaras un izpildvaras pārstāvjiem uzlabos savstarpējo</w:t>
      </w:r>
      <w:r w:rsidR="00204080" w:rsidRPr="00275FA6">
        <w:t xml:space="preserve"> komunikāciju, tādejādi ilgtermiņā veicinās jauniešu uzticības paaugstināšanos publiskai pārvaldei.</w:t>
      </w:r>
      <w:r w:rsidR="002A66DB" w:rsidRPr="00275FA6">
        <w:t xml:space="preserve"> </w:t>
      </w:r>
      <w:r w:rsidRPr="00275FA6">
        <w:t xml:space="preserve"> Pasākumu laikā notiks arī semināri par jaunatnes demokrātijas tēmām un jaunatnes iesaistīšanās praktiskajām iespējām</w:t>
      </w:r>
      <w:r w:rsidR="00482ED6" w:rsidRPr="00275FA6">
        <w:t>, kā arī</w:t>
      </w:r>
      <w:r w:rsidRPr="00275FA6">
        <w:t xml:space="preserve"> metodēm vietējo pašvaldību attīstībā. Nodarbības vadīs profesionāli</w:t>
      </w:r>
      <w:r w:rsidR="00204080" w:rsidRPr="00275FA6">
        <w:t xml:space="preserve"> pasniedzēji.</w:t>
      </w:r>
      <w:r w:rsidRPr="00275FA6">
        <w:t xml:space="preserve"> Laikā starp projekta galvenajiem pasākumiem dalībnieki praktiski izmēģinās jaunapgūtās metodes savās jauniešu iniciatīvas grupās savās pašvaldībās. </w:t>
      </w:r>
      <w:r w:rsidR="005D4964" w:rsidRPr="00275FA6">
        <w:t xml:space="preserve">Tiks rīkoti arī vietēja mēroga semināri, kuru laikā jaunieši diskutēs par Vidzemes reģiona nākotnes attīstību. Šajos semināros gūtās atziņas un ierosinājumi tiks izmantoti, veidojot Vidzemes plānošanas reģiona attīstības dokumentus. Tādā veidā jauniešiem būs sniegta reāla iespēja iesaistīties politikas plānošanas dokumentu veidošanā. </w:t>
      </w:r>
      <w:r w:rsidRPr="00275FA6">
        <w:t>Projekta dalībnieki izveidos starptautisku sadarbības tīklu informācijas un viedokļu apmaiņai.</w:t>
      </w:r>
    </w:p>
    <w:p w:rsidR="00E202B4" w:rsidRPr="00275FA6" w:rsidRDefault="00E202B4" w:rsidP="004962A3">
      <w:pPr>
        <w:autoSpaceDE w:val="0"/>
        <w:autoSpaceDN w:val="0"/>
        <w:adjustRightInd w:val="0"/>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Projekta īstenošana paredzēta no 2014.gada 1.marta līdz 2014.gada 31. decembrim. </w:t>
      </w:r>
    </w:p>
    <w:p w:rsidR="00E202B4" w:rsidRPr="00275FA6" w:rsidRDefault="00E202B4" w:rsidP="004962A3">
      <w:pPr>
        <w:autoSpaceDE w:val="0"/>
        <w:autoSpaceDN w:val="0"/>
        <w:adjustRightInd w:val="0"/>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Projekta īstenošanai paredzētais finansējuma apjoms un tā sadalījums:</w:t>
      </w:r>
    </w:p>
    <w:p w:rsidR="00275486" w:rsidRPr="00275FA6" w:rsidRDefault="00E202B4" w:rsidP="00CE6DD1">
      <w:pPr>
        <w:tabs>
          <w:tab w:val="left" w:pos="0"/>
        </w:tabs>
        <w:spacing w:afterLines="6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Kopējais </w:t>
      </w:r>
      <w:r w:rsidR="005D4964" w:rsidRPr="00275FA6">
        <w:rPr>
          <w:rFonts w:ascii="Times New Roman" w:hAnsi="Times New Roman" w:cs="Times New Roman"/>
          <w:sz w:val="24"/>
          <w:szCs w:val="24"/>
        </w:rPr>
        <w:t xml:space="preserve">Vidzemes plānošanas reģiona </w:t>
      </w:r>
      <w:r w:rsidRPr="00275FA6">
        <w:rPr>
          <w:rFonts w:ascii="Times New Roman" w:hAnsi="Times New Roman" w:cs="Times New Roman"/>
          <w:sz w:val="24"/>
          <w:szCs w:val="24"/>
        </w:rPr>
        <w:t>projekta budžets 20</w:t>
      </w:r>
      <w:r w:rsidR="00681093" w:rsidRPr="00275FA6">
        <w:rPr>
          <w:rFonts w:ascii="Times New Roman" w:hAnsi="Times New Roman" w:cs="Times New Roman"/>
          <w:sz w:val="24"/>
          <w:szCs w:val="24"/>
        </w:rPr>
        <w:t> </w:t>
      </w:r>
      <w:r w:rsidRPr="00275FA6">
        <w:rPr>
          <w:rFonts w:ascii="Times New Roman" w:hAnsi="Times New Roman" w:cs="Times New Roman"/>
          <w:sz w:val="24"/>
          <w:szCs w:val="24"/>
        </w:rPr>
        <w:t>200</w:t>
      </w:r>
      <w:r w:rsidR="00681093" w:rsidRPr="00275FA6">
        <w:rPr>
          <w:rFonts w:ascii="Times New Roman" w:hAnsi="Times New Roman" w:cs="Times New Roman"/>
          <w:sz w:val="24"/>
          <w:szCs w:val="24"/>
        </w:rPr>
        <w:t>,00</w:t>
      </w:r>
      <w:r w:rsidRPr="00275FA6">
        <w:rPr>
          <w:rFonts w:ascii="Times New Roman" w:hAnsi="Times New Roman" w:cs="Times New Roman"/>
          <w:sz w:val="24"/>
          <w:szCs w:val="24"/>
        </w:rPr>
        <w:t xml:space="preserve"> </w:t>
      </w:r>
      <w:r w:rsidR="00681093" w:rsidRPr="00275FA6">
        <w:rPr>
          <w:rFonts w:ascii="Times New Roman" w:hAnsi="Times New Roman" w:cs="Times New Roman"/>
          <w:i/>
          <w:sz w:val="24"/>
          <w:szCs w:val="24"/>
        </w:rPr>
        <w:t>euro</w:t>
      </w:r>
      <w:r w:rsidRPr="00275FA6">
        <w:rPr>
          <w:rFonts w:ascii="Times New Roman" w:hAnsi="Times New Roman" w:cs="Times New Roman"/>
          <w:sz w:val="24"/>
          <w:szCs w:val="24"/>
        </w:rPr>
        <w:t>, tai skaitā 10</w:t>
      </w:r>
      <w:r w:rsidR="00681093" w:rsidRPr="00275FA6">
        <w:rPr>
          <w:rFonts w:ascii="Times New Roman" w:hAnsi="Times New Roman" w:cs="Times New Roman"/>
          <w:sz w:val="24"/>
          <w:szCs w:val="24"/>
        </w:rPr>
        <w:t> </w:t>
      </w:r>
      <w:r w:rsidRPr="00275FA6">
        <w:rPr>
          <w:rFonts w:ascii="Times New Roman" w:hAnsi="Times New Roman" w:cs="Times New Roman"/>
          <w:sz w:val="24"/>
          <w:szCs w:val="24"/>
        </w:rPr>
        <w:t>000</w:t>
      </w:r>
      <w:r w:rsidR="00681093" w:rsidRPr="00275FA6">
        <w:rPr>
          <w:rFonts w:ascii="Times New Roman" w:hAnsi="Times New Roman" w:cs="Times New Roman"/>
          <w:sz w:val="24"/>
          <w:szCs w:val="24"/>
        </w:rPr>
        <w:t>,00</w:t>
      </w:r>
      <w:r w:rsidRPr="00275FA6">
        <w:rPr>
          <w:rFonts w:ascii="Times New Roman" w:hAnsi="Times New Roman" w:cs="Times New Roman"/>
          <w:sz w:val="24"/>
          <w:szCs w:val="24"/>
        </w:rPr>
        <w:t xml:space="preserve"> </w:t>
      </w:r>
      <w:r w:rsidR="00681093" w:rsidRPr="00275FA6">
        <w:rPr>
          <w:rFonts w:ascii="Times New Roman" w:hAnsi="Times New Roman" w:cs="Times New Roman"/>
          <w:i/>
          <w:sz w:val="24"/>
          <w:szCs w:val="24"/>
        </w:rPr>
        <w:t>euro</w:t>
      </w:r>
      <w:r w:rsidR="00681093" w:rsidRPr="00275FA6">
        <w:rPr>
          <w:rFonts w:ascii="Times New Roman" w:hAnsi="Times New Roman" w:cs="Times New Roman"/>
          <w:sz w:val="24"/>
          <w:szCs w:val="24"/>
        </w:rPr>
        <w:t xml:space="preserve"> </w:t>
      </w:r>
      <w:r w:rsidRPr="00275FA6">
        <w:rPr>
          <w:rFonts w:ascii="Times New Roman" w:hAnsi="Times New Roman" w:cs="Times New Roman"/>
          <w:sz w:val="24"/>
          <w:szCs w:val="24"/>
        </w:rPr>
        <w:t>EK līdzfinansējuma daļa, pašfinansējums 3</w:t>
      </w:r>
      <w:r w:rsidR="00681093" w:rsidRPr="00275FA6">
        <w:rPr>
          <w:rFonts w:ascii="Times New Roman" w:hAnsi="Times New Roman" w:cs="Times New Roman"/>
          <w:sz w:val="24"/>
          <w:szCs w:val="24"/>
        </w:rPr>
        <w:t> </w:t>
      </w:r>
      <w:r w:rsidRPr="00275FA6">
        <w:rPr>
          <w:rFonts w:ascii="Times New Roman" w:hAnsi="Times New Roman" w:cs="Times New Roman"/>
          <w:sz w:val="24"/>
          <w:szCs w:val="24"/>
        </w:rPr>
        <w:t>400</w:t>
      </w:r>
      <w:r w:rsidR="00681093" w:rsidRPr="00275FA6">
        <w:rPr>
          <w:rFonts w:ascii="Times New Roman" w:hAnsi="Times New Roman" w:cs="Times New Roman"/>
          <w:sz w:val="24"/>
          <w:szCs w:val="24"/>
        </w:rPr>
        <w:t>,00</w:t>
      </w:r>
      <w:r w:rsidRPr="00275FA6">
        <w:rPr>
          <w:rFonts w:ascii="Times New Roman" w:hAnsi="Times New Roman" w:cs="Times New Roman"/>
          <w:sz w:val="24"/>
          <w:szCs w:val="24"/>
        </w:rPr>
        <w:t xml:space="preserve"> </w:t>
      </w:r>
      <w:r w:rsidR="00681093" w:rsidRPr="00275FA6">
        <w:rPr>
          <w:rFonts w:ascii="Times New Roman" w:hAnsi="Times New Roman" w:cs="Times New Roman"/>
          <w:i/>
          <w:sz w:val="24"/>
          <w:szCs w:val="24"/>
        </w:rPr>
        <w:t>euro</w:t>
      </w:r>
      <w:r w:rsidR="00681093" w:rsidRPr="00275FA6">
        <w:rPr>
          <w:rFonts w:ascii="Times New Roman" w:hAnsi="Times New Roman" w:cs="Times New Roman"/>
          <w:sz w:val="24"/>
          <w:szCs w:val="24"/>
        </w:rPr>
        <w:t xml:space="preserve"> </w:t>
      </w:r>
      <w:r w:rsidRPr="00275FA6">
        <w:rPr>
          <w:rFonts w:ascii="Times New Roman" w:hAnsi="Times New Roman" w:cs="Times New Roman"/>
          <w:sz w:val="24"/>
          <w:szCs w:val="24"/>
        </w:rPr>
        <w:t>un 6</w:t>
      </w:r>
      <w:r w:rsidR="00681093" w:rsidRPr="00275FA6">
        <w:rPr>
          <w:rFonts w:ascii="Times New Roman" w:hAnsi="Times New Roman" w:cs="Times New Roman"/>
          <w:sz w:val="24"/>
          <w:szCs w:val="24"/>
        </w:rPr>
        <w:t> </w:t>
      </w:r>
      <w:r w:rsidRPr="00275FA6">
        <w:rPr>
          <w:rFonts w:ascii="Times New Roman" w:hAnsi="Times New Roman" w:cs="Times New Roman"/>
          <w:sz w:val="24"/>
          <w:szCs w:val="24"/>
        </w:rPr>
        <w:t>800</w:t>
      </w:r>
      <w:r w:rsidR="00681093" w:rsidRPr="00275FA6">
        <w:rPr>
          <w:rFonts w:ascii="Times New Roman" w:hAnsi="Times New Roman" w:cs="Times New Roman"/>
          <w:sz w:val="24"/>
          <w:szCs w:val="24"/>
        </w:rPr>
        <w:t>,00</w:t>
      </w:r>
      <w:r w:rsidRPr="00275FA6">
        <w:rPr>
          <w:rFonts w:ascii="Times New Roman" w:hAnsi="Times New Roman" w:cs="Times New Roman"/>
          <w:sz w:val="24"/>
          <w:szCs w:val="24"/>
        </w:rPr>
        <w:t xml:space="preserve"> </w:t>
      </w:r>
      <w:r w:rsidR="00681093" w:rsidRPr="00275FA6">
        <w:rPr>
          <w:rFonts w:ascii="Times New Roman" w:hAnsi="Times New Roman" w:cs="Times New Roman"/>
          <w:i/>
          <w:sz w:val="24"/>
          <w:szCs w:val="24"/>
        </w:rPr>
        <w:t>euro</w:t>
      </w:r>
      <w:r w:rsidR="00681093" w:rsidRPr="00275FA6">
        <w:rPr>
          <w:rFonts w:ascii="Times New Roman" w:hAnsi="Times New Roman" w:cs="Times New Roman"/>
          <w:sz w:val="24"/>
          <w:szCs w:val="24"/>
        </w:rPr>
        <w:t xml:space="preserve"> </w:t>
      </w:r>
      <w:r w:rsidRPr="00275FA6">
        <w:rPr>
          <w:rFonts w:ascii="Times New Roman" w:hAnsi="Times New Roman" w:cs="Times New Roman"/>
          <w:sz w:val="24"/>
          <w:szCs w:val="24"/>
        </w:rPr>
        <w:t>valsts budžeta līdzfinansējums</w:t>
      </w:r>
      <w:r w:rsidR="00F90CAE" w:rsidRPr="00275FA6">
        <w:rPr>
          <w:rFonts w:ascii="Times New Roman" w:hAnsi="Times New Roman" w:cs="Times New Roman"/>
          <w:sz w:val="24"/>
          <w:szCs w:val="24"/>
        </w:rPr>
        <w:t>.</w:t>
      </w:r>
    </w:p>
    <w:p w:rsidR="00275486" w:rsidRPr="00275FA6" w:rsidRDefault="00E202B4" w:rsidP="00CE6DD1">
      <w:pPr>
        <w:tabs>
          <w:tab w:val="left" w:pos="0"/>
        </w:tabs>
        <w:spacing w:afterLines="60" w:line="276" w:lineRule="auto"/>
        <w:jc w:val="both"/>
        <w:rPr>
          <w:rFonts w:ascii="Times New Roman" w:hAnsi="Times New Roman" w:cs="Times New Roman"/>
          <w:sz w:val="24"/>
          <w:szCs w:val="24"/>
        </w:rPr>
      </w:pPr>
      <w:r w:rsidRPr="00275FA6">
        <w:rPr>
          <w:rFonts w:ascii="Times New Roman" w:hAnsi="Times New Roman" w:cs="Times New Roman"/>
          <w:sz w:val="24"/>
          <w:szCs w:val="24"/>
        </w:rPr>
        <w:t xml:space="preserve">Projektā </w:t>
      </w:r>
      <w:r w:rsidRPr="00275FA6">
        <w:rPr>
          <w:rFonts w:ascii="Times New Roman" w:hAnsi="Times New Roman" w:cs="Times New Roman"/>
          <w:b/>
          <w:sz w:val="24"/>
          <w:szCs w:val="24"/>
        </w:rPr>
        <w:t>„</w:t>
      </w:r>
      <w:r w:rsidR="00F15826" w:rsidRPr="00275FA6">
        <w:rPr>
          <w:rFonts w:ascii="Times New Roman" w:hAnsi="Times New Roman" w:cs="Times New Roman"/>
          <w:sz w:val="24"/>
          <w:szCs w:val="24"/>
        </w:rPr>
        <w:t>Jaunieši un demokrātija/</w:t>
      </w:r>
      <w:r w:rsidRPr="00275FA6">
        <w:rPr>
          <w:rFonts w:ascii="Times New Roman" w:hAnsi="Times New Roman" w:cs="Times New Roman"/>
          <w:sz w:val="24"/>
          <w:szCs w:val="24"/>
        </w:rPr>
        <w:t xml:space="preserve">Young People and Democracy” paredzētas aktivitātes, kuras </w:t>
      </w:r>
      <w:r w:rsidR="009E19D6" w:rsidRPr="00275FA6">
        <w:rPr>
          <w:rFonts w:ascii="Times New Roman" w:hAnsi="Times New Roman" w:cs="Times New Roman"/>
          <w:sz w:val="24"/>
          <w:szCs w:val="24"/>
        </w:rPr>
        <w:t>veicinās</w:t>
      </w:r>
      <w:r w:rsidRPr="00275FA6">
        <w:rPr>
          <w:rFonts w:ascii="Times New Roman" w:hAnsi="Times New Roman" w:cs="Times New Roman"/>
          <w:sz w:val="24"/>
          <w:szCs w:val="24"/>
        </w:rPr>
        <w:t xml:space="preserve"> jauniešu iesaisti attīstības plānošanas dokumentu izstrādē, kas ir plānošanas reģionu pamatfunkcija. Pašfinansējums 3 400 </w:t>
      </w:r>
      <w:r w:rsidR="00AB0ED5" w:rsidRPr="00275FA6">
        <w:rPr>
          <w:rFonts w:ascii="Times New Roman" w:hAnsi="Times New Roman" w:cs="Times New Roman"/>
          <w:i/>
          <w:sz w:val="24"/>
          <w:szCs w:val="24"/>
        </w:rPr>
        <w:t>euro</w:t>
      </w:r>
      <w:r w:rsidRPr="00275FA6">
        <w:rPr>
          <w:rFonts w:ascii="Times New Roman" w:hAnsi="Times New Roman" w:cs="Times New Roman"/>
          <w:b/>
          <w:sz w:val="24"/>
          <w:szCs w:val="24"/>
        </w:rPr>
        <w:t xml:space="preserve"> </w:t>
      </w:r>
      <w:r w:rsidRPr="00275FA6">
        <w:rPr>
          <w:rFonts w:ascii="Times New Roman" w:hAnsi="Times New Roman" w:cs="Times New Roman"/>
          <w:sz w:val="24"/>
          <w:szCs w:val="24"/>
        </w:rPr>
        <w:t>apmērā</w:t>
      </w:r>
      <w:r w:rsidRPr="00275FA6">
        <w:rPr>
          <w:rFonts w:ascii="Times New Roman" w:hAnsi="Times New Roman" w:cs="Times New Roman"/>
          <w:b/>
          <w:sz w:val="24"/>
          <w:szCs w:val="24"/>
        </w:rPr>
        <w:t xml:space="preserve"> </w:t>
      </w:r>
      <w:r w:rsidRPr="00275FA6">
        <w:rPr>
          <w:rFonts w:ascii="Times New Roman" w:hAnsi="Times New Roman" w:cs="Times New Roman"/>
          <w:sz w:val="24"/>
          <w:szCs w:val="24"/>
        </w:rPr>
        <w:t>tiks nodrošināts no Vidzemes plānošanas reģiona pamatbudžeta līdzekļiem, pamatojoties uz Reģionālās attīstības likuma 16.</w:t>
      </w:r>
      <w:r w:rsidRPr="00275FA6">
        <w:rPr>
          <w:rFonts w:ascii="Times New Roman" w:hAnsi="Times New Roman" w:cs="Times New Roman"/>
          <w:sz w:val="24"/>
          <w:szCs w:val="24"/>
          <w:vertAlign w:val="superscript"/>
        </w:rPr>
        <w:t>1</w:t>
      </w:r>
      <w:r w:rsidRPr="00275FA6">
        <w:rPr>
          <w:rFonts w:ascii="Times New Roman" w:hAnsi="Times New Roman" w:cs="Times New Roman"/>
          <w:sz w:val="24"/>
          <w:szCs w:val="24"/>
        </w:rPr>
        <w:t xml:space="preserve"> pantā noteikto plānošanas reģionu kompetenci „izstrādāt un īstenot projektus reģionālās attīstības atbalsta pasākumiem” un </w:t>
      </w:r>
      <w:r w:rsidR="00FA6E6C" w:rsidRPr="00275FA6">
        <w:rPr>
          <w:rFonts w:ascii="Times New Roman" w:hAnsi="Times New Roman" w:cs="Times New Roman"/>
          <w:sz w:val="24"/>
          <w:szCs w:val="24"/>
        </w:rPr>
        <w:t xml:space="preserve">2009.gada 25.augusta Ministru kabineta noteikumiem </w:t>
      </w:r>
      <w:r w:rsidRPr="00275FA6">
        <w:rPr>
          <w:rFonts w:ascii="Times New Roman" w:hAnsi="Times New Roman" w:cs="Times New Roman"/>
          <w:sz w:val="24"/>
          <w:szCs w:val="24"/>
        </w:rPr>
        <w:t xml:space="preserve">Nr. 970 „Sabiedrības līdzdalības kārtība attīstības plānošanas procesā”, kas izdoti saskaņā ar Attīstības plānošanas sistēmas likumu. </w:t>
      </w:r>
    </w:p>
    <w:p w:rsidR="003A3C57" w:rsidRPr="00275FA6" w:rsidRDefault="00E202B4" w:rsidP="004962A3">
      <w:pPr>
        <w:pStyle w:val="ListParagraph"/>
        <w:numPr>
          <w:ilvl w:val="0"/>
          <w:numId w:val="1"/>
        </w:numPr>
        <w:spacing w:after="120"/>
        <w:ind w:left="284" w:hanging="284"/>
        <w:contextualSpacing w:val="0"/>
        <w:jc w:val="both"/>
        <w:rPr>
          <w:b/>
          <w:szCs w:val="24"/>
        </w:rPr>
      </w:pPr>
      <w:r w:rsidRPr="00275FA6">
        <w:rPr>
          <w:b/>
          <w:szCs w:val="24"/>
        </w:rPr>
        <w:t>Turpmākā rīcība</w:t>
      </w:r>
    </w:p>
    <w:p w:rsidR="0009399A" w:rsidRPr="00275FA6" w:rsidRDefault="0009399A" w:rsidP="004962A3">
      <w:pPr>
        <w:spacing w:after="120" w:line="276" w:lineRule="auto"/>
        <w:jc w:val="both"/>
        <w:rPr>
          <w:rFonts w:ascii="Times New Roman" w:hAnsi="Times New Roman" w:cs="Times New Roman"/>
          <w:i/>
          <w:sz w:val="24"/>
          <w:szCs w:val="24"/>
        </w:rPr>
      </w:pPr>
      <w:r w:rsidRPr="00275FA6">
        <w:rPr>
          <w:rFonts w:ascii="Times New Roman" w:hAnsi="Times New Roman" w:cs="Times New Roman"/>
          <w:sz w:val="24"/>
          <w:szCs w:val="24"/>
        </w:rPr>
        <w:t xml:space="preserve">Informācija par projektam nepieciešamo finansējumu atspoguļota, noapaļojot līdz pilnam </w:t>
      </w:r>
      <w:r w:rsidRPr="00275FA6">
        <w:rPr>
          <w:rFonts w:ascii="Times New Roman" w:hAnsi="Times New Roman" w:cs="Times New Roman"/>
          <w:i/>
          <w:sz w:val="24"/>
          <w:szCs w:val="24"/>
        </w:rPr>
        <w:t>euro.</w:t>
      </w:r>
    </w:p>
    <w:p w:rsidR="003A3C57" w:rsidRPr="00275FA6" w:rsidRDefault="00E202B4" w:rsidP="004962A3">
      <w:pPr>
        <w:spacing w:after="120" w:line="276" w:lineRule="auto"/>
        <w:jc w:val="both"/>
        <w:rPr>
          <w:rFonts w:ascii="Times New Roman" w:hAnsi="Times New Roman" w:cs="Times New Roman"/>
          <w:sz w:val="24"/>
          <w:szCs w:val="24"/>
        </w:rPr>
      </w:pPr>
      <w:r w:rsidRPr="00275FA6">
        <w:rPr>
          <w:rFonts w:ascii="Times New Roman" w:hAnsi="Times New Roman" w:cs="Times New Roman"/>
          <w:sz w:val="24"/>
          <w:szCs w:val="24"/>
        </w:rPr>
        <w:t>Lai</w:t>
      </w:r>
      <w:r w:rsidR="00FA6E6C" w:rsidRPr="00275FA6">
        <w:rPr>
          <w:rFonts w:ascii="Times New Roman" w:hAnsi="Times New Roman" w:cs="Times New Roman"/>
          <w:sz w:val="24"/>
          <w:szCs w:val="24"/>
        </w:rPr>
        <w:t xml:space="preserve"> Vidzemes</w:t>
      </w:r>
      <w:r w:rsidRPr="00275FA6">
        <w:rPr>
          <w:rFonts w:ascii="Times New Roman" w:hAnsi="Times New Roman" w:cs="Times New Roman"/>
          <w:sz w:val="24"/>
          <w:szCs w:val="24"/>
        </w:rPr>
        <w:t xml:space="preserve"> plānošanas </w:t>
      </w:r>
      <w:r w:rsidR="00767012" w:rsidRPr="00275FA6">
        <w:rPr>
          <w:rFonts w:ascii="Times New Roman" w:hAnsi="Times New Roman" w:cs="Times New Roman"/>
          <w:sz w:val="24"/>
          <w:szCs w:val="24"/>
        </w:rPr>
        <w:t xml:space="preserve">reģions </w:t>
      </w:r>
      <w:r w:rsidRPr="00275FA6">
        <w:rPr>
          <w:rFonts w:ascii="Times New Roman" w:hAnsi="Times New Roman" w:cs="Times New Roman"/>
          <w:sz w:val="24"/>
          <w:szCs w:val="24"/>
        </w:rPr>
        <w:t>varētu sekmīgi realizēt projektus, nepieciešams:</w:t>
      </w:r>
    </w:p>
    <w:p w:rsidR="00E93493" w:rsidRPr="00275FA6" w:rsidRDefault="003A3C57" w:rsidP="004962A3">
      <w:pPr>
        <w:pStyle w:val="ListParagraph"/>
        <w:numPr>
          <w:ilvl w:val="0"/>
          <w:numId w:val="2"/>
        </w:numPr>
        <w:spacing w:after="120"/>
        <w:contextualSpacing w:val="0"/>
        <w:jc w:val="both"/>
        <w:rPr>
          <w:szCs w:val="24"/>
        </w:rPr>
      </w:pPr>
      <w:r w:rsidRPr="00275FA6">
        <w:rPr>
          <w:szCs w:val="24"/>
        </w:rPr>
        <w:t xml:space="preserve">Atļaut </w:t>
      </w:r>
      <w:r w:rsidR="00767012" w:rsidRPr="00275FA6">
        <w:rPr>
          <w:bCs/>
          <w:color w:val="000000"/>
          <w:szCs w:val="24"/>
        </w:rPr>
        <w:t>Vides aizsardzības un reģionālās attīstības ministrijai (turpmāk - VARAM)</w:t>
      </w:r>
      <w:r w:rsidR="00FA6E6C" w:rsidRPr="00275FA6">
        <w:rPr>
          <w:bCs/>
          <w:color w:val="000000"/>
          <w:szCs w:val="24"/>
        </w:rPr>
        <w:t xml:space="preserve"> </w:t>
      </w:r>
      <w:r w:rsidRPr="00275FA6">
        <w:rPr>
          <w:szCs w:val="24"/>
        </w:rPr>
        <w:t>uzņemties papildu valsts budžeta saistības ES programmas “Jaunatne darbībā” ietvaros apstiprināto projektu ieviešanas finansēšanai</w:t>
      </w:r>
      <w:r w:rsidR="00E968A4" w:rsidRPr="00275FA6">
        <w:rPr>
          <w:szCs w:val="24"/>
        </w:rPr>
        <w:t xml:space="preserve"> </w:t>
      </w:r>
      <w:r w:rsidR="0009399A" w:rsidRPr="00275FA6">
        <w:rPr>
          <w:szCs w:val="24"/>
        </w:rPr>
        <w:t>16 800</w:t>
      </w:r>
      <w:r w:rsidR="00866DCA" w:rsidRPr="00275FA6">
        <w:rPr>
          <w:szCs w:val="24"/>
        </w:rPr>
        <w:t xml:space="preserve"> </w:t>
      </w:r>
      <w:r w:rsidR="00866DCA" w:rsidRPr="00275FA6">
        <w:rPr>
          <w:i/>
          <w:szCs w:val="24"/>
        </w:rPr>
        <w:t xml:space="preserve">euro </w:t>
      </w:r>
      <w:r w:rsidR="00866DCA" w:rsidRPr="00275FA6">
        <w:rPr>
          <w:szCs w:val="24"/>
        </w:rPr>
        <w:t>apmērā</w:t>
      </w:r>
      <w:r w:rsidR="00FA6E6C" w:rsidRPr="00275FA6">
        <w:rPr>
          <w:szCs w:val="24"/>
        </w:rPr>
        <w:t>,</w:t>
      </w:r>
      <w:r w:rsidR="00866DCA" w:rsidRPr="00275FA6">
        <w:rPr>
          <w:szCs w:val="24"/>
        </w:rPr>
        <w:t xml:space="preserve"> </w:t>
      </w:r>
      <w:r w:rsidR="00E202B4" w:rsidRPr="00275FA6">
        <w:rPr>
          <w:szCs w:val="24"/>
        </w:rPr>
        <w:t>tai skaitā priekšfinansējums 10</w:t>
      </w:r>
      <w:r w:rsidR="00681093" w:rsidRPr="00275FA6">
        <w:rPr>
          <w:szCs w:val="24"/>
        </w:rPr>
        <w:t> </w:t>
      </w:r>
      <w:r w:rsidR="00E202B4" w:rsidRPr="00275FA6">
        <w:rPr>
          <w:szCs w:val="24"/>
        </w:rPr>
        <w:t xml:space="preserve">000 </w:t>
      </w:r>
      <w:r w:rsidR="00AB0ED5" w:rsidRPr="00275FA6">
        <w:rPr>
          <w:i/>
          <w:szCs w:val="24"/>
        </w:rPr>
        <w:t>eur</w:t>
      </w:r>
      <w:r w:rsidR="007D7683" w:rsidRPr="00275FA6">
        <w:rPr>
          <w:i/>
          <w:szCs w:val="24"/>
        </w:rPr>
        <w:t>o</w:t>
      </w:r>
      <w:r w:rsidR="00E202B4" w:rsidRPr="00275FA6">
        <w:rPr>
          <w:szCs w:val="24"/>
        </w:rPr>
        <w:t xml:space="preserve"> Eiropas Savienības līdzfinansējuma daļai un 6</w:t>
      </w:r>
      <w:r w:rsidR="00681093" w:rsidRPr="00275FA6">
        <w:rPr>
          <w:szCs w:val="24"/>
        </w:rPr>
        <w:t> </w:t>
      </w:r>
      <w:r w:rsidR="00E202B4" w:rsidRPr="00275FA6">
        <w:rPr>
          <w:szCs w:val="24"/>
        </w:rPr>
        <w:t xml:space="preserve">800 </w:t>
      </w:r>
      <w:r w:rsidR="00AB0ED5" w:rsidRPr="00275FA6">
        <w:rPr>
          <w:i/>
          <w:szCs w:val="24"/>
        </w:rPr>
        <w:t>eur</w:t>
      </w:r>
      <w:r w:rsidR="007D7683" w:rsidRPr="00275FA6">
        <w:rPr>
          <w:i/>
          <w:szCs w:val="24"/>
        </w:rPr>
        <w:t>o</w:t>
      </w:r>
      <w:r w:rsidR="00E202B4" w:rsidRPr="00275FA6">
        <w:rPr>
          <w:szCs w:val="24"/>
        </w:rPr>
        <w:t xml:space="preserve"> valsts budžeta līdzfinansējums</w:t>
      </w:r>
      <w:r w:rsidR="0009399A" w:rsidRPr="00275FA6">
        <w:rPr>
          <w:szCs w:val="24"/>
        </w:rPr>
        <w:t xml:space="preserve">. </w:t>
      </w:r>
    </w:p>
    <w:p w:rsidR="00E202B4" w:rsidRPr="00275FA6" w:rsidRDefault="00767012" w:rsidP="004962A3">
      <w:pPr>
        <w:pStyle w:val="ListParagraph"/>
        <w:numPr>
          <w:ilvl w:val="0"/>
          <w:numId w:val="2"/>
        </w:numPr>
        <w:spacing w:after="120"/>
        <w:contextualSpacing w:val="0"/>
        <w:jc w:val="both"/>
        <w:rPr>
          <w:color w:val="000000"/>
          <w:szCs w:val="24"/>
        </w:rPr>
      </w:pPr>
      <w:r w:rsidRPr="00275FA6">
        <w:rPr>
          <w:bCs/>
          <w:color w:val="000000"/>
          <w:szCs w:val="24"/>
        </w:rPr>
        <w:t>VARAM</w:t>
      </w:r>
      <w:r w:rsidR="00A616B3" w:rsidRPr="00275FA6">
        <w:rPr>
          <w:bCs/>
          <w:color w:val="000000"/>
          <w:szCs w:val="24"/>
        </w:rPr>
        <w:t xml:space="preserve"> iepriekšējā punktā minēto pasāk</w:t>
      </w:r>
      <w:r w:rsidR="00A616B3" w:rsidRPr="00275FA6">
        <w:rPr>
          <w:color w:val="000000"/>
          <w:szCs w:val="24"/>
        </w:rPr>
        <w:t>umu īstenošanai normatīvajos aktos noteiktajā kārtībā iesniegt Finanšu ministrijai pieprasījumu finansējuma pārdalei no valsts pamatbudžeta programmas 80.00.00 „Nesadalītais finansējums Eiropas Savienības politiku instrumentu un pārējās ārvalstu finanšu palīdzības līdzfinansēto pr</w:t>
      </w:r>
      <w:r w:rsidR="004962A3" w:rsidRPr="00275FA6">
        <w:rPr>
          <w:color w:val="000000"/>
          <w:szCs w:val="24"/>
        </w:rPr>
        <w:t>ojektu un pasākumu īstenošanai”</w:t>
      </w:r>
    </w:p>
    <w:p w:rsidR="000763D2" w:rsidRPr="00275FA6" w:rsidRDefault="00B30CEF" w:rsidP="004962A3">
      <w:pPr>
        <w:spacing w:after="120" w:line="276" w:lineRule="auto"/>
        <w:jc w:val="both"/>
        <w:rPr>
          <w:rStyle w:val="spelle"/>
          <w:rFonts w:ascii="Times New Roman" w:hAnsi="Times New Roman" w:cs="Times New Roman"/>
          <w:sz w:val="24"/>
          <w:szCs w:val="24"/>
        </w:rPr>
      </w:pPr>
      <w:r w:rsidRPr="00275FA6">
        <w:rPr>
          <w:rFonts w:ascii="Times New Roman" w:hAnsi="Times New Roman" w:cs="Times New Roman"/>
          <w:sz w:val="24"/>
          <w:szCs w:val="24"/>
        </w:rPr>
        <w:t>VARAM nodrošinās a</w:t>
      </w:r>
      <w:r w:rsidR="0009399A" w:rsidRPr="00275FA6">
        <w:rPr>
          <w:rFonts w:ascii="Times New Roman" w:hAnsi="Times New Roman" w:cs="Times New Roman"/>
          <w:sz w:val="24"/>
          <w:szCs w:val="24"/>
        </w:rPr>
        <w:t xml:space="preserve">tmaksas valsts pamatbudžetā par </w:t>
      </w:r>
      <w:r w:rsidR="00E93493" w:rsidRPr="00275FA6">
        <w:rPr>
          <w:rFonts w:ascii="Times New Roman" w:hAnsi="Times New Roman" w:cs="Times New Roman"/>
          <w:sz w:val="24"/>
          <w:szCs w:val="24"/>
        </w:rPr>
        <w:t>Vidzemes plānošanas reģion</w:t>
      </w:r>
      <w:r w:rsidR="0009399A" w:rsidRPr="00275FA6">
        <w:rPr>
          <w:rFonts w:ascii="Times New Roman" w:hAnsi="Times New Roman" w:cs="Times New Roman"/>
          <w:sz w:val="24"/>
          <w:szCs w:val="24"/>
        </w:rPr>
        <w:t>a</w:t>
      </w:r>
      <w:r w:rsidR="004D1A5E" w:rsidRPr="00275FA6">
        <w:rPr>
          <w:rFonts w:ascii="Times New Roman" w:hAnsi="Times New Roman" w:cs="Times New Roman"/>
          <w:sz w:val="24"/>
          <w:szCs w:val="24"/>
        </w:rPr>
        <w:t xml:space="preserve"> </w:t>
      </w:r>
      <w:r w:rsidR="0009399A" w:rsidRPr="00275FA6">
        <w:rPr>
          <w:rFonts w:ascii="Times New Roman" w:hAnsi="Times New Roman" w:cs="Times New Roman"/>
          <w:sz w:val="24"/>
          <w:szCs w:val="24"/>
        </w:rPr>
        <w:t>projekta ietvaros</w:t>
      </w:r>
      <w:r w:rsidR="004D1A5E" w:rsidRPr="00275FA6">
        <w:rPr>
          <w:rFonts w:ascii="Times New Roman" w:hAnsi="Times New Roman" w:cs="Times New Roman"/>
          <w:sz w:val="24"/>
          <w:szCs w:val="24"/>
        </w:rPr>
        <w:t xml:space="preserve"> </w:t>
      </w:r>
      <w:r w:rsidR="00E93493" w:rsidRPr="00275FA6">
        <w:rPr>
          <w:rFonts w:ascii="Times New Roman" w:hAnsi="Times New Roman" w:cs="Times New Roman"/>
          <w:sz w:val="24"/>
          <w:szCs w:val="24"/>
        </w:rPr>
        <w:t>veiktajiem izdevumiem.</w:t>
      </w:r>
      <w:r w:rsidR="00FA6E6C" w:rsidRPr="00275FA6">
        <w:rPr>
          <w:rFonts w:ascii="Times New Roman" w:hAnsi="Times New Roman" w:cs="Times New Roman"/>
          <w:sz w:val="24"/>
          <w:szCs w:val="24"/>
        </w:rPr>
        <w:t xml:space="preserve"> </w:t>
      </w:r>
      <w:r w:rsidR="0009399A" w:rsidRPr="00275FA6">
        <w:rPr>
          <w:rFonts w:ascii="Times New Roman" w:hAnsi="Times New Roman" w:cs="Times New Roman"/>
          <w:sz w:val="24"/>
          <w:szCs w:val="24"/>
        </w:rPr>
        <w:t>A</w:t>
      </w:r>
      <w:r w:rsidR="004D1A5E" w:rsidRPr="00275FA6">
        <w:rPr>
          <w:rFonts w:ascii="Times New Roman" w:hAnsi="Times New Roman" w:cs="Times New Roman"/>
          <w:sz w:val="24"/>
          <w:szCs w:val="24"/>
        </w:rPr>
        <w:t xml:space="preserve">tmaksas </w:t>
      </w:r>
      <w:r w:rsidR="00FA6E6C" w:rsidRPr="00275FA6">
        <w:rPr>
          <w:rFonts w:ascii="Times New Roman" w:hAnsi="Times New Roman" w:cs="Times New Roman"/>
          <w:sz w:val="24"/>
          <w:szCs w:val="24"/>
        </w:rPr>
        <w:t>VARAM</w:t>
      </w:r>
      <w:r w:rsidR="0009399A" w:rsidRPr="00275FA6">
        <w:rPr>
          <w:rFonts w:ascii="Times New Roman" w:hAnsi="Times New Roman" w:cs="Times New Roman"/>
          <w:sz w:val="24"/>
          <w:szCs w:val="24"/>
        </w:rPr>
        <w:t xml:space="preserve"> valsts budžetā tiks ieplānotas atbilstoši projekta ieviešanai paredzētajiem termi</w:t>
      </w:r>
      <w:r w:rsidR="004D1A5E" w:rsidRPr="00275FA6">
        <w:rPr>
          <w:rFonts w:ascii="Times New Roman" w:hAnsi="Times New Roman" w:cs="Times New Roman"/>
          <w:sz w:val="24"/>
          <w:szCs w:val="24"/>
        </w:rPr>
        <w:t>ņie</w:t>
      </w:r>
      <w:r w:rsidR="0009399A" w:rsidRPr="00275FA6">
        <w:rPr>
          <w:rFonts w:ascii="Times New Roman" w:hAnsi="Times New Roman" w:cs="Times New Roman"/>
          <w:sz w:val="24"/>
          <w:szCs w:val="24"/>
        </w:rPr>
        <w:t xml:space="preserve">m 2015.gadā, kopumā 10 000 </w:t>
      </w:r>
      <w:r w:rsidR="0009399A" w:rsidRPr="00275FA6">
        <w:rPr>
          <w:rFonts w:ascii="Times New Roman" w:hAnsi="Times New Roman" w:cs="Times New Roman"/>
          <w:i/>
          <w:sz w:val="24"/>
          <w:szCs w:val="24"/>
        </w:rPr>
        <w:t>euro</w:t>
      </w:r>
      <w:r w:rsidR="0009399A" w:rsidRPr="00275FA6">
        <w:rPr>
          <w:rFonts w:ascii="Times New Roman" w:hAnsi="Times New Roman" w:cs="Times New Roman"/>
          <w:sz w:val="24"/>
          <w:szCs w:val="24"/>
        </w:rPr>
        <w:t xml:space="preserve"> </w:t>
      </w:r>
      <w:r w:rsidR="004D1A5E" w:rsidRPr="00275FA6">
        <w:rPr>
          <w:rFonts w:ascii="Times New Roman" w:hAnsi="Times New Roman" w:cs="Times New Roman"/>
          <w:sz w:val="24"/>
          <w:szCs w:val="24"/>
        </w:rPr>
        <w:t xml:space="preserve">apmērā. </w:t>
      </w:r>
      <w:r w:rsidR="00FA6E6C" w:rsidRPr="00275FA6">
        <w:rPr>
          <w:rFonts w:ascii="Times New Roman" w:hAnsi="Times New Roman" w:cs="Times New Roman"/>
          <w:sz w:val="24"/>
          <w:szCs w:val="24"/>
        </w:rPr>
        <w:t>Vidzemes p</w:t>
      </w:r>
      <w:r w:rsidR="004D1A5E" w:rsidRPr="00275FA6">
        <w:rPr>
          <w:rFonts w:ascii="Times New Roman" w:hAnsi="Times New Roman" w:cs="Times New Roman"/>
          <w:sz w:val="24"/>
          <w:szCs w:val="24"/>
        </w:rPr>
        <w:t xml:space="preserve">lānošanas reģions pēc atmaksu saņemšanas tās ieskaitīs VARAM </w:t>
      </w:r>
      <w:r w:rsidR="000763D2" w:rsidRPr="00275FA6">
        <w:rPr>
          <w:rStyle w:val="spelle"/>
          <w:rFonts w:ascii="Times New Roman" w:eastAsia="MS Gothic" w:hAnsi="Times New Roman" w:cs="Times New Roman"/>
          <w:sz w:val="24"/>
          <w:szCs w:val="24"/>
        </w:rPr>
        <w:t>a</w:t>
      </w:r>
      <w:r w:rsidR="004D1A5E" w:rsidRPr="00275FA6">
        <w:rPr>
          <w:rStyle w:val="spelle"/>
          <w:rFonts w:ascii="Times New Roman" w:eastAsia="MS Gothic" w:hAnsi="Times New Roman" w:cs="Times New Roman"/>
          <w:sz w:val="24"/>
          <w:szCs w:val="24"/>
        </w:rPr>
        <w:t>ttiecīgajā kontā, kas tālāk tiks ieskaitītas valsts pamatbudžetā.</w:t>
      </w:r>
      <w:r w:rsidR="004962A3" w:rsidRPr="00275FA6">
        <w:rPr>
          <w:rStyle w:val="spelle"/>
          <w:rFonts w:ascii="Times New Roman" w:eastAsia="MS Gothic" w:hAnsi="Times New Roman" w:cs="Times New Roman"/>
          <w:sz w:val="24"/>
          <w:szCs w:val="24"/>
        </w:rPr>
        <w:t xml:space="preserve"> </w:t>
      </w:r>
    </w:p>
    <w:p w:rsidR="00E202B4" w:rsidRPr="00275FA6" w:rsidRDefault="004D1A5E" w:rsidP="004962A3">
      <w:pPr>
        <w:spacing w:after="120" w:line="276" w:lineRule="auto"/>
        <w:jc w:val="both"/>
        <w:rPr>
          <w:rFonts w:ascii="Times New Roman" w:hAnsi="Times New Roman" w:cs="Times New Roman"/>
          <w:b/>
          <w:sz w:val="24"/>
          <w:szCs w:val="24"/>
          <w:u w:val="single"/>
        </w:rPr>
      </w:pPr>
      <w:r w:rsidRPr="00275FA6">
        <w:rPr>
          <w:rStyle w:val="spelle"/>
          <w:rFonts w:ascii="Times New Roman" w:eastAsia="MS Gothic" w:hAnsi="Times New Roman" w:cs="Times New Roman"/>
          <w:sz w:val="24"/>
          <w:szCs w:val="24"/>
        </w:rPr>
        <w:t>Papildu finansējum</w:t>
      </w:r>
      <w:r w:rsidR="000763D2" w:rsidRPr="00275FA6">
        <w:rPr>
          <w:rStyle w:val="spelle"/>
          <w:rFonts w:ascii="Times New Roman" w:eastAsia="MS Gothic" w:hAnsi="Times New Roman" w:cs="Times New Roman"/>
          <w:sz w:val="24"/>
          <w:szCs w:val="24"/>
        </w:rPr>
        <w:t>s</w:t>
      </w:r>
      <w:r w:rsidRPr="00275FA6">
        <w:rPr>
          <w:rStyle w:val="spelle"/>
          <w:rFonts w:ascii="Times New Roman" w:eastAsia="MS Gothic" w:hAnsi="Times New Roman" w:cs="Times New Roman"/>
          <w:sz w:val="24"/>
          <w:szCs w:val="24"/>
        </w:rPr>
        <w:t xml:space="preserve"> </w:t>
      </w:r>
      <w:r w:rsidR="00E202B4" w:rsidRPr="00275FA6">
        <w:rPr>
          <w:rStyle w:val="spelle"/>
          <w:rFonts w:ascii="Times New Roman" w:eastAsia="MS Gothic" w:hAnsi="Times New Roman" w:cs="Times New Roman"/>
          <w:sz w:val="24"/>
          <w:szCs w:val="24"/>
        </w:rPr>
        <w:t xml:space="preserve">uzturēšanas un citiem ilgtspējas nodrošināšanas izdevumiem no valsts budžeta pamatfunkciju izdevumiem pēc projekta pabeigšanas nebūs </w:t>
      </w:r>
      <w:r w:rsidR="00767012" w:rsidRPr="00275FA6">
        <w:rPr>
          <w:rStyle w:val="spelle"/>
          <w:rFonts w:ascii="Times New Roman" w:eastAsia="MS Gothic" w:hAnsi="Times New Roman" w:cs="Times New Roman"/>
          <w:sz w:val="24"/>
          <w:szCs w:val="24"/>
        </w:rPr>
        <w:t>nepieciešams</w:t>
      </w:r>
      <w:r w:rsidR="00E202B4" w:rsidRPr="00275FA6">
        <w:rPr>
          <w:rStyle w:val="spelle"/>
          <w:rFonts w:ascii="Times New Roman" w:eastAsia="MS Gothic" w:hAnsi="Times New Roman" w:cs="Times New Roman"/>
          <w:sz w:val="24"/>
          <w:szCs w:val="24"/>
        </w:rPr>
        <w:t>.</w:t>
      </w:r>
    </w:p>
    <w:p w:rsidR="00E202B4" w:rsidRPr="00275FA6" w:rsidRDefault="00E202B4" w:rsidP="00CE6DD1">
      <w:pPr>
        <w:pStyle w:val="ListParagraph"/>
        <w:tabs>
          <w:tab w:val="left" w:pos="6096"/>
        </w:tabs>
        <w:spacing w:afterLines="60"/>
        <w:contextualSpacing w:val="0"/>
        <w:rPr>
          <w:szCs w:val="24"/>
        </w:rPr>
      </w:pPr>
    </w:p>
    <w:p w:rsidR="00E202B4" w:rsidRPr="00275FA6" w:rsidRDefault="00E202B4" w:rsidP="00CE6DD1">
      <w:pPr>
        <w:pStyle w:val="ListParagraph"/>
        <w:tabs>
          <w:tab w:val="left" w:pos="6096"/>
        </w:tabs>
        <w:spacing w:afterLines="60"/>
        <w:contextualSpacing w:val="0"/>
        <w:rPr>
          <w:szCs w:val="24"/>
        </w:rPr>
      </w:pPr>
    </w:p>
    <w:p w:rsidR="004962A3" w:rsidRPr="00275FA6" w:rsidRDefault="004962A3" w:rsidP="00CE6DD1">
      <w:pPr>
        <w:pStyle w:val="ListParagraph"/>
        <w:tabs>
          <w:tab w:val="left" w:pos="6096"/>
        </w:tabs>
        <w:spacing w:afterLines="60"/>
        <w:contextualSpacing w:val="0"/>
        <w:rPr>
          <w:szCs w:val="24"/>
        </w:rPr>
      </w:pPr>
    </w:p>
    <w:p w:rsidR="00E93493" w:rsidRPr="00275FA6" w:rsidRDefault="00E202B4" w:rsidP="00CE6DD1">
      <w:pPr>
        <w:tabs>
          <w:tab w:val="left" w:pos="6096"/>
        </w:tabs>
        <w:spacing w:afterLines="60" w:line="276" w:lineRule="auto"/>
        <w:rPr>
          <w:rFonts w:ascii="Times New Roman" w:hAnsi="Times New Roman" w:cs="Times New Roman"/>
          <w:sz w:val="24"/>
          <w:szCs w:val="24"/>
        </w:rPr>
      </w:pPr>
      <w:r w:rsidRPr="00275FA6">
        <w:rPr>
          <w:rFonts w:ascii="Times New Roman" w:hAnsi="Times New Roman" w:cs="Times New Roman"/>
          <w:sz w:val="24"/>
          <w:szCs w:val="24"/>
        </w:rPr>
        <w:t>Vides aizsardzības un reģionālās attīstības ministrs</w:t>
      </w:r>
      <w:r w:rsidRPr="00275FA6">
        <w:rPr>
          <w:rFonts w:ascii="Times New Roman" w:hAnsi="Times New Roman" w:cs="Times New Roman"/>
          <w:sz w:val="24"/>
          <w:szCs w:val="24"/>
        </w:rPr>
        <w:tab/>
      </w:r>
      <w:r w:rsidRPr="00275FA6">
        <w:rPr>
          <w:rFonts w:ascii="Times New Roman" w:hAnsi="Times New Roman" w:cs="Times New Roman"/>
          <w:sz w:val="24"/>
          <w:szCs w:val="24"/>
        </w:rPr>
        <w:tab/>
      </w:r>
      <w:r w:rsidR="00275FA6" w:rsidRPr="00275FA6">
        <w:rPr>
          <w:rFonts w:ascii="Times New Roman" w:hAnsi="Times New Roman" w:cs="Times New Roman"/>
          <w:sz w:val="24"/>
          <w:szCs w:val="24"/>
        </w:rPr>
        <w:t xml:space="preserve">  </w:t>
      </w:r>
      <w:bookmarkStart w:id="1" w:name="_GoBack"/>
      <w:bookmarkEnd w:id="1"/>
      <w:r w:rsidR="00275FA6" w:rsidRPr="00275FA6">
        <w:rPr>
          <w:rFonts w:ascii="Times New Roman" w:hAnsi="Times New Roman" w:cs="Times New Roman"/>
          <w:sz w:val="24"/>
          <w:szCs w:val="24"/>
        </w:rPr>
        <w:t xml:space="preserve">       K.Gerhards</w:t>
      </w:r>
    </w:p>
    <w:p w:rsidR="00ED4F2B" w:rsidRPr="00275FA6" w:rsidRDefault="00ED4F2B" w:rsidP="004962A3">
      <w:pPr>
        <w:spacing w:after="120" w:line="276" w:lineRule="auto"/>
        <w:rPr>
          <w:sz w:val="20"/>
          <w:szCs w:val="20"/>
        </w:rPr>
      </w:pPr>
    </w:p>
    <w:p w:rsidR="00ED4F2B" w:rsidRPr="00275FA6" w:rsidRDefault="00ED4F2B" w:rsidP="004962A3">
      <w:pPr>
        <w:spacing w:after="120" w:line="276" w:lineRule="auto"/>
        <w:rPr>
          <w:sz w:val="20"/>
          <w:szCs w:val="20"/>
        </w:rPr>
      </w:pPr>
    </w:p>
    <w:p w:rsidR="00ED4F2B" w:rsidRPr="00275FA6" w:rsidRDefault="00D91A79" w:rsidP="004962A3">
      <w:pPr>
        <w:spacing w:after="120" w:line="276" w:lineRule="auto"/>
        <w:ind w:right="113"/>
        <w:jc w:val="both"/>
        <w:rPr>
          <w:rFonts w:ascii="Times New Roman" w:hAnsi="Times New Roman" w:cs="Times New Roman"/>
          <w:sz w:val="20"/>
          <w:szCs w:val="20"/>
        </w:rPr>
      </w:pPr>
      <w:r w:rsidRPr="00275FA6">
        <w:rPr>
          <w:rFonts w:ascii="Times New Roman" w:hAnsi="Times New Roman" w:cs="Times New Roman"/>
          <w:sz w:val="20"/>
          <w:szCs w:val="20"/>
        </w:rPr>
        <w:fldChar w:fldCharType="begin"/>
      </w:r>
      <w:r w:rsidR="00ED4F2B" w:rsidRPr="00275FA6">
        <w:rPr>
          <w:rFonts w:ascii="Times New Roman" w:hAnsi="Times New Roman" w:cs="Times New Roman"/>
          <w:sz w:val="20"/>
          <w:szCs w:val="20"/>
        </w:rPr>
        <w:instrText xml:space="preserve"> DATE  \@ "yyyy.MM.dd. H:mm"  \* MERGEFORMAT </w:instrText>
      </w:r>
      <w:r w:rsidRPr="00275FA6">
        <w:rPr>
          <w:rFonts w:ascii="Times New Roman" w:hAnsi="Times New Roman" w:cs="Times New Roman"/>
          <w:sz w:val="20"/>
          <w:szCs w:val="20"/>
        </w:rPr>
        <w:fldChar w:fldCharType="separate"/>
      </w:r>
      <w:r w:rsidR="00CE6DD1">
        <w:rPr>
          <w:rFonts w:ascii="Times New Roman" w:hAnsi="Times New Roman" w:cs="Times New Roman"/>
          <w:noProof/>
          <w:sz w:val="20"/>
          <w:szCs w:val="20"/>
        </w:rPr>
        <w:t>2014.11.11. 10:06</w:t>
      </w:r>
      <w:r w:rsidRPr="00275FA6">
        <w:rPr>
          <w:rFonts w:ascii="Times New Roman" w:hAnsi="Times New Roman" w:cs="Times New Roman"/>
          <w:sz w:val="20"/>
          <w:szCs w:val="20"/>
        </w:rPr>
        <w:fldChar w:fldCharType="end"/>
      </w:r>
    </w:p>
    <w:p w:rsidR="002D5701" w:rsidRPr="00275FA6" w:rsidRDefault="00D91A79" w:rsidP="004962A3">
      <w:pPr>
        <w:spacing w:after="120" w:line="276" w:lineRule="auto"/>
        <w:rPr>
          <w:rFonts w:ascii="Times New Roman" w:hAnsi="Times New Roman" w:cs="Times New Roman"/>
          <w:sz w:val="20"/>
          <w:szCs w:val="20"/>
        </w:rPr>
      </w:pPr>
      <w:fldSimple w:instr=" NUMWORDS   \* MERGEFORMAT ">
        <w:r w:rsidR="00F90CAE" w:rsidRPr="00275FA6">
          <w:rPr>
            <w:rFonts w:ascii="Times New Roman" w:hAnsi="Times New Roman" w:cs="Times New Roman"/>
            <w:noProof/>
            <w:sz w:val="20"/>
            <w:szCs w:val="20"/>
          </w:rPr>
          <w:t>1818</w:t>
        </w:r>
      </w:fldSimple>
    </w:p>
    <w:p w:rsidR="00ED4F2B" w:rsidRPr="00275FA6" w:rsidRDefault="00ED4F2B" w:rsidP="004962A3">
      <w:pPr>
        <w:spacing w:after="120" w:line="276" w:lineRule="auto"/>
        <w:rPr>
          <w:rFonts w:ascii="Times New Roman" w:hAnsi="Times New Roman" w:cs="Times New Roman"/>
          <w:sz w:val="20"/>
          <w:szCs w:val="20"/>
        </w:rPr>
      </w:pPr>
      <w:r w:rsidRPr="00275FA6">
        <w:rPr>
          <w:rFonts w:ascii="Times New Roman" w:hAnsi="Times New Roman" w:cs="Times New Roman"/>
          <w:sz w:val="20"/>
          <w:szCs w:val="20"/>
        </w:rPr>
        <w:t>K.Boitmanis</w:t>
      </w:r>
    </w:p>
    <w:p w:rsidR="00F90CAE" w:rsidRPr="00275FA6" w:rsidRDefault="00ED4F2B" w:rsidP="004962A3">
      <w:pPr>
        <w:spacing w:after="120" w:line="276" w:lineRule="auto"/>
        <w:rPr>
          <w:rFonts w:ascii="Times New Roman" w:hAnsi="Times New Roman" w:cs="Times New Roman"/>
          <w:sz w:val="20"/>
          <w:szCs w:val="20"/>
        </w:rPr>
      </w:pPr>
      <w:r w:rsidRPr="00275FA6">
        <w:rPr>
          <w:rFonts w:ascii="Times New Roman" w:hAnsi="Times New Roman" w:cs="Times New Roman"/>
          <w:sz w:val="20"/>
          <w:szCs w:val="20"/>
        </w:rPr>
        <w:t xml:space="preserve">66016725, </w:t>
      </w:r>
      <w:hyperlink r:id="rId8" w:history="1">
        <w:r w:rsidR="00416236" w:rsidRPr="00275FA6">
          <w:rPr>
            <w:rStyle w:val="Hyperlink"/>
            <w:rFonts w:ascii="Times New Roman" w:hAnsi="Times New Roman" w:cs="Times New Roman"/>
            <w:sz w:val="20"/>
            <w:szCs w:val="20"/>
          </w:rPr>
          <w:t>Karlis.Boitmanis@varam.gov.lv</w:t>
        </w:r>
      </w:hyperlink>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F90CAE" w:rsidRPr="00275FA6" w:rsidRDefault="00F90CAE" w:rsidP="00F90CAE">
      <w:pPr>
        <w:rPr>
          <w:rFonts w:ascii="Times New Roman" w:hAnsi="Times New Roman" w:cs="Times New Roman"/>
          <w:sz w:val="20"/>
          <w:szCs w:val="20"/>
        </w:rPr>
      </w:pPr>
    </w:p>
    <w:p w:rsidR="00416236" w:rsidRPr="00275FA6" w:rsidRDefault="00416236" w:rsidP="00F90CAE">
      <w:pPr>
        <w:ind w:firstLine="720"/>
        <w:rPr>
          <w:rFonts w:ascii="Times New Roman" w:hAnsi="Times New Roman" w:cs="Times New Roman"/>
          <w:sz w:val="20"/>
          <w:szCs w:val="20"/>
        </w:rPr>
      </w:pPr>
    </w:p>
    <w:sectPr w:rsidR="00416236" w:rsidRPr="00275FA6" w:rsidSect="00963DC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C8" w:rsidRDefault="00BC10C8" w:rsidP="00E65D0A">
      <w:pPr>
        <w:spacing w:after="0" w:line="240" w:lineRule="auto"/>
      </w:pPr>
      <w:r>
        <w:separator/>
      </w:r>
    </w:p>
  </w:endnote>
  <w:endnote w:type="continuationSeparator" w:id="0">
    <w:p w:rsidR="00BC10C8" w:rsidRDefault="00BC10C8" w:rsidP="00E65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A6" w:rsidRPr="005353C7" w:rsidRDefault="00D91A79" w:rsidP="00AF2D84">
    <w:pPr>
      <w:spacing w:after="120"/>
      <w:jc w:val="both"/>
      <w:rPr>
        <w:rFonts w:ascii="Times New Roman" w:hAnsi="Times New Roman" w:cs="Times New Roman"/>
        <w:sz w:val="20"/>
        <w:szCs w:val="20"/>
      </w:rPr>
    </w:pPr>
    <w:r w:rsidRPr="0041485D">
      <w:rPr>
        <w:rFonts w:ascii="Times New Roman" w:hAnsi="Times New Roman" w:cs="Times New Roman"/>
        <w:sz w:val="20"/>
        <w:szCs w:val="20"/>
      </w:rPr>
      <w:fldChar w:fldCharType="begin"/>
    </w:r>
    <w:r w:rsidR="003371A6" w:rsidRPr="0041485D">
      <w:rPr>
        <w:rFonts w:ascii="Times New Roman" w:hAnsi="Times New Roman" w:cs="Times New Roman"/>
        <w:sz w:val="20"/>
        <w:szCs w:val="20"/>
      </w:rPr>
      <w:instrText xml:space="preserve"> FILENAME </w:instrText>
    </w:r>
    <w:r w:rsidRPr="0041485D">
      <w:rPr>
        <w:rFonts w:ascii="Times New Roman" w:hAnsi="Times New Roman" w:cs="Times New Roman"/>
        <w:sz w:val="20"/>
        <w:szCs w:val="20"/>
      </w:rPr>
      <w:fldChar w:fldCharType="separate"/>
    </w:r>
    <w:r w:rsidR="00874CEE">
      <w:rPr>
        <w:rFonts w:ascii="Times New Roman" w:hAnsi="Times New Roman" w:cs="Times New Roman"/>
        <w:noProof/>
        <w:sz w:val="20"/>
        <w:szCs w:val="20"/>
      </w:rPr>
      <w:t>VARAMZinoj_29102014_JD</w:t>
    </w:r>
    <w:r w:rsidRPr="0041485D">
      <w:rPr>
        <w:rFonts w:ascii="Times New Roman" w:hAnsi="Times New Roman" w:cs="Times New Roman"/>
        <w:sz w:val="20"/>
        <w:szCs w:val="20"/>
      </w:rPr>
      <w:fldChar w:fldCharType="end"/>
    </w:r>
    <w:r w:rsidR="003371A6" w:rsidRPr="0041485D">
      <w:rPr>
        <w:rFonts w:ascii="Times New Roman" w:hAnsi="Times New Roman" w:cs="Times New Roman"/>
        <w:sz w:val="20"/>
        <w:szCs w:val="20"/>
      </w:rPr>
      <w:t>; informatīvā ziņojuma „ Par papildu valsts budžeta saistību uzņemšanos programmas „Jaunatne darbībā” pasākumu īstenošanai, kuriem tiek nodrošināts Eiropas Savienības finansiālais ieguldījums”</w:t>
    </w:r>
    <w:r w:rsidR="003371A6">
      <w:rPr>
        <w:rFonts w:ascii="Times New Roman" w:hAnsi="Times New Roman" w:cs="Times New Roman"/>
        <w:sz w:val="20"/>
        <w:szCs w:val="20"/>
      </w:rPr>
      <w:t xml:space="preserve"> projekts</w:t>
    </w:r>
  </w:p>
  <w:p w:rsidR="003371A6" w:rsidRDefault="00337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C8" w:rsidRDefault="00BC10C8" w:rsidP="00E65D0A">
      <w:pPr>
        <w:spacing w:after="0" w:line="240" w:lineRule="auto"/>
      </w:pPr>
      <w:r>
        <w:separator/>
      </w:r>
    </w:p>
  </w:footnote>
  <w:footnote w:type="continuationSeparator" w:id="0">
    <w:p w:rsidR="00BC10C8" w:rsidRDefault="00BC10C8" w:rsidP="00E65D0A">
      <w:pPr>
        <w:spacing w:after="0" w:line="240" w:lineRule="auto"/>
      </w:pPr>
      <w:r>
        <w:continuationSeparator/>
      </w:r>
    </w:p>
  </w:footnote>
  <w:footnote w:id="1">
    <w:p w:rsidR="003371A6" w:rsidRPr="00842281" w:rsidRDefault="003371A6" w:rsidP="00ED4F2B">
      <w:pPr>
        <w:pStyle w:val="FootnoteText"/>
        <w:spacing w:after="0" w:line="240" w:lineRule="auto"/>
        <w:jc w:val="both"/>
      </w:pPr>
      <w:r w:rsidRPr="00842281">
        <w:rPr>
          <w:rStyle w:val="FootnoteReference"/>
          <w:lang w:val="en-GB"/>
        </w:rPr>
        <w:footnoteRef/>
      </w:r>
      <w:r w:rsidRPr="00842281">
        <w:t xml:space="preserve"> Eiropas Parlamenta un Padomes 2006.gada 15.novembra Lēmums Nr. 1719/2016/EK </w:t>
      </w:r>
    </w:p>
  </w:footnote>
  <w:footnote w:id="2">
    <w:p w:rsidR="003371A6" w:rsidRPr="00842281" w:rsidRDefault="003371A6" w:rsidP="00ED4F2B">
      <w:pPr>
        <w:pStyle w:val="Default"/>
        <w:jc w:val="both"/>
        <w:rPr>
          <w:color w:val="auto"/>
          <w:sz w:val="20"/>
          <w:szCs w:val="20"/>
        </w:rPr>
      </w:pPr>
      <w:r w:rsidRPr="00842281">
        <w:rPr>
          <w:rStyle w:val="FootnoteReference"/>
          <w:sz w:val="20"/>
          <w:szCs w:val="20"/>
        </w:rPr>
        <w:footnoteRef/>
      </w:r>
      <w:r w:rsidRPr="00842281">
        <w:rPr>
          <w:sz w:val="20"/>
          <w:szCs w:val="20"/>
        </w:rPr>
        <w:t xml:space="preserve"> Eiropas Savienības Padomes 2009.gada 27.novembra Rezolūcija Nr.2009/C311/01 par atjaunoto ietvaru Eiropas sadarbībai jaunatnes jomā</w:t>
      </w:r>
      <w:r w:rsidRPr="00842281">
        <w:rPr>
          <w:color w:val="auto"/>
          <w:sz w:val="20"/>
          <w:szCs w:val="20"/>
        </w:rPr>
        <w:t>.</w:t>
      </w:r>
    </w:p>
  </w:footnote>
  <w:footnote w:id="3">
    <w:p w:rsidR="003371A6" w:rsidRPr="00842281" w:rsidRDefault="003371A6" w:rsidP="00ED4F2B">
      <w:pPr>
        <w:autoSpaceDE w:val="0"/>
        <w:autoSpaceDN w:val="0"/>
        <w:adjustRightInd w:val="0"/>
        <w:spacing w:after="0" w:line="240" w:lineRule="auto"/>
        <w:jc w:val="both"/>
        <w:rPr>
          <w:rFonts w:ascii="Times New Roman" w:hAnsi="Times New Roman" w:cs="Times New Roman"/>
          <w:sz w:val="20"/>
          <w:szCs w:val="20"/>
        </w:rPr>
      </w:pPr>
      <w:r w:rsidRPr="00842281">
        <w:rPr>
          <w:rStyle w:val="FootnoteReference"/>
          <w:rFonts w:ascii="Times New Roman" w:hAnsi="Times New Roman" w:cs="Times New Roman"/>
          <w:sz w:val="20"/>
          <w:szCs w:val="20"/>
        </w:rPr>
        <w:footnoteRef/>
      </w:r>
      <w:r w:rsidRPr="00842281">
        <w:rPr>
          <w:rFonts w:ascii="Times New Roman" w:hAnsi="Times New Roman" w:cs="Times New Roman"/>
          <w:sz w:val="20"/>
          <w:szCs w:val="20"/>
        </w:rPr>
        <w:t xml:space="preserve"> Eiropas Komisijas 2010.gada 3.marta paziņojums COM (2010) EIROPA 2020 Stratēģija pārdomātai, ilgtspējīgai un iekļaujošai izaugsmei.</w:t>
      </w:r>
    </w:p>
  </w:footnote>
  <w:footnote w:id="4">
    <w:p w:rsidR="003371A6" w:rsidRPr="00842281" w:rsidRDefault="003371A6" w:rsidP="007A5DEF">
      <w:pPr>
        <w:autoSpaceDE w:val="0"/>
        <w:autoSpaceDN w:val="0"/>
        <w:adjustRightInd w:val="0"/>
        <w:spacing w:after="0" w:line="240" w:lineRule="auto"/>
        <w:jc w:val="both"/>
        <w:rPr>
          <w:rFonts w:ascii="Times New Roman" w:hAnsi="Times New Roman" w:cs="Times New Roman"/>
          <w:sz w:val="20"/>
          <w:szCs w:val="20"/>
        </w:rPr>
      </w:pPr>
      <w:r w:rsidRPr="00842281">
        <w:rPr>
          <w:rStyle w:val="FootnoteReference"/>
          <w:rFonts w:ascii="Times New Roman" w:hAnsi="Times New Roman" w:cs="Times New Roman"/>
          <w:sz w:val="20"/>
          <w:szCs w:val="20"/>
        </w:rPr>
        <w:footnoteRef/>
      </w:r>
      <w:r w:rsidRPr="00842281">
        <w:rPr>
          <w:rFonts w:ascii="Times New Roman" w:hAnsi="Times New Roman" w:cs="Times New Roman"/>
          <w:sz w:val="20"/>
          <w:szCs w:val="20"/>
        </w:rPr>
        <w:t xml:space="preserve"> Eiropas Komisijas 2010.gada 15.septembra paziņojums SEC(2010) 1047 par iniciatīvu jauniešu potenciāla izmantošanai, lai Eiropas Savienībā panāktu gudru, ilgtspējīgu un integrējošu izaugsmi</w:t>
      </w:r>
    </w:p>
  </w:footnote>
  <w:footnote w:id="5">
    <w:p w:rsidR="003371A6" w:rsidRPr="00ED4F2B" w:rsidRDefault="003371A6" w:rsidP="00ED4F2B">
      <w:pPr>
        <w:pStyle w:val="FootnoteText"/>
        <w:spacing w:after="0" w:line="240" w:lineRule="auto"/>
      </w:pPr>
      <w:r w:rsidRPr="00ED4F2B">
        <w:rPr>
          <w:rStyle w:val="FootnoteReference"/>
        </w:rPr>
        <w:footnoteRef/>
      </w:r>
      <w:r w:rsidRPr="00ED4F2B">
        <w:t xml:space="preserve"> Latvijas ilgtspējīgas attīstības stratēģija 2030, Latvijas republikas Saeima, 06.2010. 84. – 85. lpp.</w:t>
      </w:r>
    </w:p>
  </w:footnote>
  <w:footnote w:id="6">
    <w:p w:rsidR="003371A6" w:rsidRPr="00ED4F2B" w:rsidRDefault="003371A6" w:rsidP="00ED4F2B">
      <w:pPr>
        <w:pStyle w:val="FootnoteText"/>
        <w:spacing w:after="0" w:line="240" w:lineRule="auto"/>
      </w:pPr>
      <w:r w:rsidRPr="00ED4F2B">
        <w:rPr>
          <w:rStyle w:val="FootnoteReference"/>
        </w:rPr>
        <w:footnoteRef/>
      </w:r>
      <w:r w:rsidRPr="00ED4F2B">
        <w:t xml:space="preserve"> Latvijas Nacionālais attīstības plāns 2014. – 2020. gadam, Pārresoru koordinācijas centrs, 12.2012. 48. – 50. lpp.</w:t>
      </w:r>
    </w:p>
  </w:footnote>
  <w:footnote w:id="7">
    <w:p w:rsidR="003371A6" w:rsidRPr="00ED4F2B" w:rsidRDefault="003371A6" w:rsidP="00ED4F2B">
      <w:pPr>
        <w:pStyle w:val="FootnoteText"/>
        <w:spacing w:after="0" w:line="240" w:lineRule="auto"/>
      </w:pPr>
      <w:r w:rsidRPr="00ED4F2B">
        <w:rPr>
          <w:rStyle w:val="FootnoteReference"/>
        </w:rPr>
        <w:footnoteRef/>
      </w:r>
      <w:r w:rsidRPr="00ED4F2B">
        <w:t xml:space="preserve"> Jaunatnes likums, 01.01.2009., 8.pants.</w:t>
      </w:r>
    </w:p>
  </w:footnote>
  <w:footnote w:id="8">
    <w:p w:rsidR="003371A6" w:rsidRDefault="003371A6" w:rsidP="00ED4F2B">
      <w:pPr>
        <w:pStyle w:val="FootnoteText"/>
        <w:spacing w:after="0" w:line="240" w:lineRule="auto"/>
      </w:pPr>
      <w:r w:rsidRPr="00ED4F2B">
        <w:rPr>
          <w:rStyle w:val="FootnoteReference"/>
        </w:rPr>
        <w:footnoteRef/>
      </w:r>
      <w:r w:rsidRPr="00ED4F2B">
        <w:t xml:space="preserve"> </w:t>
      </w:r>
      <w:r>
        <w:t>2011. gada 20.oktobra Ministru kabineta rīkojums Nr. 542 “Par nacionālās identitātes, pilsoniskās sabiedrības un integrācijas politikas pamatnostādnēm 2012.-2018.gadam”</w:t>
      </w:r>
    </w:p>
  </w:footnote>
  <w:footnote w:id="9">
    <w:p w:rsidR="003371A6" w:rsidRDefault="003371A6" w:rsidP="00ED4F2B">
      <w:pPr>
        <w:pStyle w:val="FootnoteText"/>
        <w:spacing w:after="0"/>
      </w:pPr>
      <w:r>
        <w:rPr>
          <w:rStyle w:val="FootnoteReference"/>
        </w:rPr>
        <w:footnoteRef/>
      </w:r>
      <w:r>
        <w:t xml:space="preserve"> 2009. gada 20.aprīļa Ministru kabineta rīkojums Nr. 246 “Par Jaunatnes politikas pamatnostādnēm 2009.-2018.gadam”</w:t>
      </w:r>
    </w:p>
  </w:footnote>
  <w:footnote w:id="10">
    <w:p w:rsidR="003371A6" w:rsidRPr="00ED4F2B" w:rsidRDefault="003371A6" w:rsidP="00ED4F2B">
      <w:pPr>
        <w:pStyle w:val="FootnoteText"/>
        <w:spacing w:after="0"/>
      </w:pPr>
      <w:r w:rsidRPr="00ED4F2B">
        <w:rPr>
          <w:rStyle w:val="FootnoteReference"/>
        </w:rPr>
        <w:footnoteRef/>
      </w:r>
      <w:r w:rsidRPr="00ED4F2B">
        <w:t xml:space="preserve"> Deklarācija par Laimdotas Straujumas vadītā Ministru kabineta iecerēto darbību</w:t>
      </w:r>
    </w:p>
  </w:footnote>
  <w:footnote w:id="11">
    <w:p w:rsidR="00867A5D" w:rsidRPr="00A77296" w:rsidRDefault="00867A5D" w:rsidP="00867A5D">
      <w:pPr>
        <w:pStyle w:val="FootnoteText"/>
        <w:spacing w:after="0"/>
      </w:pPr>
      <w:r w:rsidRPr="00ED4F2B">
        <w:rPr>
          <w:rStyle w:val="FootnoteReference"/>
        </w:rPr>
        <w:footnoteRef/>
      </w:r>
      <w:r w:rsidRPr="00ED4F2B">
        <w:t xml:space="preserve">  Vidzemes plānošanas reģiona Attīstības programma 2007. – 2014. gadam. II daļa. Vidzemes attīstības aģentūra, 2007. 33.lpp.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748703"/>
      <w:docPartObj>
        <w:docPartGallery w:val="Page Numbers (Top of Page)"/>
        <w:docPartUnique/>
      </w:docPartObj>
    </w:sdtPr>
    <w:sdtEndPr>
      <w:rPr>
        <w:rFonts w:ascii="Times New Roman" w:hAnsi="Times New Roman" w:cs="Times New Roman"/>
        <w:noProof/>
      </w:rPr>
    </w:sdtEndPr>
    <w:sdtContent>
      <w:p w:rsidR="003371A6" w:rsidRPr="0052152E" w:rsidRDefault="00D91A79">
        <w:pPr>
          <w:pStyle w:val="Header"/>
          <w:jc w:val="center"/>
          <w:rPr>
            <w:rFonts w:ascii="Times New Roman" w:hAnsi="Times New Roman" w:cs="Times New Roman"/>
          </w:rPr>
        </w:pPr>
        <w:r w:rsidRPr="0052152E">
          <w:rPr>
            <w:rFonts w:ascii="Times New Roman" w:hAnsi="Times New Roman" w:cs="Times New Roman"/>
          </w:rPr>
          <w:fldChar w:fldCharType="begin"/>
        </w:r>
        <w:r w:rsidR="00104283" w:rsidRPr="0052152E">
          <w:rPr>
            <w:rFonts w:ascii="Times New Roman" w:hAnsi="Times New Roman" w:cs="Times New Roman"/>
          </w:rPr>
          <w:instrText xml:space="preserve"> PAGE   \* MERGEFORMAT </w:instrText>
        </w:r>
        <w:r w:rsidRPr="0052152E">
          <w:rPr>
            <w:rFonts w:ascii="Times New Roman" w:hAnsi="Times New Roman" w:cs="Times New Roman"/>
          </w:rPr>
          <w:fldChar w:fldCharType="separate"/>
        </w:r>
        <w:r w:rsidR="00CE6DD1">
          <w:rPr>
            <w:rFonts w:ascii="Times New Roman" w:hAnsi="Times New Roman" w:cs="Times New Roman"/>
            <w:noProof/>
          </w:rPr>
          <w:t>1</w:t>
        </w:r>
        <w:r w:rsidRPr="0052152E">
          <w:rPr>
            <w:rFonts w:ascii="Times New Roman" w:hAnsi="Times New Roman" w:cs="Times New Roman"/>
            <w:noProof/>
          </w:rPr>
          <w:fldChar w:fldCharType="end"/>
        </w:r>
      </w:p>
    </w:sdtContent>
  </w:sdt>
  <w:p w:rsidR="003371A6" w:rsidRDefault="003371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30F1"/>
    <w:multiLevelType w:val="hybridMultilevel"/>
    <w:tmpl w:val="0D68B2E8"/>
    <w:lvl w:ilvl="0" w:tplc="A2D4084E">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nsid w:val="32191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9F6CA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D84208"/>
    <w:multiLevelType w:val="hybridMultilevel"/>
    <w:tmpl w:val="D20CB2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E65D0A"/>
    <w:rsid w:val="0001381F"/>
    <w:rsid w:val="000175DA"/>
    <w:rsid w:val="00041C74"/>
    <w:rsid w:val="00047965"/>
    <w:rsid w:val="000763D2"/>
    <w:rsid w:val="0009399A"/>
    <w:rsid w:val="0009442B"/>
    <w:rsid w:val="00097EB7"/>
    <w:rsid w:val="000B108B"/>
    <w:rsid w:val="000B1968"/>
    <w:rsid w:val="000D3F81"/>
    <w:rsid w:val="000D465F"/>
    <w:rsid w:val="000F0E72"/>
    <w:rsid w:val="00104283"/>
    <w:rsid w:val="00114529"/>
    <w:rsid w:val="00134D80"/>
    <w:rsid w:val="0014106F"/>
    <w:rsid w:val="0015607A"/>
    <w:rsid w:val="00161119"/>
    <w:rsid w:val="0016394E"/>
    <w:rsid w:val="0018099C"/>
    <w:rsid w:val="0019310B"/>
    <w:rsid w:val="001B4A39"/>
    <w:rsid w:val="001C2443"/>
    <w:rsid w:val="00204080"/>
    <w:rsid w:val="00224426"/>
    <w:rsid w:val="002250F7"/>
    <w:rsid w:val="002361B9"/>
    <w:rsid w:val="00240DAB"/>
    <w:rsid w:val="002418C4"/>
    <w:rsid w:val="00261DE3"/>
    <w:rsid w:val="00264247"/>
    <w:rsid w:val="00275486"/>
    <w:rsid w:val="00275FA6"/>
    <w:rsid w:val="002931EB"/>
    <w:rsid w:val="002942B5"/>
    <w:rsid w:val="002A66DB"/>
    <w:rsid w:val="002D0251"/>
    <w:rsid w:val="002D1176"/>
    <w:rsid w:val="002D5701"/>
    <w:rsid w:val="002F17BE"/>
    <w:rsid w:val="002F4897"/>
    <w:rsid w:val="00321EAB"/>
    <w:rsid w:val="003371A6"/>
    <w:rsid w:val="00394072"/>
    <w:rsid w:val="003A3C57"/>
    <w:rsid w:val="003C0F03"/>
    <w:rsid w:val="003D79EB"/>
    <w:rsid w:val="003E004A"/>
    <w:rsid w:val="003E5B12"/>
    <w:rsid w:val="003F1E13"/>
    <w:rsid w:val="003F4599"/>
    <w:rsid w:val="004133D9"/>
    <w:rsid w:val="00416236"/>
    <w:rsid w:val="0043264F"/>
    <w:rsid w:val="00435585"/>
    <w:rsid w:val="00473832"/>
    <w:rsid w:val="00482ED6"/>
    <w:rsid w:val="004962A3"/>
    <w:rsid w:val="004C5EC5"/>
    <w:rsid w:val="004C6F62"/>
    <w:rsid w:val="004D1618"/>
    <w:rsid w:val="004D1A5E"/>
    <w:rsid w:val="004E04B1"/>
    <w:rsid w:val="004F0A19"/>
    <w:rsid w:val="004F0C94"/>
    <w:rsid w:val="004F2EED"/>
    <w:rsid w:val="00500EFC"/>
    <w:rsid w:val="005021A1"/>
    <w:rsid w:val="0052152E"/>
    <w:rsid w:val="00542233"/>
    <w:rsid w:val="00544B6A"/>
    <w:rsid w:val="005662E6"/>
    <w:rsid w:val="005752CC"/>
    <w:rsid w:val="005B39CC"/>
    <w:rsid w:val="005D1DD8"/>
    <w:rsid w:val="005D4964"/>
    <w:rsid w:val="005E0474"/>
    <w:rsid w:val="005F71A6"/>
    <w:rsid w:val="0061204B"/>
    <w:rsid w:val="006135F0"/>
    <w:rsid w:val="00654BDF"/>
    <w:rsid w:val="00660BC5"/>
    <w:rsid w:val="006629DB"/>
    <w:rsid w:val="00681093"/>
    <w:rsid w:val="006846D3"/>
    <w:rsid w:val="0068496B"/>
    <w:rsid w:val="006B391B"/>
    <w:rsid w:val="006B4AD9"/>
    <w:rsid w:val="006C17C4"/>
    <w:rsid w:val="006E5F2B"/>
    <w:rsid w:val="006F3107"/>
    <w:rsid w:val="00712B02"/>
    <w:rsid w:val="00767012"/>
    <w:rsid w:val="00777218"/>
    <w:rsid w:val="00780D0A"/>
    <w:rsid w:val="007863C3"/>
    <w:rsid w:val="007A56C2"/>
    <w:rsid w:val="007A5DEF"/>
    <w:rsid w:val="007D54CA"/>
    <w:rsid w:val="007D7683"/>
    <w:rsid w:val="007F394B"/>
    <w:rsid w:val="0082058F"/>
    <w:rsid w:val="00831CAB"/>
    <w:rsid w:val="00842281"/>
    <w:rsid w:val="00866DCA"/>
    <w:rsid w:val="00867A5D"/>
    <w:rsid w:val="00874CEE"/>
    <w:rsid w:val="00877BA1"/>
    <w:rsid w:val="00897F9C"/>
    <w:rsid w:val="008A14DB"/>
    <w:rsid w:val="008A2E72"/>
    <w:rsid w:val="008A4D8F"/>
    <w:rsid w:val="008A7D1B"/>
    <w:rsid w:val="008C2E5E"/>
    <w:rsid w:val="008C4632"/>
    <w:rsid w:val="008F5B33"/>
    <w:rsid w:val="008F6EDB"/>
    <w:rsid w:val="00905DCC"/>
    <w:rsid w:val="009259A8"/>
    <w:rsid w:val="00942F91"/>
    <w:rsid w:val="00944612"/>
    <w:rsid w:val="00946327"/>
    <w:rsid w:val="00963DC9"/>
    <w:rsid w:val="009679A9"/>
    <w:rsid w:val="009717FF"/>
    <w:rsid w:val="009726F3"/>
    <w:rsid w:val="009A562A"/>
    <w:rsid w:val="009A5F99"/>
    <w:rsid w:val="009B7DCB"/>
    <w:rsid w:val="009C5660"/>
    <w:rsid w:val="009E19D6"/>
    <w:rsid w:val="009F1510"/>
    <w:rsid w:val="00A17C31"/>
    <w:rsid w:val="00A257F1"/>
    <w:rsid w:val="00A33984"/>
    <w:rsid w:val="00A616B3"/>
    <w:rsid w:val="00A77B5D"/>
    <w:rsid w:val="00AB0ED5"/>
    <w:rsid w:val="00AB4A63"/>
    <w:rsid w:val="00AD497F"/>
    <w:rsid w:val="00AE3609"/>
    <w:rsid w:val="00AF2D84"/>
    <w:rsid w:val="00B04BA3"/>
    <w:rsid w:val="00B1571C"/>
    <w:rsid w:val="00B2518D"/>
    <w:rsid w:val="00B30CEF"/>
    <w:rsid w:val="00B572B0"/>
    <w:rsid w:val="00B575EF"/>
    <w:rsid w:val="00B80F71"/>
    <w:rsid w:val="00BB59A4"/>
    <w:rsid w:val="00BC10C8"/>
    <w:rsid w:val="00BC1AB9"/>
    <w:rsid w:val="00BC3FE6"/>
    <w:rsid w:val="00BD13A9"/>
    <w:rsid w:val="00BF3242"/>
    <w:rsid w:val="00C0626D"/>
    <w:rsid w:val="00C32262"/>
    <w:rsid w:val="00C57C27"/>
    <w:rsid w:val="00C867D4"/>
    <w:rsid w:val="00C87F82"/>
    <w:rsid w:val="00C922C9"/>
    <w:rsid w:val="00C97DCA"/>
    <w:rsid w:val="00CA3D90"/>
    <w:rsid w:val="00CB7C73"/>
    <w:rsid w:val="00CD612F"/>
    <w:rsid w:val="00CD6134"/>
    <w:rsid w:val="00CD78E9"/>
    <w:rsid w:val="00CE6DD1"/>
    <w:rsid w:val="00D011E9"/>
    <w:rsid w:val="00D042F4"/>
    <w:rsid w:val="00D0612E"/>
    <w:rsid w:val="00D23BF1"/>
    <w:rsid w:val="00D428F2"/>
    <w:rsid w:val="00D640AA"/>
    <w:rsid w:val="00D91A79"/>
    <w:rsid w:val="00E0712C"/>
    <w:rsid w:val="00E202B4"/>
    <w:rsid w:val="00E20882"/>
    <w:rsid w:val="00E22773"/>
    <w:rsid w:val="00E56084"/>
    <w:rsid w:val="00E65D0A"/>
    <w:rsid w:val="00E6691F"/>
    <w:rsid w:val="00E93493"/>
    <w:rsid w:val="00E94348"/>
    <w:rsid w:val="00E968A4"/>
    <w:rsid w:val="00EA3254"/>
    <w:rsid w:val="00ED4F2B"/>
    <w:rsid w:val="00ED7935"/>
    <w:rsid w:val="00EF0CFF"/>
    <w:rsid w:val="00EF2E65"/>
    <w:rsid w:val="00EF5A66"/>
    <w:rsid w:val="00F10377"/>
    <w:rsid w:val="00F1040D"/>
    <w:rsid w:val="00F15826"/>
    <w:rsid w:val="00F23690"/>
    <w:rsid w:val="00F2395E"/>
    <w:rsid w:val="00F40F66"/>
    <w:rsid w:val="00F90CAE"/>
    <w:rsid w:val="00FA6E6C"/>
    <w:rsid w:val="00FD01D3"/>
    <w:rsid w:val="00FD1CBA"/>
    <w:rsid w:val="00FD522E"/>
    <w:rsid w:val="00FE0A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0A"/>
    <w:pPr>
      <w:spacing w:after="200" w:line="276" w:lineRule="auto"/>
      <w:ind w:left="720"/>
      <w:contextualSpacing/>
    </w:pPr>
    <w:rPr>
      <w:rFonts w:ascii="Times New Roman" w:eastAsia="Calibri" w:hAnsi="Times New Roman" w:cs="Times New Roman"/>
      <w:sz w:val="24"/>
    </w:rPr>
  </w:style>
  <w:style w:type="paragraph" w:styleId="FootnoteText">
    <w:name w:val="footnote text"/>
    <w:basedOn w:val="Normal"/>
    <w:link w:val="FootnoteTextChar"/>
    <w:uiPriority w:val="99"/>
    <w:rsid w:val="00E65D0A"/>
    <w:pPr>
      <w:spacing w:after="200" w:line="276"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E65D0A"/>
    <w:rPr>
      <w:rFonts w:ascii="Times New Roman" w:eastAsia="Calibri" w:hAnsi="Times New Roman" w:cs="Times New Roman"/>
      <w:sz w:val="20"/>
      <w:szCs w:val="20"/>
    </w:rPr>
  </w:style>
  <w:style w:type="character" w:styleId="FootnoteReference">
    <w:name w:val="footnote reference"/>
    <w:uiPriority w:val="99"/>
    <w:rsid w:val="00E65D0A"/>
    <w:rPr>
      <w:vertAlign w:val="superscript"/>
    </w:rPr>
  </w:style>
  <w:style w:type="paragraph" w:customStyle="1" w:styleId="Default">
    <w:name w:val="Default"/>
    <w:rsid w:val="00E65D0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lainText">
    <w:name w:val="Plain Text"/>
    <w:basedOn w:val="Normal"/>
    <w:link w:val="PlainTextChar"/>
    <w:uiPriority w:val="99"/>
    <w:unhideWhenUsed/>
    <w:rsid w:val="00E65D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5D0A"/>
    <w:rPr>
      <w:rFonts w:ascii="Calibri" w:eastAsia="Calibri" w:hAnsi="Calibri" w:cs="Times New Roman"/>
      <w:szCs w:val="21"/>
    </w:rPr>
  </w:style>
  <w:style w:type="paragraph" w:customStyle="1" w:styleId="Guide-Heading4">
    <w:name w:val="Guide - Heading 4"/>
    <w:basedOn w:val="Normal"/>
    <w:rsid w:val="00E65D0A"/>
    <w:pPr>
      <w:keepNext/>
      <w:spacing w:before="200" w:after="120" w:line="240" w:lineRule="auto"/>
      <w:outlineLvl w:val="0"/>
    </w:pPr>
    <w:rPr>
      <w:rFonts w:ascii="Tahoma" w:eastAsia="Times New Roman" w:hAnsi="Tahoma" w:cs="Times New Roman"/>
      <w:b/>
      <w:kern w:val="28"/>
      <w:sz w:val="24"/>
      <w:szCs w:val="20"/>
      <w:lang w:val="en-GB" w:eastAsia="en-GB"/>
    </w:rPr>
  </w:style>
  <w:style w:type="character" w:customStyle="1" w:styleId="spelle">
    <w:name w:val="spelle"/>
    <w:basedOn w:val="DefaultParagraphFont"/>
    <w:rsid w:val="00E202B4"/>
  </w:style>
  <w:style w:type="paragraph" w:styleId="BalloonText">
    <w:name w:val="Balloon Text"/>
    <w:basedOn w:val="Normal"/>
    <w:link w:val="BalloonTextChar"/>
    <w:uiPriority w:val="99"/>
    <w:semiHidden/>
    <w:unhideWhenUsed/>
    <w:rsid w:val="0043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4F"/>
    <w:rPr>
      <w:rFonts w:ascii="Segoe UI" w:hAnsi="Segoe UI" w:cs="Segoe UI"/>
      <w:sz w:val="18"/>
      <w:szCs w:val="18"/>
    </w:rPr>
  </w:style>
  <w:style w:type="character" w:styleId="CommentReference">
    <w:name w:val="annotation reference"/>
    <w:basedOn w:val="DefaultParagraphFont"/>
    <w:uiPriority w:val="99"/>
    <w:semiHidden/>
    <w:unhideWhenUsed/>
    <w:rsid w:val="0043264F"/>
    <w:rPr>
      <w:sz w:val="16"/>
      <w:szCs w:val="16"/>
    </w:rPr>
  </w:style>
  <w:style w:type="paragraph" w:styleId="CommentText">
    <w:name w:val="annotation text"/>
    <w:basedOn w:val="Normal"/>
    <w:link w:val="CommentTextChar"/>
    <w:uiPriority w:val="99"/>
    <w:unhideWhenUsed/>
    <w:rsid w:val="0043264F"/>
    <w:pPr>
      <w:spacing w:line="240" w:lineRule="auto"/>
    </w:pPr>
    <w:rPr>
      <w:sz w:val="20"/>
      <w:szCs w:val="20"/>
    </w:rPr>
  </w:style>
  <w:style w:type="character" w:customStyle="1" w:styleId="CommentTextChar">
    <w:name w:val="Comment Text Char"/>
    <w:basedOn w:val="DefaultParagraphFont"/>
    <w:link w:val="CommentText"/>
    <w:uiPriority w:val="99"/>
    <w:rsid w:val="0043264F"/>
    <w:rPr>
      <w:sz w:val="20"/>
      <w:szCs w:val="20"/>
    </w:rPr>
  </w:style>
  <w:style w:type="paragraph" w:styleId="CommentSubject">
    <w:name w:val="annotation subject"/>
    <w:basedOn w:val="CommentText"/>
    <w:next w:val="CommentText"/>
    <w:link w:val="CommentSubjectChar"/>
    <w:uiPriority w:val="99"/>
    <w:semiHidden/>
    <w:unhideWhenUsed/>
    <w:rsid w:val="0043264F"/>
    <w:rPr>
      <w:b/>
      <w:bCs/>
    </w:rPr>
  </w:style>
  <w:style w:type="character" w:customStyle="1" w:styleId="CommentSubjectChar">
    <w:name w:val="Comment Subject Char"/>
    <w:basedOn w:val="CommentTextChar"/>
    <w:link w:val="CommentSubject"/>
    <w:uiPriority w:val="99"/>
    <w:semiHidden/>
    <w:rsid w:val="0043264F"/>
    <w:rPr>
      <w:b/>
      <w:bCs/>
      <w:sz w:val="20"/>
      <w:szCs w:val="20"/>
    </w:rPr>
  </w:style>
  <w:style w:type="character" w:styleId="Hyperlink">
    <w:name w:val="Hyperlink"/>
    <w:unhideWhenUsed/>
    <w:rsid w:val="00ED4F2B"/>
    <w:rPr>
      <w:color w:val="0000FF"/>
      <w:u w:val="single"/>
    </w:rPr>
  </w:style>
  <w:style w:type="paragraph" w:customStyle="1" w:styleId="StyleRight">
    <w:name w:val="Style Right"/>
    <w:basedOn w:val="Normal"/>
    <w:rsid w:val="00ED4F2B"/>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B0E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ED5"/>
  </w:style>
  <w:style w:type="paragraph" w:styleId="Footer">
    <w:name w:val="footer"/>
    <w:basedOn w:val="Normal"/>
    <w:link w:val="FooterChar"/>
    <w:uiPriority w:val="99"/>
    <w:unhideWhenUsed/>
    <w:rsid w:val="00AB0E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E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oitmani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5090-1830-49FA-8C98-E5F19CDD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larisat</cp:lastModifiedBy>
  <cp:revision>2</cp:revision>
  <cp:lastPrinted>2014-08-27T11:46:00Z</cp:lastPrinted>
  <dcterms:created xsi:type="dcterms:W3CDTF">2014-11-11T08:06:00Z</dcterms:created>
  <dcterms:modified xsi:type="dcterms:W3CDTF">2014-11-11T08:06:00Z</dcterms:modified>
  <cp:contentStatus/>
</cp:coreProperties>
</file>