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C8" w:rsidRDefault="00D25C66" w:rsidP="000A58BD">
      <w:pPr>
        <w:spacing w:after="240"/>
        <w:ind w:firstLine="720"/>
        <w:jc w:val="center"/>
        <w:rPr>
          <w:b/>
          <w:bCs/>
        </w:rPr>
      </w:pPr>
      <w:bookmarkStart w:id="0" w:name="OLE_LINK5"/>
      <w:bookmarkStart w:id="1" w:name="OLE_LINK6"/>
      <w:r>
        <w:rPr>
          <w:b/>
          <w:bCs/>
        </w:rPr>
        <w:t>L</w:t>
      </w:r>
      <w:r w:rsidR="00A121CF">
        <w:rPr>
          <w:b/>
          <w:bCs/>
        </w:rPr>
        <w:t>ikumprojekta „Grozījumi Valsts informācijas sistēmu likumā”</w:t>
      </w:r>
      <w:r w:rsidR="00555751">
        <w:rPr>
          <w:b/>
          <w:bCs/>
        </w:rPr>
        <w:t xml:space="preserve"> </w:t>
      </w:r>
      <w:r w:rsidR="00BD4EC8" w:rsidRPr="008D55BF">
        <w:rPr>
          <w:b/>
          <w:bCs/>
        </w:rPr>
        <w:t xml:space="preserve">sākotnējās ietekmes novērtējuma </w:t>
      </w:r>
      <w:smartTag w:uri="schemas-tilde-lv/tildestengine" w:element="veidnes">
        <w:smartTagPr>
          <w:attr w:name="text" w:val="ziņojums"/>
          <w:attr w:name="baseform" w:val="ziņojums"/>
          <w:attr w:name="id" w:val="-1"/>
        </w:smartTagPr>
        <w:r w:rsidR="00BD4EC8" w:rsidRPr="008D55BF">
          <w:rPr>
            <w:b/>
            <w:bCs/>
          </w:rPr>
          <w:t>ziņojums</w:t>
        </w:r>
      </w:smartTag>
      <w:r w:rsidR="00E74812">
        <w:rPr>
          <w:b/>
          <w:bCs/>
        </w:rPr>
        <w:t xml:space="preserve"> (anotācija)</w:t>
      </w:r>
    </w:p>
    <w:tbl>
      <w:tblPr>
        <w:tblW w:w="0" w:type="auto"/>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454"/>
        <w:gridCol w:w="2240"/>
        <w:gridCol w:w="6378"/>
      </w:tblGrid>
      <w:tr w:rsidR="00BD4EC8" w:rsidRPr="008D55BF" w:rsidTr="0094389F">
        <w:tc>
          <w:tcPr>
            <w:tcW w:w="9072" w:type="dxa"/>
            <w:gridSpan w:val="3"/>
            <w:tcBorders>
              <w:top w:val="single" w:sz="6" w:space="0" w:color="auto"/>
              <w:left w:val="single" w:sz="6" w:space="0" w:color="auto"/>
              <w:bottom w:val="outset" w:sz="6" w:space="0" w:color="000000"/>
              <w:right w:val="single" w:sz="6" w:space="0" w:color="auto"/>
            </w:tcBorders>
            <w:vAlign w:val="center"/>
          </w:tcPr>
          <w:bookmarkEnd w:id="0"/>
          <w:bookmarkEnd w:id="1"/>
          <w:p w:rsidR="00BD4EC8" w:rsidRPr="008D55BF" w:rsidRDefault="00BD4EC8" w:rsidP="009E76EB">
            <w:pPr>
              <w:jc w:val="center"/>
              <w:rPr>
                <w:b/>
                <w:bCs/>
              </w:rPr>
            </w:pPr>
            <w:r w:rsidRPr="008D55BF">
              <w:rPr>
                <w:b/>
                <w:bCs/>
              </w:rPr>
              <w:t>I. Tiesību akta projekta izstrādes nepieciešamība</w:t>
            </w:r>
          </w:p>
        </w:tc>
      </w:tr>
      <w:tr w:rsidR="00BD4EC8" w:rsidRPr="008D55BF" w:rsidTr="00474886">
        <w:trPr>
          <w:trHeight w:val="479"/>
        </w:trPr>
        <w:tc>
          <w:tcPr>
            <w:tcW w:w="454" w:type="dxa"/>
            <w:tcBorders>
              <w:top w:val="outset" w:sz="6" w:space="0" w:color="000000"/>
              <w:bottom w:val="outset" w:sz="6" w:space="0" w:color="000000"/>
              <w:right w:val="outset" w:sz="6" w:space="0" w:color="000000"/>
            </w:tcBorders>
          </w:tcPr>
          <w:p w:rsidR="00BD4EC8" w:rsidRPr="008D55BF" w:rsidRDefault="00BD4EC8" w:rsidP="009E76EB">
            <w:r w:rsidRPr="008D55BF">
              <w:t>1.</w:t>
            </w:r>
          </w:p>
        </w:tc>
        <w:tc>
          <w:tcPr>
            <w:tcW w:w="2240" w:type="dxa"/>
            <w:tcBorders>
              <w:top w:val="outset" w:sz="6" w:space="0" w:color="000000"/>
              <w:left w:val="outset" w:sz="6" w:space="0" w:color="000000"/>
              <w:bottom w:val="outset" w:sz="6" w:space="0" w:color="000000"/>
              <w:right w:val="outset" w:sz="6" w:space="0" w:color="000000"/>
            </w:tcBorders>
          </w:tcPr>
          <w:p w:rsidR="00BD4EC8" w:rsidRPr="008D55BF" w:rsidRDefault="00BD4EC8" w:rsidP="009E76EB">
            <w:r w:rsidRPr="008D55BF">
              <w:t>Pamatojums</w:t>
            </w:r>
          </w:p>
        </w:tc>
        <w:tc>
          <w:tcPr>
            <w:tcW w:w="6378" w:type="dxa"/>
            <w:tcBorders>
              <w:top w:val="outset" w:sz="6" w:space="0" w:color="000000"/>
              <w:left w:val="outset" w:sz="6" w:space="0" w:color="000000"/>
              <w:bottom w:val="outset" w:sz="6" w:space="0" w:color="000000"/>
            </w:tcBorders>
          </w:tcPr>
          <w:p w:rsidR="00551F71" w:rsidRDefault="00A604A1" w:rsidP="007364E3">
            <w:pPr>
              <w:pStyle w:val="BodyText"/>
              <w:ind w:left="112" w:right="111" w:firstLine="142"/>
              <w:outlineLvl w:val="0"/>
              <w:rPr>
                <w:sz w:val="24"/>
                <w:szCs w:val="24"/>
                <w:lang w:val="lv-LV"/>
              </w:rPr>
            </w:pPr>
            <w:r>
              <w:rPr>
                <w:sz w:val="24"/>
                <w:szCs w:val="24"/>
                <w:lang w:val="lv-LV"/>
              </w:rPr>
              <w:t>Likumprojekts</w:t>
            </w:r>
            <w:r w:rsidR="003D6225" w:rsidRPr="003D6225">
              <w:rPr>
                <w:sz w:val="24"/>
                <w:szCs w:val="24"/>
                <w:lang w:val="lv-LV"/>
              </w:rPr>
              <w:t xml:space="preserve"> </w:t>
            </w:r>
            <w:r w:rsidR="00DD5335">
              <w:rPr>
                <w:sz w:val="24"/>
                <w:szCs w:val="24"/>
                <w:lang w:val="lv-LV"/>
              </w:rPr>
              <w:t xml:space="preserve">„Grozījumi Valsts informācijas sistēmu likumā” </w:t>
            </w:r>
            <w:r w:rsidR="003D6225" w:rsidRPr="003D6225">
              <w:rPr>
                <w:sz w:val="24"/>
                <w:szCs w:val="24"/>
                <w:lang w:val="lv-LV"/>
              </w:rPr>
              <w:t>ir izstrādāts</w:t>
            </w:r>
            <w:r w:rsidR="00551F71">
              <w:rPr>
                <w:sz w:val="24"/>
                <w:szCs w:val="24"/>
                <w:lang w:val="lv-LV"/>
              </w:rPr>
              <w:t>, ievērojot:</w:t>
            </w:r>
          </w:p>
          <w:p w:rsidR="009F5724" w:rsidRPr="00D64C40" w:rsidRDefault="009F5724" w:rsidP="007364E3">
            <w:pPr>
              <w:pStyle w:val="BodyText"/>
              <w:ind w:left="112" w:right="111" w:firstLine="142"/>
              <w:outlineLvl w:val="0"/>
              <w:rPr>
                <w:sz w:val="24"/>
                <w:szCs w:val="24"/>
                <w:lang w:val="lv-LV"/>
              </w:rPr>
            </w:pPr>
            <w:r>
              <w:rPr>
                <w:sz w:val="24"/>
                <w:szCs w:val="24"/>
                <w:lang w:val="lv-LV"/>
              </w:rPr>
              <w:t xml:space="preserve">1) </w:t>
            </w:r>
            <w:r w:rsidRPr="009F5724">
              <w:rPr>
                <w:sz w:val="24"/>
                <w:szCs w:val="24"/>
                <w:lang w:val="lv-LV"/>
              </w:rPr>
              <w:t xml:space="preserve">Informācijas sabiedrības attīstības pamatnostādņu 2014.-2020.gadam (atbalstītas </w:t>
            </w:r>
            <w:r>
              <w:rPr>
                <w:sz w:val="24"/>
                <w:szCs w:val="24"/>
                <w:lang w:val="lv-LV"/>
              </w:rPr>
              <w:t xml:space="preserve">ar </w:t>
            </w:r>
            <w:r w:rsidRPr="009F5724">
              <w:rPr>
                <w:sz w:val="24"/>
                <w:szCs w:val="24"/>
                <w:lang w:val="lv-LV"/>
              </w:rPr>
              <w:t>Ministru kabineta 2013.gada 1</w:t>
            </w:r>
            <w:r>
              <w:rPr>
                <w:sz w:val="24"/>
                <w:szCs w:val="24"/>
                <w:lang w:val="lv-LV"/>
              </w:rPr>
              <w:t>4</w:t>
            </w:r>
            <w:r w:rsidRPr="009F5724">
              <w:rPr>
                <w:sz w:val="24"/>
                <w:szCs w:val="24"/>
                <w:lang w:val="lv-LV"/>
              </w:rPr>
              <w:t xml:space="preserve">.oktobra </w:t>
            </w:r>
            <w:r>
              <w:rPr>
                <w:sz w:val="24"/>
                <w:szCs w:val="24"/>
                <w:lang w:val="lv-LV"/>
              </w:rPr>
              <w:t>rīkojumu Nr.468</w:t>
            </w:r>
            <w:r w:rsidRPr="009F5724">
              <w:rPr>
                <w:sz w:val="24"/>
                <w:szCs w:val="24"/>
                <w:lang w:val="lv-LV"/>
              </w:rPr>
              <w:t>)</w:t>
            </w:r>
            <w:r w:rsidR="00D64C40" w:rsidRPr="00D64C40">
              <w:rPr>
                <w:lang w:val="lv-LV"/>
              </w:rPr>
              <w:t xml:space="preserve"> </w:t>
            </w:r>
            <w:r w:rsidR="00D64C40" w:rsidRPr="00D64C40">
              <w:rPr>
                <w:sz w:val="24"/>
                <w:szCs w:val="24"/>
                <w:lang w:val="lv-LV"/>
              </w:rPr>
              <w:t>rīcības virziena „Moderna un efektīva publiskā pārvalde” 5.3.3.apakšpunkt</w:t>
            </w:r>
            <w:r w:rsidR="00EA016C">
              <w:rPr>
                <w:sz w:val="24"/>
                <w:szCs w:val="24"/>
                <w:lang w:val="lv-LV"/>
              </w:rPr>
              <w:t>u</w:t>
            </w:r>
            <w:r w:rsidR="00D14001">
              <w:rPr>
                <w:sz w:val="24"/>
                <w:szCs w:val="24"/>
                <w:lang w:val="lv-LV"/>
              </w:rPr>
              <w:t xml:space="preserve"> „</w:t>
            </w:r>
            <w:r w:rsidR="00D14001" w:rsidRPr="00D14001">
              <w:rPr>
                <w:sz w:val="24"/>
                <w:szCs w:val="24"/>
                <w:lang w:val="lv-LV"/>
              </w:rPr>
              <w:t>Vienota publiskās pārvaldes datu telpa”</w:t>
            </w:r>
            <w:r w:rsidR="00821164">
              <w:rPr>
                <w:sz w:val="24"/>
                <w:szCs w:val="24"/>
                <w:lang w:val="lv-LV"/>
              </w:rPr>
              <w:t>;</w:t>
            </w:r>
          </w:p>
          <w:p w:rsidR="000660D2" w:rsidRDefault="000660D2" w:rsidP="000660D2">
            <w:pPr>
              <w:pStyle w:val="BodyText"/>
              <w:ind w:left="112" w:right="111" w:firstLine="142"/>
              <w:outlineLvl w:val="0"/>
              <w:rPr>
                <w:sz w:val="24"/>
                <w:szCs w:val="24"/>
                <w:lang w:val="lv-LV"/>
              </w:rPr>
            </w:pPr>
            <w:r>
              <w:rPr>
                <w:sz w:val="24"/>
                <w:szCs w:val="24"/>
                <w:lang w:val="lv-LV"/>
              </w:rPr>
              <w:t xml:space="preserve">2) </w:t>
            </w:r>
            <w:r w:rsidRPr="00187475">
              <w:rPr>
                <w:sz w:val="24"/>
                <w:szCs w:val="24"/>
                <w:lang w:val="lv-LV"/>
              </w:rPr>
              <w:t xml:space="preserve">Ministru kabineta </w:t>
            </w:r>
            <w:r>
              <w:rPr>
                <w:sz w:val="24"/>
                <w:szCs w:val="24"/>
                <w:lang w:val="lv-LV"/>
              </w:rPr>
              <w:t>2013.gada 23.aprīļa</w:t>
            </w:r>
            <w:r w:rsidRPr="00187475">
              <w:rPr>
                <w:sz w:val="24"/>
                <w:szCs w:val="24"/>
                <w:lang w:val="lv-LV"/>
              </w:rPr>
              <w:t xml:space="preserve"> sē</w:t>
            </w:r>
            <w:r>
              <w:rPr>
                <w:sz w:val="24"/>
                <w:szCs w:val="24"/>
                <w:lang w:val="lv-LV"/>
              </w:rPr>
              <w:t>des protokollēmuma (prot. Nr.23 7</w:t>
            </w:r>
            <w:r w:rsidRPr="00187475">
              <w:rPr>
                <w:sz w:val="24"/>
                <w:szCs w:val="24"/>
                <w:lang w:val="lv-LV"/>
              </w:rPr>
              <w:t>.§) „</w:t>
            </w:r>
            <w:r w:rsidRPr="00A604A1">
              <w:rPr>
                <w:sz w:val="24"/>
                <w:szCs w:val="24"/>
                <w:lang w:val="lv-LV"/>
              </w:rPr>
              <w:t xml:space="preserve">Likumprojekts </w:t>
            </w:r>
            <w:r>
              <w:rPr>
                <w:sz w:val="24"/>
                <w:szCs w:val="24"/>
                <w:lang w:val="lv-LV"/>
              </w:rPr>
              <w:t>„</w:t>
            </w:r>
            <w:r w:rsidRPr="00A604A1">
              <w:rPr>
                <w:sz w:val="24"/>
                <w:szCs w:val="24"/>
                <w:lang w:val="lv-LV"/>
              </w:rPr>
              <w:t>Kredī</w:t>
            </w:r>
            <w:r>
              <w:rPr>
                <w:sz w:val="24"/>
                <w:szCs w:val="24"/>
                <w:lang w:val="lv-LV"/>
              </w:rPr>
              <w:t>tbiroju likums”” 10.punktu;</w:t>
            </w:r>
          </w:p>
          <w:p w:rsidR="00D14001" w:rsidRDefault="000660D2" w:rsidP="000660D2">
            <w:pPr>
              <w:pStyle w:val="BodyText"/>
              <w:ind w:left="112" w:right="111" w:firstLine="142"/>
              <w:outlineLvl w:val="0"/>
              <w:rPr>
                <w:sz w:val="24"/>
                <w:szCs w:val="24"/>
                <w:lang w:val="lv-LV"/>
              </w:rPr>
            </w:pPr>
            <w:r>
              <w:rPr>
                <w:sz w:val="24"/>
                <w:szCs w:val="24"/>
                <w:lang w:val="lv-LV"/>
              </w:rPr>
              <w:t xml:space="preserve">3) </w:t>
            </w:r>
            <w:r w:rsidRPr="000660D2">
              <w:rPr>
                <w:sz w:val="24"/>
                <w:szCs w:val="24"/>
                <w:lang w:val="lv-LV"/>
              </w:rPr>
              <w:t>Koncepcij</w:t>
            </w:r>
            <w:r w:rsidR="00D14001">
              <w:rPr>
                <w:sz w:val="24"/>
                <w:szCs w:val="24"/>
                <w:lang w:val="lv-LV"/>
              </w:rPr>
              <w:t>as</w:t>
            </w:r>
            <w:r w:rsidRPr="000660D2">
              <w:rPr>
                <w:sz w:val="24"/>
                <w:szCs w:val="24"/>
                <w:lang w:val="lv-LV"/>
              </w:rPr>
              <w:t xml:space="preserve"> par publisko pakalpojumu sistēmas pilnveidi</w:t>
            </w:r>
            <w:r w:rsidR="00D14001">
              <w:rPr>
                <w:sz w:val="24"/>
                <w:szCs w:val="24"/>
                <w:lang w:val="lv-LV"/>
              </w:rPr>
              <w:t xml:space="preserve"> (atbalstīta ar </w:t>
            </w:r>
            <w:r w:rsidR="00D14001" w:rsidRPr="000660D2">
              <w:rPr>
                <w:sz w:val="24"/>
                <w:szCs w:val="24"/>
                <w:lang w:val="lv-LV"/>
              </w:rPr>
              <w:t>Ministru kabineta 2013.gada 19.februār</w:t>
            </w:r>
            <w:r w:rsidR="00D14001">
              <w:rPr>
                <w:sz w:val="24"/>
                <w:szCs w:val="24"/>
                <w:lang w:val="lv-LV"/>
              </w:rPr>
              <w:t>a</w:t>
            </w:r>
            <w:r w:rsidR="00D14001" w:rsidRPr="000660D2">
              <w:rPr>
                <w:sz w:val="24"/>
                <w:szCs w:val="24"/>
                <w:lang w:val="lv-LV"/>
              </w:rPr>
              <w:t xml:space="preserve"> rīkojum</w:t>
            </w:r>
            <w:r w:rsidR="00D14001">
              <w:rPr>
                <w:sz w:val="24"/>
                <w:szCs w:val="24"/>
                <w:lang w:val="lv-LV"/>
              </w:rPr>
              <w:t>u</w:t>
            </w:r>
            <w:r w:rsidR="00D14001" w:rsidRPr="000660D2">
              <w:rPr>
                <w:sz w:val="24"/>
                <w:szCs w:val="24"/>
                <w:lang w:val="lv-LV"/>
              </w:rPr>
              <w:t xml:space="preserve"> Nr.58</w:t>
            </w:r>
            <w:r w:rsidR="00D14001">
              <w:rPr>
                <w:sz w:val="24"/>
                <w:szCs w:val="24"/>
                <w:lang w:val="lv-LV"/>
              </w:rPr>
              <w:t xml:space="preserve">) </w:t>
            </w:r>
            <w:r w:rsidR="00D14001" w:rsidRPr="00D14001">
              <w:rPr>
                <w:sz w:val="24"/>
                <w:szCs w:val="24"/>
                <w:lang w:val="lv-LV"/>
              </w:rPr>
              <w:t xml:space="preserve">risinājumu </w:t>
            </w:r>
            <w:r w:rsidR="00D14001">
              <w:rPr>
                <w:sz w:val="24"/>
                <w:szCs w:val="24"/>
                <w:lang w:val="lv-LV"/>
              </w:rPr>
              <w:t>bloka „</w:t>
            </w:r>
            <w:r w:rsidR="00D14001" w:rsidRPr="00D14001">
              <w:rPr>
                <w:sz w:val="24"/>
                <w:szCs w:val="24"/>
                <w:lang w:val="lv-LV"/>
              </w:rPr>
              <w:t>Vienota normatīvā un metodiskā ietvara izstrāde</w:t>
            </w:r>
            <w:r w:rsidR="00D14001">
              <w:rPr>
                <w:sz w:val="24"/>
                <w:szCs w:val="24"/>
                <w:lang w:val="lv-LV"/>
              </w:rPr>
              <w:t>”</w:t>
            </w:r>
            <w:r w:rsidR="00D14001" w:rsidRPr="00D14001">
              <w:rPr>
                <w:sz w:val="24"/>
                <w:szCs w:val="24"/>
                <w:lang w:val="lv-LV"/>
              </w:rPr>
              <w:t xml:space="preserve"> 5.1.1.</w:t>
            </w:r>
            <w:r w:rsidR="00D14001">
              <w:rPr>
                <w:sz w:val="24"/>
                <w:szCs w:val="24"/>
                <w:lang w:val="lv-LV"/>
              </w:rPr>
              <w:t>apakšpun</w:t>
            </w:r>
            <w:r w:rsidR="001A0DE8">
              <w:rPr>
                <w:sz w:val="24"/>
                <w:szCs w:val="24"/>
                <w:lang w:val="lv-LV"/>
              </w:rPr>
              <w:t>k</w:t>
            </w:r>
            <w:r w:rsidR="00D14001">
              <w:rPr>
                <w:sz w:val="24"/>
                <w:szCs w:val="24"/>
                <w:lang w:val="lv-LV"/>
              </w:rPr>
              <w:t>tu</w:t>
            </w:r>
            <w:r w:rsidR="00D14001" w:rsidRPr="00D14001">
              <w:rPr>
                <w:sz w:val="24"/>
                <w:szCs w:val="24"/>
                <w:lang w:val="lv-LV"/>
              </w:rPr>
              <w:t xml:space="preserve"> </w:t>
            </w:r>
            <w:r w:rsidR="00D14001">
              <w:rPr>
                <w:sz w:val="24"/>
                <w:szCs w:val="24"/>
                <w:lang w:val="lv-LV"/>
              </w:rPr>
              <w:t>„</w:t>
            </w:r>
            <w:r w:rsidR="00D14001" w:rsidRPr="00D14001">
              <w:rPr>
                <w:sz w:val="24"/>
                <w:szCs w:val="24"/>
                <w:lang w:val="lv-LV"/>
              </w:rPr>
              <w:t>Publisko pakalpojumu likumprojekta izstrāde</w:t>
            </w:r>
            <w:r w:rsidR="00D14001">
              <w:rPr>
                <w:sz w:val="24"/>
                <w:szCs w:val="24"/>
                <w:lang w:val="lv-LV"/>
              </w:rPr>
              <w:t>”;</w:t>
            </w:r>
          </w:p>
          <w:p w:rsidR="00B75F24" w:rsidRDefault="000660D2" w:rsidP="007364E3">
            <w:pPr>
              <w:pStyle w:val="BodyText"/>
              <w:ind w:left="112" w:right="111" w:firstLine="142"/>
              <w:outlineLvl w:val="0"/>
              <w:rPr>
                <w:sz w:val="24"/>
                <w:szCs w:val="24"/>
                <w:lang w:val="lv-LV"/>
              </w:rPr>
            </w:pPr>
            <w:r>
              <w:rPr>
                <w:sz w:val="24"/>
                <w:szCs w:val="24"/>
                <w:lang w:val="lv-LV"/>
              </w:rPr>
              <w:t>4</w:t>
            </w:r>
            <w:r w:rsidR="00B75F24">
              <w:rPr>
                <w:sz w:val="24"/>
                <w:szCs w:val="24"/>
                <w:lang w:val="lv-LV"/>
              </w:rPr>
              <w:t xml:space="preserve">) </w:t>
            </w:r>
            <w:r w:rsidR="00B75F24" w:rsidRPr="00864F24">
              <w:rPr>
                <w:sz w:val="24"/>
                <w:szCs w:val="24"/>
                <w:lang w:val="lv-LV"/>
              </w:rPr>
              <w:t>Ministru kabineta un Latvijas Pašvaldību savienības</w:t>
            </w:r>
            <w:r w:rsidR="00B75F24">
              <w:rPr>
                <w:sz w:val="24"/>
                <w:szCs w:val="24"/>
                <w:lang w:val="lv-LV"/>
              </w:rPr>
              <w:t xml:space="preserve"> </w:t>
            </w:r>
            <w:r w:rsidR="00B75F24" w:rsidRPr="00864F24">
              <w:rPr>
                <w:sz w:val="24"/>
                <w:szCs w:val="24"/>
                <w:lang w:val="lv-LV"/>
              </w:rPr>
              <w:t>2013.gada vienošanās un domstarpību</w:t>
            </w:r>
            <w:r w:rsidR="00B75F24">
              <w:rPr>
                <w:sz w:val="24"/>
                <w:szCs w:val="24"/>
                <w:lang w:val="lv-LV"/>
              </w:rPr>
              <w:t xml:space="preserve"> protokola (parakstīts 2012.gada 27.septembrī) </w:t>
            </w:r>
            <w:r w:rsidR="00EA016C">
              <w:rPr>
                <w:sz w:val="24"/>
                <w:szCs w:val="24"/>
                <w:lang w:val="lv-LV"/>
              </w:rPr>
              <w:t>VI </w:t>
            </w:r>
            <w:r w:rsidR="00B75F24" w:rsidRPr="00864F24">
              <w:rPr>
                <w:sz w:val="24"/>
                <w:szCs w:val="24"/>
                <w:lang w:val="lv-LV"/>
              </w:rPr>
              <w:t>sadaļas</w:t>
            </w:r>
            <w:r w:rsidR="00B75F24">
              <w:rPr>
                <w:sz w:val="24"/>
                <w:szCs w:val="24"/>
                <w:lang w:val="lv-LV"/>
              </w:rPr>
              <w:t xml:space="preserve"> „</w:t>
            </w:r>
            <w:r w:rsidR="00B75F24" w:rsidRPr="00864F24">
              <w:rPr>
                <w:sz w:val="24"/>
                <w:szCs w:val="24"/>
                <w:lang w:val="lv-LV"/>
              </w:rPr>
              <w:t>Normatīvo aktu prasību izpilde un normatīvo aktu grozījumi</w:t>
            </w:r>
            <w:r w:rsidR="00B75F24">
              <w:rPr>
                <w:sz w:val="24"/>
                <w:szCs w:val="24"/>
                <w:lang w:val="lv-LV"/>
              </w:rPr>
              <w:t>” 2.punkt</w:t>
            </w:r>
            <w:r w:rsidR="00EA016C">
              <w:rPr>
                <w:sz w:val="24"/>
                <w:szCs w:val="24"/>
                <w:lang w:val="lv-LV"/>
              </w:rPr>
              <w:t>u</w:t>
            </w:r>
            <w:r w:rsidR="00B75F24">
              <w:rPr>
                <w:sz w:val="24"/>
                <w:szCs w:val="24"/>
                <w:lang w:val="lv-LV"/>
              </w:rPr>
              <w:t>;</w:t>
            </w:r>
          </w:p>
          <w:p w:rsidR="00C21A48" w:rsidRDefault="000660D2" w:rsidP="000660D2">
            <w:pPr>
              <w:pStyle w:val="BodyText"/>
              <w:ind w:left="112" w:right="111" w:firstLine="142"/>
              <w:outlineLvl w:val="0"/>
              <w:rPr>
                <w:sz w:val="24"/>
                <w:szCs w:val="24"/>
                <w:lang w:val="lv-LV"/>
              </w:rPr>
            </w:pPr>
            <w:r>
              <w:rPr>
                <w:sz w:val="24"/>
                <w:szCs w:val="24"/>
                <w:lang w:val="lv-LV"/>
              </w:rPr>
              <w:t>5</w:t>
            </w:r>
            <w:r w:rsidR="005C77F8">
              <w:rPr>
                <w:sz w:val="24"/>
                <w:szCs w:val="24"/>
                <w:lang w:val="lv-LV"/>
              </w:rPr>
              <w:t xml:space="preserve">) </w:t>
            </w:r>
            <w:r w:rsidR="00C21A48" w:rsidRPr="00C21A48">
              <w:rPr>
                <w:sz w:val="24"/>
                <w:szCs w:val="24"/>
                <w:lang w:val="lv-LV"/>
              </w:rPr>
              <w:t xml:space="preserve">Ministru kabineta </w:t>
            </w:r>
            <w:r w:rsidR="00C21A48">
              <w:rPr>
                <w:sz w:val="24"/>
                <w:szCs w:val="24"/>
                <w:lang w:val="lv-LV"/>
              </w:rPr>
              <w:t>2011.gada 21.septembra</w:t>
            </w:r>
            <w:r w:rsidR="00C21A48" w:rsidRPr="00C21A48">
              <w:rPr>
                <w:sz w:val="24"/>
                <w:szCs w:val="24"/>
                <w:lang w:val="lv-LV"/>
              </w:rPr>
              <w:t xml:space="preserve"> </w:t>
            </w:r>
            <w:r w:rsidR="00C21A48">
              <w:rPr>
                <w:sz w:val="24"/>
                <w:szCs w:val="24"/>
                <w:lang w:val="lv-LV"/>
              </w:rPr>
              <w:t>rīkojumu</w:t>
            </w:r>
            <w:r w:rsidR="00C21A48" w:rsidRPr="00C21A48">
              <w:rPr>
                <w:sz w:val="24"/>
                <w:szCs w:val="24"/>
                <w:lang w:val="lv-LV"/>
              </w:rPr>
              <w:t xml:space="preserve"> Nr.465</w:t>
            </w:r>
            <w:r w:rsidR="00C21A48">
              <w:rPr>
                <w:sz w:val="24"/>
                <w:szCs w:val="24"/>
                <w:lang w:val="lv-LV"/>
              </w:rPr>
              <w:t xml:space="preserve"> „</w:t>
            </w:r>
            <w:r w:rsidR="00C21A48" w:rsidRPr="00C21A48">
              <w:rPr>
                <w:sz w:val="24"/>
                <w:szCs w:val="24"/>
                <w:lang w:val="lv-LV"/>
              </w:rPr>
              <w:t xml:space="preserve">Par Ministru kabineta 2006.gada 14.jūlija rīkojuma Nr.526 </w:t>
            </w:r>
            <w:r w:rsidR="00C21A48">
              <w:rPr>
                <w:sz w:val="24"/>
                <w:szCs w:val="24"/>
                <w:lang w:val="lv-LV"/>
              </w:rPr>
              <w:t>„</w:t>
            </w:r>
            <w:r w:rsidR="00C21A48" w:rsidRPr="00C21A48">
              <w:rPr>
                <w:sz w:val="24"/>
                <w:szCs w:val="24"/>
                <w:lang w:val="lv-LV"/>
              </w:rPr>
              <w:t>Par Centralizēto informācijas sistēmu uzturēšanas pārvaldības koncepciju</w:t>
            </w:r>
            <w:r w:rsidR="00C21A48">
              <w:rPr>
                <w:sz w:val="24"/>
                <w:szCs w:val="24"/>
                <w:lang w:val="lv-LV"/>
              </w:rPr>
              <w:t>”</w:t>
            </w:r>
            <w:r w:rsidR="00C21A48" w:rsidRPr="00C21A48">
              <w:rPr>
                <w:sz w:val="24"/>
                <w:szCs w:val="24"/>
                <w:lang w:val="lv-LV"/>
              </w:rPr>
              <w:t xml:space="preserve"> atzīšanu par spēku zaudējušu</w:t>
            </w:r>
            <w:r w:rsidR="00C21A48">
              <w:rPr>
                <w:sz w:val="24"/>
                <w:szCs w:val="24"/>
                <w:lang w:val="lv-LV"/>
              </w:rPr>
              <w:t>”</w:t>
            </w:r>
            <w:r>
              <w:rPr>
                <w:sz w:val="24"/>
                <w:szCs w:val="24"/>
                <w:lang w:val="lv-LV"/>
              </w:rPr>
              <w:t>;</w:t>
            </w:r>
          </w:p>
          <w:p w:rsidR="000660D2" w:rsidRPr="003D6225" w:rsidRDefault="000660D2" w:rsidP="000660D2">
            <w:pPr>
              <w:pStyle w:val="BodyText"/>
              <w:ind w:left="112" w:right="111" w:firstLine="142"/>
              <w:outlineLvl w:val="0"/>
              <w:rPr>
                <w:sz w:val="24"/>
                <w:szCs w:val="24"/>
                <w:lang w:val="lv-LV"/>
              </w:rPr>
            </w:pPr>
            <w:r>
              <w:rPr>
                <w:sz w:val="24"/>
                <w:szCs w:val="24"/>
                <w:lang w:val="lv-LV"/>
              </w:rPr>
              <w:t>6) Valsts pārvaldes iekārtas likuma</w:t>
            </w:r>
            <w:r w:rsidR="00F92F48">
              <w:rPr>
                <w:sz w:val="24"/>
                <w:szCs w:val="24"/>
                <w:lang w:val="lv-LV"/>
              </w:rPr>
              <w:t xml:space="preserve"> VII nodaļā „Sadarbība valsts pārvaldē” ietvertās normas</w:t>
            </w:r>
            <w:r w:rsidR="00C874CE">
              <w:rPr>
                <w:sz w:val="24"/>
                <w:szCs w:val="24"/>
                <w:lang w:val="lv-LV"/>
              </w:rPr>
              <w:t>.</w:t>
            </w:r>
          </w:p>
        </w:tc>
      </w:tr>
      <w:tr w:rsidR="00BD4EC8" w:rsidRPr="008D55BF" w:rsidTr="00474886">
        <w:tc>
          <w:tcPr>
            <w:tcW w:w="454" w:type="dxa"/>
            <w:tcBorders>
              <w:top w:val="outset" w:sz="6" w:space="0" w:color="000000"/>
              <w:bottom w:val="outset" w:sz="6" w:space="0" w:color="000000"/>
              <w:right w:val="outset" w:sz="6" w:space="0" w:color="000000"/>
            </w:tcBorders>
          </w:tcPr>
          <w:p w:rsidR="00BD4EC8" w:rsidRPr="008D55BF" w:rsidRDefault="00BD4EC8" w:rsidP="009E76EB">
            <w:r w:rsidRPr="008D55BF">
              <w:t>2.</w:t>
            </w:r>
          </w:p>
        </w:tc>
        <w:tc>
          <w:tcPr>
            <w:tcW w:w="2240" w:type="dxa"/>
            <w:tcBorders>
              <w:top w:val="outset" w:sz="6" w:space="0" w:color="000000"/>
              <w:left w:val="outset" w:sz="6" w:space="0" w:color="000000"/>
              <w:bottom w:val="outset" w:sz="6" w:space="0" w:color="000000"/>
              <w:right w:val="outset" w:sz="6" w:space="0" w:color="000000"/>
            </w:tcBorders>
          </w:tcPr>
          <w:p w:rsidR="00BD4EC8" w:rsidRPr="008D55BF" w:rsidRDefault="00BD4EC8" w:rsidP="009E76EB">
            <w:r w:rsidRPr="008D55BF">
              <w:t>Pašreizējā situācija un problēmas</w:t>
            </w:r>
          </w:p>
        </w:tc>
        <w:tc>
          <w:tcPr>
            <w:tcW w:w="6378" w:type="dxa"/>
            <w:tcBorders>
              <w:top w:val="outset" w:sz="6" w:space="0" w:color="000000"/>
              <w:left w:val="outset" w:sz="6" w:space="0" w:color="000000"/>
              <w:bottom w:val="outset" w:sz="6" w:space="0" w:color="000000"/>
            </w:tcBorders>
          </w:tcPr>
          <w:p w:rsidR="00A4101C" w:rsidRDefault="00EB76DE" w:rsidP="007364E3">
            <w:pPr>
              <w:ind w:left="112" w:right="111" w:firstLine="142"/>
              <w:jc w:val="both"/>
              <w:rPr>
                <w:rStyle w:val="spelle"/>
              </w:rPr>
            </w:pPr>
            <w:r>
              <w:rPr>
                <w:rStyle w:val="spelle"/>
              </w:rPr>
              <w:t xml:space="preserve">1. Saskaņā ar </w:t>
            </w:r>
            <w:r w:rsidRPr="009F5724">
              <w:t xml:space="preserve">Informācijas sabiedrības attīstības pamatnostādņu 2014.-2020.gadam (atbalstītas </w:t>
            </w:r>
            <w:r>
              <w:t xml:space="preserve">ar </w:t>
            </w:r>
            <w:r w:rsidRPr="009F5724">
              <w:t>Ministru kabineta 2013.gada 1</w:t>
            </w:r>
            <w:r>
              <w:t>4</w:t>
            </w:r>
            <w:r w:rsidRPr="009F5724">
              <w:t xml:space="preserve">.oktobra </w:t>
            </w:r>
            <w:r>
              <w:t>rīkojumu Nr.468</w:t>
            </w:r>
            <w:r w:rsidRPr="009F5724">
              <w:t>)</w:t>
            </w:r>
            <w:r w:rsidRPr="00D64C40">
              <w:t xml:space="preserve"> rīcības virziena „Moderna un efektīva publ</w:t>
            </w:r>
            <w:r>
              <w:t>iskā pārvalde” 5.3.3.apakšpunktu</w:t>
            </w:r>
            <w:r w:rsidRPr="00D64C40">
              <w:t xml:space="preserve"> „Vienota publiskās pārvaldes datu telpa”</w:t>
            </w:r>
            <w:r w:rsidR="00CC0D8E">
              <w:t xml:space="preserve"> </w:t>
            </w:r>
            <w:r w:rsidR="009E03E3">
              <w:t>a</w:t>
            </w:r>
            <w:r w:rsidRPr="00EB76DE">
              <w:rPr>
                <w:rStyle w:val="spelle"/>
              </w:rPr>
              <w:t xml:space="preserve">utomatizētu datu apmaiņu </w:t>
            </w:r>
            <w:r w:rsidR="00F72F3C">
              <w:rPr>
                <w:rStyle w:val="spelle"/>
              </w:rPr>
              <w:t xml:space="preserve">ar valsts informācijas sistēmām (turpmāk – </w:t>
            </w:r>
            <w:r w:rsidRPr="00EB76DE">
              <w:rPr>
                <w:rStyle w:val="spelle"/>
              </w:rPr>
              <w:t>VIS</w:t>
            </w:r>
            <w:r w:rsidR="00F72F3C">
              <w:rPr>
                <w:rStyle w:val="spelle"/>
              </w:rPr>
              <w:t>)</w:t>
            </w:r>
            <w:r w:rsidRPr="00EB76DE">
              <w:rPr>
                <w:rStyle w:val="spelle"/>
              </w:rPr>
              <w:t xml:space="preserve"> ir iespējams organizēt divos veidos</w:t>
            </w:r>
            <w:r w:rsidR="00A4101C">
              <w:rPr>
                <w:rStyle w:val="spelle"/>
              </w:rPr>
              <w:t>:</w:t>
            </w:r>
          </w:p>
          <w:p w:rsidR="00A4101C" w:rsidRDefault="00A4101C" w:rsidP="007364E3">
            <w:pPr>
              <w:ind w:left="112" w:right="111" w:firstLine="142"/>
              <w:jc w:val="both"/>
              <w:rPr>
                <w:rStyle w:val="spelle"/>
              </w:rPr>
            </w:pPr>
            <w:r>
              <w:rPr>
                <w:rStyle w:val="spelle"/>
              </w:rPr>
              <w:t>1)</w:t>
            </w:r>
            <w:r w:rsidRPr="00EB76DE">
              <w:rPr>
                <w:rStyle w:val="spelle"/>
              </w:rPr>
              <w:t xml:space="preserve"> divpusējs slēgums (izmantojot datu apmaiņas saskarnes, kas ir veidotas, individuāli salāgojot datu devēja un datu ņēmēja sistēmu datu apmaiņas tehnoloģijas, tādejādi nodrošinot lokālu sadarbspēju starp šīm sistēmām)</w:t>
            </w:r>
            <w:r>
              <w:rPr>
                <w:rStyle w:val="spelle"/>
              </w:rPr>
              <w:t>;</w:t>
            </w:r>
          </w:p>
          <w:p w:rsidR="00A4101C" w:rsidRDefault="00A4101C" w:rsidP="007364E3">
            <w:pPr>
              <w:ind w:left="112" w:right="111" w:firstLine="142"/>
              <w:jc w:val="both"/>
              <w:rPr>
                <w:rStyle w:val="spelle"/>
              </w:rPr>
            </w:pPr>
            <w:r>
              <w:rPr>
                <w:rStyle w:val="spelle"/>
              </w:rPr>
              <w:t xml:space="preserve">2) </w:t>
            </w:r>
            <w:r w:rsidRPr="00EB76DE">
              <w:rPr>
                <w:rStyle w:val="spelle"/>
              </w:rPr>
              <w:t xml:space="preserve">„zvaigznes tipa” slēgums (izmantojot datu apmaiņas saskarnes, kas ir veidotas standartizētas, platformu neatkarīgas un izmitinātas </w:t>
            </w:r>
            <w:r>
              <w:rPr>
                <w:rStyle w:val="spelle"/>
              </w:rPr>
              <w:t>VIS</w:t>
            </w:r>
            <w:r w:rsidR="00A56DDE">
              <w:rPr>
                <w:rStyle w:val="spelle"/>
              </w:rPr>
              <w:t> </w:t>
            </w:r>
            <w:r w:rsidRPr="00EB76DE">
              <w:rPr>
                <w:rStyle w:val="spelle"/>
              </w:rPr>
              <w:t>savietotājā, nodrošinot nacionāla līmeņa sadarbspēju starp VIS)</w:t>
            </w:r>
            <w:r>
              <w:rPr>
                <w:rStyle w:val="spelle"/>
              </w:rPr>
              <w:t>.</w:t>
            </w:r>
          </w:p>
          <w:p w:rsidR="00EB76DE" w:rsidRDefault="00D8563B" w:rsidP="00D8563B">
            <w:pPr>
              <w:ind w:left="112" w:right="111" w:firstLine="142"/>
              <w:jc w:val="both"/>
              <w:rPr>
                <w:rStyle w:val="spelle"/>
              </w:rPr>
            </w:pPr>
            <w:r>
              <w:t>Vides aizsardzības un reģionālās attīstības ministrija (turpmāk – VARAM) norāda, ka m</w:t>
            </w:r>
            <w:r w:rsidR="005532B9" w:rsidRPr="00793EF9">
              <w:t xml:space="preserve">inētās pamatnostādnes paredz </w:t>
            </w:r>
            <w:r w:rsidR="00FB70CC">
              <w:t xml:space="preserve">iespēju </w:t>
            </w:r>
            <w:r w:rsidR="005532B9" w:rsidRPr="00793EF9">
              <w:t xml:space="preserve">nodrošināt </w:t>
            </w:r>
            <w:r>
              <w:t xml:space="preserve">informācijas apriti </w:t>
            </w:r>
            <w:r w:rsidR="00FB70CC">
              <w:t xml:space="preserve">ar </w:t>
            </w:r>
            <w:r>
              <w:t>VIS </w:t>
            </w:r>
            <w:r w:rsidR="00FB70CC">
              <w:t>savietotāja palīdzību</w:t>
            </w:r>
            <w:r w:rsidR="005532B9" w:rsidRPr="00793EF9">
              <w:t xml:space="preserve"> ne tikai starp </w:t>
            </w:r>
            <w:r w:rsidR="005532B9" w:rsidRPr="00793EF9">
              <w:rPr>
                <w:rStyle w:val="spelle"/>
              </w:rPr>
              <w:t>VIS, bet arī starp VIS un</w:t>
            </w:r>
            <w:r>
              <w:rPr>
                <w:rStyle w:val="spelle"/>
              </w:rPr>
              <w:t xml:space="preserve"> </w:t>
            </w:r>
            <w:r w:rsidR="005532B9" w:rsidRPr="00793EF9">
              <w:rPr>
                <w:rStyle w:val="spelle"/>
              </w:rPr>
              <w:t xml:space="preserve">pašvaldību vai privātā sektora </w:t>
            </w:r>
            <w:r w:rsidRPr="00793EF9">
              <w:rPr>
                <w:rStyle w:val="spelle"/>
              </w:rPr>
              <w:t>informācijas sistēmām</w:t>
            </w:r>
            <w:r w:rsidR="00CC0D8E">
              <w:rPr>
                <w:rStyle w:val="spelle"/>
              </w:rPr>
              <w:t xml:space="preserve"> </w:t>
            </w:r>
            <w:r w:rsidR="007A0FAF">
              <w:rPr>
                <w:rStyle w:val="spelle"/>
              </w:rPr>
              <w:t>neatkarīgi no informācijas aprites mērķa</w:t>
            </w:r>
            <w:r w:rsidR="005532B9" w:rsidRPr="00793EF9">
              <w:rPr>
                <w:rStyle w:val="spelle"/>
              </w:rPr>
              <w:t>.</w:t>
            </w:r>
            <w:r>
              <w:rPr>
                <w:rStyle w:val="spelle"/>
              </w:rPr>
              <w:t xml:space="preserve"> Savukārt, </w:t>
            </w:r>
            <w:r w:rsidR="00D212F1">
              <w:rPr>
                <w:rStyle w:val="spelle"/>
              </w:rPr>
              <w:t xml:space="preserve">Valsts informācijas sistēmu likums (turpmāk – </w:t>
            </w:r>
            <w:r w:rsidR="003A7EF9">
              <w:rPr>
                <w:rStyle w:val="spelle"/>
              </w:rPr>
              <w:t>Sistēmu likums</w:t>
            </w:r>
            <w:r w:rsidR="00D212F1">
              <w:rPr>
                <w:rStyle w:val="spelle"/>
              </w:rPr>
              <w:t>)</w:t>
            </w:r>
            <w:r w:rsidR="00EB76DE">
              <w:rPr>
                <w:rStyle w:val="spelle"/>
              </w:rPr>
              <w:t xml:space="preserve"> </w:t>
            </w:r>
            <w:r w:rsidR="003A7EF9">
              <w:rPr>
                <w:rStyle w:val="spelle"/>
              </w:rPr>
              <w:t xml:space="preserve">pašlaik </w:t>
            </w:r>
            <w:r w:rsidR="00CC0D8E">
              <w:rPr>
                <w:rStyle w:val="spelle"/>
              </w:rPr>
              <w:t xml:space="preserve">ļauj </w:t>
            </w:r>
            <w:r w:rsidR="007A0FAF">
              <w:rPr>
                <w:rStyle w:val="spelle"/>
              </w:rPr>
              <w:t xml:space="preserve">nodrošināt informācijas apriti </w:t>
            </w:r>
            <w:r w:rsidR="00CC0D8E">
              <w:rPr>
                <w:rStyle w:val="spelle"/>
              </w:rPr>
              <w:t xml:space="preserve">ar VIS savietotāja palīdzību, ja </w:t>
            </w:r>
            <w:r w:rsidR="00CC0D8E">
              <w:rPr>
                <w:rStyle w:val="spelle"/>
              </w:rPr>
              <w:lastRenderedPageBreak/>
              <w:t>vien attiecīgās informācijas aprite ir saistīta ar valsts funkciju izpildi</w:t>
            </w:r>
            <w:r w:rsidR="004F46D9">
              <w:rPr>
                <w:rStyle w:val="spelle"/>
              </w:rPr>
              <w:t>.</w:t>
            </w:r>
          </w:p>
          <w:p w:rsidR="004907DA" w:rsidRDefault="004907DA" w:rsidP="00DB508E">
            <w:pPr>
              <w:pStyle w:val="BodyText"/>
              <w:spacing w:before="120"/>
              <w:ind w:left="113" w:right="113" w:firstLine="142"/>
              <w:outlineLvl w:val="0"/>
              <w:rPr>
                <w:sz w:val="24"/>
                <w:szCs w:val="24"/>
                <w:lang w:val="lv-LV"/>
              </w:rPr>
            </w:pPr>
            <w:r>
              <w:rPr>
                <w:rStyle w:val="spelle"/>
                <w:sz w:val="24"/>
                <w:szCs w:val="24"/>
                <w:lang w:val="lv-LV"/>
              </w:rPr>
              <w:t xml:space="preserve">2. Saskaņā ar </w:t>
            </w:r>
            <w:r w:rsidRPr="00187475">
              <w:rPr>
                <w:sz w:val="24"/>
                <w:szCs w:val="24"/>
                <w:lang w:val="lv-LV"/>
              </w:rPr>
              <w:t xml:space="preserve">Ministru kabineta </w:t>
            </w:r>
            <w:r>
              <w:rPr>
                <w:sz w:val="24"/>
                <w:szCs w:val="24"/>
                <w:lang w:val="lv-LV"/>
              </w:rPr>
              <w:t>2013.gada 23.aprīļa</w:t>
            </w:r>
            <w:r w:rsidRPr="00187475">
              <w:rPr>
                <w:sz w:val="24"/>
                <w:szCs w:val="24"/>
                <w:lang w:val="lv-LV"/>
              </w:rPr>
              <w:t xml:space="preserve"> sē</w:t>
            </w:r>
            <w:r>
              <w:rPr>
                <w:sz w:val="24"/>
                <w:szCs w:val="24"/>
                <w:lang w:val="lv-LV"/>
              </w:rPr>
              <w:t>des protokollēmuma (prot. Nr.23 7</w:t>
            </w:r>
            <w:r w:rsidRPr="00187475">
              <w:rPr>
                <w:sz w:val="24"/>
                <w:szCs w:val="24"/>
                <w:lang w:val="lv-LV"/>
              </w:rPr>
              <w:t>.§) „</w:t>
            </w:r>
            <w:r w:rsidRPr="00A604A1">
              <w:rPr>
                <w:sz w:val="24"/>
                <w:szCs w:val="24"/>
                <w:lang w:val="lv-LV"/>
              </w:rPr>
              <w:t xml:space="preserve">Likumprojekts </w:t>
            </w:r>
            <w:r>
              <w:rPr>
                <w:sz w:val="24"/>
                <w:szCs w:val="24"/>
                <w:lang w:val="lv-LV"/>
              </w:rPr>
              <w:t>„</w:t>
            </w:r>
            <w:r w:rsidRPr="00A604A1">
              <w:rPr>
                <w:sz w:val="24"/>
                <w:szCs w:val="24"/>
                <w:lang w:val="lv-LV"/>
              </w:rPr>
              <w:t>Kredī</w:t>
            </w:r>
            <w:r>
              <w:rPr>
                <w:sz w:val="24"/>
                <w:szCs w:val="24"/>
                <w:lang w:val="lv-LV"/>
              </w:rPr>
              <w:t>tbiroju likums”” 10.punktu VARAM ir uzdots</w:t>
            </w:r>
            <w:r w:rsidRPr="00A604A1">
              <w:rPr>
                <w:sz w:val="24"/>
                <w:szCs w:val="24"/>
                <w:lang w:val="lv-LV"/>
              </w:rPr>
              <w:t xml:space="preserve"> sadarbībā ar Ekonomikas ministriju un Latvijas Komercbanku asociāciju izstrādāt grozījumus </w:t>
            </w:r>
            <w:r>
              <w:rPr>
                <w:sz w:val="24"/>
                <w:szCs w:val="24"/>
                <w:lang w:val="lv-LV"/>
              </w:rPr>
              <w:t>Sistēmu likumā</w:t>
            </w:r>
            <w:r w:rsidRPr="00A604A1">
              <w:rPr>
                <w:sz w:val="24"/>
                <w:szCs w:val="24"/>
                <w:lang w:val="lv-LV"/>
              </w:rPr>
              <w:t xml:space="preserve">, lai papildinātu tajā ietverto tiesisko regulējumu ar normu, kas ļauj kredītbirojiem izmantot </w:t>
            </w:r>
            <w:r>
              <w:rPr>
                <w:sz w:val="24"/>
                <w:szCs w:val="24"/>
                <w:lang w:val="lv-LV"/>
              </w:rPr>
              <w:t>VIS </w:t>
            </w:r>
            <w:r w:rsidRPr="00A604A1">
              <w:rPr>
                <w:sz w:val="24"/>
                <w:szCs w:val="24"/>
                <w:lang w:val="lv-LV"/>
              </w:rPr>
              <w:t xml:space="preserve">savietotāju, lai nodrošinātu ar tā palīdzību datu apmaiņu starp </w:t>
            </w:r>
            <w:r>
              <w:rPr>
                <w:sz w:val="24"/>
                <w:szCs w:val="24"/>
                <w:lang w:val="lv-LV"/>
              </w:rPr>
              <w:t>VIS</w:t>
            </w:r>
            <w:r w:rsidRPr="00A604A1">
              <w:rPr>
                <w:sz w:val="24"/>
                <w:szCs w:val="24"/>
                <w:lang w:val="lv-LV"/>
              </w:rPr>
              <w:t xml:space="preserve"> </w:t>
            </w:r>
            <w:r>
              <w:rPr>
                <w:sz w:val="24"/>
                <w:szCs w:val="24"/>
                <w:lang w:val="lv-LV"/>
              </w:rPr>
              <w:t xml:space="preserve">un </w:t>
            </w:r>
            <w:r w:rsidRPr="00A604A1">
              <w:rPr>
                <w:sz w:val="24"/>
                <w:szCs w:val="24"/>
                <w:lang w:val="lv-LV"/>
              </w:rPr>
              <w:t>kredītbiroju informācijas sistēmām</w:t>
            </w:r>
            <w:r>
              <w:rPr>
                <w:sz w:val="24"/>
                <w:szCs w:val="24"/>
                <w:lang w:val="lv-LV"/>
              </w:rPr>
              <w:t xml:space="preserve">. </w:t>
            </w:r>
            <w:r>
              <w:rPr>
                <w:rStyle w:val="spelle"/>
                <w:sz w:val="24"/>
                <w:szCs w:val="24"/>
                <w:lang w:val="lv-LV"/>
              </w:rPr>
              <w:t>Likumprojekta „</w:t>
            </w:r>
            <w:r w:rsidRPr="00A604A1">
              <w:rPr>
                <w:sz w:val="24"/>
                <w:szCs w:val="24"/>
                <w:lang w:val="lv-LV"/>
              </w:rPr>
              <w:t>Kredī</w:t>
            </w:r>
            <w:r>
              <w:rPr>
                <w:sz w:val="24"/>
                <w:szCs w:val="24"/>
                <w:lang w:val="lv-LV"/>
              </w:rPr>
              <w:t xml:space="preserve">tbiroju likums” 13.panta trešajā daļā ir noteikts, ka, </w:t>
            </w:r>
            <w:r w:rsidRPr="00DD5335">
              <w:rPr>
                <w:sz w:val="24"/>
                <w:szCs w:val="24"/>
                <w:lang w:val="lv-LV"/>
              </w:rPr>
              <w:t xml:space="preserve">ja </w:t>
            </w:r>
            <w:r>
              <w:rPr>
                <w:sz w:val="24"/>
                <w:szCs w:val="24"/>
                <w:lang w:val="lv-LV"/>
              </w:rPr>
              <w:t xml:space="preserve">VIS </w:t>
            </w:r>
            <w:r w:rsidRPr="00DD5335">
              <w:rPr>
                <w:sz w:val="24"/>
                <w:szCs w:val="24"/>
                <w:lang w:val="lv-LV"/>
              </w:rPr>
              <w:t xml:space="preserve">pārzinis izmanto </w:t>
            </w:r>
            <w:r>
              <w:rPr>
                <w:sz w:val="24"/>
                <w:szCs w:val="24"/>
                <w:lang w:val="lv-LV"/>
              </w:rPr>
              <w:t>VIS </w:t>
            </w:r>
            <w:r w:rsidRPr="00DD5335">
              <w:rPr>
                <w:sz w:val="24"/>
                <w:szCs w:val="24"/>
                <w:lang w:val="lv-LV"/>
              </w:rPr>
              <w:t xml:space="preserve">savietotāju, tad kredītbirojs ir tiesīgs iegūt ziņas no attiecīgās </w:t>
            </w:r>
            <w:r>
              <w:rPr>
                <w:sz w:val="24"/>
                <w:szCs w:val="24"/>
                <w:lang w:val="lv-LV"/>
              </w:rPr>
              <w:t>VIS</w:t>
            </w:r>
            <w:r w:rsidRPr="00DD5335">
              <w:rPr>
                <w:sz w:val="24"/>
                <w:szCs w:val="24"/>
                <w:lang w:val="lv-LV"/>
              </w:rPr>
              <w:t xml:space="preserve">, izmantojot </w:t>
            </w:r>
            <w:r>
              <w:rPr>
                <w:sz w:val="24"/>
                <w:szCs w:val="24"/>
                <w:lang w:val="lv-LV"/>
              </w:rPr>
              <w:t>VIS </w:t>
            </w:r>
            <w:r w:rsidRPr="00DD5335">
              <w:rPr>
                <w:sz w:val="24"/>
                <w:szCs w:val="24"/>
                <w:lang w:val="lv-LV"/>
              </w:rPr>
              <w:t xml:space="preserve">savietotāju saskaņā ar normatīvajiem aktiem par </w:t>
            </w:r>
            <w:r>
              <w:rPr>
                <w:sz w:val="24"/>
                <w:szCs w:val="24"/>
                <w:lang w:val="lv-LV"/>
              </w:rPr>
              <w:t xml:space="preserve">VIS </w:t>
            </w:r>
            <w:r w:rsidRPr="00DD5335">
              <w:rPr>
                <w:sz w:val="24"/>
                <w:szCs w:val="24"/>
                <w:lang w:val="lv-LV"/>
              </w:rPr>
              <w:t>savietotāju</w:t>
            </w:r>
            <w:r>
              <w:rPr>
                <w:sz w:val="24"/>
                <w:szCs w:val="24"/>
                <w:lang w:val="lv-LV"/>
              </w:rPr>
              <w:t>.</w:t>
            </w:r>
          </w:p>
          <w:p w:rsidR="004907DA" w:rsidRDefault="004907DA" w:rsidP="004907DA">
            <w:pPr>
              <w:pStyle w:val="BodyText"/>
              <w:ind w:left="112" w:right="111" w:firstLine="142"/>
              <w:outlineLvl w:val="0"/>
              <w:rPr>
                <w:sz w:val="24"/>
                <w:szCs w:val="24"/>
                <w:lang w:val="lv-LV"/>
              </w:rPr>
            </w:pPr>
            <w:r>
              <w:rPr>
                <w:sz w:val="24"/>
                <w:szCs w:val="24"/>
                <w:lang w:val="lv-LV"/>
              </w:rPr>
              <w:t xml:space="preserve">Pašlaik VIS savietotāju izmantošanu regulē Sistēmu likums, </w:t>
            </w:r>
            <w:r>
              <w:rPr>
                <w:rStyle w:val="spelle"/>
                <w:sz w:val="24"/>
                <w:szCs w:val="24"/>
                <w:lang w:val="lv-LV"/>
              </w:rPr>
              <w:t xml:space="preserve">kā arī uz tā pamata izdotie </w:t>
            </w:r>
            <w:r w:rsidRPr="00105D21">
              <w:rPr>
                <w:rStyle w:val="spelle"/>
                <w:sz w:val="24"/>
                <w:szCs w:val="24"/>
                <w:lang w:val="lv-LV"/>
              </w:rPr>
              <w:t>Minist</w:t>
            </w:r>
            <w:r>
              <w:rPr>
                <w:rStyle w:val="spelle"/>
                <w:sz w:val="24"/>
                <w:szCs w:val="24"/>
                <w:lang w:val="lv-LV"/>
              </w:rPr>
              <w:t>ru kabineta 2009.gada 6.oktobra noteikumi Nr.1131 „</w:t>
            </w:r>
            <w:r w:rsidRPr="00105D21">
              <w:rPr>
                <w:rStyle w:val="spelle"/>
                <w:sz w:val="24"/>
                <w:szCs w:val="24"/>
                <w:lang w:val="lv-LV"/>
              </w:rPr>
              <w:t xml:space="preserve">Valsts informācijas sistēmu </w:t>
            </w:r>
            <w:r>
              <w:rPr>
                <w:rStyle w:val="spelle"/>
                <w:sz w:val="24"/>
                <w:szCs w:val="24"/>
                <w:lang w:val="lv-LV"/>
              </w:rPr>
              <w:t>savietotāj</w:t>
            </w:r>
            <w:r w:rsidRPr="00105D21">
              <w:rPr>
                <w:rStyle w:val="spelle"/>
                <w:sz w:val="24"/>
                <w:szCs w:val="24"/>
                <w:lang w:val="lv-LV"/>
              </w:rPr>
              <w:t>u izveidošanas, uzturēšanas un darbības kārtība un valsts informācijas sistēmas funkcionalitātes nodrošināšanas kārtība integrētas valsts informācijas sistēmas ietvaros</w:t>
            </w:r>
            <w:r>
              <w:rPr>
                <w:rStyle w:val="spelle"/>
                <w:sz w:val="24"/>
                <w:szCs w:val="24"/>
                <w:lang w:val="lv-LV"/>
              </w:rPr>
              <w:t>”</w:t>
            </w:r>
            <w:r>
              <w:rPr>
                <w:sz w:val="24"/>
                <w:szCs w:val="24"/>
                <w:lang w:val="lv-LV"/>
              </w:rPr>
              <w:t xml:space="preserve"> (turpmāk – noteikumi Nr.1131). Atbilstoši Sistēmu likuma 6.panta astotajai daļai VIS </w:t>
            </w:r>
            <w:r w:rsidRPr="00EB3D50">
              <w:rPr>
                <w:sz w:val="24"/>
                <w:szCs w:val="24"/>
                <w:lang w:val="lv-LV"/>
              </w:rPr>
              <w:t xml:space="preserve">pārzinis var izmantot </w:t>
            </w:r>
            <w:r>
              <w:rPr>
                <w:sz w:val="24"/>
                <w:szCs w:val="24"/>
                <w:lang w:val="lv-LV"/>
              </w:rPr>
              <w:t>VIS </w:t>
            </w:r>
            <w:r w:rsidRPr="00EB3D50">
              <w:rPr>
                <w:sz w:val="24"/>
                <w:szCs w:val="24"/>
                <w:lang w:val="lv-LV"/>
              </w:rPr>
              <w:t>savietotājus normatīvajos aktos</w:t>
            </w:r>
            <w:r>
              <w:rPr>
                <w:sz w:val="24"/>
                <w:szCs w:val="24"/>
                <w:lang w:val="lv-LV"/>
              </w:rPr>
              <w:t xml:space="preserve"> </w:t>
            </w:r>
            <w:r w:rsidRPr="00EB3D50">
              <w:rPr>
                <w:sz w:val="24"/>
                <w:szCs w:val="24"/>
                <w:lang w:val="lv-LV"/>
              </w:rPr>
              <w:t xml:space="preserve">noteiktajā kārtībā </w:t>
            </w:r>
            <w:r>
              <w:rPr>
                <w:sz w:val="24"/>
                <w:szCs w:val="24"/>
                <w:lang w:val="lv-LV"/>
              </w:rPr>
              <w:t xml:space="preserve">VIS </w:t>
            </w:r>
            <w:r w:rsidRPr="00EB3D50">
              <w:rPr>
                <w:sz w:val="24"/>
                <w:szCs w:val="24"/>
                <w:lang w:val="lv-LV"/>
              </w:rPr>
              <w:t xml:space="preserve">darbības nodrošināšanai integrētas </w:t>
            </w:r>
            <w:r>
              <w:rPr>
                <w:sz w:val="24"/>
                <w:szCs w:val="24"/>
                <w:lang w:val="lv-LV"/>
              </w:rPr>
              <w:t xml:space="preserve">VIS </w:t>
            </w:r>
            <w:r w:rsidRPr="00EB3D50">
              <w:rPr>
                <w:sz w:val="24"/>
                <w:szCs w:val="24"/>
                <w:lang w:val="lv-LV"/>
              </w:rPr>
              <w:t>ietvaros</w:t>
            </w:r>
            <w:r>
              <w:rPr>
                <w:sz w:val="24"/>
                <w:szCs w:val="24"/>
                <w:lang w:val="lv-LV"/>
              </w:rPr>
              <w:t xml:space="preserve"> (minētā kārtība ir noteikta noteikumos Nr.1131). Savukārt, ievērojot Sistēmu likuma 1.panta 1. un 2.punktā noteikto, Sistēmu likuma 6.panta astotā daļa attiecas tikai uz valsts institūcijām</w:t>
            </w:r>
            <w:r w:rsidRPr="00B437CC">
              <w:rPr>
                <w:sz w:val="24"/>
                <w:szCs w:val="24"/>
                <w:lang w:val="lv-LV"/>
              </w:rPr>
              <w:t>, k</w:t>
            </w:r>
            <w:r>
              <w:rPr>
                <w:sz w:val="24"/>
                <w:szCs w:val="24"/>
                <w:lang w:val="lv-LV"/>
              </w:rPr>
              <w:t>ur</w:t>
            </w:r>
            <w:r w:rsidRPr="00B437CC">
              <w:rPr>
                <w:sz w:val="24"/>
                <w:szCs w:val="24"/>
                <w:lang w:val="lv-LV"/>
              </w:rPr>
              <w:t>as normatīvajos aktos noteiktajā kārtībā organizē</w:t>
            </w:r>
            <w:r>
              <w:rPr>
                <w:sz w:val="24"/>
                <w:szCs w:val="24"/>
                <w:lang w:val="lv-LV"/>
              </w:rPr>
              <w:t xml:space="preserve"> </w:t>
            </w:r>
            <w:r w:rsidRPr="00B437CC">
              <w:rPr>
                <w:sz w:val="24"/>
                <w:szCs w:val="24"/>
                <w:lang w:val="lv-LV"/>
              </w:rPr>
              <w:t xml:space="preserve">un vada </w:t>
            </w:r>
            <w:r>
              <w:rPr>
                <w:sz w:val="24"/>
                <w:szCs w:val="24"/>
                <w:lang w:val="lv-LV"/>
              </w:rPr>
              <w:t xml:space="preserve">VIS </w:t>
            </w:r>
            <w:r w:rsidRPr="00B437CC">
              <w:rPr>
                <w:sz w:val="24"/>
                <w:szCs w:val="24"/>
                <w:lang w:val="lv-LV"/>
              </w:rPr>
              <w:t>darbību</w:t>
            </w:r>
            <w:r>
              <w:rPr>
                <w:sz w:val="24"/>
                <w:szCs w:val="24"/>
                <w:lang w:val="lv-LV"/>
              </w:rPr>
              <w:t xml:space="preserve">, ar to nodrošinot </w:t>
            </w:r>
            <w:r w:rsidRPr="00B437CC">
              <w:rPr>
                <w:sz w:val="24"/>
                <w:szCs w:val="24"/>
                <w:lang w:val="lv-LV"/>
              </w:rPr>
              <w:t>valsts funkciju izpildei nepieciešamās informācijas</w:t>
            </w:r>
            <w:r>
              <w:rPr>
                <w:sz w:val="24"/>
                <w:szCs w:val="24"/>
                <w:lang w:val="lv-LV"/>
              </w:rPr>
              <w:t xml:space="preserve"> apriti. Lai nodrošinātu šīs informācijas apriti, noteikumu Nr.1131 4.punkts nosaka, ka, </w:t>
            </w:r>
            <w:r w:rsidRPr="001A55DC">
              <w:rPr>
                <w:sz w:val="24"/>
                <w:szCs w:val="24"/>
                <w:lang w:val="lv-LV"/>
              </w:rPr>
              <w:t xml:space="preserve">izmantojot </w:t>
            </w:r>
            <w:r>
              <w:rPr>
                <w:sz w:val="24"/>
                <w:szCs w:val="24"/>
                <w:lang w:val="lv-LV"/>
              </w:rPr>
              <w:t>VIS savietotāj</w:t>
            </w:r>
            <w:r w:rsidRPr="001A55DC">
              <w:rPr>
                <w:sz w:val="24"/>
                <w:szCs w:val="24"/>
                <w:lang w:val="lv-LV"/>
              </w:rPr>
              <w:t xml:space="preserve">u, </w:t>
            </w:r>
            <w:r>
              <w:rPr>
                <w:sz w:val="24"/>
                <w:szCs w:val="24"/>
                <w:lang w:val="lv-LV"/>
              </w:rPr>
              <w:t>var nodrošināt</w:t>
            </w:r>
            <w:r w:rsidRPr="005E639F">
              <w:rPr>
                <w:sz w:val="24"/>
                <w:szCs w:val="24"/>
                <w:lang w:val="lv-LV"/>
              </w:rPr>
              <w:t xml:space="preserve"> </w:t>
            </w:r>
            <w:r>
              <w:rPr>
                <w:sz w:val="24"/>
                <w:szCs w:val="24"/>
                <w:lang w:val="lv-LV"/>
              </w:rPr>
              <w:t xml:space="preserve">datu apmaiņu ne tikai starp VIS, bet arī starp VIS un tām </w:t>
            </w:r>
            <w:r w:rsidRPr="001A55DC">
              <w:rPr>
                <w:sz w:val="24"/>
                <w:szCs w:val="24"/>
                <w:lang w:val="lv-LV"/>
              </w:rPr>
              <w:t>informācijas sistēmām, kuras veido un uztur pašvaldību institūcijas vai privātpersonas, kas īsteno valsts pārvaldes funkcijas un uzdevumus, ja šī persona informācijas apritē ir saistīta ar attiecīgo funkciju un uzdevumu izpildi</w:t>
            </w:r>
            <w:r>
              <w:rPr>
                <w:sz w:val="24"/>
                <w:szCs w:val="24"/>
                <w:lang w:val="lv-LV"/>
              </w:rPr>
              <w:t>.</w:t>
            </w:r>
          </w:p>
          <w:p w:rsidR="004907DA" w:rsidRDefault="004907DA" w:rsidP="004907DA">
            <w:pPr>
              <w:pStyle w:val="BodyText"/>
              <w:ind w:left="112" w:right="111" w:firstLine="142"/>
              <w:outlineLvl w:val="0"/>
              <w:rPr>
                <w:sz w:val="24"/>
                <w:szCs w:val="24"/>
                <w:lang w:val="lv-LV"/>
              </w:rPr>
            </w:pPr>
            <w:r>
              <w:rPr>
                <w:sz w:val="24"/>
                <w:szCs w:val="24"/>
                <w:lang w:val="lv-LV"/>
              </w:rPr>
              <w:t xml:space="preserve">Ievērojot Sistēmu likumā un noteikumos Nr.1131 noteikto, VIS savietotāju var izmantot, lai nodrošinātu datu apmaiņu starp VIS un privātpersonu pārziņā esošajām informācijas sistēmām, ja šīs personas </w:t>
            </w:r>
            <w:r w:rsidRPr="001A55DC">
              <w:rPr>
                <w:sz w:val="24"/>
                <w:szCs w:val="24"/>
                <w:lang w:val="lv-LV"/>
              </w:rPr>
              <w:t>īsteno valsts pārvaldes funkcijas un uzdevumus</w:t>
            </w:r>
            <w:r>
              <w:rPr>
                <w:sz w:val="24"/>
                <w:szCs w:val="24"/>
                <w:lang w:val="lv-LV"/>
              </w:rPr>
              <w:t xml:space="preserve"> un attiecīgās </w:t>
            </w:r>
            <w:r w:rsidRPr="001A55DC">
              <w:rPr>
                <w:sz w:val="24"/>
                <w:szCs w:val="24"/>
                <w:lang w:val="lv-LV"/>
              </w:rPr>
              <w:t>informācijas apritē ir saistīta</w:t>
            </w:r>
            <w:r>
              <w:rPr>
                <w:sz w:val="24"/>
                <w:szCs w:val="24"/>
                <w:lang w:val="lv-LV"/>
              </w:rPr>
              <w:t>s</w:t>
            </w:r>
            <w:r w:rsidRPr="001A55DC">
              <w:rPr>
                <w:sz w:val="24"/>
                <w:szCs w:val="24"/>
                <w:lang w:val="lv-LV"/>
              </w:rPr>
              <w:t xml:space="preserve"> ar </w:t>
            </w:r>
            <w:r>
              <w:rPr>
                <w:sz w:val="24"/>
                <w:szCs w:val="24"/>
                <w:lang w:val="lv-LV"/>
              </w:rPr>
              <w:t xml:space="preserve">šo </w:t>
            </w:r>
            <w:r w:rsidRPr="001A55DC">
              <w:rPr>
                <w:sz w:val="24"/>
                <w:szCs w:val="24"/>
                <w:lang w:val="lv-LV"/>
              </w:rPr>
              <w:t>funkciju un uzdevumu izpildi</w:t>
            </w:r>
            <w:r>
              <w:rPr>
                <w:sz w:val="24"/>
                <w:szCs w:val="24"/>
                <w:lang w:val="lv-LV"/>
              </w:rPr>
              <w:t xml:space="preserve">. Savukārt, ievērojot </w:t>
            </w:r>
            <w:r>
              <w:rPr>
                <w:rStyle w:val="spelle"/>
                <w:sz w:val="24"/>
                <w:szCs w:val="24"/>
                <w:lang w:val="lv-LV"/>
              </w:rPr>
              <w:t>likumprojekta „</w:t>
            </w:r>
            <w:r w:rsidRPr="00A604A1">
              <w:rPr>
                <w:sz w:val="24"/>
                <w:szCs w:val="24"/>
                <w:lang w:val="lv-LV"/>
              </w:rPr>
              <w:t>Kredī</w:t>
            </w:r>
            <w:r>
              <w:rPr>
                <w:sz w:val="24"/>
                <w:szCs w:val="24"/>
                <w:lang w:val="lv-LV"/>
              </w:rPr>
              <w:t xml:space="preserve">tbiroju likums” 1.panta 1.punktā, 4. un 7.pantā noteikto, kredītbiroji ir </w:t>
            </w:r>
            <w:r w:rsidRPr="00AB5F03">
              <w:rPr>
                <w:sz w:val="24"/>
                <w:szCs w:val="24"/>
                <w:lang w:val="lv-LV"/>
              </w:rPr>
              <w:t>akciju sabiedrība</w:t>
            </w:r>
            <w:r>
              <w:rPr>
                <w:sz w:val="24"/>
                <w:szCs w:val="24"/>
                <w:lang w:val="lv-LV"/>
              </w:rPr>
              <w:t>s</w:t>
            </w:r>
            <w:r w:rsidRPr="00AB5F03">
              <w:rPr>
                <w:sz w:val="24"/>
                <w:szCs w:val="24"/>
                <w:lang w:val="lv-LV"/>
              </w:rPr>
              <w:t>, k</w:t>
            </w:r>
            <w:r>
              <w:rPr>
                <w:sz w:val="24"/>
                <w:szCs w:val="24"/>
                <w:lang w:val="lv-LV"/>
              </w:rPr>
              <w:t>ur</w:t>
            </w:r>
            <w:r w:rsidRPr="00AB5F03">
              <w:rPr>
                <w:sz w:val="24"/>
                <w:szCs w:val="24"/>
                <w:lang w:val="lv-LV"/>
              </w:rPr>
              <w:t>as veic kādu no noteiktajām licencējamām darbībām</w:t>
            </w:r>
            <w:r>
              <w:rPr>
                <w:sz w:val="24"/>
                <w:szCs w:val="24"/>
                <w:lang w:val="lv-LV"/>
              </w:rPr>
              <w:t xml:space="preserve">, lai </w:t>
            </w:r>
            <w:r w:rsidRPr="00203408">
              <w:rPr>
                <w:sz w:val="24"/>
                <w:szCs w:val="24"/>
                <w:lang w:val="lv-LV"/>
              </w:rPr>
              <w:t>uzlabot</w:t>
            </w:r>
            <w:r>
              <w:rPr>
                <w:sz w:val="24"/>
                <w:szCs w:val="24"/>
                <w:lang w:val="lv-LV"/>
              </w:rPr>
              <w:t>u</w:t>
            </w:r>
            <w:r w:rsidRPr="00203408">
              <w:rPr>
                <w:sz w:val="24"/>
                <w:szCs w:val="24"/>
                <w:lang w:val="lv-LV"/>
              </w:rPr>
              <w:t xml:space="preserve"> kredītinformācijas apmaiņu</w:t>
            </w:r>
            <w:r>
              <w:rPr>
                <w:sz w:val="24"/>
                <w:szCs w:val="24"/>
                <w:lang w:val="lv-LV"/>
              </w:rPr>
              <w:t xml:space="preserve">, bet attiecīgās informācijas aprite nav saistīta ar valsts pārvaldes funkciju vai </w:t>
            </w:r>
            <w:r w:rsidRPr="001A55DC">
              <w:rPr>
                <w:sz w:val="24"/>
                <w:szCs w:val="24"/>
                <w:lang w:val="lv-LV"/>
              </w:rPr>
              <w:t>uzdevumu</w:t>
            </w:r>
            <w:r>
              <w:rPr>
                <w:sz w:val="24"/>
                <w:szCs w:val="24"/>
                <w:lang w:val="lv-LV"/>
              </w:rPr>
              <w:t xml:space="preserve"> izpildi. Šī apstākļa dēļ VIS savietotāja izmantošana datu apmaiņas nodrošināšanai starp VIS un kredītbiroju informācijas sistēmām, kā to paredz likumprojekta </w:t>
            </w:r>
            <w:r>
              <w:rPr>
                <w:rStyle w:val="spelle"/>
                <w:sz w:val="24"/>
                <w:szCs w:val="24"/>
                <w:lang w:val="lv-LV"/>
              </w:rPr>
              <w:t>„</w:t>
            </w:r>
            <w:r w:rsidRPr="00A604A1">
              <w:rPr>
                <w:sz w:val="24"/>
                <w:szCs w:val="24"/>
                <w:lang w:val="lv-LV"/>
              </w:rPr>
              <w:t>Kredī</w:t>
            </w:r>
            <w:r>
              <w:rPr>
                <w:sz w:val="24"/>
                <w:szCs w:val="24"/>
                <w:lang w:val="lv-LV"/>
              </w:rPr>
              <w:t xml:space="preserve">tbiroju likums” </w:t>
            </w:r>
            <w:r>
              <w:rPr>
                <w:sz w:val="24"/>
                <w:szCs w:val="24"/>
                <w:lang w:val="lv-LV"/>
              </w:rPr>
              <w:lastRenderedPageBreak/>
              <w:t xml:space="preserve">13.panta trešā daļa, neatbilst pašlaik spēkā esošajam tiesiskajam regulējumam VIS </w:t>
            </w:r>
            <w:r w:rsidRPr="00175BEF">
              <w:rPr>
                <w:sz w:val="24"/>
                <w:szCs w:val="24"/>
                <w:lang w:val="lv-LV"/>
              </w:rPr>
              <w:t>jomā</w:t>
            </w:r>
            <w:r>
              <w:rPr>
                <w:sz w:val="24"/>
                <w:szCs w:val="24"/>
                <w:lang w:val="lv-LV"/>
              </w:rPr>
              <w:t>.</w:t>
            </w:r>
          </w:p>
          <w:p w:rsidR="004907DA" w:rsidRDefault="004907DA" w:rsidP="004907DA">
            <w:pPr>
              <w:pStyle w:val="BodyText"/>
              <w:ind w:left="112" w:right="111" w:firstLine="142"/>
              <w:outlineLvl w:val="0"/>
              <w:rPr>
                <w:sz w:val="24"/>
                <w:szCs w:val="24"/>
                <w:lang w:val="lv-LV"/>
              </w:rPr>
            </w:pPr>
            <w:r>
              <w:rPr>
                <w:sz w:val="24"/>
                <w:szCs w:val="24"/>
                <w:lang w:val="lv-LV"/>
              </w:rPr>
              <w:t xml:space="preserve">Vienlaikus VARAM norāda, ka VIS datu lietošanai un to apmaiņai ar kredītbiroju informācijas sistēmām atbilstoši </w:t>
            </w:r>
            <w:r>
              <w:rPr>
                <w:rStyle w:val="spelle"/>
                <w:sz w:val="24"/>
                <w:szCs w:val="24"/>
                <w:lang w:val="lv-LV"/>
              </w:rPr>
              <w:t>„</w:t>
            </w:r>
            <w:r w:rsidRPr="00A604A1">
              <w:rPr>
                <w:sz w:val="24"/>
                <w:szCs w:val="24"/>
                <w:lang w:val="lv-LV"/>
              </w:rPr>
              <w:t>Kredī</w:t>
            </w:r>
            <w:r>
              <w:rPr>
                <w:sz w:val="24"/>
                <w:szCs w:val="24"/>
                <w:lang w:val="lv-LV"/>
              </w:rPr>
              <w:t>tbiroju likums” 13.pantam ir nepieciešama sadarbība starp kredītbirojiem un attiecīgo VIS turētājiem. Tas, savukārt, neatbilst Sistēmu likuma 6.panta piektajā daļā noteiktajam VIS darbības principam, kas regulē sadarbību tikai starp VIS pārziņiem.</w:t>
            </w:r>
          </w:p>
          <w:p w:rsidR="009D2C70" w:rsidRDefault="004D2B8C" w:rsidP="00DB508E">
            <w:pPr>
              <w:pStyle w:val="BodyText"/>
              <w:spacing w:before="120"/>
              <w:ind w:left="113" w:right="113" w:firstLine="142"/>
              <w:outlineLvl w:val="0"/>
              <w:rPr>
                <w:sz w:val="24"/>
                <w:szCs w:val="24"/>
                <w:lang w:val="lv-LV"/>
              </w:rPr>
            </w:pPr>
            <w:r>
              <w:rPr>
                <w:sz w:val="24"/>
                <w:szCs w:val="24"/>
                <w:lang w:val="lv-LV"/>
              </w:rPr>
              <w:t>3.</w:t>
            </w:r>
            <w:r w:rsidR="00ED2707">
              <w:rPr>
                <w:sz w:val="24"/>
                <w:szCs w:val="24"/>
                <w:lang w:val="lv-LV"/>
              </w:rPr>
              <w:t xml:space="preserve"> </w:t>
            </w:r>
            <w:r w:rsidR="00D14001">
              <w:rPr>
                <w:sz w:val="24"/>
                <w:szCs w:val="24"/>
                <w:lang w:val="lv-LV"/>
              </w:rPr>
              <w:t xml:space="preserve">Saskaņā ar </w:t>
            </w:r>
            <w:r w:rsidR="00D14001" w:rsidRPr="00D14001">
              <w:rPr>
                <w:sz w:val="24"/>
                <w:szCs w:val="24"/>
                <w:lang w:val="lv-LV"/>
              </w:rPr>
              <w:t>Koncepcijas par publisko pakalpojumu sistēmas pilnveidi (atbalstīta ar Ministru kabineta 2013.gada 19.februāra rīkojumu Nr.58) risinājumu bloka „Vienota normatīvā un metodiskā ietvara izstrāde” 5.1.1.apakšpun</w:t>
            </w:r>
            <w:r w:rsidR="001A0DE8">
              <w:rPr>
                <w:sz w:val="24"/>
                <w:szCs w:val="24"/>
                <w:lang w:val="lv-LV"/>
              </w:rPr>
              <w:t>k</w:t>
            </w:r>
            <w:r w:rsidR="00D14001" w:rsidRPr="00D14001">
              <w:rPr>
                <w:sz w:val="24"/>
                <w:szCs w:val="24"/>
                <w:lang w:val="lv-LV"/>
              </w:rPr>
              <w:t>tu „Publisko pakalpojumu likumprojekta izstrāde”</w:t>
            </w:r>
            <w:r w:rsidR="009D2C70">
              <w:rPr>
                <w:sz w:val="24"/>
                <w:szCs w:val="24"/>
                <w:lang w:val="lv-LV"/>
              </w:rPr>
              <w:t xml:space="preserve"> ir paredzēts radīt vienotu tiesisko ietvaru pakalpojumu nodrošināšanai publiskajā pārvaldē un ietvert to Publisko pakalpojumu likumā, vienlaikus apsverot nepieciešamību veikt </w:t>
            </w:r>
            <w:r w:rsidR="009D2C70" w:rsidRPr="00A96621">
              <w:rPr>
                <w:sz w:val="24"/>
                <w:szCs w:val="24"/>
                <w:lang w:val="lv-LV"/>
              </w:rPr>
              <w:t>atsevišķas izmaiņas spēkā esošajos normatīvajos aktos</w:t>
            </w:r>
            <w:r w:rsidR="009D2C70">
              <w:rPr>
                <w:sz w:val="24"/>
                <w:szCs w:val="24"/>
                <w:lang w:val="lv-LV"/>
              </w:rPr>
              <w:t>, tajā skaitā Sistēmu likumā.</w:t>
            </w:r>
          </w:p>
          <w:p w:rsidR="00D14001" w:rsidRDefault="009D2C70" w:rsidP="004C5D7F">
            <w:pPr>
              <w:pStyle w:val="BodyText"/>
              <w:ind w:left="112" w:right="111" w:firstLine="142"/>
              <w:outlineLvl w:val="0"/>
              <w:rPr>
                <w:sz w:val="24"/>
                <w:szCs w:val="24"/>
                <w:lang w:val="lv-LV"/>
              </w:rPr>
            </w:pPr>
            <w:r>
              <w:rPr>
                <w:sz w:val="24"/>
                <w:szCs w:val="24"/>
                <w:lang w:val="lv-LV"/>
              </w:rPr>
              <w:t>VARAM norāda, ka Sistēmu likumā pašlaik ir atsevišķas normas (6.panta sestajā un septītajā daļā un 8.panta 5.punktā), kas attiecas uz informatīvo pakalpojumu nodrošināšanu. Savukārt, minētā</w:t>
            </w:r>
            <w:r w:rsidR="006418D5">
              <w:rPr>
                <w:sz w:val="24"/>
                <w:szCs w:val="24"/>
                <w:lang w:val="lv-LV"/>
              </w:rPr>
              <w:t>s</w:t>
            </w:r>
            <w:r>
              <w:rPr>
                <w:sz w:val="24"/>
                <w:szCs w:val="24"/>
                <w:lang w:val="lv-LV"/>
              </w:rPr>
              <w:t xml:space="preserve"> koncepcija</w:t>
            </w:r>
            <w:r w:rsidR="006418D5">
              <w:rPr>
                <w:sz w:val="24"/>
                <w:szCs w:val="24"/>
                <w:lang w:val="lv-LV"/>
              </w:rPr>
              <w:t xml:space="preserve">s 1.pielikumā noteiktajās </w:t>
            </w:r>
            <w:r w:rsidR="006418D5" w:rsidRPr="006418D5">
              <w:rPr>
                <w:sz w:val="24"/>
                <w:szCs w:val="24"/>
                <w:lang w:val="lv-LV"/>
              </w:rPr>
              <w:t>Publisko pak</w:t>
            </w:r>
            <w:r w:rsidR="006418D5">
              <w:rPr>
                <w:sz w:val="24"/>
                <w:szCs w:val="24"/>
                <w:lang w:val="lv-LV"/>
              </w:rPr>
              <w:t>alpojumu likumprojekta vadlīnijā</w:t>
            </w:r>
            <w:r w:rsidR="006418D5" w:rsidRPr="006418D5">
              <w:rPr>
                <w:sz w:val="24"/>
                <w:szCs w:val="24"/>
                <w:lang w:val="lv-LV"/>
              </w:rPr>
              <w:t>s</w:t>
            </w:r>
            <w:r w:rsidR="006418D5">
              <w:rPr>
                <w:sz w:val="24"/>
                <w:szCs w:val="24"/>
                <w:lang w:val="lv-LV"/>
              </w:rPr>
              <w:t xml:space="preserve">, kas </w:t>
            </w:r>
            <w:r w:rsidR="006418D5" w:rsidRPr="006418D5">
              <w:rPr>
                <w:sz w:val="24"/>
                <w:szCs w:val="24"/>
                <w:lang w:val="lv-LV"/>
              </w:rPr>
              <w:t>nosaka vispārīgos noteikumus un principus pakalpojumu definēšanai, pārvaldībai un sniegšanai</w:t>
            </w:r>
            <w:r w:rsidR="006418D5">
              <w:rPr>
                <w:sz w:val="24"/>
                <w:szCs w:val="24"/>
                <w:lang w:val="lv-LV"/>
              </w:rPr>
              <w:t>, tāds pakalpojumu veids, kā „informatīvie pakalpojumi”</w:t>
            </w:r>
            <w:r w:rsidR="00D07CE2">
              <w:rPr>
                <w:sz w:val="24"/>
                <w:szCs w:val="24"/>
                <w:lang w:val="lv-LV"/>
              </w:rPr>
              <w:t>,</w:t>
            </w:r>
            <w:r w:rsidR="006418D5">
              <w:rPr>
                <w:sz w:val="24"/>
                <w:szCs w:val="24"/>
                <w:lang w:val="lv-LV"/>
              </w:rPr>
              <w:t xml:space="preserve"> nav definēts.</w:t>
            </w:r>
          </w:p>
          <w:p w:rsidR="002B2BDF" w:rsidRDefault="002B2BDF" w:rsidP="004C5D7F">
            <w:pPr>
              <w:pStyle w:val="BodyText"/>
              <w:ind w:left="112" w:right="111" w:firstLine="142"/>
              <w:outlineLvl w:val="0"/>
              <w:rPr>
                <w:sz w:val="24"/>
                <w:szCs w:val="24"/>
                <w:lang w:val="lv-LV"/>
              </w:rPr>
            </w:pPr>
            <w:r w:rsidRPr="00793EF9">
              <w:rPr>
                <w:sz w:val="24"/>
                <w:szCs w:val="24"/>
                <w:lang w:val="lv-LV"/>
              </w:rPr>
              <w:t>Ņemot to vērā, VARAM uzskata par nepieciešamu</w:t>
            </w:r>
            <w:r>
              <w:rPr>
                <w:sz w:val="24"/>
                <w:szCs w:val="24"/>
                <w:lang w:val="lv-LV"/>
              </w:rPr>
              <w:t xml:space="preserve"> </w:t>
            </w:r>
            <w:r w:rsidRPr="00793EF9">
              <w:rPr>
                <w:sz w:val="24"/>
                <w:szCs w:val="24"/>
                <w:lang w:val="lv-LV"/>
              </w:rPr>
              <w:t xml:space="preserve">svītrot Sistēmu likumā </w:t>
            </w:r>
            <w:r>
              <w:rPr>
                <w:sz w:val="24"/>
                <w:szCs w:val="24"/>
                <w:lang w:val="lv-LV"/>
              </w:rPr>
              <w:t xml:space="preserve">tās </w:t>
            </w:r>
            <w:r w:rsidRPr="00793EF9">
              <w:rPr>
                <w:sz w:val="24"/>
                <w:szCs w:val="24"/>
                <w:lang w:val="lv-LV"/>
              </w:rPr>
              <w:t>normas</w:t>
            </w:r>
            <w:r>
              <w:rPr>
                <w:sz w:val="24"/>
                <w:szCs w:val="24"/>
                <w:lang w:val="lv-LV"/>
              </w:rPr>
              <w:t>, kas regulē informatīvo pakalpojumu nodrošināšanu</w:t>
            </w:r>
            <w:r w:rsidRPr="00793EF9">
              <w:rPr>
                <w:sz w:val="24"/>
                <w:szCs w:val="24"/>
                <w:lang w:val="lv-LV"/>
              </w:rPr>
              <w:t xml:space="preserve">, lai novērstu nesaskaņas ar tiesisko regulējumu, kas </w:t>
            </w:r>
            <w:r>
              <w:rPr>
                <w:sz w:val="24"/>
                <w:szCs w:val="24"/>
                <w:lang w:val="lv-LV"/>
              </w:rPr>
              <w:t xml:space="preserve">atbilstoši koncepcijai </w:t>
            </w:r>
            <w:r w:rsidRPr="00793EF9">
              <w:rPr>
                <w:sz w:val="24"/>
                <w:szCs w:val="24"/>
                <w:lang w:val="lv-LV"/>
              </w:rPr>
              <w:t>ir iekļau</w:t>
            </w:r>
            <w:r>
              <w:rPr>
                <w:sz w:val="24"/>
                <w:szCs w:val="24"/>
                <w:lang w:val="lv-LV"/>
              </w:rPr>
              <w:t>jams Publisko pakalpojumu likumā un kura projekts ir atbalstīts Ministru kabineta 2014</w:t>
            </w:r>
            <w:r w:rsidRPr="00FF6BD8">
              <w:rPr>
                <w:sz w:val="24"/>
                <w:szCs w:val="24"/>
                <w:lang w:val="lv-LV"/>
              </w:rPr>
              <w:t xml:space="preserve">.gada </w:t>
            </w:r>
            <w:r>
              <w:rPr>
                <w:sz w:val="24"/>
                <w:szCs w:val="24"/>
                <w:lang w:val="lv-LV"/>
              </w:rPr>
              <w:t xml:space="preserve">14.janvāra </w:t>
            </w:r>
            <w:r w:rsidRPr="00FF6BD8">
              <w:rPr>
                <w:sz w:val="24"/>
                <w:szCs w:val="24"/>
                <w:lang w:val="lv-LV"/>
              </w:rPr>
              <w:t>sēdē (prot. Nr.</w:t>
            </w:r>
            <w:r>
              <w:rPr>
                <w:sz w:val="24"/>
                <w:szCs w:val="24"/>
                <w:lang w:val="lv-LV"/>
              </w:rPr>
              <w:t>2</w:t>
            </w:r>
            <w:r w:rsidRPr="00FF6BD8">
              <w:rPr>
                <w:sz w:val="24"/>
                <w:szCs w:val="24"/>
                <w:lang w:val="lv-LV"/>
              </w:rPr>
              <w:t xml:space="preserve"> 2</w:t>
            </w:r>
            <w:r>
              <w:rPr>
                <w:sz w:val="24"/>
                <w:szCs w:val="24"/>
                <w:lang w:val="lv-LV"/>
              </w:rPr>
              <w:t>5</w:t>
            </w:r>
            <w:r w:rsidRPr="00FF6BD8">
              <w:rPr>
                <w:sz w:val="24"/>
                <w:szCs w:val="24"/>
                <w:lang w:val="lv-LV"/>
              </w:rPr>
              <w:t>.§</w:t>
            </w:r>
            <w:r>
              <w:rPr>
                <w:sz w:val="24"/>
                <w:szCs w:val="24"/>
                <w:lang w:val="lv-LV"/>
              </w:rPr>
              <w:t>).</w:t>
            </w:r>
          </w:p>
          <w:p w:rsidR="00D212F1" w:rsidRDefault="00ED2707" w:rsidP="00DB508E">
            <w:pPr>
              <w:pStyle w:val="BodyText"/>
              <w:spacing w:before="120"/>
              <w:ind w:left="113" w:right="113" w:firstLine="142"/>
              <w:outlineLvl w:val="0"/>
              <w:rPr>
                <w:sz w:val="24"/>
                <w:szCs w:val="24"/>
                <w:lang w:val="lv-LV"/>
              </w:rPr>
            </w:pPr>
            <w:r>
              <w:rPr>
                <w:sz w:val="24"/>
                <w:szCs w:val="24"/>
                <w:lang w:val="lv-LV"/>
              </w:rPr>
              <w:t xml:space="preserve"> </w:t>
            </w:r>
            <w:r w:rsidR="004D2B8C">
              <w:rPr>
                <w:sz w:val="24"/>
                <w:szCs w:val="24"/>
                <w:lang w:val="lv-LV"/>
              </w:rPr>
              <w:t>4</w:t>
            </w:r>
            <w:r w:rsidR="001A468C">
              <w:rPr>
                <w:sz w:val="24"/>
                <w:szCs w:val="24"/>
                <w:lang w:val="lv-LV"/>
              </w:rPr>
              <w:t xml:space="preserve">. </w:t>
            </w:r>
            <w:r w:rsidR="001A468C" w:rsidRPr="00864F24">
              <w:rPr>
                <w:sz w:val="24"/>
                <w:szCs w:val="24"/>
                <w:lang w:val="lv-LV"/>
              </w:rPr>
              <w:t>Ministru kabineta un Latvijas Pašvaldību savienības</w:t>
            </w:r>
            <w:r w:rsidR="001A468C">
              <w:rPr>
                <w:sz w:val="24"/>
                <w:szCs w:val="24"/>
                <w:lang w:val="lv-LV"/>
              </w:rPr>
              <w:t xml:space="preserve"> </w:t>
            </w:r>
            <w:r w:rsidR="001A468C" w:rsidRPr="00864F24">
              <w:rPr>
                <w:sz w:val="24"/>
                <w:szCs w:val="24"/>
                <w:lang w:val="lv-LV"/>
              </w:rPr>
              <w:t>2013.gada vienošanās un domstarpību</w:t>
            </w:r>
            <w:r w:rsidR="001A468C">
              <w:rPr>
                <w:sz w:val="24"/>
                <w:szCs w:val="24"/>
                <w:lang w:val="lv-LV"/>
              </w:rPr>
              <w:t xml:space="preserve"> protokola (parakstīts 2012.gada 27.septembrī) </w:t>
            </w:r>
            <w:r w:rsidR="00A4101C">
              <w:rPr>
                <w:sz w:val="24"/>
                <w:szCs w:val="24"/>
                <w:lang w:val="lv-LV"/>
              </w:rPr>
              <w:t>VI </w:t>
            </w:r>
            <w:r w:rsidR="001A468C" w:rsidRPr="00864F24">
              <w:rPr>
                <w:sz w:val="24"/>
                <w:szCs w:val="24"/>
                <w:lang w:val="lv-LV"/>
              </w:rPr>
              <w:t>sadaļas</w:t>
            </w:r>
            <w:r w:rsidR="001A468C">
              <w:rPr>
                <w:sz w:val="24"/>
                <w:szCs w:val="24"/>
                <w:lang w:val="lv-LV"/>
              </w:rPr>
              <w:t xml:space="preserve"> „</w:t>
            </w:r>
            <w:r w:rsidR="001A468C" w:rsidRPr="00864F24">
              <w:rPr>
                <w:sz w:val="24"/>
                <w:szCs w:val="24"/>
                <w:lang w:val="lv-LV"/>
              </w:rPr>
              <w:t>Normatīvo aktu prasību izpilde un normatīvo aktu grozījumi</w:t>
            </w:r>
            <w:r w:rsidR="001A468C">
              <w:rPr>
                <w:sz w:val="24"/>
                <w:szCs w:val="24"/>
                <w:lang w:val="lv-LV"/>
              </w:rPr>
              <w:t>” 2.punktā „</w:t>
            </w:r>
            <w:r w:rsidR="001A468C" w:rsidRPr="00864F24">
              <w:rPr>
                <w:sz w:val="24"/>
                <w:szCs w:val="24"/>
                <w:lang w:val="lv-LV"/>
              </w:rPr>
              <w:t>Sociālo pabalstu administrēšanas un pakalpojumu sniegšanas uzlabošana</w:t>
            </w:r>
            <w:r w:rsidR="001A468C">
              <w:rPr>
                <w:sz w:val="24"/>
                <w:szCs w:val="24"/>
                <w:lang w:val="lv-LV"/>
              </w:rPr>
              <w:t>”</w:t>
            </w:r>
            <w:r w:rsidR="001A468C" w:rsidRPr="00864F24">
              <w:rPr>
                <w:sz w:val="24"/>
                <w:szCs w:val="24"/>
                <w:lang w:val="lv-LV"/>
              </w:rPr>
              <w:t xml:space="preserve"> </w:t>
            </w:r>
            <w:r w:rsidR="001A468C">
              <w:rPr>
                <w:sz w:val="24"/>
                <w:szCs w:val="24"/>
                <w:lang w:val="lv-LV"/>
              </w:rPr>
              <w:t>ietvert</w:t>
            </w:r>
            <w:r w:rsidR="00D212F1">
              <w:rPr>
                <w:sz w:val="24"/>
                <w:szCs w:val="24"/>
                <w:lang w:val="lv-LV"/>
              </w:rPr>
              <w:t xml:space="preserve">ajā </w:t>
            </w:r>
            <w:r w:rsidR="001A468C">
              <w:rPr>
                <w:sz w:val="24"/>
                <w:szCs w:val="24"/>
                <w:lang w:val="lv-LV"/>
              </w:rPr>
              <w:t>vienošan</w:t>
            </w:r>
            <w:r w:rsidR="00D212F1">
              <w:rPr>
                <w:sz w:val="24"/>
                <w:szCs w:val="24"/>
                <w:lang w:val="lv-LV"/>
              </w:rPr>
              <w:t>ā</w:t>
            </w:r>
            <w:r w:rsidR="001A468C">
              <w:rPr>
                <w:sz w:val="24"/>
                <w:szCs w:val="24"/>
                <w:lang w:val="lv-LV"/>
              </w:rPr>
              <w:t xml:space="preserve">s (turpmāk – 2013.gada vienošanās) </w:t>
            </w:r>
            <w:r w:rsidR="00D212F1">
              <w:rPr>
                <w:sz w:val="24"/>
                <w:szCs w:val="24"/>
                <w:lang w:val="lv-LV"/>
              </w:rPr>
              <w:t>ir rakstīts:</w:t>
            </w:r>
          </w:p>
          <w:p w:rsidR="001A468C" w:rsidRDefault="00D212F1" w:rsidP="007364E3">
            <w:pPr>
              <w:pStyle w:val="BodyText"/>
              <w:ind w:left="112" w:right="111" w:firstLine="142"/>
              <w:outlineLvl w:val="0"/>
              <w:rPr>
                <w:sz w:val="24"/>
                <w:szCs w:val="24"/>
                <w:lang w:val="lv-LV"/>
              </w:rPr>
            </w:pPr>
            <w:r w:rsidRPr="00AE29AD">
              <w:rPr>
                <w:i/>
                <w:sz w:val="24"/>
                <w:szCs w:val="24"/>
                <w:lang w:val="lv-LV"/>
              </w:rPr>
              <w:t>„Vides aizsardzības un reģionālas attīstības ministrijai (Valsts reģionālās attīstības aģentūrai) nodrošināt datu saņemšanu tiešsaistes datu pārraides režīmā (izmantojot valsts datu savietotāju) no visiem valsts reģistriem, kā arī nodrošināt informāciju no finanšu un kapitāla tirgus dalībniekiem, Latvijas pasta un notāriem par tām fiziskajām personām, kuras pieprasa un saņem sociālos pakalpojumus un sociālo palīdzību”</w:t>
            </w:r>
            <w:r w:rsidR="001A468C">
              <w:rPr>
                <w:sz w:val="24"/>
                <w:szCs w:val="24"/>
                <w:lang w:val="lv-LV"/>
              </w:rPr>
              <w:t>.</w:t>
            </w:r>
          </w:p>
          <w:p w:rsidR="001A468C" w:rsidRDefault="001A468C" w:rsidP="007364E3">
            <w:pPr>
              <w:ind w:left="112" w:right="111" w:firstLine="142"/>
              <w:jc w:val="both"/>
              <w:rPr>
                <w:rStyle w:val="spelle"/>
              </w:rPr>
            </w:pPr>
            <w:r>
              <w:t xml:space="preserve">2013.gada vienošanās paredz nodrošināt pašvaldību institūcijām iespēju izmantot </w:t>
            </w:r>
            <w:r w:rsidR="00AE29AD">
              <w:t>VIS </w:t>
            </w:r>
            <w:r>
              <w:t xml:space="preserve">savietotāju, lai iegūtu nepieciešamos VIS datus pašvaldību sociālās palīdzības un ar </w:t>
            </w:r>
            <w:r>
              <w:lastRenderedPageBreak/>
              <w:t xml:space="preserve">to saistītu pakalpojumu sniegšanai, kas atbilstoši likuma „Par pašvaldībām” 15.panta 7.punktam ir pašvaldību autonomā funkcija. Savukārt, ievērojot tiesisko regulējumu attiecībā uz </w:t>
            </w:r>
            <w:r w:rsidR="00D212F1">
              <w:t>VIS </w:t>
            </w:r>
            <w:r>
              <w:t xml:space="preserve">savietotāju izmantošanu, </w:t>
            </w:r>
            <w:r w:rsidR="00D212F1">
              <w:t>kuru nosaka Sistēmu likums, VIS </w:t>
            </w:r>
            <w:r>
              <w:t xml:space="preserve">pārziņi var izmantot </w:t>
            </w:r>
            <w:r w:rsidR="00D212F1">
              <w:t>VIS </w:t>
            </w:r>
            <w:r>
              <w:t>savietotāju, lai nodrošinātu datu apmaiņu ar pašvaldību institūciju pārziņā esošajām informācijas sistēmām, ja</w:t>
            </w:r>
            <w:r w:rsidRPr="00B437CC">
              <w:t xml:space="preserve"> </w:t>
            </w:r>
            <w:r>
              <w:t xml:space="preserve">attiecīgās informācijas aprite ir nepieciešama </w:t>
            </w:r>
            <w:r w:rsidRPr="00B437CC">
              <w:t>valsts funkciju izpildei</w:t>
            </w:r>
            <w:r>
              <w:t xml:space="preserve">. Šī apstākļa dēļ </w:t>
            </w:r>
            <w:r w:rsidR="00D212F1">
              <w:t>VIS </w:t>
            </w:r>
            <w:r w:rsidR="00995B07">
              <w:t>savietotāj</w:t>
            </w:r>
            <w:r>
              <w:t xml:space="preserve">a izmantošana datu apmaiņas nodrošināšanai starp VIS un pašvaldību informācijas sistēmām, kā to paredz 2013.gada vienošanās, neatbilst pašlaik spēkā esošajam tiesiskajam regulējumam VIS </w:t>
            </w:r>
            <w:r w:rsidRPr="00175BEF">
              <w:t>jomā</w:t>
            </w:r>
            <w:r>
              <w:t>.</w:t>
            </w:r>
          </w:p>
          <w:p w:rsidR="00AD3983" w:rsidRDefault="004D2B8C" w:rsidP="00DB508E">
            <w:pPr>
              <w:pStyle w:val="BodyText"/>
              <w:spacing w:before="120"/>
              <w:ind w:left="113" w:right="113" w:firstLine="142"/>
              <w:outlineLvl w:val="0"/>
              <w:rPr>
                <w:sz w:val="24"/>
                <w:szCs w:val="24"/>
                <w:lang w:val="lv-LV"/>
              </w:rPr>
            </w:pPr>
            <w:r>
              <w:rPr>
                <w:sz w:val="24"/>
                <w:szCs w:val="24"/>
                <w:lang w:val="lv-LV"/>
              </w:rPr>
              <w:t>5.</w:t>
            </w:r>
            <w:r w:rsidR="00010B37">
              <w:rPr>
                <w:sz w:val="24"/>
                <w:szCs w:val="24"/>
                <w:lang w:val="lv-LV"/>
              </w:rPr>
              <w:t xml:space="preserve"> Sistēmu likumā </w:t>
            </w:r>
            <w:r w:rsidR="00B55CE0">
              <w:rPr>
                <w:sz w:val="24"/>
                <w:szCs w:val="24"/>
                <w:lang w:val="lv-LV"/>
              </w:rPr>
              <w:t>(</w:t>
            </w:r>
            <w:r w:rsidR="00B55CE0" w:rsidRPr="00B55CE0">
              <w:rPr>
                <w:sz w:val="24"/>
                <w:szCs w:val="24"/>
                <w:lang w:val="lv-LV"/>
              </w:rPr>
              <w:t>2007.gada 31.maijā</w:t>
            </w:r>
            <w:r w:rsidR="00A93103">
              <w:rPr>
                <w:sz w:val="24"/>
                <w:szCs w:val="24"/>
                <w:lang w:val="lv-LV"/>
              </w:rPr>
              <w:t xml:space="preserve"> </w:t>
            </w:r>
            <w:r w:rsidR="00A93103" w:rsidRPr="00B55CE0">
              <w:rPr>
                <w:sz w:val="24"/>
                <w:szCs w:val="24"/>
                <w:lang w:val="lv-LV"/>
              </w:rPr>
              <w:t>Saeimā pieņemt</w:t>
            </w:r>
            <w:r w:rsidR="00A93103">
              <w:rPr>
                <w:sz w:val="24"/>
                <w:szCs w:val="24"/>
                <w:lang w:val="lv-LV"/>
              </w:rPr>
              <w:t>ā</w:t>
            </w:r>
            <w:r w:rsidR="00A93103" w:rsidRPr="00B55CE0">
              <w:rPr>
                <w:sz w:val="24"/>
                <w:szCs w:val="24"/>
                <w:lang w:val="lv-LV"/>
              </w:rPr>
              <w:t xml:space="preserve"> </w:t>
            </w:r>
            <w:r w:rsidR="00B55CE0">
              <w:rPr>
                <w:sz w:val="24"/>
                <w:szCs w:val="24"/>
                <w:lang w:val="lv-LV"/>
              </w:rPr>
              <w:t>likum</w:t>
            </w:r>
            <w:r w:rsidR="00D07CE2">
              <w:rPr>
                <w:sz w:val="24"/>
                <w:szCs w:val="24"/>
                <w:lang w:val="lv-LV"/>
              </w:rPr>
              <w:t xml:space="preserve">a </w:t>
            </w:r>
            <w:r w:rsidR="00A93103">
              <w:rPr>
                <w:sz w:val="24"/>
                <w:szCs w:val="24"/>
                <w:lang w:val="lv-LV"/>
              </w:rPr>
              <w:t>„</w:t>
            </w:r>
            <w:r w:rsidR="00A93103" w:rsidRPr="00A93103">
              <w:rPr>
                <w:sz w:val="24"/>
                <w:szCs w:val="24"/>
                <w:lang w:val="lv-LV"/>
              </w:rPr>
              <w:t>Grozījumi Valsts informācijas sistēmu likumā</w:t>
            </w:r>
            <w:r w:rsidR="00A93103">
              <w:rPr>
                <w:sz w:val="24"/>
                <w:szCs w:val="24"/>
                <w:lang w:val="lv-LV"/>
              </w:rPr>
              <w:t>”</w:t>
            </w:r>
            <w:r w:rsidR="00D07CE2">
              <w:rPr>
                <w:sz w:val="24"/>
                <w:szCs w:val="24"/>
                <w:lang w:val="lv-LV"/>
              </w:rPr>
              <w:t xml:space="preserve"> redakcijā</w:t>
            </w:r>
            <w:r w:rsidR="00A93103">
              <w:rPr>
                <w:sz w:val="24"/>
                <w:szCs w:val="24"/>
                <w:lang w:val="lv-LV"/>
              </w:rPr>
              <w:t xml:space="preserve">) </w:t>
            </w:r>
            <w:r w:rsidR="00010B37">
              <w:rPr>
                <w:sz w:val="24"/>
                <w:szCs w:val="24"/>
                <w:lang w:val="lv-LV"/>
              </w:rPr>
              <w:t>ir normas (1.panta 9.punktā un 6.panta devītajā daļā)</w:t>
            </w:r>
            <w:r w:rsidR="00A6355C">
              <w:rPr>
                <w:sz w:val="24"/>
                <w:szCs w:val="24"/>
                <w:lang w:val="lv-LV"/>
              </w:rPr>
              <w:t xml:space="preserve">, kas saistītas ar centralizēto </w:t>
            </w:r>
            <w:r w:rsidR="005C6198">
              <w:rPr>
                <w:sz w:val="24"/>
                <w:szCs w:val="24"/>
                <w:lang w:val="lv-LV"/>
              </w:rPr>
              <w:t>VIS</w:t>
            </w:r>
            <w:r w:rsidR="00A6355C">
              <w:rPr>
                <w:sz w:val="24"/>
                <w:szCs w:val="24"/>
                <w:lang w:val="lv-LV"/>
              </w:rPr>
              <w:t xml:space="preserve"> uzturēšanas pārvaldību. Šis normas </w:t>
            </w:r>
            <w:r w:rsidR="00B55CE0">
              <w:rPr>
                <w:sz w:val="24"/>
                <w:szCs w:val="24"/>
                <w:lang w:val="lv-LV"/>
              </w:rPr>
              <w:t xml:space="preserve">tika iekļautas </w:t>
            </w:r>
            <w:r w:rsidR="00A6355C">
              <w:rPr>
                <w:sz w:val="24"/>
                <w:szCs w:val="24"/>
                <w:lang w:val="lv-LV"/>
              </w:rPr>
              <w:t xml:space="preserve">Sistēmu likumā, ievērojot Koncepciju par </w:t>
            </w:r>
            <w:r w:rsidR="00A6355C" w:rsidRPr="00AD3983">
              <w:rPr>
                <w:sz w:val="24"/>
                <w:szCs w:val="24"/>
                <w:lang w:val="lv-LV"/>
              </w:rPr>
              <w:t>centralizēto informācijas</w:t>
            </w:r>
            <w:r w:rsidR="00A6355C">
              <w:rPr>
                <w:sz w:val="24"/>
                <w:szCs w:val="24"/>
                <w:lang w:val="lv-LV"/>
              </w:rPr>
              <w:t xml:space="preserve"> sistēmu uzturēšanas pārvaldību (atbalstīta ar </w:t>
            </w:r>
            <w:r w:rsidR="00A6355C" w:rsidRPr="00AD3983">
              <w:rPr>
                <w:sz w:val="24"/>
                <w:szCs w:val="24"/>
                <w:lang w:val="lv-LV"/>
              </w:rPr>
              <w:t>Ministru kabin</w:t>
            </w:r>
            <w:r w:rsidR="00A6355C">
              <w:rPr>
                <w:sz w:val="24"/>
                <w:szCs w:val="24"/>
                <w:lang w:val="lv-LV"/>
              </w:rPr>
              <w:t>eta 2006.gada 14.jūlija rīkojumu</w:t>
            </w:r>
            <w:r w:rsidR="00A6355C" w:rsidRPr="00AD3983">
              <w:rPr>
                <w:sz w:val="24"/>
                <w:szCs w:val="24"/>
                <w:lang w:val="lv-LV"/>
              </w:rPr>
              <w:t xml:space="preserve"> Nr.526</w:t>
            </w:r>
            <w:r w:rsidR="00A6355C">
              <w:rPr>
                <w:sz w:val="24"/>
                <w:szCs w:val="24"/>
                <w:lang w:val="lv-LV"/>
              </w:rPr>
              <w:t xml:space="preserve">). Ņemot vērā, ka minētā koncepcija ir zaudējusi aktualitāti (saskaņā ar </w:t>
            </w:r>
            <w:r w:rsidR="00AD3983" w:rsidRPr="00AD3983">
              <w:rPr>
                <w:sz w:val="24"/>
                <w:szCs w:val="24"/>
                <w:lang w:val="lv-LV"/>
              </w:rPr>
              <w:t>Ministru kabineta 2011.gada 21.septembra rīkojumu Nr.465 „Par Ministru kabineta 2006.gada 14.jūlija rīkojuma Nr.526 „Par Centralizēto informācijas sistēmu uzturēšanas pārvaldības koncepciju</w:t>
            </w:r>
            <w:r w:rsidR="00A6355C">
              <w:rPr>
                <w:sz w:val="24"/>
                <w:szCs w:val="24"/>
                <w:lang w:val="lv-LV"/>
              </w:rPr>
              <w:t>” atzīšanu par spēku zaudējušu”), VARAM uzskata pa</w:t>
            </w:r>
            <w:r w:rsidR="00DE655D">
              <w:rPr>
                <w:sz w:val="24"/>
                <w:szCs w:val="24"/>
                <w:lang w:val="lv-LV"/>
              </w:rPr>
              <w:t>r nepieciešamu svītrot attiecīgā</w:t>
            </w:r>
            <w:r w:rsidR="00A6355C">
              <w:rPr>
                <w:sz w:val="24"/>
                <w:szCs w:val="24"/>
                <w:lang w:val="lv-LV"/>
              </w:rPr>
              <w:t>s normas Sistēmu likumā.</w:t>
            </w:r>
          </w:p>
          <w:p w:rsidR="005C6198" w:rsidRPr="000E2373" w:rsidRDefault="004D2B8C" w:rsidP="00DE655D">
            <w:pPr>
              <w:pStyle w:val="BodyText"/>
              <w:spacing w:before="120"/>
              <w:ind w:left="113" w:right="113" w:firstLine="142"/>
              <w:outlineLvl w:val="0"/>
              <w:rPr>
                <w:sz w:val="24"/>
                <w:szCs w:val="24"/>
                <w:lang w:val="lv-LV"/>
              </w:rPr>
            </w:pPr>
            <w:r w:rsidRPr="00DB508E">
              <w:rPr>
                <w:sz w:val="24"/>
                <w:szCs w:val="24"/>
                <w:lang w:val="lv-LV"/>
              </w:rPr>
              <w:t>6.</w:t>
            </w:r>
            <w:r w:rsidR="00A6355C" w:rsidRPr="00DB508E">
              <w:rPr>
                <w:sz w:val="24"/>
                <w:szCs w:val="24"/>
                <w:lang w:val="lv-LV"/>
              </w:rPr>
              <w:t xml:space="preserve"> </w:t>
            </w:r>
            <w:r w:rsidR="00F42F08" w:rsidRPr="00DB508E">
              <w:rPr>
                <w:sz w:val="24"/>
                <w:szCs w:val="24"/>
                <w:lang w:val="lv-LV"/>
              </w:rPr>
              <w:t xml:space="preserve">Saskaņā ar Sistēmu likuma 2.panta otrās daļas 2.punktu viens no Sistēmu likuma uzdevumiem ir regulēt </w:t>
            </w:r>
            <w:r w:rsidR="00F802B1" w:rsidRPr="00DB508E">
              <w:rPr>
                <w:sz w:val="24"/>
                <w:szCs w:val="24"/>
                <w:lang w:val="lv-LV"/>
              </w:rPr>
              <w:t xml:space="preserve">VIS </w:t>
            </w:r>
            <w:r w:rsidR="00F42F08" w:rsidRPr="00DB508E">
              <w:rPr>
                <w:sz w:val="24"/>
                <w:szCs w:val="24"/>
                <w:lang w:val="lv-LV"/>
              </w:rPr>
              <w:t xml:space="preserve">pārziņu sadarbību. Taču Sistēmu likumā ietvertais tiesiskais regulējums satur tikai vienu normu (6.panta piektajā daļā), kas </w:t>
            </w:r>
            <w:r w:rsidR="005C6198" w:rsidRPr="00DB508E">
              <w:rPr>
                <w:sz w:val="24"/>
                <w:szCs w:val="24"/>
                <w:lang w:val="lv-LV"/>
              </w:rPr>
              <w:t xml:space="preserve">nosaka, ka </w:t>
            </w:r>
            <w:r w:rsidR="00F802B1" w:rsidRPr="00DB508E">
              <w:rPr>
                <w:sz w:val="24"/>
                <w:szCs w:val="24"/>
                <w:lang w:val="lv-LV"/>
              </w:rPr>
              <w:t xml:space="preserve">VIS </w:t>
            </w:r>
            <w:r w:rsidR="005C6198" w:rsidRPr="00DB508E">
              <w:rPr>
                <w:sz w:val="24"/>
                <w:szCs w:val="24"/>
                <w:lang w:val="lv-LV"/>
              </w:rPr>
              <w:t xml:space="preserve">pārziņu sadarbību regulē savstarpēji līgumi un normatīvie akti. Ņemot vērā, ka </w:t>
            </w:r>
            <w:r w:rsidR="00F802B1" w:rsidRPr="00DB508E">
              <w:rPr>
                <w:sz w:val="24"/>
                <w:szCs w:val="24"/>
                <w:lang w:val="lv-LV"/>
              </w:rPr>
              <w:t xml:space="preserve">atbilstoši Sistēmu likuma 1.panta 2.punktam VIS pārziņi ir valsts institūcijas, to sadarbību regulē arī </w:t>
            </w:r>
            <w:r w:rsidR="00836590" w:rsidRPr="00DB508E">
              <w:rPr>
                <w:sz w:val="24"/>
                <w:szCs w:val="24"/>
                <w:lang w:val="lv-LV"/>
              </w:rPr>
              <w:t>Valsts pārvaldes iekārtas likuma VII</w:t>
            </w:r>
            <w:r w:rsidR="00DE655D">
              <w:rPr>
                <w:sz w:val="24"/>
                <w:szCs w:val="24"/>
                <w:lang w:val="lv-LV"/>
              </w:rPr>
              <w:t> </w:t>
            </w:r>
            <w:r w:rsidR="00836590" w:rsidRPr="00DB508E">
              <w:rPr>
                <w:sz w:val="24"/>
                <w:szCs w:val="24"/>
                <w:lang w:val="lv-LV"/>
              </w:rPr>
              <w:t>nodaļā „Sadarbība valsts pārvaldē” ietvertās normas</w:t>
            </w:r>
            <w:r w:rsidR="00197D2C" w:rsidRPr="00DB508E">
              <w:rPr>
                <w:sz w:val="24"/>
                <w:szCs w:val="24"/>
                <w:lang w:val="lv-LV"/>
              </w:rPr>
              <w:t xml:space="preserve">. Analizējot </w:t>
            </w:r>
            <w:r w:rsidR="00EF3448" w:rsidRPr="00DB508E">
              <w:rPr>
                <w:sz w:val="24"/>
                <w:szCs w:val="24"/>
                <w:lang w:val="lv-LV"/>
              </w:rPr>
              <w:t xml:space="preserve">Valsts pārvaldes iekārtas likumā ietverto tiesisko regulējumu </w:t>
            </w:r>
            <w:r w:rsidR="00197D2C" w:rsidRPr="00DB508E">
              <w:rPr>
                <w:sz w:val="24"/>
                <w:szCs w:val="24"/>
                <w:lang w:val="lv-LV"/>
              </w:rPr>
              <w:t>valsts institūciju sadarbības</w:t>
            </w:r>
            <w:r w:rsidR="00EF3448" w:rsidRPr="00DB508E">
              <w:rPr>
                <w:sz w:val="24"/>
                <w:szCs w:val="24"/>
                <w:lang w:val="lv-LV"/>
              </w:rPr>
              <w:t xml:space="preserve"> nodrošināšanai, ir secināms, ka Sistēmu likuma norma par VIS pārziņu sadarbību dublē Valsts pārvaldes iekārtas likuma normas, kas ir attiecināmas uz valsts institūciju sadarbību. Turklāt, </w:t>
            </w:r>
            <w:r w:rsidR="00DC10F5" w:rsidRPr="00DB508E">
              <w:rPr>
                <w:sz w:val="24"/>
                <w:szCs w:val="24"/>
                <w:lang w:val="lv-LV"/>
              </w:rPr>
              <w:t xml:space="preserve">VIS pārziņu sadarbību ir iespējams regulēt atbilstoši </w:t>
            </w:r>
            <w:r w:rsidR="00EF3448" w:rsidRPr="00DB508E">
              <w:rPr>
                <w:sz w:val="24"/>
                <w:szCs w:val="24"/>
                <w:lang w:val="lv-LV"/>
              </w:rPr>
              <w:t>Valsts pārvaldes iekārtas likuma</w:t>
            </w:r>
            <w:r w:rsidR="00DC10F5" w:rsidRPr="00DB508E">
              <w:rPr>
                <w:sz w:val="24"/>
                <w:szCs w:val="24"/>
                <w:lang w:val="lv-LV"/>
              </w:rPr>
              <w:t xml:space="preserve">m, </w:t>
            </w:r>
            <w:r w:rsidR="00EF3448" w:rsidRPr="00DB508E">
              <w:rPr>
                <w:sz w:val="24"/>
                <w:szCs w:val="24"/>
                <w:lang w:val="lv-LV"/>
              </w:rPr>
              <w:t>nenosakot Sistēmu likumā speciālās normas VIS pārziņu sadarbībai.</w:t>
            </w:r>
            <w:r w:rsidR="00713F8E" w:rsidRPr="00DB508E">
              <w:rPr>
                <w:sz w:val="24"/>
                <w:szCs w:val="24"/>
                <w:lang w:val="lv-LV"/>
              </w:rPr>
              <w:t xml:space="preserve"> Vienlaikus VARAM norāda, ka, lai </w:t>
            </w:r>
            <w:r w:rsidR="005C6198" w:rsidRPr="00DB508E">
              <w:rPr>
                <w:sz w:val="24"/>
                <w:szCs w:val="24"/>
                <w:lang w:val="lv-LV"/>
              </w:rPr>
              <w:t xml:space="preserve">nodrošinātu VIS darbību, tajā skaitā </w:t>
            </w:r>
            <w:r w:rsidR="00820B3A" w:rsidRPr="00DB508E">
              <w:rPr>
                <w:sz w:val="24"/>
                <w:szCs w:val="24"/>
                <w:lang w:val="lv-LV"/>
              </w:rPr>
              <w:t xml:space="preserve">informācijas apriti starp VIS, kā arī starp VIS un citām informācijas sistēmām, kuras veido un uztur valsts vai pašvaldību institūcijas vai privātpersonas, </w:t>
            </w:r>
            <w:r w:rsidR="005C6198" w:rsidRPr="00DB508E">
              <w:rPr>
                <w:sz w:val="24"/>
                <w:szCs w:val="24"/>
                <w:lang w:val="lv-LV"/>
              </w:rPr>
              <w:t>ir nepieciešama savstarpēja sadarbība ar visām iesaistītām pusēm</w:t>
            </w:r>
            <w:r w:rsidR="00820B3A" w:rsidRPr="00DB508E">
              <w:rPr>
                <w:sz w:val="24"/>
                <w:szCs w:val="24"/>
                <w:lang w:val="lv-LV"/>
              </w:rPr>
              <w:t xml:space="preserve">, ne tikai starp VIS </w:t>
            </w:r>
            <w:r w:rsidR="00991F7C" w:rsidRPr="00DB508E">
              <w:rPr>
                <w:sz w:val="24"/>
                <w:szCs w:val="24"/>
                <w:lang w:val="lv-LV"/>
              </w:rPr>
              <w:t xml:space="preserve">pārziņiem. Tas, savukārt, neatbilst Sistēmu likuma 6.panta piektajā daļā noteiktajam VIS darbības principam, kas regulē sadarbību tikai starp VIS pārziņiem. Ņemot to vērā, VARAM </w:t>
            </w:r>
            <w:r w:rsidR="00991F7C" w:rsidRPr="00DB508E">
              <w:rPr>
                <w:sz w:val="24"/>
                <w:szCs w:val="24"/>
                <w:lang w:val="lv-LV"/>
              </w:rPr>
              <w:lastRenderedPageBreak/>
              <w:t xml:space="preserve">uzskata par nepieciešamu svītrot Sistēmu likumā </w:t>
            </w:r>
            <w:r w:rsidR="00664515" w:rsidRPr="00DB508E">
              <w:rPr>
                <w:sz w:val="24"/>
                <w:szCs w:val="24"/>
                <w:lang w:val="lv-LV"/>
              </w:rPr>
              <w:t>ietverto normu</w:t>
            </w:r>
            <w:r w:rsidR="00991F7C" w:rsidRPr="00DB508E">
              <w:rPr>
                <w:sz w:val="24"/>
                <w:szCs w:val="24"/>
                <w:lang w:val="lv-LV"/>
              </w:rPr>
              <w:t>, k</w:t>
            </w:r>
            <w:r w:rsidR="00DB508E" w:rsidRPr="00DB508E">
              <w:rPr>
                <w:sz w:val="24"/>
                <w:szCs w:val="24"/>
                <w:lang w:val="lv-LV"/>
              </w:rPr>
              <w:t>as regulē VIS </w:t>
            </w:r>
            <w:r w:rsidR="00664515" w:rsidRPr="00DB508E">
              <w:rPr>
                <w:sz w:val="24"/>
                <w:szCs w:val="24"/>
                <w:lang w:val="lv-LV"/>
              </w:rPr>
              <w:t>pārziņu sadarbību.</w:t>
            </w:r>
            <w:r w:rsidR="00991F7C" w:rsidRPr="00DB508E">
              <w:rPr>
                <w:sz w:val="24"/>
                <w:szCs w:val="24"/>
                <w:lang w:val="lv-LV"/>
              </w:rPr>
              <w:t xml:space="preserve"> </w:t>
            </w:r>
            <w:r w:rsidR="00664515" w:rsidRPr="00DB508E">
              <w:rPr>
                <w:sz w:val="24"/>
                <w:szCs w:val="24"/>
                <w:lang w:val="lv-LV"/>
              </w:rPr>
              <w:t>Savukārt</w:t>
            </w:r>
            <w:r w:rsidR="00991F7C" w:rsidRPr="00DB508E">
              <w:rPr>
                <w:sz w:val="24"/>
                <w:szCs w:val="24"/>
                <w:lang w:val="lv-LV"/>
              </w:rPr>
              <w:t>, informācijas aprites nodroši</w:t>
            </w:r>
            <w:r w:rsidR="00664515" w:rsidRPr="00DB508E">
              <w:rPr>
                <w:sz w:val="24"/>
                <w:szCs w:val="24"/>
                <w:lang w:val="lv-LV"/>
              </w:rPr>
              <w:t>nāšanā iesaistīto pušu sadarbība</w:t>
            </w:r>
            <w:r w:rsidR="00991F7C" w:rsidRPr="00DB508E">
              <w:rPr>
                <w:sz w:val="24"/>
                <w:szCs w:val="24"/>
                <w:lang w:val="lv-LV"/>
              </w:rPr>
              <w:t xml:space="preserve"> turpmāk </w:t>
            </w:r>
            <w:r w:rsidR="00664515" w:rsidRPr="00DB508E">
              <w:rPr>
                <w:sz w:val="24"/>
                <w:szCs w:val="24"/>
                <w:lang w:val="lv-LV"/>
              </w:rPr>
              <w:t xml:space="preserve">ir </w:t>
            </w:r>
            <w:r w:rsidR="00991F7C" w:rsidRPr="00DB508E">
              <w:rPr>
                <w:sz w:val="24"/>
                <w:szCs w:val="24"/>
                <w:lang w:val="lv-LV"/>
              </w:rPr>
              <w:t>regulē</w:t>
            </w:r>
            <w:r w:rsidR="00664515" w:rsidRPr="00DB508E">
              <w:rPr>
                <w:sz w:val="24"/>
                <w:szCs w:val="24"/>
                <w:lang w:val="lv-LV"/>
              </w:rPr>
              <w:t>jama</w:t>
            </w:r>
            <w:r w:rsidR="00991F7C" w:rsidRPr="00DB508E">
              <w:rPr>
                <w:sz w:val="24"/>
                <w:szCs w:val="24"/>
                <w:lang w:val="lv-LV"/>
              </w:rPr>
              <w:t xml:space="preserve"> atbilstoši normām, kas ir ietvertas Valsts pārvaldes iekārtas likum</w:t>
            </w:r>
            <w:r w:rsidR="0074023F" w:rsidRPr="00DB508E">
              <w:rPr>
                <w:sz w:val="24"/>
                <w:szCs w:val="24"/>
                <w:lang w:val="lv-LV"/>
              </w:rPr>
              <w:t xml:space="preserve">ā un </w:t>
            </w:r>
            <w:r w:rsidR="000B4F23" w:rsidRPr="00DB508E">
              <w:rPr>
                <w:sz w:val="24"/>
                <w:szCs w:val="24"/>
                <w:lang w:val="lv-LV"/>
              </w:rPr>
              <w:t xml:space="preserve">vispārīgām tiesību normām, </w:t>
            </w:r>
            <w:r w:rsidR="0074023F" w:rsidRPr="00DB508E">
              <w:rPr>
                <w:sz w:val="24"/>
                <w:szCs w:val="24"/>
                <w:lang w:val="lv-LV"/>
              </w:rPr>
              <w:t>kuras ir piemērojam</w:t>
            </w:r>
            <w:r w:rsidR="00664515" w:rsidRPr="00DB508E">
              <w:rPr>
                <w:sz w:val="24"/>
                <w:szCs w:val="24"/>
                <w:lang w:val="lv-LV"/>
              </w:rPr>
              <w:t>a</w:t>
            </w:r>
            <w:r w:rsidR="0074023F" w:rsidRPr="00DB508E">
              <w:rPr>
                <w:sz w:val="24"/>
                <w:szCs w:val="24"/>
                <w:lang w:val="lv-LV"/>
              </w:rPr>
              <w:t>s ne tikai VIS</w:t>
            </w:r>
            <w:r w:rsidR="00DB508E" w:rsidRPr="00DB508E">
              <w:rPr>
                <w:sz w:val="24"/>
                <w:szCs w:val="24"/>
                <w:lang w:val="lv-LV"/>
              </w:rPr>
              <w:t> </w:t>
            </w:r>
            <w:r w:rsidR="0074023F" w:rsidRPr="00DB508E">
              <w:rPr>
                <w:sz w:val="24"/>
                <w:szCs w:val="24"/>
                <w:lang w:val="lv-LV"/>
              </w:rPr>
              <w:t>pārziņu savstarpējai sadarbībai, bet arī sadarbībai ar pašvaldību institūcijām un privātpersonām.</w:t>
            </w:r>
          </w:p>
        </w:tc>
      </w:tr>
      <w:tr w:rsidR="00BD4EC8" w:rsidRPr="008D55BF" w:rsidTr="00474886">
        <w:tc>
          <w:tcPr>
            <w:tcW w:w="454" w:type="dxa"/>
            <w:tcBorders>
              <w:top w:val="outset" w:sz="6" w:space="0" w:color="000000"/>
              <w:bottom w:val="outset" w:sz="6" w:space="0" w:color="000000"/>
              <w:right w:val="outset" w:sz="6" w:space="0" w:color="000000"/>
            </w:tcBorders>
          </w:tcPr>
          <w:p w:rsidR="00BD4EC8" w:rsidRPr="008D55BF" w:rsidRDefault="00BD4EC8" w:rsidP="009E76EB">
            <w:r w:rsidRPr="008D55BF">
              <w:lastRenderedPageBreak/>
              <w:t>3.</w:t>
            </w:r>
          </w:p>
        </w:tc>
        <w:tc>
          <w:tcPr>
            <w:tcW w:w="2240" w:type="dxa"/>
            <w:tcBorders>
              <w:top w:val="outset" w:sz="6" w:space="0" w:color="000000"/>
              <w:left w:val="outset" w:sz="6" w:space="0" w:color="000000"/>
              <w:bottom w:val="outset" w:sz="6" w:space="0" w:color="000000"/>
              <w:right w:val="outset" w:sz="6" w:space="0" w:color="000000"/>
            </w:tcBorders>
          </w:tcPr>
          <w:p w:rsidR="00BD4EC8" w:rsidRPr="008D55BF" w:rsidRDefault="00BD4EC8" w:rsidP="009E76EB">
            <w:r w:rsidRPr="008D55BF">
              <w:t>Saistītie politikas ietekmes novērtējumi un pētījumi</w:t>
            </w:r>
          </w:p>
        </w:tc>
        <w:tc>
          <w:tcPr>
            <w:tcW w:w="6378" w:type="dxa"/>
            <w:tcBorders>
              <w:top w:val="outset" w:sz="6" w:space="0" w:color="000000"/>
              <w:left w:val="outset" w:sz="6" w:space="0" w:color="000000"/>
              <w:bottom w:val="outset" w:sz="6" w:space="0" w:color="000000"/>
            </w:tcBorders>
          </w:tcPr>
          <w:p w:rsidR="00BD4EC8" w:rsidRPr="008D55BF" w:rsidRDefault="00A552DE" w:rsidP="000B4229">
            <w:pPr>
              <w:ind w:left="112" w:right="111" w:firstLine="142"/>
            </w:pPr>
            <w:r>
              <w:t>Projekts šo jomu neskar</w:t>
            </w:r>
          </w:p>
        </w:tc>
      </w:tr>
      <w:tr w:rsidR="00BD4EC8" w:rsidRPr="008D55BF" w:rsidTr="00474886">
        <w:tc>
          <w:tcPr>
            <w:tcW w:w="454" w:type="dxa"/>
            <w:tcBorders>
              <w:top w:val="outset" w:sz="6" w:space="0" w:color="000000"/>
              <w:bottom w:val="outset" w:sz="6" w:space="0" w:color="000000"/>
              <w:right w:val="outset" w:sz="6" w:space="0" w:color="000000"/>
            </w:tcBorders>
          </w:tcPr>
          <w:p w:rsidR="00BD4EC8" w:rsidRPr="008D55BF" w:rsidRDefault="00BD4EC8" w:rsidP="009E76EB">
            <w:r w:rsidRPr="008D55BF">
              <w:t>4.</w:t>
            </w:r>
          </w:p>
        </w:tc>
        <w:tc>
          <w:tcPr>
            <w:tcW w:w="2240" w:type="dxa"/>
            <w:tcBorders>
              <w:top w:val="outset" w:sz="6" w:space="0" w:color="000000"/>
              <w:left w:val="outset" w:sz="6" w:space="0" w:color="000000"/>
              <w:bottom w:val="outset" w:sz="6" w:space="0" w:color="000000"/>
              <w:right w:val="outset" w:sz="6" w:space="0" w:color="000000"/>
            </w:tcBorders>
          </w:tcPr>
          <w:p w:rsidR="00BD4EC8" w:rsidRPr="008D55BF" w:rsidRDefault="00BD4EC8" w:rsidP="009E76EB">
            <w:r w:rsidRPr="008D55BF">
              <w:t>Tiesiskā regulējuma mērķis un būtība</w:t>
            </w:r>
          </w:p>
        </w:tc>
        <w:tc>
          <w:tcPr>
            <w:tcW w:w="6378" w:type="dxa"/>
            <w:tcBorders>
              <w:top w:val="outset" w:sz="6" w:space="0" w:color="000000"/>
              <w:left w:val="outset" w:sz="6" w:space="0" w:color="000000"/>
              <w:bottom w:val="outset" w:sz="6" w:space="0" w:color="000000"/>
            </w:tcBorders>
          </w:tcPr>
          <w:p w:rsidR="00552D99" w:rsidRDefault="00732287" w:rsidP="000315B8">
            <w:pPr>
              <w:ind w:left="112" w:right="111" w:firstLine="142"/>
              <w:jc w:val="both"/>
            </w:pPr>
            <w:r>
              <w:t xml:space="preserve">Likumprojekta mērķis ir ietvert VIS jomā esošajā tiesiskajā regulējumā normas, </w:t>
            </w:r>
            <w:r w:rsidR="00834A31">
              <w:t>kas ļauj nodrošināt</w:t>
            </w:r>
            <w:r w:rsidR="00A82F0E" w:rsidRPr="00A82F0E">
              <w:t xml:space="preserve"> informācijas apriti</w:t>
            </w:r>
            <w:r w:rsidR="00882403">
              <w:t xml:space="preserve">, tajā skaitā ar VIS savietotāju palīdzību, </w:t>
            </w:r>
            <w:r w:rsidR="00A82F0E" w:rsidRPr="00A82F0E">
              <w:t xml:space="preserve">starp </w:t>
            </w:r>
            <w:r w:rsidR="00A82F0E">
              <w:t xml:space="preserve">VIS </w:t>
            </w:r>
            <w:r w:rsidR="00A82F0E" w:rsidRPr="00A82F0E">
              <w:t>un citām informācijas sistēmām, kuras veido un uztur valsts vai pašvaldību institūcijas vai privātpersonas</w:t>
            </w:r>
            <w:r w:rsidR="009B4141">
              <w:t xml:space="preserve">, kā arī svītrot normas, kas rada nesaskaņas </w:t>
            </w:r>
            <w:r w:rsidR="002C7718">
              <w:t xml:space="preserve">ar tiesisko regulējumu pakalpojumu </w:t>
            </w:r>
            <w:r w:rsidR="00C46264">
              <w:t xml:space="preserve">un sadarbības </w:t>
            </w:r>
            <w:r w:rsidR="002C7718">
              <w:t>nodrošināšana</w:t>
            </w:r>
            <w:r w:rsidR="009A76C7">
              <w:t xml:space="preserve">s jomā </w:t>
            </w:r>
            <w:r w:rsidR="002C7718">
              <w:t>publiskajā pārvaldē</w:t>
            </w:r>
            <w:r w:rsidR="00C46264">
              <w:t>.</w:t>
            </w:r>
          </w:p>
          <w:p w:rsidR="00A73E62" w:rsidRDefault="00A73E62" w:rsidP="00A73E62">
            <w:pPr>
              <w:ind w:left="112" w:right="111" w:firstLine="226"/>
              <w:jc w:val="both"/>
            </w:pPr>
            <w:r>
              <w:t>Likumprojektā ietvertās normas ir izstrādātas, ievērojot šādus aspektus:</w:t>
            </w:r>
          </w:p>
          <w:p w:rsidR="00A73E62" w:rsidRDefault="00A73E62" w:rsidP="00A73E62">
            <w:pPr>
              <w:spacing w:before="120"/>
              <w:ind w:left="113" w:right="113" w:firstLine="227"/>
              <w:jc w:val="both"/>
            </w:pPr>
            <w:r>
              <w:t>1. Sistēmu likumā ietvertais tiesiskais regulējums pēc tā satura un būtības nosaka vispārējās normas neatkarīgi no VIS darbības jomas vai informācijas apritē iesaistīto pušu darbības jomas. Ievērojot to, likumprojektā ietvertie grozījumi Sistēmu likumā ļauj VIS pārziņiem nodrošināt informācijas apriti:</w:t>
            </w:r>
          </w:p>
          <w:p w:rsidR="00A73E62" w:rsidRDefault="00A73E62" w:rsidP="00A73E62">
            <w:pPr>
              <w:ind w:left="112" w:right="111" w:firstLine="226"/>
              <w:jc w:val="both"/>
            </w:pPr>
            <w:r>
              <w:t>1) starp VIS un privātpersonu pārziņā esošajām informācijas sistēmām, iekļaujot šo privātpersonu lokā ne tikai kredītbirojus, bet arī citas privātpersonas, kuras veido un uztur informācijas sistēmas un kurām atbilstoši normatīvajiem aktiem ir tiesības vai pienākumi informācijas aprites nodrošināšanā ar VIS;</w:t>
            </w:r>
          </w:p>
          <w:p w:rsidR="00A73E62" w:rsidRDefault="00A73E62" w:rsidP="00A73E62">
            <w:pPr>
              <w:ind w:left="112" w:right="111" w:firstLine="226"/>
              <w:jc w:val="both"/>
            </w:pPr>
            <w:r>
              <w:t>2) starp VIS un pašvaldību informācijas sistēmām, kas ir nepieciešama, lai izpildītu pašvaldībām noteiktās funkcijas vai uzdevumus neatkarīgi no to rakstura (t.i., ieskaitot arī pašvaldībām noteiktās autonomās funkcijas, piemēram, sociālās palīdzības un ar to saistītu pakalpojumu sniegšanu).</w:t>
            </w:r>
          </w:p>
          <w:p w:rsidR="00A73E62" w:rsidRPr="0031218F" w:rsidRDefault="00A73E62" w:rsidP="00A73E62">
            <w:pPr>
              <w:spacing w:before="120"/>
              <w:ind w:left="113" w:right="113" w:firstLine="227"/>
              <w:jc w:val="both"/>
              <w:rPr>
                <w:rStyle w:val="spelle"/>
              </w:rPr>
            </w:pPr>
            <w:r>
              <w:rPr>
                <w:rStyle w:val="spelle"/>
              </w:rPr>
              <w:t xml:space="preserve">2. </w:t>
            </w:r>
            <w:r w:rsidRPr="0092362F">
              <w:rPr>
                <w:rStyle w:val="spelle"/>
              </w:rPr>
              <w:t>Viens no Sistēmu likumā</w:t>
            </w:r>
            <w:r>
              <w:rPr>
                <w:rStyle w:val="spelle"/>
              </w:rPr>
              <w:t xml:space="preserve"> ietvertā tiesiskā regulējuma principiem nosaka, ka VIS ir jāveido saskaņā ar normatīvajiem aktiem. Lai veicinātu minētā principa realizāciju, likumprojekts satur Sistēmu likuma 5.panta pirmās daļas grozījumus ar norādēm uz galvenajiem VIS izveidošanas tiesiskā regulējuma aspektiem, ar kuru palīdzību var identificēt attiecīgos normatīvos aktus, kas ietekmē VIS izveidošanu. </w:t>
            </w:r>
            <w:r w:rsidRPr="0031218F">
              <w:rPr>
                <w:rStyle w:val="spelle"/>
              </w:rPr>
              <w:t>Proti, VIS izveido, pamatojoties uz normatīvajiem aktiem, kuros ir norādīti vismaz:</w:t>
            </w:r>
          </w:p>
          <w:p w:rsidR="00A73E62" w:rsidRPr="0031218F" w:rsidRDefault="00A73E62" w:rsidP="00A73E62">
            <w:pPr>
              <w:ind w:left="113" w:right="113" w:firstLine="227"/>
              <w:jc w:val="both"/>
              <w:rPr>
                <w:rStyle w:val="spelle"/>
              </w:rPr>
            </w:pPr>
            <w:r w:rsidRPr="0031218F">
              <w:rPr>
                <w:rStyle w:val="spelle"/>
              </w:rPr>
              <w:t>1) VIS pārzinis (par attiecīgās VIS darbības organizēšanu un vadīšanu atbildīgā valsts institūcija);</w:t>
            </w:r>
          </w:p>
          <w:p w:rsidR="00A73E62" w:rsidRPr="0031218F" w:rsidRDefault="00A73E62" w:rsidP="00A73E62">
            <w:pPr>
              <w:ind w:left="113" w:right="113" w:firstLine="227"/>
              <w:jc w:val="both"/>
              <w:rPr>
                <w:rStyle w:val="spelle"/>
              </w:rPr>
            </w:pPr>
            <w:r w:rsidRPr="0031218F">
              <w:rPr>
                <w:rStyle w:val="spelle"/>
              </w:rPr>
              <w:t>2) VIS iekļaujama informācija (informācija, kuras aprite ir nodrošināma ar VIS palīdzību);</w:t>
            </w:r>
          </w:p>
          <w:p w:rsidR="00A73E62" w:rsidRPr="0031218F" w:rsidRDefault="00A73E62" w:rsidP="00A73E62">
            <w:pPr>
              <w:ind w:left="113" w:right="113" w:firstLine="227"/>
              <w:jc w:val="both"/>
              <w:rPr>
                <w:rStyle w:val="spelle"/>
              </w:rPr>
            </w:pPr>
            <w:r w:rsidRPr="0031218F">
              <w:rPr>
                <w:rStyle w:val="spelle"/>
              </w:rPr>
              <w:t>3) VIS pārzinim noteiktās funkcijas</w:t>
            </w:r>
            <w:r w:rsidR="00BC13EE">
              <w:rPr>
                <w:rStyle w:val="spelle"/>
              </w:rPr>
              <w:t>,</w:t>
            </w:r>
            <w:r w:rsidRPr="0031218F">
              <w:rPr>
                <w:rStyle w:val="spelle"/>
              </w:rPr>
              <w:t xml:space="preserve"> uzdevumi </w:t>
            </w:r>
            <w:r w:rsidR="00BC13EE">
              <w:rPr>
                <w:rStyle w:val="spelle"/>
              </w:rPr>
              <w:t>un</w:t>
            </w:r>
            <w:r w:rsidRPr="0031218F">
              <w:rPr>
                <w:rStyle w:val="spelle"/>
              </w:rPr>
              <w:t xml:space="preserve"> mērķi, </w:t>
            </w:r>
            <w:r w:rsidRPr="0031218F">
              <w:rPr>
                <w:rStyle w:val="spelle"/>
              </w:rPr>
              <w:lastRenderedPageBreak/>
              <w:t>kuru izpildei nepieciešamās informācijas apriti nodrošina, izveidojot VIS (normatīvajos aktos norādītās funkcijas, uzdevumi vai mērķis ir saistīti ar valsts pārvaldes uzdevumu pildīšanu, balstoties uz informāciju, kas ir iekļaujama VIS);</w:t>
            </w:r>
          </w:p>
          <w:p w:rsidR="00A73E62" w:rsidRPr="0031218F" w:rsidRDefault="00A73E62" w:rsidP="00A73E62">
            <w:pPr>
              <w:ind w:left="113" w:right="113" w:firstLine="227"/>
              <w:jc w:val="both"/>
              <w:rPr>
                <w:rStyle w:val="spelle"/>
              </w:rPr>
            </w:pPr>
            <w:r w:rsidRPr="0031218F">
              <w:rPr>
                <w:rStyle w:val="spelle"/>
              </w:rPr>
              <w:t>4) kārtība, kādā nodod informāciju iekļaušanai VIS (šī kārtība iekļauj organizatoriskā vai tehnoloģiskā rakstura prasības, kuru izpilde ļauj unificēt un standartizēt apritē esošās informācijas iekļaušanu VIS);</w:t>
            </w:r>
          </w:p>
          <w:p w:rsidR="00A73E62" w:rsidRDefault="00A73E62" w:rsidP="00A73E62">
            <w:pPr>
              <w:ind w:left="113" w:right="113" w:firstLine="227"/>
              <w:jc w:val="both"/>
              <w:rPr>
                <w:rStyle w:val="spelle"/>
              </w:rPr>
            </w:pPr>
            <w:r w:rsidRPr="0031218F">
              <w:rPr>
                <w:rStyle w:val="spelle"/>
              </w:rPr>
              <w:t>5) nosacījumi piekļuves nodrošināšanai VIS iekļautajai informācijai (šie nosacījumi ir saistīti ar iespēju piekļūt VIS iekļautajai informācijai, kura tās saņēmējiem ir pieejama saskaņā ar normatīvajiem aktiem, un balstās uz organizatoriskā un tehnoloģiskā rakstura prasībām, kuru izpilde ļauj unificēt un standartizēt piekļuvi VIS iekļautajai informācijai).</w:t>
            </w:r>
          </w:p>
          <w:p w:rsidR="00F304CA" w:rsidRPr="0031218F" w:rsidRDefault="00F304CA" w:rsidP="00F304CA">
            <w:pPr>
              <w:ind w:left="113" w:right="113" w:firstLine="227"/>
              <w:jc w:val="both"/>
              <w:rPr>
                <w:rStyle w:val="spelle"/>
              </w:rPr>
            </w:pPr>
            <w:r w:rsidRPr="00F304CA">
              <w:rPr>
                <w:rStyle w:val="spelle"/>
              </w:rPr>
              <w:t>Saskaņā ar Informācijas atklātības likumā noteikto informācijai ierobežotas pieejamības</w:t>
            </w:r>
            <w:r>
              <w:rPr>
                <w:rStyle w:val="spelle"/>
              </w:rPr>
              <w:t xml:space="preserve"> </w:t>
            </w:r>
            <w:r w:rsidRPr="00F304CA">
              <w:rPr>
                <w:rStyle w:val="spelle"/>
              </w:rPr>
              <w:t>informācijas statuss tiek noteikts, cita starpā, ar likumu. Balstoties uz minēto, normatīvajā aktā, kas reglamentē konkrētās VIS</w:t>
            </w:r>
            <w:r>
              <w:rPr>
                <w:rStyle w:val="spelle"/>
              </w:rPr>
              <w:t xml:space="preserve"> </w:t>
            </w:r>
            <w:r w:rsidRPr="00F304CA">
              <w:rPr>
                <w:rStyle w:val="spelle"/>
              </w:rPr>
              <w:t>darbību, nosakāmi informācijas pieejamības noteikumi, proti, vai VIS</w:t>
            </w:r>
            <w:r>
              <w:rPr>
                <w:rStyle w:val="spelle"/>
              </w:rPr>
              <w:t xml:space="preserve"> </w:t>
            </w:r>
            <w:r w:rsidRPr="00F304CA">
              <w:rPr>
                <w:rStyle w:val="spelle"/>
              </w:rPr>
              <w:t>iekļautai informācijai ir ierobežotas pieejamības informācijas</w:t>
            </w:r>
            <w:r>
              <w:rPr>
                <w:rStyle w:val="spelle"/>
              </w:rPr>
              <w:t xml:space="preserve"> </w:t>
            </w:r>
            <w:r w:rsidRPr="00F304CA">
              <w:rPr>
                <w:rStyle w:val="spelle"/>
              </w:rPr>
              <w:t>statuss</w:t>
            </w:r>
            <w:r>
              <w:rPr>
                <w:rStyle w:val="spelle"/>
              </w:rPr>
              <w:t>,</w:t>
            </w:r>
            <w:r w:rsidRPr="00F304CA">
              <w:rPr>
                <w:rStyle w:val="spelle"/>
              </w:rPr>
              <w:t xml:space="preserve"> </w:t>
            </w:r>
            <w:r>
              <w:rPr>
                <w:rStyle w:val="spelle"/>
              </w:rPr>
              <w:t>un citi</w:t>
            </w:r>
            <w:r w:rsidRPr="00F304CA">
              <w:rPr>
                <w:rStyle w:val="spelle"/>
              </w:rPr>
              <w:t xml:space="preserve"> ar i</w:t>
            </w:r>
            <w:r>
              <w:rPr>
                <w:rStyle w:val="spelle"/>
              </w:rPr>
              <w:t>nformācijas pieejamību saistīti jautājumi</w:t>
            </w:r>
            <w:r w:rsidRPr="00F304CA">
              <w:rPr>
                <w:rStyle w:val="spelle"/>
              </w:rPr>
              <w:t>.</w:t>
            </w:r>
          </w:p>
          <w:p w:rsidR="00A73E62" w:rsidRDefault="00A73E62" w:rsidP="00A73E62">
            <w:pPr>
              <w:spacing w:before="120"/>
              <w:ind w:left="113" w:right="113" w:firstLine="227"/>
              <w:jc w:val="both"/>
              <w:rPr>
                <w:rStyle w:val="spelle"/>
              </w:rPr>
            </w:pPr>
            <w:r>
              <w:rPr>
                <w:rStyle w:val="spelle"/>
              </w:rPr>
              <w:t>3. Sistēmu likuma 5.panta trešajā daļā ietvertā norma uzdod VIS pārziņiem saskaņot VIS reorganizācijas un likvidācijas projektus ar VARAM – iestādi, kura saskaņā ar Sistēmu likuma 4.pantu veic VIS jomas koordinācijas funkciju. Veicot šo funkciju, VARAM vērtē arī VIS izveidošanas projektus, pamatojoties uz citiem normatīvajiem aktiem, kas nosaka attiecīgo projektu finansēšanas kārtību. Lai nodrošinātu VIS izveidošanas koordināciju neatkarīgi no finansēšanas avota, likumprojektā ir iekļauts grozījums Sistēmu likuma 5.panta trešajā daļā, kas uzdod VIS pārziņiem saskaņot ar VARAM arī VIS izveidošanas projektus.</w:t>
            </w:r>
          </w:p>
          <w:p w:rsidR="00DA07CB" w:rsidRPr="00F41706" w:rsidRDefault="00DA07CB" w:rsidP="00A73E62">
            <w:pPr>
              <w:spacing w:before="120"/>
              <w:ind w:left="113" w:right="113" w:firstLine="227"/>
              <w:jc w:val="both"/>
              <w:rPr>
                <w:rStyle w:val="spelle"/>
              </w:rPr>
            </w:pPr>
            <w:r w:rsidRPr="00F41706">
              <w:t xml:space="preserve">4. </w:t>
            </w:r>
            <w:r w:rsidRPr="00F41706">
              <w:rPr>
                <w:rStyle w:val="spelle"/>
              </w:rPr>
              <w:t xml:space="preserve">Likumprojekts paredz svītrot Sistēmu likuma normu, kurā, kā viena no obligātajām prasībām VIS pārzinim, ir uzdots veidot publiski pieejamo daļu vispārpieejamo informatīvo pakalpojumu nodrošināšanai. Šīs normas svītrošanas pamatā ir Informācijas atklātības likumā ietvertais informācijas aprites tiesiskais regulējums, kas nosaka vispārīgos principus </w:t>
            </w:r>
            <w:r w:rsidR="00E456AC" w:rsidRPr="00F41706">
              <w:rPr>
                <w:rStyle w:val="spelle"/>
              </w:rPr>
              <w:t>iestāžu (tajā skaitā VIS pārziņu) rīcībā esošās</w:t>
            </w:r>
            <w:r w:rsidRPr="00F41706">
              <w:rPr>
                <w:rStyle w:val="spelle"/>
              </w:rPr>
              <w:t xml:space="preserve"> informācijas pieejamībai, neatkarīgi no veida</w:t>
            </w:r>
            <w:r w:rsidR="00E456AC" w:rsidRPr="00F41706">
              <w:rPr>
                <w:rStyle w:val="spelle"/>
              </w:rPr>
              <w:t>,</w:t>
            </w:r>
            <w:r w:rsidRPr="00F41706">
              <w:rPr>
                <w:rStyle w:val="spelle"/>
              </w:rPr>
              <w:t xml:space="preserve"> kādā </w:t>
            </w:r>
            <w:r w:rsidR="00E456AC" w:rsidRPr="00F41706">
              <w:rPr>
                <w:rStyle w:val="spelle"/>
              </w:rPr>
              <w:t xml:space="preserve">informācija </w:t>
            </w:r>
            <w:r w:rsidRPr="00F41706">
              <w:rPr>
                <w:rStyle w:val="spelle"/>
              </w:rPr>
              <w:t>tiek uzturēta</w:t>
            </w:r>
            <w:r w:rsidR="00E456AC" w:rsidRPr="00F41706">
              <w:rPr>
                <w:rStyle w:val="spelle"/>
              </w:rPr>
              <w:t xml:space="preserve"> (tajā skaitā ar VIS palīdzību).</w:t>
            </w:r>
            <w:r w:rsidRPr="00F41706">
              <w:rPr>
                <w:rStyle w:val="spelle"/>
              </w:rPr>
              <w:t xml:space="preserve"> </w:t>
            </w:r>
            <w:r w:rsidR="00E456AC" w:rsidRPr="00F41706">
              <w:rPr>
                <w:rStyle w:val="spelle"/>
              </w:rPr>
              <w:t>Turklāt a</w:t>
            </w:r>
            <w:r w:rsidRPr="00F41706">
              <w:rPr>
                <w:rStyle w:val="spelle"/>
              </w:rPr>
              <w:t>ttiecīg</w:t>
            </w:r>
            <w:r w:rsidR="00487321" w:rsidRPr="00F41706">
              <w:rPr>
                <w:rStyle w:val="spelle"/>
              </w:rPr>
              <w:t>ā</w:t>
            </w:r>
            <w:r w:rsidR="00E456AC" w:rsidRPr="00F41706">
              <w:rPr>
                <w:rStyle w:val="spelle"/>
              </w:rPr>
              <w:t>s</w:t>
            </w:r>
            <w:r w:rsidRPr="00F41706">
              <w:rPr>
                <w:rStyle w:val="spelle"/>
              </w:rPr>
              <w:t xml:space="preserve"> normas </w:t>
            </w:r>
            <w:r w:rsidR="00E456AC" w:rsidRPr="00F41706">
              <w:rPr>
                <w:rStyle w:val="spelle"/>
              </w:rPr>
              <w:t>svītrošana Sistēmu likumā neietekmē privātpersonu</w:t>
            </w:r>
            <w:r w:rsidRPr="00F41706">
              <w:rPr>
                <w:rStyle w:val="spelle"/>
              </w:rPr>
              <w:t xml:space="preserve"> tiesības uz informācijas pieejamību.</w:t>
            </w:r>
          </w:p>
          <w:p w:rsidR="00A73E62" w:rsidRDefault="002B060B" w:rsidP="00A73E62">
            <w:pPr>
              <w:spacing w:before="120"/>
              <w:ind w:left="113" w:firstLine="227"/>
              <w:jc w:val="both"/>
              <w:rPr>
                <w:rStyle w:val="spelle"/>
              </w:rPr>
            </w:pPr>
            <w:r>
              <w:rPr>
                <w:rStyle w:val="spelle"/>
              </w:rPr>
              <w:t>5</w:t>
            </w:r>
            <w:r w:rsidR="00A73E62">
              <w:rPr>
                <w:rStyle w:val="spelle"/>
              </w:rPr>
              <w:t xml:space="preserve">. Atbilstoši Sistēmu likuma 11.panta otrajai daļai VIS </w:t>
            </w:r>
            <w:r w:rsidR="00A73E62" w:rsidRPr="0015359C">
              <w:rPr>
                <w:rStyle w:val="spelle"/>
              </w:rPr>
              <w:t xml:space="preserve">esošā informācija ir pieejama saskaņā ar normatīvajiem aktiem. </w:t>
            </w:r>
            <w:r w:rsidR="00A73E62">
              <w:rPr>
                <w:rStyle w:val="spelle"/>
              </w:rPr>
              <w:t>No tā izriet, ka, nodrošinot informācijas apriti starp VIS, kā arī starp VIS un citām informācijas sistēmām, tajā skaitā ar VIS</w:t>
            </w:r>
            <w:r w:rsidR="00A73687">
              <w:rPr>
                <w:rStyle w:val="spelle"/>
              </w:rPr>
              <w:t> </w:t>
            </w:r>
            <w:r w:rsidR="00A73E62">
              <w:rPr>
                <w:rStyle w:val="spelle"/>
              </w:rPr>
              <w:t xml:space="preserve">savietotāj palīdzību, ir jāņem vērā citos normatīvajos aktos noteiktā kārtība, prasības vai nosacījumi, kuri ir saistīti ar attiecīgās informācijas pieejamību. Ievērojot to, nedz Sistēmu likumā, nedz likumprojektā ietvertās normas neregulē iestāžu </w:t>
            </w:r>
            <w:r w:rsidR="00A73E62">
              <w:rPr>
                <w:rStyle w:val="spelle"/>
              </w:rPr>
              <w:lastRenderedPageBreak/>
              <w:t>vai privātpersonu rīcībā esošās informācijas pieejamību vai iestāžu rīcībā esošās informācijas atkalizmantošanu, kā arī nenosaka izņēmumus, piemērojot Sistēmu likuma 11.pantu.</w:t>
            </w:r>
          </w:p>
          <w:p w:rsidR="00A73E62" w:rsidRDefault="002B060B" w:rsidP="00A73E62">
            <w:pPr>
              <w:spacing w:before="120"/>
              <w:ind w:left="113" w:right="113" w:firstLine="227"/>
              <w:jc w:val="both"/>
              <w:rPr>
                <w:rStyle w:val="spelle"/>
              </w:rPr>
            </w:pPr>
            <w:r>
              <w:rPr>
                <w:rStyle w:val="spelle"/>
              </w:rPr>
              <w:t>6</w:t>
            </w:r>
            <w:r w:rsidR="00A73E62">
              <w:rPr>
                <w:rStyle w:val="spelle"/>
              </w:rPr>
              <w:t xml:space="preserve">. Likumprojektā ietvertie grozījumi pilnveido tiesisko regulējumu attiecībā uz </w:t>
            </w:r>
            <w:r w:rsidR="00A73E62" w:rsidRPr="003B1D30">
              <w:rPr>
                <w:rStyle w:val="spelle"/>
              </w:rPr>
              <w:t xml:space="preserve">informācijas </w:t>
            </w:r>
            <w:r w:rsidR="00A73E62">
              <w:rPr>
                <w:rStyle w:val="spelle"/>
              </w:rPr>
              <w:t>aprites nodrošināšanu</w:t>
            </w:r>
            <w:r w:rsidR="00A73E62" w:rsidRPr="003B1D30">
              <w:rPr>
                <w:rStyle w:val="spelle"/>
              </w:rPr>
              <w:t xml:space="preserve"> ar </w:t>
            </w:r>
            <w:r w:rsidR="00A73E62">
              <w:rPr>
                <w:rStyle w:val="spelle"/>
              </w:rPr>
              <w:t>VIS </w:t>
            </w:r>
            <w:r w:rsidR="00A73E62" w:rsidRPr="003B1D30">
              <w:rPr>
                <w:rStyle w:val="spelle"/>
              </w:rPr>
              <w:t>savietotāju palīdzību</w:t>
            </w:r>
            <w:r w:rsidR="00A73E62">
              <w:rPr>
                <w:rStyle w:val="spelle"/>
              </w:rPr>
              <w:t>:</w:t>
            </w:r>
          </w:p>
          <w:p w:rsidR="00A73E62" w:rsidRDefault="00A73E62" w:rsidP="00A73E62">
            <w:pPr>
              <w:ind w:left="112" w:right="111" w:firstLine="226"/>
              <w:jc w:val="both"/>
              <w:rPr>
                <w:rStyle w:val="spelle"/>
              </w:rPr>
            </w:pPr>
            <w:r>
              <w:rPr>
                <w:rStyle w:val="spelle"/>
              </w:rPr>
              <w:t>1) lai nodrošinātu VIS savietotāju izveidošanas, attīstības un likvidācijas koordināciju, likumprojektā ietvertās normas uzdod VIS savietotāju pārziņiem saskaņot VIS savietotāju izveidošanas, attīstības un likvidācijas projektus ar VARAM. Savukārt, VIS </w:t>
            </w:r>
            <w:r w:rsidRPr="008E098C">
              <w:rPr>
                <w:rStyle w:val="spelle"/>
              </w:rPr>
              <w:t xml:space="preserve">savietotāju izveidošanas, attīstības vai likvidācijas lietderību izvērtē, ievērojot </w:t>
            </w:r>
            <w:r>
              <w:rPr>
                <w:rStyle w:val="spelle"/>
              </w:rPr>
              <w:t xml:space="preserve">likumprojektā </w:t>
            </w:r>
            <w:r w:rsidRPr="008E098C">
              <w:rPr>
                <w:rStyle w:val="spelle"/>
              </w:rPr>
              <w:t>noteiktos kritērijus</w:t>
            </w:r>
            <w:r>
              <w:rPr>
                <w:rStyle w:val="spelle"/>
              </w:rPr>
              <w:t>;</w:t>
            </w:r>
          </w:p>
          <w:p w:rsidR="00A73E62" w:rsidRDefault="00A73E62" w:rsidP="00A73E62">
            <w:pPr>
              <w:ind w:left="112" w:right="111" w:firstLine="226"/>
              <w:jc w:val="both"/>
              <w:rPr>
                <w:rStyle w:val="spelle"/>
              </w:rPr>
            </w:pPr>
            <w:r>
              <w:rPr>
                <w:rStyle w:val="spelle"/>
              </w:rPr>
              <w:t xml:space="preserve">2) likumprojektā ietvertie grozījumi Sistēmu likumā nosaka, ka VIS pārziņiem ir tiesības, nevis pienākums, </w:t>
            </w:r>
            <w:r w:rsidRPr="004B54BB">
              <w:rPr>
                <w:rStyle w:val="spelle"/>
              </w:rPr>
              <w:t xml:space="preserve">nodrošināt informācijas apriti ar </w:t>
            </w:r>
            <w:r>
              <w:rPr>
                <w:rStyle w:val="spelle"/>
              </w:rPr>
              <w:t>VIS</w:t>
            </w:r>
            <w:r w:rsidRPr="004B54BB">
              <w:rPr>
                <w:rStyle w:val="spelle"/>
              </w:rPr>
              <w:t xml:space="preserve"> savietotāja palīdzību</w:t>
            </w:r>
            <w:r>
              <w:rPr>
                <w:rStyle w:val="spelle"/>
              </w:rPr>
              <w:t xml:space="preserve">. </w:t>
            </w:r>
            <w:r w:rsidRPr="008E098C">
              <w:rPr>
                <w:rStyle w:val="spelle"/>
              </w:rPr>
              <w:t xml:space="preserve">Lēmumu par informācijas aprites nodrošināšanu ar </w:t>
            </w:r>
            <w:r>
              <w:rPr>
                <w:rStyle w:val="spelle"/>
              </w:rPr>
              <w:t>VIS </w:t>
            </w:r>
            <w:r w:rsidRPr="008E098C">
              <w:rPr>
                <w:rStyle w:val="spelle"/>
              </w:rPr>
              <w:t xml:space="preserve">savietotāja palīdzību pieņem </w:t>
            </w:r>
            <w:r>
              <w:rPr>
                <w:rStyle w:val="spelle"/>
              </w:rPr>
              <w:t>VIS </w:t>
            </w:r>
            <w:r w:rsidRPr="008E098C">
              <w:rPr>
                <w:rStyle w:val="spelle"/>
              </w:rPr>
              <w:t xml:space="preserve">pārziņi, </w:t>
            </w:r>
            <w:r w:rsidRPr="008136A5">
              <w:rPr>
                <w:rStyle w:val="spelle"/>
              </w:rPr>
              <w:t>ievērojot likumprojektā noteiktos kritērijus</w:t>
            </w:r>
            <w:r>
              <w:rPr>
                <w:rStyle w:val="spelle"/>
              </w:rPr>
              <w:t>;</w:t>
            </w:r>
          </w:p>
          <w:p w:rsidR="008136A5" w:rsidRPr="00F41706" w:rsidRDefault="00A73E62" w:rsidP="001A184E">
            <w:pPr>
              <w:ind w:left="112" w:right="111" w:firstLine="142"/>
              <w:jc w:val="both"/>
              <w:rPr>
                <w:rFonts w:ascii="TimesNewRomanPS-BoldMT" w:hAnsi="TimesNewRomanPS-BoldMT" w:cs="TimesNewRomanPS-BoldMT"/>
                <w:bCs/>
              </w:rPr>
            </w:pPr>
            <w:r w:rsidRPr="00CA6C60">
              <w:rPr>
                <w:rStyle w:val="spelle"/>
              </w:rPr>
              <w:t>3) likumprojektā ietvertie grozījumi, nosaka arī tiesības VIS</w:t>
            </w:r>
            <w:r>
              <w:rPr>
                <w:rStyle w:val="spelle"/>
              </w:rPr>
              <w:t> </w:t>
            </w:r>
            <w:r w:rsidRPr="00CA6C60">
              <w:rPr>
                <w:rStyle w:val="spelle"/>
              </w:rPr>
              <w:t xml:space="preserve">savietotāja pārzinim lemt par </w:t>
            </w:r>
            <w:r w:rsidRPr="00F41706">
              <w:rPr>
                <w:rStyle w:val="spelle"/>
              </w:rPr>
              <w:t>līguma</w:t>
            </w:r>
            <w:r w:rsidRPr="00CA6C60">
              <w:rPr>
                <w:rStyle w:val="spelle"/>
              </w:rPr>
              <w:t xml:space="preserve"> </w:t>
            </w:r>
            <w:r>
              <w:rPr>
                <w:rStyle w:val="spelle"/>
              </w:rPr>
              <w:t>slēgšanu, ja informācijas aprite tiek nodrošināta ar VIS savietotāja palīdzību</w:t>
            </w:r>
            <w:r w:rsidRPr="00CA6C60">
              <w:rPr>
                <w:rStyle w:val="spelle"/>
              </w:rPr>
              <w:t>.</w:t>
            </w:r>
            <w:r>
              <w:rPr>
                <w:rStyle w:val="spelle"/>
              </w:rPr>
              <w:t xml:space="preserve"> Šī norma ir domāta, kā papildu tiesības </w:t>
            </w:r>
            <w:r w:rsidRPr="00CA6C60">
              <w:rPr>
                <w:rStyle w:val="spelle"/>
              </w:rPr>
              <w:t>tieši VIS</w:t>
            </w:r>
            <w:r w:rsidR="0097718D">
              <w:rPr>
                <w:rStyle w:val="spelle"/>
              </w:rPr>
              <w:t> </w:t>
            </w:r>
            <w:r w:rsidRPr="00CA6C60">
              <w:rPr>
                <w:rStyle w:val="spelle"/>
              </w:rPr>
              <w:t xml:space="preserve">savietotāja pārzinim </w:t>
            </w:r>
            <w:r>
              <w:rPr>
                <w:rStyle w:val="spelle"/>
              </w:rPr>
              <w:t>lēmuma pieņemšanā</w:t>
            </w:r>
            <w:r w:rsidRPr="00CA6C60">
              <w:rPr>
                <w:rStyle w:val="spelle"/>
              </w:rPr>
              <w:t>, kas gadījumā</w:t>
            </w:r>
            <w:r>
              <w:rPr>
                <w:rStyle w:val="spelle"/>
              </w:rPr>
              <w:t xml:space="preserve">, kad informācijas aprite tiek nodrošināta ar VIS savietotāja palīdzību, </w:t>
            </w:r>
            <w:r w:rsidRPr="00CA6C60">
              <w:rPr>
                <w:rStyle w:val="spelle"/>
              </w:rPr>
              <w:t xml:space="preserve">atšķiras no Valsts pārvaldes iekārtas likumā </w:t>
            </w:r>
            <w:r>
              <w:rPr>
                <w:rStyle w:val="spelle"/>
              </w:rPr>
              <w:t>noteiktā</w:t>
            </w:r>
            <w:r w:rsidRPr="00CA6C60">
              <w:rPr>
                <w:rStyle w:val="spelle"/>
              </w:rPr>
              <w:t>. Tomēr</w:t>
            </w:r>
            <w:r>
              <w:rPr>
                <w:rStyle w:val="spelle"/>
              </w:rPr>
              <w:t xml:space="preserve">, piemērojot arī </w:t>
            </w:r>
            <w:r w:rsidRPr="00CA6C60">
              <w:rPr>
                <w:rStyle w:val="spelle"/>
              </w:rPr>
              <w:t>šo normu</w:t>
            </w:r>
            <w:r>
              <w:rPr>
                <w:rStyle w:val="spelle"/>
              </w:rPr>
              <w:t>,</w:t>
            </w:r>
            <w:r w:rsidRPr="00CA6C60">
              <w:rPr>
                <w:rStyle w:val="spelle"/>
              </w:rPr>
              <w:t xml:space="preserve"> jāņem vērā</w:t>
            </w:r>
            <w:r>
              <w:rPr>
                <w:rStyle w:val="spelle"/>
              </w:rPr>
              <w:t>, ka iespēja lemt</w:t>
            </w:r>
            <w:r w:rsidRPr="00CA6C60">
              <w:rPr>
                <w:rStyle w:val="spelle"/>
              </w:rPr>
              <w:t xml:space="preserve"> par </w:t>
            </w:r>
            <w:r w:rsidRPr="00F41706">
              <w:rPr>
                <w:rStyle w:val="spelle"/>
              </w:rPr>
              <w:t>līguma</w:t>
            </w:r>
            <w:r w:rsidRPr="00CA6C60">
              <w:rPr>
                <w:rStyle w:val="spelle"/>
              </w:rPr>
              <w:t xml:space="preserve"> slēgšanu nedod VIS</w:t>
            </w:r>
            <w:r>
              <w:rPr>
                <w:rStyle w:val="spelle"/>
              </w:rPr>
              <w:t> </w:t>
            </w:r>
            <w:r w:rsidRPr="00CA6C60">
              <w:rPr>
                <w:rStyle w:val="spelle"/>
              </w:rPr>
              <w:t xml:space="preserve">savietotāja pārzinim </w:t>
            </w:r>
            <w:r w:rsidR="001E1B7F">
              <w:rPr>
                <w:rStyle w:val="spelle"/>
              </w:rPr>
              <w:t xml:space="preserve">tiesības </w:t>
            </w:r>
            <w:r w:rsidRPr="00CA6C60">
              <w:rPr>
                <w:rStyle w:val="spelle"/>
              </w:rPr>
              <w:t>lemt par sadarbības veidošanu vai atteikšanu sadarboties. Šī norma paredzēta gadījumiem, kad</w:t>
            </w:r>
            <w:r>
              <w:rPr>
                <w:rStyle w:val="spelle"/>
              </w:rPr>
              <w:t>,</w:t>
            </w:r>
            <w:r w:rsidRPr="00CA6C60">
              <w:rPr>
                <w:rStyle w:val="spelle"/>
              </w:rPr>
              <w:t xml:space="preserve"> </w:t>
            </w:r>
            <w:r>
              <w:rPr>
                <w:rStyle w:val="spelle"/>
              </w:rPr>
              <w:t>nodrošinot informācijas apriti ar VIS savietotāja palīdzību,</w:t>
            </w:r>
            <w:r w:rsidRPr="00CA6C60">
              <w:rPr>
                <w:rStyle w:val="spelle"/>
              </w:rPr>
              <w:t xml:space="preserve"> </w:t>
            </w:r>
            <w:r>
              <w:rPr>
                <w:rStyle w:val="spelle"/>
              </w:rPr>
              <w:t>nav nepieciešam</w:t>
            </w:r>
            <w:r w:rsidRPr="00CA6C60">
              <w:rPr>
                <w:rStyle w:val="spelle"/>
              </w:rPr>
              <w:t xml:space="preserve">s līgumiski atrunāt </w:t>
            </w:r>
            <w:r>
              <w:rPr>
                <w:rStyle w:val="spelle"/>
              </w:rPr>
              <w:t xml:space="preserve">attiecīgās </w:t>
            </w:r>
            <w:r w:rsidRPr="00CA6C60">
              <w:rPr>
                <w:rStyle w:val="spelle"/>
              </w:rPr>
              <w:t xml:space="preserve">informācijas </w:t>
            </w:r>
            <w:r>
              <w:rPr>
                <w:rStyle w:val="spelle"/>
              </w:rPr>
              <w:t>aprites, tajā skaitā savietošanas, kārtību</w:t>
            </w:r>
            <w:r w:rsidRPr="00CA6C60">
              <w:rPr>
                <w:rStyle w:val="spelle"/>
              </w:rPr>
              <w:t xml:space="preserve"> un sadarbību </w:t>
            </w:r>
            <w:r>
              <w:rPr>
                <w:rStyle w:val="spelle"/>
              </w:rPr>
              <w:t xml:space="preserve">var </w:t>
            </w:r>
            <w:r w:rsidRPr="00CA6C60">
              <w:rPr>
                <w:rStyle w:val="spelle"/>
              </w:rPr>
              <w:t>organizēt</w:t>
            </w:r>
            <w:r>
              <w:rPr>
                <w:rStyle w:val="spelle"/>
              </w:rPr>
              <w:t>,</w:t>
            </w:r>
            <w:r w:rsidRPr="00CA6C60">
              <w:rPr>
                <w:rStyle w:val="spelle"/>
              </w:rPr>
              <w:t xml:space="preserve"> ņemot vērā normatīvos aktus, kas </w:t>
            </w:r>
            <w:r>
              <w:rPr>
                <w:rStyle w:val="spelle"/>
              </w:rPr>
              <w:t xml:space="preserve">regulē </w:t>
            </w:r>
            <w:r w:rsidRPr="00893A37">
              <w:rPr>
                <w:rStyle w:val="spelle"/>
              </w:rPr>
              <w:t>informācijas aprit</w:t>
            </w:r>
            <w:r>
              <w:rPr>
                <w:rStyle w:val="spelle"/>
              </w:rPr>
              <w:t>es nodrošināšanu ar VIS savietotāja palīdzību</w:t>
            </w:r>
            <w:r w:rsidRPr="00CA6C60">
              <w:rPr>
                <w:rStyle w:val="spelle"/>
              </w:rPr>
              <w:t>.</w:t>
            </w:r>
            <w:r>
              <w:rPr>
                <w:rStyle w:val="spelle"/>
              </w:rPr>
              <w:t xml:space="preserve"> </w:t>
            </w:r>
            <w:r w:rsidRPr="00280F08">
              <w:rPr>
                <w:rFonts w:ascii="TimesNewRomanPS-BoldMT" w:hAnsi="TimesNewRomanPS-BoldMT" w:cs="TimesNewRomanPS-BoldMT"/>
                <w:bCs/>
              </w:rPr>
              <w:t xml:space="preserve">VARAM norāda, ka atbilstoši Sistēmu likumā noteiktajam VIS pārziņi (arī VIS savietotāju pārziņi) organizē un vada VIS (arī VIS savietotāja) darbību normatīvajos aktos noteiktajā kārtībā. Pamatojoties uz to, tiesisko pamatu VIS iekļautās informācijas aprites nodrošināšanai primāri nosaka normatīvie akti. Ja tajos ietvertā informācijas aprites kārtība ir pietiekama, lai nodrošinātu informācijas apriti starp VIS, kā arī starp VIS un citām informācijas sistēmām, sadarbību starp informācijas apritē iesaistītajām pusēm var nodrošināt bez līguma noslēgšanas. </w:t>
            </w:r>
            <w:r w:rsidR="0097718D" w:rsidRPr="00F41706">
              <w:rPr>
                <w:rFonts w:ascii="TimesNewRomanPS-BoldMT" w:hAnsi="TimesNewRomanPS-BoldMT" w:cs="TimesNewRomanPS-BoldMT"/>
                <w:bCs/>
              </w:rPr>
              <w:t xml:space="preserve">Ievērojot to, likumprojektā ir ietverta norma, kas nosaka VIS savietotāja pārzinim tiesības lemt par nepieciešamību slēgt līgumu ar VIS pārziņiem gadījumā, ja informācijas apriti nodrošina ar VIS savietotāja palīdzību, kā arī tiesības atteikt slēgt līgumu, ja normatīvajos aktos noteiktie informācijas aprites noteikumi ir pietiekami informācijas aprites nodrošināšanai ar </w:t>
            </w:r>
            <w:r w:rsidR="001E1B7F" w:rsidRPr="00F41706">
              <w:rPr>
                <w:rFonts w:ascii="TimesNewRomanPS-BoldMT" w:hAnsi="TimesNewRomanPS-BoldMT" w:cs="TimesNewRomanPS-BoldMT"/>
                <w:bCs/>
              </w:rPr>
              <w:t>VIS </w:t>
            </w:r>
            <w:r w:rsidR="0097718D" w:rsidRPr="00F41706">
              <w:rPr>
                <w:rFonts w:ascii="TimesNewRomanPS-BoldMT" w:hAnsi="TimesNewRomanPS-BoldMT" w:cs="TimesNewRomanPS-BoldMT"/>
                <w:bCs/>
              </w:rPr>
              <w:t>savietotāja palīdzību</w:t>
            </w:r>
            <w:r w:rsidR="00FF7E9A" w:rsidRPr="00F41706">
              <w:rPr>
                <w:rFonts w:ascii="TimesNewRomanPS-BoldMT" w:hAnsi="TimesNewRomanPS-BoldMT" w:cs="TimesNewRomanPS-BoldMT"/>
                <w:bCs/>
              </w:rPr>
              <w:t>.</w:t>
            </w:r>
          </w:p>
          <w:p w:rsidR="00A73E62" w:rsidRPr="00F41706" w:rsidRDefault="002B060B" w:rsidP="00FF7E9A">
            <w:pPr>
              <w:spacing w:before="120"/>
              <w:ind w:left="113" w:right="113" w:firstLine="142"/>
              <w:jc w:val="both"/>
            </w:pPr>
            <w:r w:rsidRPr="00F41706">
              <w:rPr>
                <w:rFonts w:ascii="TimesNewRomanPS-BoldMT" w:hAnsi="TimesNewRomanPS-BoldMT" w:cs="TimesNewRomanPS-BoldMT"/>
                <w:bCs/>
              </w:rPr>
              <w:lastRenderedPageBreak/>
              <w:t>7</w:t>
            </w:r>
            <w:r w:rsidR="00FF7E9A" w:rsidRPr="00F41706">
              <w:rPr>
                <w:rFonts w:ascii="TimesNewRomanPS-BoldMT" w:hAnsi="TimesNewRomanPS-BoldMT" w:cs="TimesNewRomanPS-BoldMT"/>
                <w:bCs/>
              </w:rPr>
              <w:t xml:space="preserve">. Lēmumu </w:t>
            </w:r>
            <w:r w:rsidR="001E1B7F" w:rsidRPr="00F41706">
              <w:rPr>
                <w:rFonts w:ascii="TimesNewRomanPS-BoldMT" w:hAnsi="TimesNewRomanPS-BoldMT" w:cs="TimesNewRomanPS-BoldMT"/>
                <w:bCs/>
              </w:rPr>
              <w:t xml:space="preserve">par </w:t>
            </w:r>
            <w:r w:rsidR="008136A5" w:rsidRPr="00F41706">
              <w:rPr>
                <w:rFonts w:ascii="TimesNewRomanPS-BoldMT" w:hAnsi="TimesNewRomanPS-BoldMT" w:cs="TimesNewRomanPS-BoldMT"/>
                <w:bCs/>
              </w:rPr>
              <w:t xml:space="preserve">informācijas aprites nodrošināšanai nepieciešamo </w:t>
            </w:r>
            <w:r w:rsidR="001A184E" w:rsidRPr="00F41706">
              <w:rPr>
                <w:rFonts w:ascii="TimesNewRomanPS-BoldMT" w:hAnsi="TimesNewRomanPS-BoldMT" w:cs="TimesNewRomanPS-BoldMT"/>
                <w:bCs/>
              </w:rPr>
              <w:t>līgumu</w:t>
            </w:r>
            <w:r w:rsidR="001E1B7F" w:rsidRPr="00F41706">
              <w:rPr>
                <w:rFonts w:ascii="TimesNewRomanPS-BoldMT" w:hAnsi="TimesNewRomanPS-BoldMT" w:cs="TimesNewRomanPS-BoldMT"/>
                <w:bCs/>
              </w:rPr>
              <w:t xml:space="preserve"> slēgšanu starp VIS pārziņiem pieņem paši VIS pārziņi, un likumprojektā </w:t>
            </w:r>
            <w:r w:rsidR="001E1B7F" w:rsidRPr="00F41706">
              <w:rPr>
                <w:rFonts w:ascii="TimesNewRomanPS-BoldMT" w:hAnsi="TimesNewRomanPS-BoldMT" w:cs="TimesNewRomanPS-BoldMT" w:hint="eastAsia"/>
                <w:bCs/>
              </w:rPr>
              <w:t>ietvertās</w:t>
            </w:r>
            <w:r w:rsidR="001E1B7F" w:rsidRPr="00F41706">
              <w:rPr>
                <w:rFonts w:ascii="TimesNewRomanPS-BoldMT" w:hAnsi="TimesNewRomanPS-BoldMT" w:cs="TimesNewRomanPS-BoldMT"/>
                <w:bCs/>
              </w:rPr>
              <w:t xml:space="preserve"> normas </w:t>
            </w:r>
            <w:r w:rsidR="001E1B7F" w:rsidRPr="00F41706">
              <w:rPr>
                <w:rFonts w:ascii="TimesNewRomanPS-BoldMT" w:hAnsi="TimesNewRomanPS-BoldMT" w:cs="TimesNewRomanPS-BoldMT" w:hint="eastAsia"/>
                <w:bCs/>
              </w:rPr>
              <w:t>neietekmē</w:t>
            </w:r>
            <w:r w:rsidR="001E1B7F" w:rsidRPr="00F41706">
              <w:rPr>
                <w:rFonts w:ascii="TimesNewRomanPS-BoldMT" w:hAnsi="TimesNewRomanPS-BoldMT" w:cs="TimesNewRomanPS-BoldMT"/>
                <w:bCs/>
              </w:rPr>
              <w:t xml:space="preserve"> un neuzliek ierobežojumus iespējai VIS </w:t>
            </w:r>
            <w:r w:rsidR="001E1B7F" w:rsidRPr="00F41706">
              <w:rPr>
                <w:rFonts w:ascii="TimesNewRomanPS-BoldMT" w:hAnsi="TimesNewRomanPS-BoldMT" w:cs="TimesNewRomanPS-BoldMT" w:hint="eastAsia"/>
                <w:bCs/>
              </w:rPr>
              <w:t>pārziņiem</w:t>
            </w:r>
            <w:r w:rsidR="001E1B7F" w:rsidRPr="00F41706">
              <w:rPr>
                <w:rFonts w:ascii="TimesNewRomanPS-BoldMT" w:hAnsi="TimesNewRomanPS-BoldMT" w:cs="TimesNewRomanPS-BoldMT"/>
                <w:bCs/>
              </w:rPr>
              <w:t xml:space="preserve"> slēgt savstarpējos līgumus par attiecīgajās VIS iekļautās informācijas aprite</w:t>
            </w:r>
            <w:r w:rsidR="001A184E" w:rsidRPr="00F41706">
              <w:rPr>
                <w:rFonts w:ascii="TimesNewRomanPS-BoldMT" w:hAnsi="TimesNewRomanPS-BoldMT" w:cs="TimesNewRomanPS-BoldMT"/>
                <w:bCs/>
              </w:rPr>
              <w:t xml:space="preserve">s nodrošināšanu. Ievērojot to, VARAM norāda, ka </w:t>
            </w:r>
            <w:r w:rsidR="001A184E" w:rsidRPr="00F41706">
              <w:rPr>
                <w:rStyle w:val="spelle"/>
              </w:rPr>
              <w:t>l</w:t>
            </w:r>
            <w:r w:rsidR="001A184E" w:rsidRPr="00F41706">
              <w:rPr>
                <w:rFonts w:ascii="TimesNewRomanPS-BoldMT" w:hAnsi="TimesNewRomanPS-BoldMT" w:cs="TimesNewRomanPS-BoldMT"/>
                <w:bCs/>
              </w:rPr>
              <w:t>ēmumu par informācijas aprites nodrošināšanai nepieciešamo sadarbību VIS pārziņi pieņem Valsts pārvalde</w:t>
            </w:r>
            <w:r w:rsidR="008136A5" w:rsidRPr="00F41706">
              <w:rPr>
                <w:rFonts w:ascii="TimesNewRomanPS-BoldMT" w:hAnsi="TimesNewRomanPS-BoldMT" w:cs="TimesNewRomanPS-BoldMT"/>
                <w:bCs/>
              </w:rPr>
              <w:t>s</w:t>
            </w:r>
            <w:r w:rsidR="001A184E" w:rsidRPr="00F41706">
              <w:rPr>
                <w:rFonts w:ascii="TimesNewRomanPS-BoldMT" w:hAnsi="TimesNewRomanPS-BoldMT" w:cs="TimesNewRomanPS-BoldMT"/>
                <w:bCs/>
              </w:rPr>
              <w:t xml:space="preserve"> iekārtas likumā noteiktajā kārtībā, bet, ja</w:t>
            </w:r>
            <w:r w:rsidR="00A73E62" w:rsidRPr="00F41706">
              <w:rPr>
                <w:rFonts w:ascii="TimesNewRomanPS-BoldMT" w:hAnsi="TimesNewRomanPS-BoldMT" w:cs="TimesNewRomanPS-BoldMT"/>
                <w:bCs/>
              </w:rPr>
              <w:t xml:space="preserve"> informācijas aprites nolūks ir informācijas atkalizmantošana, tad šajā informācijas apritē iesaistītās puses var vienoties par sadarbību atbilstoši Informācijas atklātības likuma 10.panta piektajai daļai, kā arī citos normatīvajos aktos noteiktajos gadījumos.</w:t>
            </w:r>
          </w:p>
        </w:tc>
      </w:tr>
      <w:tr w:rsidR="00BD4EC8" w:rsidRPr="008D55BF" w:rsidTr="00474886">
        <w:tc>
          <w:tcPr>
            <w:tcW w:w="454" w:type="dxa"/>
            <w:tcBorders>
              <w:top w:val="outset" w:sz="6" w:space="0" w:color="000000"/>
              <w:bottom w:val="outset" w:sz="6" w:space="0" w:color="000000"/>
              <w:right w:val="outset" w:sz="6" w:space="0" w:color="000000"/>
            </w:tcBorders>
          </w:tcPr>
          <w:p w:rsidR="00BD4EC8" w:rsidRPr="008D55BF" w:rsidRDefault="00BD4EC8" w:rsidP="009E76EB">
            <w:r w:rsidRPr="008D55BF">
              <w:lastRenderedPageBreak/>
              <w:t>5.</w:t>
            </w:r>
          </w:p>
        </w:tc>
        <w:tc>
          <w:tcPr>
            <w:tcW w:w="2240" w:type="dxa"/>
            <w:tcBorders>
              <w:top w:val="outset" w:sz="6" w:space="0" w:color="000000"/>
              <w:left w:val="outset" w:sz="6" w:space="0" w:color="000000"/>
              <w:bottom w:val="outset" w:sz="6" w:space="0" w:color="000000"/>
              <w:right w:val="outset" w:sz="6" w:space="0" w:color="000000"/>
            </w:tcBorders>
          </w:tcPr>
          <w:p w:rsidR="00BD4EC8" w:rsidRPr="008D55BF" w:rsidRDefault="00BD4EC8" w:rsidP="009E76EB">
            <w:r w:rsidRPr="008D55BF">
              <w:t>Projekta izstrādē iesaistītās institūcijas</w:t>
            </w:r>
          </w:p>
        </w:tc>
        <w:tc>
          <w:tcPr>
            <w:tcW w:w="6378" w:type="dxa"/>
            <w:tcBorders>
              <w:top w:val="outset" w:sz="6" w:space="0" w:color="000000"/>
              <w:left w:val="outset" w:sz="6" w:space="0" w:color="000000"/>
              <w:bottom w:val="outset" w:sz="6" w:space="0" w:color="000000"/>
            </w:tcBorders>
          </w:tcPr>
          <w:p w:rsidR="00BD4EC8" w:rsidRPr="008D55BF" w:rsidRDefault="00410CB1" w:rsidP="00410CB1">
            <w:pPr>
              <w:ind w:left="112" w:right="111" w:firstLine="142"/>
              <w:jc w:val="both"/>
            </w:pPr>
            <w:r>
              <w:t>VARAM</w:t>
            </w:r>
            <w:r w:rsidR="00F16D4A">
              <w:t xml:space="preserve">, Ekonomikas ministrija un </w:t>
            </w:r>
            <w:r w:rsidR="00F16D4A" w:rsidRPr="00F16D4A">
              <w:t>Latvijas Komercbanku asociācij</w:t>
            </w:r>
            <w:r w:rsidR="00F16D4A">
              <w:t>a</w:t>
            </w:r>
            <w:r w:rsidR="00C565E9">
              <w:t>.</w:t>
            </w:r>
          </w:p>
        </w:tc>
      </w:tr>
      <w:tr w:rsidR="00BD4EC8" w:rsidRPr="008D55BF" w:rsidTr="00474886">
        <w:tc>
          <w:tcPr>
            <w:tcW w:w="454" w:type="dxa"/>
            <w:tcBorders>
              <w:top w:val="outset" w:sz="6" w:space="0" w:color="000000"/>
              <w:bottom w:val="outset" w:sz="6" w:space="0" w:color="000000"/>
              <w:right w:val="outset" w:sz="6" w:space="0" w:color="000000"/>
            </w:tcBorders>
          </w:tcPr>
          <w:p w:rsidR="00BD4EC8" w:rsidRPr="008D55BF" w:rsidRDefault="00BD4EC8" w:rsidP="009E76EB">
            <w:r w:rsidRPr="008D55BF">
              <w:t>6.</w:t>
            </w:r>
          </w:p>
        </w:tc>
        <w:tc>
          <w:tcPr>
            <w:tcW w:w="2240" w:type="dxa"/>
            <w:tcBorders>
              <w:top w:val="outset" w:sz="6" w:space="0" w:color="000000"/>
              <w:left w:val="outset" w:sz="6" w:space="0" w:color="000000"/>
              <w:bottom w:val="outset" w:sz="6" w:space="0" w:color="000000"/>
              <w:right w:val="outset" w:sz="6" w:space="0" w:color="000000"/>
            </w:tcBorders>
          </w:tcPr>
          <w:p w:rsidR="00BD4EC8" w:rsidRPr="008D55BF" w:rsidRDefault="00BD4EC8" w:rsidP="009E76EB">
            <w:r w:rsidRPr="008D55BF">
              <w:t>Iemesli, kādēļ netika nodrošināta sabiedrības līdzdalība</w:t>
            </w:r>
          </w:p>
        </w:tc>
        <w:tc>
          <w:tcPr>
            <w:tcW w:w="6378" w:type="dxa"/>
            <w:tcBorders>
              <w:top w:val="outset" w:sz="6" w:space="0" w:color="000000"/>
              <w:left w:val="outset" w:sz="6" w:space="0" w:color="000000"/>
              <w:bottom w:val="outset" w:sz="6" w:space="0" w:color="000000"/>
            </w:tcBorders>
          </w:tcPr>
          <w:p w:rsidR="00BD4EC8" w:rsidRPr="008D55BF" w:rsidRDefault="004B0FC9" w:rsidP="004B0FC9">
            <w:pPr>
              <w:ind w:left="112" w:right="111" w:firstLine="142"/>
              <w:jc w:val="both"/>
            </w:pPr>
            <w:r>
              <w:t>Likumprojektā ietvertie Sistēmu likuma</w:t>
            </w:r>
            <w:r w:rsidR="00F16D4A">
              <w:t xml:space="preserve"> </w:t>
            </w:r>
            <w:r>
              <w:t>g</w:t>
            </w:r>
            <w:r w:rsidRPr="00A42B1B">
              <w:t xml:space="preserve">rozījumi </w:t>
            </w:r>
            <w:r w:rsidR="00285615">
              <w:t xml:space="preserve">pilnveido </w:t>
            </w:r>
            <w:r w:rsidR="00F16D4A">
              <w:t xml:space="preserve">tiesisko regulējumu </w:t>
            </w:r>
            <w:r w:rsidR="00B71911">
              <w:t xml:space="preserve">informācijas aprites nodrošināšanai </w:t>
            </w:r>
            <w:r w:rsidR="006C6AF4">
              <w:t xml:space="preserve">ar </w:t>
            </w:r>
            <w:r w:rsidR="00B71911">
              <w:t>VIS </w:t>
            </w:r>
            <w:r w:rsidR="008B4D93">
              <w:t>savietotāja</w:t>
            </w:r>
            <w:r w:rsidR="006C6AF4">
              <w:t xml:space="preserve"> palīdzību</w:t>
            </w:r>
            <w:r w:rsidR="00F16D4A">
              <w:t xml:space="preserve">. </w:t>
            </w:r>
            <w:r w:rsidR="00402F3A" w:rsidRPr="006C36D5">
              <w:t>Šie grozījumi neietekmē sabiedrības intereses,</w:t>
            </w:r>
            <w:r w:rsidR="00402F3A" w:rsidRPr="00793EF9">
              <w:t xml:space="preserve"> tāpēc </w:t>
            </w:r>
            <w:r w:rsidR="00A34111" w:rsidRPr="00793EF9">
              <w:t>nodrošināt sabiedrības līdzdalību šo grozījumu izstrādē</w:t>
            </w:r>
            <w:r w:rsidR="002F2B2D" w:rsidRPr="00793EF9">
              <w:t xml:space="preserve"> nav nepieciešams</w:t>
            </w:r>
            <w:r w:rsidR="00A34111" w:rsidRPr="00793EF9">
              <w:t>.</w:t>
            </w:r>
          </w:p>
        </w:tc>
      </w:tr>
      <w:tr w:rsidR="00BD4EC8" w:rsidRPr="008D55BF" w:rsidTr="00474886">
        <w:tc>
          <w:tcPr>
            <w:tcW w:w="454" w:type="dxa"/>
            <w:tcBorders>
              <w:top w:val="outset" w:sz="6" w:space="0" w:color="000000"/>
              <w:bottom w:val="outset" w:sz="6" w:space="0" w:color="000000"/>
              <w:right w:val="outset" w:sz="6" w:space="0" w:color="000000"/>
            </w:tcBorders>
          </w:tcPr>
          <w:p w:rsidR="00BD4EC8" w:rsidRPr="008D55BF" w:rsidRDefault="00BD4EC8" w:rsidP="009E76EB">
            <w:r w:rsidRPr="008D55BF">
              <w:t>7.</w:t>
            </w:r>
          </w:p>
        </w:tc>
        <w:tc>
          <w:tcPr>
            <w:tcW w:w="2240" w:type="dxa"/>
            <w:tcBorders>
              <w:top w:val="outset" w:sz="6" w:space="0" w:color="000000"/>
              <w:left w:val="outset" w:sz="6" w:space="0" w:color="000000"/>
              <w:bottom w:val="outset" w:sz="6" w:space="0" w:color="000000"/>
              <w:right w:val="outset" w:sz="6" w:space="0" w:color="000000"/>
            </w:tcBorders>
          </w:tcPr>
          <w:p w:rsidR="00BD4EC8" w:rsidRPr="008D55BF" w:rsidRDefault="00BD4EC8" w:rsidP="009E76EB">
            <w:r w:rsidRPr="008D55BF">
              <w:t>Cita informācija</w:t>
            </w:r>
          </w:p>
        </w:tc>
        <w:tc>
          <w:tcPr>
            <w:tcW w:w="6378" w:type="dxa"/>
            <w:tcBorders>
              <w:top w:val="outset" w:sz="6" w:space="0" w:color="000000"/>
              <w:left w:val="outset" w:sz="6" w:space="0" w:color="000000"/>
              <w:bottom w:val="outset" w:sz="6" w:space="0" w:color="000000"/>
            </w:tcBorders>
          </w:tcPr>
          <w:p w:rsidR="00810180" w:rsidRPr="009D54FB" w:rsidRDefault="00A73E62" w:rsidP="00D60BF2">
            <w:pPr>
              <w:ind w:left="112" w:right="111" w:firstLine="226"/>
              <w:jc w:val="both"/>
              <w:rPr>
                <w:rFonts w:ascii="TimesNewRomanPS-BoldMT" w:hAnsi="TimesNewRomanPS-BoldMT" w:cs="TimesNewRomanPS-BoldMT"/>
                <w:bCs/>
              </w:rPr>
            </w:pPr>
            <w:r>
              <w:rPr>
                <w:rFonts w:ascii="TimesNewRomanPS-BoldMT" w:hAnsi="TimesNewRomanPS-BoldMT" w:cs="TimesNewRomanPS-BoldMT"/>
                <w:bCs/>
              </w:rPr>
              <w:t>Nav</w:t>
            </w:r>
          </w:p>
        </w:tc>
      </w:tr>
    </w:tbl>
    <w:p w:rsidR="005D4CAC" w:rsidRDefault="005D4CAC" w:rsidP="00EA7690">
      <w:pPr>
        <w:ind w:firstLine="37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2237"/>
        <w:gridCol w:w="6378"/>
      </w:tblGrid>
      <w:tr w:rsidR="00DB1785" w:rsidRPr="00EF1D76" w:rsidTr="0094389F">
        <w:tc>
          <w:tcPr>
            <w:tcW w:w="9072" w:type="dxa"/>
            <w:gridSpan w:val="3"/>
          </w:tcPr>
          <w:p w:rsidR="00DB1785" w:rsidRPr="00EF1D76" w:rsidRDefault="00DB1785" w:rsidP="00DB1785">
            <w:pPr>
              <w:keepNext/>
              <w:jc w:val="center"/>
              <w:rPr>
                <w:b/>
                <w:bCs/>
              </w:rPr>
            </w:pPr>
            <w:r w:rsidRPr="00EF1D76">
              <w:rPr>
                <w:b/>
                <w:bCs/>
              </w:rPr>
              <w:t>II. Tiesību akta projekta ietekme uz sabiedrību</w:t>
            </w:r>
          </w:p>
        </w:tc>
      </w:tr>
      <w:tr w:rsidR="00DB1785" w:rsidRPr="00EF1D76" w:rsidTr="00474886">
        <w:tc>
          <w:tcPr>
            <w:tcW w:w="457" w:type="dxa"/>
          </w:tcPr>
          <w:p w:rsidR="00DB1785" w:rsidRPr="00EF1D76" w:rsidRDefault="00DB1785" w:rsidP="00645515">
            <w:pPr>
              <w:outlineLvl w:val="0"/>
            </w:pPr>
            <w:r w:rsidRPr="00EF1D76">
              <w:t>1.</w:t>
            </w:r>
          </w:p>
        </w:tc>
        <w:tc>
          <w:tcPr>
            <w:tcW w:w="2237" w:type="dxa"/>
          </w:tcPr>
          <w:p w:rsidR="00DB1785" w:rsidRPr="00EF1D76" w:rsidRDefault="00DB1785" w:rsidP="00645515">
            <w:pPr>
              <w:outlineLvl w:val="0"/>
            </w:pPr>
            <w:r w:rsidRPr="00EF1D76">
              <w:t>Sabiedrības mērķgrupa</w:t>
            </w:r>
          </w:p>
        </w:tc>
        <w:tc>
          <w:tcPr>
            <w:tcW w:w="6378" w:type="dxa"/>
          </w:tcPr>
          <w:p w:rsidR="004700F4" w:rsidRDefault="004700F4" w:rsidP="00C308BF">
            <w:pPr>
              <w:pStyle w:val="naiskr"/>
              <w:spacing w:before="0" w:after="0"/>
              <w:ind w:right="33" w:firstLine="175"/>
              <w:jc w:val="both"/>
            </w:pPr>
            <w:r w:rsidRPr="004700F4">
              <w:t>1</w:t>
            </w:r>
            <w:r w:rsidR="00AD5734">
              <w:t>.</w:t>
            </w:r>
            <w:r w:rsidR="00940A6E">
              <w:t> </w:t>
            </w:r>
            <w:r w:rsidR="00C656A1">
              <w:t>VIS </w:t>
            </w:r>
            <w:r>
              <w:t>pārziņi – valsts institūcij</w:t>
            </w:r>
            <w:r w:rsidR="00AD5734">
              <w:t>as</w:t>
            </w:r>
            <w:r>
              <w:t>, kuras normatīvajos aktos noteiktajā kārtībā organizē un vada VIS darbību</w:t>
            </w:r>
            <w:r w:rsidR="00AD5734">
              <w:t xml:space="preserve"> (a</w:t>
            </w:r>
            <w:r w:rsidR="00C35B99">
              <w:t xml:space="preserve">tbilstoši </w:t>
            </w:r>
            <w:r>
              <w:t>VIS reģistra datiem pašlaik ir 66 valsts ins</w:t>
            </w:r>
            <w:r w:rsidR="00F201E9">
              <w:t>titūcijas, kuras ir VIS</w:t>
            </w:r>
            <w:r w:rsidR="00AD5734">
              <w:t> </w:t>
            </w:r>
            <w:r w:rsidR="00F201E9">
              <w:t>pārziņi, no tiem vairāk kā puse</w:t>
            </w:r>
            <w:r w:rsidR="00AD5734">
              <w:t xml:space="preserve"> nodrošina savstarpēju informācijas apriti)</w:t>
            </w:r>
            <w:r w:rsidR="003F0B1E">
              <w:t>.</w:t>
            </w:r>
          </w:p>
          <w:p w:rsidR="00C656A1" w:rsidRDefault="00C35B99" w:rsidP="00C308BF">
            <w:pPr>
              <w:pStyle w:val="naiskr"/>
              <w:spacing w:before="0" w:after="0"/>
              <w:ind w:right="33" w:firstLine="175"/>
              <w:jc w:val="both"/>
            </w:pPr>
            <w:r>
              <w:t>2</w:t>
            </w:r>
            <w:r w:rsidR="003F0B1E">
              <w:t>.</w:t>
            </w:r>
            <w:r w:rsidR="00940A6E">
              <w:t> VIS</w:t>
            </w:r>
            <w:r w:rsidR="00AD5734">
              <w:t xml:space="preserve"> turētāji</w:t>
            </w:r>
            <w:r>
              <w:t xml:space="preserve"> –</w:t>
            </w:r>
            <w:r w:rsidR="008739BF">
              <w:t xml:space="preserve"> </w:t>
            </w:r>
            <w:r w:rsidR="00AD5734">
              <w:t>VIS pārziņi vai to pilnvarotās institūcijas</w:t>
            </w:r>
            <w:r w:rsidR="00940A6E">
              <w:t>, kas uztur attiecīgo VIS informācijas un tehnisko resursu funkcionalitāti un nodrošina informācijas apriti</w:t>
            </w:r>
            <w:r w:rsidR="00AD5734">
              <w:t xml:space="preserve"> (a</w:t>
            </w:r>
            <w:r>
              <w:t xml:space="preserve">tbilstoši </w:t>
            </w:r>
            <w:r w:rsidR="00940A6E">
              <w:t>V</w:t>
            </w:r>
            <w:r>
              <w:t xml:space="preserve">IS reģistra datiem </w:t>
            </w:r>
            <w:r w:rsidR="008739BF">
              <w:t xml:space="preserve">VIS turētāja funkcijas </w:t>
            </w:r>
            <w:r>
              <w:t xml:space="preserve">pašlaik </w:t>
            </w:r>
            <w:r w:rsidR="008739BF">
              <w:t xml:space="preserve">pārsvarā veic paši </w:t>
            </w:r>
            <w:r>
              <w:t>VIS pārziņi. Savukārt</w:t>
            </w:r>
            <w:r w:rsidR="00940A6E">
              <w:t xml:space="preserve">, </w:t>
            </w:r>
            <w:r w:rsidR="00263CC9">
              <w:t>ir 6</w:t>
            </w:r>
            <w:r w:rsidR="009E6F9E">
              <w:t> </w:t>
            </w:r>
            <w:r w:rsidR="00263CC9">
              <w:t>institūcijas, kur</w:t>
            </w:r>
            <w:r w:rsidR="00940A6E">
              <w:t>as VIS</w:t>
            </w:r>
            <w:r w:rsidR="00263CC9">
              <w:t> </w:t>
            </w:r>
            <w:r w:rsidR="00940A6E">
              <w:t>pārziņi ir pilnvarojuši veikt VIS turētāja funkcijas</w:t>
            </w:r>
            <w:r w:rsidR="003F0B1E">
              <w:t>).</w:t>
            </w:r>
          </w:p>
          <w:p w:rsidR="00F913EE" w:rsidRDefault="00852D3D" w:rsidP="00C308BF">
            <w:pPr>
              <w:pStyle w:val="naiskr"/>
              <w:spacing w:before="0" w:after="0"/>
              <w:ind w:right="33" w:firstLine="175"/>
              <w:jc w:val="both"/>
            </w:pPr>
            <w:r>
              <w:t>3</w:t>
            </w:r>
            <w:r w:rsidR="003F0B1E">
              <w:t>.</w:t>
            </w:r>
            <w:r w:rsidR="00C23129">
              <w:t> </w:t>
            </w:r>
            <w:r w:rsidR="003F0B1E">
              <w:t>VIS savietotāju pārziņi</w:t>
            </w:r>
            <w:r w:rsidR="00E93D3E">
              <w:t xml:space="preserve"> –</w:t>
            </w:r>
            <w:r w:rsidR="00C23129">
              <w:t xml:space="preserve"> </w:t>
            </w:r>
            <w:r w:rsidR="00E93D3E" w:rsidRPr="00E93D3E">
              <w:t>insti</w:t>
            </w:r>
            <w:r w:rsidR="003F0B1E">
              <w:t>tūcijas</w:t>
            </w:r>
            <w:r w:rsidR="00E93D3E" w:rsidRPr="00E93D3E">
              <w:t xml:space="preserve">, kas normatīvajos aktos noteiktajā kārtībā organizē un vada </w:t>
            </w:r>
            <w:r w:rsidR="00E93D3E">
              <w:t>VIS </w:t>
            </w:r>
            <w:r w:rsidR="00E93D3E" w:rsidRPr="00E93D3E">
              <w:t>savietotāja darbību</w:t>
            </w:r>
            <w:r>
              <w:t>.</w:t>
            </w:r>
            <w:r w:rsidR="006F11C6">
              <w:t xml:space="preserve"> Pašlaik </w:t>
            </w:r>
            <w:r w:rsidR="00591602">
              <w:t xml:space="preserve">informācijas aprites nodrošināšanai starp </w:t>
            </w:r>
            <w:r w:rsidR="00370381">
              <w:t xml:space="preserve">VIS ir pieejams </w:t>
            </w:r>
            <w:r w:rsidR="00E93D3E">
              <w:t>VIS </w:t>
            </w:r>
            <w:r w:rsidR="00995B07">
              <w:t>savietotāj</w:t>
            </w:r>
            <w:r w:rsidR="006F11C6">
              <w:t xml:space="preserve">s, kas ir Valsts reģionālās attīstības aģentūras pārziņā. </w:t>
            </w:r>
            <w:r w:rsidR="004913D5">
              <w:t xml:space="preserve">Ievērojot noteikumu Nr.1131 noteikto kārtību, </w:t>
            </w:r>
            <w:r w:rsidR="00995B07">
              <w:t>VIS</w:t>
            </w:r>
            <w:r w:rsidR="00117E03">
              <w:t> </w:t>
            </w:r>
            <w:r w:rsidR="00995B07">
              <w:t>savietotāj</w:t>
            </w:r>
            <w:r w:rsidR="004913D5">
              <w:t>us ir pieļaujams veidot arī citām institūcijām.</w:t>
            </w:r>
            <w:r w:rsidR="00F913EE">
              <w:t xml:space="preserve"> </w:t>
            </w:r>
            <w:r w:rsidR="002F5DE0">
              <w:t xml:space="preserve">Šo institūciju skaits precīzi nosakāms, ievērojot </w:t>
            </w:r>
            <w:r w:rsidR="002F5DE0" w:rsidRPr="002F5DE0">
              <w:t xml:space="preserve">publiskās pārvaldes </w:t>
            </w:r>
            <w:r w:rsidR="002F5DE0">
              <w:t xml:space="preserve">informācijas un komunikācijas tehnoloģiju arhitektūras dokumentu, kuru ir paredzēts izstrādāt atbilstoši </w:t>
            </w:r>
            <w:r w:rsidR="002F5DE0">
              <w:rPr>
                <w:rStyle w:val="spelle"/>
              </w:rPr>
              <w:t>koncepcijas</w:t>
            </w:r>
            <w:r w:rsidR="002F5DE0" w:rsidRPr="00CB208E">
              <w:rPr>
                <w:rStyle w:val="spelle"/>
              </w:rPr>
              <w:t xml:space="preserve"> </w:t>
            </w:r>
            <w:r w:rsidR="002F5DE0">
              <w:rPr>
                <w:rStyle w:val="spelle"/>
              </w:rPr>
              <w:t>„</w:t>
            </w:r>
            <w:r w:rsidR="002F5DE0" w:rsidRPr="00CB208E">
              <w:rPr>
                <w:rStyle w:val="spelle"/>
              </w:rPr>
              <w:t>Valsts informācijas un komunikācijas tehnoloģiju pārvaldības organizato</w:t>
            </w:r>
            <w:r w:rsidR="002F5DE0">
              <w:rPr>
                <w:rStyle w:val="spelle"/>
              </w:rPr>
              <w:t xml:space="preserve">riskais modelis” (apstiprināta ar Ministru kabineta 2013.gada 19.februāra </w:t>
            </w:r>
            <w:r w:rsidR="005C7CA5">
              <w:rPr>
                <w:rStyle w:val="spelle"/>
              </w:rPr>
              <w:t>rīkojumu Nr.57) 2.3.apakšpunktam „</w:t>
            </w:r>
            <w:r w:rsidR="002F5DE0" w:rsidRPr="002F5DE0">
              <w:rPr>
                <w:rStyle w:val="spelle"/>
              </w:rPr>
              <w:t>Valsts IKT pārvaldības uzlabošanas uzdevumi</w:t>
            </w:r>
            <w:r w:rsidR="005C7CA5">
              <w:rPr>
                <w:rStyle w:val="spelle"/>
              </w:rPr>
              <w:t>”</w:t>
            </w:r>
            <w:r w:rsidR="003F0B1E">
              <w:rPr>
                <w:rStyle w:val="spelle"/>
              </w:rPr>
              <w:t>.</w:t>
            </w:r>
          </w:p>
          <w:p w:rsidR="00852D3D" w:rsidRPr="00EF1D76" w:rsidRDefault="00852D3D" w:rsidP="00BD6E54">
            <w:pPr>
              <w:pStyle w:val="naiskr"/>
              <w:spacing w:before="0" w:after="0"/>
              <w:ind w:right="33" w:firstLine="175"/>
              <w:jc w:val="both"/>
            </w:pPr>
            <w:r>
              <w:t>4</w:t>
            </w:r>
            <w:r w:rsidR="003F0B1E">
              <w:t>. Valsts un pašvaldību institūcijas</w:t>
            </w:r>
            <w:r w:rsidR="00BA3012">
              <w:t>, kā arī privātpersonas</w:t>
            </w:r>
            <w:r w:rsidR="003F0B1E">
              <w:t xml:space="preserve">, kuras veido un uztur informācijas sistēmas un kuras ir iesaistītas informācijas aprites nodrošināšanā ar </w:t>
            </w:r>
            <w:r w:rsidR="00BA3012">
              <w:t>VIS. Precīzi</w:t>
            </w:r>
            <w:r w:rsidR="00BA3012" w:rsidRPr="00F201E9">
              <w:t xml:space="preserve"> </w:t>
            </w:r>
            <w:r w:rsidR="00BA3012" w:rsidRPr="00F201E9">
              <w:lastRenderedPageBreak/>
              <w:t xml:space="preserve">noteikt </w:t>
            </w:r>
            <w:r w:rsidR="00BA3012">
              <w:t xml:space="preserve">šo institūciju vai privātpersonu skaitu nav iespējams, jo pašlaik netiek veikta šo institūciju uzskaite (atbilstoši Sistēmu likuma 13.pantam </w:t>
            </w:r>
            <w:r w:rsidR="00BD6E54">
              <w:t xml:space="preserve">pašlaik </w:t>
            </w:r>
            <w:r w:rsidR="00BA3012">
              <w:t xml:space="preserve">tiek veikta </w:t>
            </w:r>
            <w:r w:rsidR="00BD6E54">
              <w:t>tikai VIS uzskaite, līdz ar to, VIS reģistrā ir pieejama informācija tikai par VIS pārziņiem un VIS turētājiem).</w:t>
            </w:r>
          </w:p>
        </w:tc>
      </w:tr>
      <w:tr w:rsidR="00DB1785" w:rsidRPr="00EF1D76" w:rsidTr="00474886">
        <w:tc>
          <w:tcPr>
            <w:tcW w:w="457" w:type="dxa"/>
          </w:tcPr>
          <w:p w:rsidR="00DB1785" w:rsidRPr="00EF1D76" w:rsidRDefault="00DB1785" w:rsidP="00645515">
            <w:pPr>
              <w:jc w:val="center"/>
              <w:outlineLvl w:val="0"/>
            </w:pPr>
            <w:r w:rsidRPr="00EF1D76">
              <w:lastRenderedPageBreak/>
              <w:t>2.</w:t>
            </w:r>
          </w:p>
        </w:tc>
        <w:tc>
          <w:tcPr>
            <w:tcW w:w="2237" w:type="dxa"/>
          </w:tcPr>
          <w:p w:rsidR="00DB1785" w:rsidRPr="00EF1D76" w:rsidRDefault="00DB1785" w:rsidP="00645515">
            <w:pPr>
              <w:outlineLvl w:val="0"/>
            </w:pPr>
            <w:r w:rsidRPr="00EF1D76">
              <w:t>Citas sabiedrības grupas (bez mērķgrupas), kuras tiesiskais regulējums arī ietekmē vai varētu ietekmēt</w:t>
            </w:r>
          </w:p>
        </w:tc>
        <w:tc>
          <w:tcPr>
            <w:tcW w:w="6378" w:type="dxa"/>
          </w:tcPr>
          <w:p w:rsidR="00DB1785" w:rsidRPr="00EF1D76" w:rsidRDefault="004700F4" w:rsidP="00F12381">
            <w:pPr>
              <w:ind w:right="33" w:firstLine="142"/>
              <w:jc w:val="both"/>
            </w:pPr>
            <w:r w:rsidRPr="00EF1D76">
              <w:t xml:space="preserve">Projekts </w:t>
            </w:r>
            <w:r w:rsidR="00DB1785" w:rsidRPr="00EF1D76">
              <w:t>šo jomu neskar</w:t>
            </w:r>
          </w:p>
        </w:tc>
      </w:tr>
      <w:tr w:rsidR="00DB1785" w:rsidRPr="00EF1D76" w:rsidTr="00474886">
        <w:tc>
          <w:tcPr>
            <w:tcW w:w="457" w:type="dxa"/>
          </w:tcPr>
          <w:p w:rsidR="00DB1785" w:rsidRPr="00EF1D76" w:rsidRDefault="00DB1785" w:rsidP="00645515">
            <w:pPr>
              <w:jc w:val="center"/>
              <w:outlineLvl w:val="0"/>
            </w:pPr>
            <w:r w:rsidRPr="00EF1D76">
              <w:t>3.</w:t>
            </w:r>
          </w:p>
        </w:tc>
        <w:tc>
          <w:tcPr>
            <w:tcW w:w="2237" w:type="dxa"/>
          </w:tcPr>
          <w:p w:rsidR="00DB1785" w:rsidRPr="00EF1D76" w:rsidRDefault="00DB1785" w:rsidP="00645515">
            <w:pPr>
              <w:outlineLvl w:val="0"/>
            </w:pPr>
            <w:r w:rsidRPr="00EF1D76">
              <w:t>Tiesiskā regulējuma finansiālā ietekme</w:t>
            </w:r>
          </w:p>
        </w:tc>
        <w:tc>
          <w:tcPr>
            <w:tcW w:w="6378" w:type="dxa"/>
          </w:tcPr>
          <w:p w:rsidR="00DB1785" w:rsidRPr="00EF1D76" w:rsidRDefault="00616BF6" w:rsidP="00F12381">
            <w:pPr>
              <w:pStyle w:val="naiskr"/>
              <w:spacing w:before="0" w:after="0"/>
              <w:ind w:right="33" w:firstLine="142"/>
              <w:jc w:val="both"/>
              <w:rPr>
                <w:i/>
              </w:rPr>
            </w:pPr>
            <w:r w:rsidRPr="00EF1D76">
              <w:t>Projekts šo jomu neskar</w:t>
            </w:r>
          </w:p>
        </w:tc>
      </w:tr>
      <w:tr w:rsidR="00DB1785" w:rsidRPr="00EF1D76" w:rsidTr="00474886">
        <w:tc>
          <w:tcPr>
            <w:tcW w:w="457" w:type="dxa"/>
          </w:tcPr>
          <w:p w:rsidR="00DB1785" w:rsidRPr="00EF1D76" w:rsidRDefault="00DB1785" w:rsidP="00645515">
            <w:pPr>
              <w:jc w:val="center"/>
              <w:outlineLvl w:val="0"/>
            </w:pPr>
            <w:r w:rsidRPr="00EF1D76">
              <w:t>4.</w:t>
            </w:r>
          </w:p>
        </w:tc>
        <w:tc>
          <w:tcPr>
            <w:tcW w:w="2237" w:type="dxa"/>
          </w:tcPr>
          <w:p w:rsidR="00DB1785" w:rsidRPr="00EF1D76" w:rsidRDefault="00DB1785" w:rsidP="00645515">
            <w:pPr>
              <w:outlineLvl w:val="0"/>
            </w:pPr>
            <w:r w:rsidRPr="00EF1D76">
              <w:t>Tiesiskā regulējuma nefinansiālā ietekme</w:t>
            </w:r>
          </w:p>
        </w:tc>
        <w:tc>
          <w:tcPr>
            <w:tcW w:w="6378" w:type="dxa"/>
          </w:tcPr>
          <w:p w:rsidR="006E27FF" w:rsidRPr="008C737D" w:rsidRDefault="00241202" w:rsidP="00A27BC5">
            <w:pPr>
              <w:suppressAutoHyphens/>
              <w:ind w:right="33" w:firstLine="142"/>
              <w:jc w:val="both"/>
            </w:pPr>
            <w:r>
              <w:rPr>
                <w:kern w:val="1"/>
                <w:lang w:eastAsia="ar-SA"/>
              </w:rPr>
              <w:t xml:space="preserve">Likumprojektā ietvertais </w:t>
            </w:r>
            <w:r w:rsidR="00406E17">
              <w:rPr>
                <w:kern w:val="1"/>
                <w:lang w:eastAsia="ar-SA"/>
              </w:rPr>
              <w:t xml:space="preserve">tiesiskais regulējums </w:t>
            </w:r>
            <w:r>
              <w:rPr>
                <w:kern w:val="1"/>
                <w:lang w:eastAsia="ar-SA"/>
              </w:rPr>
              <w:t xml:space="preserve">ļauj VIS pārziņiem nodrošināt </w:t>
            </w:r>
            <w:r w:rsidR="00A27BC5">
              <w:rPr>
                <w:kern w:val="1"/>
                <w:lang w:eastAsia="ar-SA"/>
              </w:rPr>
              <w:t xml:space="preserve">ar VIS savietotāju palīdzību </w:t>
            </w:r>
            <w:r>
              <w:rPr>
                <w:kern w:val="1"/>
                <w:lang w:eastAsia="ar-SA"/>
              </w:rPr>
              <w:t>informācijas apriti ar valsts vai pašvaldību institūciju vai privātpersonu pārziņā esošajām informācijas sistēmām</w:t>
            </w:r>
            <w:r w:rsidR="00A27BC5">
              <w:rPr>
                <w:kern w:val="1"/>
                <w:lang w:eastAsia="ar-SA"/>
              </w:rPr>
              <w:t xml:space="preserve">, </w:t>
            </w:r>
            <w:r w:rsidR="00D82085">
              <w:rPr>
                <w:kern w:val="1"/>
                <w:lang w:eastAsia="ar-SA"/>
              </w:rPr>
              <w:t>ja attiecīgās informācijas aprite ir paredzēta normatīvajos aktos.</w:t>
            </w:r>
          </w:p>
        </w:tc>
      </w:tr>
      <w:tr w:rsidR="004E4229" w:rsidRPr="00EF1D76" w:rsidTr="00474886">
        <w:tc>
          <w:tcPr>
            <w:tcW w:w="457" w:type="dxa"/>
          </w:tcPr>
          <w:p w:rsidR="004E4229" w:rsidRPr="00EF1D76" w:rsidRDefault="004E4229" w:rsidP="00645515">
            <w:pPr>
              <w:jc w:val="center"/>
              <w:outlineLvl w:val="0"/>
            </w:pPr>
            <w:r w:rsidRPr="00EF1D76">
              <w:t>5.</w:t>
            </w:r>
          </w:p>
        </w:tc>
        <w:tc>
          <w:tcPr>
            <w:tcW w:w="2237" w:type="dxa"/>
          </w:tcPr>
          <w:p w:rsidR="004E4229" w:rsidRPr="00EF1D76" w:rsidRDefault="004E4229" w:rsidP="00DB1785">
            <w:pPr>
              <w:jc w:val="both"/>
              <w:outlineLvl w:val="0"/>
            </w:pPr>
            <w:r w:rsidRPr="00EF1D76">
              <w:t>Administratīvās procedūras raksturojums</w:t>
            </w:r>
          </w:p>
        </w:tc>
        <w:tc>
          <w:tcPr>
            <w:tcW w:w="6378" w:type="dxa"/>
          </w:tcPr>
          <w:p w:rsidR="004E4229" w:rsidRPr="00EF1D76" w:rsidRDefault="004E4229" w:rsidP="00F12381">
            <w:pPr>
              <w:pStyle w:val="naiskr"/>
              <w:spacing w:before="0" w:after="0"/>
              <w:ind w:right="39" w:firstLine="142"/>
              <w:jc w:val="both"/>
              <w:rPr>
                <w:i/>
              </w:rPr>
            </w:pPr>
            <w:r w:rsidRPr="00EF1D76">
              <w:t>Projekts šo jomu neskar</w:t>
            </w:r>
          </w:p>
        </w:tc>
      </w:tr>
      <w:tr w:rsidR="004E4229" w:rsidRPr="00EF1D76" w:rsidTr="00474886">
        <w:tc>
          <w:tcPr>
            <w:tcW w:w="457" w:type="dxa"/>
          </w:tcPr>
          <w:p w:rsidR="004E4229" w:rsidRPr="00EF1D76" w:rsidRDefault="004E4229" w:rsidP="00645515">
            <w:pPr>
              <w:jc w:val="center"/>
              <w:outlineLvl w:val="0"/>
            </w:pPr>
            <w:r w:rsidRPr="00EF1D76">
              <w:t>6.</w:t>
            </w:r>
          </w:p>
        </w:tc>
        <w:tc>
          <w:tcPr>
            <w:tcW w:w="2237" w:type="dxa"/>
          </w:tcPr>
          <w:p w:rsidR="004E4229" w:rsidRPr="00EF1D76" w:rsidRDefault="004E4229" w:rsidP="00645515">
            <w:pPr>
              <w:outlineLvl w:val="0"/>
            </w:pPr>
            <w:r w:rsidRPr="00EF1D76">
              <w:t>Administratīvo izmaksu monetārs novērtējums</w:t>
            </w:r>
          </w:p>
        </w:tc>
        <w:tc>
          <w:tcPr>
            <w:tcW w:w="6378" w:type="dxa"/>
          </w:tcPr>
          <w:p w:rsidR="004E4229" w:rsidRPr="00EF1D76" w:rsidRDefault="004E4229" w:rsidP="00F12381">
            <w:pPr>
              <w:pStyle w:val="naiskr"/>
              <w:spacing w:before="0" w:after="0"/>
              <w:ind w:right="39" w:firstLine="142"/>
              <w:jc w:val="both"/>
              <w:rPr>
                <w:i/>
              </w:rPr>
            </w:pPr>
            <w:r w:rsidRPr="00EF1D76">
              <w:t>Projekts šo jomu neskar</w:t>
            </w:r>
          </w:p>
        </w:tc>
      </w:tr>
      <w:tr w:rsidR="004E4229" w:rsidRPr="00EF1D76" w:rsidTr="00474886">
        <w:tc>
          <w:tcPr>
            <w:tcW w:w="457" w:type="dxa"/>
          </w:tcPr>
          <w:p w:rsidR="004E4229" w:rsidRPr="00EF1D76" w:rsidRDefault="004E4229" w:rsidP="00645515">
            <w:pPr>
              <w:jc w:val="center"/>
              <w:outlineLvl w:val="0"/>
            </w:pPr>
            <w:r w:rsidRPr="00EF1D76">
              <w:t>7.</w:t>
            </w:r>
          </w:p>
        </w:tc>
        <w:tc>
          <w:tcPr>
            <w:tcW w:w="2237" w:type="dxa"/>
          </w:tcPr>
          <w:p w:rsidR="004E4229" w:rsidRPr="00EF1D76" w:rsidRDefault="004E4229" w:rsidP="00DB1785">
            <w:pPr>
              <w:jc w:val="both"/>
              <w:outlineLvl w:val="0"/>
            </w:pPr>
            <w:r w:rsidRPr="00EF1D76">
              <w:t>Cita informācija</w:t>
            </w:r>
          </w:p>
        </w:tc>
        <w:tc>
          <w:tcPr>
            <w:tcW w:w="6378" w:type="dxa"/>
          </w:tcPr>
          <w:p w:rsidR="004E4229" w:rsidRPr="00EF1D76" w:rsidRDefault="004E4229" w:rsidP="00645515">
            <w:pPr>
              <w:ind w:firstLine="175"/>
              <w:jc w:val="both"/>
            </w:pPr>
            <w:r>
              <w:t>Nav</w:t>
            </w:r>
          </w:p>
        </w:tc>
      </w:tr>
    </w:tbl>
    <w:p w:rsidR="00DB1785" w:rsidRDefault="00DB1785" w:rsidP="00EA7690">
      <w:pPr>
        <w:ind w:firstLine="374"/>
        <w:jc w:val="both"/>
      </w:pPr>
    </w:p>
    <w:tbl>
      <w:tblPr>
        <w:tblW w:w="9072"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072"/>
      </w:tblGrid>
      <w:tr w:rsidR="00EA7690" w:rsidRPr="00EF1D76" w:rsidTr="00474886">
        <w:trPr>
          <w:trHeight w:val="227"/>
        </w:trPr>
        <w:tc>
          <w:tcPr>
            <w:tcW w:w="9072" w:type="dxa"/>
            <w:tcBorders>
              <w:top w:val="outset" w:sz="6" w:space="0" w:color="auto"/>
              <w:left w:val="outset" w:sz="6" w:space="0" w:color="auto"/>
              <w:bottom w:val="outset" w:sz="6" w:space="0" w:color="auto"/>
              <w:right w:val="outset" w:sz="6" w:space="0" w:color="auto"/>
            </w:tcBorders>
          </w:tcPr>
          <w:p w:rsidR="00EA7690" w:rsidRPr="00EF1D76" w:rsidRDefault="00EA7690" w:rsidP="00724330">
            <w:pPr>
              <w:pStyle w:val="naisf"/>
              <w:keepNext/>
              <w:spacing w:before="0" w:after="0"/>
              <w:ind w:firstLine="374"/>
              <w:rPr>
                <w:b/>
                <w:bCs/>
                <w:i/>
                <w:iCs/>
              </w:rPr>
            </w:pPr>
            <w:r w:rsidRPr="00EF1D76">
              <w:rPr>
                <w:b/>
                <w:bCs/>
                <w:iCs/>
              </w:rPr>
              <w:br w:type="page"/>
              <w:t>III. Tiesību akta projekta ietekme uz valsts budžetu un pašvaldību budžetiem</w:t>
            </w:r>
          </w:p>
        </w:tc>
      </w:tr>
      <w:tr w:rsidR="00D20B0F" w:rsidRPr="00EF1D76" w:rsidTr="00474886">
        <w:trPr>
          <w:trHeight w:val="227"/>
        </w:trPr>
        <w:tc>
          <w:tcPr>
            <w:tcW w:w="9072" w:type="dxa"/>
            <w:tcBorders>
              <w:top w:val="outset" w:sz="6" w:space="0" w:color="auto"/>
              <w:left w:val="outset" w:sz="6" w:space="0" w:color="auto"/>
              <w:bottom w:val="outset" w:sz="6" w:space="0" w:color="auto"/>
              <w:right w:val="outset" w:sz="6" w:space="0" w:color="auto"/>
            </w:tcBorders>
          </w:tcPr>
          <w:p w:rsidR="00D20B0F" w:rsidRPr="00EF1D76" w:rsidRDefault="00D20B0F" w:rsidP="00D20B0F">
            <w:pPr>
              <w:pStyle w:val="naiskr"/>
              <w:spacing w:before="0" w:after="0"/>
              <w:jc w:val="center"/>
              <w:rPr>
                <w:i/>
              </w:rPr>
            </w:pPr>
            <w:r w:rsidRPr="00EF1D76">
              <w:t>Projekts šo jomu neskar</w:t>
            </w:r>
          </w:p>
        </w:tc>
      </w:tr>
    </w:tbl>
    <w:p w:rsidR="00EA7690" w:rsidRDefault="00EA7690" w:rsidP="00EA7690">
      <w:pPr>
        <w:ind w:firstLine="374"/>
        <w:jc w:val="both"/>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151"/>
        <w:gridCol w:w="6378"/>
      </w:tblGrid>
      <w:tr w:rsidR="005426DC" w:rsidRPr="00EF1D76" w:rsidTr="00474886">
        <w:tc>
          <w:tcPr>
            <w:tcW w:w="9067" w:type="dxa"/>
            <w:gridSpan w:val="3"/>
          </w:tcPr>
          <w:p w:rsidR="005426DC" w:rsidRPr="00EF1D76" w:rsidRDefault="005426DC" w:rsidP="005473C6">
            <w:pPr>
              <w:pStyle w:val="naisnod"/>
              <w:keepNext/>
              <w:spacing w:before="0" w:after="0"/>
            </w:pPr>
            <w:r w:rsidRPr="00EF1D76">
              <w:t>IV. Tiesību akta projekta ietekme uz spēkā esošo tiesību normu sistēmu</w:t>
            </w:r>
          </w:p>
        </w:tc>
      </w:tr>
      <w:tr w:rsidR="005426DC" w:rsidRPr="00EF1D76" w:rsidTr="00474886">
        <w:tc>
          <w:tcPr>
            <w:tcW w:w="538" w:type="dxa"/>
          </w:tcPr>
          <w:p w:rsidR="005426DC" w:rsidRPr="00EF1D76" w:rsidRDefault="005426DC" w:rsidP="005426DC">
            <w:pPr>
              <w:pStyle w:val="naiskr"/>
              <w:tabs>
                <w:tab w:val="left" w:pos="2628"/>
              </w:tabs>
              <w:spacing w:before="0" w:after="0"/>
              <w:jc w:val="center"/>
              <w:rPr>
                <w:iCs/>
              </w:rPr>
            </w:pPr>
            <w:r w:rsidRPr="00EF1D76">
              <w:rPr>
                <w:iCs/>
              </w:rPr>
              <w:t>1.</w:t>
            </w:r>
          </w:p>
        </w:tc>
        <w:tc>
          <w:tcPr>
            <w:tcW w:w="2151" w:type="dxa"/>
          </w:tcPr>
          <w:p w:rsidR="005426DC" w:rsidRPr="00EF1D76" w:rsidRDefault="005426DC" w:rsidP="00EA7690">
            <w:pPr>
              <w:pStyle w:val="naiskr"/>
              <w:tabs>
                <w:tab w:val="left" w:pos="2628"/>
              </w:tabs>
              <w:spacing w:before="0" w:after="0"/>
              <w:rPr>
                <w:iCs/>
              </w:rPr>
            </w:pPr>
            <w:r w:rsidRPr="00EF1D76">
              <w:t>Nepieciešamie saistītie tiesību aktu projekti</w:t>
            </w:r>
          </w:p>
        </w:tc>
        <w:tc>
          <w:tcPr>
            <w:tcW w:w="6378" w:type="dxa"/>
          </w:tcPr>
          <w:p w:rsidR="00E71637" w:rsidRDefault="00276FE7" w:rsidP="00E71637">
            <w:pPr>
              <w:pStyle w:val="naiskr"/>
              <w:tabs>
                <w:tab w:val="left" w:pos="2628"/>
              </w:tabs>
              <w:spacing w:before="0" w:after="0"/>
              <w:ind w:firstLine="176"/>
              <w:jc w:val="both"/>
              <w:rPr>
                <w:iCs/>
              </w:rPr>
            </w:pPr>
            <w:r>
              <w:rPr>
                <w:iCs/>
              </w:rPr>
              <w:t>Likumprojektā ir ietverts deleģē</w:t>
            </w:r>
            <w:r w:rsidR="00E71637">
              <w:rPr>
                <w:iCs/>
              </w:rPr>
              <w:t>jums Ministru kabinetam noteikt</w:t>
            </w:r>
            <w:r w:rsidR="00E71637" w:rsidRPr="00E71637">
              <w:rPr>
                <w:iCs/>
              </w:rPr>
              <w:t xml:space="preserve"> </w:t>
            </w:r>
            <w:r w:rsidR="00A27BC5" w:rsidRPr="00A27BC5">
              <w:rPr>
                <w:iCs/>
              </w:rPr>
              <w:t xml:space="preserve">kārtību, kādā </w:t>
            </w:r>
            <w:r w:rsidR="002B4997" w:rsidRPr="00A27BC5">
              <w:rPr>
                <w:iCs/>
              </w:rPr>
              <w:t xml:space="preserve">nodrošina informācijas apriti ar </w:t>
            </w:r>
            <w:r w:rsidR="002B4997">
              <w:rPr>
                <w:iCs/>
              </w:rPr>
              <w:t>VIS </w:t>
            </w:r>
            <w:r w:rsidR="00BF1F80">
              <w:rPr>
                <w:iCs/>
              </w:rPr>
              <w:t>savietotāja</w:t>
            </w:r>
            <w:r w:rsidR="002B4997" w:rsidRPr="00A27BC5">
              <w:rPr>
                <w:iCs/>
              </w:rPr>
              <w:t xml:space="preserve"> palīdzību, kā arī </w:t>
            </w:r>
            <w:r w:rsidR="009C0818">
              <w:rPr>
                <w:iCs/>
              </w:rPr>
              <w:t>iz</w:t>
            </w:r>
            <w:r w:rsidR="00A27BC5" w:rsidRPr="00A27BC5">
              <w:rPr>
                <w:iCs/>
              </w:rPr>
              <w:t xml:space="preserve">veido, attīsta un likvidē </w:t>
            </w:r>
            <w:r w:rsidR="00A27BC5">
              <w:rPr>
                <w:iCs/>
              </w:rPr>
              <w:t>VIS </w:t>
            </w:r>
            <w:r w:rsidR="00BF1F80">
              <w:rPr>
                <w:iCs/>
              </w:rPr>
              <w:t>savietotāju</w:t>
            </w:r>
            <w:r w:rsidR="00A27BC5">
              <w:rPr>
                <w:iCs/>
              </w:rPr>
              <w:t>.</w:t>
            </w:r>
          </w:p>
          <w:p w:rsidR="009026C2" w:rsidRPr="0031218F" w:rsidRDefault="009026C2" w:rsidP="00E71637">
            <w:pPr>
              <w:pStyle w:val="naiskr"/>
              <w:tabs>
                <w:tab w:val="left" w:pos="2628"/>
              </w:tabs>
              <w:spacing w:before="0" w:after="0"/>
              <w:ind w:firstLine="176"/>
              <w:jc w:val="both"/>
              <w:rPr>
                <w:iCs/>
              </w:rPr>
            </w:pPr>
            <w:r w:rsidRPr="0031218F">
              <w:rPr>
                <w:iCs/>
              </w:rPr>
              <w:t>Attiecīgajos Ministru kabineta noteikumos ir paredzēts iekļaut prasības, kuru izpilde</w:t>
            </w:r>
            <w:r w:rsidR="005349A4" w:rsidRPr="0031218F">
              <w:rPr>
                <w:iCs/>
              </w:rPr>
              <w:t xml:space="preserve">, nodrošinot informācijas apriti ar VIS savietotāja palīdzību, </w:t>
            </w:r>
            <w:r w:rsidRPr="0031218F">
              <w:rPr>
                <w:iCs/>
              </w:rPr>
              <w:t xml:space="preserve">ļauj </w:t>
            </w:r>
            <w:r w:rsidR="00B265D8" w:rsidRPr="0031218F">
              <w:rPr>
                <w:iCs/>
              </w:rPr>
              <w:t xml:space="preserve">unificēt un </w:t>
            </w:r>
            <w:r w:rsidRPr="0031218F">
              <w:rPr>
                <w:iCs/>
              </w:rPr>
              <w:t>standartizēt tehnoloģiskos risinājumus (piemēram, datu apmaiņas XML shēmu un tīmekļa pakalpju aprakstu un izstrādi)</w:t>
            </w:r>
            <w:r w:rsidR="00E41130" w:rsidRPr="0031218F">
              <w:rPr>
                <w:iCs/>
              </w:rPr>
              <w:t xml:space="preserve">, ka arī </w:t>
            </w:r>
            <w:r w:rsidRPr="0031218F">
              <w:rPr>
                <w:iCs/>
              </w:rPr>
              <w:t xml:space="preserve">organizatoriskās procedūras (piemēram, attiecībā uz paziņošanu par atbildīgajām kontaktpersonām, </w:t>
            </w:r>
            <w:r w:rsidR="005349A4" w:rsidRPr="0031218F">
              <w:rPr>
                <w:iCs/>
              </w:rPr>
              <w:t xml:space="preserve">izmaiņu </w:t>
            </w:r>
            <w:r w:rsidRPr="0031218F">
              <w:rPr>
                <w:iCs/>
              </w:rPr>
              <w:t>saskaņošanu</w:t>
            </w:r>
            <w:r w:rsidR="005349A4" w:rsidRPr="0031218F">
              <w:rPr>
                <w:iCs/>
              </w:rPr>
              <w:t xml:space="preserve"> un pārejas perioda noteikšanu, pielāgojot </w:t>
            </w:r>
            <w:r w:rsidRPr="0031218F">
              <w:rPr>
                <w:iCs/>
              </w:rPr>
              <w:t xml:space="preserve">VIS vai </w:t>
            </w:r>
            <w:r w:rsidR="005349A4" w:rsidRPr="0031218F">
              <w:rPr>
                <w:iCs/>
              </w:rPr>
              <w:t>VIS savietotāju</w:t>
            </w:r>
            <w:r w:rsidRPr="0031218F">
              <w:rPr>
                <w:iCs/>
              </w:rPr>
              <w:t xml:space="preserve"> </w:t>
            </w:r>
            <w:r w:rsidR="005349A4" w:rsidRPr="0031218F">
              <w:rPr>
                <w:iCs/>
              </w:rPr>
              <w:t xml:space="preserve">veicamajām </w:t>
            </w:r>
            <w:r w:rsidRPr="0031218F">
              <w:rPr>
                <w:iCs/>
              </w:rPr>
              <w:t>izmaiņām datu apmaiņas tehnoloģiskajos risinājumos</w:t>
            </w:r>
            <w:r w:rsidR="005349A4" w:rsidRPr="0031218F">
              <w:rPr>
                <w:iCs/>
              </w:rPr>
              <w:t>)</w:t>
            </w:r>
            <w:r w:rsidRPr="0031218F">
              <w:rPr>
                <w:iCs/>
              </w:rPr>
              <w:t>.</w:t>
            </w:r>
          </w:p>
          <w:p w:rsidR="00A27BC5" w:rsidRDefault="00A27BC5" w:rsidP="00E71637">
            <w:pPr>
              <w:pStyle w:val="naiskr"/>
              <w:tabs>
                <w:tab w:val="left" w:pos="2628"/>
              </w:tabs>
              <w:spacing w:before="0" w:after="0"/>
              <w:ind w:firstLine="176"/>
              <w:jc w:val="both"/>
              <w:rPr>
                <w:iCs/>
              </w:rPr>
            </w:pPr>
            <w:r>
              <w:rPr>
                <w:iCs/>
              </w:rPr>
              <w:t>Lai nodrošinātu VIS jomā esošā tiesiskā regulējuma pēctecību, likumprojekts papildina Sistēmu likumu ar pārejas noteikumiem, kas nosaka, ka:</w:t>
            </w:r>
          </w:p>
          <w:p w:rsidR="00A27BC5" w:rsidRDefault="00A27BC5" w:rsidP="00A27BC5">
            <w:pPr>
              <w:pStyle w:val="naiskr"/>
              <w:tabs>
                <w:tab w:val="left" w:pos="2628"/>
              </w:tabs>
              <w:spacing w:before="0" w:after="0"/>
              <w:ind w:firstLine="176"/>
              <w:jc w:val="both"/>
              <w:rPr>
                <w:iCs/>
              </w:rPr>
            </w:pPr>
            <w:r>
              <w:rPr>
                <w:iCs/>
              </w:rPr>
              <w:t xml:space="preserve">1) </w:t>
            </w:r>
            <w:r w:rsidRPr="00A27BC5">
              <w:rPr>
                <w:iCs/>
              </w:rPr>
              <w:t xml:space="preserve">Ministru kabinets līdz 2014.gada 1.augustam izdod noteikumus, kas nosaka kārtību, kādā </w:t>
            </w:r>
            <w:r w:rsidR="002B4997" w:rsidRPr="00A27BC5">
              <w:rPr>
                <w:iCs/>
              </w:rPr>
              <w:t xml:space="preserve">nodrošina informācijas apriti ar </w:t>
            </w:r>
            <w:r w:rsidR="002B4997">
              <w:rPr>
                <w:iCs/>
              </w:rPr>
              <w:t>VIS </w:t>
            </w:r>
            <w:r w:rsidR="00BF1F80">
              <w:rPr>
                <w:iCs/>
              </w:rPr>
              <w:t>savietotāja</w:t>
            </w:r>
            <w:r w:rsidR="002B4997" w:rsidRPr="00A27BC5">
              <w:rPr>
                <w:iCs/>
              </w:rPr>
              <w:t xml:space="preserve"> palīdzību</w:t>
            </w:r>
            <w:r w:rsidR="002E385F" w:rsidRPr="00A27BC5">
              <w:rPr>
                <w:iCs/>
              </w:rPr>
              <w:t>, kā arī</w:t>
            </w:r>
            <w:r w:rsidR="002B4997" w:rsidRPr="00A27BC5">
              <w:rPr>
                <w:iCs/>
              </w:rPr>
              <w:t xml:space="preserve"> </w:t>
            </w:r>
            <w:r w:rsidR="009C0818">
              <w:rPr>
                <w:iCs/>
              </w:rPr>
              <w:t>iz</w:t>
            </w:r>
            <w:r w:rsidRPr="00A27BC5">
              <w:rPr>
                <w:iCs/>
              </w:rPr>
              <w:t xml:space="preserve">veido, attīsta un likvidē </w:t>
            </w:r>
            <w:r>
              <w:rPr>
                <w:iCs/>
              </w:rPr>
              <w:t xml:space="preserve">VIS </w:t>
            </w:r>
            <w:r w:rsidR="00BF1F80">
              <w:rPr>
                <w:iCs/>
              </w:rPr>
              <w:t>savietotāju</w:t>
            </w:r>
            <w:r>
              <w:rPr>
                <w:iCs/>
              </w:rPr>
              <w:t>;</w:t>
            </w:r>
          </w:p>
          <w:p w:rsidR="005426DC" w:rsidRPr="00EF1D76" w:rsidRDefault="00A27BC5" w:rsidP="00DC6875">
            <w:pPr>
              <w:pStyle w:val="naiskr"/>
              <w:tabs>
                <w:tab w:val="left" w:pos="2628"/>
              </w:tabs>
              <w:spacing w:before="0" w:after="0"/>
              <w:ind w:firstLine="176"/>
              <w:jc w:val="both"/>
              <w:rPr>
                <w:iCs/>
              </w:rPr>
            </w:pPr>
            <w:r>
              <w:rPr>
                <w:iCs/>
              </w:rPr>
              <w:lastRenderedPageBreak/>
              <w:t>2) l</w:t>
            </w:r>
            <w:r w:rsidRPr="00A27BC5">
              <w:rPr>
                <w:iCs/>
              </w:rPr>
              <w:t xml:space="preserve">īdz minēto Ministru kabineta noteikumu spēkā stāšanās dienai ir spēkā Ministru kabineta 2009.gada 6.oktobra noteikumi Nr.1131 „Valsts informācijas sistēmu savietotāju izveidošanas, uzturēšanas un darbības kārtība un valsts informācijas sistēmas funkcionalitātes nodrošināšanas kārtība integrētas valsts informācijas sistēmas ietvaros”, ciktāl tie nav pretrunā ar </w:t>
            </w:r>
            <w:r>
              <w:rPr>
                <w:iCs/>
              </w:rPr>
              <w:t xml:space="preserve">Sistēmu </w:t>
            </w:r>
            <w:r w:rsidRPr="00A27BC5">
              <w:rPr>
                <w:iCs/>
              </w:rPr>
              <w:t>likumu</w:t>
            </w:r>
            <w:r>
              <w:rPr>
                <w:iCs/>
              </w:rPr>
              <w:t xml:space="preserve"> (</w:t>
            </w:r>
            <w:r w:rsidR="00DC6875">
              <w:rPr>
                <w:iCs/>
              </w:rPr>
              <w:t xml:space="preserve">pēc tajā veiktajiem grozījumiem atbilstoši </w:t>
            </w:r>
            <w:r>
              <w:rPr>
                <w:iCs/>
              </w:rPr>
              <w:t>likumprojekta</w:t>
            </w:r>
            <w:r w:rsidR="00DC6875">
              <w:rPr>
                <w:iCs/>
              </w:rPr>
              <w:t>m)</w:t>
            </w:r>
            <w:r w:rsidRPr="00A27BC5">
              <w:rPr>
                <w:iCs/>
              </w:rPr>
              <w:t>.</w:t>
            </w:r>
          </w:p>
        </w:tc>
      </w:tr>
      <w:tr w:rsidR="005426DC" w:rsidRPr="00EF1D76" w:rsidTr="00474886">
        <w:trPr>
          <w:trHeight w:val="170"/>
        </w:trPr>
        <w:tc>
          <w:tcPr>
            <w:tcW w:w="538" w:type="dxa"/>
          </w:tcPr>
          <w:p w:rsidR="005426DC" w:rsidRPr="00EF1D76" w:rsidRDefault="005426DC" w:rsidP="005426DC">
            <w:pPr>
              <w:pStyle w:val="naiskr"/>
              <w:tabs>
                <w:tab w:val="left" w:pos="2628"/>
              </w:tabs>
              <w:spacing w:before="0" w:after="0"/>
              <w:jc w:val="center"/>
              <w:rPr>
                <w:iCs/>
              </w:rPr>
            </w:pPr>
            <w:r w:rsidRPr="00EF1D76">
              <w:rPr>
                <w:iCs/>
              </w:rPr>
              <w:lastRenderedPageBreak/>
              <w:t>2.</w:t>
            </w:r>
          </w:p>
        </w:tc>
        <w:tc>
          <w:tcPr>
            <w:tcW w:w="2151" w:type="dxa"/>
          </w:tcPr>
          <w:p w:rsidR="005426DC" w:rsidRPr="00EF1D76" w:rsidRDefault="005426DC" w:rsidP="005426DC">
            <w:pPr>
              <w:pStyle w:val="naiskr"/>
              <w:tabs>
                <w:tab w:val="left" w:pos="2628"/>
              </w:tabs>
              <w:spacing w:before="0" w:after="0"/>
              <w:jc w:val="both"/>
              <w:rPr>
                <w:iCs/>
              </w:rPr>
            </w:pPr>
            <w:r w:rsidRPr="00EF1D76">
              <w:t>Cita informācija</w:t>
            </w:r>
          </w:p>
        </w:tc>
        <w:tc>
          <w:tcPr>
            <w:tcW w:w="6378" w:type="dxa"/>
          </w:tcPr>
          <w:p w:rsidR="005426DC" w:rsidRPr="0031218F" w:rsidRDefault="00763FF5" w:rsidP="00D1056B">
            <w:pPr>
              <w:pStyle w:val="naiskr"/>
              <w:tabs>
                <w:tab w:val="left" w:pos="1800"/>
              </w:tabs>
              <w:spacing w:before="0" w:after="0"/>
              <w:jc w:val="both"/>
            </w:pPr>
            <w:r w:rsidRPr="0031218F">
              <w:t xml:space="preserve">Likumprojekta 4.pantā ietvertā Sistēmu likuma 5.panta pirmās daļas redakcija </w:t>
            </w:r>
            <w:r w:rsidR="00D1056B" w:rsidRPr="0031218F">
              <w:rPr>
                <w:rStyle w:val="spelle"/>
              </w:rPr>
              <w:t>nesatur prasību VIS izveidošanu regulējošo normatīvo aktu satura noteikšanai, bet</w:t>
            </w:r>
            <w:r w:rsidR="00D1056B" w:rsidRPr="0031218F">
              <w:t xml:space="preserve"> </w:t>
            </w:r>
            <w:r w:rsidRPr="0031218F">
              <w:t xml:space="preserve">satur </w:t>
            </w:r>
            <w:r w:rsidRPr="0031218F">
              <w:rPr>
                <w:rStyle w:val="spelle"/>
              </w:rPr>
              <w:t xml:space="preserve">norādes uz galvenajiem VIS izveidošanas tiesiskā regulējuma aspektiem, ar kuru palīdzību var identificēt normatīvos aktus, kas ietekmē VIS izveidošanu. Ņemot </w:t>
            </w:r>
            <w:r w:rsidR="00D1056B" w:rsidRPr="0031218F">
              <w:rPr>
                <w:rStyle w:val="spelle"/>
              </w:rPr>
              <w:t xml:space="preserve">to </w:t>
            </w:r>
            <w:r w:rsidRPr="0031218F">
              <w:rPr>
                <w:rStyle w:val="spelle"/>
              </w:rPr>
              <w:t xml:space="preserve">vērā, no likumprojekta 4.panta </w:t>
            </w:r>
            <w:r w:rsidR="00A07021" w:rsidRPr="0031218F">
              <w:t xml:space="preserve">neizriet uzdevumi pārskatīt </w:t>
            </w:r>
            <w:r w:rsidR="00D1056B" w:rsidRPr="0031218F">
              <w:t>un</w:t>
            </w:r>
            <w:r w:rsidRPr="0031218F">
              <w:t xml:space="preserve"> veikt grozījumus spēkā</w:t>
            </w:r>
            <w:r w:rsidR="00A07021" w:rsidRPr="0031218F">
              <w:t xml:space="preserve"> esoš</w:t>
            </w:r>
            <w:r w:rsidRPr="0031218F">
              <w:t xml:space="preserve">ajos </w:t>
            </w:r>
            <w:r w:rsidR="00A07021" w:rsidRPr="0031218F">
              <w:t>normatīv</w:t>
            </w:r>
            <w:r w:rsidRPr="0031218F">
              <w:t>aj</w:t>
            </w:r>
            <w:r w:rsidR="00A07021" w:rsidRPr="0031218F">
              <w:t>os akt</w:t>
            </w:r>
            <w:r w:rsidRPr="0031218F">
              <w:t>o</w:t>
            </w:r>
            <w:r w:rsidR="00A07021" w:rsidRPr="0031218F">
              <w:t xml:space="preserve">s, </w:t>
            </w:r>
            <w:r w:rsidRPr="0031218F">
              <w:t>pamatojoties uz kuriem ir izveidotas VIS. Tāpēc likumprojekta 4.pantam nav ietekmes uz spēkā esošo tiesību normu sistēmu.</w:t>
            </w:r>
            <w:r w:rsidR="00E57431" w:rsidRPr="0031218F">
              <w:t xml:space="preserve"> Savukārt, VARAM uzskata par lietderīgu ievērot likumprojekta 4.pantā minētās norādes uz normatīvo aktu saturu, nodrošinot tiesisko pamatu nepieciešamajām izmaiņām esošajās VIS vai jauno VIS izveidošanai.</w:t>
            </w:r>
          </w:p>
        </w:tc>
      </w:tr>
    </w:tbl>
    <w:p w:rsidR="005426DC" w:rsidRDefault="005426DC" w:rsidP="00EA7690">
      <w:pPr>
        <w:ind w:firstLine="374"/>
        <w:jc w:val="both"/>
      </w:pPr>
    </w:p>
    <w:tbl>
      <w:tblPr>
        <w:tblW w:w="9072"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072"/>
      </w:tblGrid>
      <w:tr w:rsidR="00EA7690" w:rsidRPr="00EF1D76" w:rsidTr="00474886">
        <w:trPr>
          <w:trHeight w:val="227"/>
        </w:trPr>
        <w:tc>
          <w:tcPr>
            <w:tcW w:w="9072" w:type="dxa"/>
            <w:tcBorders>
              <w:top w:val="outset" w:sz="6" w:space="0" w:color="auto"/>
              <w:left w:val="outset" w:sz="6" w:space="0" w:color="auto"/>
              <w:bottom w:val="outset" w:sz="6" w:space="0" w:color="auto"/>
              <w:right w:val="outset" w:sz="6" w:space="0" w:color="auto"/>
            </w:tcBorders>
            <w:vAlign w:val="center"/>
          </w:tcPr>
          <w:p w:rsidR="00EA7690" w:rsidRPr="00EF1D76" w:rsidRDefault="00EA7690" w:rsidP="00EA7690">
            <w:pPr>
              <w:jc w:val="center"/>
              <w:rPr>
                <w:b/>
              </w:rPr>
            </w:pPr>
            <w:r w:rsidRPr="00EF1D76">
              <w:rPr>
                <w:b/>
              </w:rPr>
              <w:t>V. Tiesību akta projekta atbilstība Latvijas Republikas starptautiskajām saistībām</w:t>
            </w:r>
          </w:p>
        </w:tc>
      </w:tr>
      <w:tr w:rsidR="00B765B3" w:rsidRPr="00EF1D76" w:rsidTr="00474886">
        <w:trPr>
          <w:trHeight w:val="227"/>
        </w:trPr>
        <w:tc>
          <w:tcPr>
            <w:tcW w:w="9072" w:type="dxa"/>
            <w:tcBorders>
              <w:top w:val="outset" w:sz="6" w:space="0" w:color="auto"/>
              <w:left w:val="outset" w:sz="6" w:space="0" w:color="auto"/>
              <w:bottom w:val="outset" w:sz="6" w:space="0" w:color="auto"/>
              <w:right w:val="outset" w:sz="6" w:space="0" w:color="auto"/>
            </w:tcBorders>
          </w:tcPr>
          <w:p w:rsidR="00B765B3" w:rsidRPr="00EF1D76" w:rsidRDefault="00B765B3" w:rsidP="006F475E">
            <w:pPr>
              <w:pStyle w:val="naiskr"/>
              <w:spacing w:before="0" w:after="0"/>
              <w:jc w:val="center"/>
              <w:rPr>
                <w:i/>
              </w:rPr>
            </w:pPr>
            <w:r w:rsidRPr="00EF1D76">
              <w:t>Projekts šo jomu neskar</w:t>
            </w:r>
          </w:p>
        </w:tc>
      </w:tr>
    </w:tbl>
    <w:p w:rsidR="00EA7690" w:rsidRDefault="00EA7690" w:rsidP="00EA7690">
      <w:pPr>
        <w:ind w:firstLine="374"/>
        <w:jc w:val="both"/>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9072"/>
      </w:tblGrid>
      <w:tr w:rsidR="00EA7690" w:rsidRPr="00EF1D76" w:rsidTr="00474886">
        <w:trPr>
          <w:trHeight w:val="227"/>
        </w:trPr>
        <w:tc>
          <w:tcPr>
            <w:tcW w:w="9072" w:type="dxa"/>
          </w:tcPr>
          <w:p w:rsidR="00EA7690" w:rsidRPr="00EF1D76" w:rsidRDefault="00EA7690" w:rsidP="00EA7690">
            <w:pPr>
              <w:pStyle w:val="naisnod"/>
              <w:spacing w:before="0" w:after="0"/>
              <w:ind w:left="57" w:right="57"/>
            </w:pPr>
            <w:r w:rsidRPr="00EF1D76">
              <w:t>VI. Sabiedrības līdzdalība un šīs līdzdalības rezultāti</w:t>
            </w:r>
          </w:p>
        </w:tc>
      </w:tr>
      <w:tr w:rsidR="00B765B3" w:rsidRPr="00EF1D76" w:rsidTr="00474886">
        <w:trPr>
          <w:trHeight w:val="227"/>
        </w:trPr>
        <w:tc>
          <w:tcPr>
            <w:tcW w:w="9072" w:type="dxa"/>
          </w:tcPr>
          <w:p w:rsidR="00B765B3" w:rsidRPr="00EF1D76" w:rsidRDefault="00B765B3" w:rsidP="006F475E">
            <w:pPr>
              <w:pStyle w:val="naiskr"/>
              <w:spacing w:before="0" w:after="0"/>
              <w:jc w:val="center"/>
              <w:rPr>
                <w:i/>
              </w:rPr>
            </w:pPr>
            <w:r w:rsidRPr="00EF1D76">
              <w:t>Projekts šo jomu neskar</w:t>
            </w:r>
          </w:p>
        </w:tc>
      </w:tr>
    </w:tbl>
    <w:p w:rsidR="00EA7690" w:rsidRDefault="00EA7690" w:rsidP="00EA7690">
      <w:pPr>
        <w:ind w:firstLine="374"/>
        <w:jc w:val="both"/>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9072"/>
      </w:tblGrid>
      <w:tr w:rsidR="00EA7690" w:rsidRPr="00EF1D76" w:rsidTr="00474886">
        <w:trPr>
          <w:trHeight w:val="227"/>
        </w:trPr>
        <w:tc>
          <w:tcPr>
            <w:tcW w:w="9072" w:type="dxa"/>
          </w:tcPr>
          <w:p w:rsidR="00EA7690" w:rsidRPr="00EF1D76" w:rsidRDefault="00EA7690" w:rsidP="00EA7690">
            <w:pPr>
              <w:pStyle w:val="naisnod"/>
              <w:spacing w:before="0" w:after="0"/>
              <w:ind w:left="57" w:right="57"/>
            </w:pPr>
            <w:r w:rsidRPr="00EF1D76">
              <w:t>VII. Tiesību akta projekta izpildes nodrošināšana un tās ietekme uz institūcijām</w:t>
            </w:r>
          </w:p>
        </w:tc>
      </w:tr>
      <w:tr w:rsidR="00BD78F9" w:rsidRPr="00EF1D76" w:rsidTr="00474886">
        <w:trPr>
          <w:trHeight w:val="227"/>
        </w:trPr>
        <w:tc>
          <w:tcPr>
            <w:tcW w:w="9072" w:type="dxa"/>
          </w:tcPr>
          <w:p w:rsidR="00BD78F9" w:rsidRPr="00EF1D76" w:rsidRDefault="00BD78F9" w:rsidP="006F475E">
            <w:pPr>
              <w:pStyle w:val="naiskr"/>
              <w:spacing w:before="0" w:after="0"/>
              <w:jc w:val="center"/>
              <w:rPr>
                <w:i/>
              </w:rPr>
            </w:pPr>
            <w:r w:rsidRPr="00EF1D76">
              <w:t>Projekts šo jomu neskar</w:t>
            </w:r>
          </w:p>
        </w:tc>
      </w:tr>
    </w:tbl>
    <w:p w:rsidR="005D4CAC" w:rsidRPr="004148CE" w:rsidRDefault="005D4CAC" w:rsidP="00975E13">
      <w:pPr>
        <w:pStyle w:val="naisf"/>
        <w:tabs>
          <w:tab w:val="left" w:pos="6840"/>
        </w:tabs>
        <w:spacing w:before="600" w:after="0"/>
        <w:ind w:left="720" w:firstLine="0"/>
        <w:jc w:val="left"/>
        <w:rPr>
          <w:szCs w:val="28"/>
        </w:rPr>
      </w:pPr>
      <w:r w:rsidRPr="004148CE">
        <w:rPr>
          <w:szCs w:val="28"/>
        </w:rPr>
        <w:t>Vides aizsardzības un reģionālās attīstības</w:t>
      </w:r>
      <w:r w:rsidR="006F5E00">
        <w:rPr>
          <w:szCs w:val="28"/>
        </w:rPr>
        <w:br/>
      </w:r>
      <w:r w:rsidR="00DF7050">
        <w:rPr>
          <w:szCs w:val="28"/>
        </w:rPr>
        <w:t xml:space="preserve">ministrs </w:t>
      </w:r>
      <w:r w:rsidRPr="004148CE">
        <w:rPr>
          <w:szCs w:val="28"/>
        </w:rPr>
        <w:tab/>
      </w:r>
      <w:r w:rsidR="00013ED8">
        <w:rPr>
          <w:szCs w:val="28"/>
        </w:rPr>
        <w:tab/>
      </w:r>
      <w:r w:rsidR="00556F45" w:rsidRPr="00556F45">
        <w:rPr>
          <w:szCs w:val="28"/>
        </w:rPr>
        <w:t>E.Cilinskis</w:t>
      </w:r>
    </w:p>
    <w:p w:rsidR="00AF765B" w:rsidRDefault="00AF765B" w:rsidP="00AF276D">
      <w:pPr>
        <w:pStyle w:val="naisf"/>
        <w:tabs>
          <w:tab w:val="left" w:pos="6840"/>
        </w:tabs>
        <w:spacing w:before="0" w:after="0"/>
        <w:ind w:left="720" w:firstLine="0"/>
        <w:jc w:val="left"/>
        <w:rPr>
          <w:szCs w:val="28"/>
        </w:rPr>
      </w:pPr>
    </w:p>
    <w:p w:rsidR="004334D7" w:rsidRPr="004334D7" w:rsidRDefault="005D4CAC" w:rsidP="004334D7">
      <w:pPr>
        <w:pStyle w:val="FootnoteText"/>
        <w:tabs>
          <w:tab w:val="left" w:pos="6840"/>
        </w:tabs>
        <w:ind w:left="720"/>
        <w:rPr>
          <w:bCs/>
          <w:sz w:val="24"/>
          <w:szCs w:val="24"/>
        </w:rPr>
      </w:pPr>
      <w:r w:rsidRPr="004334D7">
        <w:rPr>
          <w:sz w:val="24"/>
          <w:szCs w:val="24"/>
        </w:rPr>
        <w:t>Vizē:</w:t>
      </w:r>
      <w:r w:rsidRPr="004334D7">
        <w:rPr>
          <w:sz w:val="24"/>
          <w:szCs w:val="24"/>
        </w:rPr>
        <w:br/>
      </w:r>
      <w:r w:rsidR="004334D7" w:rsidRPr="004334D7">
        <w:rPr>
          <w:bCs/>
          <w:sz w:val="24"/>
          <w:szCs w:val="24"/>
        </w:rPr>
        <w:t>Vides aizsardzības un reģionālās attīstības</w:t>
      </w:r>
      <w:r w:rsidR="004334D7" w:rsidRPr="004334D7">
        <w:rPr>
          <w:bCs/>
          <w:sz w:val="24"/>
          <w:szCs w:val="24"/>
        </w:rPr>
        <w:br/>
        <w:t>ministrijas valsts sekretāra pienākumu izpildītājs –</w:t>
      </w:r>
      <w:r w:rsidR="004334D7" w:rsidRPr="004334D7">
        <w:rPr>
          <w:bCs/>
          <w:sz w:val="24"/>
          <w:szCs w:val="24"/>
        </w:rPr>
        <w:br/>
        <w:t>valsts sekretāra vietnieks informācijas un komunikācijas</w:t>
      </w:r>
      <w:r w:rsidR="004334D7" w:rsidRPr="004334D7">
        <w:rPr>
          <w:bCs/>
          <w:sz w:val="24"/>
          <w:szCs w:val="24"/>
        </w:rPr>
        <w:br/>
        <w:t>tehnoloģiju jautājumos</w:t>
      </w:r>
      <w:r w:rsidR="004334D7" w:rsidRPr="004334D7">
        <w:rPr>
          <w:bCs/>
          <w:sz w:val="24"/>
          <w:szCs w:val="24"/>
        </w:rPr>
        <w:tab/>
        <w:t>A.Daugulis</w:t>
      </w:r>
    </w:p>
    <w:p w:rsidR="0027238E" w:rsidRPr="00297CC7" w:rsidRDefault="00C563AB" w:rsidP="00501D1C">
      <w:pPr>
        <w:spacing w:before="840"/>
        <w:rPr>
          <w:sz w:val="22"/>
          <w:szCs w:val="22"/>
        </w:rPr>
      </w:pPr>
      <w:r w:rsidRPr="00297CC7">
        <w:rPr>
          <w:sz w:val="22"/>
          <w:szCs w:val="22"/>
        </w:rPr>
        <w:fldChar w:fldCharType="begin"/>
      </w:r>
      <w:r w:rsidR="0027238E" w:rsidRPr="00297CC7">
        <w:rPr>
          <w:sz w:val="22"/>
          <w:szCs w:val="22"/>
        </w:rPr>
        <w:instrText xml:space="preserve"> SAVEDATE  \@ "dd.MM.yyyy. H:mm"  \* MERGEFORMAT </w:instrText>
      </w:r>
      <w:r w:rsidRPr="00297CC7">
        <w:rPr>
          <w:sz w:val="22"/>
          <w:szCs w:val="22"/>
        </w:rPr>
        <w:fldChar w:fldCharType="separate"/>
      </w:r>
      <w:r w:rsidR="00D25C66">
        <w:rPr>
          <w:noProof/>
          <w:sz w:val="22"/>
          <w:szCs w:val="22"/>
        </w:rPr>
        <w:t>28.02.2014. 10:34</w:t>
      </w:r>
      <w:r w:rsidRPr="00297CC7">
        <w:rPr>
          <w:sz w:val="22"/>
          <w:szCs w:val="22"/>
        </w:rPr>
        <w:fldChar w:fldCharType="end"/>
      </w:r>
    </w:p>
    <w:p w:rsidR="0027238E" w:rsidRPr="00297CC7" w:rsidRDefault="00C563AB" w:rsidP="0027238E">
      <w:pPr>
        <w:rPr>
          <w:sz w:val="22"/>
          <w:szCs w:val="22"/>
        </w:rPr>
      </w:pPr>
      <w:r w:rsidRPr="00297CC7">
        <w:rPr>
          <w:sz w:val="22"/>
          <w:szCs w:val="22"/>
        </w:rPr>
        <w:fldChar w:fldCharType="begin"/>
      </w:r>
      <w:r w:rsidR="0027238E" w:rsidRPr="00297CC7">
        <w:rPr>
          <w:sz w:val="22"/>
          <w:szCs w:val="22"/>
        </w:rPr>
        <w:instrText xml:space="preserve"> NUMWORDS  \# "0"  \* MERGEFORMAT </w:instrText>
      </w:r>
      <w:r w:rsidRPr="00297CC7">
        <w:rPr>
          <w:sz w:val="22"/>
          <w:szCs w:val="22"/>
        </w:rPr>
        <w:fldChar w:fldCharType="separate"/>
      </w:r>
      <w:r w:rsidR="00907DEE">
        <w:rPr>
          <w:noProof/>
          <w:sz w:val="22"/>
          <w:szCs w:val="22"/>
        </w:rPr>
        <w:t>3316</w:t>
      </w:r>
      <w:r w:rsidRPr="00297CC7">
        <w:rPr>
          <w:sz w:val="22"/>
          <w:szCs w:val="22"/>
        </w:rPr>
        <w:fldChar w:fldCharType="end"/>
      </w:r>
    </w:p>
    <w:p w:rsidR="00EA7690" w:rsidRDefault="0027238E" w:rsidP="00EA7690">
      <w:pPr>
        <w:jc w:val="both"/>
        <w:outlineLvl w:val="0"/>
        <w:rPr>
          <w:sz w:val="22"/>
          <w:szCs w:val="22"/>
        </w:rPr>
      </w:pPr>
      <w:bookmarkStart w:id="2" w:name="OLE_LINK1"/>
      <w:bookmarkStart w:id="3" w:name="OLE_LINK2"/>
      <w:r w:rsidRPr="00297CC7">
        <w:rPr>
          <w:sz w:val="22"/>
          <w:szCs w:val="22"/>
        </w:rPr>
        <w:t>Ķeņģis 66016528</w:t>
      </w:r>
    </w:p>
    <w:p w:rsidR="0027238E" w:rsidRPr="00297CC7" w:rsidRDefault="0027238E" w:rsidP="00EA7690">
      <w:pPr>
        <w:jc w:val="both"/>
        <w:outlineLvl w:val="0"/>
        <w:rPr>
          <w:sz w:val="22"/>
          <w:szCs w:val="22"/>
        </w:rPr>
      </w:pPr>
      <w:r w:rsidRPr="00297CC7">
        <w:rPr>
          <w:sz w:val="22"/>
          <w:szCs w:val="22"/>
        </w:rPr>
        <w:t>vitalijs.kengis@varam.gov.lv</w:t>
      </w:r>
      <w:bookmarkEnd w:id="2"/>
      <w:bookmarkEnd w:id="3"/>
    </w:p>
    <w:sectPr w:rsidR="0027238E" w:rsidRPr="00297CC7" w:rsidSect="0094389F">
      <w:headerReference w:type="even" r:id="rId8"/>
      <w:headerReference w:type="default" r:id="rId9"/>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A33" w:rsidRDefault="00AE5A33">
      <w:r>
        <w:separator/>
      </w:r>
    </w:p>
  </w:endnote>
  <w:endnote w:type="continuationSeparator" w:id="0">
    <w:p w:rsidR="00AE5A33" w:rsidRDefault="00AE5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5D" w:rsidRPr="00555751" w:rsidRDefault="00C563AB" w:rsidP="00A121CF">
    <w:pPr>
      <w:pStyle w:val="Footer"/>
      <w:jc w:val="both"/>
      <w:rPr>
        <w:sz w:val="20"/>
        <w:szCs w:val="20"/>
      </w:rPr>
    </w:pPr>
    <w:fldSimple w:instr=" FILENAME   \* MERGEFORMAT ">
      <w:r w:rsidR="0008034D" w:rsidRPr="0008034D">
        <w:rPr>
          <w:noProof/>
          <w:sz w:val="20"/>
          <w:szCs w:val="20"/>
        </w:rPr>
        <w:t>VARAManot_280214_grVISlik</w:t>
      </w:r>
    </w:fldSimple>
    <w:r w:rsidR="00DE655D" w:rsidRPr="00555751">
      <w:rPr>
        <w:sz w:val="20"/>
        <w:szCs w:val="20"/>
      </w:rPr>
      <w:t xml:space="preserve">; </w:t>
    </w:r>
    <w:r w:rsidR="00DE655D" w:rsidRPr="00A121CF">
      <w:rPr>
        <w:sz w:val="20"/>
        <w:szCs w:val="20"/>
      </w:rPr>
      <w:t>Likumprojekta „Grozījumi Valsts informācijas sistēmu likumā”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5D" w:rsidRPr="00555751" w:rsidRDefault="00C563AB" w:rsidP="00555751">
    <w:pPr>
      <w:pStyle w:val="Footer"/>
      <w:jc w:val="both"/>
      <w:rPr>
        <w:sz w:val="20"/>
        <w:szCs w:val="20"/>
      </w:rPr>
    </w:pPr>
    <w:fldSimple w:instr=" FILENAME   \* MERGEFORMAT ">
      <w:r w:rsidR="0008034D" w:rsidRPr="0008034D">
        <w:rPr>
          <w:noProof/>
          <w:sz w:val="20"/>
          <w:szCs w:val="20"/>
        </w:rPr>
        <w:t>VARAManot_280214_grVISlik</w:t>
      </w:r>
    </w:fldSimple>
    <w:r w:rsidR="00DE655D" w:rsidRPr="00555751">
      <w:rPr>
        <w:sz w:val="20"/>
        <w:szCs w:val="20"/>
      </w:rPr>
      <w:t xml:space="preserve">; </w:t>
    </w:r>
    <w:r w:rsidR="00DE655D" w:rsidRPr="00A121CF">
      <w:rPr>
        <w:sz w:val="20"/>
        <w:szCs w:val="20"/>
      </w:rPr>
      <w:t>Likumprojekta „Grozījumi Valsts informācijas sistēmu likumā”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A33" w:rsidRDefault="00AE5A33">
      <w:r>
        <w:separator/>
      </w:r>
    </w:p>
  </w:footnote>
  <w:footnote w:type="continuationSeparator" w:id="0">
    <w:p w:rsidR="00AE5A33" w:rsidRDefault="00AE5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5D" w:rsidRDefault="00C563AB" w:rsidP="007F12D5">
    <w:pPr>
      <w:pStyle w:val="Header"/>
      <w:framePr w:wrap="around" w:vAnchor="text" w:hAnchor="margin" w:xAlign="center" w:y="1"/>
      <w:rPr>
        <w:rStyle w:val="PageNumber"/>
      </w:rPr>
    </w:pPr>
    <w:r>
      <w:rPr>
        <w:rStyle w:val="PageNumber"/>
      </w:rPr>
      <w:fldChar w:fldCharType="begin"/>
    </w:r>
    <w:r w:rsidR="00DE655D">
      <w:rPr>
        <w:rStyle w:val="PageNumber"/>
      </w:rPr>
      <w:instrText xml:space="preserve">PAGE  </w:instrText>
    </w:r>
    <w:r>
      <w:rPr>
        <w:rStyle w:val="PageNumber"/>
      </w:rPr>
      <w:fldChar w:fldCharType="end"/>
    </w:r>
  </w:p>
  <w:p w:rsidR="00DE655D" w:rsidRDefault="00DE65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5D" w:rsidRPr="00BA5097" w:rsidRDefault="00C563AB" w:rsidP="00D13FC8">
    <w:pPr>
      <w:pStyle w:val="Header"/>
      <w:framePr w:wrap="around" w:vAnchor="text" w:hAnchor="margin" w:xAlign="center" w:y="1"/>
      <w:spacing w:line="240" w:lineRule="auto"/>
      <w:rPr>
        <w:rStyle w:val="PageNumber"/>
        <w:sz w:val="22"/>
        <w:szCs w:val="22"/>
      </w:rPr>
    </w:pPr>
    <w:r w:rsidRPr="00BA5097">
      <w:rPr>
        <w:rStyle w:val="PageNumber"/>
        <w:sz w:val="22"/>
        <w:szCs w:val="22"/>
      </w:rPr>
      <w:fldChar w:fldCharType="begin"/>
    </w:r>
    <w:r w:rsidR="00DE655D" w:rsidRPr="00BA5097">
      <w:rPr>
        <w:rStyle w:val="PageNumber"/>
        <w:sz w:val="22"/>
        <w:szCs w:val="22"/>
      </w:rPr>
      <w:instrText xml:space="preserve">PAGE  </w:instrText>
    </w:r>
    <w:r w:rsidRPr="00BA5097">
      <w:rPr>
        <w:rStyle w:val="PageNumber"/>
        <w:sz w:val="22"/>
        <w:szCs w:val="22"/>
      </w:rPr>
      <w:fldChar w:fldCharType="separate"/>
    </w:r>
    <w:r w:rsidR="00D25C66">
      <w:rPr>
        <w:rStyle w:val="PageNumber"/>
        <w:noProof/>
        <w:sz w:val="22"/>
        <w:szCs w:val="22"/>
      </w:rPr>
      <w:t>10</w:t>
    </w:r>
    <w:r w:rsidRPr="00BA5097">
      <w:rPr>
        <w:rStyle w:val="PageNumber"/>
        <w:sz w:val="22"/>
        <w:szCs w:val="22"/>
      </w:rPr>
      <w:fldChar w:fldCharType="end"/>
    </w:r>
  </w:p>
  <w:p w:rsidR="00DE655D" w:rsidRDefault="00DE655D" w:rsidP="00D13FC8">
    <w:pPr>
      <w:pStyle w:val="Header"/>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A"/>
    <w:multiLevelType w:val="multilevel"/>
    <w:tmpl w:val="65C0E14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2C64AC"/>
    <w:multiLevelType w:val="hybridMultilevel"/>
    <w:tmpl w:val="AB94E1C6"/>
    <w:lvl w:ilvl="0" w:tplc="04260001">
      <w:start w:val="1"/>
      <w:numFmt w:val="bullet"/>
      <w:lvlText w:val=""/>
      <w:lvlJc w:val="left"/>
      <w:pPr>
        <w:ind w:left="791" w:hanging="360"/>
      </w:pPr>
      <w:rPr>
        <w:rFonts w:ascii="Symbol" w:hAnsi="Symbol" w:hint="default"/>
      </w:rPr>
    </w:lvl>
    <w:lvl w:ilvl="1" w:tplc="04260003" w:tentative="1">
      <w:start w:val="1"/>
      <w:numFmt w:val="bullet"/>
      <w:lvlText w:val="o"/>
      <w:lvlJc w:val="left"/>
      <w:pPr>
        <w:ind w:left="1511" w:hanging="360"/>
      </w:pPr>
      <w:rPr>
        <w:rFonts w:ascii="Courier New" w:hAnsi="Courier New" w:hint="default"/>
      </w:rPr>
    </w:lvl>
    <w:lvl w:ilvl="2" w:tplc="04260005" w:tentative="1">
      <w:start w:val="1"/>
      <w:numFmt w:val="bullet"/>
      <w:lvlText w:val=""/>
      <w:lvlJc w:val="left"/>
      <w:pPr>
        <w:ind w:left="2231" w:hanging="360"/>
      </w:pPr>
      <w:rPr>
        <w:rFonts w:ascii="Wingdings" w:hAnsi="Wingdings" w:hint="default"/>
      </w:rPr>
    </w:lvl>
    <w:lvl w:ilvl="3" w:tplc="04260001" w:tentative="1">
      <w:start w:val="1"/>
      <w:numFmt w:val="bullet"/>
      <w:lvlText w:val=""/>
      <w:lvlJc w:val="left"/>
      <w:pPr>
        <w:ind w:left="2951" w:hanging="360"/>
      </w:pPr>
      <w:rPr>
        <w:rFonts w:ascii="Symbol" w:hAnsi="Symbol" w:hint="default"/>
      </w:rPr>
    </w:lvl>
    <w:lvl w:ilvl="4" w:tplc="04260003" w:tentative="1">
      <w:start w:val="1"/>
      <w:numFmt w:val="bullet"/>
      <w:lvlText w:val="o"/>
      <w:lvlJc w:val="left"/>
      <w:pPr>
        <w:ind w:left="3671" w:hanging="360"/>
      </w:pPr>
      <w:rPr>
        <w:rFonts w:ascii="Courier New" w:hAnsi="Courier New" w:hint="default"/>
      </w:rPr>
    </w:lvl>
    <w:lvl w:ilvl="5" w:tplc="04260005" w:tentative="1">
      <w:start w:val="1"/>
      <w:numFmt w:val="bullet"/>
      <w:lvlText w:val=""/>
      <w:lvlJc w:val="left"/>
      <w:pPr>
        <w:ind w:left="4391" w:hanging="360"/>
      </w:pPr>
      <w:rPr>
        <w:rFonts w:ascii="Wingdings" w:hAnsi="Wingdings" w:hint="default"/>
      </w:rPr>
    </w:lvl>
    <w:lvl w:ilvl="6" w:tplc="04260001" w:tentative="1">
      <w:start w:val="1"/>
      <w:numFmt w:val="bullet"/>
      <w:lvlText w:val=""/>
      <w:lvlJc w:val="left"/>
      <w:pPr>
        <w:ind w:left="5111" w:hanging="360"/>
      </w:pPr>
      <w:rPr>
        <w:rFonts w:ascii="Symbol" w:hAnsi="Symbol" w:hint="default"/>
      </w:rPr>
    </w:lvl>
    <w:lvl w:ilvl="7" w:tplc="04260003" w:tentative="1">
      <w:start w:val="1"/>
      <w:numFmt w:val="bullet"/>
      <w:lvlText w:val="o"/>
      <w:lvlJc w:val="left"/>
      <w:pPr>
        <w:ind w:left="5831" w:hanging="360"/>
      </w:pPr>
      <w:rPr>
        <w:rFonts w:ascii="Courier New" w:hAnsi="Courier New" w:hint="default"/>
      </w:rPr>
    </w:lvl>
    <w:lvl w:ilvl="8" w:tplc="04260005" w:tentative="1">
      <w:start w:val="1"/>
      <w:numFmt w:val="bullet"/>
      <w:lvlText w:val=""/>
      <w:lvlJc w:val="left"/>
      <w:pPr>
        <w:ind w:left="6551" w:hanging="360"/>
      </w:pPr>
      <w:rPr>
        <w:rFonts w:ascii="Wingdings" w:hAnsi="Wingdings" w:hint="default"/>
      </w:rPr>
    </w:lvl>
  </w:abstractNum>
  <w:abstractNum w:abstractNumId="2">
    <w:nsid w:val="7F2F6FF5"/>
    <w:multiLevelType w:val="hybridMultilevel"/>
    <w:tmpl w:val="B832C7E4"/>
    <w:lvl w:ilvl="0" w:tplc="A34E6804">
      <w:start w:val="1"/>
      <w:numFmt w:val="decimal"/>
      <w:lvlText w:val="%1)"/>
      <w:lvlJc w:val="left"/>
      <w:pPr>
        <w:ind w:left="712" w:hanging="360"/>
      </w:pPr>
      <w:rPr>
        <w:rFonts w:hint="default"/>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D4EC8"/>
    <w:rsid w:val="00002760"/>
    <w:rsid w:val="000028FD"/>
    <w:rsid w:val="00005D56"/>
    <w:rsid w:val="00010B37"/>
    <w:rsid w:val="000113C6"/>
    <w:rsid w:val="00013ED8"/>
    <w:rsid w:val="00017909"/>
    <w:rsid w:val="000207EE"/>
    <w:rsid w:val="00020D12"/>
    <w:rsid w:val="00021FBD"/>
    <w:rsid w:val="000256DF"/>
    <w:rsid w:val="00027838"/>
    <w:rsid w:val="00027F2B"/>
    <w:rsid w:val="000315B8"/>
    <w:rsid w:val="0003225B"/>
    <w:rsid w:val="00033A97"/>
    <w:rsid w:val="0003446D"/>
    <w:rsid w:val="00035667"/>
    <w:rsid w:val="00036DD8"/>
    <w:rsid w:val="00040B1A"/>
    <w:rsid w:val="0004204E"/>
    <w:rsid w:val="000447C7"/>
    <w:rsid w:val="000602F2"/>
    <w:rsid w:val="000619F5"/>
    <w:rsid w:val="000660D2"/>
    <w:rsid w:val="000749D0"/>
    <w:rsid w:val="00076D83"/>
    <w:rsid w:val="0008034D"/>
    <w:rsid w:val="0008232D"/>
    <w:rsid w:val="0008369E"/>
    <w:rsid w:val="000844D4"/>
    <w:rsid w:val="0008469F"/>
    <w:rsid w:val="00090D89"/>
    <w:rsid w:val="00092F16"/>
    <w:rsid w:val="00097DED"/>
    <w:rsid w:val="000A035F"/>
    <w:rsid w:val="000A0896"/>
    <w:rsid w:val="000A0CD7"/>
    <w:rsid w:val="000A0EEC"/>
    <w:rsid w:val="000A1624"/>
    <w:rsid w:val="000A58BD"/>
    <w:rsid w:val="000A5CB7"/>
    <w:rsid w:val="000B0FD7"/>
    <w:rsid w:val="000B1BBE"/>
    <w:rsid w:val="000B3C49"/>
    <w:rsid w:val="000B4229"/>
    <w:rsid w:val="000B4F23"/>
    <w:rsid w:val="000C04A3"/>
    <w:rsid w:val="000C1042"/>
    <w:rsid w:val="000C66D8"/>
    <w:rsid w:val="000C6FDF"/>
    <w:rsid w:val="000D2CE9"/>
    <w:rsid w:val="000D3461"/>
    <w:rsid w:val="000D57C2"/>
    <w:rsid w:val="000E2373"/>
    <w:rsid w:val="000E6FF0"/>
    <w:rsid w:val="000E7347"/>
    <w:rsid w:val="000F39E8"/>
    <w:rsid w:val="000F4C5B"/>
    <w:rsid w:val="000F4CDA"/>
    <w:rsid w:val="000F7F12"/>
    <w:rsid w:val="00101481"/>
    <w:rsid w:val="0010211A"/>
    <w:rsid w:val="00105D21"/>
    <w:rsid w:val="001107D3"/>
    <w:rsid w:val="00110830"/>
    <w:rsid w:val="00115EEE"/>
    <w:rsid w:val="00117E03"/>
    <w:rsid w:val="00120348"/>
    <w:rsid w:val="00122234"/>
    <w:rsid w:val="00125F02"/>
    <w:rsid w:val="00133064"/>
    <w:rsid w:val="00136279"/>
    <w:rsid w:val="0013687C"/>
    <w:rsid w:val="00142E36"/>
    <w:rsid w:val="00152509"/>
    <w:rsid w:val="0015359C"/>
    <w:rsid w:val="00156CFB"/>
    <w:rsid w:val="00160E52"/>
    <w:rsid w:val="00166A2E"/>
    <w:rsid w:val="00173E62"/>
    <w:rsid w:val="0017583C"/>
    <w:rsid w:val="00175BEF"/>
    <w:rsid w:val="00183414"/>
    <w:rsid w:val="001846A1"/>
    <w:rsid w:val="00187475"/>
    <w:rsid w:val="00191AB7"/>
    <w:rsid w:val="00192773"/>
    <w:rsid w:val="00197D2C"/>
    <w:rsid w:val="001A0DE8"/>
    <w:rsid w:val="001A184E"/>
    <w:rsid w:val="001A2823"/>
    <w:rsid w:val="001A2B92"/>
    <w:rsid w:val="001A2E76"/>
    <w:rsid w:val="001A468C"/>
    <w:rsid w:val="001A55DC"/>
    <w:rsid w:val="001A5CBD"/>
    <w:rsid w:val="001B2B34"/>
    <w:rsid w:val="001B31AB"/>
    <w:rsid w:val="001C03EA"/>
    <w:rsid w:val="001C1112"/>
    <w:rsid w:val="001C4BE0"/>
    <w:rsid w:val="001C65F4"/>
    <w:rsid w:val="001D045F"/>
    <w:rsid w:val="001D2C33"/>
    <w:rsid w:val="001D3F22"/>
    <w:rsid w:val="001D542D"/>
    <w:rsid w:val="001E1B7F"/>
    <w:rsid w:val="001F2269"/>
    <w:rsid w:val="001F3596"/>
    <w:rsid w:val="001F5DCA"/>
    <w:rsid w:val="00200D7E"/>
    <w:rsid w:val="00203408"/>
    <w:rsid w:val="002045AA"/>
    <w:rsid w:val="0021474D"/>
    <w:rsid w:val="00216C1E"/>
    <w:rsid w:val="002241E3"/>
    <w:rsid w:val="0022547A"/>
    <w:rsid w:val="00225D1A"/>
    <w:rsid w:val="0022753F"/>
    <w:rsid w:val="00240B99"/>
    <w:rsid w:val="00241202"/>
    <w:rsid w:val="002426C6"/>
    <w:rsid w:val="00242B1B"/>
    <w:rsid w:val="0024641D"/>
    <w:rsid w:val="0024747F"/>
    <w:rsid w:val="002479FA"/>
    <w:rsid w:val="0025160F"/>
    <w:rsid w:val="00252FE8"/>
    <w:rsid w:val="00254C57"/>
    <w:rsid w:val="00263CC9"/>
    <w:rsid w:val="00265B1D"/>
    <w:rsid w:val="00271130"/>
    <w:rsid w:val="0027238E"/>
    <w:rsid w:val="00276FE7"/>
    <w:rsid w:val="00280766"/>
    <w:rsid w:val="00280F08"/>
    <w:rsid w:val="00283FA3"/>
    <w:rsid w:val="00285615"/>
    <w:rsid w:val="0029172E"/>
    <w:rsid w:val="002943BB"/>
    <w:rsid w:val="002A2D75"/>
    <w:rsid w:val="002A3EAC"/>
    <w:rsid w:val="002A7E79"/>
    <w:rsid w:val="002B060B"/>
    <w:rsid w:val="002B2006"/>
    <w:rsid w:val="002B2BDF"/>
    <w:rsid w:val="002B4997"/>
    <w:rsid w:val="002B6F66"/>
    <w:rsid w:val="002C6751"/>
    <w:rsid w:val="002C7718"/>
    <w:rsid w:val="002D505B"/>
    <w:rsid w:val="002D66FC"/>
    <w:rsid w:val="002E3834"/>
    <w:rsid w:val="002E385F"/>
    <w:rsid w:val="002F2B2D"/>
    <w:rsid w:val="002F5DE0"/>
    <w:rsid w:val="00302F4C"/>
    <w:rsid w:val="0031218F"/>
    <w:rsid w:val="003140B3"/>
    <w:rsid w:val="003279AE"/>
    <w:rsid w:val="00331677"/>
    <w:rsid w:val="00343B0A"/>
    <w:rsid w:val="003440E0"/>
    <w:rsid w:val="00347EA7"/>
    <w:rsid w:val="003601E6"/>
    <w:rsid w:val="00363D8E"/>
    <w:rsid w:val="00365870"/>
    <w:rsid w:val="00370381"/>
    <w:rsid w:val="00375877"/>
    <w:rsid w:val="00377B0F"/>
    <w:rsid w:val="003830F8"/>
    <w:rsid w:val="0038364F"/>
    <w:rsid w:val="00385B16"/>
    <w:rsid w:val="00391860"/>
    <w:rsid w:val="003946E1"/>
    <w:rsid w:val="0039642C"/>
    <w:rsid w:val="00396A9A"/>
    <w:rsid w:val="003A109B"/>
    <w:rsid w:val="003A2F07"/>
    <w:rsid w:val="003A3304"/>
    <w:rsid w:val="003A44F1"/>
    <w:rsid w:val="003A451F"/>
    <w:rsid w:val="003A7EF9"/>
    <w:rsid w:val="003B1D30"/>
    <w:rsid w:val="003B4F7A"/>
    <w:rsid w:val="003B4FAB"/>
    <w:rsid w:val="003B5CBE"/>
    <w:rsid w:val="003C0998"/>
    <w:rsid w:val="003C119D"/>
    <w:rsid w:val="003C26DF"/>
    <w:rsid w:val="003C4606"/>
    <w:rsid w:val="003C6646"/>
    <w:rsid w:val="003D4C61"/>
    <w:rsid w:val="003D6225"/>
    <w:rsid w:val="003E04F6"/>
    <w:rsid w:val="003E0C9A"/>
    <w:rsid w:val="003E7827"/>
    <w:rsid w:val="003E7D6D"/>
    <w:rsid w:val="003F0B1E"/>
    <w:rsid w:val="003F0F18"/>
    <w:rsid w:val="003F1107"/>
    <w:rsid w:val="003F13DF"/>
    <w:rsid w:val="003F2BC2"/>
    <w:rsid w:val="00402F3A"/>
    <w:rsid w:val="004030D7"/>
    <w:rsid w:val="004053F7"/>
    <w:rsid w:val="00406E17"/>
    <w:rsid w:val="00410CB1"/>
    <w:rsid w:val="004147A1"/>
    <w:rsid w:val="004155D0"/>
    <w:rsid w:val="00416DFD"/>
    <w:rsid w:val="0042401E"/>
    <w:rsid w:val="00425E60"/>
    <w:rsid w:val="00426B01"/>
    <w:rsid w:val="00427D4C"/>
    <w:rsid w:val="0043278E"/>
    <w:rsid w:val="00432F9F"/>
    <w:rsid w:val="004334D7"/>
    <w:rsid w:val="0043350F"/>
    <w:rsid w:val="00435ED0"/>
    <w:rsid w:val="00437372"/>
    <w:rsid w:val="00447C82"/>
    <w:rsid w:val="00450603"/>
    <w:rsid w:val="004533A1"/>
    <w:rsid w:val="00453907"/>
    <w:rsid w:val="00453A54"/>
    <w:rsid w:val="004553B2"/>
    <w:rsid w:val="00456797"/>
    <w:rsid w:val="00462138"/>
    <w:rsid w:val="00466007"/>
    <w:rsid w:val="004675F4"/>
    <w:rsid w:val="004700F4"/>
    <w:rsid w:val="004707AA"/>
    <w:rsid w:val="00474886"/>
    <w:rsid w:val="00475E19"/>
    <w:rsid w:val="00477819"/>
    <w:rsid w:val="00477E28"/>
    <w:rsid w:val="00481BCA"/>
    <w:rsid w:val="00487321"/>
    <w:rsid w:val="004907DA"/>
    <w:rsid w:val="00490D36"/>
    <w:rsid w:val="004913D5"/>
    <w:rsid w:val="00491A1B"/>
    <w:rsid w:val="004940E8"/>
    <w:rsid w:val="004A0A6A"/>
    <w:rsid w:val="004A3872"/>
    <w:rsid w:val="004A6D3B"/>
    <w:rsid w:val="004B0FC9"/>
    <w:rsid w:val="004B281B"/>
    <w:rsid w:val="004B51D9"/>
    <w:rsid w:val="004B54BB"/>
    <w:rsid w:val="004C1079"/>
    <w:rsid w:val="004C5D7F"/>
    <w:rsid w:val="004D05D5"/>
    <w:rsid w:val="004D0D52"/>
    <w:rsid w:val="004D2B8C"/>
    <w:rsid w:val="004D653C"/>
    <w:rsid w:val="004E30B3"/>
    <w:rsid w:val="004E4229"/>
    <w:rsid w:val="004F27B7"/>
    <w:rsid w:val="004F3C5B"/>
    <w:rsid w:val="004F46D9"/>
    <w:rsid w:val="00501D1C"/>
    <w:rsid w:val="005152E4"/>
    <w:rsid w:val="00516B0A"/>
    <w:rsid w:val="005174F5"/>
    <w:rsid w:val="00520976"/>
    <w:rsid w:val="00520E61"/>
    <w:rsid w:val="00521DA1"/>
    <w:rsid w:val="005220C7"/>
    <w:rsid w:val="00527A94"/>
    <w:rsid w:val="005326BE"/>
    <w:rsid w:val="005349A4"/>
    <w:rsid w:val="00536C09"/>
    <w:rsid w:val="005422FA"/>
    <w:rsid w:val="005426DC"/>
    <w:rsid w:val="005473C6"/>
    <w:rsid w:val="0055006F"/>
    <w:rsid w:val="00551F71"/>
    <w:rsid w:val="005521D7"/>
    <w:rsid w:val="00552D99"/>
    <w:rsid w:val="005532B9"/>
    <w:rsid w:val="00555751"/>
    <w:rsid w:val="00556F45"/>
    <w:rsid w:val="00563094"/>
    <w:rsid w:val="00566760"/>
    <w:rsid w:val="00570FAD"/>
    <w:rsid w:val="00571E45"/>
    <w:rsid w:val="0057462F"/>
    <w:rsid w:val="00577824"/>
    <w:rsid w:val="00584F2B"/>
    <w:rsid w:val="00586ED7"/>
    <w:rsid w:val="00591602"/>
    <w:rsid w:val="00593264"/>
    <w:rsid w:val="00593298"/>
    <w:rsid w:val="005937EE"/>
    <w:rsid w:val="00594E18"/>
    <w:rsid w:val="00594EB4"/>
    <w:rsid w:val="005957BB"/>
    <w:rsid w:val="00595E29"/>
    <w:rsid w:val="00596C33"/>
    <w:rsid w:val="005A220D"/>
    <w:rsid w:val="005A5294"/>
    <w:rsid w:val="005B03A4"/>
    <w:rsid w:val="005B169F"/>
    <w:rsid w:val="005B49A2"/>
    <w:rsid w:val="005B4B94"/>
    <w:rsid w:val="005B7876"/>
    <w:rsid w:val="005B7CA4"/>
    <w:rsid w:val="005C5659"/>
    <w:rsid w:val="005C5E58"/>
    <w:rsid w:val="005C6198"/>
    <w:rsid w:val="005C77F8"/>
    <w:rsid w:val="005C7CA5"/>
    <w:rsid w:val="005D15C6"/>
    <w:rsid w:val="005D4CAC"/>
    <w:rsid w:val="005D4FA1"/>
    <w:rsid w:val="005D50E2"/>
    <w:rsid w:val="005D57FF"/>
    <w:rsid w:val="005E639F"/>
    <w:rsid w:val="005F0CB9"/>
    <w:rsid w:val="005F1681"/>
    <w:rsid w:val="005F17FF"/>
    <w:rsid w:val="005F7FB1"/>
    <w:rsid w:val="006031E9"/>
    <w:rsid w:val="00605E72"/>
    <w:rsid w:val="0060686F"/>
    <w:rsid w:val="006136F0"/>
    <w:rsid w:val="00616BF6"/>
    <w:rsid w:val="00620ACC"/>
    <w:rsid w:val="00620C59"/>
    <w:rsid w:val="00621442"/>
    <w:rsid w:val="006215C2"/>
    <w:rsid w:val="00634453"/>
    <w:rsid w:val="006360C2"/>
    <w:rsid w:val="006418D5"/>
    <w:rsid w:val="00641D0E"/>
    <w:rsid w:val="00642F0F"/>
    <w:rsid w:val="00645468"/>
    <w:rsid w:val="00645515"/>
    <w:rsid w:val="00646844"/>
    <w:rsid w:val="00646A57"/>
    <w:rsid w:val="00660655"/>
    <w:rsid w:val="0066303E"/>
    <w:rsid w:val="00664515"/>
    <w:rsid w:val="00665043"/>
    <w:rsid w:val="006654F8"/>
    <w:rsid w:val="00667E4F"/>
    <w:rsid w:val="00670BC1"/>
    <w:rsid w:val="006737B8"/>
    <w:rsid w:val="006806B2"/>
    <w:rsid w:val="0068383C"/>
    <w:rsid w:val="00693BF9"/>
    <w:rsid w:val="00695CD8"/>
    <w:rsid w:val="00697F03"/>
    <w:rsid w:val="006A709F"/>
    <w:rsid w:val="006A7BCD"/>
    <w:rsid w:val="006B4F7D"/>
    <w:rsid w:val="006B5013"/>
    <w:rsid w:val="006B7909"/>
    <w:rsid w:val="006B7C17"/>
    <w:rsid w:val="006C36D5"/>
    <w:rsid w:val="006C4EE2"/>
    <w:rsid w:val="006C6AF4"/>
    <w:rsid w:val="006C6F5E"/>
    <w:rsid w:val="006C7104"/>
    <w:rsid w:val="006C7615"/>
    <w:rsid w:val="006D077D"/>
    <w:rsid w:val="006D0B84"/>
    <w:rsid w:val="006D59D2"/>
    <w:rsid w:val="006D6C10"/>
    <w:rsid w:val="006E27FF"/>
    <w:rsid w:val="006E2CCD"/>
    <w:rsid w:val="006E2D48"/>
    <w:rsid w:val="006E627D"/>
    <w:rsid w:val="006E6A6A"/>
    <w:rsid w:val="006E7C7F"/>
    <w:rsid w:val="006F0037"/>
    <w:rsid w:val="006F11C6"/>
    <w:rsid w:val="006F36B8"/>
    <w:rsid w:val="006F475E"/>
    <w:rsid w:val="006F4DA8"/>
    <w:rsid w:val="006F5BD8"/>
    <w:rsid w:val="006F5E00"/>
    <w:rsid w:val="006F73D4"/>
    <w:rsid w:val="0070012E"/>
    <w:rsid w:val="0071178A"/>
    <w:rsid w:val="007117D5"/>
    <w:rsid w:val="00711CD9"/>
    <w:rsid w:val="00713F8E"/>
    <w:rsid w:val="00714978"/>
    <w:rsid w:val="00720C7C"/>
    <w:rsid w:val="00722825"/>
    <w:rsid w:val="00724330"/>
    <w:rsid w:val="00730C2D"/>
    <w:rsid w:val="00732287"/>
    <w:rsid w:val="00732E8E"/>
    <w:rsid w:val="00735189"/>
    <w:rsid w:val="007364E3"/>
    <w:rsid w:val="007375DF"/>
    <w:rsid w:val="0074023F"/>
    <w:rsid w:val="00741310"/>
    <w:rsid w:val="00745B74"/>
    <w:rsid w:val="00746246"/>
    <w:rsid w:val="00746F7B"/>
    <w:rsid w:val="00752617"/>
    <w:rsid w:val="00763FF5"/>
    <w:rsid w:val="00772067"/>
    <w:rsid w:val="00774537"/>
    <w:rsid w:val="00783B1D"/>
    <w:rsid w:val="00783CF2"/>
    <w:rsid w:val="00784B2B"/>
    <w:rsid w:val="0078641E"/>
    <w:rsid w:val="00790994"/>
    <w:rsid w:val="00792049"/>
    <w:rsid w:val="00793EF9"/>
    <w:rsid w:val="00795A11"/>
    <w:rsid w:val="00797E4B"/>
    <w:rsid w:val="007A08E2"/>
    <w:rsid w:val="007A0FAF"/>
    <w:rsid w:val="007A4C72"/>
    <w:rsid w:val="007A4EDF"/>
    <w:rsid w:val="007A69C8"/>
    <w:rsid w:val="007B06B2"/>
    <w:rsid w:val="007B75E0"/>
    <w:rsid w:val="007C2CD6"/>
    <w:rsid w:val="007C6049"/>
    <w:rsid w:val="007C7BF3"/>
    <w:rsid w:val="007D0A68"/>
    <w:rsid w:val="007D1D7A"/>
    <w:rsid w:val="007E00AE"/>
    <w:rsid w:val="007E228A"/>
    <w:rsid w:val="007E3185"/>
    <w:rsid w:val="007F0147"/>
    <w:rsid w:val="007F12D5"/>
    <w:rsid w:val="007F19E4"/>
    <w:rsid w:val="007F6268"/>
    <w:rsid w:val="00801E39"/>
    <w:rsid w:val="00802DFD"/>
    <w:rsid w:val="008036C1"/>
    <w:rsid w:val="00810180"/>
    <w:rsid w:val="008136A5"/>
    <w:rsid w:val="00820B3A"/>
    <w:rsid w:val="00820D98"/>
    <w:rsid w:val="00821164"/>
    <w:rsid w:val="00822E1A"/>
    <w:rsid w:val="0082506D"/>
    <w:rsid w:val="00827606"/>
    <w:rsid w:val="00831031"/>
    <w:rsid w:val="008339CB"/>
    <w:rsid w:val="00834A31"/>
    <w:rsid w:val="00836590"/>
    <w:rsid w:val="0083703F"/>
    <w:rsid w:val="008416C5"/>
    <w:rsid w:val="00843D9B"/>
    <w:rsid w:val="0084650E"/>
    <w:rsid w:val="00850D5D"/>
    <w:rsid w:val="00852D3D"/>
    <w:rsid w:val="00864F24"/>
    <w:rsid w:val="00865E7E"/>
    <w:rsid w:val="00871495"/>
    <w:rsid w:val="00871846"/>
    <w:rsid w:val="008739BF"/>
    <w:rsid w:val="00877CB8"/>
    <w:rsid w:val="00882403"/>
    <w:rsid w:val="00884D8F"/>
    <w:rsid w:val="00893A37"/>
    <w:rsid w:val="008946A3"/>
    <w:rsid w:val="008A4D57"/>
    <w:rsid w:val="008B0746"/>
    <w:rsid w:val="008B4B3F"/>
    <w:rsid w:val="008B4D93"/>
    <w:rsid w:val="008B57C8"/>
    <w:rsid w:val="008B69F2"/>
    <w:rsid w:val="008B6FC4"/>
    <w:rsid w:val="008B7202"/>
    <w:rsid w:val="008C11E7"/>
    <w:rsid w:val="008C4907"/>
    <w:rsid w:val="008C528F"/>
    <w:rsid w:val="008C737D"/>
    <w:rsid w:val="008D0771"/>
    <w:rsid w:val="008D1335"/>
    <w:rsid w:val="008D55BF"/>
    <w:rsid w:val="008E05FA"/>
    <w:rsid w:val="008E098C"/>
    <w:rsid w:val="008E1F11"/>
    <w:rsid w:val="008E5FC6"/>
    <w:rsid w:val="008E71D6"/>
    <w:rsid w:val="008F1691"/>
    <w:rsid w:val="008F4023"/>
    <w:rsid w:val="008F4E57"/>
    <w:rsid w:val="008F560B"/>
    <w:rsid w:val="009026C2"/>
    <w:rsid w:val="0090446C"/>
    <w:rsid w:val="00907DEE"/>
    <w:rsid w:val="00910916"/>
    <w:rsid w:val="00912905"/>
    <w:rsid w:val="00913618"/>
    <w:rsid w:val="00915627"/>
    <w:rsid w:val="00915E69"/>
    <w:rsid w:val="00917876"/>
    <w:rsid w:val="0092362F"/>
    <w:rsid w:val="00927D1E"/>
    <w:rsid w:val="00930E56"/>
    <w:rsid w:val="00934D81"/>
    <w:rsid w:val="00940A6E"/>
    <w:rsid w:val="00941EA6"/>
    <w:rsid w:val="0094389F"/>
    <w:rsid w:val="00952C5D"/>
    <w:rsid w:val="00957A84"/>
    <w:rsid w:val="00963C0D"/>
    <w:rsid w:val="00970755"/>
    <w:rsid w:val="00975E13"/>
    <w:rsid w:val="009763D7"/>
    <w:rsid w:val="00976AC9"/>
    <w:rsid w:val="0097718D"/>
    <w:rsid w:val="00977BE8"/>
    <w:rsid w:val="00981B76"/>
    <w:rsid w:val="00990161"/>
    <w:rsid w:val="009901C2"/>
    <w:rsid w:val="009901C8"/>
    <w:rsid w:val="00991F7C"/>
    <w:rsid w:val="00995B07"/>
    <w:rsid w:val="00995B5B"/>
    <w:rsid w:val="009A1C7C"/>
    <w:rsid w:val="009A1F9F"/>
    <w:rsid w:val="009A6760"/>
    <w:rsid w:val="009A76C7"/>
    <w:rsid w:val="009B1876"/>
    <w:rsid w:val="009B4141"/>
    <w:rsid w:val="009C0818"/>
    <w:rsid w:val="009C42B5"/>
    <w:rsid w:val="009C67A4"/>
    <w:rsid w:val="009C7B80"/>
    <w:rsid w:val="009D2C70"/>
    <w:rsid w:val="009D4376"/>
    <w:rsid w:val="009D54FB"/>
    <w:rsid w:val="009E03E3"/>
    <w:rsid w:val="009E3CA9"/>
    <w:rsid w:val="009E692D"/>
    <w:rsid w:val="009E6F9E"/>
    <w:rsid w:val="009E7059"/>
    <w:rsid w:val="009E76EB"/>
    <w:rsid w:val="009F2FB7"/>
    <w:rsid w:val="009F5724"/>
    <w:rsid w:val="009F588F"/>
    <w:rsid w:val="009F6734"/>
    <w:rsid w:val="00A0122B"/>
    <w:rsid w:val="00A01A28"/>
    <w:rsid w:val="00A03D65"/>
    <w:rsid w:val="00A07021"/>
    <w:rsid w:val="00A07FE4"/>
    <w:rsid w:val="00A12110"/>
    <w:rsid w:val="00A121CF"/>
    <w:rsid w:val="00A12335"/>
    <w:rsid w:val="00A12C12"/>
    <w:rsid w:val="00A12DB8"/>
    <w:rsid w:val="00A13DE0"/>
    <w:rsid w:val="00A1436A"/>
    <w:rsid w:val="00A27BC5"/>
    <w:rsid w:val="00A34111"/>
    <w:rsid w:val="00A34AB7"/>
    <w:rsid w:val="00A351AE"/>
    <w:rsid w:val="00A35526"/>
    <w:rsid w:val="00A368B1"/>
    <w:rsid w:val="00A36B19"/>
    <w:rsid w:val="00A4045B"/>
    <w:rsid w:val="00A4101C"/>
    <w:rsid w:val="00A449FE"/>
    <w:rsid w:val="00A47EAF"/>
    <w:rsid w:val="00A508F9"/>
    <w:rsid w:val="00A552DE"/>
    <w:rsid w:val="00A55978"/>
    <w:rsid w:val="00A56DDE"/>
    <w:rsid w:val="00A604A1"/>
    <w:rsid w:val="00A6355C"/>
    <w:rsid w:val="00A65192"/>
    <w:rsid w:val="00A65301"/>
    <w:rsid w:val="00A70D6E"/>
    <w:rsid w:val="00A72DAE"/>
    <w:rsid w:val="00A73687"/>
    <w:rsid w:val="00A73E62"/>
    <w:rsid w:val="00A74B04"/>
    <w:rsid w:val="00A81E44"/>
    <w:rsid w:val="00A82F0E"/>
    <w:rsid w:val="00A90201"/>
    <w:rsid w:val="00A93103"/>
    <w:rsid w:val="00A96621"/>
    <w:rsid w:val="00A97615"/>
    <w:rsid w:val="00AA0F8B"/>
    <w:rsid w:val="00AA5AED"/>
    <w:rsid w:val="00AB156E"/>
    <w:rsid w:val="00AB4E69"/>
    <w:rsid w:val="00AB5F03"/>
    <w:rsid w:val="00AB7F40"/>
    <w:rsid w:val="00AC0EAD"/>
    <w:rsid w:val="00AC4808"/>
    <w:rsid w:val="00AC52E6"/>
    <w:rsid w:val="00AD3983"/>
    <w:rsid w:val="00AD50FD"/>
    <w:rsid w:val="00AD5734"/>
    <w:rsid w:val="00AD5D69"/>
    <w:rsid w:val="00AE29AD"/>
    <w:rsid w:val="00AE5A33"/>
    <w:rsid w:val="00AE706E"/>
    <w:rsid w:val="00AF276D"/>
    <w:rsid w:val="00AF4851"/>
    <w:rsid w:val="00AF6A4E"/>
    <w:rsid w:val="00AF765B"/>
    <w:rsid w:val="00B04AAE"/>
    <w:rsid w:val="00B113F8"/>
    <w:rsid w:val="00B12E39"/>
    <w:rsid w:val="00B16B67"/>
    <w:rsid w:val="00B265D8"/>
    <w:rsid w:val="00B2788F"/>
    <w:rsid w:val="00B305A2"/>
    <w:rsid w:val="00B31202"/>
    <w:rsid w:val="00B312E3"/>
    <w:rsid w:val="00B35D6C"/>
    <w:rsid w:val="00B36AE5"/>
    <w:rsid w:val="00B37FA9"/>
    <w:rsid w:val="00B40C8F"/>
    <w:rsid w:val="00B4248D"/>
    <w:rsid w:val="00B4357D"/>
    <w:rsid w:val="00B437CC"/>
    <w:rsid w:val="00B44AB5"/>
    <w:rsid w:val="00B46C72"/>
    <w:rsid w:val="00B54CE9"/>
    <w:rsid w:val="00B55CE0"/>
    <w:rsid w:val="00B560F3"/>
    <w:rsid w:val="00B56BAB"/>
    <w:rsid w:val="00B61E7E"/>
    <w:rsid w:val="00B6453F"/>
    <w:rsid w:val="00B64573"/>
    <w:rsid w:val="00B6671D"/>
    <w:rsid w:val="00B71911"/>
    <w:rsid w:val="00B7194F"/>
    <w:rsid w:val="00B72471"/>
    <w:rsid w:val="00B75F24"/>
    <w:rsid w:val="00B765B3"/>
    <w:rsid w:val="00B841BA"/>
    <w:rsid w:val="00B8682D"/>
    <w:rsid w:val="00B8758A"/>
    <w:rsid w:val="00B90E2F"/>
    <w:rsid w:val="00B924D4"/>
    <w:rsid w:val="00B937D4"/>
    <w:rsid w:val="00B93FA4"/>
    <w:rsid w:val="00B94629"/>
    <w:rsid w:val="00BA2D04"/>
    <w:rsid w:val="00BA3012"/>
    <w:rsid w:val="00BA30D1"/>
    <w:rsid w:val="00BA5097"/>
    <w:rsid w:val="00BA66A3"/>
    <w:rsid w:val="00BA6A1A"/>
    <w:rsid w:val="00BA6E07"/>
    <w:rsid w:val="00BB0C1C"/>
    <w:rsid w:val="00BB4BD9"/>
    <w:rsid w:val="00BB6C6F"/>
    <w:rsid w:val="00BC13EE"/>
    <w:rsid w:val="00BC28A1"/>
    <w:rsid w:val="00BC5D53"/>
    <w:rsid w:val="00BD072F"/>
    <w:rsid w:val="00BD1E22"/>
    <w:rsid w:val="00BD2202"/>
    <w:rsid w:val="00BD4EC8"/>
    <w:rsid w:val="00BD6E54"/>
    <w:rsid w:val="00BD78F9"/>
    <w:rsid w:val="00BE0A4A"/>
    <w:rsid w:val="00BE2564"/>
    <w:rsid w:val="00BF00B8"/>
    <w:rsid w:val="00BF1F80"/>
    <w:rsid w:val="00BF502E"/>
    <w:rsid w:val="00BF605C"/>
    <w:rsid w:val="00C01E78"/>
    <w:rsid w:val="00C06501"/>
    <w:rsid w:val="00C07E4C"/>
    <w:rsid w:val="00C15997"/>
    <w:rsid w:val="00C21A48"/>
    <w:rsid w:val="00C23129"/>
    <w:rsid w:val="00C252FB"/>
    <w:rsid w:val="00C308BF"/>
    <w:rsid w:val="00C35B99"/>
    <w:rsid w:val="00C4115C"/>
    <w:rsid w:val="00C46264"/>
    <w:rsid w:val="00C51311"/>
    <w:rsid w:val="00C53393"/>
    <w:rsid w:val="00C563AB"/>
    <w:rsid w:val="00C565E9"/>
    <w:rsid w:val="00C56FBD"/>
    <w:rsid w:val="00C62101"/>
    <w:rsid w:val="00C629BE"/>
    <w:rsid w:val="00C64693"/>
    <w:rsid w:val="00C656A1"/>
    <w:rsid w:val="00C65C3F"/>
    <w:rsid w:val="00C66B12"/>
    <w:rsid w:val="00C67205"/>
    <w:rsid w:val="00C67348"/>
    <w:rsid w:val="00C70F79"/>
    <w:rsid w:val="00C71462"/>
    <w:rsid w:val="00C71CB9"/>
    <w:rsid w:val="00C83028"/>
    <w:rsid w:val="00C83F51"/>
    <w:rsid w:val="00C85244"/>
    <w:rsid w:val="00C874CE"/>
    <w:rsid w:val="00C95D74"/>
    <w:rsid w:val="00CA2A87"/>
    <w:rsid w:val="00CA3157"/>
    <w:rsid w:val="00CA57EF"/>
    <w:rsid w:val="00CA6C60"/>
    <w:rsid w:val="00CB0C3C"/>
    <w:rsid w:val="00CB2D69"/>
    <w:rsid w:val="00CB2EA8"/>
    <w:rsid w:val="00CC0372"/>
    <w:rsid w:val="00CC0D8E"/>
    <w:rsid w:val="00CC3834"/>
    <w:rsid w:val="00CC49F6"/>
    <w:rsid w:val="00CC6744"/>
    <w:rsid w:val="00CC6983"/>
    <w:rsid w:val="00CD5FA1"/>
    <w:rsid w:val="00CE7093"/>
    <w:rsid w:val="00CF5604"/>
    <w:rsid w:val="00D0313C"/>
    <w:rsid w:val="00D04B27"/>
    <w:rsid w:val="00D07CE2"/>
    <w:rsid w:val="00D1056B"/>
    <w:rsid w:val="00D1059E"/>
    <w:rsid w:val="00D127D3"/>
    <w:rsid w:val="00D13FC8"/>
    <w:rsid w:val="00D14001"/>
    <w:rsid w:val="00D16E2D"/>
    <w:rsid w:val="00D20B0F"/>
    <w:rsid w:val="00D21185"/>
    <w:rsid w:val="00D212F1"/>
    <w:rsid w:val="00D22971"/>
    <w:rsid w:val="00D23F06"/>
    <w:rsid w:val="00D25C66"/>
    <w:rsid w:val="00D32AEB"/>
    <w:rsid w:val="00D33835"/>
    <w:rsid w:val="00D33FA8"/>
    <w:rsid w:val="00D355B8"/>
    <w:rsid w:val="00D4484E"/>
    <w:rsid w:val="00D44AED"/>
    <w:rsid w:val="00D44BE1"/>
    <w:rsid w:val="00D44D91"/>
    <w:rsid w:val="00D60BF2"/>
    <w:rsid w:val="00D62183"/>
    <w:rsid w:val="00D6404E"/>
    <w:rsid w:val="00D64C40"/>
    <w:rsid w:val="00D671BF"/>
    <w:rsid w:val="00D67E3F"/>
    <w:rsid w:val="00D706A0"/>
    <w:rsid w:val="00D75B13"/>
    <w:rsid w:val="00D82085"/>
    <w:rsid w:val="00D8563B"/>
    <w:rsid w:val="00D85DF5"/>
    <w:rsid w:val="00D86FFB"/>
    <w:rsid w:val="00D8760C"/>
    <w:rsid w:val="00D94EC6"/>
    <w:rsid w:val="00D9512D"/>
    <w:rsid w:val="00D9754F"/>
    <w:rsid w:val="00D97ADF"/>
    <w:rsid w:val="00DA07CB"/>
    <w:rsid w:val="00DA175B"/>
    <w:rsid w:val="00DA3810"/>
    <w:rsid w:val="00DA666F"/>
    <w:rsid w:val="00DB1785"/>
    <w:rsid w:val="00DB508E"/>
    <w:rsid w:val="00DB5973"/>
    <w:rsid w:val="00DB757D"/>
    <w:rsid w:val="00DC10F5"/>
    <w:rsid w:val="00DC6875"/>
    <w:rsid w:val="00DD0196"/>
    <w:rsid w:val="00DD5335"/>
    <w:rsid w:val="00DD6CE1"/>
    <w:rsid w:val="00DE0DAA"/>
    <w:rsid w:val="00DE112F"/>
    <w:rsid w:val="00DE53FD"/>
    <w:rsid w:val="00DE655D"/>
    <w:rsid w:val="00DE7E96"/>
    <w:rsid w:val="00DF4D18"/>
    <w:rsid w:val="00DF6B0D"/>
    <w:rsid w:val="00DF6D58"/>
    <w:rsid w:val="00DF7050"/>
    <w:rsid w:val="00E002F7"/>
    <w:rsid w:val="00E01EC3"/>
    <w:rsid w:val="00E02DD6"/>
    <w:rsid w:val="00E037E3"/>
    <w:rsid w:val="00E11A58"/>
    <w:rsid w:val="00E11E9F"/>
    <w:rsid w:val="00E12041"/>
    <w:rsid w:val="00E16ECC"/>
    <w:rsid w:val="00E17B1B"/>
    <w:rsid w:val="00E20D3D"/>
    <w:rsid w:val="00E227E8"/>
    <w:rsid w:val="00E22BB1"/>
    <w:rsid w:val="00E22CCC"/>
    <w:rsid w:val="00E2792A"/>
    <w:rsid w:val="00E40228"/>
    <w:rsid w:val="00E40AC4"/>
    <w:rsid w:val="00E41130"/>
    <w:rsid w:val="00E4420D"/>
    <w:rsid w:val="00E456AC"/>
    <w:rsid w:val="00E507F2"/>
    <w:rsid w:val="00E50CF8"/>
    <w:rsid w:val="00E5659F"/>
    <w:rsid w:val="00E57431"/>
    <w:rsid w:val="00E630D8"/>
    <w:rsid w:val="00E64723"/>
    <w:rsid w:val="00E710F3"/>
    <w:rsid w:val="00E71637"/>
    <w:rsid w:val="00E72A2E"/>
    <w:rsid w:val="00E738A9"/>
    <w:rsid w:val="00E74812"/>
    <w:rsid w:val="00E770DB"/>
    <w:rsid w:val="00E775EE"/>
    <w:rsid w:val="00E838EF"/>
    <w:rsid w:val="00E83AA2"/>
    <w:rsid w:val="00E83E2A"/>
    <w:rsid w:val="00E86EF1"/>
    <w:rsid w:val="00E90CC5"/>
    <w:rsid w:val="00E92BBD"/>
    <w:rsid w:val="00E93282"/>
    <w:rsid w:val="00E93625"/>
    <w:rsid w:val="00E93D3E"/>
    <w:rsid w:val="00EA016C"/>
    <w:rsid w:val="00EA1132"/>
    <w:rsid w:val="00EA2269"/>
    <w:rsid w:val="00EA3F15"/>
    <w:rsid w:val="00EA4E2B"/>
    <w:rsid w:val="00EA7360"/>
    <w:rsid w:val="00EA7690"/>
    <w:rsid w:val="00EB0268"/>
    <w:rsid w:val="00EB3D50"/>
    <w:rsid w:val="00EB4A2C"/>
    <w:rsid w:val="00EB4B93"/>
    <w:rsid w:val="00EB4C30"/>
    <w:rsid w:val="00EB76DE"/>
    <w:rsid w:val="00EB7D15"/>
    <w:rsid w:val="00EC0EA9"/>
    <w:rsid w:val="00ED2707"/>
    <w:rsid w:val="00EE4230"/>
    <w:rsid w:val="00EE6458"/>
    <w:rsid w:val="00EE6D47"/>
    <w:rsid w:val="00EF0BFE"/>
    <w:rsid w:val="00EF0D5F"/>
    <w:rsid w:val="00EF3448"/>
    <w:rsid w:val="00EF7BA2"/>
    <w:rsid w:val="00F0174F"/>
    <w:rsid w:val="00F01F37"/>
    <w:rsid w:val="00F02778"/>
    <w:rsid w:val="00F027BE"/>
    <w:rsid w:val="00F03013"/>
    <w:rsid w:val="00F04CC3"/>
    <w:rsid w:val="00F07295"/>
    <w:rsid w:val="00F12381"/>
    <w:rsid w:val="00F15430"/>
    <w:rsid w:val="00F16D4A"/>
    <w:rsid w:val="00F2016D"/>
    <w:rsid w:val="00F201E9"/>
    <w:rsid w:val="00F20A32"/>
    <w:rsid w:val="00F227DA"/>
    <w:rsid w:val="00F22822"/>
    <w:rsid w:val="00F22E65"/>
    <w:rsid w:val="00F25842"/>
    <w:rsid w:val="00F304CA"/>
    <w:rsid w:val="00F32B2C"/>
    <w:rsid w:val="00F37C1F"/>
    <w:rsid w:val="00F40C63"/>
    <w:rsid w:val="00F41706"/>
    <w:rsid w:val="00F4227D"/>
    <w:rsid w:val="00F42F08"/>
    <w:rsid w:val="00F43A89"/>
    <w:rsid w:val="00F442A4"/>
    <w:rsid w:val="00F55869"/>
    <w:rsid w:val="00F5588D"/>
    <w:rsid w:val="00F5615B"/>
    <w:rsid w:val="00F56898"/>
    <w:rsid w:val="00F66AE6"/>
    <w:rsid w:val="00F72B42"/>
    <w:rsid w:val="00F72F3C"/>
    <w:rsid w:val="00F73171"/>
    <w:rsid w:val="00F756DE"/>
    <w:rsid w:val="00F7657B"/>
    <w:rsid w:val="00F802B1"/>
    <w:rsid w:val="00F8048A"/>
    <w:rsid w:val="00F82F8E"/>
    <w:rsid w:val="00F83DB6"/>
    <w:rsid w:val="00F913EE"/>
    <w:rsid w:val="00F92F48"/>
    <w:rsid w:val="00F9408A"/>
    <w:rsid w:val="00FA07E4"/>
    <w:rsid w:val="00FA296C"/>
    <w:rsid w:val="00FB1F11"/>
    <w:rsid w:val="00FB4EDC"/>
    <w:rsid w:val="00FB70CC"/>
    <w:rsid w:val="00FC1CFB"/>
    <w:rsid w:val="00FD0F1A"/>
    <w:rsid w:val="00FD1EBA"/>
    <w:rsid w:val="00FD38F1"/>
    <w:rsid w:val="00FE0862"/>
    <w:rsid w:val="00FE08A4"/>
    <w:rsid w:val="00FE242C"/>
    <w:rsid w:val="00FE331A"/>
    <w:rsid w:val="00FE3C59"/>
    <w:rsid w:val="00FE6F16"/>
    <w:rsid w:val="00FF2BED"/>
    <w:rsid w:val="00FF31AA"/>
    <w:rsid w:val="00FF3FBE"/>
    <w:rsid w:val="00FF6767"/>
    <w:rsid w:val="00FF6BD8"/>
    <w:rsid w:val="00FF7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EC8"/>
    <w:rPr>
      <w:rFonts w:eastAsia="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EC8"/>
    <w:pPr>
      <w:widowControl w:val="0"/>
      <w:tabs>
        <w:tab w:val="center" w:pos="4153"/>
        <w:tab w:val="right" w:pos="8306"/>
      </w:tabs>
      <w:adjustRightInd w:val="0"/>
      <w:spacing w:line="360" w:lineRule="atLeast"/>
      <w:jc w:val="both"/>
      <w:textAlignment w:val="baseline"/>
    </w:pPr>
  </w:style>
  <w:style w:type="character" w:customStyle="1" w:styleId="HeaderChar">
    <w:name w:val="Header Char"/>
    <w:basedOn w:val="DefaultParagraphFont"/>
    <w:link w:val="Header"/>
    <w:locked/>
    <w:rsid w:val="00BD4EC8"/>
    <w:rPr>
      <w:sz w:val="24"/>
      <w:szCs w:val="24"/>
      <w:lang w:val="lv-LV" w:eastAsia="lv-LV" w:bidi="ar-SA"/>
    </w:rPr>
  </w:style>
  <w:style w:type="paragraph" w:customStyle="1" w:styleId="naisf">
    <w:name w:val="naisf"/>
    <w:basedOn w:val="Normal"/>
    <w:rsid w:val="00BD4EC8"/>
    <w:pPr>
      <w:spacing w:before="75" w:after="75"/>
      <w:ind w:firstLine="375"/>
      <w:jc w:val="both"/>
    </w:pPr>
  </w:style>
  <w:style w:type="paragraph" w:styleId="CommentText">
    <w:name w:val="annotation text"/>
    <w:basedOn w:val="Normal"/>
    <w:link w:val="CommentTextChar"/>
    <w:rsid w:val="00BD4EC8"/>
    <w:rPr>
      <w:sz w:val="20"/>
      <w:szCs w:val="20"/>
    </w:rPr>
  </w:style>
  <w:style w:type="character" w:customStyle="1" w:styleId="CommentTextChar">
    <w:name w:val="Comment Text Char"/>
    <w:basedOn w:val="DefaultParagraphFont"/>
    <w:link w:val="CommentText"/>
    <w:locked/>
    <w:rsid w:val="00BD4EC8"/>
    <w:rPr>
      <w:lang w:val="lv-LV" w:eastAsia="lv-LV" w:bidi="ar-SA"/>
    </w:rPr>
  </w:style>
  <w:style w:type="paragraph" w:styleId="NormalWeb">
    <w:name w:val="Normal (Web)"/>
    <w:basedOn w:val="Normal"/>
    <w:rsid w:val="00BD4EC8"/>
    <w:pPr>
      <w:spacing w:before="100" w:beforeAutospacing="1" w:after="100" w:afterAutospacing="1"/>
    </w:pPr>
    <w:rPr>
      <w:lang w:val="en-GB"/>
    </w:rPr>
  </w:style>
  <w:style w:type="paragraph" w:styleId="BodyText">
    <w:name w:val="Body Text"/>
    <w:basedOn w:val="Normal"/>
    <w:link w:val="BodyTextChar"/>
    <w:rsid w:val="00BD4EC8"/>
    <w:pPr>
      <w:jc w:val="both"/>
    </w:pPr>
    <w:rPr>
      <w:sz w:val="28"/>
      <w:szCs w:val="28"/>
      <w:lang w:val="en-AU"/>
    </w:rPr>
  </w:style>
  <w:style w:type="character" w:customStyle="1" w:styleId="BodyTextChar">
    <w:name w:val="Body Text Char"/>
    <w:basedOn w:val="DefaultParagraphFont"/>
    <w:link w:val="BodyText"/>
    <w:locked/>
    <w:rsid w:val="00BD4EC8"/>
    <w:rPr>
      <w:rFonts w:eastAsia="Calibri"/>
      <w:sz w:val="28"/>
      <w:szCs w:val="28"/>
      <w:lang w:val="en-AU" w:eastAsia="en-US" w:bidi="ar-SA"/>
    </w:rPr>
  </w:style>
  <w:style w:type="character" w:styleId="Hyperlink">
    <w:name w:val="Hyperlink"/>
    <w:basedOn w:val="DefaultParagraphFont"/>
    <w:rsid w:val="00BD4EC8"/>
    <w:rPr>
      <w:rFonts w:cs="Times New Roman"/>
      <w:color w:val="0000FF"/>
      <w:u w:val="single"/>
    </w:rPr>
  </w:style>
  <w:style w:type="paragraph" w:styleId="Footer">
    <w:name w:val="footer"/>
    <w:basedOn w:val="Normal"/>
    <w:link w:val="FooterChar"/>
    <w:uiPriority w:val="99"/>
    <w:rsid w:val="00BA5097"/>
    <w:pPr>
      <w:tabs>
        <w:tab w:val="center" w:pos="4153"/>
        <w:tab w:val="right" w:pos="8306"/>
      </w:tabs>
    </w:pPr>
  </w:style>
  <w:style w:type="character" w:styleId="PageNumber">
    <w:name w:val="page number"/>
    <w:basedOn w:val="DefaultParagraphFont"/>
    <w:rsid w:val="00BA5097"/>
  </w:style>
  <w:style w:type="character" w:customStyle="1" w:styleId="FooterChar">
    <w:name w:val="Footer Char"/>
    <w:basedOn w:val="DefaultParagraphFont"/>
    <w:link w:val="Footer"/>
    <w:uiPriority w:val="99"/>
    <w:rsid w:val="00555751"/>
    <w:rPr>
      <w:rFonts w:eastAsia="Calibri"/>
      <w:sz w:val="24"/>
      <w:szCs w:val="24"/>
      <w:lang w:eastAsia="en-US"/>
    </w:rPr>
  </w:style>
  <w:style w:type="character" w:customStyle="1" w:styleId="spelle">
    <w:name w:val="spelle"/>
    <w:basedOn w:val="DefaultParagraphFont"/>
    <w:rsid w:val="00027838"/>
    <w:rPr>
      <w:rFonts w:cs="Times New Roman"/>
    </w:rPr>
  </w:style>
  <w:style w:type="paragraph" w:customStyle="1" w:styleId="naisnod">
    <w:name w:val="naisnod"/>
    <w:basedOn w:val="Normal"/>
    <w:rsid w:val="005426DC"/>
    <w:pPr>
      <w:spacing w:before="150" w:after="150"/>
      <w:jc w:val="center"/>
    </w:pPr>
    <w:rPr>
      <w:rFonts w:eastAsia="Times New Roman"/>
      <w:b/>
      <w:bCs/>
      <w:lang w:eastAsia="lv-LV"/>
    </w:rPr>
  </w:style>
  <w:style w:type="paragraph" w:customStyle="1" w:styleId="naiskr">
    <w:name w:val="naiskr"/>
    <w:basedOn w:val="Normal"/>
    <w:rsid w:val="005426DC"/>
    <w:pPr>
      <w:spacing w:before="75" w:after="75"/>
    </w:pPr>
    <w:rPr>
      <w:rFonts w:eastAsia="Times New Roman"/>
      <w:lang w:eastAsia="lv-LV"/>
    </w:rPr>
  </w:style>
  <w:style w:type="paragraph" w:styleId="ListParagraph">
    <w:name w:val="List Paragraph"/>
    <w:basedOn w:val="Normal"/>
    <w:uiPriority w:val="34"/>
    <w:qFormat/>
    <w:rsid w:val="00200D7E"/>
    <w:pPr>
      <w:ind w:left="720"/>
      <w:contextualSpacing/>
    </w:pPr>
  </w:style>
  <w:style w:type="paragraph" w:styleId="FootnoteText">
    <w:name w:val="footnote text"/>
    <w:basedOn w:val="Normal"/>
    <w:link w:val="FootnoteTextChar"/>
    <w:unhideWhenUsed/>
    <w:rsid w:val="004334D7"/>
    <w:rPr>
      <w:sz w:val="20"/>
      <w:szCs w:val="20"/>
      <w:lang w:eastAsia="lv-LV"/>
    </w:rPr>
  </w:style>
  <w:style w:type="character" w:customStyle="1" w:styleId="FootnoteTextChar">
    <w:name w:val="Footnote Text Char"/>
    <w:basedOn w:val="DefaultParagraphFont"/>
    <w:link w:val="FootnoteText"/>
    <w:rsid w:val="004334D7"/>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85112-A310-4416-8527-F8A3332C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10</Pages>
  <Words>4024</Words>
  <Characters>22938</Characters>
  <Application>Microsoft Office Word</Application>
  <DocSecurity>0</DocSecurity>
  <Lines>191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Valsts informācijas sistēmu likumā” sākotnējās ietekmes novērtējuma ziņojums (anotācija)</vt:lpstr>
      <vt:lpstr>Likumprojekta „Grozījumi Valsts informācijas sistēmu likumā” sākotnējās ietekmes novērtējuma ziņojums (anotācija)</vt:lpstr>
    </vt:vector>
  </TitlesOfParts>
  <Company>Vides aizsardzības un reģionālās attīstības ministrija</Company>
  <LinksUpToDate>false</LinksUpToDate>
  <CharactersWithSpaces>26909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informācijas sistēmu likumā” sākotnējās ietekmes novērtējuma ziņojums (anotācija)</dc:title>
  <dc:subject>likumprojekta anotācija</dc:subject>
  <dc:creator>Vitālijs Ķeņģis</dc:creator>
  <dc:description>Ķeņģis 66016528
vitalijs.kengis@varam.gov.lv</dc:description>
  <cp:lastModifiedBy>larisat</cp:lastModifiedBy>
  <cp:revision>64</cp:revision>
  <cp:lastPrinted>2014-02-17T08:22:00Z</cp:lastPrinted>
  <dcterms:created xsi:type="dcterms:W3CDTF">2014-02-17T09:53:00Z</dcterms:created>
  <dcterms:modified xsi:type="dcterms:W3CDTF">2014-03-03T05:41:00Z</dcterms:modified>
</cp:coreProperties>
</file>