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05" w:rsidRPr="007716B9" w:rsidRDefault="002F5082" w:rsidP="007716B9">
      <w:pPr>
        <w:jc w:val="center"/>
        <w:rPr>
          <w:b/>
          <w:sz w:val="28"/>
          <w:szCs w:val="28"/>
        </w:rPr>
      </w:pPr>
      <w:bookmarkStart w:id="0" w:name="OLE_LINK8"/>
      <w:bookmarkStart w:id="1" w:name="OLE_LINK9"/>
      <w:bookmarkStart w:id="2" w:name="OLE_LINK1"/>
      <w:bookmarkStart w:id="3" w:name="OLE_LINK2"/>
      <w:bookmarkStart w:id="4" w:name="OLE_LINK10"/>
      <w:bookmarkStart w:id="5" w:name="OLE_LINK16"/>
      <w:bookmarkStart w:id="6" w:name="OLE_LINK5"/>
      <w:r w:rsidRPr="007716B9">
        <w:rPr>
          <w:b/>
          <w:sz w:val="28"/>
          <w:szCs w:val="28"/>
        </w:rPr>
        <w:t xml:space="preserve">Ministru kabineta noteikumu projekta </w:t>
      </w:r>
      <w:r w:rsidR="00042569" w:rsidRPr="007716B9">
        <w:rPr>
          <w:b/>
          <w:sz w:val="28"/>
          <w:szCs w:val="28"/>
        </w:rPr>
        <w:t>„</w:t>
      </w:r>
      <w:r w:rsidR="00FE69A5" w:rsidRPr="00107237">
        <w:rPr>
          <w:b/>
          <w:sz w:val="28"/>
          <w:szCs w:val="28"/>
        </w:rPr>
        <w:t>Grozījums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7716B9" w:rsidRPr="007716B9">
        <w:rPr>
          <w:b/>
          <w:sz w:val="28"/>
          <w:szCs w:val="28"/>
        </w:rPr>
        <w:t xml:space="preserve"> s</w:t>
      </w:r>
      <w:r w:rsidR="00EF7767" w:rsidRPr="007716B9">
        <w:rPr>
          <w:b/>
          <w:sz w:val="28"/>
          <w:szCs w:val="28"/>
        </w:rPr>
        <w:t>ākotnējās ietekmes novērtējuma ziņojums (anotācija)</w:t>
      </w:r>
      <w:bookmarkEnd w:id="0"/>
      <w:bookmarkEnd w:id="1"/>
    </w:p>
    <w:bookmarkEnd w:id="2"/>
    <w:bookmarkEnd w:id="3"/>
    <w:bookmarkEnd w:id="4"/>
    <w:bookmarkEnd w:id="5"/>
    <w:bookmarkEnd w:id="6"/>
    <w:p w:rsidR="00AE35A2" w:rsidRPr="00510554" w:rsidRDefault="00AE35A2" w:rsidP="00AE35A2">
      <w:pPr>
        <w:jc w:val="center"/>
        <w:rPr>
          <w:b/>
          <w:bCs/>
          <w:sz w:val="28"/>
          <w:szCs w:val="28"/>
        </w:rPr>
      </w:pPr>
    </w:p>
    <w:tbl>
      <w:tblPr>
        <w:tblW w:w="500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0"/>
        <w:gridCol w:w="1833"/>
        <w:gridCol w:w="7479"/>
      </w:tblGrid>
      <w:tr w:rsidR="00AE35A2" w:rsidRPr="00510554" w:rsidTr="00AB388A">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AE35A2" w:rsidRPr="00510554" w:rsidRDefault="00AE35A2">
            <w:pPr>
              <w:jc w:val="center"/>
              <w:rPr>
                <w:b/>
                <w:bCs/>
                <w:sz w:val="28"/>
                <w:szCs w:val="28"/>
              </w:rPr>
            </w:pPr>
            <w:r w:rsidRPr="00510554">
              <w:rPr>
                <w:b/>
                <w:bCs/>
                <w:sz w:val="28"/>
                <w:szCs w:val="28"/>
              </w:rPr>
              <w:t>I. Tiesību akta projekta izstrādes nepieciešamība</w:t>
            </w:r>
          </w:p>
        </w:tc>
      </w:tr>
      <w:tr w:rsidR="00AE35A2" w:rsidRPr="00510554" w:rsidTr="00AB388A">
        <w:trPr>
          <w:trHeight w:val="479"/>
        </w:trPr>
        <w:tc>
          <w:tcPr>
            <w:tcW w:w="231" w:type="pct"/>
            <w:tcBorders>
              <w:top w:val="outset" w:sz="6" w:space="0" w:color="000000"/>
              <w:left w:val="outset" w:sz="6" w:space="0" w:color="000000"/>
              <w:bottom w:val="outset" w:sz="6" w:space="0" w:color="000000"/>
              <w:right w:val="outset" w:sz="6" w:space="0" w:color="000000"/>
            </w:tcBorders>
            <w:hideMark/>
          </w:tcPr>
          <w:p w:rsidR="00AE35A2" w:rsidRPr="00510554" w:rsidRDefault="00AE35A2">
            <w:pPr>
              <w:rPr>
                <w:sz w:val="28"/>
                <w:szCs w:val="28"/>
              </w:rPr>
            </w:pPr>
            <w:r w:rsidRPr="00510554">
              <w:rPr>
                <w:sz w:val="28"/>
                <w:szCs w:val="28"/>
              </w:rPr>
              <w:t>1.</w:t>
            </w:r>
          </w:p>
        </w:tc>
        <w:tc>
          <w:tcPr>
            <w:tcW w:w="1239" w:type="pct"/>
            <w:tcBorders>
              <w:top w:val="outset" w:sz="6" w:space="0" w:color="000000"/>
              <w:left w:val="outset" w:sz="6" w:space="0" w:color="000000"/>
              <w:bottom w:val="outset" w:sz="6" w:space="0" w:color="000000"/>
              <w:right w:val="outset" w:sz="6" w:space="0" w:color="000000"/>
            </w:tcBorders>
            <w:hideMark/>
          </w:tcPr>
          <w:p w:rsidR="00AE35A2" w:rsidRPr="00510554" w:rsidRDefault="00AE35A2">
            <w:pPr>
              <w:rPr>
                <w:sz w:val="28"/>
                <w:szCs w:val="28"/>
              </w:rPr>
            </w:pPr>
            <w:r w:rsidRPr="00510554">
              <w:rPr>
                <w:sz w:val="28"/>
                <w:szCs w:val="28"/>
              </w:rPr>
              <w:t>Pamatojums</w:t>
            </w:r>
          </w:p>
        </w:tc>
        <w:tc>
          <w:tcPr>
            <w:tcW w:w="3530" w:type="pct"/>
            <w:tcBorders>
              <w:top w:val="outset" w:sz="6" w:space="0" w:color="000000"/>
              <w:left w:val="outset" w:sz="6" w:space="0" w:color="000000"/>
              <w:bottom w:val="outset" w:sz="6" w:space="0" w:color="000000"/>
              <w:right w:val="outset" w:sz="6" w:space="0" w:color="000000"/>
            </w:tcBorders>
            <w:hideMark/>
          </w:tcPr>
          <w:p w:rsidR="00A47D17" w:rsidRPr="00940A4E" w:rsidRDefault="006C341D" w:rsidP="006C341D">
            <w:pPr>
              <w:jc w:val="both"/>
              <w:rPr>
                <w:sz w:val="28"/>
                <w:szCs w:val="28"/>
              </w:rPr>
            </w:pPr>
            <w:r>
              <w:rPr>
                <w:sz w:val="28"/>
                <w:szCs w:val="28"/>
              </w:rPr>
              <w:t>Likuma par budžetu un finanšu vadību 9.panta trīspadsmitās daļas 2.punkts</w:t>
            </w:r>
          </w:p>
        </w:tc>
      </w:tr>
      <w:tr w:rsidR="00AE35A2" w:rsidRPr="00510554" w:rsidTr="00AB388A">
        <w:tc>
          <w:tcPr>
            <w:tcW w:w="231" w:type="pct"/>
            <w:tcBorders>
              <w:top w:val="outset" w:sz="6" w:space="0" w:color="000000"/>
              <w:left w:val="outset" w:sz="6" w:space="0" w:color="000000"/>
              <w:bottom w:val="outset" w:sz="6" w:space="0" w:color="000000"/>
              <w:right w:val="outset" w:sz="6" w:space="0" w:color="000000"/>
            </w:tcBorders>
            <w:hideMark/>
          </w:tcPr>
          <w:p w:rsidR="00AE35A2" w:rsidRPr="00510554" w:rsidRDefault="00AE35A2">
            <w:pPr>
              <w:rPr>
                <w:sz w:val="28"/>
                <w:szCs w:val="28"/>
              </w:rPr>
            </w:pPr>
            <w:r w:rsidRPr="00510554">
              <w:rPr>
                <w:sz w:val="28"/>
                <w:szCs w:val="28"/>
              </w:rPr>
              <w:t>2.</w:t>
            </w:r>
          </w:p>
        </w:tc>
        <w:tc>
          <w:tcPr>
            <w:tcW w:w="1239" w:type="pct"/>
            <w:tcBorders>
              <w:top w:val="outset" w:sz="6" w:space="0" w:color="000000"/>
              <w:left w:val="outset" w:sz="6" w:space="0" w:color="000000"/>
              <w:bottom w:val="outset" w:sz="6" w:space="0" w:color="000000"/>
              <w:right w:val="outset" w:sz="6" w:space="0" w:color="000000"/>
            </w:tcBorders>
            <w:hideMark/>
          </w:tcPr>
          <w:p w:rsidR="00AE35A2" w:rsidRPr="00510554" w:rsidRDefault="00AE35A2">
            <w:pPr>
              <w:rPr>
                <w:sz w:val="28"/>
                <w:szCs w:val="28"/>
              </w:rPr>
            </w:pPr>
            <w:r w:rsidRPr="00510554">
              <w:rPr>
                <w:sz w:val="28"/>
                <w:szCs w:val="28"/>
              </w:rPr>
              <w:t>Pašreizējā situācija un problēmas</w:t>
            </w:r>
            <w:r w:rsidR="00EF78E4">
              <w:rPr>
                <w:sz w:val="28"/>
                <w:szCs w:val="28"/>
              </w:rPr>
              <w:t>, kuru risināšanai tiesību akta projekts izstrādāts, tiesiskā regulējuma mērķis un būtība</w:t>
            </w:r>
          </w:p>
        </w:tc>
        <w:tc>
          <w:tcPr>
            <w:tcW w:w="3530" w:type="pct"/>
            <w:tcBorders>
              <w:top w:val="outset" w:sz="6" w:space="0" w:color="000000"/>
              <w:left w:val="outset" w:sz="6" w:space="0" w:color="000000"/>
              <w:bottom w:val="outset" w:sz="6" w:space="0" w:color="000000"/>
              <w:right w:val="outset" w:sz="6" w:space="0" w:color="000000"/>
            </w:tcBorders>
            <w:hideMark/>
          </w:tcPr>
          <w:p w:rsidR="000D647A" w:rsidRPr="00314CB5" w:rsidRDefault="000D647A" w:rsidP="000D647A">
            <w:pPr>
              <w:ind w:right="-1" w:firstLine="709"/>
              <w:jc w:val="both"/>
              <w:rPr>
                <w:sz w:val="28"/>
                <w:szCs w:val="28"/>
              </w:rPr>
            </w:pPr>
            <w:r w:rsidRPr="00314CB5">
              <w:rPr>
                <w:sz w:val="28"/>
                <w:szCs w:val="28"/>
              </w:rPr>
              <w:t>Veselības ministrija (turpmāk – VM) ir sagatavojusi</w:t>
            </w:r>
            <w:r>
              <w:rPr>
                <w:sz w:val="28"/>
                <w:szCs w:val="28"/>
              </w:rPr>
              <w:t xml:space="preserve"> noteikumu projektu</w:t>
            </w:r>
            <w:r w:rsidRPr="00314CB5">
              <w:rPr>
                <w:sz w:val="28"/>
                <w:szCs w:val="28"/>
              </w:rPr>
              <w:t>, l</w:t>
            </w:r>
            <w:r w:rsidR="006C341D">
              <w:rPr>
                <w:sz w:val="28"/>
                <w:szCs w:val="28"/>
              </w:rPr>
              <w:t>ai paredzētu kapitālsabiedrībām</w:t>
            </w:r>
            <w:r w:rsidR="00107E4D">
              <w:rPr>
                <w:sz w:val="28"/>
                <w:szCs w:val="28"/>
              </w:rPr>
              <w:t xml:space="preserve"> </w:t>
            </w:r>
            <w:r w:rsidRPr="00314CB5">
              <w:rPr>
                <w:sz w:val="28"/>
                <w:szCs w:val="28"/>
              </w:rPr>
              <w:t>iespēju saņemt valsts budžeta finansējumu no programmas 80.00.00 „Nesadalītais finansējums Eiropas Savienības politiku instrumentu un pārējās ārvalstu finanšu palīdzības līdzfinansēto projektu un pasākumu īstenošana” dalībai Eiropas Komisijas Veselības programmas projektos un vienotājās rīcībās.</w:t>
            </w:r>
          </w:p>
          <w:p w:rsidR="000D647A" w:rsidRDefault="000D647A" w:rsidP="000D647A">
            <w:pPr>
              <w:ind w:right="-1" w:firstLine="709"/>
              <w:jc w:val="both"/>
              <w:rPr>
                <w:sz w:val="28"/>
                <w:szCs w:val="28"/>
              </w:rPr>
            </w:pPr>
            <w:r w:rsidRPr="003A3288">
              <w:rPr>
                <w:sz w:val="28"/>
                <w:szCs w:val="28"/>
              </w:rPr>
              <w:t>E</w:t>
            </w:r>
            <w:r>
              <w:rPr>
                <w:sz w:val="28"/>
                <w:szCs w:val="28"/>
              </w:rPr>
              <w:t xml:space="preserve">iropas </w:t>
            </w:r>
            <w:r w:rsidRPr="003A3288">
              <w:rPr>
                <w:sz w:val="28"/>
                <w:szCs w:val="28"/>
              </w:rPr>
              <w:t>K</w:t>
            </w:r>
            <w:r>
              <w:rPr>
                <w:sz w:val="28"/>
                <w:szCs w:val="28"/>
              </w:rPr>
              <w:t xml:space="preserve">omisijas </w:t>
            </w:r>
            <w:r w:rsidRPr="003A3288">
              <w:rPr>
                <w:sz w:val="28"/>
                <w:szCs w:val="28"/>
              </w:rPr>
              <w:t xml:space="preserve">Otrā Kopienas </w:t>
            </w:r>
            <w:r w:rsidRPr="00210F4A">
              <w:rPr>
                <w:sz w:val="28"/>
                <w:szCs w:val="28"/>
              </w:rPr>
              <w:t>rīcības programma sabiedrības veselības jomā (2008. – 2013.gadam)</w:t>
            </w:r>
            <w:r w:rsidRPr="00210F4A">
              <w:rPr>
                <w:rStyle w:val="FootnoteReference"/>
                <w:sz w:val="28"/>
                <w:szCs w:val="28"/>
              </w:rPr>
              <w:footnoteReference w:id="1"/>
            </w:r>
            <w:r w:rsidRPr="00210F4A">
              <w:rPr>
                <w:sz w:val="28"/>
                <w:szCs w:val="28"/>
              </w:rPr>
              <w:t xml:space="preserve"> un Eiropas Komisijas Trešā </w:t>
            </w:r>
            <w:r w:rsidR="00EA42B3" w:rsidRPr="00210F4A">
              <w:rPr>
                <w:sz w:val="28"/>
                <w:szCs w:val="28"/>
              </w:rPr>
              <w:t>Savienības</w:t>
            </w:r>
            <w:r w:rsidRPr="00210F4A">
              <w:rPr>
                <w:sz w:val="28"/>
                <w:szCs w:val="28"/>
              </w:rPr>
              <w:t xml:space="preserve"> rīcības programma veselības jomā (2014. – 2020.gadam)</w:t>
            </w:r>
            <w:r w:rsidRPr="00210F4A">
              <w:rPr>
                <w:rStyle w:val="FootnoteReference"/>
                <w:sz w:val="28"/>
                <w:szCs w:val="28"/>
              </w:rPr>
              <w:footnoteReference w:id="2"/>
            </w:r>
            <w:r w:rsidRPr="00210F4A">
              <w:rPr>
                <w:sz w:val="28"/>
                <w:szCs w:val="28"/>
              </w:rPr>
              <w:t xml:space="preserve"> (turpmāk – EK Veselības programma</w:t>
            </w:r>
            <w:r>
              <w:rPr>
                <w:sz w:val="28"/>
                <w:szCs w:val="28"/>
              </w:rPr>
              <w:t>)</w:t>
            </w:r>
            <w:r w:rsidRPr="003A3288">
              <w:rPr>
                <w:sz w:val="28"/>
                <w:szCs w:val="28"/>
              </w:rPr>
              <w:t xml:space="preserve"> </w:t>
            </w:r>
            <w:r>
              <w:rPr>
                <w:sz w:val="28"/>
                <w:szCs w:val="28"/>
              </w:rPr>
              <w:t>ir Eiropas Savienības (turpmāk – ES) Veselības stratēģijas</w:t>
            </w:r>
            <w:r>
              <w:rPr>
                <w:rStyle w:val="FootnoteReference"/>
                <w:sz w:val="28"/>
                <w:szCs w:val="28"/>
              </w:rPr>
              <w:footnoteReference w:id="3"/>
            </w:r>
            <w:r>
              <w:rPr>
                <w:sz w:val="28"/>
                <w:szCs w:val="28"/>
              </w:rPr>
              <w:t xml:space="preserve"> finansēšanas instruments, kas atbalsta ES vispārējo stratēģiju Eiropa 2020.</w:t>
            </w:r>
          </w:p>
          <w:p w:rsidR="000D647A" w:rsidRPr="003F7ABA" w:rsidRDefault="000D647A" w:rsidP="000D647A">
            <w:pPr>
              <w:tabs>
                <w:tab w:val="left" w:pos="720"/>
                <w:tab w:val="left" w:pos="3540"/>
              </w:tabs>
              <w:jc w:val="both"/>
              <w:rPr>
                <w:sz w:val="28"/>
                <w:szCs w:val="28"/>
              </w:rPr>
            </w:pPr>
            <w:r>
              <w:rPr>
                <w:sz w:val="28"/>
                <w:szCs w:val="28"/>
              </w:rPr>
              <w:tab/>
              <w:t xml:space="preserve">Neskatoties uz to, ka ES dalībvalstis pašas ir atbildīgas par savu veselības politiku un veselības aprūpes nodrošināšanu ES iedzīvotājiem, pastāv jomas, kurās ES dalībvalstis nevar efektīvi darboties vienatnē un kurās nepieciešama vienota rīcība ES līmenī. Šādas jomas ietver galvenos veselības draudus un problēmas ar pārrobežu vai starptautisko ietekmi, tādus kā pandēmijas un bioterorisms, kā arī tos, kas attiecas uz brīvu preču, pakalpojumu un cilvēku pārvietošanos, pārtikas produktu drošību, medicīnas produktu drošību, </w:t>
            </w:r>
            <w:r w:rsidRPr="003F7ABA">
              <w:rPr>
                <w:sz w:val="28"/>
                <w:szCs w:val="28"/>
              </w:rPr>
              <w:t xml:space="preserve">smēķēšanas apkarošanu, </w:t>
            </w:r>
            <w:r w:rsidR="006C341D" w:rsidRPr="003F7ABA">
              <w:rPr>
                <w:sz w:val="28"/>
                <w:szCs w:val="28"/>
              </w:rPr>
              <w:lastRenderedPageBreak/>
              <w:t>normatīvajiem aktiem</w:t>
            </w:r>
            <w:r w:rsidRPr="003F7ABA">
              <w:rPr>
                <w:sz w:val="28"/>
                <w:szCs w:val="28"/>
              </w:rPr>
              <w:t xml:space="preserve"> par asinīm, audiem, šūnām un orgāniem.</w:t>
            </w:r>
          </w:p>
          <w:p w:rsidR="00F33FF0" w:rsidRPr="003F7ABA" w:rsidRDefault="00F33FF0" w:rsidP="00F33FF0">
            <w:pPr>
              <w:ind w:right="-1" w:firstLine="709"/>
              <w:jc w:val="both"/>
              <w:rPr>
                <w:sz w:val="28"/>
                <w:szCs w:val="28"/>
              </w:rPr>
            </w:pPr>
            <w:r w:rsidRPr="003F7ABA">
              <w:rPr>
                <w:sz w:val="28"/>
                <w:szCs w:val="28"/>
              </w:rPr>
              <w:t>Dalība EK Veselības programmā Latvijai ir svarīga pieredzes gūšanai un zināšanu apmaiņas nodrošināšanai, jo bez informācijas apmaiņas par ES dalībvalstu pieredzi, labo praksi konkrētu jautājumu risināšanā un neveiksmēm Latvija nebūs spējīga piedāvāt saviem speciālistiem nepieciešamo informāciju un attīstības iespējas.</w:t>
            </w:r>
          </w:p>
          <w:p w:rsidR="000D647A" w:rsidRPr="003F7ABA" w:rsidRDefault="006C341D" w:rsidP="000D647A">
            <w:pPr>
              <w:tabs>
                <w:tab w:val="left" w:pos="720"/>
                <w:tab w:val="left" w:pos="3540"/>
              </w:tabs>
              <w:jc w:val="both"/>
              <w:rPr>
                <w:sz w:val="28"/>
                <w:szCs w:val="28"/>
              </w:rPr>
            </w:pPr>
            <w:r w:rsidRPr="003F7ABA">
              <w:rPr>
                <w:sz w:val="28"/>
                <w:szCs w:val="28"/>
              </w:rPr>
              <w:tab/>
              <w:t xml:space="preserve">Par </w:t>
            </w:r>
            <w:r w:rsidR="00107E4D" w:rsidRPr="003F7ABA">
              <w:rPr>
                <w:sz w:val="28"/>
                <w:szCs w:val="28"/>
              </w:rPr>
              <w:t>EK</w:t>
            </w:r>
            <w:r w:rsidR="000D647A" w:rsidRPr="003F7ABA">
              <w:rPr>
                <w:sz w:val="28"/>
                <w:szCs w:val="28"/>
              </w:rPr>
              <w:t xml:space="preserve"> Veselības programmas īstenošanu nacion</w:t>
            </w:r>
            <w:r w:rsidRPr="003F7ABA">
              <w:rPr>
                <w:sz w:val="28"/>
                <w:szCs w:val="28"/>
              </w:rPr>
              <w:t xml:space="preserve">ālajā līmenī ir atbildīga VM. </w:t>
            </w:r>
            <w:r w:rsidR="00107E4D" w:rsidRPr="003F7ABA">
              <w:rPr>
                <w:sz w:val="28"/>
                <w:szCs w:val="28"/>
              </w:rPr>
              <w:t>EK</w:t>
            </w:r>
            <w:r w:rsidR="000D647A" w:rsidRPr="003F7ABA">
              <w:rPr>
                <w:sz w:val="28"/>
                <w:szCs w:val="28"/>
              </w:rPr>
              <w:t xml:space="preserve"> Veselības programmas mērķis ir panākt pēc iespējas lielāku </w:t>
            </w:r>
            <w:r w:rsidRPr="003F7ABA">
              <w:rPr>
                <w:sz w:val="28"/>
                <w:szCs w:val="28"/>
              </w:rPr>
              <w:t xml:space="preserve">ES </w:t>
            </w:r>
            <w:r w:rsidR="000D647A" w:rsidRPr="003F7ABA">
              <w:rPr>
                <w:sz w:val="28"/>
                <w:szCs w:val="28"/>
              </w:rPr>
              <w:t>dalībvalstu dalību projektos un vienotajās rīcībās</w:t>
            </w:r>
            <w:r w:rsidR="00F33FF0" w:rsidRPr="003F7ABA">
              <w:rPr>
                <w:sz w:val="28"/>
                <w:szCs w:val="28"/>
              </w:rPr>
              <w:t>. VM un padotības iestādes</w:t>
            </w:r>
            <w:r w:rsidR="001B43AA" w:rsidRPr="003F7ABA">
              <w:rPr>
                <w:sz w:val="28"/>
                <w:szCs w:val="28"/>
              </w:rPr>
              <w:t>,</w:t>
            </w:r>
            <w:r w:rsidR="00F33FF0" w:rsidRPr="003F7ABA">
              <w:rPr>
                <w:sz w:val="28"/>
                <w:szCs w:val="28"/>
              </w:rPr>
              <w:t xml:space="preserve"> ņemot vērā cilvēkresursus un kompetenci</w:t>
            </w:r>
            <w:r w:rsidR="0084083F">
              <w:rPr>
                <w:sz w:val="28"/>
                <w:szCs w:val="28"/>
              </w:rPr>
              <w:t>,</w:t>
            </w:r>
            <w:r w:rsidR="001B43AA" w:rsidRPr="003F7ABA">
              <w:rPr>
                <w:sz w:val="28"/>
                <w:szCs w:val="28"/>
              </w:rPr>
              <w:t xml:space="preserve"> veselības nozares projektos un vienotājās rīcībās var iesaistīties </w:t>
            </w:r>
            <w:r w:rsidR="00A915CB">
              <w:rPr>
                <w:sz w:val="28"/>
                <w:szCs w:val="28"/>
              </w:rPr>
              <w:t>ierobežo</w:t>
            </w:r>
            <w:r w:rsidR="001B43AA" w:rsidRPr="003F7ABA">
              <w:rPr>
                <w:sz w:val="28"/>
                <w:szCs w:val="28"/>
              </w:rPr>
              <w:t>tā apjomā</w:t>
            </w:r>
            <w:r w:rsidR="00F33FF0" w:rsidRPr="003F7ABA">
              <w:rPr>
                <w:sz w:val="28"/>
                <w:szCs w:val="28"/>
              </w:rPr>
              <w:t>. Tomēr jāatzīmē, ka specifisk</w:t>
            </w:r>
            <w:r w:rsidR="00456651" w:rsidRPr="003F7ABA">
              <w:rPr>
                <w:sz w:val="28"/>
                <w:szCs w:val="28"/>
              </w:rPr>
              <w:t>o</w:t>
            </w:r>
            <w:r w:rsidR="00F33FF0" w:rsidRPr="003F7ABA">
              <w:rPr>
                <w:sz w:val="28"/>
                <w:szCs w:val="28"/>
              </w:rPr>
              <w:t xml:space="preserve">s, piemēram, </w:t>
            </w:r>
            <w:r w:rsidR="00456651" w:rsidRPr="003F7ABA">
              <w:rPr>
                <w:sz w:val="28"/>
                <w:szCs w:val="28"/>
              </w:rPr>
              <w:t xml:space="preserve">saistībā </w:t>
            </w:r>
            <w:r w:rsidR="00F33FF0" w:rsidRPr="003F7ABA">
              <w:rPr>
                <w:sz w:val="28"/>
                <w:szCs w:val="28"/>
              </w:rPr>
              <w:t xml:space="preserve">ar ārstniecību, </w:t>
            </w:r>
            <w:r w:rsidR="00AB1A34" w:rsidRPr="003F7ABA">
              <w:rPr>
                <w:sz w:val="28"/>
                <w:szCs w:val="28"/>
              </w:rPr>
              <w:t>pacientu aprūpes kvalitāti</w:t>
            </w:r>
            <w:r w:rsidR="00F33FF0" w:rsidRPr="003F7ABA">
              <w:rPr>
                <w:sz w:val="28"/>
                <w:szCs w:val="28"/>
              </w:rPr>
              <w:t>, specifiskām slimībām</w:t>
            </w:r>
            <w:r w:rsidR="00456651" w:rsidRPr="003F7ABA">
              <w:rPr>
                <w:sz w:val="28"/>
                <w:szCs w:val="28"/>
              </w:rPr>
              <w:t xml:space="preserve"> –tuberkuloze, vēzis, retās</w:t>
            </w:r>
            <w:r w:rsidR="00F33FF0" w:rsidRPr="003F7ABA">
              <w:rPr>
                <w:sz w:val="28"/>
                <w:szCs w:val="28"/>
              </w:rPr>
              <w:t xml:space="preserve"> slimīb</w:t>
            </w:r>
            <w:r w:rsidR="00456651" w:rsidRPr="003F7ABA">
              <w:rPr>
                <w:sz w:val="28"/>
                <w:szCs w:val="28"/>
              </w:rPr>
              <w:t>as</w:t>
            </w:r>
            <w:r w:rsidR="0026088E">
              <w:rPr>
                <w:sz w:val="28"/>
                <w:szCs w:val="28"/>
              </w:rPr>
              <w:t xml:space="preserve">, </w:t>
            </w:r>
            <w:r w:rsidR="00F33FF0" w:rsidRPr="003F7ABA">
              <w:rPr>
                <w:sz w:val="28"/>
                <w:szCs w:val="28"/>
              </w:rPr>
              <w:t>projektos un vienotājās rīcībās pilnvērtīgi un kvalitatīvi Latviju var pārstāvēt klīnisko uni</w:t>
            </w:r>
            <w:r w:rsidR="00AB1A34" w:rsidRPr="003F7ABA">
              <w:rPr>
                <w:sz w:val="28"/>
                <w:szCs w:val="28"/>
              </w:rPr>
              <w:t>versitāšu slimnīcā</w:t>
            </w:r>
            <w:r w:rsidR="00F33FF0" w:rsidRPr="003F7ABA">
              <w:rPr>
                <w:sz w:val="28"/>
                <w:szCs w:val="28"/>
              </w:rPr>
              <w:t>s</w:t>
            </w:r>
            <w:r w:rsidR="00AB1A34" w:rsidRPr="003F7ABA">
              <w:rPr>
                <w:sz w:val="28"/>
                <w:szCs w:val="28"/>
              </w:rPr>
              <w:t xml:space="preserve"> strādājošie speciālisti.</w:t>
            </w:r>
            <w:r w:rsidR="00664ED5">
              <w:rPr>
                <w:sz w:val="28"/>
                <w:szCs w:val="28"/>
              </w:rPr>
              <w:t xml:space="preserve"> </w:t>
            </w:r>
          </w:p>
          <w:p w:rsidR="00CE04A5" w:rsidRPr="00107E4D" w:rsidRDefault="000D647A" w:rsidP="00CE04A5">
            <w:pPr>
              <w:ind w:right="-1" w:firstLine="709"/>
              <w:jc w:val="both"/>
              <w:rPr>
                <w:sz w:val="28"/>
                <w:szCs w:val="28"/>
              </w:rPr>
            </w:pPr>
            <w:r w:rsidRPr="003F7ABA">
              <w:rPr>
                <w:sz w:val="28"/>
                <w:szCs w:val="28"/>
              </w:rPr>
              <w:t xml:space="preserve">Starp veselības nozarē vadošajām </w:t>
            </w:r>
            <w:r w:rsidR="006C341D" w:rsidRPr="003F7ABA">
              <w:rPr>
                <w:sz w:val="28"/>
                <w:szCs w:val="28"/>
              </w:rPr>
              <w:t>kapitālsabiedrībām</w:t>
            </w:r>
            <w:r w:rsidRPr="003F7ABA">
              <w:rPr>
                <w:sz w:val="28"/>
                <w:szCs w:val="28"/>
              </w:rPr>
              <w:t xml:space="preserve"> jāmin VSIA „Paula Stradiņa klīniskā universitātes slimnīca” un SIA „Rīgas Austrumu klīniskā universitātes slimnīca” – šīs organizācijas </w:t>
            </w:r>
            <w:r w:rsidR="00F020CA" w:rsidRPr="003F7ABA">
              <w:rPr>
                <w:sz w:val="28"/>
                <w:szCs w:val="28"/>
              </w:rPr>
              <w:t>noteiktās jomās</w:t>
            </w:r>
            <w:r w:rsidRPr="003F7ABA">
              <w:rPr>
                <w:sz w:val="28"/>
                <w:szCs w:val="28"/>
              </w:rPr>
              <w:t xml:space="preserve"> </w:t>
            </w:r>
            <w:r w:rsidR="00612615" w:rsidRPr="003F7ABA">
              <w:rPr>
                <w:sz w:val="28"/>
                <w:szCs w:val="28"/>
              </w:rPr>
              <w:t xml:space="preserve">ir </w:t>
            </w:r>
            <w:r w:rsidRPr="003F7ABA">
              <w:rPr>
                <w:sz w:val="28"/>
                <w:szCs w:val="28"/>
              </w:rPr>
              <w:t>unikāli kompetences centri, kuros ir speciālisti, kas ir kompetentākie dažādu vietējo</w:t>
            </w:r>
            <w:r w:rsidRPr="00654BBD">
              <w:rPr>
                <w:sz w:val="28"/>
                <w:szCs w:val="28"/>
              </w:rPr>
              <w:t xml:space="preserve"> un starptautisko projektu </w:t>
            </w:r>
            <w:r>
              <w:rPr>
                <w:sz w:val="28"/>
                <w:szCs w:val="28"/>
              </w:rPr>
              <w:t>realizācijā. J</w:t>
            </w:r>
            <w:r w:rsidRPr="00654BBD">
              <w:rPr>
                <w:sz w:val="28"/>
                <w:szCs w:val="28"/>
              </w:rPr>
              <w:t>u</w:t>
            </w:r>
            <w:r w:rsidR="001618AA">
              <w:rPr>
                <w:sz w:val="28"/>
                <w:szCs w:val="28"/>
              </w:rPr>
              <w:t>ridiskā statusa dēļ minētājām kapitālsabiedrībām nākas saskarties ar grūtībām</w:t>
            </w:r>
            <w:r w:rsidRPr="00654BBD">
              <w:rPr>
                <w:sz w:val="28"/>
                <w:szCs w:val="28"/>
              </w:rPr>
              <w:t xml:space="preserve"> gan </w:t>
            </w:r>
            <w:r w:rsidR="00107E4D">
              <w:rPr>
                <w:sz w:val="28"/>
                <w:szCs w:val="28"/>
              </w:rPr>
              <w:t>EK</w:t>
            </w:r>
            <w:r>
              <w:rPr>
                <w:sz w:val="28"/>
                <w:szCs w:val="28"/>
              </w:rPr>
              <w:t xml:space="preserve"> Veselības programmas</w:t>
            </w:r>
            <w:r w:rsidRPr="00654BBD">
              <w:rPr>
                <w:sz w:val="28"/>
                <w:szCs w:val="28"/>
              </w:rPr>
              <w:t xml:space="preserve"> finansējuma, gan valsts budžeta līdzfinansējuma piesaistīšanā. Savukārt dalība projektos</w:t>
            </w:r>
            <w:r>
              <w:rPr>
                <w:sz w:val="28"/>
                <w:szCs w:val="28"/>
              </w:rPr>
              <w:t xml:space="preserve"> un vienotājās rīcībās</w:t>
            </w:r>
            <w:r w:rsidR="001618AA">
              <w:rPr>
                <w:sz w:val="28"/>
                <w:szCs w:val="28"/>
              </w:rPr>
              <w:t xml:space="preserve"> ir būtiska minēto kapitālsabiedrību</w:t>
            </w:r>
            <w:r w:rsidRPr="00654BBD">
              <w:rPr>
                <w:sz w:val="28"/>
                <w:szCs w:val="28"/>
              </w:rPr>
              <w:t xml:space="preserve"> kompetenču attīstībai un  ļoti būtiska veselības nozares attīstībai Latvijā</w:t>
            </w:r>
            <w:r>
              <w:rPr>
                <w:sz w:val="28"/>
                <w:szCs w:val="28"/>
              </w:rPr>
              <w:t xml:space="preserve">, kā arī Latvijas pārstāvniecībai </w:t>
            </w:r>
            <w:r w:rsidR="00107E4D">
              <w:rPr>
                <w:sz w:val="28"/>
                <w:szCs w:val="28"/>
              </w:rPr>
              <w:t>EK</w:t>
            </w:r>
            <w:r>
              <w:rPr>
                <w:sz w:val="28"/>
                <w:szCs w:val="28"/>
              </w:rPr>
              <w:t xml:space="preserve"> Veselības programmā. Saskaņā ar </w:t>
            </w:r>
            <w:r w:rsidR="00107E4D">
              <w:rPr>
                <w:sz w:val="28"/>
                <w:szCs w:val="28"/>
              </w:rPr>
              <w:t>EK</w:t>
            </w:r>
            <w:r>
              <w:rPr>
                <w:sz w:val="28"/>
                <w:szCs w:val="28"/>
              </w:rPr>
              <w:t xml:space="preserve"> Veselības un patērētāju ģenerāldirektorāta sniegto informāciju</w:t>
            </w:r>
            <w:r w:rsidRPr="004A7476">
              <w:rPr>
                <w:sz w:val="28"/>
                <w:szCs w:val="28"/>
              </w:rPr>
              <w:t xml:space="preserve"> jauno </w:t>
            </w:r>
            <w:r w:rsidR="001618AA">
              <w:rPr>
                <w:sz w:val="28"/>
                <w:szCs w:val="28"/>
              </w:rPr>
              <w:t>ES</w:t>
            </w:r>
            <w:r w:rsidRPr="004A7476">
              <w:rPr>
                <w:sz w:val="28"/>
                <w:szCs w:val="28"/>
              </w:rPr>
              <w:t xml:space="preserve"> dalībvalstu</w:t>
            </w:r>
            <w:r>
              <w:rPr>
                <w:sz w:val="28"/>
                <w:szCs w:val="28"/>
              </w:rPr>
              <w:t xml:space="preserve"> (iestājušās sākot no 2004.gada)</w:t>
            </w:r>
            <w:r w:rsidRPr="004A7476">
              <w:rPr>
                <w:sz w:val="28"/>
                <w:szCs w:val="28"/>
              </w:rPr>
              <w:t xml:space="preserve"> dalība </w:t>
            </w:r>
            <w:r w:rsidR="00107E4D">
              <w:rPr>
                <w:sz w:val="28"/>
                <w:szCs w:val="28"/>
              </w:rPr>
              <w:t>EK</w:t>
            </w:r>
            <w:r w:rsidRPr="004A7476">
              <w:rPr>
                <w:sz w:val="28"/>
                <w:szCs w:val="28"/>
              </w:rPr>
              <w:t xml:space="preserve"> </w:t>
            </w:r>
            <w:r>
              <w:rPr>
                <w:sz w:val="28"/>
                <w:szCs w:val="28"/>
              </w:rPr>
              <w:t>V</w:t>
            </w:r>
            <w:r w:rsidRPr="004A7476">
              <w:rPr>
                <w:sz w:val="28"/>
                <w:szCs w:val="28"/>
              </w:rPr>
              <w:t xml:space="preserve">eselības programmā ir ļoti vāja, tai skaitā arī Latvijas pārstāvju dalība. </w:t>
            </w:r>
            <w:r w:rsidRPr="00107E4D">
              <w:rPr>
                <w:sz w:val="28"/>
                <w:szCs w:val="28"/>
              </w:rPr>
              <w:t>Visvairāk Latvijas pārstāvji iesaistās Vienoto rīcību realizācijā</w:t>
            </w:r>
            <w:r w:rsidR="00E36493" w:rsidRPr="00107E4D">
              <w:rPr>
                <w:sz w:val="28"/>
                <w:szCs w:val="28"/>
              </w:rPr>
              <w:t xml:space="preserve">, </w:t>
            </w:r>
            <w:r w:rsidR="00E36493" w:rsidRPr="00076431">
              <w:rPr>
                <w:sz w:val="28"/>
                <w:szCs w:val="28"/>
              </w:rPr>
              <w:t>jo dalība Vienotājās rīcības ir garantēta, pie nosacījuma, ja piedalīties ir spējīga atbilstoša organizācija.</w:t>
            </w:r>
            <w:r w:rsidR="009B7DF8" w:rsidRPr="00076431">
              <w:rPr>
                <w:sz w:val="28"/>
                <w:szCs w:val="28"/>
              </w:rPr>
              <w:t xml:space="preserve"> Vienoto rīcību tēmas izvirza E</w:t>
            </w:r>
            <w:r w:rsidR="005525EC" w:rsidRPr="00076431">
              <w:rPr>
                <w:sz w:val="28"/>
                <w:szCs w:val="28"/>
              </w:rPr>
              <w:t xml:space="preserve">iropas </w:t>
            </w:r>
            <w:r w:rsidR="009B7DF8" w:rsidRPr="00076431">
              <w:rPr>
                <w:sz w:val="28"/>
                <w:szCs w:val="28"/>
              </w:rPr>
              <w:t>K</w:t>
            </w:r>
            <w:r w:rsidR="005525EC" w:rsidRPr="00076431">
              <w:rPr>
                <w:sz w:val="28"/>
                <w:szCs w:val="28"/>
              </w:rPr>
              <w:t>omisija</w:t>
            </w:r>
            <w:r w:rsidR="009B7DF8" w:rsidRPr="00076431">
              <w:rPr>
                <w:sz w:val="28"/>
                <w:szCs w:val="28"/>
              </w:rPr>
              <w:t xml:space="preserve"> ar nolūku uzlabot, vai rast risinājumus konkrētai situācijai, kas ir aktuāla visām ES dalībvalstīm un līdz ar to nes vislielāko pievienoto vērtību ES līmenī.</w:t>
            </w:r>
            <w:r w:rsidR="00E36493" w:rsidRPr="00107E4D">
              <w:rPr>
                <w:sz w:val="28"/>
                <w:szCs w:val="28"/>
              </w:rPr>
              <w:t xml:space="preserve"> Savukārt dalība projektos ir </w:t>
            </w:r>
            <w:r w:rsidR="00107E4D" w:rsidRPr="00107E4D">
              <w:rPr>
                <w:sz w:val="28"/>
                <w:szCs w:val="28"/>
              </w:rPr>
              <w:t xml:space="preserve">bijusi </w:t>
            </w:r>
            <w:r w:rsidR="00E36493" w:rsidRPr="00107E4D">
              <w:rPr>
                <w:sz w:val="28"/>
                <w:szCs w:val="28"/>
              </w:rPr>
              <w:t>ļoti minimāla, jo</w:t>
            </w:r>
            <w:r w:rsidR="00076431">
              <w:rPr>
                <w:sz w:val="28"/>
                <w:szCs w:val="28"/>
              </w:rPr>
              <w:t xml:space="preserve"> Eiropas Komisijas finansējumu piešķir projektiem, kuri ir ieguvuši labāko novērtējumu</w:t>
            </w:r>
            <w:r w:rsidR="00E36493" w:rsidRPr="00107E4D">
              <w:rPr>
                <w:sz w:val="28"/>
                <w:szCs w:val="28"/>
              </w:rPr>
              <w:t xml:space="preserve"> un nav garant</w:t>
            </w:r>
            <w:r w:rsidR="00076431">
              <w:rPr>
                <w:sz w:val="28"/>
                <w:szCs w:val="28"/>
              </w:rPr>
              <w:t>iju</w:t>
            </w:r>
            <w:r w:rsidR="00E36493" w:rsidRPr="00107E4D">
              <w:rPr>
                <w:sz w:val="28"/>
                <w:szCs w:val="28"/>
              </w:rPr>
              <w:t xml:space="preserve">, ka </w:t>
            </w:r>
            <w:r w:rsidR="00076431">
              <w:rPr>
                <w:sz w:val="28"/>
                <w:szCs w:val="28"/>
              </w:rPr>
              <w:t>iesniedzot</w:t>
            </w:r>
            <w:r w:rsidR="00E36493" w:rsidRPr="00107E4D">
              <w:rPr>
                <w:sz w:val="28"/>
                <w:szCs w:val="28"/>
              </w:rPr>
              <w:t xml:space="preserve"> </w:t>
            </w:r>
            <w:r w:rsidR="00E36493" w:rsidRPr="00107E4D">
              <w:rPr>
                <w:sz w:val="28"/>
                <w:szCs w:val="28"/>
              </w:rPr>
              <w:lastRenderedPageBreak/>
              <w:t xml:space="preserve">projektu tam tiks piešķirts </w:t>
            </w:r>
            <w:r w:rsidR="00107E4D" w:rsidRPr="00107E4D">
              <w:rPr>
                <w:sz w:val="28"/>
                <w:szCs w:val="28"/>
              </w:rPr>
              <w:t>E</w:t>
            </w:r>
            <w:r w:rsidR="005525EC">
              <w:rPr>
                <w:sz w:val="28"/>
                <w:szCs w:val="28"/>
              </w:rPr>
              <w:t xml:space="preserve">iropas </w:t>
            </w:r>
            <w:r w:rsidR="00107E4D" w:rsidRPr="00107E4D">
              <w:rPr>
                <w:sz w:val="28"/>
                <w:szCs w:val="28"/>
              </w:rPr>
              <w:t>K</w:t>
            </w:r>
            <w:r w:rsidR="005525EC">
              <w:rPr>
                <w:sz w:val="28"/>
                <w:szCs w:val="28"/>
              </w:rPr>
              <w:t>omisijas</w:t>
            </w:r>
            <w:r w:rsidR="00E36493" w:rsidRPr="00107E4D">
              <w:rPr>
                <w:sz w:val="28"/>
                <w:szCs w:val="28"/>
              </w:rPr>
              <w:t xml:space="preserve"> finansējums</w:t>
            </w:r>
            <w:r w:rsidRPr="00107E4D">
              <w:rPr>
                <w:sz w:val="28"/>
                <w:szCs w:val="28"/>
              </w:rPr>
              <w:t>. 2013.gada uzsaukumā Latvijas pārstāvji ir apstiprinājuši savu dalību</w:t>
            </w:r>
            <w:r w:rsidR="00087518">
              <w:rPr>
                <w:sz w:val="28"/>
                <w:szCs w:val="28"/>
              </w:rPr>
              <w:t xml:space="preserve"> trijās Vienotājās rīcībās </w:t>
            </w:r>
            <w:r w:rsidRPr="00107E4D">
              <w:rPr>
                <w:sz w:val="28"/>
                <w:szCs w:val="28"/>
              </w:rPr>
              <w:t xml:space="preserve"> </w:t>
            </w:r>
            <w:r w:rsidR="00087518">
              <w:rPr>
                <w:sz w:val="28"/>
                <w:szCs w:val="28"/>
              </w:rPr>
              <w:t xml:space="preserve">(divās </w:t>
            </w:r>
            <w:r w:rsidR="00087518" w:rsidRPr="00107E4D">
              <w:rPr>
                <w:sz w:val="28"/>
                <w:szCs w:val="28"/>
              </w:rPr>
              <w:t xml:space="preserve">kā asociētie partneri </w:t>
            </w:r>
            <w:r w:rsidR="00087518">
              <w:rPr>
                <w:sz w:val="28"/>
                <w:szCs w:val="28"/>
              </w:rPr>
              <w:t xml:space="preserve">un vienā kā </w:t>
            </w:r>
            <w:proofErr w:type="spellStart"/>
            <w:r w:rsidR="00087518">
              <w:rPr>
                <w:sz w:val="28"/>
                <w:szCs w:val="28"/>
              </w:rPr>
              <w:t>koloboratīvais</w:t>
            </w:r>
            <w:proofErr w:type="spellEnd"/>
            <w:r w:rsidR="00087518">
              <w:rPr>
                <w:sz w:val="28"/>
                <w:szCs w:val="28"/>
              </w:rPr>
              <w:t xml:space="preserve"> partneris)</w:t>
            </w:r>
            <w:r w:rsidR="00CE04A5" w:rsidRPr="00107E4D">
              <w:rPr>
                <w:sz w:val="28"/>
                <w:szCs w:val="28"/>
              </w:rPr>
              <w:t xml:space="preserve"> no piecām:</w:t>
            </w:r>
          </w:p>
          <w:p w:rsidR="000D647A" w:rsidRPr="00210F4A" w:rsidRDefault="00CE04A5" w:rsidP="00B52A59">
            <w:pPr>
              <w:pStyle w:val="ListParagraph"/>
              <w:numPr>
                <w:ilvl w:val="0"/>
                <w:numId w:val="44"/>
              </w:numPr>
              <w:tabs>
                <w:tab w:val="left" w:pos="277"/>
              </w:tabs>
              <w:spacing w:before="0" w:after="0" w:line="240" w:lineRule="auto"/>
              <w:ind w:left="0" w:right="-1" w:firstLine="0"/>
              <w:rPr>
                <w:sz w:val="28"/>
                <w:szCs w:val="28"/>
                <w:lang w:val="lv-LV" w:eastAsia="lv-LV"/>
              </w:rPr>
            </w:pPr>
            <w:r w:rsidRPr="00210F4A">
              <w:rPr>
                <w:sz w:val="28"/>
                <w:szCs w:val="28"/>
                <w:lang w:val="lv-LV" w:eastAsia="lv-LV"/>
              </w:rPr>
              <w:t xml:space="preserve">ES dalībvalstu sadarbība </w:t>
            </w:r>
            <w:proofErr w:type="spellStart"/>
            <w:r w:rsidRPr="00210F4A">
              <w:rPr>
                <w:sz w:val="28"/>
                <w:szCs w:val="28"/>
                <w:lang w:val="lv-LV" w:eastAsia="lv-LV"/>
              </w:rPr>
              <w:t>farmakovigilances</w:t>
            </w:r>
            <w:proofErr w:type="spellEnd"/>
            <w:r w:rsidRPr="00210F4A">
              <w:rPr>
                <w:sz w:val="28"/>
                <w:szCs w:val="28"/>
                <w:lang w:val="lv-LV" w:eastAsia="lv-LV"/>
              </w:rPr>
              <w:t xml:space="preserve"> jomā – Zāļu valsts aģentūra</w:t>
            </w:r>
            <w:r w:rsidR="00087518" w:rsidRPr="00210F4A">
              <w:rPr>
                <w:sz w:val="28"/>
                <w:szCs w:val="28"/>
                <w:lang w:val="lv-LV" w:eastAsia="lv-LV"/>
              </w:rPr>
              <w:t xml:space="preserve"> (asociētais partneris)</w:t>
            </w:r>
            <w:r w:rsidR="001D7B5F" w:rsidRPr="00210F4A">
              <w:rPr>
                <w:sz w:val="28"/>
                <w:szCs w:val="28"/>
                <w:lang w:val="lv-LV" w:eastAsia="lv-LV"/>
              </w:rPr>
              <w:t>.</w:t>
            </w:r>
          </w:p>
          <w:p w:rsidR="001D7B5F" w:rsidRPr="00210F4A" w:rsidRDefault="001D7B5F" w:rsidP="001D7B5F">
            <w:pPr>
              <w:pStyle w:val="ListParagraph"/>
              <w:spacing w:before="0" w:after="0" w:line="240" w:lineRule="auto"/>
              <w:ind w:left="0" w:right="-1" w:firstLine="702"/>
              <w:rPr>
                <w:sz w:val="28"/>
                <w:szCs w:val="28"/>
                <w:lang w:val="lv-LV" w:eastAsia="lv-LV"/>
              </w:rPr>
            </w:pPr>
            <w:r w:rsidRPr="00210F4A">
              <w:rPr>
                <w:sz w:val="28"/>
                <w:szCs w:val="28"/>
                <w:lang w:val="lv-LV"/>
              </w:rPr>
              <w:t xml:space="preserve">Kopējais Zāļu valsts aģentūras vienotās rīcības  finansējums ir 6 048 EUR, tai skaitā līdzfinansējums 3 246 EUR. </w:t>
            </w:r>
            <w:r w:rsidRPr="00210F4A">
              <w:rPr>
                <w:sz w:val="28"/>
                <w:szCs w:val="28"/>
              </w:rPr>
              <w:t>(</w:t>
            </w:r>
            <w:proofErr w:type="spellStart"/>
            <w:r w:rsidRPr="00210F4A">
              <w:rPr>
                <w:sz w:val="28"/>
                <w:szCs w:val="28"/>
              </w:rPr>
              <w:t>Vienotās</w:t>
            </w:r>
            <w:proofErr w:type="spellEnd"/>
            <w:r w:rsidRPr="00210F4A">
              <w:rPr>
                <w:sz w:val="28"/>
                <w:szCs w:val="28"/>
              </w:rPr>
              <w:t xml:space="preserve"> </w:t>
            </w:r>
            <w:proofErr w:type="spellStart"/>
            <w:r w:rsidRPr="00210F4A">
              <w:rPr>
                <w:sz w:val="28"/>
                <w:szCs w:val="28"/>
              </w:rPr>
              <w:t>rīcības</w:t>
            </w:r>
            <w:proofErr w:type="spellEnd"/>
            <w:r w:rsidRPr="00210F4A">
              <w:rPr>
                <w:sz w:val="28"/>
                <w:szCs w:val="28"/>
              </w:rPr>
              <w:t xml:space="preserve"> </w:t>
            </w:r>
            <w:proofErr w:type="spellStart"/>
            <w:r w:rsidRPr="00210F4A">
              <w:rPr>
                <w:sz w:val="28"/>
                <w:szCs w:val="28"/>
              </w:rPr>
              <w:t>apraksts</w:t>
            </w:r>
            <w:proofErr w:type="spellEnd"/>
            <w:r w:rsidRPr="00210F4A">
              <w:rPr>
                <w:sz w:val="28"/>
                <w:szCs w:val="28"/>
              </w:rPr>
              <w:t xml:space="preserve"> </w:t>
            </w:r>
            <w:proofErr w:type="spellStart"/>
            <w:r w:rsidRPr="00210F4A">
              <w:rPr>
                <w:sz w:val="28"/>
                <w:szCs w:val="28"/>
              </w:rPr>
              <w:t>ir</w:t>
            </w:r>
            <w:proofErr w:type="spellEnd"/>
            <w:r w:rsidRPr="00210F4A">
              <w:rPr>
                <w:sz w:val="28"/>
                <w:szCs w:val="28"/>
              </w:rPr>
              <w:t xml:space="preserve"> </w:t>
            </w:r>
            <w:proofErr w:type="spellStart"/>
            <w:r w:rsidRPr="00210F4A">
              <w:rPr>
                <w:sz w:val="28"/>
                <w:szCs w:val="28"/>
              </w:rPr>
              <w:t>pieejams</w:t>
            </w:r>
            <w:proofErr w:type="spellEnd"/>
            <w:r w:rsidRPr="00210F4A">
              <w:rPr>
                <w:sz w:val="28"/>
                <w:szCs w:val="28"/>
              </w:rPr>
              <w:t xml:space="preserve"> EK </w:t>
            </w:r>
            <w:proofErr w:type="spellStart"/>
            <w:r w:rsidRPr="00210F4A">
              <w:rPr>
                <w:sz w:val="28"/>
                <w:szCs w:val="28"/>
              </w:rPr>
              <w:t>Patērētāju</w:t>
            </w:r>
            <w:proofErr w:type="spellEnd"/>
            <w:r w:rsidRPr="00210F4A">
              <w:rPr>
                <w:sz w:val="28"/>
                <w:szCs w:val="28"/>
              </w:rPr>
              <w:t xml:space="preserve">, </w:t>
            </w:r>
            <w:proofErr w:type="spellStart"/>
            <w:r w:rsidRPr="00210F4A">
              <w:rPr>
                <w:sz w:val="28"/>
                <w:szCs w:val="28"/>
              </w:rPr>
              <w:t>veselības</w:t>
            </w:r>
            <w:proofErr w:type="spellEnd"/>
            <w:r w:rsidRPr="00210F4A">
              <w:rPr>
                <w:sz w:val="28"/>
                <w:szCs w:val="28"/>
              </w:rPr>
              <w:t xml:space="preserve"> un </w:t>
            </w:r>
            <w:proofErr w:type="spellStart"/>
            <w:r w:rsidRPr="00210F4A">
              <w:rPr>
                <w:sz w:val="28"/>
                <w:szCs w:val="28"/>
              </w:rPr>
              <w:t>pārtikas</w:t>
            </w:r>
            <w:proofErr w:type="spellEnd"/>
            <w:r w:rsidRPr="00210F4A">
              <w:rPr>
                <w:sz w:val="28"/>
                <w:szCs w:val="28"/>
              </w:rPr>
              <w:t xml:space="preserve"> </w:t>
            </w:r>
            <w:proofErr w:type="spellStart"/>
            <w:r w:rsidRPr="00210F4A">
              <w:rPr>
                <w:sz w:val="28"/>
                <w:szCs w:val="28"/>
              </w:rPr>
              <w:t>aģentūras</w:t>
            </w:r>
            <w:proofErr w:type="spellEnd"/>
            <w:r w:rsidRPr="00210F4A">
              <w:rPr>
                <w:sz w:val="28"/>
                <w:szCs w:val="28"/>
              </w:rPr>
              <w:t xml:space="preserve"> (Consumer, Health and Food Executive Agency – CHAFEA) </w:t>
            </w:r>
            <w:proofErr w:type="spellStart"/>
            <w:r w:rsidRPr="00210F4A">
              <w:rPr>
                <w:sz w:val="28"/>
                <w:szCs w:val="28"/>
              </w:rPr>
              <w:t>datu</w:t>
            </w:r>
            <w:proofErr w:type="spellEnd"/>
            <w:r w:rsidRPr="00210F4A">
              <w:rPr>
                <w:sz w:val="28"/>
                <w:szCs w:val="28"/>
              </w:rPr>
              <w:t xml:space="preserve"> </w:t>
            </w:r>
            <w:proofErr w:type="spellStart"/>
            <w:r w:rsidRPr="00210F4A">
              <w:rPr>
                <w:sz w:val="28"/>
                <w:szCs w:val="28"/>
              </w:rPr>
              <w:t>bāzē</w:t>
            </w:r>
            <w:proofErr w:type="spellEnd"/>
            <w:r w:rsidRPr="00210F4A">
              <w:rPr>
                <w:sz w:val="28"/>
                <w:szCs w:val="28"/>
              </w:rPr>
              <w:t xml:space="preserve">: </w:t>
            </w:r>
            <w:hyperlink r:id="rId8" w:history="1">
              <w:r w:rsidRPr="00210F4A">
                <w:rPr>
                  <w:rStyle w:val="Hyperlink"/>
                  <w:sz w:val="28"/>
                  <w:szCs w:val="28"/>
                </w:rPr>
                <w:t>http://ec.europa.eu/eahc/projects/database.html?prjno=20132102</w:t>
              </w:r>
            </w:hyperlink>
            <w:r w:rsidR="004317DD">
              <w:rPr>
                <w:sz w:val="28"/>
                <w:szCs w:val="28"/>
              </w:rPr>
              <w:t>)</w:t>
            </w:r>
            <w:r w:rsidRPr="00210F4A">
              <w:rPr>
                <w:sz w:val="28"/>
                <w:szCs w:val="28"/>
              </w:rPr>
              <w:t>.</w:t>
            </w:r>
          </w:p>
          <w:p w:rsidR="00087518" w:rsidRPr="00210F4A" w:rsidRDefault="006F215D" w:rsidP="00B52A59">
            <w:pPr>
              <w:pStyle w:val="ListParagraph"/>
              <w:numPr>
                <w:ilvl w:val="0"/>
                <w:numId w:val="44"/>
              </w:numPr>
              <w:tabs>
                <w:tab w:val="left" w:pos="277"/>
              </w:tabs>
              <w:spacing w:before="0" w:after="0" w:line="240" w:lineRule="auto"/>
              <w:ind w:left="0" w:right="-1" w:firstLine="0"/>
              <w:rPr>
                <w:sz w:val="28"/>
                <w:szCs w:val="28"/>
                <w:lang w:val="lv-LV" w:eastAsia="lv-LV"/>
              </w:rPr>
            </w:pPr>
            <w:r w:rsidRPr="00210F4A">
              <w:rPr>
                <w:sz w:val="28"/>
                <w:szCs w:val="28"/>
                <w:lang w:val="lv-LV" w:eastAsia="lv-LV"/>
              </w:rPr>
              <w:t xml:space="preserve">ES vadlīniju izstrāde kvalitātes kontroles uzlabošanai vispusīgai vēža apkarošanai – </w:t>
            </w:r>
            <w:r w:rsidR="00504E86" w:rsidRPr="00210F4A">
              <w:rPr>
                <w:sz w:val="28"/>
                <w:szCs w:val="28"/>
                <w:lang w:val="lv-LV" w:eastAsia="lv-LV"/>
              </w:rPr>
              <w:t>SIA „</w:t>
            </w:r>
            <w:r w:rsidRPr="00210F4A">
              <w:rPr>
                <w:sz w:val="28"/>
                <w:szCs w:val="28"/>
                <w:lang w:val="lv-LV" w:eastAsia="lv-LV"/>
              </w:rPr>
              <w:t>Rīgas Austrumu klīniskā universitātes slimnīca</w:t>
            </w:r>
            <w:r w:rsidR="00504E86" w:rsidRPr="00210F4A">
              <w:rPr>
                <w:sz w:val="28"/>
                <w:szCs w:val="28"/>
                <w:lang w:val="lv-LV" w:eastAsia="lv-LV"/>
              </w:rPr>
              <w:t>”</w:t>
            </w:r>
            <w:r w:rsidR="00087518" w:rsidRPr="00210F4A">
              <w:rPr>
                <w:sz w:val="28"/>
                <w:szCs w:val="28"/>
                <w:lang w:val="lv-LV" w:eastAsia="lv-LV"/>
              </w:rPr>
              <w:t xml:space="preserve"> (asociētais partneris).</w:t>
            </w:r>
          </w:p>
          <w:p w:rsidR="00CE04A5" w:rsidRPr="00087518" w:rsidRDefault="00087518" w:rsidP="008B0FAF">
            <w:pPr>
              <w:ind w:right="-1" w:firstLine="702"/>
              <w:jc w:val="both"/>
              <w:rPr>
                <w:sz w:val="28"/>
                <w:szCs w:val="28"/>
              </w:rPr>
            </w:pPr>
            <w:r>
              <w:rPr>
                <w:sz w:val="28"/>
                <w:szCs w:val="28"/>
              </w:rPr>
              <w:t>Šāds statuss tika izvēlēts tādēļ,  ka vēzis ir ļoti aktuāla tēma gan Eiropā, gan Latvijā, dalība šajā vienotājā rīcībā ir valstiski svarīga.</w:t>
            </w:r>
            <w:r w:rsidRPr="004A01ED">
              <w:rPr>
                <w:sz w:val="28"/>
                <w:szCs w:val="28"/>
              </w:rPr>
              <w:t xml:space="preserve"> Kopējais SIA „Rīgas Austrumu klīniskā universitātes slimnīca” vienotās rīcības  finansējums ir 153 021 EUR, tai skaitā līdzfinansējums 76 511 EUR. (Vienotās rīcības apraksts ir pieejams EK Patērētāju, veselības un pārtikas aģentūras (</w:t>
            </w:r>
            <w:proofErr w:type="spellStart"/>
            <w:r w:rsidRPr="004A01ED">
              <w:rPr>
                <w:sz w:val="28"/>
                <w:szCs w:val="28"/>
              </w:rPr>
              <w:t>Consumer</w:t>
            </w:r>
            <w:proofErr w:type="spellEnd"/>
            <w:r w:rsidRPr="004A01ED">
              <w:rPr>
                <w:sz w:val="28"/>
                <w:szCs w:val="28"/>
              </w:rPr>
              <w:t xml:space="preserve">, </w:t>
            </w:r>
            <w:proofErr w:type="spellStart"/>
            <w:r w:rsidRPr="004A01ED">
              <w:rPr>
                <w:sz w:val="28"/>
                <w:szCs w:val="28"/>
              </w:rPr>
              <w:t>Health</w:t>
            </w:r>
            <w:proofErr w:type="spellEnd"/>
            <w:r w:rsidRPr="004A01ED">
              <w:rPr>
                <w:sz w:val="28"/>
                <w:szCs w:val="28"/>
              </w:rPr>
              <w:t xml:space="preserve"> </w:t>
            </w:r>
            <w:proofErr w:type="spellStart"/>
            <w:r w:rsidRPr="004A01ED">
              <w:rPr>
                <w:sz w:val="28"/>
                <w:szCs w:val="28"/>
              </w:rPr>
              <w:t>and</w:t>
            </w:r>
            <w:proofErr w:type="spellEnd"/>
            <w:r w:rsidRPr="004A01ED">
              <w:rPr>
                <w:sz w:val="28"/>
                <w:szCs w:val="28"/>
              </w:rPr>
              <w:t xml:space="preserve"> </w:t>
            </w:r>
            <w:proofErr w:type="spellStart"/>
            <w:r w:rsidRPr="004A01ED">
              <w:rPr>
                <w:sz w:val="28"/>
                <w:szCs w:val="28"/>
              </w:rPr>
              <w:t>Food</w:t>
            </w:r>
            <w:proofErr w:type="spellEnd"/>
            <w:r w:rsidRPr="004A01ED">
              <w:rPr>
                <w:sz w:val="28"/>
                <w:szCs w:val="28"/>
              </w:rPr>
              <w:t xml:space="preserve"> </w:t>
            </w:r>
            <w:proofErr w:type="spellStart"/>
            <w:r w:rsidRPr="004A01ED">
              <w:rPr>
                <w:sz w:val="28"/>
                <w:szCs w:val="28"/>
              </w:rPr>
              <w:t>Executive</w:t>
            </w:r>
            <w:proofErr w:type="spellEnd"/>
            <w:r w:rsidRPr="004A01ED">
              <w:rPr>
                <w:sz w:val="28"/>
                <w:szCs w:val="28"/>
              </w:rPr>
              <w:t xml:space="preserve"> </w:t>
            </w:r>
            <w:proofErr w:type="spellStart"/>
            <w:r w:rsidRPr="004A01ED">
              <w:rPr>
                <w:sz w:val="28"/>
                <w:szCs w:val="28"/>
              </w:rPr>
              <w:t>Agency</w:t>
            </w:r>
            <w:proofErr w:type="spellEnd"/>
            <w:r w:rsidRPr="004A01ED">
              <w:rPr>
                <w:sz w:val="28"/>
                <w:szCs w:val="28"/>
              </w:rPr>
              <w:t xml:space="preserve"> – CHAFEA) datu bāzē: </w:t>
            </w:r>
            <w:hyperlink r:id="rId9" w:history="1">
              <w:r w:rsidRPr="004A01ED">
                <w:rPr>
                  <w:rStyle w:val="Hyperlink"/>
                  <w:sz w:val="28"/>
                  <w:szCs w:val="28"/>
                </w:rPr>
                <w:t>http://ec.europa.eu/eahc/projects/database.html?prjno=20132203</w:t>
              </w:r>
            </w:hyperlink>
            <w:r w:rsidRPr="004A01ED">
              <w:rPr>
                <w:sz w:val="28"/>
                <w:szCs w:val="28"/>
              </w:rPr>
              <w:t>)</w:t>
            </w:r>
            <w:r>
              <w:rPr>
                <w:sz w:val="28"/>
                <w:szCs w:val="28"/>
              </w:rPr>
              <w:t>.</w:t>
            </w:r>
          </w:p>
          <w:p w:rsidR="00087518" w:rsidRPr="00087518" w:rsidRDefault="00087518" w:rsidP="009674C9">
            <w:pPr>
              <w:pStyle w:val="ListParagraph"/>
              <w:numPr>
                <w:ilvl w:val="0"/>
                <w:numId w:val="44"/>
              </w:numPr>
              <w:tabs>
                <w:tab w:val="left" w:pos="277"/>
              </w:tabs>
              <w:spacing w:before="0" w:after="0" w:line="240" w:lineRule="auto"/>
              <w:ind w:left="0" w:right="-1" w:firstLine="0"/>
              <w:rPr>
                <w:sz w:val="28"/>
                <w:szCs w:val="28"/>
                <w:lang w:val="lv-LV" w:eastAsia="lv-LV"/>
              </w:rPr>
            </w:pPr>
            <w:r w:rsidRPr="00107E4D">
              <w:rPr>
                <w:sz w:val="28"/>
                <w:szCs w:val="28"/>
                <w:lang w:val="lv-LV" w:eastAsia="lv-LV"/>
              </w:rPr>
              <w:t xml:space="preserve">Veselīgas novecošanās veicināšana un hronisko slimību profilakse – </w:t>
            </w:r>
            <w:r w:rsidRPr="00107E4D">
              <w:rPr>
                <w:sz w:val="28"/>
                <w:szCs w:val="28"/>
                <w:lang w:val="lv-LV"/>
              </w:rPr>
              <w:t>VSIA</w:t>
            </w:r>
            <w:r w:rsidRPr="00107E4D">
              <w:rPr>
                <w:sz w:val="28"/>
                <w:szCs w:val="28"/>
                <w:lang w:val="lv-LV" w:eastAsia="lv-LV"/>
              </w:rPr>
              <w:t xml:space="preserve"> „Paula Stradiņa klīniskās universitātes slimnīca”</w:t>
            </w:r>
            <w:r w:rsidR="0099797C">
              <w:rPr>
                <w:sz w:val="28"/>
                <w:szCs w:val="28"/>
                <w:lang w:val="lv-LV" w:eastAsia="lv-LV"/>
              </w:rPr>
              <w:t xml:space="preserve"> (</w:t>
            </w:r>
            <w:proofErr w:type="spellStart"/>
            <w:r w:rsidR="0099797C">
              <w:rPr>
                <w:sz w:val="28"/>
                <w:szCs w:val="28"/>
                <w:lang w:val="lv-LV" w:eastAsia="lv-LV"/>
              </w:rPr>
              <w:t>koloboratīvais</w:t>
            </w:r>
            <w:proofErr w:type="spellEnd"/>
            <w:r w:rsidR="0099797C">
              <w:rPr>
                <w:sz w:val="28"/>
                <w:szCs w:val="28"/>
                <w:lang w:val="lv-LV" w:eastAsia="lv-LV"/>
              </w:rPr>
              <w:t xml:space="preserve"> partneris)</w:t>
            </w:r>
            <w:r>
              <w:rPr>
                <w:sz w:val="28"/>
                <w:szCs w:val="28"/>
                <w:lang w:val="lv-LV" w:eastAsia="lv-LV"/>
              </w:rPr>
              <w:t>.</w:t>
            </w:r>
          </w:p>
          <w:p w:rsidR="000E1FC4" w:rsidRDefault="005B463D" w:rsidP="008B0FAF">
            <w:pPr>
              <w:ind w:firstLine="702"/>
              <w:jc w:val="both"/>
              <w:rPr>
                <w:sz w:val="28"/>
                <w:szCs w:val="28"/>
              </w:rPr>
            </w:pPr>
            <w:r>
              <w:rPr>
                <w:sz w:val="28"/>
                <w:szCs w:val="28"/>
              </w:rPr>
              <w:t xml:space="preserve">Šāds statuss neuzliek līgumsaistības </w:t>
            </w:r>
            <w:r w:rsidR="00E45176">
              <w:rPr>
                <w:sz w:val="28"/>
                <w:szCs w:val="28"/>
              </w:rPr>
              <w:t>un pienākumus, līdz ar to dalībnieks negūst</w:t>
            </w:r>
            <w:r>
              <w:rPr>
                <w:sz w:val="28"/>
                <w:szCs w:val="28"/>
              </w:rPr>
              <w:t xml:space="preserve"> pilnvērtīgu dalības rezultātu, tādā veidā Latvijas pārstāvēšana ir nepilnvērtīga. </w:t>
            </w:r>
            <w:proofErr w:type="spellStart"/>
            <w:r>
              <w:rPr>
                <w:sz w:val="28"/>
                <w:szCs w:val="28"/>
              </w:rPr>
              <w:t>Koloboratīvais</w:t>
            </w:r>
            <w:proofErr w:type="spellEnd"/>
            <w:r>
              <w:rPr>
                <w:sz w:val="28"/>
                <w:szCs w:val="28"/>
              </w:rPr>
              <w:t xml:space="preserve"> partneris piedalās pasākumos savu finansiālo un cilvēkresursu</w:t>
            </w:r>
            <w:r w:rsidR="00C8417B">
              <w:rPr>
                <w:sz w:val="28"/>
                <w:szCs w:val="28"/>
              </w:rPr>
              <w:t xml:space="preserve"> iespēju</w:t>
            </w:r>
            <w:r>
              <w:rPr>
                <w:sz w:val="28"/>
                <w:szCs w:val="28"/>
              </w:rPr>
              <w:t xml:space="preserve"> robežās, kā arī nesaņem Eiropas Komisijas finansējumu.</w:t>
            </w:r>
          </w:p>
          <w:p w:rsidR="000E1FC4" w:rsidRPr="004F6416" w:rsidRDefault="000E1FC4" w:rsidP="000E1FC4">
            <w:pPr>
              <w:ind w:firstLine="702"/>
              <w:jc w:val="both"/>
              <w:rPr>
                <w:sz w:val="28"/>
                <w:szCs w:val="28"/>
              </w:rPr>
            </w:pPr>
            <w:r w:rsidRPr="005213EE">
              <w:rPr>
                <w:sz w:val="28"/>
                <w:szCs w:val="28"/>
              </w:rPr>
              <w:t>Veselības ministrijas ierobežoto finanšu līdzekļu dēļ nav iespējams nodrošināt līdzfinansējumu no citiem līdzekļiem, jo pastāvīgi trūkst finansējums pamatfunkciju nodrošināšanai.</w:t>
            </w:r>
          </w:p>
          <w:p w:rsidR="004F6416" w:rsidRDefault="00AB1595" w:rsidP="00AB1595">
            <w:pPr>
              <w:ind w:firstLine="702"/>
              <w:jc w:val="both"/>
              <w:rPr>
                <w:sz w:val="28"/>
                <w:szCs w:val="28"/>
              </w:rPr>
            </w:pPr>
            <w:r w:rsidRPr="00AB1595">
              <w:rPr>
                <w:sz w:val="28"/>
                <w:szCs w:val="28"/>
              </w:rPr>
              <w:t>Pēc līdzšinējās pieredzes, realizējot EK Veselības programmas projektus un vienotās rīcības izdevumi veidojas no piemaksu nodrošināšanas iesaistītajiem darbiniekiem, komandējuma izdevumiem un izdevumiem sanāksmju organizēšanai.</w:t>
            </w:r>
            <w:r>
              <w:rPr>
                <w:sz w:val="28"/>
                <w:szCs w:val="28"/>
              </w:rPr>
              <w:t xml:space="preserve"> </w:t>
            </w:r>
            <w:r w:rsidRPr="00AB1595">
              <w:rPr>
                <w:sz w:val="28"/>
                <w:szCs w:val="28"/>
              </w:rPr>
              <w:t xml:space="preserve">Ņemot vērā darbinieku noslogotību pamatfunkciju veikšanai ir nepieciešams papildus finansējums piemaksu nodrošināšanai par papildus darbu realizējot EK Veselības </w:t>
            </w:r>
            <w:r w:rsidRPr="00AB1595">
              <w:rPr>
                <w:sz w:val="28"/>
                <w:szCs w:val="28"/>
              </w:rPr>
              <w:lastRenderedPageBreak/>
              <w:t>programmas projektus un vienotās rīcības, lai nodrošinātu iesaistīto darbinieku motivāciju un produktivitāti.</w:t>
            </w:r>
            <w:r>
              <w:rPr>
                <w:sz w:val="28"/>
                <w:szCs w:val="28"/>
              </w:rPr>
              <w:t xml:space="preserve"> </w:t>
            </w:r>
            <w:r w:rsidRPr="00AB1595">
              <w:rPr>
                <w:sz w:val="28"/>
                <w:szCs w:val="28"/>
              </w:rPr>
              <w:t>Ņemot vērā to, ka kapitālās iegādes paliek realizētāja rīcībā līdzfinansējums kapitālo iegāžu veikšanai (ja tādas būs paredzētas projektā) kapitālsabiedrībām būs jānodrošina pašām.</w:t>
            </w:r>
            <w:r>
              <w:rPr>
                <w:sz w:val="28"/>
                <w:szCs w:val="28"/>
              </w:rPr>
              <w:t xml:space="preserve"> </w:t>
            </w:r>
            <w:r w:rsidRPr="00AB1595">
              <w:rPr>
                <w:sz w:val="28"/>
                <w:szCs w:val="28"/>
              </w:rPr>
              <w:t>Administratīvās izmaksas tiks segtas nepieciešamā līdzfinansējuma apmērā.</w:t>
            </w:r>
            <w:r w:rsidR="00723130">
              <w:rPr>
                <w:sz w:val="28"/>
                <w:szCs w:val="28"/>
              </w:rPr>
              <w:t xml:space="preserve"> </w:t>
            </w:r>
            <w:r w:rsidR="00723130" w:rsidRPr="00723130">
              <w:rPr>
                <w:sz w:val="28"/>
                <w:szCs w:val="28"/>
              </w:rPr>
              <w:t>No EK Veselības programmas un līdzfinansējuma līdzekļiem tiks segtas tikai attiecināmās izmaksas. Neattiecināmās izmaksas, ja tādas rādīsies, būs jāsedz pašām kapitālsabiedrībām.</w:t>
            </w:r>
          </w:p>
          <w:p w:rsidR="000D647A" w:rsidRDefault="000D647A" w:rsidP="00CE04A5">
            <w:pPr>
              <w:ind w:firstLine="720"/>
              <w:jc w:val="both"/>
              <w:rPr>
                <w:sz w:val="28"/>
                <w:szCs w:val="28"/>
              </w:rPr>
            </w:pPr>
            <w:r>
              <w:rPr>
                <w:sz w:val="28"/>
                <w:szCs w:val="28"/>
              </w:rPr>
              <w:t>Šobrīd, atbilstoši 2010.gada 18.maija MK noteikumiem Nr.464 „</w:t>
            </w:r>
            <w:r w:rsidRPr="001E6B38">
              <w:rPr>
                <w:sz w:val="28"/>
                <w:szCs w:val="28"/>
              </w:rPr>
              <w:t xml:space="preserve">Noteikumi par 74.resora "Gadskārtējā valsts budžeta izpildes procesā pārdalāmais finansējums" 80.00.00 programmā plānoto līdzekļu pārdales kārtību </w:t>
            </w:r>
            <w:r w:rsidR="00FE6CDA">
              <w:rPr>
                <w:sz w:val="28"/>
                <w:szCs w:val="28"/>
              </w:rPr>
              <w:t>ES</w:t>
            </w:r>
            <w:r w:rsidRPr="001E6B38">
              <w:rPr>
                <w:sz w:val="28"/>
                <w:szCs w:val="28"/>
              </w:rPr>
              <w:t xml:space="preserve"> politiku instrumentu un pārējās ārvalstu finanšu palīdzības līdzfinansēto projektu un pasākumu īstenošanai</w:t>
            </w:r>
            <w:r>
              <w:rPr>
                <w:sz w:val="28"/>
                <w:szCs w:val="28"/>
              </w:rPr>
              <w:t>” ir paredzēta valsts budžeta līdzekļu piešķiršana budžeta iestādēm, kā arī noteikumu 3.</w:t>
            </w:r>
            <w:r w:rsidRPr="001E6B38">
              <w:rPr>
                <w:sz w:val="28"/>
                <w:szCs w:val="28"/>
                <w:vertAlign w:val="superscript"/>
              </w:rPr>
              <w:t>1</w:t>
            </w:r>
            <w:r>
              <w:rPr>
                <w:sz w:val="28"/>
                <w:szCs w:val="28"/>
              </w:rPr>
              <w:t xml:space="preserve"> punkts atrunā dažus izņēmumus, kad finansējumu no 80.00.00 programmas var piešķirt </w:t>
            </w:r>
            <w:r w:rsidR="00FE6CDA">
              <w:rPr>
                <w:sz w:val="28"/>
                <w:szCs w:val="28"/>
              </w:rPr>
              <w:t>ES</w:t>
            </w:r>
            <w:r>
              <w:rPr>
                <w:sz w:val="28"/>
                <w:szCs w:val="28"/>
              </w:rPr>
              <w:t xml:space="preserve"> fondu finansējuma saņēmējam, kas nav valsts </w:t>
            </w:r>
            <w:r w:rsidR="001618AA">
              <w:rPr>
                <w:sz w:val="28"/>
                <w:szCs w:val="28"/>
              </w:rPr>
              <w:t>budžeta iestādes. Savukārt kapitālsabiedrīb</w:t>
            </w:r>
            <w:r w:rsidR="006B4C86">
              <w:rPr>
                <w:sz w:val="28"/>
                <w:szCs w:val="28"/>
              </w:rPr>
              <w:t>ām</w:t>
            </w:r>
            <w:r>
              <w:rPr>
                <w:sz w:val="28"/>
                <w:szCs w:val="28"/>
              </w:rPr>
              <w:t>, kas piedalās EK Veselības programmas projektu un vienoto rīcību ieviešanā, nav paredzēta iespēja saņemt valsts budžeta līdzekļus līdzfinansējuma nodrošināšanai no 80.00.00 programmas.</w:t>
            </w:r>
          </w:p>
          <w:p w:rsidR="00CD4A8A" w:rsidRPr="00C32AE8" w:rsidRDefault="000D647A" w:rsidP="001618AA">
            <w:pPr>
              <w:pStyle w:val="BodyText"/>
              <w:spacing w:after="0"/>
              <w:ind w:firstLine="720"/>
              <w:jc w:val="both"/>
              <w:rPr>
                <w:sz w:val="28"/>
                <w:szCs w:val="28"/>
              </w:rPr>
            </w:pPr>
            <w:r>
              <w:rPr>
                <w:sz w:val="28"/>
                <w:szCs w:val="28"/>
              </w:rPr>
              <w:t>Lai nodrošinātu labāku</w:t>
            </w:r>
            <w:r w:rsidR="001618AA">
              <w:rPr>
                <w:sz w:val="28"/>
                <w:szCs w:val="28"/>
              </w:rPr>
              <w:t xml:space="preserve"> un plašāku</w:t>
            </w:r>
            <w:r>
              <w:rPr>
                <w:sz w:val="28"/>
                <w:szCs w:val="28"/>
              </w:rPr>
              <w:t xml:space="preserve"> Latvijas pārstāvniecību EK Veselības programmā, </w:t>
            </w:r>
            <w:r w:rsidR="001618AA">
              <w:rPr>
                <w:sz w:val="28"/>
                <w:szCs w:val="28"/>
              </w:rPr>
              <w:t>VM ir sagatavojusi grozījumu minētajos noteikumos</w:t>
            </w:r>
            <w:r w:rsidRPr="00B163E2">
              <w:rPr>
                <w:sz w:val="28"/>
                <w:szCs w:val="28"/>
              </w:rPr>
              <w:t xml:space="preserve">, kas nodrošinās iespēju saņemt finansējumu no 80.00.00 programmas dalībai </w:t>
            </w:r>
            <w:r w:rsidR="001618AA">
              <w:rPr>
                <w:sz w:val="28"/>
                <w:szCs w:val="28"/>
              </w:rPr>
              <w:t>EK</w:t>
            </w:r>
            <w:r w:rsidRPr="00B163E2">
              <w:rPr>
                <w:sz w:val="28"/>
                <w:szCs w:val="28"/>
              </w:rPr>
              <w:t xml:space="preserve"> Veselības programmas projektos un vienotās rīcībās arī kapitālsabiedrībām</w:t>
            </w:r>
            <w:r>
              <w:rPr>
                <w:sz w:val="28"/>
                <w:szCs w:val="28"/>
              </w:rPr>
              <w:t>, kuru dalību projektos un vienotajās rīcībās ir atbalstījusi VM</w:t>
            </w:r>
            <w:r w:rsidRPr="00B163E2">
              <w:rPr>
                <w:sz w:val="28"/>
                <w:szCs w:val="28"/>
              </w:rPr>
              <w:t>.</w:t>
            </w:r>
            <w:r>
              <w:rPr>
                <w:sz w:val="28"/>
                <w:szCs w:val="28"/>
              </w:rPr>
              <w:t xml:space="preserve"> Katra konkrēta projekta gadījumā VM lūgs Ministru kabine</w:t>
            </w:r>
            <w:r w:rsidR="001618AA">
              <w:rPr>
                <w:sz w:val="28"/>
                <w:szCs w:val="28"/>
              </w:rPr>
              <w:t>tu atļaut kapitālsabiedrības</w:t>
            </w:r>
            <w:r>
              <w:rPr>
                <w:sz w:val="28"/>
                <w:szCs w:val="28"/>
              </w:rPr>
              <w:t xml:space="preserve"> dalību projektā un piešķirt valsts budžeta līdzekļus līdzfinansējuma nodrošināšanai.</w:t>
            </w:r>
          </w:p>
        </w:tc>
      </w:tr>
      <w:tr w:rsidR="00AE35A2" w:rsidRPr="00510554" w:rsidTr="00AB388A">
        <w:tc>
          <w:tcPr>
            <w:tcW w:w="231" w:type="pct"/>
            <w:tcBorders>
              <w:top w:val="outset" w:sz="6" w:space="0" w:color="000000"/>
              <w:left w:val="outset" w:sz="6" w:space="0" w:color="000000"/>
              <w:bottom w:val="outset" w:sz="6" w:space="0" w:color="000000"/>
              <w:right w:val="outset" w:sz="6" w:space="0" w:color="000000"/>
            </w:tcBorders>
            <w:hideMark/>
          </w:tcPr>
          <w:p w:rsidR="00AE35A2" w:rsidRPr="00510554" w:rsidRDefault="00575086">
            <w:pPr>
              <w:rPr>
                <w:sz w:val="28"/>
                <w:szCs w:val="28"/>
              </w:rPr>
            </w:pPr>
            <w:r>
              <w:rPr>
                <w:sz w:val="28"/>
                <w:szCs w:val="28"/>
              </w:rPr>
              <w:lastRenderedPageBreak/>
              <w:t>3</w:t>
            </w:r>
            <w:r w:rsidR="00AE35A2" w:rsidRPr="00510554">
              <w:rPr>
                <w:sz w:val="28"/>
                <w:szCs w:val="28"/>
              </w:rPr>
              <w:t>.</w:t>
            </w:r>
          </w:p>
        </w:tc>
        <w:tc>
          <w:tcPr>
            <w:tcW w:w="1239" w:type="pct"/>
            <w:tcBorders>
              <w:top w:val="outset" w:sz="6" w:space="0" w:color="000000"/>
              <w:left w:val="outset" w:sz="6" w:space="0" w:color="000000"/>
              <w:bottom w:val="outset" w:sz="6" w:space="0" w:color="000000"/>
              <w:right w:val="outset" w:sz="6" w:space="0" w:color="000000"/>
            </w:tcBorders>
            <w:hideMark/>
          </w:tcPr>
          <w:p w:rsidR="00AE35A2" w:rsidRPr="00510554" w:rsidRDefault="00AE35A2">
            <w:pPr>
              <w:rPr>
                <w:sz w:val="28"/>
                <w:szCs w:val="28"/>
              </w:rPr>
            </w:pPr>
            <w:r w:rsidRPr="00510554">
              <w:rPr>
                <w:sz w:val="28"/>
                <w:szCs w:val="28"/>
              </w:rPr>
              <w:t>Projekta izstrādē iesaistītās institūcijas</w:t>
            </w:r>
          </w:p>
        </w:tc>
        <w:tc>
          <w:tcPr>
            <w:tcW w:w="3530" w:type="pct"/>
            <w:tcBorders>
              <w:top w:val="outset" w:sz="6" w:space="0" w:color="000000"/>
              <w:left w:val="outset" w:sz="6" w:space="0" w:color="000000"/>
              <w:bottom w:val="outset" w:sz="6" w:space="0" w:color="000000"/>
              <w:right w:val="outset" w:sz="6" w:space="0" w:color="000000"/>
            </w:tcBorders>
            <w:hideMark/>
          </w:tcPr>
          <w:p w:rsidR="00AE35A2" w:rsidRPr="00510554" w:rsidRDefault="000D647A">
            <w:pPr>
              <w:rPr>
                <w:sz w:val="28"/>
                <w:szCs w:val="28"/>
              </w:rPr>
            </w:pPr>
            <w:r>
              <w:rPr>
                <w:sz w:val="28"/>
                <w:szCs w:val="28"/>
              </w:rPr>
              <w:t>VM</w:t>
            </w:r>
          </w:p>
        </w:tc>
      </w:tr>
      <w:tr w:rsidR="00FE784B" w:rsidRPr="00510554" w:rsidTr="00AB388A">
        <w:tc>
          <w:tcPr>
            <w:tcW w:w="231" w:type="pct"/>
            <w:tcBorders>
              <w:top w:val="outset" w:sz="6" w:space="0" w:color="000000"/>
              <w:left w:val="outset" w:sz="6" w:space="0" w:color="000000"/>
              <w:bottom w:val="outset" w:sz="6" w:space="0" w:color="000000"/>
              <w:right w:val="outset" w:sz="6" w:space="0" w:color="000000"/>
            </w:tcBorders>
            <w:hideMark/>
          </w:tcPr>
          <w:p w:rsidR="00FE784B" w:rsidRPr="00510554" w:rsidRDefault="00FE784B" w:rsidP="008E5C1B">
            <w:pPr>
              <w:rPr>
                <w:sz w:val="28"/>
                <w:szCs w:val="28"/>
              </w:rPr>
            </w:pPr>
            <w:r>
              <w:rPr>
                <w:sz w:val="28"/>
                <w:szCs w:val="28"/>
              </w:rPr>
              <w:t>4</w:t>
            </w:r>
            <w:r w:rsidRPr="00510554">
              <w:rPr>
                <w:sz w:val="28"/>
                <w:szCs w:val="28"/>
              </w:rPr>
              <w:t>.</w:t>
            </w:r>
          </w:p>
        </w:tc>
        <w:tc>
          <w:tcPr>
            <w:tcW w:w="1239" w:type="pct"/>
            <w:tcBorders>
              <w:top w:val="outset" w:sz="6" w:space="0" w:color="000000"/>
              <w:left w:val="outset" w:sz="6" w:space="0" w:color="000000"/>
              <w:bottom w:val="outset" w:sz="6" w:space="0" w:color="000000"/>
              <w:right w:val="outset" w:sz="6" w:space="0" w:color="000000"/>
            </w:tcBorders>
            <w:hideMark/>
          </w:tcPr>
          <w:p w:rsidR="00FE784B" w:rsidRPr="00510554" w:rsidRDefault="00FE784B" w:rsidP="008E5C1B">
            <w:pPr>
              <w:rPr>
                <w:sz w:val="28"/>
                <w:szCs w:val="28"/>
              </w:rPr>
            </w:pPr>
            <w:r w:rsidRPr="00510554">
              <w:rPr>
                <w:sz w:val="28"/>
                <w:szCs w:val="28"/>
              </w:rPr>
              <w:t>Cita informācija</w:t>
            </w:r>
          </w:p>
        </w:tc>
        <w:tc>
          <w:tcPr>
            <w:tcW w:w="3530" w:type="pct"/>
            <w:tcBorders>
              <w:top w:val="outset" w:sz="6" w:space="0" w:color="000000"/>
              <w:left w:val="outset" w:sz="6" w:space="0" w:color="000000"/>
              <w:bottom w:val="outset" w:sz="6" w:space="0" w:color="000000"/>
              <w:right w:val="outset" w:sz="6" w:space="0" w:color="000000"/>
            </w:tcBorders>
            <w:hideMark/>
          </w:tcPr>
          <w:p w:rsidR="00FE784B" w:rsidRPr="00510554" w:rsidRDefault="00FE784B" w:rsidP="008E5C1B">
            <w:pPr>
              <w:rPr>
                <w:sz w:val="28"/>
                <w:szCs w:val="28"/>
              </w:rPr>
            </w:pPr>
            <w:r>
              <w:rPr>
                <w:sz w:val="28"/>
                <w:szCs w:val="28"/>
              </w:rPr>
              <w:t>Nav</w:t>
            </w:r>
          </w:p>
        </w:tc>
      </w:tr>
      <w:tr w:rsidR="00FE784B" w:rsidRPr="00510554" w:rsidTr="00FE784B">
        <w:tc>
          <w:tcPr>
            <w:tcW w:w="5000" w:type="pct"/>
            <w:gridSpan w:val="3"/>
            <w:tcBorders>
              <w:top w:val="outset" w:sz="6" w:space="0" w:color="000000"/>
              <w:left w:val="outset" w:sz="6" w:space="0" w:color="000000"/>
              <w:bottom w:val="outset" w:sz="6" w:space="0" w:color="000000"/>
              <w:right w:val="outset" w:sz="6" w:space="0" w:color="000000"/>
            </w:tcBorders>
            <w:hideMark/>
          </w:tcPr>
          <w:p w:rsidR="00FE784B" w:rsidRPr="00122DA6" w:rsidRDefault="00FE784B" w:rsidP="00122DA6">
            <w:pPr>
              <w:jc w:val="center"/>
              <w:rPr>
                <w:b/>
                <w:sz w:val="28"/>
                <w:szCs w:val="28"/>
              </w:rPr>
            </w:pPr>
            <w:r w:rsidRPr="00122DA6">
              <w:rPr>
                <w:b/>
                <w:sz w:val="28"/>
                <w:szCs w:val="28"/>
              </w:rPr>
              <w:t xml:space="preserve">II. </w:t>
            </w:r>
            <w:r w:rsidR="00122DA6" w:rsidRPr="00122DA6">
              <w:rPr>
                <w:b/>
                <w:sz w:val="28"/>
                <w:szCs w:val="28"/>
              </w:rPr>
              <w:t>Tiesību akta projekta ietekme uz sabiedrību, tautsaimniecības attīstību un administratīvo slogu</w:t>
            </w:r>
          </w:p>
        </w:tc>
      </w:tr>
      <w:tr w:rsidR="00122DA6" w:rsidRPr="00510554" w:rsidTr="00AB388A">
        <w:tc>
          <w:tcPr>
            <w:tcW w:w="231" w:type="pct"/>
            <w:tcBorders>
              <w:top w:val="outset" w:sz="6" w:space="0" w:color="000000"/>
              <w:left w:val="outset" w:sz="6" w:space="0" w:color="000000"/>
              <w:bottom w:val="outset" w:sz="6" w:space="0" w:color="000000"/>
              <w:right w:val="outset" w:sz="6" w:space="0" w:color="000000"/>
            </w:tcBorders>
            <w:hideMark/>
          </w:tcPr>
          <w:p w:rsidR="00122DA6" w:rsidRPr="00510554" w:rsidRDefault="00122DA6">
            <w:pPr>
              <w:rPr>
                <w:sz w:val="28"/>
                <w:szCs w:val="28"/>
              </w:rPr>
            </w:pPr>
            <w:r>
              <w:rPr>
                <w:sz w:val="28"/>
                <w:szCs w:val="28"/>
              </w:rPr>
              <w:t>1.</w:t>
            </w:r>
          </w:p>
        </w:tc>
        <w:tc>
          <w:tcPr>
            <w:tcW w:w="1239" w:type="pct"/>
            <w:tcBorders>
              <w:top w:val="outset" w:sz="6" w:space="0" w:color="000000"/>
              <w:left w:val="outset" w:sz="6" w:space="0" w:color="000000"/>
              <w:bottom w:val="outset" w:sz="6" w:space="0" w:color="000000"/>
              <w:right w:val="outset" w:sz="6" w:space="0" w:color="000000"/>
            </w:tcBorders>
            <w:hideMark/>
          </w:tcPr>
          <w:p w:rsidR="00122DA6" w:rsidRPr="00510554" w:rsidRDefault="00122DA6">
            <w:pPr>
              <w:rPr>
                <w:sz w:val="28"/>
                <w:szCs w:val="28"/>
              </w:rPr>
            </w:pPr>
            <w:r>
              <w:rPr>
                <w:sz w:val="28"/>
                <w:szCs w:val="28"/>
              </w:rPr>
              <w:t xml:space="preserve">Sabiedrības mērķgrupas, </w:t>
            </w:r>
            <w:r>
              <w:rPr>
                <w:sz w:val="28"/>
                <w:szCs w:val="28"/>
              </w:rPr>
              <w:lastRenderedPageBreak/>
              <w:t>kuras tiesiskais regulējums ietekmē vai varētu ietekmēt</w:t>
            </w:r>
          </w:p>
        </w:tc>
        <w:tc>
          <w:tcPr>
            <w:tcW w:w="3530" w:type="pct"/>
            <w:tcBorders>
              <w:top w:val="outset" w:sz="6" w:space="0" w:color="000000"/>
              <w:left w:val="outset" w:sz="6" w:space="0" w:color="000000"/>
              <w:bottom w:val="outset" w:sz="6" w:space="0" w:color="000000"/>
              <w:right w:val="outset" w:sz="6" w:space="0" w:color="000000"/>
            </w:tcBorders>
            <w:hideMark/>
          </w:tcPr>
          <w:p w:rsidR="00122DA6" w:rsidRPr="00510554" w:rsidRDefault="000A49B6" w:rsidP="00122DA6">
            <w:pPr>
              <w:rPr>
                <w:sz w:val="28"/>
                <w:szCs w:val="28"/>
              </w:rPr>
            </w:pPr>
            <w:r w:rsidRPr="00BF23B7">
              <w:rPr>
                <w:sz w:val="28"/>
                <w:szCs w:val="28"/>
              </w:rPr>
              <w:lastRenderedPageBreak/>
              <w:t>Potenciālie finansējuma saņēmēji no 80.00.00 programmas līdzekļiem.</w:t>
            </w:r>
          </w:p>
        </w:tc>
      </w:tr>
      <w:tr w:rsidR="00FE784B" w:rsidRPr="00510554" w:rsidTr="00AB388A">
        <w:tc>
          <w:tcPr>
            <w:tcW w:w="231" w:type="pct"/>
            <w:tcBorders>
              <w:top w:val="outset" w:sz="6" w:space="0" w:color="000000"/>
              <w:left w:val="outset" w:sz="6" w:space="0" w:color="000000"/>
              <w:bottom w:val="outset" w:sz="6" w:space="0" w:color="000000"/>
              <w:right w:val="outset" w:sz="6" w:space="0" w:color="000000"/>
            </w:tcBorders>
            <w:hideMark/>
          </w:tcPr>
          <w:p w:rsidR="00FE784B" w:rsidRPr="00510554" w:rsidRDefault="00122DA6">
            <w:pPr>
              <w:rPr>
                <w:sz w:val="28"/>
                <w:szCs w:val="28"/>
              </w:rPr>
            </w:pPr>
            <w:r>
              <w:rPr>
                <w:sz w:val="28"/>
                <w:szCs w:val="28"/>
              </w:rPr>
              <w:lastRenderedPageBreak/>
              <w:t>2.</w:t>
            </w:r>
          </w:p>
        </w:tc>
        <w:tc>
          <w:tcPr>
            <w:tcW w:w="1239" w:type="pct"/>
            <w:tcBorders>
              <w:top w:val="outset" w:sz="6" w:space="0" w:color="000000"/>
              <w:left w:val="outset" w:sz="6" w:space="0" w:color="000000"/>
              <w:bottom w:val="outset" w:sz="6" w:space="0" w:color="000000"/>
              <w:right w:val="outset" w:sz="6" w:space="0" w:color="000000"/>
            </w:tcBorders>
            <w:hideMark/>
          </w:tcPr>
          <w:p w:rsidR="00FE784B" w:rsidRPr="00510554" w:rsidRDefault="00122DA6">
            <w:pPr>
              <w:rPr>
                <w:sz w:val="28"/>
                <w:szCs w:val="28"/>
              </w:rPr>
            </w:pPr>
            <w:r>
              <w:rPr>
                <w:sz w:val="28"/>
                <w:szCs w:val="28"/>
              </w:rPr>
              <w:t>Tiesiskā regulējuma ietekme uz tautsaimniecību un administratīvo slogu</w:t>
            </w:r>
          </w:p>
        </w:tc>
        <w:tc>
          <w:tcPr>
            <w:tcW w:w="3530" w:type="pct"/>
            <w:tcBorders>
              <w:top w:val="outset" w:sz="6" w:space="0" w:color="000000"/>
              <w:left w:val="outset" w:sz="6" w:space="0" w:color="000000"/>
              <w:bottom w:val="outset" w:sz="6" w:space="0" w:color="000000"/>
              <w:right w:val="outset" w:sz="6" w:space="0" w:color="000000"/>
            </w:tcBorders>
            <w:hideMark/>
          </w:tcPr>
          <w:p w:rsidR="00FE784B" w:rsidRPr="00510554" w:rsidRDefault="00FF274F">
            <w:pPr>
              <w:rPr>
                <w:sz w:val="28"/>
                <w:szCs w:val="28"/>
              </w:rPr>
            </w:pPr>
            <w:r>
              <w:rPr>
                <w:sz w:val="28"/>
                <w:szCs w:val="28"/>
              </w:rPr>
              <w:t>Sabiedrības grupām un institūcijām projekta tiesiskais regulējums nemaina tiesības un pienākumus, kā arī veicamās darbības.</w:t>
            </w:r>
          </w:p>
        </w:tc>
      </w:tr>
      <w:tr w:rsidR="00122DA6" w:rsidRPr="00510554" w:rsidTr="00AB388A">
        <w:tc>
          <w:tcPr>
            <w:tcW w:w="231" w:type="pct"/>
            <w:tcBorders>
              <w:top w:val="outset" w:sz="6" w:space="0" w:color="000000"/>
              <w:left w:val="outset" w:sz="6" w:space="0" w:color="000000"/>
              <w:bottom w:val="outset" w:sz="6" w:space="0" w:color="000000"/>
              <w:right w:val="outset" w:sz="6" w:space="0" w:color="000000"/>
            </w:tcBorders>
          </w:tcPr>
          <w:p w:rsidR="00122DA6" w:rsidRPr="00510554" w:rsidRDefault="00122DA6">
            <w:pPr>
              <w:rPr>
                <w:sz w:val="28"/>
                <w:szCs w:val="28"/>
              </w:rPr>
            </w:pPr>
            <w:r>
              <w:rPr>
                <w:sz w:val="28"/>
                <w:szCs w:val="28"/>
              </w:rPr>
              <w:t>3.</w:t>
            </w:r>
          </w:p>
        </w:tc>
        <w:tc>
          <w:tcPr>
            <w:tcW w:w="1239" w:type="pct"/>
            <w:tcBorders>
              <w:top w:val="outset" w:sz="6" w:space="0" w:color="000000"/>
              <w:left w:val="outset" w:sz="6" w:space="0" w:color="000000"/>
              <w:bottom w:val="outset" w:sz="6" w:space="0" w:color="000000"/>
              <w:right w:val="outset" w:sz="6" w:space="0" w:color="000000"/>
            </w:tcBorders>
          </w:tcPr>
          <w:p w:rsidR="00122DA6" w:rsidRPr="00EE1F55" w:rsidRDefault="00122DA6">
            <w:pPr>
              <w:rPr>
                <w:sz w:val="28"/>
                <w:szCs w:val="28"/>
              </w:rPr>
            </w:pPr>
            <w:r w:rsidRPr="00EE1F55">
              <w:rPr>
                <w:sz w:val="28"/>
                <w:szCs w:val="28"/>
              </w:rPr>
              <w:t>Administratīvo izmaksu monetārs novērtējums</w:t>
            </w:r>
          </w:p>
        </w:tc>
        <w:tc>
          <w:tcPr>
            <w:tcW w:w="3530" w:type="pct"/>
            <w:tcBorders>
              <w:top w:val="outset" w:sz="6" w:space="0" w:color="000000"/>
              <w:left w:val="outset" w:sz="6" w:space="0" w:color="000000"/>
              <w:bottom w:val="outset" w:sz="6" w:space="0" w:color="000000"/>
              <w:right w:val="outset" w:sz="6" w:space="0" w:color="000000"/>
            </w:tcBorders>
          </w:tcPr>
          <w:p w:rsidR="00122DA6" w:rsidRPr="00EE1F55" w:rsidRDefault="006B4C86">
            <w:pPr>
              <w:rPr>
                <w:sz w:val="28"/>
                <w:szCs w:val="28"/>
              </w:rPr>
            </w:pPr>
            <w:r>
              <w:rPr>
                <w:sz w:val="28"/>
                <w:szCs w:val="28"/>
              </w:rPr>
              <w:t>Projekts šo jomu neskar</w:t>
            </w:r>
          </w:p>
        </w:tc>
      </w:tr>
      <w:tr w:rsidR="00122DA6" w:rsidRPr="00510554" w:rsidTr="00AB388A">
        <w:tc>
          <w:tcPr>
            <w:tcW w:w="231" w:type="pct"/>
            <w:tcBorders>
              <w:top w:val="outset" w:sz="6" w:space="0" w:color="000000"/>
              <w:left w:val="outset" w:sz="6" w:space="0" w:color="000000"/>
              <w:bottom w:val="outset" w:sz="6" w:space="0" w:color="000000"/>
              <w:right w:val="outset" w:sz="6" w:space="0" w:color="000000"/>
            </w:tcBorders>
          </w:tcPr>
          <w:p w:rsidR="00122DA6" w:rsidRDefault="00122DA6">
            <w:pPr>
              <w:rPr>
                <w:sz w:val="28"/>
                <w:szCs w:val="28"/>
              </w:rPr>
            </w:pPr>
            <w:r>
              <w:rPr>
                <w:sz w:val="28"/>
                <w:szCs w:val="28"/>
              </w:rPr>
              <w:t>4.</w:t>
            </w:r>
          </w:p>
        </w:tc>
        <w:tc>
          <w:tcPr>
            <w:tcW w:w="1239" w:type="pct"/>
            <w:tcBorders>
              <w:top w:val="outset" w:sz="6" w:space="0" w:color="000000"/>
              <w:left w:val="outset" w:sz="6" w:space="0" w:color="000000"/>
              <w:bottom w:val="outset" w:sz="6" w:space="0" w:color="000000"/>
              <w:right w:val="outset" w:sz="6" w:space="0" w:color="000000"/>
            </w:tcBorders>
          </w:tcPr>
          <w:p w:rsidR="00122DA6" w:rsidRDefault="00122DA6">
            <w:pPr>
              <w:rPr>
                <w:sz w:val="28"/>
                <w:szCs w:val="28"/>
              </w:rPr>
            </w:pPr>
            <w:r>
              <w:rPr>
                <w:sz w:val="28"/>
                <w:szCs w:val="28"/>
              </w:rPr>
              <w:t>Cita informācija</w:t>
            </w:r>
          </w:p>
        </w:tc>
        <w:tc>
          <w:tcPr>
            <w:tcW w:w="3530" w:type="pct"/>
            <w:tcBorders>
              <w:top w:val="outset" w:sz="6" w:space="0" w:color="000000"/>
              <w:left w:val="outset" w:sz="6" w:space="0" w:color="000000"/>
              <w:bottom w:val="outset" w:sz="6" w:space="0" w:color="000000"/>
              <w:right w:val="outset" w:sz="6" w:space="0" w:color="000000"/>
            </w:tcBorders>
          </w:tcPr>
          <w:p w:rsidR="00122DA6" w:rsidRPr="00510554" w:rsidRDefault="00122DA6">
            <w:pPr>
              <w:rPr>
                <w:sz w:val="28"/>
                <w:szCs w:val="28"/>
              </w:rPr>
            </w:pPr>
            <w:r>
              <w:rPr>
                <w:sz w:val="28"/>
                <w:szCs w:val="28"/>
              </w:rPr>
              <w:t>Nav</w:t>
            </w:r>
          </w:p>
        </w:tc>
      </w:tr>
    </w:tbl>
    <w:p w:rsidR="000C0675" w:rsidRDefault="00AE35A2" w:rsidP="002B211B">
      <w:pPr>
        <w:rPr>
          <w:sz w:val="28"/>
          <w:szCs w:val="28"/>
        </w:rPr>
      </w:pPr>
      <w:r w:rsidRPr="00510554">
        <w:rPr>
          <w:sz w:val="28"/>
          <w:szCs w:val="28"/>
        </w:rPr>
        <w:t> </w:t>
      </w:r>
    </w:p>
    <w:tbl>
      <w:tblPr>
        <w:tblStyle w:val="TableGrid"/>
        <w:tblW w:w="9639" w:type="dxa"/>
        <w:tblInd w:w="250" w:type="dxa"/>
        <w:tblLayout w:type="fixed"/>
        <w:tblLook w:val="04A0"/>
      </w:tblPr>
      <w:tblGrid>
        <w:gridCol w:w="2835"/>
        <w:gridCol w:w="1276"/>
        <w:gridCol w:w="1653"/>
        <w:gridCol w:w="1324"/>
        <w:gridCol w:w="1275"/>
        <w:gridCol w:w="1276"/>
      </w:tblGrid>
      <w:tr w:rsidR="002419EB" w:rsidTr="00115CD3">
        <w:tc>
          <w:tcPr>
            <w:tcW w:w="9639" w:type="dxa"/>
            <w:gridSpan w:val="6"/>
          </w:tcPr>
          <w:p w:rsidR="002419EB" w:rsidRPr="00AF2BAA" w:rsidRDefault="002419EB" w:rsidP="002419EB">
            <w:pPr>
              <w:jc w:val="center"/>
              <w:rPr>
                <w:b/>
                <w:sz w:val="28"/>
                <w:szCs w:val="28"/>
              </w:rPr>
            </w:pPr>
            <w:r w:rsidRPr="00AF2BAA">
              <w:rPr>
                <w:b/>
                <w:sz w:val="28"/>
                <w:szCs w:val="28"/>
              </w:rPr>
              <w:t>III. Tiesību akta projekta ietekme uz valsts budžetu un pašvaldību budžetiem</w:t>
            </w:r>
          </w:p>
        </w:tc>
      </w:tr>
      <w:tr w:rsidR="002419EB" w:rsidTr="00115CD3">
        <w:tc>
          <w:tcPr>
            <w:tcW w:w="2835" w:type="dxa"/>
            <w:vMerge w:val="restart"/>
            <w:vAlign w:val="center"/>
          </w:tcPr>
          <w:p w:rsidR="002419EB" w:rsidRPr="00AF2BAA" w:rsidRDefault="002419EB" w:rsidP="00DF4624">
            <w:pPr>
              <w:jc w:val="center"/>
              <w:rPr>
                <w:sz w:val="28"/>
                <w:szCs w:val="28"/>
              </w:rPr>
            </w:pPr>
            <w:r w:rsidRPr="00AF2BAA">
              <w:rPr>
                <w:b/>
                <w:bCs/>
                <w:sz w:val="22"/>
                <w:szCs w:val="22"/>
                <w:lang w:eastAsia="en-US"/>
              </w:rPr>
              <w:t>Rādītāji</w:t>
            </w:r>
          </w:p>
        </w:tc>
        <w:tc>
          <w:tcPr>
            <w:tcW w:w="2929" w:type="dxa"/>
            <w:gridSpan w:val="2"/>
            <w:vMerge w:val="restart"/>
            <w:vAlign w:val="center"/>
          </w:tcPr>
          <w:p w:rsidR="002419EB" w:rsidRPr="00AF2BAA" w:rsidRDefault="002419EB" w:rsidP="00DF4624">
            <w:pPr>
              <w:jc w:val="center"/>
              <w:rPr>
                <w:sz w:val="28"/>
                <w:szCs w:val="28"/>
              </w:rPr>
            </w:pPr>
            <w:r w:rsidRPr="00AF2BAA">
              <w:rPr>
                <w:b/>
                <w:bCs/>
                <w:sz w:val="22"/>
                <w:szCs w:val="22"/>
                <w:lang w:eastAsia="en-US"/>
              </w:rPr>
              <w:t>n-tais gads</w:t>
            </w:r>
          </w:p>
        </w:tc>
        <w:tc>
          <w:tcPr>
            <w:tcW w:w="3875" w:type="dxa"/>
            <w:gridSpan w:val="3"/>
            <w:vAlign w:val="center"/>
          </w:tcPr>
          <w:p w:rsidR="002419EB" w:rsidRPr="00AF2BAA" w:rsidRDefault="002419EB" w:rsidP="00DF4624">
            <w:pPr>
              <w:jc w:val="center"/>
              <w:rPr>
                <w:sz w:val="28"/>
                <w:szCs w:val="28"/>
              </w:rPr>
            </w:pPr>
            <w:r w:rsidRPr="00AF2BAA">
              <w:rPr>
                <w:sz w:val="22"/>
                <w:szCs w:val="22"/>
                <w:lang w:eastAsia="en-US"/>
              </w:rPr>
              <w:t>Turpmākie trīs gadi (</w:t>
            </w:r>
            <w:r w:rsidRPr="00AF2BAA">
              <w:rPr>
                <w:i/>
                <w:iCs/>
                <w:sz w:val="22"/>
                <w:szCs w:val="22"/>
                <w:lang w:eastAsia="en-US"/>
              </w:rPr>
              <w:t>euro</w:t>
            </w:r>
            <w:r w:rsidRPr="00AF2BAA">
              <w:rPr>
                <w:sz w:val="22"/>
                <w:szCs w:val="22"/>
                <w:lang w:eastAsia="en-US"/>
              </w:rPr>
              <w:t>)</w:t>
            </w:r>
          </w:p>
        </w:tc>
      </w:tr>
      <w:tr w:rsidR="002419EB" w:rsidTr="00115CD3">
        <w:tc>
          <w:tcPr>
            <w:tcW w:w="2835" w:type="dxa"/>
            <w:vMerge/>
          </w:tcPr>
          <w:p w:rsidR="002419EB" w:rsidRPr="00AF2BAA" w:rsidRDefault="002419EB" w:rsidP="002B211B">
            <w:pPr>
              <w:rPr>
                <w:sz w:val="28"/>
                <w:szCs w:val="28"/>
              </w:rPr>
            </w:pPr>
          </w:p>
        </w:tc>
        <w:tc>
          <w:tcPr>
            <w:tcW w:w="2929" w:type="dxa"/>
            <w:gridSpan w:val="2"/>
            <w:vMerge/>
          </w:tcPr>
          <w:p w:rsidR="002419EB" w:rsidRPr="00AF2BAA" w:rsidRDefault="002419EB" w:rsidP="002B211B">
            <w:pPr>
              <w:rPr>
                <w:sz w:val="28"/>
                <w:szCs w:val="28"/>
              </w:rPr>
            </w:pPr>
          </w:p>
        </w:tc>
        <w:tc>
          <w:tcPr>
            <w:tcW w:w="1324" w:type="dxa"/>
            <w:vAlign w:val="center"/>
          </w:tcPr>
          <w:p w:rsidR="002419EB" w:rsidRPr="00AF2BAA" w:rsidRDefault="002419EB" w:rsidP="00DF4624">
            <w:pPr>
              <w:spacing w:before="100" w:beforeAutospacing="1" w:after="100" w:afterAutospacing="1" w:line="360" w:lineRule="auto"/>
              <w:jc w:val="center"/>
              <w:rPr>
                <w:b/>
                <w:bCs/>
                <w:sz w:val="22"/>
                <w:szCs w:val="22"/>
                <w:lang w:eastAsia="en-US"/>
              </w:rPr>
            </w:pPr>
            <w:r w:rsidRPr="00AF2BAA">
              <w:rPr>
                <w:b/>
                <w:bCs/>
                <w:sz w:val="22"/>
                <w:szCs w:val="22"/>
                <w:lang w:eastAsia="en-US"/>
              </w:rPr>
              <w:t>n+1</w:t>
            </w:r>
          </w:p>
        </w:tc>
        <w:tc>
          <w:tcPr>
            <w:tcW w:w="1275" w:type="dxa"/>
            <w:vAlign w:val="center"/>
          </w:tcPr>
          <w:p w:rsidR="002419EB" w:rsidRPr="00AF2BAA" w:rsidRDefault="002419EB" w:rsidP="00DF4624">
            <w:pPr>
              <w:spacing w:before="100" w:beforeAutospacing="1" w:after="100" w:afterAutospacing="1" w:line="360" w:lineRule="auto"/>
              <w:jc w:val="center"/>
              <w:rPr>
                <w:b/>
                <w:bCs/>
                <w:sz w:val="22"/>
                <w:szCs w:val="22"/>
                <w:lang w:eastAsia="en-US"/>
              </w:rPr>
            </w:pPr>
            <w:r w:rsidRPr="00AF2BAA">
              <w:rPr>
                <w:b/>
                <w:bCs/>
                <w:sz w:val="22"/>
                <w:szCs w:val="22"/>
                <w:lang w:eastAsia="en-US"/>
              </w:rPr>
              <w:t>n+2</w:t>
            </w:r>
          </w:p>
        </w:tc>
        <w:tc>
          <w:tcPr>
            <w:tcW w:w="1276" w:type="dxa"/>
            <w:vAlign w:val="center"/>
          </w:tcPr>
          <w:p w:rsidR="002419EB" w:rsidRPr="00AF2BAA" w:rsidRDefault="002419EB" w:rsidP="00DF4624">
            <w:pPr>
              <w:spacing w:before="100" w:beforeAutospacing="1" w:after="100" w:afterAutospacing="1" w:line="360" w:lineRule="auto"/>
              <w:jc w:val="center"/>
              <w:rPr>
                <w:b/>
                <w:bCs/>
                <w:sz w:val="22"/>
                <w:szCs w:val="22"/>
                <w:lang w:eastAsia="en-US"/>
              </w:rPr>
            </w:pPr>
            <w:r w:rsidRPr="00AF2BAA">
              <w:rPr>
                <w:b/>
                <w:bCs/>
                <w:sz w:val="22"/>
                <w:szCs w:val="22"/>
                <w:lang w:eastAsia="en-US"/>
              </w:rPr>
              <w:t>n+3</w:t>
            </w:r>
          </w:p>
        </w:tc>
      </w:tr>
      <w:tr w:rsidR="00115CD3" w:rsidTr="00115CD3">
        <w:tc>
          <w:tcPr>
            <w:tcW w:w="2835" w:type="dxa"/>
            <w:vMerge/>
          </w:tcPr>
          <w:p w:rsidR="002419EB" w:rsidRPr="00AF2BAA" w:rsidRDefault="002419EB" w:rsidP="002B211B">
            <w:pPr>
              <w:rPr>
                <w:sz w:val="28"/>
                <w:szCs w:val="28"/>
              </w:rPr>
            </w:pPr>
          </w:p>
        </w:tc>
        <w:tc>
          <w:tcPr>
            <w:tcW w:w="1276" w:type="dxa"/>
            <w:vAlign w:val="center"/>
          </w:tcPr>
          <w:p w:rsidR="002419EB" w:rsidRPr="00AF2BAA" w:rsidRDefault="002419EB" w:rsidP="00DF4624">
            <w:pPr>
              <w:spacing w:before="100" w:beforeAutospacing="1" w:after="100" w:afterAutospacing="1"/>
              <w:rPr>
                <w:sz w:val="22"/>
                <w:szCs w:val="22"/>
                <w:lang w:eastAsia="en-US"/>
              </w:rPr>
            </w:pPr>
            <w:r w:rsidRPr="00AF2BAA">
              <w:rPr>
                <w:sz w:val="22"/>
                <w:szCs w:val="22"/>
                <w:lang w:eastAsia="en-US"/>
              </w:rPr>
              <w:t>saskaņā ar valsts budžetu kārtējam gadam</w:t>
            </w:r>
          </w:p>
        </w:tc>
        <w:tc>
          <w:tcPr>
            <w:tcW w:w="1653" w:type="dxa"/>
            <w:vAlign w:val="center"/>
          </w:tcPr>
          <w:p w:rsidR="002419EB" w:rsidRPr="00AF2BAA" w:rsidRDefault="002419EB" w:rsidP="00DF4624">
            <w:pPr>
              <w:spacing w:before="100" w:beforeAutospacing="1" w:after="100" w:afterAutospacing="1"/>
              <w:rPr>
                <w:sz w:val="22"/>
                <w:szCs w:val="22"/>
                <w:lang w:eastAsia="en-US"/>
              </w:rPr>
            </w:pPr>
            <w:r w:rsidRPr="00AF2BAA">
              <w:rPr>
                <w:sz w:val="22"/>
                <w:szCs w:val="22"/>
                <w:lang w:eastAsia="en-US"/>
              </w:rPr>
              <w:t>izmaiņas kārtējā gadā, salīdzinot ar valsts budžetu kārtējam gadam</w:t>
            </w:r>
          </w:p>
        </w:tc>
        <w:tc>
          <w:tcPr>
            <w:tcW w:w="1324" w:type="dxa"/>
            <w:vAlign w:val="center"/>
          </w:tcPr>
          <w:p w:rsidR="002419EB" w:rsidRPr="00AF2BAA" w:rsidRDefault="002419EB" w:rsidP="00DF4624">
            <w:pPr>
              <w:spacing w:before="100" w:beforeAutospacing="1" w:after="100" w:afterAutospacing="1"/>
              <w:rPr>
                <w:sz w:val="22"/>
                <w:szCs w:val="22"/>
                <w:lang w:eastAsia="en-US"/>
              </w:rPr>
            </w:pPr>
            <w:r w:rsidRPr="00AF2BAA">
              <w:rPr>
                <w:sz w:val="22"/>
                <w:szCs w:val="22"/>
                <w:lang w:eastAsia="en-US"/>
              </w:rPr>
              <w:t>izmaiņas, salīdzinot ar kārtējo (n) gadu</w:t>
            </w:r>
          </w:p>
        </w:tc>
        <w:tc>
          <w:tcPr>
            <w:tcW w:w="1275" w:type="dxa"/>
            <w:vAlign w:val="center"/>
          </w:tcPr>
          <w:p w:rsidR="002419EB" w:rsidRPr="00AF2BAA" w:rsidRDefault="002419EB" w:rsidP="00DF4624">
            <w:pPr>
              <w:spacing w:before="100" w:beforeAutospacing="1" w:after="100" w:afterAutospacing="1"/>
              <w:rPr>
                <w:sz w:val="22"/>
                <w:szCs w:val="22"/>
                <w:lang w:eastAsia="en-US"/>
              </w:rPr>
            </w:pPr>
            <w:r w:rsidRPr="00AF2BAA">
              <w:rPr>
                <w:sz w:val="22"/>
                <w:szCs w:val="22"/>
                <w:lang w:eastAsia="en-US"/>
              </w:rPr>
              <w:t>izmaiņas, salīdzinot ar kārtējo (n) gadu</w:t>
            </w:r>
          </w:p>
        </w:tc>
        <w:tc>
          <w:tcPr>
            <w:tcW w:w="1276" w:type="dxa"/>
            <w:vAlign w:val="center"/>
          </w:tcPr>
          <w:p w:rsidR="002419EB" w:rsidRPr="00AF2BAA" w:rsidRDefault="002419EB" w:rsidP="00DF4624">
            <w:pPr>
              <w:spacing w:before="100" w:beforeAutospacing="1" w:after="100" w:afterAutospacing="1"/>
              <w:rPr>
                <w:sz w:val="22"/>
                <w:szCs w:val="22"/>
                <w:lang w:eastAsia="en-US"/>
              </w:rPr>
            </w:pPr>
            <w:r w:rsidRPr="00AF2BAA">
              <w:rPr>
                <w:sz w:val="22"/>
                <w:szCs w:val="22"/>
                <w:lang w:eastAsia="en-US"/>
              </w:rPr>
              <w:t>izmaiņas, salīdzinot ar kārtējo (n) gadu</w:t>
            </w:r>
          </w:p>
        </w:tc>
      </w:tr>
      <w:tr w:rsidR="00115CD3" w:rsidTr="00115CD3">
        <w:tc>
          <w:tcPr>
            <w:tcW w:w="2835" w:type="dxa"/>
            <w:vAlign w:val="center"/>
          </w:tcPr>
          <w:p w:rsidR="002419EB" w:rsidRPr="00AF2BAA" w:rsidRDefault="002419EB" w:rsidP="00C723E1">
            <w:pPr>
              <w:spacing w:before="100" w:beforeAutospacing="1" w:after="100" w:afterAutospacing="1" w:line="360" w:lineRule="auto"/>
              <w:jc w:val="center"/>
              <w:rPr>
                <w:sz w:val="22"/>
                <w:szCs w:val="22"/>
                <w:lang w:eastAsia="en-US"/>
              </w:rPr>
            </w:pPr>
            <w:r w:rsidRPr="00AF2BAA">
              <w:rPr>
                <w:sz w:val="22"/>
                <w:szCs w:val="22"/>
                <w:lang w:eastAsia="en-US"/>
              </w:rPr>
              <w:t>1</w:t>
            </w:r>
          </w:p>
        </w:tc>
        <w:tc>
          <w:tcPr>
            <w:tcW w:w="1276" w:type="dxa"/>
            <w:vAlign w:val="center"/>
          </w:tcPr>
          <w:p w:rsidR="002419EB" w:rsidRPr="00AF2BAA" w:rsidRDefault="002419EB" w:rsidP="00C723E1">
            <w:pPr>
              <w:spacing w:before="100" w:beforeAutospacing="1" w:after="100" w:afterAutospacing="1" w:line="360" w:lineRule="auto"/>
              <w:jc w:val="center"/>
              <w:rPr>
                <w:sz w:val="22"/>
                <w:szCs w:val="22"/>
                <w:lang w:eastAsia="en-US"/>
              </w:rPr>
            </w:pPr>
            <w:r w:rsidRPr="00AF2BAA">
              <w:rPr>
                <w:sz w:val="22"/>
                <w:szCs w:val="22"/>
                <w:lang w:eastAsia="en-US"/>
              </w:rPr>
              <w:t>2</w:t>
            </w:r>
          </w:p>
        </w:tc>
        <w:tc>
          <w:tcPr>
            <w:tcW w:w="1653" w:type="dxa"/>
            <w:vAlign w:val="center"/>
          </w:tcPr>
          <w:p w:rsidR="002419EB" w:rsidRPr="00AF2BAA" w:rsidRDefault="002419EB" w:rsidP="00C723E1">
            <w:pPr>
              <w:spacing w:before="100" w:beforeAutospacing="1" w:after="100" w:afterAutospacing="1" w:line="360" w:lineRule="auto"/>
              <w:jc w:val="center"/>
              <w:rPr>
                <w:sz w:val="22"/>
                <w:szCs w:val="22"/>
                <w:lang w:eastAsia="en-US"/>
              </w:rPr>
            </w:pPr>
            <w:r w:rsidRPr="00AF2BAA">
              <w:rPr>
                <w:sz w:val="22"/>
                <w:szCs w:val="22"/>
                <w:lang w:eastAsia="en-US"/>
              </w:rPr>
              <w:t>3</w:t>
            </w:r>
          </w:p>
        </w:tc>
        <w:tc>
          <w:tcPr>
            <w:tcW w:w="1324" w:type="dxa"/>
            <w:vAlign w:val="center"/>
          </w:tcPr>
          <w:p w:rsidR="002419EB" w:rsidRPr="00AF2BAA" w:rsidRDefault="002419EB" w:rsidP="00C723E1">
            <w:pPr>
              <w:spacing w:before="100" w:beforeAutospacing="1" w:after="100" w:afterAutospacing="1" w:line="360" w:lineRule="auto"/>
              <w:jc w:val="center"/>
              <w:rPr>
                <w:sz w:val="22"/>
                <w:szCs w:val="22"/>
                <w:lang w:eastAsia="en-US"/>
              </w:rPr>
            </w:pPr>
            <w:r w:rsidRPr="00AF2BAA">
              <w:rPr>
                <w:sz w:val="22"/>
                <w:szCs w:val="22"/>
                <w:lang w:eastAsia="en-US"/>
              </w:rPr>
              <w:t>4</w:t>
            </w:r>
          </w:p>
        </w:tc>
        <w:tc>
          <w:tcPr>
            <w:tcW w:w="1275" w:type="dxa"/>
            <w:vAlign w:val="center"/>
          </w:tcPr>
          <w:p w:rsidR="002419EB" w:rsidRPr="00AF2BAA" w:rsidRDefault="002419EB" w:rsidP="00C723E1">
            <w:pPr>
              <w:spacing w:before="100" w:beforeAutospacing="1" w:after="100" w:afterAutospacing="1" w:line="360" w:lineRule="auto"/>
              <w:jc w:val="center"/>
              <w:rPr>
                <w:sz w:val="22"/>
                <w:szCs w:val="22"/>
                <w:lang w:eastAsia="en-US"/>
              </w:rPr>
            </w:pPr>
            <w:r w:rsidRPr="00AF2BAA">
              <w:rPr>
                <w:sz w:val="22"/>
                <w:szCs w:val="22"/>
                <w:lang w:eastAsia="en-US"/>
              </w:rPr>
              <w:t>5</w:t>
            </w:r>
          </w:p>
        </w:tc>
        <w:tc>
          <w:tcPr>
            <w:tcW w:w="1276" w:type="dxa"/>
            <w:vAlign w:val="center"/>
          </w:tcPr>
          <w:p w:rsidR="002419EB" w:rsidRPr="00AF2BAA" w:rsidRDefault="002419EB" w:rsidP="00C723E1">
            <w:pPr>
              <w:spacing w:before="100" w:beforeAutospacing="1" w:after="100" w:afterAutospacing="1" w:line="360" w:lineRule="auto"/>
              <w:jc w:val="center"/>
              <w:rPr>
                <w:sz w:val="22"/>
                <w:szCs w:val="22"/>
                <w:lang w:eastAsia="en-US"/>
              </w:rPr>
            </w:pPr>
            <w:r w:rsidRPr="00AF2BAA">
              <w:rPr>
                <w:sz w:val="22"/>
                <w:szCs w:val="22"/>
                <w:lang w:eastAsia="en-US"/>
              </w:rPr>
              <w:t>6</w:t>
            </w:r>
          </w:p>
        </w:tc>
      </w:tr>
      <w:tr w:rsidR="00115CD3" w:rsidTr="00115CD3">
        <w:tc>
          <w:tcPr>
            <w:tcW w:w="2835" w:type="dxa"/>
          </w:tcPr>
          <w:p w:rsidR="00D91C9D" w:rsidRPr="00AF2BAA" w:rsidRDefault="00D91C9D" w:rsidP="007C74D9">
            <w:pPr>
              <w:rPr>
                <w:sz w:val="22"/>
                <w:szCs w:val="22"/>
                <w:lang w:eastAsia="en-US"/>
              </w:rPr>
            </w:pPr>
            <w:r w:rsidRPr="00AF2BAA">
              <w:rPr>
                <w:sz w:val="22"/>
                <w:szCs w:val="22"/>
                <w:lang w:eastAsia="en-US"/>
              </w:rPr>
              <w:t>1. Budžeta ieņēmumi:</w:t>
            </w:r>
          </w:p>
        </w:tc>
        <w:tc>
          <w:tcPr>
            <w:tcW w:w="1276" w:type="dxa"/>
            <w:vAlign w:val="center"/>
          </w:tcPr>
          <w:p w:rsidR="00D91C9D"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653" w:type="dxa"/>
            <w:vAlign w:val="center"/>
          </w:tcPr>
          <w:p w:rsidR="00D91C9D"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D91C9D"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D91C9D"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D91C9D"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r>
      <w:tr w:rsidR="00B54B45" w:rsidTr="00115CD3">
        <w:tc>
          <w:tcPr>
            <w:tcW w:w="2835" w:type="dxa"/>
          </w:tcPr>
          <w:p w:rsidR="00B54B45" w:rsidRPr="00AF2BAA" w:rsidRDefault="00B54B45" w:rsidP="007C74D9">
            <w:pPr>
              <w:rPr>
                <w:sz w:val="22"/>
                <w:szCs w:val="22"/>
                <w:lang w:eastAsia="en-US"/>
              </w:rPr>
            </w:pPr>
            <w:r w:rsidRPr="00AF2BAA">
              <w:rPr>
                <w:sz w:val="22"/>
                <w:szCs w:val="22"/>
                <w:lang w:eastAsia="en-US"/>
              </w:rPr>
              <w:t>1.1. valsts pamatbudžets, tai skaitā ieņēmumi no maksas pakalpojumiem un citi pašu ieņēmumi</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653"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r>
      <w:tr w:rsidR="00B54B45" w:rsidTr="00115CD3">
        <w:tc>
          <w:tcPr>
            <w:tcW w:w="2835" w:type="dxa"/>
          </w:tcPr>
          <w:p w:rsidR="00B54B45" w:rsidRPr="00AF2BAA" w:rsidRDefault="00B54B45" w:rsidP="007C74D9">
            <w:pPr>
              <w:rPr>
                <w:sz w:val="22"/>
                <w:szCs w:val="22"/>
                <w:lang w:eastAsia="en-US"/>
              </w:rPr>
            </w:pPr>
            <w:r w:rsidRPr="00AF2BAA">
              <w:rPr>
                <w:sz w:val="22"/>
                <w:szCs w:val="22"/>
                <w:lang w:eastAsia="en-US"/>
              </w:rPr>
              <w:t>1.2. valsts speciālais budžets</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653"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r>
      <w:tr w:rsidR="00B54B45" w:rsidTr="00115CD3">
        <w:tc>
          <w:tcPr>
            <w:tcW w:w="2835" w:type="dxa"/>
          </w:tcPr>
          <w:p w:rsidR="00B54B45" w:rsidRPr="00AF2BAA" w:rsidRDefault="00B54B45" w:rsidP="007C74D9">
            <w:pPr>
              <w:rPr>
                <w:sz w:val="22"/>
                <w:szCs w:val="22"/>
                <w:lang w:eastAsia="en-US"/>
              </w:rPr>
            </w:pPr>
            <w:r w:rsidRPr="00AF2BAA">
              <w:rPr>
                <w:sz w:val="22"/>
                <w:szCs w:val="22"/>
                <w:lang w:eastAsia="en-US"/>
              </w:rPr>
              <w:t>1.3. pašvaldību budžets</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653"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r>
      <w:tr w:rsidR="00115CD3" w:rsidTr="00115CD3">
        <w:tc>
          <w:tcPr>
            <w:tcW w:w="2835" w:type="dxa"/>
          </w:tcPr>
          <w:p w:rsidR="003019EE" w:rsidRPr="00AF2BAA" w:rsidRDefault="003019EE" w:rsidP="007C74D9">
            <w:pPr>
              <w:rPr>
                <w:sz w:val="22"/>
                <w:szCs w:val="22"/>
                <w:lang w:eastAsia="en-US"/>
              </w:rPr>
            </w:pPr>
            <w:r w:rsidRPr="00AF2BAA">
              <w:rPr>
                <w:sz w:val="22"/>
                <w:szCs w:val="22"/>
                <w:lang w:eastAsia="en-US"/>
              </w:rPr>
              <w:t>2. Budžeta izdevumi:</w:t>
            </w:r>
          </w:p>
        </w:tc>
        <w:tc>
          <w:tcPr>
            <w:tcW w:w="1276"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653"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324"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5"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6"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r>
      <w:tr w:rsidR="00115CD3" w:rsidTr="00115CD3">
        <w:tc>
          <w:tcPr>
            <w:tcW w:w="2835" w:type="dxa"/>
          </w:tcPr>
          <w:p w:rsidR="003019EE" w:rsidRPr="00AF2BAA" w:rsidRDefault="003019EE" w:rsidP="007C74D9">
            <w:pPr>
              <w:rPr>
                <w:sz w:val="22"/>
                <w:szCs w:val="22"/>
                <w:lang w:eastAsia="en-US"/>
              </w:rPr>
            </w:pPr>
            <w:r w:rsidRPr="00AF2BAA">
              <w:rPr>
                <w:sz w:val="22"/>
                <w:szCs w:val="22"/>
                <w:lang w:eastAsia="en-US"/>
              </w:rPr>
              <w:t>2.1. valsts pamatbudžets</w:t>
            </w:r>
          </w:p>
        </w:tc>
        <w:tc>
          <w:tcPr>
            <w:tcW w:w="1276"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653"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324"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5"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6"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r>
      <w:tr w:rsidR="00B54B45" w:rsidTr="00115CD3">
        <w:tc>
          <w:tcPr>
            <w:tcW w:w="2835" w:type="dxa"/>
          </w:tcPr>
          <w:p w:rsidR="00B54B45" w:rsidRPr="00AF2BAA" w:rsidRDefault="00B54B45" w:rsidP="007C74D9">
            <w:pPr>
              <w:rPr>
                <w:sz w:val="22"/>
                <w:szCs w:val="22"/>
                <w:lang w:eastAsia="en-US"/>
              </w:rPr>
            </w:pPr>
            <w:r w:rsidRPr="00AF2BAA">
              <w:rPr>
                <w:sz w:val="22"/>
                <w:szCs w:val="22"/>
                <w:lang w:eastAsia="en-US"/>
              </w:rPr>
              <w:t>2.2. valsts speciālais budžets</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653"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r>
      <w:tr w:rsidR="00B54B45" w:rsidTr="00115CD3">
        <w:tc>
          <w:tcPr>
            <w:tcW w:w="2835" w:type="dxa"/>
          </w:tcPr>
          <w:p w:rsidR="00B54B45" w:rsidRPr="00AF2BAA" w:rsidRDefault="00B54B45" w:rsidP="007C74D9">
            <w:pPr>
              <w:rPr>
                <w:sz w:val="22"/>
                <w:szCs w:val="22"/>
                <w:lang w:eastAsia="en-US"/>
              </w:rPr>
            </w:pPr>
            <w:r w:rsidRPr="00AF2BAA">
              <w:rPr>
                <w:sz w:val="22"/>
                <w:szCs w:val="22"/>
                <w:lang w:eastAsia="en-US"/>
              </w:rPr>
              <w:t>2.3. pašvaldību budžets</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653"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r>
      <w:tr w:rsidR="00115CD3" w:rsidTr="00115CD3">
        <w:tc>
          <w:tcPr>
            <w:tcW w:w="2835" w:type="dxa"/>
          </w:tcPr>
          <w:p w:rsidR="003019EE" w:rsidRPr="00AF2BAA" w:rsidRDefault="003019EE" w:rsidP="007C74D9">
            <w:pPr>
              <w:rPr>
                <w:sz w:val="22"/>
                <w:szCs w:val="22"/>
                <w:lang w:eastAsia="en-US"/>
              </w:rPr>
            </w:pPr>
            <w:r w:rsidRPr="00AF2BAA">
              <w:rPr>
                <w:sz w:val="22"/>
                <w:szCs w:val="22"/>
                <w:lang w:eastAsia="en-US"/>
              </w:rPr>
              <w:t>3. Finansiālā ietekme:</w:t>
            </w:r>
          </w:p>
        </w:tc>
        <w:tc>
          <w:tcPr>
            <w:tcW w:w="1276"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653"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324"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5"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6"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r>
      <w:tr w:rsidR="00115CD3" w:rsidTr="00115CD3">
        <w:tc>
          <w:tcPr>
            <w:tcW w:w="2835" w:type="dxa"/>
          </w:tcPr>
          <w:p w:rsidR="003019EE" w:rsidRPr="00AF2BAA" w:rsidRDefault="003019EE" w:rsidP="007C74D9">
            <w:pPr>
              <w:rPr>
                <w:sz w:val="22"/>
                <w:szCs w:val="22"/>
                <w:lang w:eastAsia="en-US"/>
              </w:rPr>
            </w:pPr>
            <w:r w:rsidRPr="00AF2BAA">
              <w:rPr>
                <w:sz w:val="22"/>
                <w:szCs w:val="22"/>
                <w:lang w:eastAsia="en-US"/>
              </w:rPr>
              <w:t>3.1. valsts pamatbudžets</w:t>
            </w:r>
          </w:p>
        </w:tc>
        <w:tc>
          <w:tcPr>
            <w:tcW w:w="1276"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653"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324"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5"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6"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r>
      <w:tr w:rsidR="00B54B45" w:rsidTr="00115CD3">
        <w:tc>
          <w:tcPr>
            <w:tcW w:w="2835" w:type="dxa"/>
          </w:tcPr>
          <w:p w:rsidR="00B54B45" w:rsidRPr="00AF2BAA" w:rsidRDefault="00B54B45" w:rsidP="007C74D9">
            <w:pPr>
              <w:rPr>
                <w:sz w:val="22"/>
                <w:szCs w:val="22"/>
                <w:lang w:eastAsia="en-US"/>
              </w:rPr>
            </w:pPr>
            <w:r w:rsidRPr="00AF2BAA">
              <w:rPr>
                <w:sz w:val="22"/>
                <w:szCs w:val="22"/>
                <w:lang w:eastAsia="en-US"/>
              </w:rPr>
              <w:t>3.2. speciālais budžets</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653"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r>
      <w:tr w:rsidR="00B54B45" w:rsidTr="00115CD3">
        <w:tc>
          <w:tcPr>
            <w:tcW w:w="2835" w:type="dxa"/>
          </w:tcPr>
          <w:p w:rsidR="00B54B45" w:rsidRPr="00AF2BAA" w:rsidRDefault="00B54B45" w:rsidP="007C74D9">
            <w:pPr>
              <w:rPr>
                <w:sz w:val="22"/>
                <w:szCs w:val="22"/>
                <w:lang w:eastAsia="en-US"/>
              </w:rPr>
            </w:pPr>
            <w:r w:rsidRPr="00AF2BAA">
              <w:rPr>
                <w:sz w:val="22"/>
                <w:szCs w:val="22"/>
                <w:lang w:eastAsia="en-US"/>
              </w:rPr>
              <w:lastRenderedPageBreak/>
              <w:t>3.3. pašvaldību budžets</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653"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r>
      <w:tr w:rsidR="003019EE" w:rsidTr="00115CD3">
        <w:tc>
          <w:tcPr>
            <w:tcW w:w="2835" w:type="dxa"/>
            <w:vMerge w:val="restart"/>
          </w:tcPr>
          <w:p w:rsidR="003019EE" w:rsidRPr="00AF2BAA" w:rsidRDefault="003019EE" w:rsidP="002419EB">
            <w:pPr>
              <w:rPr>
                <w:sz w:val="22"/>
                <w:szCs w:val="22"/>
                <w:lang w:eastAsia="en-US"/>
              </w:rPr>
            </w:pPr>
            <w:r w:rsidRPr="00AF2BAA">
              <w:rPr>
                <w:sz w:val="22"/>
                <w:szCs w:val="22"/>
                <w:lang w:eastAsia="en-US"/>
              </w:rPr>
              <w:t>4. Finanšu līdzekļi papildu izdevumu finansēšanai (kompensējošu izdevumu samazinājumu norāda ar "+" zīmi)</w:t>
            </w:r>
          </w:p>
        </w:tc>
        <w:tc>
          <w:tcPr>
            <w:tcW w:w="1276" w:type="dxa"/>
            <w:vMerge w:val="restart"/>
            <w:vAlign w:val="center"/>
          </w:tcPr>
          <w:p w:rsidR="003019EE" w:rsidRPr="00AF2BAA" w:rsidRDefault="003019EE" w:rsidP="00005C59">
            <w:pPr>
              <w:spacing w:before="100" w:beforeAutospacing="1" w:after="100" w:afterAutospacing="1"/>
              <w:jc w:val="center"/>
              <w:rPr>
                <w:sz w:val="22"/>
                <w:szCs w:val="22"/>
                <w:lang w:eastAsia="en-US"/>
              </w:rPr>
            </w:pPr>
            <w:r w:rsidRPr="00AF2BAA">
              <w:rPr>
                <w:sz w:val="22"/>
                <w:szCs w:val="22"/>
                <w:lang w:eastAsia="en-US"/>
              </w:rPr>
              <w:t>X</w:t>
            </w:r>
          </w:p>
        </w:tc>
        <w:tc>
          <w:tcPr>
            <w:tcW w:w="1653"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r>
      <w:tr w:rsidR="003019EE" w:rsidTr="00115CD3">
        <w:tc>
          <w:tcPr>
            <w:tcW w:w="2835" w:type="dxa"/>
            <w:vMerge/>
            <w:vAlign w:val="center"/>
          </w:tcPr>
          <w:p w:rsidR="003019EE" w:rsidRPr="00AF2BAA" w:rsidRDefault="003019EE" w:rsidP="002419EB">
            <w:pPr>
              <w:rPr>
                <w:sz w:val="22"/>
                <w:szCs w:val="22"/>
                <w:lang w:eastAsia="en-US"/>
              </w:rPr>
            </w:pPr>
          </w:p>
        </w:tc>
        <w:tc>
          <w:tcPr>
            <w:tcW w:w="1276" w:type="dxa"/>
            <w:vMerge/>
            <w:vAlign w:val="center"/>
          </w:tcPr>
          <w:p w:rsidR="003019EE" w:rsidRPr="00AF2BAA" w:rsidRDefault="003019EE" w:rsidP="00005C59">
            <w:pPr>
              <w:spacing w:before="100" w:beforeAutospacing="1" w:after="100" w:afterAutospacing="1"/>
              <w:ind w:firstLine="335"/>
              <w:jc w:val="center"/>
              <w:rPr>
                <w:sz w:val="22"/>
                <w:szCs w:val="22"/>
                <w:lang w:eastAsia="en-US"/>
              </w:rPr>
            </w:pPr>
          </w:p>
        </w:tc>
        <w:tc>
          <w:tcPr>
            <w:tcW w:w="1653"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r>
      <w:tr w:rsidR="003019EE" w:rsidTr="00115CD3">
        <w:tc>
          <w:tcPr>
            <w:tcW w:w="2835" w:type="dxa"/>
            <w:vMerge/>
            <w:vAlign w:val="center"/>
          </w:tcPr>
          <w:p w:rsidR="003019EE" w:rsidRPr="00AF2BAA" w:rsidRDefault="003019EE" w:rsidP="002419EB">
            <w:pPr>
              <w:rPr>
                <w:sz w:val="22"/>
                <w:szCs w:val="22"/>
                <w:lang w:eastAsia="en-US"/>
              </w:rPr>
            </w:pPr>
          </w:p>
        </w:tc>
        <w:tc>
          <w:tcPr>
            <w:tcW w:w="1276" w:type="dxa"/>
            <w:vMerge/>
            <w:vAlign w:val="center"/>
          </w:tcPr>
          <w:p w:rsidR="003019EE" w:rsidRPr="00AF2BAA" w:rsidRDefault="003019EE" w:rsidP="00005C59">
            <w:pPr>
              <w:spacing w:before="100" w:beforeAutospacing="1" w:after="100" w:afterAutospacing="1"/>
              <w:ind w:firstLine="335"/>
              <w:jc w:val="center"/>
              <w:rPr>
                <w:sz w:val="22"/>
                <w:szCs w:val="22"/>
                <w:lang w:eastAsia="en-US"/>
              </w:rPr>
            </w:pPr>
          </w:p>
        </w:tc>
        <w:tc>
          <w:tcPr>
            <w:tcW w:w="1653"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3019EE" w:rsidRPr="00AF2BAA" w:rsidRDefault="00B54B45" w:rsidP="00B54B45">
            <w:pPr>
              <w:spacing w:before="100" w:beforeAutospacing="1" w:after="100" w:afterAutospacing="1"/>
              <w:jc w:val="center"/>
              <w:rPr>
                <w:sz w:val="22"/>
                <w:szCs w:val="22"/>
                <w:lang w:eastAsia="en-US"/>
              </w:rPr>
            </w:pPr>
            <w:r w:rsidRPr="00AF2BAA">
              <w:rPr>
                <w:sz w:val="22"/>
                <w:szCs w:val="22"/>
                <w:lang w:eastAsia="en-US"/>
              </w:rPr>
              <w:t>0</w:t>
            </w:r>
          </w:p>
        </w:tc>
      </w:tr>
      <w:tr w:rsidR="003019EE" w:rsidTr="00115CD3">
        <w:tc>
          <w:tcPr>
            <w:tcW w:w="2835" w:type="dxa"/>
          </w:tcPr>
          <w:p w:rsidR="003019EE" w:rsidRPr="00AF2BAA" w:rsidRDefault="003019EE" w:rsidP="007C74D9">
            <w:pPr>
              <w:rPr>
                <w:sz w:val="22"/>
                <w:szCs w:val="22"/>
                <w:lang w:eastAsia="en-US"/>
              </w:rPr>
            </w:pPr>
            <w:r w:rsidRPr="00AF2BAA">
              <w:rPr>
                <w:sz w:val="22"/>
                <w:szCs w:val="22"/>
                <w:lang w:eastAsia="en-US"/>
              </w:rPr>
              <w:t>5. Precizēta finansiālā ietekme:</w:t>
            </w:r>
          </w:p>
        </w:tc>
        <w:tc>
          <w:tcPr>
            <w:tcW w:w="1276" w:type="dxa"/>
            <w:vMerge w:val="restart"/>
            <w:vAlign w:val="center"/>
          </w:tcPr>
          <w:p w:rsidR="003019EE" w:rsidRPr="00AF2BAA" w:rsidRDefault="003019EE" w:rsidP="00005C59">
            <w:pPr>
              <w:spacing w:before="100" w:beforeAutospacing="1" w:after="100" w:afterAutospacing="1"/>
              <w:jc w:val="center"/>
              <w:rPr>
                <w:sz w:val="22"/>
                <w:szCs w:val="22"/>
                <w:lang w:eastAsia="en-US"/>
              </w:rPr>
            </w:pPr>
            <w:r w:rsidRPr="00AF2BAA">
              <w:rPr>
                <w:sz w:val="22"/>
                <w:szCs w:val="22"/>
                <w:lang w:eastAsia="en-US"/>
              </w:rPr>
              <w:t>X</w:t>
            </w:r>
          </w:p>
        </w:tc>
        <w:tc>
          <w:tcPr>
            <w:tcW w:w="1653"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324"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5"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6"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r>
      <w:tr w:rsidR="003019EE" w:rsidTr="00115CD3">
        <w:tc>
          <w:tcPr>
            <w:tcW w:w="2835" w:type="dxa"/>
          </w:tcPr>
          <w:p w:rsidR="003019EE" w:rsidRPr="00AF2BAA" w:rsidRDefault="003019EE" w:rsidP="007C74D9">
            <w:pPr>
              <w:rPr>
                <w:sz w:val="22"/>
                <w:szCs w:val="22"/>
                <w:lang w:eastAsia="en-US"/>
              </w:rPr>
            </w:pPr>
            <w:r w:rsidRPr="00AF2BAA">
              <w:rPr>
                <w:sz w:val="22"/>
                <w:szCs w:val="22"/>
                <w:lang w:eastAsia="en-US"/>
              </w:rPr>
              <w:t>5.1. valsts pamatbudžets</w:t>
            </w:r>
          </w:p>
        </w:tc>
        <w:tc>
          <w:tcPr>
            <w:tcW w:w="1276" w:type="dxa"/>
            <w:vMerge/>
            <w:vAlign w:val="center"/>
          </w:tcPr>
          <w:p w:rsidR="003019EE" w:rsidRPr="00AF2BAA" w:rsidRDefault="003019EE" w:rsidP="00005C59">
            <w:pPr>
              <w:spacing w:before="100" w:beforeAutospacing="1" w:after="100" w:afterAutospacing="1"/>
              <w:ind w:firstLine="335"/>
              <w:jc w:val="center"/>
              <w:rPr>
                <w:sz w:val="22"/>
                <w:szCs w:val="22"/>
                <w:lang w:eastAsia="en-US"/>
              </w:rPr>
            </w:pPr>
          </w:p>
        </w:tc>
        <w:tc>
          <w:tcPr>
            <w:tcW w:w="1653"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324"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5"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c>
          <w:tcPr>
            <w:tcW w:w="1276" w:type="dxa"/>
            <w:vAlign w:val="center"/>
          </w:tcPr>
          <w:p w:rsidR="003019EE" w:rsidRPr="00AF2BAA" w:rsidRDefault="003019EE" w:rsidP="007C74D9">
            <w:pPr>
              <w:spacing w:before="100" w:beforeAutospacing="1" w:after="100" w:afterAutospacing="1"/>
              <w:rPr>
                <w:sz w:val="22"/>
                <w:szCs w:val="22"/>
                <w:lang w:eastAsia="en-US"/>
              </w:rPr>
            </w:pPr>
            <w:r w:rsidRPr="00AF2BAA">
              <w:rPr>
                <w:sz w:val="22"/>
                <w:szCs w:val="22"/>
                <w:lang w:eastAsia="en-US"/>
              </w:rPr>
              <w:t>Nav precīzi aprēķināms</w:t>
            </w:r>
          </w:p>
        </w:tc>
      </w:tr>
      <w:tr w:rsidR="00B54B45" w:rsidTr="00115CD3">
        <w:tc>
          <w:tcPr>
            <w:tcW w:w="2835" w:type="dxa"/>
          </w:tcPr>
          <w:p w:rsidR="00B54B45" w:rsidRPr="00AF2BAA" w:rsidRDefault="00B54B45" w:rsidP="007C74D9">
            <w:pPr>
              <w:rPr>
                <w:sz w:val="22"/>
                <w:szCs w:val="22"/>
                <w:lang w:eastAsia="en-US"/>
              </w:rPr>
            </w:pPr>
            <w:r w:rsidRPr="00AF2BAA">
              <w:rPr>
                <w:sz w:val="22"/>
                <w:szCs w:val="22"/>
                <w:lang w:eastAsia="en-US"/>
              </w:rPr>
              <w:t>5.2. speciālais budžets</w:t>
            </w:r>
          </w:p>
        </w:tc>
        <w:tc>
          <w:tcPr>
            <w:tcW w:w="1276" w:type="dxa"/>
            <w:vMerge/>
            <w:vAlign w:val="center"/>
          </w:tcPr>
          <w:p w:rsidR="00B54B45" w:rsidRPr="00AF2BAA" w:rsidRDefault="00B54B45" w:rsidP="00005C59">
            <w:pPr>
              <w:spacing w:before="100" w:beforeAutospacing="1" w:after="100" w:afterAutospacing="1"/>
              <w:ind w:firstLine="335"/>
              <w:jc w:val="center"/>
              <w:rPr>
                <w:sz w:val="22"/>
                <w:szCs w:val="22"/>
                <w:lang w:eastAsia="en-US"/>
              </w:rPr>
            </w:pPr>
          </w:p>
        </w:tc>
        <w:tc>
          <w:tcPr>
            <w:tcW w:w="1653"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r>
      <w:tr w:rsidR="00B54B45" w:rsidTr="00115CD3">
        <w:tc>
          <w:tcPr>
            <w:tcW w:w="2835" w:type="dxa"/>
          </w:tcPr>
          <w:p w:rsidR="00B54B45" w:rsidRPr="00AF2BAA" w:rsidRDefault="00B54B45" w:rsidP="007C74D9">
            <w:pPr>
              <w:rPr>
                <w:sz w:val="22"/>
                <w:szCs w:val="22"/>
                <w:lang w:eastAsia="en-US"/>
              </w:rPr>
            </w:pPr>
            <w:r w:rsidRPr="00AF2BAA">
              <w:rPr>
                <w:sz w:val="22"/>
                <w:szCs w:val="22"/>
                <w:lang w:eastAsia="en-US"/>
              </w:rPr>
              <w:t>5.3. pašvaldību budžets</w:t>
            </w:r>
          </w:p>
        </w:tc>
        <w:tc>
          <w:tcPr>
            <w:tcW w:w="1276" w:type="dxa"/>
            <w:vMerge/>
            <w:vAlign w:val="center"/>
          </w:tcPr>
          <w:p w:rsidR="00B54B45" w:rsidRPr="00AF2BAA" w:rsidRDefault="00B54B45" w:rsidP="00005C59">
            <w:pPr>
              <w:spacing w:before="100" w:beforeAutospacing="1" w:after="100" w:afterAutospacing="1"/>
              <w:ind w:firstLine="335"/>
              <w:jc w:val="center"/>
              <w:rPr>
                <w:sz w:val="22"/>
                <w:szCs w:val="22"/>
                <w:lang w:eastAsia="en-US"/>
              </w:rPr>
            </w:pPr>
          </w:p>
        </w:tc>
        <w:tc>
          <w:tcPr>
            <w:tcW w:w="1653"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324"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5"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c>
          <w:tcPr>
            <w:tcW w:w="1276" w:type="dxa"/>
            <w:vAlign w:val="center"/>
          </w:tcPr>
          <w:p w:rsidR="00B54B45" w:rsidRPr="00AF2BAA" w:rsidRDefault="00B54B45" w:rsidP="007C74D9">
            <w:pPr>
              <w:spacing w:before="100" w:beforeAutospacing="1" w:after="100" w:afterAutospacing="1"/>
              <w:jc w:val="center"/>
              <w:rPr>
                <w:sz w:val="22"/>
                <w:szCs w:val="22"/>
                <w:lang w:eastAsia="en-US"/>
              </w:rPr>
            </w:pPr>
            <w:r w:rsidRPr="00AF2BAA">
              <w:rPr>
                <w:sz w:val="22"/>
                <w:szCs w:val="22"/>
                <w:lang w:eastAsia="en-US"/>
              </w:rPr>
              <w:t>0</w:t>
            </w:r>
          </w:p>
        </w:tc>
      </w:tr>
      <w:tr w:rsidR="003019EE" w:rsidTr="00115CD3">
        <w:tc>
          <w:tcPr>
            <w:tcW w:w="2835" w:type="dxa"/>
          </w:tcPr>
          <w:p w:rsidR="003019EE" w:rsidRPr="00AF2BAA" w:rsidRDefault="003019EE" w:rsidP="007C74D9">
            <w:pPr>
              <w:rPr>
                <w:sz w:val="22"/>
                <w:szCs w:val="22"/>
                <w:lang w:eastAsia="en-US"/>
              </w:rPr>
            </w:pPr>
            <w:r w:rsidRPr="00AF2BAA">
              <w:rPr>
                <w:sz w:val="22"/>
                <w:szCs w:val="22"/>
                <w:lang w:eastAsia="en-US"/>
              </w:rPr>
              <w:t>6. Detalizēts ieņēmumu un izdevumu aprēķins (ja nepieciešams, detalizētu ieņēmumu un izdevumu aprēķinu var pievienot anotācijas pielikumā):</w:t>
            </w:r>
          </w:p>
        </w:tc>
        <w:tc>
          <w:tcPr>
            <w:tcW w:w="6804" w:type="dxa"/>
            <w:gridSpan w:val="5"/>
            <w:vMerge w:val="restart"/>
            <w:vAlign w:val="center"/>
          </w:tcPr>
          <w:p w:rsidR="003019EE" w:rsidRPr="00AF2BAA" w:rsidRDefault="00115CD3" w:rsidP="00005C59">
            <w:pPr>
              <w:spacing w:before="100" w:beforeAutospacing="1" w:after="100" w:afterAutospacing="1"/>
              <w:ind w:firstLine="335"/>
              <w:jc w:val="center"/>
              <w:rPr>
                <w:sz w:val="22"/>
                <w:szCs w:val="22"/>
                <w:lang w:eastAsia="en-US"/>
              </w:rPr>
            </w:pPr>
            <w:r w:rsidRPr="00AF2BAA">
              <w:rPr>
                <w:sz w:val="22"/>
                <w:szCs w:val="22"/>
                <w:lang w:eastAsia="en-US"/>
              </w:rPr>
              <w:t>Nav precīzi aprēķināms</w:t>
            </w:r>
          </w:p>
        </w:tc>
      </w:tr>
      <w:tr w:rsidR="003019EE" w:rsidTr="00115CD3">
        <w:tc>
          <w:tcPr>
            <w:tcW w:w="2835" w:type="dxa"/>
          </w:tcPr>
          <w:p w:rsidR="003019EE" w:rsidRPr="00AF2BAA" w:rsidRDefault="003019EE" w:rsidP="007C74D9">
            <w:pPr>
              <w:rPr>
                <w:sz w:val="22"/>
                <w:szCs w:val="22"/>
                <w:lang w:eastAsia="en-US"/>
              </w:rPr>
            </w:pPr>
            <w:r w:rsidRPr="00AF2BAA">
              <w:rPr>
                <w:sz w:val="22"/>
                <w:szCs w:val="22"/>
                <w:lang w:eastAsia="en-US"/>
              </w:rPr>
              <w:t>6.1. detalizēts ieņēmumu aprēķins</w:t>
            </w:r>
          </w:p>
        </w:tc>
        <w:tc>
          <w:tcPr>
            <w:tcW w:w="6804" w:type="dxa"/>
            <w:gridSpan w:val="5"/>
            <w:vMerge/>
            <w:vAlign w:val="center"/>
          </w:tcPr>
          <w:p w:rsidR="003019EE" w:rsidRPr="00AF2BAA" w:rsidRDefault="003019EE" w:rsidP="00005C59">
            <w:pPr>
              <w:spacing w:before="100" w:beforeAutospacing="1" w:after="100" w:afterAutospacing="1"/>
              <w:ind w:firstLine="335"/>
              <w:jc w:val="center"/>
              <w:rPr>
                <w:sz w:val="22"/>
                <w:szCs w:val="22"/>
                <w:lang w:eastAsia="en-US"/>
              </w:rPr>
            </w:pPr>
          </w:p>
        </w:tc>
      </w:tr>
      <w:tr w:rsidR="003019EE" w:rsidTr="00115CD3">
        <w:tc>
          <w:tcPr>
            <w:tcW w:w="2835" w:type="dxa"/>
          </w:tcPr>
          <w:p w:rsidR="003019EE" w:rsidRPr="00AF2BAA" w:rsidRDefault="003019EE" w:rsidP="007C74D9">
            <w:pPr>
              <w:rPr>
                <w:sz w:val="22"/>
                <w:szCs w:val="22"/>
                <w:lang w:eastAsia="en-US"/>
              </w:rPr>
            </w:pPr>
            <w:r w:rsidRPr="00AF2BAA">
              <w:rPr>
                <w:sz w:val="22"/>
                <w:szCs w:val="22"/>
                <w:lang w:eastAsia="en-US"/>
              </w:rPr>
              <w:t>6.2. detalizēts izdevumu aprēķins</w:t>
            </w:r>
          </w:p>
        </w:tc>
        <w:tc>
          <w:tcPr>
            <w:tcW w:w="6804" w:type="dxa"/>
            <w:gridSpan w:val="5"/>
            <w:vMerge/>
            <w:vAlign w:val="center"/>
          </w:tcPr>
          <w:p w:rsidR="003019EE" w:rsidRPr="00AF2BAA" w:rsidRDefault="003019EE" w:rsidP="00005C59">
            <w:pPr>
              <w:spacing w:before="100" w:beforeAutospacing="1" w:after="100" w:afterAutospacing="1"/>
              <w:ind w:firstLine="335"/>
              <w:jc w:val="center"/>
              <w:rPr>
                <w:sz w:val="22"/>
                <w:szCs w:val="22"/>
                <w:lang w:eastAsia="en-US"/>
              </w:rPr>
            </w:pPr>
          </w:p>
        </w:tc>
      </w:tr>
      <w:tr w:rsidR="003019EE" w:rsidTr="00115CD3">
        <w:tc>
          <w:tcPr>
            <w:tcW w:w="2835" w:type="dxa"/>
          </w:tcPr>
          <w:p w:rsidR="003019EE" w:rsidRPr="00AF2BAA" w:rsidRDefault="003019EE" w:rsidP="007C74D9">
            <w:pPr>
              <w:rPr>
                <w:sz w:val="22"/>
                <w:szCs w:val="22"/>
                <w:lang w:eastAsia="en-US"/>
              </w:rPr>
            </w:pPr>
            <w:r w:rsidRPr="00AF2BAA">
              <w:rPr>
                <w:sz w:val="22"/>
                <w:szCs w:val="22"/>
                <w:lang w:eastAsia="en-US"/>
              </w:rPr>
              <w:t>7. Cita informācija</w:t>
            </w:r>
          </w:p>
        </w:tc>
        <w:tc>
          <w:tcPr>
            <w:tcW w:w="6804" w:type="dxa"/>
            <w:gridSpan w:val="5"/>
          </w:tcPr>
          <w:p w:rsidR="003019EE" w:rsidRPr="00AF2BAA" w:rsidRDefault="00115CD3" w:rsidP="005525EC">
            <w:pPr>
              <w:spacing w:before="100" w:beforeAutospacing="1" w:after="100" w:afterAutospacing="1"/>
              <w:ind w:firstLine="335"/>
              <w:jc w:val="both"/>
              <w:rPr>
                <w:sz w:val="26"/>
                <w:szCs w:val="26"/>
                <w:lang w:eastAsia="en-US"/>
              </w:rPr>
            </w:pPr>
            <w:r w:rsidRPr="00AF2BAA">
              <w:rPr>
                <w:sz w:val="26"/>
                <w:szCs w:val="26"/>
                <w:lang w:eastAsia="en-US"/>
              </w:rPr>
              <w:t xml:space="preserve">Aprēķinus nav iespējams veikt </w:t>
            </w:r>
            <w:r w:rsidR="005525EC" w:rsidRPr="00AF2BAA">
              <w:rPr>
                <w:sz w:val="26"/>
                <w:szCs w:val="26"/>
                <w:lang w:eastAsia="en-US"/>
              </w:rPr>
              <w:t>tādēļ</w:t>
            </w:r>
            <w:r w:rsidRPr="00AF2BAA">
              <w:rPr>
                <w:sz w:val="26"/>
                <w:szCs w:val="26"/>
                <w:lang w:eastAsia="en-US"/>
              </w:rPr>
              <w:t xml:space="preserve">, ka iepriekš nevar paredzēt EK </w:t>
            </w:r>
            <w:r w:rsidR="005525EC" w:rsidRPr="00AF2BAA">
              <w:rPr>
                <w:sz w:val="26"/>
                <w:szCs w:val="26"/>
                <w:lang w:eastAsia="en-US"/>
              </w:rPr>
              <w:t>V</w:t>
            </w:r>
            <w:r w:rsidRPr="00AF2BAA">
              <w:rPr>
                <w:sz w:val="26"/>
                <w:szCs w:val="26"/>
                <w:lang w:eastAsia="en-US"/>
              </w:rPr>
              <w:t xml:space="preserve">eselības programmas </w:t>
            </w:r>
            <w:r w:rsidR="00BE3A06" w:rsidRPr="00AF2BAA">
              <w:rPr>
                <w:sz w:val="26"/>
                <w:szCs w:val="26"/>
                <w:lang w:eastAsia="en-US"/>
              </w:rPr>
              <w:t xml:space="preserve">izsludināmos </w:t>
            </w:r>
            <w:r w:rsidRPr="00AF2BAA">
              <w:rPr>
                <w:sz w:val="26"/>
                <w:szCs w:val="26"/>
                <w:lang w:eastAsia="en-US"/>
              </w:rPr>
              <w:t xml:space="preserve">projektus un vienotās rīcības un to finansējumu. Sagaidāms, ka kapitālsabiedrību dalība EK </w:t>
            </w:r>
            <w:r w:rsidR="005525EC" w:rsidRPr="00AF2BAA">
              <w:rPr>
                <w:sz w:val="26"/>
                <w:szCs w:val="26"/>
                <w:lang w:eastAsia="en-US"/>
              </w:rPr>
              <w:t>V</w:t>
            </w:r>
            <w:r w:rsidRPr="00AF2BAA">
              <w:rPr>
                <w:sz w:val="26"/>
                <w:szCs w:val="26"/>
                <w:lang w:eastAsia="en-US"/>
              </w:rPr>
              <w:t>eselības programmas projektos un vienotājās rīcībās palielinās izdevumus no valsts budžeta līdzekļiem</w:t>
            </w:r>
            <w:r w:rsidR="00D853CD" w:rsidRPr="00AF2BAA">
              <w:rPr>
                <w:sz w:val="26"/>
                <w:szCs w:val="26"/>
                <w:lang w:eastAsia="en-US"/>
              </w:rPr>
              <w:t xml:space="preserve"> (programmas 80.00.00 „Nesadalītais finansējums Eiropas Savienības politiku instrumentu un pārējās ārvalstu finanšu palīdzības līdzfinansēto projektu un pasākumu īstenošana”</w:t>
            </w:r>
            <w:r w:rsidR="00612A78" w:rsidRPr="00AF2BAA">
              <w:rPr>
                <w:sz w:val="26"/>
                <w:szCs w:val="26"/>
                <w:lang w:eastAsia="en-US"/>
              </w:rPr>
              <w:t>).</w:t>
            </w:r>
          </w:p>
        </w:tc>
      </w:tr>
    </w:tbl>
    <w:p w:rsidR="00AD7F14" w:rsidRDefault="00AD7F14" w:rsidP="002B211B">
      <w:pPr>
        <w:rPr>
          <w:sz w:val="28"/>
          <w:szCs w:val="28"/>
        </w:rPr>
      </w:pPr>
    </w:p>
    <w:p w:rsidR="00BE3A06" w:rsidRDefault="00BE3A06" w:rsidP="002B211B">
      <w:pPr>
        <w:rPr>
          <w:sz w:val="28"/>
          <w:szCs w:val="28"/>
        </w:rPr>
      </w:pPr>
    </w:p>
    <w:tbl>
      <w:tblPr>
        <w:tblStyle w:val="TableGrid"/>
        <w:tblW w:w="9072" w:type="dxa"/>
        <w:tblInd w:w="250" w:type="dxa"/>
        <w:tblLook w:val="04A0"/>
      </w:tblPr>
      <w:tblGrid>
        <w:gridCol w:w="426"/>
        <w:gridCol w:w="1840"/>
        <w:gridCol w:w="6806"/>
      </w:tblGrid>
      <w:tr w:rsidR="00A664D7" w:rsidTr="00BE3A06">
        <w:tc>
          <w:tcPr>
            <w:tcW w:w="9072" w:type="dxa"/>
            <w:gridSpan w:val="3"/>
          </w:tcPr>
          <w:p w:rsidR="00A664D7" w:rsidRPr="00BF23B7" w:rsidRDefault="00A664D7" w:rsidP="00A664D7">
            <w:pPr>
              <w:jc w:val="center"/>
              <w:rPr>
                <w:b/>
                <w:sz w:val="28"/>
                <w:szCs w:val="28"/>
              </w:rPr>
            </w:pPr>
            <w:r w:rsidRPr="00BF23B7">
              <w:rPr>
                <w:b/>
                <w:bCs/>
                <w:sz w:val="28"/>
                <w:szCs w:val="28"/>
              </w:rPr>
              <w:t>V. Tiesību akta projekta atbilstība Latvijas Republikas starptautiskajām saistībām</w:t>
            </w:r>
          </w:p>
        </w:tc>
      </w:tr>
      <w:tr w:rsidR="00A664D7" w:rsidTr="00BE3A06">
        <w:tc>
          <w:tcPr>
            <w:tcW w:w="426" w:type="dxa"/>
          </w:tcPr>
          <w:p w:rsidR="00A664D7" w:rsidRPr="00BF23B7" w:rsidRDefault="00A664D7" w:rsidP="00AE35A2">
            <w:pPr>
              <w:jc w:val="both"/>
              <w:rPr>
                <w:sz w:val="28"/>
                <w:szCs w:val="28"/>
              </w:rPr>
            </w:pPr>
            <w:r w:rsidRPr="00BF23B7">
              <w:rPr>
                <w:sz w:val="28"/>
                <w:szCs w:val="28"/>
              </w:rPr>
              <w:t>1.</w:t>
            </w:r>
          </w:p>
        </w:tc>
        <w:tc>
          <w:tcPr>
            <w:tcW w:w="1840" w:type="dxa"/>
          </w:tcPr>
          <w:p w:rsidR="00A664D7" w:rsidRPr="00BF23B7" w:rsidRDefault="00A664D7" w:rsidP="00A664D7">
            <w:pPr>
              <w:rPr>
                <w:sz w:val="28"/>
                <w:szCs w:val="28"/>
              </w:rPr>
            </w:pPr>
            <w:r w:rsidRPr="00BF23B7">
              <w:rPr>
                <w:sz w:val="28"/>
                <w:szCs w:val="28"/>
              </w:rPr>
              <w:t>Saistības pret Eiropas Savienību</w:t>
            </w:r>
          </w:p>
        </w:tc>
        <w:tc>
          <w:tcPr>
            <w:tcW w:w="6806" w:type="dxa"/>
          </w:tcPr>
          <w:p w:rsidR="00A664D7" w:rsidRPr="00BF23B7" w:rsidRDefault="00A664D7" w:rsidP="00AE35A2">
            <w:pPr>
              <w:jc w:val="both"/>
              <w:rPr>
                <w:sz w:val="28"/>
                <w:szCs w:val="28"/>
              </w:rPr>
            </w:pPr>
            <w:r w:rsidRPr="00BF23B7">
              <w:rPr>
                <w:sz w:val="28"/>
                <w:szCs w:val="28"/>
              </w:rPr>
              <w:t>Nav</w:t>
            </w:r>
          </w:p>
        </w:tc>
      </w:tr>
      <w:tr w:rsidR="00A664D7" w:rsidTr="00BE3A06">
        <w:tc>
          <w:tcPr>
            <w:tcW w:w="426" w:type="dxa"/>
          </w:tcPr>
          <w:p w:rsidR="00A664D7" w:rsidRPr="00BF23B7" w:rsidRDefault="00A664D7" w:rsidP="00AE35A2">
            <w:pPr>
              <w:jc w:val="both"/>
              <w:rPr>
                <w:sz w:val="28"/>
                <w:szCs w:val="28"/>
              </w:rPr>
            </w:pPr>
            <w:r w:rsidRPr="00BF23B7">
              <w:rPr>
                <w:sz w:val="28"/>
                <w:szCs w:val="28"/>
              </w:rPr>
              <w:t>2.</w:t>
            </w:r>
          </w:p>
        </w:tc>
        <w:tc>
          <w:tcPr>
            <w:tcW w:w="1840" w:type="dxa"/>
          </w:tcPr>
          <w:p w:rsidR="00A664D7" w:rsidRPr="00BF23B7" w:rsidRDefault="00A664D7" w:rsidP="00A664D7">
            <w:pPr>
              <w:rPr>
                <w:sz w:val="28"/>
                <w:szCs w:val="28"/>
              </w:rPr>
            </w:pPr>
            <w:r w:rsidRPr="00BF23B7">
              <w:rPr>
                <w:sz w:val="28"/>
                <w:szCs w:val="28"/>
              </w:rPr>
              <w:t>Citas starptautiskās saistības</w:t>
            </w:r>
          </w:p>
        </w:tc>
        <w:tc>
          <w:tcPr>
            <w:tcW w:w="6806" w:type="dxa"/>
          </w:tcPr>
          <w:p w:rsidR="00A664D7" w:rsidRPr="006925B8" w:rsidRDefault="006925B8" w:rsidP="006925B8">
            <w:pPr>
              <w:pStyle w:val="CM4"/>
              <w:spacing w:before="60" w:after="60"/>
              <w:jc w:val="both"/>
              <w:rPr>
                <w:rFonts w:ascii="Times New Roman" w:hAnsi="Times New Roman"/>
                <w:sz w:val="28"/>
                <w:szCs w:val="28"/>
                <w:lang w:val="lv-LV" w:eastAsia="lv-LV"/>
              </w:rPr>
            </w:pPr>
            <w:r w:rsidRPr="006925B8">
              <w:rPr>
                <w:rFonts w:ascii="Times New Roman" w:hAnsi="Times New Roman"/>
                <w:sz w:val="28"/>
                <w:szCs w:val="28"/>
                <w:lang w:val="lv-LV" w:eastAsia="lv-LV"/>
              </w:rPr>
              <w:t>Nav</w:t>
            </w:r>
          </w:p>
        </w:tc>
      </w:tr>
      <w:tr w:rsidR="00A664D7" w:rsidTr="00BE3A06">
        <w:tc>
          <w:tcPr>
            <w:tcW w:w="426" w:type="dxa"/>
          </w:tcPr>
          <w:p w:rsidR="00A664D7" w:rsidRPr="00BF23B7" w:rsidRDefault="00A664D7" w:rsidP="00AE35A2">
            <w:pPr>
              <w:jc w:val="both"/>
              <w:rPr>
                <w:sz w:val="28"/>
                <w:szCs w:val="28"/>
              </w:rPr>
            </w:pPr>
            <w:r w:rsidRPr="00BF23B7">
              <w:rPr>
                <w:sz w:val="28"/>
                <w:szCs w:val="28"/>
              </w:rPr>
              <w:t>3.</w:t>
            </w:r>
          </w:p>
        </w:tc>
        <w:tc>
          <w:tcPr>
            <w:tcW w:w="1840" w:type="dxa"/>
          </w:tcPr>
          <w:p w:rsidR="00A664D7" w:rsidRPr="00BF23B7" w:rsidRDefault="00A664D7" w:rsidP="00A664D7">
            <w:pPr>
              <w:rPr>
                <w:sz w:val="28"/>
                <w:szCs w:val="28"/>
              </w:rPr>
            </w:pPr>
            <w:r w:rsidRPr="00BF23B7">
              <w:rPr>
                <w:sz w:val="28"/>
                <w:szCs w:val="28"/>
              </w:rPr>
              <w:t>Cita informācija</w:t>
            </w:r>
          </w:p>
        </w:tc>
        <w:tc>
          <w:tcPr>
            <w:tcW w:w="6806" w:type="dxa"/>
          </w:tcPr>
          <w:p w:rsidR="006925B8" w:rsidRPr="00DB75C1" w:rsidRDefault="006925B8" w:rsidP="001E1E86">
            <w:pPr>
              <w:pStyle w:val="CM4"/>
              <w:numPr>
                <w:ilvl w:val="0"/>
                <w:numId w:val="47"/>
              </w:numPr>
              <w:tabs>
                <w:tab w:val="left" w:pos="319"/>
              </w:tabs>
              <w:spacing w:before="60" w:after="60"/>
              <w:ind w:left="36" w:firstLine="0"/>
              <w:jc w:val="both"/>
              <w:rPr>
                <w:sz w:val="28"/>
                <w:szCs w:val="28"/>
                <w:lang w:val="lv-LV"/>
              </w:rPr>
            </w:pPr>
            <w:r w:rsidRPr="00DB75C1">
              <w:rPr>
                <w:rFonts w:ascii="Times New Roman" w:hAnsi="Times New Roman"/>
                <w:sz w:val="28"/>
                <w:szCs w:val="28"/>
                <w:lang w:val="lv-LV"/>
              </w:rPr>
              <w:t>Eiropas Parlamenta un Padomes lēmums Nr.1350/2007/EK ar ko izveido otro Kopienas rīcības programmu veselības aizsardzības jomā (2008.–2013.gadam) (2007. gada 23. oktobris);</w:t>
            </w:r>
          </w:p>
          <w:p w:rsidR="00A664D7" w:rsidRPr="005B0A96" w:rsidRDefault="006925B8" w:rsidP="001E1E86">
            <w:pPr>
              <w:pStyle w:val="CM4"/>
              <w:numPr>
                <w:ilvl w:val="0"/>
                <w:numId w:val="47"/>
              </w:numPr>
              <w:tabs>
                <w:tab w:val="left" w:pos="319"/>
              </w:tabs>
              <w:spacing w:before="60" w:after="60"/>
              <w:ind w:left="36" w:firstLine="0"/>
              <w:jc w:val="both"/>
              <w:rPr>
                <w:rFonts w:ascii="Times New Roman" w:hAnsi="Times New Roman"/>
                <w:sz w:val="28"/>
                <w:szCs w:val="28"/>
                <w:lang w:val="lv-LV"/>
              </w:rPr>
            </w:pPr>
            <w:r w:rsidRPr="00DB75C1">
              <w:rPr>
                <w:rFonts w:ascii="Times New Roman" w:hAnsi="Times New Roman"/>
                <w:sz w:val="28"/>
                <w:szCs w:val="28"/>
                <w:lang w:val="lv-LV"/>
              </w:rPr>
              <w:t xml:space="preserve">Eiropas Parlamenta un Padomes regula (ES) </w:t>
            </w:r>
            <w:r w:rsidRPr="00DB75C1">
              <w:rPr>
                <w:rFonts w:ascii="Times New Roman" w:hAnsi="Times New Roman"/>
                <w:sz w:val="28"/>
                <w:szCs w:val="28"/>
                <w:lang w:val="lv-LV"/>
              </w:rPr>
              <w:lastRenderedPageBreak/>
              <w:t>Nr.282/2</w:t>
            </w:r>
            <w:r w:rsidR="009F2E04">
              <w:rPr>
                <w:rFonts w:ascii="Times New Roman" w:hAnsi="Times New Roman"/>
                <w:sz w:val="28"/>
                <w:szCs w:val="28"/>
                <w:lang w:val="lv-LV"/>
              </w:rPr>
              <w:t>014 (2014.gada 11.marts) ar ko</w:t>
            </w:r>
            <w:r w:rsidRPr="00DB75C1">
              <w:rPr>
                <w:rFonts w:ascii="Times New Roman" w:hAnsi="Times New Roman"/>
                <w:sz w:val="28"/>
                <w:szCs w:val="28"/>
                <w:lang w:val="lv-LV"/>
              </w:rPr>
              <w:t xml:space="preserve"> izveido trešo Savienības rīcības programmu veselības jomā (2014.–</w:t>
            </w:r>
            <w:r w:rsidRPr="005B0A96">
              <w:rPr>
                <w:rFonts w:ascii="Times New Roman" w:hAnsi="Times New Roman"/>
                <w:sz w:val="28"/>
                <w:szCs w:val="28"/>
                <w:lang w:val="lv-LV"/>
              </w:rPr>
              <w:t>2020. gads) un atceļ Lēmumu Nr. 1350/2007/EK (Dokuments attiecas uz EEZ).</w:t>
            </w:r>
          </w:p>
          <w:p w:rsidR="00AC56B6" w:rsidRPr="00AC56B6" w:rsidRDefault="00210F4A" w:rsidP="000769E2">
            <w:pPr>
              <w:pStyle w:val="Default"/>
              <w:ind w:firstLine="745"/>
              <w:jc w:val="both"/>
              <w:rPr>
                <w:rFonts w:ascii="Times New Roman" w:hAnsi="Times New Roman" w:cs="Times New Roman"/>
                <w:sz w:val="28"/>
                <w:szCs w:val="28"/>
                <w:lang w:val="lv-LV"/>
              </w:rPr>
            </w:pPr>
            <w:r w:rsidRPr="005B0A96">
              <w:rPr>
                <w:rFonts w:ascii="Times New Roman" w:hAnsi="Times New Roman" w:cs="Times New Roman"/>
                <w:sz w:val="28"/>
                <w:szCs w:val="28"/>
                <w:lang w:val="lv-LV"/>
              </w:rPr>
              <w:t xml:space="preserve">Lai gan </w:t>
            </w:r>
            <w:r w:rsidR="00AC56B6" w:rsidRPr="005B0A96">
              <w:rPr>
                <w:rFonts w:ascii="Times New Roman" w:hAnsi="Times New Roman" w:cs="Times New Roman"/>
                <w:sz w:val="28"/>
                <w:szCs w:val="28"/>
                <w:lang w:val="lv-LV"/>
              </w:rPr>
              <w:t>EK Veselības programmas īstenošanā tiek ievēroti dalībvalstu pienākumi attiecībā uz veselības politikas noteikšanu un veselības aprūpes pakalpojumu un medicīniskās aprūpes organizēšanu un snieg</w:t>
            </w:r>
            <w:r w:rsidR="000769E2">
              <w:rPr>
                <w:rFonts w:ascii="Times New Roman" w:hAnsi="Times New Roman" w:cs="Times New Roman"/>
                <w:sz w:val="28"/>
                <w:szCs w:val="28"/>
                <w:lang w:val="lv-LV"/>
              </w:rPr>
              <w:t>šanu,</w:t>
            </w:r>
            <w:r w:rsidR="00AC56B6" w:rsidRPr="005B0A96">
              <w:rPr>
                <w:rFonts w:ascii="Times New Roman" w:hAnsi="Times New Roman" w:cs="Times New Roman"/>
                <w:sz w:val="28"/>
                <w:szCs w:val="28"/>
                <w:lang w:val="lv-LV"/>
              </w:rPr>
              <w:t xml:space="preserve"> </w:t>
            </w:r>
            <w:r w:rsidR="000769E2">
              <w:rPr>
                <w:rFonts w:ascii="Times New Roman" w:hAnsi="Times New Roman" w:cs="Times New Roman"/>
                <w:sz w:val="28"/>
                <w:szCs w:val="28"/>
                <w:lang w:val="lv-LV"/>
              </w:rPr>
              <w:t>t</w:t>
            </w:r>
            <w:r w:rsidRPr="005B0A96">
              <w:rPr>
                <w:rFonts w:ascii="Times New Roman" w:hAnsi="Times New Roman" w:cs="Times New Roman"/>
                <w:sz w:val="28"/>
                <w:szCs w:val="28"/>
                <w:lang w:val="lv-LV"/>
              </w:rPr>
              <w:t xml:space="preserve">omēr </w:t>
            </w:r>
            <w:r w:rsidR="00AC56B6" w:rsidRPr="005B0A96">
              <w:rPr>
                <w:rFonts w:ascii="Times New Roman" w:hAnsi="Times New Roman" w:cs="Times New Roman"/>
                <w:sz w:val="28"/>
                <w:szCs w:val="28"/>
                <w:lang w:val="lv-LV"/>
              </w:rPr>
              <w:t xml:space="preserve">EK Veselības programma ir līdzeklis, kas veicina rīcību jomās kurās ir ES rīcības pievienotā vērtība, ko var apliecināt, pamatojoties uz šādām darbībām: dalībvalstu labas prakses apmaiņa; atbalsta sniegšana zināšanu apmaiņas vai savstarpējas mācīšanās tīkliem; pārrobežu apdraudējumu novēršana, lai mazinātu to riskus un to radītās sekas; konkrētu ar iekšējo tirgu saistītu jautājumu risināšana jomās, kurās ES ir pamatotas pilnvaras garantēt kvalitatīvus risinājumus dalībvalstīs; inovācijas potenciāla atklāšana veselības jomā; darbības, kuru rezultātā varētu izstrādāt salīdzinošās vērtēšanas sistēmu, lai varētu pieņemt apzinātus lēmumus ES līmenī; efektivitātes uzlabošana, novēršot līdzekļu izšķērdēšanu pasākumu pārklāšanās dēļ, kā arī finanšu resursu izmantojuma optimizācija. </w:t>
            </w:r>
            <w:r w:rsidR="00AA0559" w:rsidRPr="005B0A96">
              <w:rPr>
                <w:rFonts w:ascii="Times New Roman" w:hAnsi="Times New Roman" w:cs="Times New Roman"/>
                <w:sz w:val="28"/>
                <w:szCs w:val="28"/>
                <w:lang w:val="lv-LV"/>
              </w:rPr>
              <w:t xml:space="preserve">Pamatojoties uz iepriekš minēto Latvijai </w:t>
            </w:r>
            <w:r w:rsidR="00AC56B6" w:rsidRPr="005B0A96">
              <w:rPr>
                <w:rFonts w:ascii="Times New Roman" w:hAnsi="Times New Roman" w:cs="Times New Roman"/>
                <w:sz w:val="28"/>
                <w:szCs w:val="28"/>
                <w:lang w:val="lv-LV"/>
              </w:rPr>
              <w:t>dalība EK Veselības programmā ir svarīga.</w:t>
            </w:r>
            <w:r w:rsidR="00AC56B6">
              <w:rPr>
                <w:rFonts w:ascii="Times New Roman" w:hAnsi="Times New Roman" w:cs="Times New Roman"/>
                <w:sz w:val="28"/>
                <w:szCs w:val="28"/>
                <w:lang w:val="lv-LV"/>
              </w:rPr>
              <w:t xml:space="preserve"> </w:t>
            </w:r>
          </w:p>
        </w:tc>
      </w:tr>
    </w:tbl>
    <w:p w:rsidR="00A664D7" w:rsidRDefault="00A664D7" w:rsidP="00AE35A2">
      <w:pPr>
        <w:jc w:val="both"/>
        <w:rPr>
          <w:b/>
          <w:sz w:val="28"/>
          <w:szCs w:val="28"/>
        </w:rPr>
      </w:pPr>
    </w:p>
    <w:p w:rsidR="008E5C0B" w:rsidRDefault="008E5C0B" w:rsidP="00AE35A2">
      <w:pPr>
        <w:jc w:val="both"/>
        <w:rPr>
          <w:b/>
          <w:sz w:val="28"/>
          <w:szCs w:val="28"/>
        </w:rPr>
      </w:pPr>
    </w:p>
    <w:p w:rsidR="008E5C0B" w:rsidRDefault="008E5C0B" w:rsidP="00AE35A2">
      <w:pPr>
        <w:jc w:val="both"/>
        <w:rPr>
          <w:b/>
          <w:sz w:val="28"/>
          <w:szCs w:val="28"/>
        </w:rPr>
      </w:pPr>
    </w:p>
    <w:p w:rsidR="008E5C0B" w:rsidRDefault="008E5C0B" w:rsidP="00AE35A2">
      <w:pPr>
        <w:jc w:val="both"/>
        <w:rPr>
          <w:b/>
          <w:sz w:val="28"/>
          <w:szCs w:val="28"/>
        </w:rPr>
      </w:pPr>
    </w:p>
    <w:p w:rsidR="008E5C0B" w:rsidRDefault="008E5C0B" w:rsidP="00AE35A2">
      <w:pPr>
        <w:jc w:val="both"/>
        <w:rPr>
          <w:b/>
          <w:sz w:val="28"/>
          <w:szCs w:val="28"/>
        </w:rPr>
      </w:pPr>
    </w:p>
    <w:p w:rsidR="00AE35A2" w:rsidRPr="003B6AE9" w:rsidRDefault="00AE35A2" w:rsidP="00AE35A2">
      <w:pPr>
        <w:jc w:val="both"/>
        <w:rPr>
          <w:b/>
          <w:sz w:val="28"/>
          <w:szCs w:val="28"/>
        </w:rPr>
      </w:pPr>
      <w:r w:rsidRPr="004633B2">
        <w:rPr>
          <w:b/>
          <w:sz w:val="28"/>
          <w:szCs w:val="28"/>
        </w:rPr>
        <w:t xml:space="preserve">Anotācijas </w:t>
      </w:r>
      <w:r w:rsidR="00F1598F">
        <w:rPr>
          <w:b/>
          <w:sz w:val="28"/>
          <w:szCs w:val="28"/>
        </w:rPr>
        <w:t>IV</w:t>
      </w:r>
      <w:r w:rsidRPr="004633B2">
        <w:rPr>
          <w:b/>
          <w:sz w:val="28"/>
          <w:szCs w:val="28"/>
        </w:rPr>
        <w:t xml:space="preserve"> un VI sadaļa – noteikumu projekts šīs jomas neskar.</w:t>
      </w:r>
    </w:p>
    <w:p w:rsidR="00AE35A2" w:rsidRPr="00510554" w:rsidRDefault="00AE35A2" w:rsidP="00AE35A2">
      <w:pPr>
        <w:jc w:val="both"/>
        <w:rPr>
          <w:sz w:val="28"/>
          <w:szCs w:val="28"/>
        </w:rPr>
      </w:pPr>
    </w:p>
    <w:tbl>
      <w:tblPr>
        <w:tblW w:w="499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564"/>
        <w:gridCol w:w="6124"/>
      </w:tblGrid>
      <w:tr w:rsidR="00AE35A2" w:rsidRPr="00510554" w:rsidTr="00AE35A2">
        <w:tc>
          <w:tcPr>
            <w:tcW w:w="5000" w:type="pct"/>
            <w:gridSpan w:val="3"/>
            <w:tcBorders>
              <w:top w:val="outset" w:sz="6" w:space="0" w:color="000000"/>
              <w:left w:val="outset" w:sz="6" w:space="0" w:color="000000"/>
              <w:bottom w:val="outset" w:sz="6" w:space="0" w:color="000000"/>
              <w:right w:val="outset" w:sz="6" w:space="0" w:color="000000"/>
            </w:tcBorders>
            <w:hideMark/>
          </w:tcPr>
          <w:p w:rsidR="00AE35A2" w:rsidRPr="00510554" w:rsidRDefault="00AE35A2">
            <w:pPr>
              <w:jc w:val="center"/>
              <w:rPr>
                <w:b/>
                <w:bCs/>
                <w:sz w:val="28"/>
                <w:szCs w:val="28"/>
              </w:rPr>
            </w:pPr>
            <w:r w:rsidRPr="00510554">
              <w:rPr>
                <w:b/>
                <w:bCs/>
                <w:sz w:val="28"/>
                <w:szCs w:val="28"/>
              </w:rPr>
              <w:t>VII. Tiesību akta projekta izpildes nodrošināšana un tās ietekme uz institūcijām</w:t>
            </w:r>
          </w:p>
        </w:tc>
      </w:tr>
      <w:tr w:rsidR="00AE35A2" w:rsidRPr="00510554" w:rsidTr="00AE35A2">
        <w:tc>
          <w:tcPr>
            <w:tcW w:w="233" w:type="pct"/>
            <w:tcBorders>
              <w:top w:val="outset" w:sz="6" w:space="0" w:color="000000"/>
              <w:left w:val="outset" w:sz="6" w:space="0" w:color="000000"/>
              <w:bottom w:val="outset" w:sz="6" w:space="0" w:color="000000"/>
              <w:right w:val="outset" w:sz="6" w:space="0" w:color="000000"/>
            </w:tcBorders>
            <w:hideMark/>
          </w:tcPr>
          <w:p w:rsidR="00AE35A2" w:rsidRPr="00510554" w:rsidRDefault="00AE35A2">
            <w:pPr>
              <w:rPr>
                <w:sz w:val="28"/>
                <w:szCs w:val="28"/>
              </w:rPr>
            </w:pPr>
            <w:r w:rsidRPr="00510554">
              <w:rPr>
                <w:sz w:val="28"/>
                <w:szCs w:val="28"/>
              </w:rPr>
              <w:t>1.</w:t>
            </w:r>
          </w:p>
        </w:tc>
        <w:tc>
          <w:tcPr>
            <w:tcW w:w="1407" w:type="pct"/>
            <w:tcBorders>
              <w:top w:val="outset" w:sz="6" w:space="0" w:color="000000"/>
              <w:left w:val="outset" w:sz="6" w:space="0" w:color="000000"/>
              <w:bottom w:val="outset" w:sz="6" w:space="0" w:color="000000"/>
              <w:right w:val="outset" w:sz="6" w:space="0" w:color="000000"/>
            </w:tcBorders>
            <w:hideMark/>
          </w:tcPr>
          <w:p w:rsidR="00AE35A2" w:rsidRPr="00510554" w:rsidRDefault="00AE35A2">
            <w:pPr>
              <w:rPr>
                <w:sz w:val="28"/>
                <w:szCs w:val="28"/>
              </w:rPr>
            </w:pPr>
            <w:r w:rsidRPr="00510554">
              <w:rPr>
                <w:sz w:val="28"/>
                <w:szCs w:val="28"/>
              </w:rPr>
              <w:t>Projekta izpildē iesaistītās institūcijas</w:t>
            </w:r>
          </w:p>
        </w:tc>
        <w:tc>
          <w:tcPr>
            <w:tcW w:w="3360" w:type="pct"/>
            <w:tcBorders>
              <w:top w:val="outset" w:sz="6" w:space="0" w:color="000000"/>
              <w:left w:val="outset" w:sz="6" w:space="0" w:color="000000"/>
              <w:bottom w:val="outset" w:sz="6" w:space="0" w:color="000000"/>
              <w:right w:val="outset" w:sz="6" w:space="0" w:color="000000"/>
            </w:tcBorders>
            <w:hideMark/>
          </w:tcPr>
          <w:p w:rsidR="00AE35A2" w:rsidRPr="00510554" w:rsidRDefault="000D647A">
            <w:pPr>
              <w:jc w:val="both"/>
              <w:rPr>
                <w:sz w:val="28"/>
                <w:szCs w:val="28"/>
                <w:highlight w:val="lightGray"/>
              </w:rPr>
            </w:pPr>
            <w:r>
              <w:rPr>
                <w:iCs/>
                <w:sz w:val="28"/>
                <w:szCs w:val="28"/>
              </w:rPr>
              <w:t>VM</w:t>
            </w:r>
            <w:r w:rsidR="00FE6CDA">
              <w:rPr>
                <w:iCs/>
                <w:sz w:val="28"/>
                <w:szCs w:val="28"/>
              </w:rPr>
              <w:t xml:space="preserve"> un FM</w:t>
            </w:r>
          </w:p>
        </w:tc>
      </w:tr>
      <w:tr w:rsidR="00AE35A2" w:rsidRPr="00510554" w:rsidTr="00AE35A2">
        <w:tc>
          <w:tcPr>
            <w:tcW w:w="233" w:type="pct"/>
            <w:tcBorders>
              <w:top w:val="outset" w:sz="6" w:space="0" w:color="000000"/>
              <w:left w:val="outset" w:sz="6" w:space="0" w:color="000000"/>
              <w:bottom w:val="outset" w:sz="6" w:space="0" w:color="000000"/>
              <w:right w:val="outset" w:sz="6" w:space="0" w:color="000000"/>
            </w:tcBorders>
            <w:hideMark/>
          </w:tcPr>
          <w:p w:rsidR="00AE35A2" w:rsidRPr="00510554" w:rsidRDefault="00AE35A2">
            <w:pPr>
              <w:rPr>
                <w:sz w:val="28"/>
                <w:szCs w:val="28"/>
              </w:rPr>
            </w:pPr>
            <w:r w:rsidRPr="00510554">
              <w:rPr>
                <w:sz w:val="28"/>
                <w:szCs w:val="28"/>
              </w:rPr>
              <w:t>2.</w:t>
            </w:r>
          </w:p>
        </w:tc>
        <w:tc>
          <w:tcPr>
            <w:tcW w:w="1407" w:type="pct"/>
            <w:tcBorders>
              <w:top w:val="outset" w:sz="6" w:space="0" w:color="000000"/>
              <w:left w:val="outset" w:sz="6" w:space="0" w:color="000000"/>
              <w:bottom w:val="outset" w:sz="6" w:space="0" w:color="000000"/>
              <w:right w:val="outset" w:sz="6" w:space="0" w:color="000000"/>
            </w:tcBorders>
            <w:hideMark/>
          </w:tcPr>
          <w:p w:rsidR="00AE35A2" w:rsidRPr="00510554" w:rsidRDefault="00AE35A2">
            <w:pPr>
              <w:rPr>
                <w:sz w:val="28"/>
                <w:szCs w:val="28"/>
              </w:rPr>
            </w:pPr>
            <w:r w:rsidRPr="00510554">
              <w:rPr>
                <w:sz w:val="28"/>
                <w:szCs w:val="28"/>
              </w:rPr>
              <w:t>Projekta izpildes ietekme uz pārvaldes funkcijām</w:t>
            </w:r>
            <w:r w:rsidR="0043767B">
              <w:rPr>
                <w:sz w:val="28"/>
                <w:szCs w:val="28"/>
              </w:rPr>
              <w:t xml:space="preserve"> un </w:t>
            </w:r>
            <w:r w:rsidR="0043767B" w:rsidRPr="00510554">
              <w:rPr>
                <w:sz w:val="28"/>
                <w:szCs w:val="28"/>
              </w:rPr>
              <w:t>institucionālo struktūru</w:t>
            </w:r>
            <w:r w:rsidR="0043767B">
              <w:rPr>
                <w:sz w:val="28"/>
                <w:szCs w:val="28"/>
              </w:rPr>
              <w:t xml:space="preserve">. </w:t>
            </w:r>
            <w:r w:rsidR="0043767B" w:rsidRPr="00510554">
              <w:rPr>
                <w:sz w:val="28"/>
                <w:szCs w:val="28"/>
              </w:rPr>
              <w:t>Jaunu institūciju izveide</w:t>
            </w:r>
            <w:r w:rsidR="0043767B">
              <w:rPr>
                <w:sz w:val="28"/>
                <w:szCs w:val="28"/>
              </w:rPr>
              <w:t xml:space="preserve">, </w:t>
            </w:r>
            <w:r w:rsidR="0043767B">
              <w:rPr>
                <w:sz w:val="28"/>
                <w:szCs w:val="28"/>
              </w:rPr>
              <w:lastRenderedPageBreak/>
              <w:t>e</w:t>
            </w:r>
            <w:r w:rsidR="0043767B" w:rsidRPr="00510554">
              <w:rPr>
                <w:sz w:val="28"/>
                <w:szCs w:val="28"/>
              </w:rPr>
              <w:t>sošu institūciju likvidācija</w:t>
            </w:r>
            <w:r w:rsidR="0043767B">
              <w:rPr>
                <w:sz w:val="28"/>
                <w:szCs w:val="28"/>
              </w:rPr>
              <w:t xml:space="preserve"> vai reorganizācija, to ietekme uz institūcijas cilvēkresursiem</w:t>
            </w:r>
          </w:p>
        </w:tc>
        <w:tc>
          <w:tcPr>
            <w:tcW w:w="3360" w:type="pct"/>
            <w:tcBorders>
              <w:top w:val="outset" w:sz="6" w:space="0" w:color="000000"/>
              <w:left w:val="outset" w:sz="6" w:space="0" w:color="000000"/>
              <w:bottom w:val="outset" w:sz="6" w:space="0" w:color="000000"/>
              <w:right w:val="outset" w:sz="6" w:space="0" w:color="000000"/>
            </w:tcBorders>
            <w:hideMark/>
          </w:tcPr>
          <w:p w:rsidR="00AE35A2" w:rsidRPr="00D8524B" w:rsidRDefault="00AE35A2">
            <w:pPr>
              <w:jc w:val="both"/>
              <w:rPr>
                <w:sz w:val="28"/>
                <w:szCs w:val="28"/>
                <w:highlight w:val="lightGray"/>
              </w:rPr>
            </w:pPr>
            <w:r w:rsidRPr="00D8524B">
              <w:rPr>
                <w:sz w:val="28"/>
                <w:szCs w:val="28"/>
              </w:rPr>
              <w:lastRenderedPageBreak/>
              <w:t>Netiek paplašinātas esošo institūciju funkcijas</w:t>
            </w:r>
          </w:p>
        </w:tc>
      </w:tr>
      <w:tr w:rsidR="00AE35A2" w:rsidRPr="00510554" w:rsidTr="00AE35A2">
        <w:tc>
          <w:tcPr>
            <w:tcW w:w="233" w:type="pct"/>
            <w:tcBorders>
              <w:top w:val="outset" w:sz="6" w:space="0" w:color="000000"/>
              <w:left w:val="outset" w:sz="6" w:space="0" w:color="000000"/>
              <w:bottom w:val="outset" w:sz="6" w:space="0" w:color="000000"/>
              <w:right w:val="outset" w:sz="6" w:space="0" w:color="000000"/>
            </w:tcBorders>
            <w:hideMark/>
          </w:tcPr>
          <w:p w:rsidR="00AE35A2" w:rsidRPr="0043767B" w:rsidRDefault="00D8524B">
            <w:pPr>
              <w:rPr>
                <w:sz w:val="28"/>
                <w:szCs w:val="28"/>
              </w:rPr>
            </w:pPr>
            <w:r>
              <w:rPr>
                <w:sz w:val="28"/>
                <w:szCs w:val="28"/>
              </w:rPr>
              <w:lastRenderedPageBreak/>
              <w:t>3</w:t>
            </w:r>
            <w:r w:rsidR="00AE35A2" w:rsidRPr="0043767B">
              <w:rPr>
                <w:sz w:val="28"/>
                <w:szCs w:val="28"/>
              </w:rPr>
              <w:t>.</w:t>
            </w:r>
          </w:p>
        </w:tc>
        <w:tc>
          <w:tcPr>
            <w:tcW w:w="1407" w:type="pct"/>
            <w:tcBorders>
              <w:top w:val="outset" w:sz="6" w:space="0" w:color="000000"/>
              <w:left w:val="outset" w:sz="6" w:space="0" w:color="000000"/>
              <w:bottom w:val="outset" w:sz="6" w:space="0" w:color="000000"/>
              <w:right w:val="outset" w:sz="6" w:space="0" w:color="000000"/>
            </w:tcBorders>
            <w:hideMark/>
          </w:tcPr>
          <w:p w:rsidR="00AE35A2" w:rsidRPr="0043767B" w:rsidRDefault="00AE35A2">
            <w:pPr>
              <w:rPr>
                <w:sz w:val="28"/>
                <w:szCs w:val="28"/>
              </w:rPr>
            </w:pPr>
            <w:r w:rsidRPr="0043767B">
              <w:rPr>
                <w:sz w:val="28"/>
                <w:szCs w:val="28"/>
              </w:rPr>
              <w:t>Cita informācija</w:t>
            </w:r>
          </w:p>
        </w:tc>
        <w:tc>
          <w:tcPr>
            <w:tcW w:w="3360" w:type="pct"/>
            <w:tcBorders>
              <w:top w:val="outset" w:sz="6" w:space="0" w:color="000000"/>
              <w:left w:val="outset" w:sz="6" w:space="0" w:color="000000"/>
              <w:bottom w:val="outset" w:sz="6" w:space="0" w:color="000000"/>
              <w:right w:val="outset" w:sz="6" w:space="0" w:color="000000"/>
            </w:tcBorders>
            <w:hideMark/>
          </w:tcPr>
          <w:p w:rsidR="00AE35A2" w:rsidRPr="0043767B" w:rsidRDefault="00AE35A2">
            <w:pPr>
              <w:rPr>
                <w:sz w:val="28"/>
                <w:szCs w:val="28"/>
              </w:rPr>
            </w:pPr>
            <w:r w:rsidRPr="0043767B">
              <w:rPr>
                <w:sz w:val="28"/>
                <w:szCs w:val="28"/>
              </w:rPr>
              <w:t>Nav</w:t>
            </w:r>
          </w:p>
        </w:tc>
      </w:tr>
    </w:tbl>
    <w:p w:rsidR="00AE35A2" w:rsidRPr="00510554" w:rsidRDefault="00AE35A2" w:rsidP="00AE35A2">
      <w:pPr>
        <w:jc w:val="both"/>
        <w:rPr>
          <w:sz w:val="28"/>
          <w:szCs w:val="28"/>
        </w:rPr>
      </w:pPr>
    </w:p>
    <w:p w:rsidR="000428FE" w:rsidRPr="00510554" w:rsidRDefault="000428FE" w:rsidP="00AE35A2">
      <w:pPr>
        <w:jc w:val="both"/>
        <w:rPr>
          <w:sz w:val="28"/>
          <w:szCs w:val="28"/>
        </w:rPr>
      </w:pPr>
    </w:p>
    <w:p w:rsidR="00D04E77" w:rsidRDefault="00D04E77" w:rsidP="00D04E77">
      <w:pPr>
        <w:ind w:firstLine="720"/>
        <w:rPr>
          <w:sz w:val="28"/>
          <w:szCs w:val="28"/>
        </w:rPr>
      </w:pPr>
      <w:r w:rsidRPr="00405D3F">
        <w:rPr>
          <w:sz w:val="28"/>
          <w:szCs w:val="28"/>
        </w:rPr>
        <w:t>Veselīb</w:t>
      </w:r>
      <w:r>
        <w:rPr>
          <w:sz w:val="28"/>
          <w:szCs w:val="28"/>
        </w:rPr>
        <w:t>as ministra vietā</w:t>
      </w:r>
    </w:p>
    <w:p w:rsidR="00D04E77" w:rsidRPr="005430C7" w:rsidRDefault="00D04E77" w:rsidP="00D04E77">
      <w:pPr>
        <w:ind w:firstLine="720"/>
        <w:jc w:val="both"/>
        <w:rPr>
          <w:sz w:val="28"/>
          <w:szCs w:val="28"/>
        </w:rPr>
      </w:pPr>
      <w:r w:rsidRPr="00566D20">
        <w:rPr>
          <w:sz w:val="28"/>
          <w:szCs w:val="28"/>
        </w:rPr>
        <w:t>Ministru prezidente</w:t>
      </w:r>
      <w:r w:rsidRPr="00566D20">
        <w:rPr>
          <w:sz w:val="28"/>
          <w:szCs w:val="28"/>
        </w:rPr>
        <w:tab/>
      </w:r>
      <w:r w:rsidRPr="00566D20">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t xml:space="preserve">     </w:t>
      </w:r>
      <w:r w:rsidRPr="00566D20">
        <w:rPr>
          <w:sz w:val="28"/>
          <w:szCs w:val="28"/>
        </w:rPr>
        <w:t>L.Straujuma</w:t>
      </w:r>
    </w:p>
    <w:p w:rsidR="00AE35A2" w:rsidRPr="00510554" w:rsidRDefault="00AE35A2" w:rsidP="00AE35A2">
      <w:pPr>
        <w:jc w:val="both"/>
        <w:rPr>
          <w:sz w:val="28"/>
          <w:szCs w:val="28"/>
        </w:rPr>
      </w:pPr>
    </w:p>
    <w:p w:rsidR="00AE35A2" w:rsidRPr="00510554" w:rsidRDefault="00AE35A2" w:rsidP="00AE35A2">
      <w:pPr>
        <w:tabs>
          <w:tab w:val="left" w:pos="6804"/>
        </w:tabs>
        <w:ind w:firstLine="720"/>
        <w:jc w:val="both"/>
        <w:rPr>
          <w:sz w:val="28"/>
          <w:szCs w:val="28"/>
        </w:rPr>
      </w:pPr>
    </w:p>
    <w:p w:rsidR="003D2992" w:rsidRPr="00510554" w:rsidRDefault="003D2992" w:rsidP="00AE35A2">
      <w:pPr>
        <w:tabs>
          <w:tab w:val="left" w:pos="4545"/>
          <w:tab w:val="left" w:pos="6804"/>
        </w:tabs>
        <w:ind w:firstLine="720"/>
        <w:jc w:val="both"/>
        <w:rPr>
          <w:sz w:val="28"/>
          <w:szCs w:val="28"/>
        </w:rPr>
      </w:pPr>
    </w:p>
    <w:p w:rsidR="000428FE" w:rsidRDefault="000428FE" w:rsidP="0077237B">
      <w:pPr>
        <w:ind w:left="709"/>
        <w:jc w:val="both"/>
        <w:rPr>
          <w:sz w:val="20"/>
          <w:szCs w:val="20"/>
        </w:rPr>
      </w:pPr>
    </w:p>
    <w:p w:rsidR="000428FE" w:rsidRDefault="000428FE" w:rsidP="0077237B">
      <w:pPr>
        <w:ind w:left="709"/>
        <w:jc w:val="both"/>
        <w:rPr>
          <w:sz w:val="20"/>
          <w:szCs w:val="20"/>
        </w:rPr>
      </w:pPr>
    </w:p>
    <w:p w:rsidR="00342CFF" w:rsidRDefault="00230D56" w:rsidP="00AE35A2">
      <w:pPr>
        <w:ind w:firstLine="720"/>
        <w:jc w:val="both"/>
        <w:rPr>
          <w:sz w:val="20"/>
          <w:szCs w:val="20"/>
        </w:rPr>
      </w:pPr>
      <w:r>
        <w:rPr>
          <w:sz w:val="20"/>
          <w:szCs w:val="20"/>
        </w:rPr>
        <w:t>01.07.2014 16:12</w:t>
      </w:r>
    </w:p>
    <w:p w:rsidR="00AE35A2" w:rsidRDefault="00AA63E2" w:rsidP="00AE35A2">
      <w:pPr>
        <w:ind w:firstLine="720"/>
        <w:jc w:val="both"/>
        <w:rPr>
          <w:sz w:val="20"/>
          <w:szCs w:val="20"/>
        </w:rPr>
      </w:pPr>
      <w:r>
        <w:rPr>
          <w:sz w:val="20"/>
          <w:szCs w:val="20"/>
        </w:rPr>
        <w:t xml:space="preserve">1 </w:t>
      </w:r>
      <w:r w:rsidR="00A62A05">
        <w:rPr>
          <w:sz w:val="20"/>
          <w:szCs w:val="20"/>
        </w:rPr>
        <w:t>835</w:t>
      </w:r>
    </w:p>
    <w:p w:rsidR="00A475AE" w:rsidRDefault="00A475AE" w:rsidP="00A475AE">
      <w:pPr>
        <w:ind w:firstLine="709"/>
        <w:rPr>
          <w:sz w:val="20"/>
          <w:szCs w:val="20"/>
        </w:rPr>
      </w:pPr>
      <w:r>
        <w:rPr>
          <w:sz w:val="20"/>
          <w:szCs w:val="20"/>
        </w:rPr>
        <w:t>E.Praudiņa</w:t>
      </w:r>
    </w:p>
    <w:p w:rsidR="00633197" w:rsidRPr="00633197" w:rsidRDefault="00A475AE" w:rsidP="00A475AE">
      <w:pPr>
        <w:ind w:firstLine="720"/>
        <w:rPr>
          <w:sz w:val="20"/>
          <w:szCs w:val="20"/>
          <w:lang w:eastAsia="en-US"/>
        </w:rPr>
      </w:pPr>
      <w:r>
        <w:rPr>
          <w:sz w:val="20"/>
          <w:szCs w:val="20"/>
        </w:rPr>
        <w:t>67876045</w:t>
      </w:r>
      <w:r w:rsidRPr="00702B8C">
        <w:rPr>
          <w:sz w:val="20"/>
          <w:szCs w:val="20"/>
        </w:rPr>
        <w:t xml:space="preserve">, </w:t>
      </w:r>
      <w:hyperlink r:id="rId10" w:history="1">
        <w:r w:rsidRPr="005023FB">
          <w:rPr>
            <w:rStyle w:val="Hyperlink"/>
            <w:sz w:val="20"/>
            <w:szCs w:val="20"/>
          </w:rPr>
          <w:t>Elina.Praudina@vm.gov.lv</w:t>
        </w:r>
      </w:hyperlink>
      <w:r w:rsidR="00AE35A2">
        <w:rPr>
          <w:sz w:val="20"/>
          <w:szCs w:val="20"/>
        </w:rPr>
        <w:t xml:space="preserve"> </w:t>
      </w:r>
    </w:p>
    <w:sectPr w:rsidR="00633197" w:rsidRPr="00633197" w:rsidSect="009D3698">
      <w:headerReference w:type="even" r:id="rId11"/>
      <w:headerReference w:type="default" r:id="rId12"/>
      <w:footerReference w:type="default" r:id="rId13"/>
      <w:footerReference w:type="first" r:id="rId14"/>
      <w:pgSz w:w="11906" w:h="16838" w:code="9"/>
      <w:pgMar w:top="1134" w:right="1134" w:bottom="1134" w:left="1701" w:header="1134" w:footer="11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52" w:rsidRDefault="002C5252">
      <w:r>
        <w:separator/>
      </w:r>
    </w:p>
  </w:endnote>
  <w:endnote w:type="continuationSeparator" w:id="0">
    <w:p w:rsidR="002C5252" w:rsidRDefault="002C5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2" w:rsidRDefault="002C5252" w:rsidP="00251D30">
    <w:pPr>
      <w:jc w:val="both"/>
      <w:rPr>
        <w:sz w:val="20"/>
        <w:szCs w:val="20"/>
      </w:rPr>
    </w:pPr>
  </w:p>
  <w:p w:rsidR="002C5252" w:rsidRPr="00B027BD" w:rsidRDefault="002C5252" w:rsidP="00251D30">
    <w:pPr>
      <w:jc w:val="both"/>
      <w:rPr>
        <w:sz w:val="20"/>
        <w:szCs w:val="20"/>
      </w:rPr>
    </w:pPr>
    <w:r>
      <w:rPr>
        <w:sz w:val="20"/>
        <w:szCs w:val="20"/>
      </w:rPr>
      <w:t>VM</w:t>
    </w:r>
    <w:r w:rsidRPr="007F6C7F">
      <w:rPr>
        <w:sz w:val="20"/>
        <w:szCs w:val="20"/>
      </w:rPr>
      <w:t>Anot_</w:t>
    </w:r>
    <w:r w:rsidR="00A62A05">
      <w:rPr>
        <w:sz w:val="20"/>
        <w:szCs w:val="20"/>
      </w:rPr>
      <w:t>0107</w:t>
    </w:r>
    <w:r>
      <w:rPr>
        <w:sz w:val="20"/>
        <w:szCs w:val="20"/>
      </w:rPr>
      <w:t>14</w:t>
    </w:r>
    <w:r w:rsidRPr="007F6C7F">
      <w:rPr>
        <w:sz w:val="20"/>
        <w:szCs w:val="20"/>
      </w:rPr>
      <w:t>_groz</w:t>
    </w:r>
    <w:r>
      <w:rPr>
        <w:sz w:val="20"/>
        <w:szCs w:val="20"/>
      </w:rPr>
      <w:t>464</w:t>
    </w:r>
    <w:r w:rsidRPr="00623ADF">
      <w:rPr>
        <w:sz w:val="20"/>
        <w:szCs w:val="20"/>
      </w:rPr>
      <w:t xml:space="preserve">; </w:t>
    </w:r>
    <w:r w:rsidRPr="0090319D">
      <w:rPr>
        <w:sz w:val="20"/>
        <w:szCs w:val="20"/>
      </w:rPr>
      <w:t>Ministru kabineta noteikumu projekta „Grozījums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sākotnējās ietekmes novērtējuma ziņojums (anotācija)</w:t>
    </w:r>
  </w:p>
  <w:p w:rsidR="002C5252" w:rsidRPr="00623ADF" w:rsidRDefault="002C5252" w:rsidP="004F0F75">
    <w:pPr>
      <w:jc w:val="both"/>
      <w:rPr>
        <w:sz w:val="20"/>
        <w:szCs w:val="20"/>
      </w:rPr>
    </w:pPr>
    <w:r>
      <w:rPr>
        <w:sz w:val="20"/>
        <w:szCs w:val="20"/>
      </w:rPr>
      <w:tab/>
    </w:r>
    <w:r>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2" w:rsidRDefault="002C5252" w:rsidP="00B027BD">
    <w:pPr>
      <w:jc w:val="both"/>
      <w:rPr>
        <w:sz w:val="20"/>
        <w:szCs w:val="20"/>
      </w:rPr>
    </w:pPr>
  </w:p>
  <w:p w:rsidR="002C5252" w:rsidRDefault="002C5252" w:rsidP="00B027BD">
    <w:pPr>
      <w:jc w:val="both"/>
      <w:rPr>
        <w:sz w:val="20"/>
        <w:szCs w:val="20"/>
      </w:rPr>
    </w:pPr>
  </w:p>
  <w:p w:rsidR="002C5252" w:rsidRPr="00B027BD" w:rsidRDefault="002C5252" w:rsidP="00B027BD">
    <w:pPr>
      <w:jc w:val="both"/>
      <w:rPr>
        <w:sz w:val="20"/>
        <w:szCs w:val="20"/>
      </w:rPr>
    </w:pPr>
    <w:r>
      <w:rPr>
        <w:sz w:val="20"/>
        <w:szCs w:val="20"/>
      </w:rPr>
      <w:t>VM</w:t>
    </w:r>
    <w:r w:rsidRPr="007F6C7F">
      <w:rPr>
        <w:sz w:val="20"/>
        <w:szCs w:val="20"/>
      </w:rPr>
      <w:t>Anot_</w:t>
    </w:r>
    <w:r w:rsidR="00A62A05">
      <w:rPr>
        <w:sz w:val="20"/>
        <w:szCs w:val="20"/>
      </w:rPr>
      <w:t>0107</w:t>
    </w:r>
    <w:r>
      <w:rPr>
        <w:sz w:val="20"/>
        <w:szCs w:val="20"/>
      </w:rPr>
      <w:t>14</w:t>
    </w:r>
    <w:r w:rsidRPr="007F6C7F">
      <w:rPr>
        <w:sz w:val="20"/>
        <w:szCs w:val="20"/>
      </w:rPr>
      <w:t>_groz</w:t>
    </w:r>
    <w:r>
      <w:rPr>
        <w:sz w:val="20"/>
        <w:szCs w:val="20"/>
      </w:rPr>
      <w:t>464</w:t>
    </w:r>
    <w:r w:rsidRPr="00623ADF">
      <w:rPr>
        <w:sz w:val="20"/>
        <w:szCs w:val="20"/>
      </w:rPr>
      <w:t xml:space="preserve">; </w:t>
    </w:r>
    <w:bookmarkStart w:id="7" w:name="OLE_LINK3"/>
    <w:bookmarkStart w:id="8" w:name="OLE_LINK4"/>
    <w:r w:rsidRPr="0090319D">
      <w:rPr>
        <w:sz w:val="20"/>
        <w:szCs w:val="20"/>
      </w:rPr>
      <w:t>Ministru kabineta noteikumu projekta „Grozījums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sākotnējās ietekmes novērtējuma ziņojums (anotācija)</w:t>
    </w:r>
  </w:p>
  <w:p w:rsidR="002C5252" w:rsidRPr="0069688C" w:rsidRDefault="002C5252" w:rsidP="0069688C">
    <w:pPr>
      <w:jc w:val="both"/>
      <w:rPr>
        <w:sz w:val="20"/>
        <w:szCs w:val="20"/>
      </w:rPr>
    </w:pPr>
  </w:p>
  <w:p w:rsidR="002C5252" w:rsidRPr="00623ADF" w:rsidRDefault="002C5252" w:rsidP="004F0F75">
    <w:pPr>
      <w:jc w:val="both"/>
      <w:rPr>
        <w:sz w:val="20"/>
        <w:szCs w:val="20"/>
      </w:rPr>
    </w:pPr>
    <w:r>
      <w:rPr>
        <w:sz w:val="20"/>
        <w:szCs w:val="20"/>
      </w:rPr>
      <w:tab/>
    </w:r>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52" w:rsidRDefault="002C5252">
      <w:r>
        <w:separator/>
      </w:r>
    </w:p>
  </w:footnote>
  <w:footnote w:type="continuationSeparator" w:id="0">
    <w:p w:rsidR="002C5252" w:rsidRDefault="002C5252">
      <w:r>
        <w:continuationSeparator/>
      </w:r>
    </w:p>
  </w:footnote>
  <w:footnote w:id="1">
    <w:p w:rsidR="002C5252" w:rsidRPr="00CA09B4" w:rsidRDefault="002C5252" w:rsidP="000D647A">
      <w:pPr>
        <w:pStyle w:val="FootnoteText"/>
        <w:jc w:val="both"/>
        <w:rPr>
          <w:rFonts w:ascii="Times New Roman" w:hAnsi="Times New Roman" w:cs="Times New Roman"/>
        </w:rPr>
      </w:pPr>
      <w:r>
        <w:rPr>
          <w:rStyle w:val="FootnoteReference"/>
        </w:rPr>
        <w:footnoteRef/>
      </w:r>
      <w:r w:rsidRPr="00CA09B4">
        <w:rPr>
          <w:rFonts w:ascii="Times New Roman" w:hAnsi="Times New Roman" w:cs="Times New Roman"/>
        </w:rPr>
        <w:t xml:space="preserve">Eiropas Parlamenta un Padomes lēmums Nr. 1350/2007/EK ar ko izveido otro Kopienas rīcības programmu veselības aizsardzības jomā (2008.–2013. gadam) (2007. gada 23. oktobris), </w:t>
      </w:r>
      <w:hyperlink r:id="rId1" w:history="1">
        <w:r w:rsidRPr="00CA09B4">
          <w:rPr>
            <w:rStyle w:val="Hyperlink"/>
            <w:rFonts w:ascii="Times New Roman" w:hAnsi="Times New Roman"/>
          </w:rPr>
          <w:t>http://eur-lex.europa.eu/LexUriServ/LexUriServ.do?uri=OJ:L:2007:301:0003:0013:EN:PDF</w:t>
        </w:r>
      </w:hyperlink>
      <w:r>
        <w:rPr>
          <w:rFonts w:ascii="Times New Roman" w:hAnsi="Times New Roman" w:cs="Times New Roman"/>
        </w:rPr>
        <w:t>.</w:t>
      </w:r>
    </w:p>
  </w:footnote>
  <w:footnote w:id="2">
    <w:p w:rsidR="002C5252" w:rsidRPr="00CA09B4" w:rsidRDefault="002C5252" w:rsidP="000D647A">
      <w:pPr>
        <w:autoSpaceDE w:val="0"/>
        <w:autoSpaceDN w:val="0"/>
        <w:adjustRightInd w:val="0"/>
        <w:jc w:val="both"/>
        <w:rPr>
          <w:sz w:val="20"/>
          <w:szCs w:val="20"/>
        </w:rPr>
      </w:pPr>
      <w:r w:rsidRPr="00CA09B4">
        <w:rPr>
          <w:rStyle w:val="FootnoteReference"/>
          <w:sz w:val="20"/>
          <w:szCs w:val="20"/>
        </w:rPr>
        <w:footnoteRef/>
      </w:r>
      <w:r w:rsidRPr="00346B39">
        <w:rPr>
          <w:rFonts w:eastAsiaTheme="minorEastAsia"/>
          <w:sz w:val="20"/>
          <w:szCs w:val="20"/>
        </w:rPr>
        <w:t>Eiropas Parlamenta un Padomes regula (ES) Nr.282/2014 (2014.gada 11.marts) ar ko izveido trešo Savienības rīcības programmu veselības jomā (2014.–2020. gads) un atceļ Lēmumu Nr. 1350/2007</w:t>
      </w:r>
      <w:r>
        <w:rPr>
          <w:rFonts w:eastAsiaTheme="minorEastAsia"/>
          <w:sz w:val="20"/>
          <w:szCs w:val="20"/>
        </w:rPr>
        <w:t xml:space="preserve">/EK (Dokuments attiecas uz EEZ), </w:t>
      </w:r>
      <w:hyperlink r:id="rId2" w:history="1">
        <w:r w:rsidRPr="00647CEB">
          <w:rPr>
            <w:rStyle w:val="Hyperlink"/>
            <w:rFonts w:eastAsiaTheme="minorEastAsia"/>
            <w:sz w:val="20"/>
            <w:szCs w:val="20"/>
          </w:rPr>
          <w:t>http://eur-lex.europa.eu/legal-content/LV/TXT/HTML/?uri=CELEX:32014R0282&amp;from=EN</w:t>
        </w:r>
      </w:hyperlink>
      <w:r>
        <w:rPr>
          <w:rFonts w:eastAsiaTheme="minorEastAsia"/>
          <w:sz w:val="20"/>
          <w:szCs w:val="20"/>
        </w:rPr>
        <w:t xml:space="preserve"> </w:t>
      </w:r>
    </w:p>
  </w:footnote>
  <w:footnote w:id="3">
    <w:p w:rsidR="002C5252" w:rsidRPr="00CA09B4" w:rsidRDefault="002C5252" w:rsidP="000D647A">
      <w:pPr>
        <w:pStyle w:val="FootnoteText"/>
        <w:jc w:val="both"/>
        <w:rPr>
          <w:rFonts w:ascii="Times New Roman" w:hAnsi="Times New Roman" w:cs="Times New Roman"/>
        </w:rPr>
      </w:pPr>
      <w:r w:rsidRPr="00CA09B4">
        <w:rPr>
          <w:rStyle w:val="FootnoteReference"/>
          <w:rFonts w:ascii="Times New Roman" w:hAnsi="Times New Roman" w:cs="Times New Roman"/>
        </w:rPr>
        <w:footnoteRef/>
      </w:r>
      <w:proofErr w:type="spellStart"/>
      <w:r w:rsidRPr="00CA09B4">
        <w:rPr>
          <w:rFonts w:ascii="Times New Roman" w:hAnsi="Times New Roman" w:cs="Times New Roman"/>
        </w:rPr>
        <w:t>Together</w:t>
      </w:r>
      <w:proofErr w:type="spellEnd"/>
      <w:r w:rsidRPr="00CA09B4">
        <w:rPr>
          <w:rFonts w:ascii="Times New Roman" w:hAnsi="Times New Roman" w:cs="Times New Roman"/>
        </w:rPr>
        <w:t xml:space="preserve"> </w:t>
      </w:r>
      <w:proofErr w:type="spellStart"/>
      <w:r w:rsidRPr="00CA09B4">
        <w:rPr>
          <w:rFonts w:ascii="Times New Roman" w:hAnsi="Times New Roman" w:cs="Times New Roman"/>
        </w:rPr>
        <w:t>for</w:t>
      </w:r>
      <w:proofErr w:type="spellEnd"/>
      <w:r w:rsidRPr="00CA09B4">
        <w:rPr>
          <w:rFonts w:ascii="Times New Roman" w:hAnsi="Times New Roman" w:cs="Times New Roman"/>
        </w:rPr>
        <w:t xml:space="preserve"> </w:t>
      </w:r>
      <w:proofErr w:type="spellStart"/>
      <w:r w:rsidRPr="00CA09B4">
        <w:rPr>
          <w:rFonts w:ascii="Times New Roman" w:hAnsi="Times New Roman" w:cs="Times New Roman"/>
        </w:rPr>
        <w:t>Health</w:t>
      </w:r>
      <w:proofErr w:type="spellEnd"/>
      <w:r w:rsidRPr="00CA09B4">
        <w:rPr>
          <w:rFonts w:ascii="Times New Roman" w:hAnsi="Times New Roman" w:cs="Times New Roman"/>
        </w:rPr>
        <w:t xml:space="preserve">: A </w:t>
      </w:r>
      <w:proofErr w:type="spellStart"/>
      <w:r w:rsidRPr="00CA09B4">
        <w:rPr>
          <w:rFonts w:ascii="Times New Roman" w:hAnsi="Times New Roman" w:cs="Times New Roman"/>
        </w:rPr>
        <w:t>Strategic</w:t>
      </w:r>
      <w:proofErr w:type="spellEnd"/>
      <w:r w:rsidRPr="00CA09B4">
        <w:rPr>
          <w:rFonts w:ascii="Times New Roman" w:hAnsi="Times New Roman" w:cs="Times New Roman"/>
        </w:rPr>
        <w:t xml:space="preserve"> </w:t>
      </w:r>
      <w:proofErr w:type="spellStart"/>
      <w:r w:rsidRPr="00CA09B4">
        <w:rPr>
          <w:rFonts w:ascii="Times New Roman" w:hAnsi="Times New Roman" w:cs="Times New Roman"/>
        </w:rPr>
        <w:t>Approach</w:t>
      </w:r>
      <w:proofErr w:type="spellEnd"/>
      <w:r w:rsidRPr="00CA09B4">
        <w:rPr>
          <w:rFonts w:ascii="Times New Roman" w:hAnsi="Times New Roman" w:cs="Times New Roman"/>
        </w:rPr>
        <w:t xml:space="preserve"> </w:t>
      </w:r>
      <w:proofErr w:type="spellStart"/>
      <w:r w:rsidRPr="00CA09B4">
        <w:rPr>
          <w:rFonts w:ascii="Times New Roman" w:hAnsi="Times New Roman" w:cs="Times New Roman"/>
        </w:rPr>
        <w:t>for</w:t>
      </w:r>
      <w:proofErr w:type="spellEnd"/>
      <w:r w:rsidRPr="00CA09B4">
        <w:rPr>
          <w:rFonts w:ascii="Times New Roman" w:hAnsi="Times New Roman" w:cs="Times New Roman"/>
        </w:rPr>
        <w:t xml:space="preserve"> </w:t>
      </w:r>
      <w:proofErr w:type="spellStart"/>
      <w:r w:rsidRPr="00CA09B4">
        <w:rPr>
          <w:rFonts w:ascii="Times New Roman" w:hAnsi="Times New Roman" w:cs="Times New Roman"/>
        </w:rPr>
        <w:t>the</w:t>
      </w:r>
      <w:proofErr w:type="spellEnd"/>
      <w:r w:rsidRPr="00CA09B4">
        <w:rPr>
          <w:rFonts w:ascii="Times New Roman" w:hAnsi="Times New Roman" w:cs="Times New Roman"/>
        </w:rPr>
        <w:t xml:space="preserve"> EU 2008-2013, Brussels,23.10.2007, COM(2007) 630 </w:t>
      </w:r>
      <w:proofErr w:type="spellStart"/>
      <w:r w:rsidRPr="00CA09B4">
        <w:rPr>
          <w:rFonts w:ascii="Times New Roman" w:hAnsi="Times New Roman" w:cs="Times New Roman"/>
        </w:rPr>
        <w:t>final</w:t>
      </w:r>
      <w:proofErr w:type="spellEnd"/>
      <w:r w:rsidRPr="00CA09B4">
        <w:rPr>
          <w:rFonts w:ascii="Times New Roman" w:hAnsi="Times New Roman" w:cs="Times New Roman"/>
        </w:rPr>
        <w:t xml:space="preserve">, </w:t>
      </w:r>
      <w:hyperlink r:id="rId3" w:history="1">
        <w:r w:rsidRPr="00CA09B4">
          <w:rPr>
            <w:rStyle w:val="Hyperlink"/>
            <w:rFonts w:ascii="Times New Roman" w:hAnsi="Times New Roman"/>
          </w:rPr>
          <w:t>http://ec.europa.eu/health-eu/doc/whitepaper_en.pdf</w:t>
        </w:r>
      </w:hyperlink>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2" w:rsidRDefault="001C2C69" w:rsidP="007A18D8">
    <w:pPr>
      <w:pStyle w:val="Header"/>
      <w:framePr w:wrap="around" w:vAnchor="text" w:hAnchor="margin" w:xAlign="center" w:y="1"/>
      <w:rPr>
        <w:rStyle w:val="PageNumber"/>
      </w:rPr>
    </w:pPr>
    <w:r>
      <w:rPr>
        <w:rStyle w:val="PageNumber"/>
      </w:rPr>
      <w:fldChar w:fldCharType="begin"/>
    </w:r>
    <w:r w:rsidR="002C5252">
      <w:rPr>
        <w:rStyle w:val="PageNumber"/>
      </w:rPr>
      <w:instrText xml:space="preserve">PAGE  </w:instrText>
    </w:r>
    <w:r>
      <w:rPr>
        <w:rStyle w:val="PageNumber"/>
      </w:rPr>
      <w:fldChar w:fldCharType="end"/>
    </w:r>
  </w:p>
  <w:p w:rsidR="002C5252" w:rsidRDefault="002C52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2" w:rsidRPr="001B31B4" w:rsidRDefault="001C2C69" w:rsidP="007A18D8">
    <w:pPr>
      <w:pStyle w:val="Header"/>
      <w:framePr w:wrap="around" w:vAnchor="text" w:hAnchor="margin" w:xAlign="center" w:y="1"/>
      <w:rPr>
        <w:rStyle w:val="PageNumber"/>
        <w:sz w:val="28"/>
        <w:szCs w:val="28"/>
      </w:rPr>
    </w:pPr>
    <w:r w:rsidRPr="001B31B4">
      <w:rPr>
        <w:rStyle w:val="PageNumber"/>
        <w:sz w:val="28"/>
        <w:szCs w:val="28"/>
      </w:rPr>
      <w:fldChar w:fldCharType="begin"/>
    </w:r>
    <w:r w:rsidR="002C5252" w:rsidRPr="001B31B4">
      <w:rPr>
        <w:rStyle w:val="PageNumber"/>
        <w:sz w:val="28"/>
        <w:szCs w:val="28"/>
      </w:rPr>
      <w:instrText xml:space="preserve">PAGE  </w:instrText>
    </w:r>
    <w:r w:rsidRPr="001B31B4">
      <w:rPr>
        <w:rStyle w:val="PageNumber"/>
        <w:sz w:val="28"/>
        <w:szCs w:val="28"/>
      </w:rPr>
      <w:fldChar w:fldCharType="separate"/>
    </w:r>
    <w:r w:rsidR="00230D56">
      <w:rPr>
        <w:rStyle w:val="PageNumber"/>
        <w:noProof/>
        <w:sz w:val="28"/>
        <w:szCs w:val="28"/>
      </w:rPr>
      <w:t>8</w:t>
    </w:r>
    <w:r w:rsidRPr="001B31B4">
      <w:rPr>
        <w:rStyle w:val="PageNumber"/>
        <w:sz w:val="28"/>
        <w:szCs w:val="28"/>
      </w:rPr>
      <w:fldChar w:fldCharType="end"/>
    </w:r>
  </w:p>
  <w:p w:rsidR="002C5252" w:rsidRDefault="002C52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A36"/>
    <w:multiLevelType w:val="hybridMultilevel"/>
    <w:tmpl w:val="A28A2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BF4601"/>
    <w:multiLevelType w:val="hybridMultilevel"/>
    <w:tmpl w:val="5198A7B6"/>
    <w:lvl w:ilvl="0" w:tplc="04260011">
      <w:start w:val="1"/>
      <w:numFmt w:val="decimal"/>
      <w:lvlText w:val="%1)"/>
      <w:lvlJc w:val="left"/>
      <w:pPr>
        <w:ind w:left="1343" w:hanging="360"/>
      </w:pPr>
      <w:rPr>
        <w:rFonts w:hint="default"/>
      </w:rPr>
    </w:lvl>
    <w:lvl w:ilvl="1" w:tplc="04260019" w:tentative="1">
      <w:start w:val="1"/>
      <w:numFmt w:val="lowerLetter"/>
      <w:lvlText w:val="%2."/>
      <w:lvlJc w:val="left"/>
      <w:pPr>
        <w:ind w:left="2063" w:hanging="360"/>
      </w:pPr>
    </w:lvl>
    <w:lvl w:ilvl="2" w:tplc="0426001B" w:tentative="1">
      <w:start w:val="1"/>
      <w:numFmt w:val="lowerRoman"/>
      <w:lvlText w:val="%3."/>
      <w:lvlJc w:val="right"/>
      <w:pPr>
        <w:ind w:left="2783" w:hanging="180"/>
      </w:pPr>
    </w:lvl>
    <w:lvl w:ilvl="3" w:tplc="0426000F" w:tentative="1">
      <w:start w:val="1"/>
      <w:numFmt w:val="decimal"/>
      <w:lvlText w:val="%4."/>
      <w:lvlJc w:val="left"/>
      <w:pPr>
        <w:ind w:left="3503" w:hanging="360"/>
      </w:pPr>
    </w:lvl>
    <w:lvl w:ilvl="4" w:tplc="04260019" w:tentative="1">
      <w:start w:val="1"/>
      <w:numFmt w:val="lowerLetter"/>
      <w:lvlText w:val="%5."/>
      <w:lvlJc w:val="left"/>
      <w:pPr>
        <w:ind w:left="4223" w:hanging="360"/>
      </w:pPr>
    </w:lvl>
    <w:lvl w:ilvl="5" w:tplc="0426001B" w:tentative="1">
      <w:start w:val="1"/>
      <w:numFmt w:val="lowerRoman"/>
      <w:lvlText w:val="%6."/>
      <w:lvlJc w:val="right"/>
      <w:pPr>
        <w:ind w:left="4943" w:hanging="180"/>
      </w:pPr>
    </w:lvl>
    <w:lvl w:ilvl="6" w:tplc="0426000F" w:tentative="1">
      <w:start w:val="1"/>
      <w:numFmt w:val="decimal"/>
      <w:lvlText w:val="%7."/>
      <w:lvlJc w:val="left"/>
      <w:pPr>
        <w:ind w:left="5663" w:hanging="360"/>
      </w:pPr>
    </w:lvl>
    <w:lvl w:ilvl="7" w:tplc="04260019" w:tentative="1">
      <w:start w:val="1"/>
      <w:numFmt w:val="lowerLetter"/>
      <w:lvlText w:val="%8."/>
      <w:lvlJc w:val="left"/>
      <w:pPr>
        <w:ind w:left="6383" w:hanging="360"/>
      </w:pPr>
    </w:lvl>
    <w:lvl w:ilvl="8" w:tplc="0426001B" w:tentative="1">
      <w:start w:val="1"/>
      <w:numFmt w:val="lowerRoman"/>
      <w:lvlText w:val="%9."/>
      <w:lvlJc w:val="right"/>
      <w:pPr>
        <w:ind w:left="7103" w:hanging="180"/>
      </w:pPr>
    </w:lvl>
  </w:abstractNum>
  <w:abstractNum w:abstractNumId="2">
    <w:nsid w:val="0FD636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27B3D9D"/>
    <w:multiLevelType w:val="hybridMultilevel"/>
    <w:tmpl w:val="79D8B6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C5429F"/>
    <w:multiLevelType w:val="hybridMultilevel"/>
    <w:tmpl w:val="60D41602"/>
    <w:lvl w:ilvl="0" w:tplc="9182D48C">
      <w:start w:val="1"/>
      <w:numFmt w:val="decimal"/>
      <w:lvlText w:val="%1)"/>
      <w:lvlJc w:val="left"/>
      <w:pPr>
        <w:ind w:left="394" w:hanging="360"/>
      </w:pPr>
      <w:rPr>
        <w:rFonts w:hint="default"/>
        <w:color w:val="auto"/>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nsid w:val="18290C9F"/>
    <w:multiLevelType w:val="hybridMultilevel"/>
    <w:tmpl w:val="16644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8026EE"/>
    <w:multiLevelType w:val="hybridMultilevel"/>
    <w:tmpl w:val="1BA61BAC"/>
    <w:lvl w:ilvl="0" w:tplc="B38A3BF8">
      <w:start w:val="1"/>
      <w:numFmt w:val="decimal"/>
      <w:lvlText w:val="%1."/>
      <w:lvlJc w:val="left"/>
      <w:pPr>
        <w:tabs>
          <w:tab w:val="num" w:pos="1035"/>
        </w:tabs>
        <w:ind w:left="1035" w:hanging="6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EF255AC"/>
    <w:multiLevelType w:val="hybridMultilevel"/>
    <w:tmpl w:val="F2AA16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E64E1D"/>
    <w:multiLevelType w:val="hybridMultilevel"/>
    <w:tmpl w:val="0D2EDDA4"/>
    <w:lvl w:ilvl="0" w:tplc="34B2F53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4E2212A"/>
    <w:multiLevelType w:val="hybridMultilevel"/>
    <w:tmpl w:val="6E5AE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5C7021"/>
    <w:multiLevelType w:val="hybridMultilevel"/>
    <w:tmpl w:val="6E38BC4A"/>
    <w:lvl w:ilvl="0" w:tplc="34B2F53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7C14312"/>
    <w:multiLevelType w:val="hybridMultilevel"/>
    <w:tmpl w:val="2D244394"/>
    <w:lvl w:ilvl="0" w:tplc="0D64FF78">
      <w:start w:val="1"/>
      <w:numFmt w:val="decimal"/>
      <w:lvlText w:val="%1."/>
      <w:lvlJc w:val="left"/>
      <w:pPr>
        <w:tabs>
          <w:tab w:val="num" w:pos="1262"/>
        </w:tabs>
        <w:ind w:left="1262" w:hanging="360"/>
      </w:pPr>
      <w:rPr>
        <w:rFonts w:hint="default"/>
      </w:rPr>
    </w:lvl>
    <w:lvl w:ilvl="1" w:tplc="04260019" w:tentative="1">
      <w:start w:val="1"/>
      <w:numFmt w:val="lowerLetter"/>
      <w:lvlText w:val="%2."/>
      <w:lvlJc w:val="left"/>
      <w:pPr>
        <w:tabs>
          <w:tab w:val="num" w:pos="1982"/>
        </w:tabs>
        <w:ind w:left="1982" w:hanging="360"/>
      </w:pPr>
    </w:lvl>
    <w:lvl w:ilvl="2" w:tplc="0426001B" w:tentative="1">
      <w:start w:val="1"/>
      <w:numFmt w:val="lowerRoman"/>
      <w:lvlText w:val="%3."/>
      <w:lvlJc w:val="right"/>
      <w:pPr>
        <w:tabs>
          <w:tab w:val="num" w:pos="2702"/>
        </w:tabs>
        <w:ind w:left="2702" w:hanging="180"/>
      </w:pPr>
    </w:lvl>
    <w:lvl w:ilvl="3" w:tplc="0426000F" w:tentative="1">
      <w:start w:val="1"/>
      <w:numFmt w:val="decimal"/>
      <w:lvlText w:val="%4."/>
      <w:lvlJc w:val="left"/>
      <w:pPr>
        <w:tabs>
          <w:tab w:val="num" w:pos="3422"/>
        </w:tabs>
        <w:ind w:left="3422" w:hanging="360"/>
      </w:pPr>
    </w:lvl>
    <w:lvl w:ilvl="4" w:tplc="04260019" w:tentative="1">
      <w:start w:val="1"/>
      <w:numFmt w:val="lowerLetter"/>
      <w:lvlText w:val="%5."/>
      <w:lvlJc w:val="left"/>
      <w:pPr>
        <w:tabs>
          <w:tab w:val="num" w:pos="4142"/>
        </w:tabs>
        <w:ind w:left="4142" w:hanging="360"/>
      </w:pPr>
    </w:lvl>
    <w:lvl w:ilvl="5" w:tplc="0426001B" w:tentative="1">
      <w:start w:val="1"/>
      <w:numFmt w:val="lowerRoman"/>
      <w:lvlText w:val="%6."/>
      <w:lvlJc w:val="right"/>
      <w:pPr>
        <w:tabs>
          <w:tab w:val="num" w:pos="4862"/>
        </w:tabs>
        <w:ind w:left="4862" w:hanging="180"/>
      </w:pPr>
    </w:lvl>
    <w:lvl w:ilvl="6" w:tplc="0426000F" w:tentative="1">
      <w:start w:val="1"/>
      <w:numFmt w:val="decimal"/>
      <w:lvlText w:val="%7."/>
      <w:lvlJc w:val="left"/>
      <w:pPr>
        <w:tabs>
          <w:tab w:val="num" w:pos="5582"/>
        </w:tabs>
        <w:ind w:left="5582" w:hanging="360"/>
      </w:pPr>
    </w:lvl>
    <w:lvl w:ilvl="7" w:tplc="04260019" w:tentative="1">
      <w:start w:val="1"/>
      <w:numFmt w:val="lowerLetter"/>
      <w:lvlText w:val="%8."/>
      <w:lvlJc w:val="left"/>
      <w:pPr>
        <w:tabs>
          <w:tab w:val="num" w:pos="6302"/>
        </w:tabs>
        <w:ind w:left="6302" w:hanging="360"/>
      </w:pPr>
    </w:lvl>
    <w:lvl w:ilvl="8" w:tplc="0426001B" w:tentative="1">
      <w:start w:val="1"/>
      <w:numFmt w:val="lowerRoman"/>
      <w:lvlText w:val="%9."/>
      <w:lvlJc w:val="right"/>
      <w:pPr>
        <w:tabs>
          <w:tab w:val="num" w:pos="7022"/>
        </w:tabs>
        <w:ind w:left="7022" w:hanging="180"/>
      </w:pPr>
    </w:lvl>
  </w:abstractNum>
  <w:abstractNum w:abstractNumId="12">
    <w:nsid w:val="281C6D83"/>
    <w:multiLevelType w:val="hybridMultilevel"/>
    <w:tmpl w:val="3A2AC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340E39"/>
    <w:multiLevelType w:val="hybridMultilevel"/>
    <w:tmpl w:val="58A66D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DE0B79"/>
    <w:multiLevelType w:val="hybridMultilevel"/>
    <w:tmpl w:val="C6FAE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306972"/>
    <w:multiLevelType w:val="hybridMultilevel"/>
    <w:tmpl w:val="F6746C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090587"/>
    <w:multiLevelType w:val="hybridMultilevel"/>
    <w:tmpl w:val="62D86CEE"/>
    <w:lvl w:ilvl="0" w:tplc="C78E485C">
      <w:start w:val="1"/>
      <w:numFmt w:val="decimal"/>
      <w:lvlText w:val="%1)"/>
      <w:lvlJc w:val="left"/>
      <w:pPr>
        <w:tabs>
          <w:tab w:val="num" w:pos="525"/>
        </w:tabs>
        <w:ind w:left="525" w:hanging="360"/>
      </w:pPr>
      <w:rPr>
        <w:rFonts w:hint="default"/>
      </w:rPr>
    </w:lvl>
    <w:lvl w:ilvl="1" w:tplc="04260019" w:tentative="1">
      <w:start w:val="1"/>
      <w:numFmt w:val="lowerLetter"/>
      <w:lvlText w:val="%2."/>
      <w:lvlJc w:val="left"/>
      <w:pPr>
        <w:tabs>
          <w:tab w:val="num" w:pos="1245"/>
        </w:tabs>
        <w:ind w:left="1245" w:hanging="360"/>
      </w:pPr>
    </w:lvl>
    <w:lvl w:ilvl="2" w:tplc="0426001B" w:tentative="1">
      <w:start w:val="1"/>
      <w:numFmt w:val="lowerRoman"/>
      <w:lvlText w:val="%3."/>
      <w:lvlJc w:val="right"/>
      <w:pPr>
        <w:tabs>
          <w:tab w:val="num" w:pos="1965"/>
        </w:tabs>
        <w:ind w:left="1965" w:hanging="180"/>
      </w:pPr>
    </w:lvl>
    <w:lvl w:ilvl="3" w:tplc="0426000F" w:tentative="1">
      <w:start w:val="1"/>
      <w:numFmt w:val="decimal"/>
      <w:lvlText w:val="%4."/>
      <w:lvlJc w:val="left"/>
      <w:pPr>
        <w:tabs>
          <w:tab w:val="num" w:pos="2685"/>
        </w:tabs>
        <w:ind w:left="2685" w:hanging="360"/>
      </w:pPr>
    </w:lvl>
    <w:lvl w:ilvl="4" w:tplc="04260019" w:tentative="1">
      <w:start w:val="1"/>
      <w:numFmt w:val="lowerLetter"/>
      <w:lvlText w:val="%5."/>
      <w:lvlJc w:val="left"/>
      <w:pPr>
        <w:tabs>
          <w:tab w:val="num" w:pos="3405"/>
        </w:tabs>
        <w:ind w:left="3405" w:hanging="360"/>
      </w:pPr>
    </w:lvl>
    <w:lvl w:ilvl="5" w:tplc="0426001B" w:tentative="1">
      <w:start w:val="1"/>
      <w:numFmt w:val="lowerRoman"/>
      <w:lvlText w:val="%6."/>
      <w:lvlJc w:val="right"/>
      <w:pPr>
        <w:tabs>
          <w:tab w:val="num" w:pos="4125"/>
        </w:tabs>
        <w:ind w:left="4125" w:hanging="180"/>
      </w:pPr>
    </w:lvl>
    <w:lvl w:ilvl="6" w:tplc="0426000F" w:tentative="1">
      <w:start w:val="1"/>
      <w:numFmt w:val="decimal"/>
      <w:lvlText w:val="%7."/>
      <w:lvlJc w:val="left"/>
      <w:pPr>
        <w:tabs>
          <w:tab w:val="num" w:pos="4845"/>
        </w:tabs>
        <w:ind w:left="4845" w:hanging="360"/>
      </w:pPr>
    </w:lvl>
    <w:lvl w:ilvl="7" w:tplc="04260019" w:tentative="1">
      <w:start w:val="1"/>
      <w:numFmt w:val="lowerLetter"/>
      <w:lvlText w:val="%8."/>
      <w:lvlJc w:val="left"/>
      <w:pPr>
        <w:tabs>
          <w:tab w:val="num" w:pos="5565"/>
        </w:tabs>
        <w:ind w:left="5565" w:hanging="360"/>
      </w:pPr>
    </w:lvl>
    <w:lvl w:ilvl="8" w:tplc="0426001B" w:tentative="1">
      <w:start w:val="1"/>
      <w:numFmt w:val="lowerRoman"/>
      <w:lvlText w:val="%9."/>
      <w:lvlJc w:val="right"/>
      <w:pPr>
        <w:tabs>
          <w:tab w:val="num" w:pos="6285"/>
        </w:tabs>
        <w:ind w:left="6285" w:hanging="180"/>
      </w:pPr>
    </w:lvl>
  </w:abstractNum>
  <w:abstractNum w:abstractNumId="17">
    <w:nsid w:val="363D12AE"/>
    <w:multiLevelType w:val="hybridMultilevel"/>
    <w:tmpl w:val="4DDA25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981922"/>
    <w:multiLevelType w:val="hybridMultilevel"/>
    <w:tmpl w:val="A8426CC6"/>
    <w:lvl w:ilvl="0" w:tplc="5C76A760">
      <w:start w:val="2"/>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9">
    <w:nsid w:val="37A20510"/>
    <w:multiLevelType w:val="multilevel"/>
    <w:tmpl w:val="BDFE39D8"/>
    <w:lvl w:ilvl="0">
      <w:start w:val="1"/>
      <w:numFmt w:val="decimal"/>
      <w:lvlText w:val="%1."/>
      <w:lvlJc w:val="left"/>
      <w:pPr>
        <w:ind w:left="1440" w:hanging="360"/>
      </w:pPr>
    </w:lvl>
    <w:lvl w:ilvl="1">
      <w:start w:val="1"/>
      <w:numFmt w:val="decimal"/>
      <w:isLgl/>
      <w:lvlText w:val="%1.%2."/>
      <w:lvlJc w:val="left"/>
      <w:pPr>
        <w:ind w:left="1800" w:hanging="720"/>
      </w:pPr>
      <w:rPr>
        <w:rFonts w:hint="default"/>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nsid w:val="3A64462C"/>
    <w:multiLevelType w:val="hybridMultilevel"/>
    <w:tmpl w:val="DB96A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E238C5"/>
    <w:multiLevelType w:val="multilevel"/>
    <w:tmpl w:val="79008954"/>
    <w:lvl w:ilvl="0">
      <w:start w:val="1"/>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F2264F"/>
    <w:multiLevelType w:val="hybridMultilevel"/>
    <w:tmpl w:val="1B46C726"/>
    <w:lvl w:ilvl="0" w:tplc="9056C6DE">
      <w:start w:val="1"/>
      <w:numFmt w:val="decimal"/>
      <w:lvlText w:val="%1)"/>
      <w:lvlJc w:val="left"/>
      <w:pPr>
        <w:ind w:left="457" w:hanging="360"/>
      </w:pPr>
      <w:rPr>
        <w:rFonts w:ascii="Times New Roman" w:eastAsia="Times New Roman" w:hAnsi="Times New Roman" w:cs="Times New Roman"/>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23">
    <w:nsid w:val="3F253CBB"/>
    <w:multiLevelType w:val="hybridMultilevel"/>
    <w:tmpl w:val="7032CA06"/>
    <w:lvl w:ilvl="0" w:tplc="915AB2B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07F7D99"/>
    <w:multiLevelType w:val="hybridMultilevel"/>
    <w:tmpl w:val="7B0E266E"/>
    <w:lvl w:ilvl="0" w:tplc="41C0B260">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41F80D31"/>
    <w:multiLevelType w:val="hybridMultilevel"/>
    <w:tmpl w:val="44086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3CD60F5"/>
    <w:multiLevelType w:val="hybridMultilevel"/>
    <w:tmpl w:val="B442E250"/>
    <w:lvl w:ilvl="0" w:tplc="5074D51A">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46491FBE"/>
    <w:multiLevelType w:val="hybridMultilevel"/>
    <w:tmpl w:val="5B204F5A"/>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17E9E"/>
    <w:multiLevelType w:val="hybridMultilevel"/>
    <w:tmpl w:val="28021CEC"/>
    <w:lvl w:ilvl="0" w:tplc="4F3AE154">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7694B86"/>
    <w:multiLevelType w:val="hybridMultilevel"/>
    <w:tmpl w:val="DEFE5426"/>
    <w:lvl w:ilvl="0" w:tplc="FE4C5AFC">
      <w:start w:val="1"/>
      <w:numFmt w:val="decimal"/>
      <w:lvlText w:val="%1)"/>
      <w:lvlJc w:val="left"/>
      <w:pPr>
        <w:ind w:left="457"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31">
    <w:nsid w:val="48756E97"/>
    <w:multiLevelType w:val="hybridMultilevel"/>
    <w:tmpl w:val="9FD2E4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987799E"/>
    <w:multiLevelType w:val="hybridMultilevel"/>
    <w:tmpl w:val="FB8E2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7051AD6"/>
    <w:multiLevelType w:val="hybridMultilevel"/>
    <w:tmpl w:val="D228CE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A495D4D"/>
    <w:multiLevelType w:val="hybridMultilevel"/>
    <w:tmpl w:val="1E065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AF10C93"/>
    <w:multiLevelType w:val="hybridMultilevel"/>
    <w:tmpl w:val="8826A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CC656E3"/>
    <w:multiLevelType w:val="hybridMultilevel"/>
    <w:tmpl w:val="EFBEFF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F422B6F"/>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03D44EC"/>
    <w:multiLevelType w:val="hybridMultilevel"/>
    <w:tmpl w:val="8ACEAC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5AB0DD7"/>
    <w:multiLevelType w:val="hybridMultilevel"/>
    <w:tmpl w:val="5B204F5A"/>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C8543D"/>
    <w:multiLevelType w:val="hybridMultilevel"/>
    <w:tmpl w:val="D1AC2C46"/>
    <w:lvl w:ilvl="0" w:tplc="1150781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7722F44"/>
    <w:multiLevelType w:val="hybridMultilevel"/>
    <w:tmpl w:val="7A1C211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9020CC7"/>
    <w:multiLevelType w:val="multilevel"/>
    <w:tmpl w:val="2708E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AEF0507"/>
    <w:multiLevelType w:val="hybridMultilevel"/>
    <w:tmpl w:val="583A23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E4E52D8"/>
    <w:multiLevelType w:val="hybridMultilevel"/>
    <w:tmpl w:val="016E5B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2"/>
  </w:num>
  <w:num w:numId="5">
    <w:abstractNumId w:val="21"/>
  </w:num>
  <w:num w:numId="6">
    <w:abstractNumId w:val="8"/>
  </w:num>
  <w:num w:numId="7">
    <w:abstractNumId w:val="16"/>
  </w:num>
  <w:num w:numId="8">
    <w:abstractNumId w:val="32"/>
  </w:num>
  <w:num w:numId="9">
    <w:abstractNumId w:val="23"/>
  </w:num>
  <w:num w:numId="10">
    <w:abstractNumId w:val="12"/>
  </w:num>
  <w:num w:numId="11">
    <w:abstractNumId w:val="35"/>
  </w:num>
  <w:num w:numId="12">
    <w:abstractNumId w:val="24"/>
  </w:num>
  <w:num w:numId="13">
    <w:abstractNumId w:val="38"/>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30"/>
  </w:num>
  <w:num w:numId="19">
    <w:abstractNumId w:val="33"/>
  </w:num>
  <w:num w:numId="20">
    <w:abstractNumId w:val="7"/>
  </w:num>
  <w:num w:numId="21">
    <w:abstractNumId w:val="43"/>
  </w:num>
  <w:num w:numId="22">
    <w:abstractNumId w:val="25"/>
  </w:num>
  <w:num w:numId="23">
    <w:abstractNumId w:val="29"/>
  </w:num>
  <w:num w:numId="24">
    <w:abstractNumId w:val="14"/>
  </w:num>
  <w:num w:numId="25">
    <w:abstractNumId w:val="20"/>
  </w:num>
  <w:num w:numId="26">
    <w:abstractNumId w:val="9"/>
  </w:num>
  <w:num w:numId="27">
    <w:abstractNumId w:val="42"/>
  </w:num>
  <w:num w:numId="28">
    <w:abstractNumId w:val="40"/>
  </w:num>
  <w:num w:numId="29">
    <w:abstractNumId w:val="45"/>
  </w:num>
  <w:num w:numId="30">
    <w:abstractNumId w:val="34"/>
  </w:num>
  <w:num w:numId="31">
    <w:abstractNumId w:val="5"/>
  </w:num>
  <w:num w:numId="32">
    <w:abstractNumId w:val="15"/>
  </w:num>
  <w:num w:numId="33">
    <w:abstractNumId w:val="18"/>
  </w:num>
  <w:num w:numId="34">
    <w:abstractNumId w:val="4"/>
  </w:num>
  <w:num w:numId="35">
    <w:abstractNumId w:val="44"/>
  </w:num>
  <w:num w:numId="36">
    <w:abstractNumId w:val="19"/>
  </w:num>
  <w:num w:numId="37">
    <w:abstractNumId w:val="26"/>
  </w:num>
  <w:num w:numId="38">
    <w:abstractNumId w:val="3"/>
  </w:num>
  <w:num w:numId="39">
    <w:abstractNumId w:val="0"/>
  </w:num>
  <w:num w:numId="40">
    <w:abstractNumId w:val="31"/>
  </w:num>
  <w:num w:numId="41">
    <w:abstractNumId w:val="13"/>
  </w:num>
  <w:num w:numId="42">
    <w:abstractNumId w:val="36"/>
  </w:num>
  <w:num w:numId="43">
    <w:abstractNumId w:val="27"/>
  </w:num>
  <w:num w:numId="44">
    <w:abstractNumId w:val="41"/>
  </w:num>
  <w:num w:numId="45">
    <w:abstractNumId w:val="28"/>
  </w:num>
  <w:num w:numId="46">
    <w:abstractNumId w:val="37"/>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C7FF1"/>
    <w:rsid w:val="00001731"/>
    <w:rsid w:val="000039C4"/>
    <w:rsid w:val="00003A4A"/>
    <w:rsid w:val="00003AFE"/>
    <w:rsid w:val="00003B20"/>
    <w:rsid w:val="00003DF1"/>
    <w:rsid w:val="000041B3"/>
    <w:rsid w:val="0000447C"/>
    <w:rsid w:val="00004485"/>
    <w:rsid w:val="00004594"/>
    <w:rsid w:val="00004CF1"/>
    <w:rsid w:val="00004EE0"/>
    <w:rsid w:val="00005C59"/>
    <w:rsid w:val="0000701A"/>
    <w:rsid w:val="000072C7"/>
    <w:rsid w:val="00007D23"/>
    <w:rsid w:val="00010CBB"/>
    <w:rsid w:val="00011055"/>
    <w:rsid w:val="00011187"/>
    <w:rsid w:val="00011ECF"/>
    <w:rsid w:val="000126AF"/>
    <w:rsid w:val="00012A37"/>
    <w:rsid w:val="00013F92"/>
    <w:rsid w:val="000146BB"/>
    <w:rsid w:val="00015B17"/>
    <w:rsid w:val="00016BA6"/>
    <w:rsid w:val="00020A86"/>
    <w:rsid w:val="00021A93"/>
    <w:rsid w:val="00023A5B"/>
    <w:rsid w:val="000243E5"/>
    <w:rsid w:val="000251E2"/>
    <w:rsid w:val="00026B46"/>
    <w:rsid w:val="00027091"/>
    <w:rsid w:val="00030DA7"/>
    <w:rsid w:val="0003108D"/>
    <w:rsid w:val="00031225"/>
    <w:rsid w:val="0003248A"/>
    <w:rsid w:val="00040098"/>
    <w:rsid w:val="000401F7"/>
    <w:rsid w:val="00040503"/>
    <w:rsid w:val="0004165E"/>
    <w:rsid w:val="00042569"/>
    <w:rsid w:val="000428FE"/>
    <w:rsid w:val="0004322B"/>
    <w:rsid w:val="00043419"/>
    <w:rsid w:val="000434F7"/>
    <w:rsid w:val="0004353D"/>
    <w:rsid w:val="00043697"/>
    <w:rsid w:val="00043F2E"/>
    <w:rsid w:val="00045266"/>
    <w:rsid w:val="000471BD"/>
    <w:rsid w:val="00050A86"/>
    <w:rsid w:val="00050CEB"/>
    <w:rsid w:val="00051D79"/>
    <w:rsid w:val="00052C42"/>
    <w:rsid w:val="00053D46"/>
    <w:rsid w:val="00055A83"/>
    <w:rsid w:val="00057AF2"/>
    <w:rsid w:val="00061434"/>
    <w:rsid w:val="00061DFC"/>
    <w:rsid w:val="00062B7D"/>
    <w:rsid w:val="0006582F"/>
    <w:rsid w:val="0006583C"/>
    <w:rsid w:val="000664E1"/>
    <w:rsid w:val="00066BFF"/>
    <w:rsid w:val="00066C24"/>
    <w:rsid w:val="00067306"/>
    <w:rsid w:val="0007083B"/>
    <w:rsid w:val="00071135"/>
    <w:rsid w:val="00073304"/>
    <w:rsid w:val="000734FB"/>
    <w:rsid w:val="00073D79"/>
    <w:rsid w:val="00073D9B"/>
    <w:rsid w:val="00074068"/>
    <w:rsid w:val="00074C59"/>
    <w:rsid w:val="00074F17"/>
    <w:rsid w:val="00076431"/>
    <w:rsid w:val="000769E2"/>
    <w:rsid w:val="0008199D"/>
    <w:rsid w:val="00082233"/>
    <w:rsid w:val="00082FF6"/>
    <w:rsid w:val="00083F48"/>
    <w:rsid w:val="00085151"/>
    <w:rsid w:val="000852D2"/>
    <w:rsid w:val="000853C5"/>
    <w:rsid w:val="00085B48"/>
    <w:rsid w:val="00086A48"/>
    <w:rsid w:val="00087518"/>
    <w:rsid w:val="00087B90"/>
    <w:rsid w:val="000909F0"/>
    <w:rsid w:val="000916C2"/>
    <w:rsid w:val="0009260C"/>
    <w:rsid w:val="0009289E"/>
    <w:rsid w:val="00092A36"/>
    <w:rsid w:val="00093230"/>
    <w:rsid w:val="00094205"/>
    <w:rsid w:val="00096137"/>
    <w:rsid w:val="000A00E8"/>
    <w:rsid w:val="000A1976"/>
    <w:rsid w:val="000A1EA2"/>
    <w:rsid w:val="000A20DE"/>
    <w:rsid w:val="000A2422"/>
    <w:rsid w:val="000A2F2A"/>
    <w:rsid w:val="000A3451"/>
    <w:rsid w:val="000A41C1"/>
    <w:rsid w:val="000A49B6"/>
    <w:rsid w:val="000A4CD5"/>
    <w:rsid w:val="000A59EB"/>
    <w:rsid w:val="000A6300"/>
    <w:rsid w:val="000A634C"/>
    <w:rsid w:val="000A6B87"/>
    <w:rsid w:val="000A774A"/>
    <w:rsid w:val="000B0552"/>
    <w:rsid w:val="000B088F"/>
    <w:rsid w:val="000B1B0A"/>
    <w:rsid w:val="000B1F6D"/>
    <w:rsid w:val="000B3239"/>
    <w:rsid w:val="000B4110"/>
    <w:rsid w:val="000B4554"/>
    <w:rsid w:val="000B45F7"/>
    <w:rsid w:val="000B634A"/>
    <w:rsid w:val="000C03D7"/>
    <w:rsid w:val="000C0675"/>
    <w:rsid w:val="000C0C39"/>
    <w:rsid w:val="000C1590"/>
    <w:rsid w:val="000C26E5"/>
    <w:rsid w:val="000C2DD0"/>
    <w:rsid w:val="000C2ED4"/>
    <w:rsid w:val="000C3C53"/>
    <w:rsid w:val="000C44DE"/>
    <w:rsid w:val="000C475F"/>
    <w:rsid w:val="000C50EC"/>
    <w:rsid w:val="000C5E48"/>
    <w:rsid w:val="000C6A25"/>
    <w:rsid w:val="000C6BC6"/>
    <w:rsid w:val="000C6BF4"/>
    <w:rsid w:val="000C7BD6"/>
    <w:rsid w:val="000C7D9E"/>
    <w:rsid w:val="000D015C"/>
    <w:rsid w:val="000D0673"/>
    <w:rsid w:val="000D07A0"/>
    <w:rsid w:val="000D07B8"/>
    <w:rsid w:val="000D0CEB"/>
    <w:rsid w:val="000D0E37"/>
    <w:rsid w:val="000D2BB1"/>
    <w:rsid w:val="000D35B1"/>
    <w:rsid w:val="000D38C5"/>
    <w:rsid w:val="000D4345"/>
    <w:rsid w:val="000D4CE3"/>
    <w:rsid w:val="000D515B"/>
    <w:rsid w:val="000D5EAA"/>
    <w:rsid w:val="000D647A"/>
    <w:rsid w:val="000D75A6"/>
    <w:rsid w:val="000E07F3"/>
    <w:rsid w:val="000E087D"/>
    <w:rsid w:val="000E0C79"/>
    <w:rsid w:val="000E14CA"/>
    <w:rsid w:val="000E1FC4"/>
    <w:rsid w:val="000E2351"/>
    <w:rsid w:val="000E33B8"/>
    <w:rsid w:val="000E3C76"/>
    <w:rsid w:val="000E4034"/>
    <w:rsid w:val="000E46F1"/>
    <w:rsid w:val="000E7848"/>
    <w:rsid w:val="000E7B83"/>
    <w:rsid w:val="000F13A1"/>
    <w:rsid w:val="000F1627"/>
    <w:rsid w:val="000F1840"/>
    <w:rsid w:val="000F1A14"/>
    <w:rsid w:val="000F2A0F"/>
    <w:rsid w:val="000F3A05"/>
    <w:rsid w:val="000F3C78"/>
    <w:rsid w:val="000F4B8C"/>
    <w:rsid w:val="000F5414"/>
    <w:rsid w:val="000F652B"/>
    <w:rsid w:val="000F6B73"/>
    <w:rsid w:val="00102595"/>
    <w:rsid w:val="00103401"/>
    <w:rsid w:val="001036BA"/>
    <w:rsid w:val="00103A51"/>
    <w:rsid w:val="00104A6A"/>
    <w:rsid w:val="00104BD7"/>
    <w:rsid w:val="001064B6"/>
    <w:rsid w:val="00107229"/>
    <w:rsid w:val="00107E4D"/>
    <w:rsid w:val="0011072C"/>
    <w:rsid w:val="001107AE"/>
    <w:rsid w:val="001114D2"/>
    <w:rsid w:val="00111A18"/>
    <w:rsid w:val="00111D50"/>
    <w:rsid w:val="0011263B"/>
    <w:rsid w:val="00114609"/>
    <w:rsid w:val="00114EAF"/>
    <w:rsid w:val="001150A9"/>
    <w:rsid w:val="00115CD3"/>
    <w:rsid w:val="00115D6C"/>
    <w:rsid w:val="00116434"/>
    <w:rsid w:val="00116AAA"/>
    <w:rsid w:val="00116FAB"/>
    <w:rsid w:val="00120205"/>
    <w:rsid w:val="00122DA6"/>
    <w:rsid w:val="00122EF1"/>
    <w:rsid w:val="00124342"/>
    <w:rsid w:val="001249BB"/>
    <w:rsid w:val="00130011"/>
    <w:rsid w:val="001300D4"/>
    <w:rsid w:val="00131892"/>
    <w:rsid w:val="00132B69"/>
    <w:rsid w:val="0013479E"/>
    <w:rsid w:val="00134D9C"/>
    <w:rsid w:val="00136CDC"/>
    <w:rsid w:val="0013788F"/>
    <w:rsid w:val="0014100E"/>
    <w:rsid w:val="00141CAF"/>
    <w:rsid w:val="00141CDC"/>
    <w:rsid w:val="00142FF2"/>
    <w:rsid w:val="00144832"/>
    <w:rsid w:val="00146276"/>
    <w:rsid w:val="001465D5"/>
    <w:rsid w:val="00146A76"/>
    <w:rsid w:val="001474F9"/>
    <w:rsid w:val="0015078B"/>
    <w:rsid w:val="001513B0"/>
    <w:rsid w:val="00151F5B"/>
    <w:rsid w:val="00152453"/>
    <w:rsid w:val="00153310"/>
    <w:rsid w:val="00154D30"/>
    <w:rsid w:val="001552DB"/>
    <w:rsid w:val="00160298"/>
    <w:rsid w:val="001618AA"/>
    <w:rsid w:val="001627DE"/>
    <w:rsid w:val="00165EC0"/>
    <w:rsid w:val="00166BA7"/>
    <w:rsid w:val="00166EBF"/>
    <w:rsid w:val="001671CD"/>
    <w:rsid w:val="00170532"/>
    <w:rsid w:val="00170D67"/>
    <w:rsid w:val="00171B48"/>
    <w:rsid w:val="00171E51"/>
    <w:rsid w:val="001723E2"/>
    <w:rsid w:val="00173E50"/>
    <w:rsid w:val="001747C1"/>
    <w:rsid w:val="00174BC7"/>
    <w:rsid w:val="00175589"/>
    <w:rsid w:val="00175EE4"/>
    <w:rsid w:val="0017648D"/>
    <w:rsid w:val="001773EA"/>
    <w:rsid w:val="00177C49"/>
    <w:rsid w:val="00180171"/>
    <w:rsid w:val="00180CEE"/>
    <w:rsid w:val="001823F7"/>
    <w:rsid w:val="001826F6"/>
    <w:rsid w:val="0018393B"/>
    <w:rsid w:val="0018421B"/>
    <w:rsid w:val="001846EF"/>
    <w:rsid w:val="00185CD4"/>
    <w:rsid w:val="001864D5"/>
    <w:rsid w:val="0019004E"/>
    <w:rsid w:val="00190214"/>
    <w:rsid w:val="00190604"/>
    <w:rsid w:val="00191570"/>
    <w:rsid w:val="00191DEA"/>
    <w:rsid w:val="00192819"/>
    <w:rsid w:val="00193FF5"/>
    <w:rsid w:val="0019584C"/>
    <w:rsid w:val="0019616D"/>
    <w:rsid w:val="00197A66"/>
    <w:rsid w:val="001A0F6D"/>
    <w:rsid w:val="001A13FE"/>
    <w:rsid w:val="001A20D0"/>
    <w:rsid w:val="001A24E3"/>
    <w:rsid w:val="001A3529"/>
    <w:rsid w:val="001A3DC4"/>
    <w:rsid w:val="001A4EFD"/>
    <w:rsid w:val="001A58DE"/>
    <w:rsid w:val="001A701A"/>
    <w:rsid w:val="001A753E"/>
    <w:rsid w:val="001A7ABD"/>
    <w:rsid w:val="001B0171"/>
    <w:rsid w:val="001B30F7"/>
    <w:rsid w:val="001B31B4"/>
    <w:rsid w:val="001B3D3E"/>
    <w:rsid w:val="001B43AA"/>
    <w:rsid w:val="001B50A8"/>
    <w:rsid w:val="001B70D8"/>
    <w:rsid w:val="001C0AAD"/>
    <w:rsid w:val="001C1F84"/>
    <w:rsid w:val="001C2AE2"/>
    <w:rsid w:val="001C2C69"/>
    <w:rsid w:val="001C5583"/>
    <w:rsid w:val="001C7340"/>
    <w:rsid w:val="001D058E"/>
    <w:rsid w:val="001D0D15"/>
    <w:rsid w:val="001D0F0E"/>
    <w:rsid w:val="001D1268"/>
    <w:rsid w:val="001D1B59"/>
    <w:rsid w:val="001D1B8E"/>
    <w:rsid w:val="001D354A"/>
    <w:rsid w:val="001D381A"/>
    <w:rsid w:val="001D3C0D"/>
    <w:rsid w:val="001D4117"/>
    <w:rsid w:val="001D6C80"/>
    <w:rsid w:val="001D7495"/>
    <w:rsid w:val="001D7B5F"/>
    <w:rsid w:val="001D7C60"/>
    <w:rsid w:val="001E0073"/>
    <w:rsid w:val="001E1E86"/>
    <w:rsid w:val="001E3149"/>
    <w:rsid w:val="001E465C"/>
    <w:rsid w:val="001E46EA"/>
    <w:rsid w:val="001E765F"/>
    <w:rsid w:val="001E7E38"/>
    <w:rsid w:val="001F0559"/>
    <w:rsid w:val="001F07F4"/>
    <w:rsid w:val="001F1FE1"/>
    <w:rsid w:val="001F37E5"/>
    <w:rsid w:val="001F4F80"/>
    <w:rsid w:val="001F61F5"/>
    <w:rsid w:val="00202016"/>
    <w:rsid w:val="00202C46"/>
    <w:rsid w:val="0020397D"/>
    <w:rsid w:val="00204451"/>
    <w:rsid w:val="002075B3"/>
    <w:rsid w:val="00207731"/>
    <w:rsid w:val="00207CD1"/>
    <w:rsid w:val="00210819"/>
    <w:rsid w:val="00210F4A"/>
    <w:rsid w:val="002117C7"/>
    <w:rsid w:val="00212D96"/>
    <w:rsid w:val="002137A1"/>
    <w:rsid w:val="00213816"/>
    <w:rsid w:val="00213B77"/>
    <w:rsid w:val="002154D3"/>
    <w:rsid w:val="00216CDE"/>
    <w:rsid w:val="00216F70"/>
    <w:rsid w:val="002170AF"/>
    <w:rsid w:val="00217103"/>
    <w:rsid w:val="00220455"/>
    <w:rsid w:val="0022108A"/>
    <w:rsid w:val="00221579"/>
    <w:rsid w:val="002219BE"/>
    <w:rsid w:val="00221A98"/>
    <w:rsid w:val="00221D08"/>
    <w:rsid w:val="00221E61"/>
    <w:rsid w:val="00221F35"/>
    <w:rsid w:val="0022410D"/>
    <w:rsid w:val="00224D6D"/>
    <w:rsid w:val="00225C93"/>
    <w:rsid w:val="00227289"/>
    <w:rsid w:val="002300FF"/>
    <w:rsid w:val="00230D56"/>
    <w:rsid w:val="002323E6"/>
    <w:rsid w:val="00232AF9"/>
    <w:rsid w:val="00232EF4"/>
    <w:rsid w:val="002335B0"/>
    <w:rsid w:val="00234621"/>
    <w:rsid w:val="0023542E"/>
    <w:rsid w:val="0023659F"/>
    <w:rsid w:val="0023793A"/>
    <w:rsid w:val="00237FAE"/>
    <w:rsid w:val="002400DB"/>
    <w:rsid w:val="00240B7F"/>
    <w:rsid w:val="00241655"/>
    <w:rsid w:val="002419AE"/>
    <w:rsid w:val="002419EB"/>
    <w:rsid w:val="00241E29"/>
    <w:rsid w:val="0024370A"/>
    <w:rsid w:val="0024413F"/>
    <w:rsid w:val="002456E9"/>
    <w:rsid w:val="00246212"/>
    <w:rsid w:val="002466C1"/>
    <w:rsid w:val="00246721"/>
    <w:rsid w:val="0024684C"/>
    <w:rsid w:val="00247A6A"/>
    <w:rsid w:val="00247BEB"/>
    <w:rsid w:val="00247C53"/>
    <w:rsid w:val="00250D60"/>
    <w:rsid w:val="00251756"/>
    <w:rsid w:val="0025194C"/>
    <w:rsid w:val="00251D30"/>
    <w:rsid w:val="002520F3"/>
    <w:rsid w:val="00252764"/>
    <w:rsid w:val="00252BFE"/>
    <w:rsid w:val="0025427B"/>
    <w:rsid w:val="00254519"/>
    <w:rsid w:val="00254996"/>
    <w:rsid w:val="00255859"/>
    <w:rsid w:val="00255A5E"/>
    <w:rsid w:val="0026046A"/>
    <w:rsid w:val="0026088E"/>
    <w:rsid w:val="00260BB5"/>
    <w:rsid w:val="0026139F"/>
    <w:rsid w:val="002619AE"/>
    <w:rsid w:val="0026231D"/>
    <w:rsid w:val="00264629"/>
    <w:rsid w:val="00264731"/>
    <w:rsid w:val="00265991"/>
    <w:rsid w:val="00265C1D"/>
    <w:rsid w:val="00266A26"/>
    <w:rsid w:val="00270B77"/>
    <w:rsid w:val="00273456"/>
    <w:rsid w:val="0027625A"/>
    <w:rsid w:val="0027690C"/>
    <w:rsid w:val="00281491"/>
    <w:rsid w:val="00281E5A"/>
    <w:rsid w:val="00281EE8"/>
    <w:rsid w:val="00281F44"/>
    <w:rsid w:val="00282B85"/>
    <w:rsid w:val="00282BF8"/>
    <w:rsid w:val="00282CA2"/>
    <w:rsid w:val="002831CE"/>
    <w:rsid w:val="002843A7"/>
    <w:rsid w:val="00284852"/>
    <w:rsid w:val="002850D6"/>
    <w:rsid w:val="002877B6"/>
    <w:rsid w:val="00287818"/>
    <w:rsid w:val="002904C1"/>
    <w:rsid w:val="002922D3"/>
    <w:rsid w:val="00292348"/>
    <w:rsid w:val="0029326E"/>
    <w:rsid w:val="00294819"/>
    <w:rsid w:val="00294BDB"/>
    <w:rsid w:val="002959AD"/>
    <w:rsid w:val="002A0E9B"/>
    <w:rsid w:val="002A20AC"/>
    <w:rsid w:val="002A2113"/>
    <w:rsid w:val="002A3847"/>
    <w:rsid w:val="002A3C87"/>
    <w:rsid w:val="002A44A4"/>
    <w:rsid w:val="002A5892"/>
    <w:rsid w:val="002A58B3"/>
    <w:rsid w:val="002A6929"/>
    <w:rsid w:val="002A7E50"/>
    <w:rsid w:val="002B0C91"/>
    <w:rsid w:val="002B1259"/>
    <w:rsid w:val="002B211B"/>
    <w:rsid w:val="002B3271"/>
    <w:rsid w:val="002B334D"/>
    <w:rsid w:val="002B3C42"/>
    <w:rsid w:val="002B4537"/>
    <w:rsid w:val="002B4BB8"/>
    <w:rsid w:val="002B568D"/>
    <w:rsid w:val="002B7503"/>
    <w:rsid w:val="002B7D5F"/>
    <w:rsid w:val="002C050C"/>
    <w:rsid w:val="002C0518"/>
    <w:rsid w:val="002C1EF9"/>
    <w:rsid w:val="002C286D"/>
    <w:rsid w:val="002C2DE8"/>
    <w:rsid w:val="002C2EE8"/>
    <w:rsid w:val="002C45FA"/>
    <w:rsid w:val="002C5252"/>
    <w:rsid w:val="002C544C"/>
    <w:rsid w:val="002C57B0"/>
    <w:rsid w:val="002C694D"/>
    <w:rsid w:val="002C783B"/>
    <w:rsid w:val="002C78C3"/>
    <w:rsid w:val="002C7C03"/>
    <w:rsid w:val="002D0D9C"/>
    <w:rsid w:val="002D18CA"/>
    <w:rsid w:val="002D1A59"/>
    <w:rsid w:val="002D1D2B"/>
    <w:rsid w:val="002D457C"/>
    <w:rsid w:val="002D49F6"/>
    <w:rsid w:val="002D5288"/>
    <w:rsid w:val="002D5D84"/>
    <w:rsid w:val="002D7E03"/>
    <w:rsid w:val="002E0505"/>
    <w:rsid w:val="002E09BC"/>
    <w:rsid w:val="002E2196"/>
    <w:rsid w:val="002E27D1"/>
    <w:rsid w:val="002E2EDC"/>
    <w:rsid w:val="002E33CF"/>
    <w:rsid w:val="002E6CDE"/>
    <w:rsid w:val="002E6EA5"/>
    <w:rsid w:val="002E79D2"/>
    <w:rsid w:val="002F02A3"/>
    <w:rsid w:val="002F13F8"/>
    <w:rsid w:val="002F18F7"/>
    <w:rsid w:val="002F4586"/>
    <w:rsid w:val="002F5082"/>
    <w:rsid w:val="002F53AE"/>
    <w:rsid w:val="002F580A"/>
    <w:rsid w:val="002F5A56"/>
    <w:rsid w:val="002F6715"/>
    <w:rsid w:val="0030107F"/>
    <w:rsid w:val="003019EE"/>
    <w:rsid w:val="00302EBF"/>
    <w:rsid w:val="00305533"/>
    <w:rsid w:val="00305ACE"/>
    <w:rsid w:val="00306D18"/>
    <w:rsid w:val="00306E28"/>
    <w:rsid w:val="00306EA7"/>
    <w:rsid w:val="00313679"/>
    <w:rsid w:val="00314290"/>
    <w:rsid w:val="00320539"/>
    <w:rsid w:val="00321A39"/>
    <w:rsid w:val="00321C38"/>
    <w:rsid w:val="00321E88"/>
    <w:rsid w:val="003230FE"/>
    <w:rsid w:val="0032321C"/>
    <w:rsid w:val="003248C8"/>
    <w:rsid w:val="00327952"/>
    <w:rsid w:val="00327A3C"/>
    <w:rsid w:val="00331A38"/>
    <w:rsid w:val="00331D94"/>
    <w:rsid w:val="003324C5"/>
    <w:rsid w:val="00333123"/>
    <w:rsid w:val="00334CE8"/>
    <w:rsid w:val="003353C8"/>
    <w:rsid w:val="00336739"/>
    <w:rsid w:val="00340EB3"/>
    <w:rsid w:val="0034131E"/>
    <w:rsid w:val="0034199E"/>
    <w:rsid w:val="00342CFF"/>
    <w:rsid w:val="003433DC"/>
    <w:rsid w:val="003436B7"/>
    <w:rsid w:val="00343996"/>
    <w:rsid w:val="003447F5"/>
    <w:rsid w:val="00344D5C"/>
    <w:rsid w:val="003451B4"/>
    <w:rsid w:val="00345979"/>
    <w:rsid w:val="00346B39"/>
    <w:rsid w:val="00346F9D"/>
    <w:rsid w:val="003476E3"/>
    <w:rsid w:val="0034795D"/>
    <w:rsid w:val="00347CCF"/>
    <w:rsid w:val="00350461"/>
    <w:rsid w:val="00350D96"/>
    <w:rsid w:val="00350E74"/>
    <w:rsid w:val="0035225F"/>
    <w:rsid w:val="00352396"/>
    <w:rsid w:val="00352998"/>
    <w:rsid w:val="003529F4"/>
    <w:rsid w:val="003531FC"/>
    <w:rsid w:val="003537D7"/>
    <w:rsid w:val="003540C0"/>
    <w:rsid w:val="00355577"/>
    <w:rsid w:val="0036095C"/>
    <w:rsid w:val="00361024"/>
    <w:rsid w:val="003614E3"/>
    <w:rsid w:val="0036187F"/>
    <w:rsid w:val="00361C9A"/>
    <w:rsid w:val="00362DAA"/>
    <w:rsid w:val="00362F81"/>
    <w:rsid w:val="0036390F"/>
    <w:rsid w:val="00365692"/>
    <w:rsid w:val="003665F9"/>
    <w:rsid w:val="00366714"/>
    <w:rsid w:val="003712BD"/>
    <w:rsid w:val="00372BEC"/>
    <w:rsid w:val="003733D8"/>
    <w:rsid w:val="00375DD7"/>
    <w:rsid w:val="003764B5"/>
    <w:rsid w:val="00376667"/>
    <w:rsid w:val="00376B71"/>
    <w:rsid w:val="00380567"/>
    <w:rsid w:val="00380A28"/>
    <w:rsid w:val="003811DA"/>
    <w:rsid w:val="00381725"/>
    <w:rsid w:val="003844EE"/>
    <w:rsid w:val="00384E21"/>
    <w:rsid w:val="00385394"/>
    <w:rsid w:val="00386BF7"/>
    <w:rsid w:val="00387D83"/>
    <w:rsid w:val="00390624"/>
    <w:rsid w:val="0039078A"/>
    <w:rsid w:val="0039106B"/>
    <w:rsid w:val="0039144D"/>
    <w:rsid w:val="0039171D"/>
    <w:rsid w:val="0039189D"/>
    <w:rsid w:val="00391999"/>
    <w:rsid w:val="00391FFB"/>
    <w:rsid w:val="00393EFE"/>
    <w:rsid w:val="003947ED"/>
    <w:rsid w:val="00394B38"/>
    <w:rsid w:val="00395B0B"/>
    <w:rsid w:val="00396762"/>
    <w:rsid w:val="00396CF0"/>
    <w:rsid w:val="0039721B"/>
    <w:rsid w:val="00397C99"/>
    <w:rsid w:val="00397D38"/>
    <w:rsid w:val="003A3949"/>
    <w:rsid w:val="003A578C"/>
    <w:rsid w:val="003A646B"/>
    <w:rsid w:val="003A7324"/>
    <w:rsid w:val="003B0405"/>
    <w:rsid w:val="003B1D8C"/>
    <w:rsid w:val="003B20CA"/>
    <w:rsid w:val="003B34BC"/>
    <w:rsid w:val="003B6AE9"/>
    <w:rsid w:val="003B71AB"/>
    <w:rsid w:val="003B7745"/>
    <w:rsid w:val="003C0F8F"/>
    <w:rsid w:val="003C1520"/>
    <w:rsid w:val="003C1AFD"/>
    <w:rsid w:val="003C1F5D"/>
    <w:rsid w:val="003C5418"/>
    <w:rsid w:val="003C5CB5"/>
    <w:rsid w:val="003C6C88"/>
    <w:rsid w:val="003D0381"/>
    <w:rsid w:val="003D0BB0"/>
    <w:rsid w:val="003D1D51"/>
    <w:rsid w:val="003D2992"/>
    <w:rsid w:val="003D4AC1"/>
    <w:rsid w:val="003D4DE9"/>
    <w:rsid w:val="003D5E4F"/>
    <w:rsid w:val="003D72F0"/>
    <w:rsid w:val="003D752F"/>
    <w:rsid w:val="003E16FB"/>
    <w:rsid w:val="003E1E82"/>
    <w:rsid w:val="003E2EB5"/>
    <w:rsid w:val="003E36E2"/>
    <w:rsid w:val="003E37B3"/>
    <w:rsid w:val="003E3E4F"/>
    <w:rsid w:val="003E5179"/>
    <w:rsid w:val="003E59B3"/>
    <w:rsid w:val="003E6A89"/>
    <w:rsid w:val="003E6DB2"/>
    <w:rsid w:val="003E797A"/>
    <w:rsid w:val="003F0BB8"/>
    <w:rsid w:val="003F1D36"/>
    <w:rsid w:val="003F28E5"/>
    <w:rsid w:val="003F3075"/>
    <w:rsid w:val="003F381F"/>
    <w:rsid w:val="003F3F10"/>
    <w:rsid w:val="003F447C"/>
    <w:rsid w:val="003F468E"/>
    <w:rsid w:val="003F4D2D"/>
    <w:rsid w:val="003F6312"/>
    <w:rsid w:val="003F6563"/>
    <w:rsid w:val="003F6D09"/>
    <w:rsid w:val="003F7ABA"/>
    <w:rsid w:val="003F7E71"/>
    <w:rsid w:val="00401134"/>
    <w:rsid w:val="0040188A"/>
    <w:rsid w:val="00401F64"/>
    <w:rsid w:val="00404CF9"/>
    <w:rsid w:val="00406F33"/>
    <w:rsid w:val="004077D8"/>
    <w:rsid w:val="00407B30"/>
    <w:rsid w:val="004114A3"/>
    <w:rsid w:val="004149FD"/>
    <w:rsid w:val="00415C2D"/>
    <w:rsid w:val="00416F7D"/>
    <w:rsid w:val="0041739E"/>
    <w:rsid w:val="004178D3"/>
    <w:rsid w:val="004203A1"/>
    <w:rsid w:val="00420580"/>
    <w:rsid w:val="00421D79"/>
    <w:rsid w:val="00423994"/>
    <w:rsid w:val="00423AB7"/>
    <w:rsid w:val="0042462D"/>
    <w:rsid w:val="00424C16"/>
    <w:rsid w:val="004258E2"/>
    <w:rsid w:val="00425B9E"/>
    <w:rsid w:val="00427E7F"/>
    <w:rsid w:val="00430727"/>
    <w:rsid w:val="00430929"/>
    <w:rsid w:val="00430F6E"/>
    <w:rsid w:val="004317DD"/>
    <w:rsid w:val="004326E3"/>
    <w:rsid w:val="004341A1"/>
    <w:rsid w:val="0043444A"/>
    <w:rsid w:val="004349FB"/>
    <w:rsid w:val="00434EC4"/>
    <w:rsid w:val="00434ECF"/>
    <w:rsid w:val="00435606"/>
    <w:rsid w:val="0043574D"/>
    <w:rsid w:val="004364FF"/>
    <w:rsid w:val="00437108"/>
    <w:rsid w:val="004373D9"/>
    <w:rsid w:val="00437546"/>
    <w:rsid w:val="0043767B"/>
    <w:rsid w:val="00437C69"/>
    <w:rsid w:val="004401A3"/>
    <w:rsid w:val="0044083F"/>
    <w:rsid w:val="004422BE"/>
    <w:rsid w:val="00443C42"/>
    <w:rsid w:val="00445378"/>
    <w:rsid w:val="00445A99"/>
    <w:rsid w:val="004506AA"/>
    <w:rsid w:val="004507A7"/>
    <w:rsid w:val="00450855"/>
    <w:rsid w:val="0045148D"/>
    <w:rsid w:val="00451667"/>
    <w:rsid w:val="004545F6"/>
    <w:rsid w:val="00454AC1"/>
    <w:rsid w:val="00456651"/>
    <w:rsid w:val="0045684B"/>
    <w:rsid w:val="00457862"/>
    <w:rsid w:val="00457AAD"/>
    <w:rsid w:val="00457DF7"/>
    <w:rsid w:val="00462E03"/>
    <w:rsid w:val="004633B2"/>
    <w:rsid w:val="0046348E"/>
    <w:rsid w:val="00464267"/>
    <w:rsid w:val="004648D4"/>
    <w:rsid w:val="00464BB6"/>
    <w:rsid w:val="00465198"/>
    <w:rsid w:val="004652E4"/>
    <w:rsid w:val="0046539D"/>
    <w:rsid w:val="00466005"/>
    <w:rsid w:val="004671A1"/>
    <w:rsid w:val="00467342"/>
    <w:rsid w:val="00467869"/>
    <w:rsid w:val="00470774"/>
    <w:rsid w:val="00471509"/>
    <w:rsid w:val="0047184C"/>
    <w:rsid w:val="0047262A"/>
    <w:rsid w:val="00472D9C"/>
    <w:rsid w:val="00474BBF"/>
    <w:rsid w:val="00474D76"/>
    <w:rsid w:val="0047681F"/>
    <w:rsid w:val="00476F9C"/>
    <w:rsid w:val="00477B7F"/>
    <w:rsid w:val="004808D4"/>
    <w:rsid w:val="0048182F"/>
    <w:rsid w:val="00481D68"/>
    <w:rsid w:val="004838E8"/>
    <w:rsid w:val="004840D4"/>
    <w:rsid w:val="00485B4F"/>
    <w:rsid w:val="004867D7"/>
    <w:rsid w:val="004873A1"/>
    <w:rsid w:val="00490067"/>
    <w:rsid w:val="00490092"/>
    <w:rsid w:val="004912C4"/>
    <w:rsid w:val="004915EA"/>
    <w:rsid w:val="00495BD1"/>
    <w:rsid w:val="00495CD4"/>
    <w:rsid w:val="00496EE8"/>
    <w:rsid w:val="00497380"/>
    <w:rsid w:val="004975B5"/>
    <w:rsid w:val="004A01ED"/>
    <w:rsid w:val="004A04F5"/>
    <w:rsid w:val="004A05FD"/>
    <w:rsid w:val="004A1086"/>
    <w:rsid w:val="004A1644"/>
    <w:rsid w:val="004A165F"/>
    <w:rsid w:val="004A1B94"/>
    <w:rsid w:val="004A1DF8"/>
    <w:rsid w:val="004A6DCC"/>
    <w:rsid w:val="004B1683"/>
    <w:rsid w:val="004B1B87"/>
    <w:rsid w:val="004B286F"/>
    <w:rsid w:val="004B3233"/>
    <w:rsid w:val="004B3E7F"/>
    <w:rsid w:val="004B5C9B"/>
    <w:rsid w:val="004B69D2"/>
    <w:rsid w:val="004B6ADE"/>
    <w:rsid w:val="004C13B7"/>
    <w:rsid w:val="004C13E9"/>
    <w:rsid w:val="004C16F8"/>
    <w:rsid w:val="004C305B"/>
    <w:rsid w:val="004C325D"/>
    <w:rsid w:val="004C392B"/>
    <w:rsid w:val="004C4714"/>
    <w:rsid w:val="004C4E31"/>
    <w:rsid w:val="004C524A"/>
    <w:rsid w:val="004C53B1"/>
    <w:rsid w:val="004C5D36"/>
    <w:rsid w:val="004C625D"/>
    <w:rsid w:val="004C646F"/>
    <w:rsid w:val="004C7E7B"/>
    <w:rsid w:val="004D332E"/>
    <w:rsid w:val="004D4013"/>
    <w:rsid w:val="004D422E"/>
    <w:rsid w:val="004D4844"/>
    <w:rsid w:val="004D48D7"/>
    <w:rsid w:val="004D74C2"/>
    <w:rsid w:val="004E1C5E"/>
    <w:rsid w:val="004E1FAD"/>
    <w:rsid w:val="004E31CF"/>
    <w:rsid w:val="004E5BF1"/>
    <w:rsid w:val="004F0D2F"/>
    <w:rsid w:val="004F0F75"/>
    <w:rsid w:val="004F1A7D"/>
    <w:rsid w:val="004F1D3C"/>
    <w:rsid w:val="004F1F0D"/>
    <w:rsid w:val="004F2C46"/>
    <w:rsid w:val="004F2F67"/>
    <w:rsid w:val="004F499A"/>
    <w:rsid w:val="004F6316"/>
    <w:rsid w:val="004F6416"/>
    <w:rsid w:val="004F6A44"/>
    <w:rsid w:val="00502680"/>
    <w:rsid w:val="005029E1"/>
    <w:rsid w:val="00503717"/>
    <w:rsid w:val="00503FD0"/>
    <w:rsid w:val="00504E86"/>
    <w:rsid w:val="005062CA"/>
    <w:rsid w:val="0050666B"/>
    <w:rsid w:val="00506B29"/>
    <w:rsid w:val="005077DA"/>
    <w:rsid w:val="00507BEB"/>
    <w:rsid w:val="00510554"/>
    <w:rsid w:val="00510AEE"/>
    <w:rsid w:val="005114AC"/>
    <w:rsid w:val="00511A1F"/>
    <w:rsid w:val="0051348A"/>
    <w:rsid w:val="005138CB"/>
    <w:rsid w:val="00515585"/>
    <w:rsid w:val="005171D2"/>
    <w:rsid w:val="00517E08"/>
    <w:rsid w:val="005200AE"/>
    <w:rsid w:val="005213EE"/>
    <w:rsid w:val="00521ACF"/>
    <w:rsid w:val="00522850"/>
    <w:rsid w:val="00522DCB"/>
    <w:rsid w:val="00522EF3"/>
    <w:rsid w:val="00523225"/>
    <w:rsid w:val="005233FE"/>
    <w:rsid w:val="0052467B"/>
    <w:rsid w:val="00525396"/>
    <w:rsid w:val="0052671E"/>
    <w:rsid w:val="00526890"/>
    <w:rsid w:val="0052718F"/>
    <w:rsid w:val="00530893"/>
    <w:rsid w:val="005309D4"/>
    <w:rsid w:val="00530B72"/>
    <w:rsid w:val="00530C71"/>
    <w:rsid w:val="00531880"/>
    <w:rsid w:val="00531F00"/>
    <w:rsid w:val="0053308F"/>
    <w:rsid w:val="0053328A"/>
    <w:rsid w:val="00534652"/>
    <w:rsid w:val="00535B0E"/>
    <w:rsid w:val="005360CF"/>
    <w:rsid w:val="005403F0"/>
    <w:rsid w:val="00542393"/>
    <w:rsid w:val="00544BD6"/>
    <w:rsid w:val="00545970"/>
    <w:rsid w:val="005468C5"/>
    <w:rsid w:val="00546915"/>
    <w:rsid w:val="00546A48"/>
    <w:rsid w:val="0054736B"/>
    <w:rsid w:val="005477C6"/>
    <w:rsid w:val="00550050"/>
    <w:rsid w:val="0055071B"/>
    <w:rsid w:val="005525EC"/>
    <w:rsid w:val="005527B0"/>
    <w:rsid w:val="005527E0"/>
    <w:rsid w:val="00554397"/>
    <w:rsid w:val="0055440A"/>
    <w:rsid w:val="0055523F"/>
    <w:rsid w:val="00556B96"/>
    <w:rsid w:val="00557C2F"/>
    <w:rsid w:val="005637C3"/>
    <w:rsid w:val="00563A1F"/>
    <w:rsid w:val="00564138"/>
    <w:rsid w:val="00565821"/>
    <w:rsid w:val="00565EE0"/>
    <w:rsid w:val="00567090"/>
    <w:rsid w:val="0056784E"/>
    <w:rsid w:val="00571D22"/>
    <w:rsid w:val="0057300C"/>
    <w:rsid w:val="00573476"/>
    <w:rsid w:val="0057394F"/>
    <w:rsid w:val="00573E30"/>
    <w:rsid w:val="0057491B"/>
    <w:rsid w:val="00574B3E"/>
    <w:rsid w:val="00574CDE"/>
    <w:rsid w:val="00575086"/>
    <w:rsid w:val="005753EE"/>
    <w:rsid w:val="00575494"/>
    <w:rsid w:val="00575BB2"/>
    <w:rsid w:val="005764F0"/>
    <w:rsid w:val="0057666F"/>
    <w:rsid w:val="0058227B"/>
    <w:rsid w:val="0058309E"/>
    <w:rsid w:val="00584CBA"/>
    <w:rsid w:val="0058510F"/>
    <w:rsid w:val="0058563F"/>
    <w:rsid w:val="00585716"/>
    <w:rsid w:val="00585B31"/>
    <w:rsid w:val="0058612E"/>
    <w:rsid w:val="00586408"/>
    <w:rsid w:val="005928DB"/>
    <w:rsid w:val="005929B4"/>
    <w:rsid w:val="00594B39"/>
    <w:rsid w:val="00594D2D"/>
    <w:rsid w:val="005956F0"/>
    <w:rsid w:val="00595DB8"/>
    <w:rsid w:val="00596CA5"/>
    <w:rsid w:val="00597230"/>
    <w:rsid w:val="005972BD"/>
    <w:rsid w:val="005A18E9"/>
    <w:rsid w:val="005A2DFE"/>
    <w:rsid w:val="005A3820"/>
    <w:rsid w:val="005A3CF9"/>
    <w:rsid w:val="005A3FF8"/>
    <w:rsid w:val="005A4484"/>
    <w:rsid w:val="005A4A24"/>
    <w:rsid w:val="005A6377"/>
    <w:rsid w:val="005B0A96"/>
    <w:rsid w:val="005B1A22"/>
    <w:rsid w:val="005B25D0"/>
    <w:rsid w:val="005B2657"/>
    <w:rsid w:val="005B3052"/>
    <w:rsid w:val="005B4236"/>
    <w:rsid w:val="005B463D"/>
    <w:rsid w:val="005B52FF"/>
    <w:rsid w:val="005B5F25"/>
    <w:rsid w:val="005B7B76"/>
    <w:rsid w:val="005C22C1"/>
    <w:rsid w:val="005C2A43"/>
    <w:rsid w:val="005C3951"/>
    <w:rsid w:val="005C5C9D"/>
    <w:rsid w:val="005C6750"/>
    <w:rsid w:val="005C73E3"/>
    <w:rsid w:val="005C7BC5"/>
    <w:rsid w:val="005C7FF1"/>
    <w:rsid w:val="005D06E5"/>
    <w:rsid w:val="005D0766"/>
    <w:rsid w:val="005D2331"/>
    <w:rsid w:val="005D30FA"/>
    <w:rsid w:val="005D3ACA"/>
    <w:rsid w:val="005D6663"/>
    <w:rsid w:val="005E0B0D"/>
    <w:rsid w:val="005E1DA0"/>
    <w:rsid w:val="005E20A6"/>
    <w:rsid w:val="005E3972"/>
    <w:rsid w:val="005E50EE"/>
    <w:rsid w:val="005E575F"/>
    <w:rsid w:val="005E5BED"/>
    <w:rsid w:val="005E65C3"/>
    <w:rsid w:val="005E7999"/>
    <w:rsid w:val="005E7D63"/>
    <w:rsid w:val="005F032C"/>
    <w:rsid w:val="005F0B6A"/>
    <w:rsid w:val="005F2033"/>
    <w:rsid w:val="005F3459"/>
    <w:rsid w:val="005F49AC"/>
    <w:rsid w:val="005F6C6B"/>
    <w:rsid w:val="006001EB"/>
    <w:rsid w:val="00600B6B"/>
    <w:rsid w:val="0060324C"/>
    <w:rsid w:val="00605378"/>
    <w:rsid w:val="00605944"/>
    <w:rsid w:val="00605DAC"/>
    <w:rsid w:val="00610B8E"/>
    <w:rsid w:val="006111E9"/>
    <w:rsid w:val="00611B30"/>
    <w:rsid w:val="006123F0"/>
    <w:rsid w:val="00612615"/>
    <w:rsid w:val="00612A78"/>
    <w:rsid w:val="00613088"/>
    <w:rsid w:val="00613602"/>
    <w:rsid w:val="00614CF8"/>
    <w:rsid w:val="00614EC7"/>
    <w:rsid w:val="00615BD4"/>
    <w:rsid w:val="0061776E"/>
    <w:rsid w:val="00617968"/>
    <w:rsid w:val="0062040E"/>
    <w:rsid w:val="006207C8"/>
    <w:rsid w:val="006209C1"/>
    <w:rsid w:val="00620CA8"/>
    <w:rsid w:val="006213BC"/>
    <w:rsid w:val="006220E5"/>
    <w:rsid w:val="006238A8"/>
    <w:rsid w:val="00623ADF"/>
    <w:rsid w:val="0062434D"/>
    <w:rsid w:val="0062679C"/>
    <w:rsid w:val="00626CF7"/>
    <w:rsid w:val="00630013"/>
    <w:rsid w:val="00630542"/>
    <w:rsid w:val="006307F2"/>
    <w:rsid w:val="00631A1F"/>
    <w:rsid w:val="00633197"/>
    <w:rsid w:val="006347A8"/>
    <w:rsid w:val="00634D48"/>
    <w:rsid w:val="00634F54"/>
    <w:rsid w:val="0063606A"/>
    <w:rsid w:val="00636907"/>
    <w:rsid w:val="00636AE9"/>
    <w:rsid w:val="00636D14"/>
    <w:rsid w:val="0063729D"/>
    <w:rsid w:val="0064477F"/>
    <w:rsid w:val="00645540"/>
    <w:rsid w:val="00645FD6"/>
    <w:rsid w:val="0064660B"/>
    <w:rsid w:val="00647700"/>
    <w:rsid w:val="00652DFF"/>
    <w:rsid w:val="00655440"/>
    <w:rsid w:val="00655F0A"/>
    <w:rsid w:val="006567A4"/>
    <w:rsid w:val="0065719D"/>
    <w:rsid w:val="00661485"/>
    <w:rsid w:val="00664ED5"/>
    <w:rsid w:val="00666B15"/>
    <w:rsid w:val="00666E4D"/>
    <w:rsid w:val="006701D9"/>
    <w:rsid w:val="00670E91"/>
    <w:rsid w:val="006718ED"/>
    <w:rsid w:val="00673F25"/>
    <w:rsid w:val="0067400E"/>
    <w:rsid w:val="006740AA"/>
    <w:rsid w:val="006747B4"/>
    <w:rsid w:val="00677CA1"/>
    <w:rsid w:val="00677E3B"/>
    <w:rsid w:val="006808BE"/>
    <w:rsid w:val="00681133"/>
    <w:rsid w:val="006811DF"/>
    <w:rsid w:val="0068205C"/>
    <w:rsid w:val="006831FB"/>
    <w:rsid w:val="006853B0"/>
    <w:rsid w:val="00685CCB"/>
    <w:rsid w:val="00686109"/>
    <w:rsid w:val="00686247"/>
    <w:rsid w:val="006866E8"/>
    <w:rsid w:val="00686DFF"/>
    <w:rsid w:val="006910EF"/>
    <w:rsid w:val="00691687"/>
    <w:rsid w:val="0069181A"/>
    <w:rsid w:val="00691C67"/>
    <w:rsid w:val="006925B8"/>
    <w:rsid w:val="00692D4C"/>
    <w:rsid w:val="0069354F"/>
    <w:rsid w:val="00694CD2"/>
    <w:rsid w:val="00694DC2"/>
    <w:rsid w:val="00695155"/>
    <w:rsid w:val="00695730"/>
    <w:rsid w:val="00695B67"/>
    <w:rsid w:val="0069688C"/>
    <w:rsid w:val="006A028F"/>
    <w:rsid w:val="006A07B1"/>
    <w:rsid w:val="006A0F7A"/>
    <w:rsid w:val="006A1494"/>
    <w:rsid w:val="006A18DD"/>
    <w:rsid w:val="006A2C1D"/>
    <w:rsid w:val="006A6483"/>
    <w:rsid w:val="006A6D2A"/>
    <w:rsid w:val="006A7EFC"/>
    <w:rsid w:val="006B0FE8"/>
    <w:rsid w:val="006B1FB4"/>
    <w:rsid w:val="006B2E4E"/>
    <w:rsid w:val="006B4C86"/>
    <w:rsid w:val="006B4F92"/>
    <w:rsid w:val="006B5390"/>
    <w:rsid w:val="006B7341"/>
    <w:rsid w:val="006B7801"/>
    <w:rsid w:val="006C05AA"/>
    <w:rsid w:val="006C07E9"/>
    <w:rsid w:val="006C1178"/>
    <w:rsid w:val="006C1B2F"/>
    <w:rsid w:val="006C341D"/>
    <w:rsid w:val="006C46A3"/>
    <w:rsid w:val="006C5231"/>
    <w:rsid w:val="006D00EB"/>
    <w:rsid w:val="006D2EA7"/>
    <w:rsid w:val="006D79CF"/>
    <w:rsid w:val="006D7AD2"/>
    <w:rsid w:val="006E0C85"/>
    <w:rsid w:val="006E14FA"/>
    <w:rsid w:val="006E320A"/>
    <w:rsid w:val="006E47F6"/>
    <w:rsid w:val="006E5B9A"/>
    <w:rsid w:val="006E6A4B"/>
    <w:rsid w:val="006F0B19"/>
    <w:rsid w:val="006F0B91"/>
    <w:rsid w:val="006F1D39"/>
    <w:rsid w:val="006F215D"/>
    <w:rsid w:val="006F29D7"/>
    <w:rsid w:val="006F2D02"/>
    <w:rsid w:val="006F2D76"/>
    <w:rsid w:val="006F2E29"/>
    <w:rsid w:val="006F2F13"/>
    <w:rsid w:val="006F40D9"/>
    <w:rsid w:val="006F5168"/>
    <w:rsid w:val="006F5686"/>
    <w:rsid w:val="006F5A0C"/>
    <w:rsid w:val="006F71C1"/>
    <w:rsid w:val="006F7C7E"/>
    <w:rsid w:val="00700303"/>
    <w:rsid w:val="007005C5"/>
    <w:rsid w:val="007006CA"/>
    <w:rsid w:val="0070199D"/>
    <w:rsid w:val="007021CB"/>
    <w:rsid w:val="00702AA5"/>
    <w:rsid w:val="00703B19"/>
    <w:rsid w:val="00703E0A"/>
    <w:rsid w:val="00703F88"/>
    <w:rsid w:val="007044CC"/>
    <w:rsid w:val="007057BD"/>
    <w:rsid w:val="00705B26"/>
    <w:rsid w:val="0070625F"/>
    <w:rsid w:val="0070670D"/>
    <w:rsid w:val="00706EFD"/>
    <w:rsid w:val="007107FB"/>
    <w:rsid w:val="00711DBB"/>
    <w:rsid w:val="007122DD"/>
    <w:rsid w:val="00712E43"/>
    <w:rsid w:val="00712E92"/>
    <w:rsid w:val="00713DED"/>
    <w:rsid w:val="007151A1"/>
    <w:rsid w:val="00715216"/>
    <w:rsid w:val="007155D8"/>
    <w:rsid w:val="00721608"/>
    <w:rsid w:val="00723130"/>
    <w:rsid w:val="007237FD"/>
    <w:rsid w:val="00723CF3"/>
    <w:rsid w:val="00723E53"/>
    <w:rsid w:val="00723FAC"/>
    <w:rsid w:val="00724758"/>
    <w:rsid w:val="00725730"/>
    <w:rsid w:val="00726FDE"/>
    <w:rsid w:val="007271E2"/>
    <w:rsid w:val="00727C02"/>
    <w:rsid w:val="00730DB9"/>
    <w:rsid w:val="0073122A"/>
    <w:rsid w:val="00731339"/>
    <w:rsid w:val="007334B0"/>
    <w:rsid w:val="00733BD6"/>
    <w:rsid w:val="007342CE"/>
    <w:rsid w:val="00735F21"/>
    <w:rsid w:val="0073606D"/>
    <w:rsid w:val="0073673E"/>
    <w:rsid w:val="00740A39"/>
    <w:rsid w:val="007421D1"/>
    <w:rsid w:val="007428A1"/>
    <w:rsid w:val="0074331E"/>
    <w:rsid w:val="0074385D"/>
    <w:rsid w:val="00743B80"/>
    <w:rsid w:val="0074421E"/>
    <w:rsid w:val="007443EE"/>
    <w:rsid w:val="00744FB6"/>
    <w:rsid w:val="00746103"/>
    <w:rsid w:val="00747CE3"/>
    <w:rsid w:val="00747F15"/>
    <w:rsid w:val="007505D2"/>
    <w:rsid w:val="00750F51"/>
    <w:rsid w:val="00751773"/>
    <w:rsid w:val="00751CEE"/>
    <w:rsid w:val="00752908"/>
    <w:rsid w:val="00752A2F"/>
    <w:rsid w:val="00753845"/>
    <w:rsid w:val="00754400"/>
    <w:rsid w:val="00754631"/>
    <w:rsid w:val="00754804"/>
    <w:rsid w:val="007550AB"/>
    <w:rsid w:val="00755896"/>
    <w:rsid w:val="007561AB"/>
    <w:rsid w:val="00756703"/>
    <w:rsid w:val="0075679F"/>
    <w:rsid w:val="00757E17"/>
    <w:rsid w:val="00761571"/>
    <w:rsid w:val="00761820"/>
    <w:rsid w:val="00762180"/>
    <w:rsid w:val="00762540"/>
    <w:rsid w:val="007637AF"/>
    <w:rsid w:val="00766AA8"/>
    <w:rsid w:val="00767508"/>
    <w:rsid w:val="007716B9"/>
    <w:rsid w:val="00772074"/>
    <w:rsid w:val="0077237B"/>
    <w:rsid w:val="007757DC"/>
    <w:rsid w:val="00776257"/>
    <w:rsid w:val="00776E8C"/>
    <w:rsid w:val="00777470"/>
    <w:rsid w:val="00777918"/>
    <w:rsid w:val="00781611"/>
    <w:rsid w:val="0078268F"/>
    <w:rsid w:val="0078285D"/>
    <w:rsid w:val="00783F63"/>
    <w:rsid w:val="00783FF7"/>
    <w:rsid w:val="0078639B"/>
    <w:rsid w:val="00787641"/>
    <w:rsid w:val="00787E53"/>
    <w:rsid w:val="007901BF"/>
    <w:rsid w:val="007902EA"/>
    <w:rsid w:val="00792528"/>
    <w:rsid w:val="0079423E"/>
    <w:rsid w:val="00795811"/>
    <w:rsid w:val="007959C6"/>
    <w:rsid w:val="007965D0"/>
    <w:rsid w:val="00797A28"/>
    <w:rsid w:val="007A0316"/>
    <w:rsid w:val="007A05CC"/>
    <w:rsid w:val="007A0E62"/>
    <w:rsid w:val="007A18D8"/>
    <w:rsid w:val="007A294E"/>
    <w:rsid w:val="007A2DA0"/>
    <w:rsid w:val="007A3AA8"/>
    <w:rsid w:val="007A44B7"/>
    <w:rsid w:val="007A549B"/>
    <w:rsid w:val="007A58BA"/>
    <w:rsid w:val="007A5BA4"/>
    <w:rsid w:val="007A6871"/>
    <w:rsid w:val="007A712F"/>
    <w:rsid w:val="007A73F4"/>
    <w:rsid w:val="007A7A1D"/>
    <w:rsid w:val="007A7AF6"/>
    <w:rsid w:val="007B1E2C"/>
    <w:rsid w:val="007B24BB"/>
    <w:rsid w:val="007B40D8"/>
    <w:rsid w:val="007B4B0E"/>
    <w:rsid w:val="007B4C0D"/>
    <w:rsid w:val="007B6236"/>
    <w:rsid w:val="007B6FEB"/>
    <w:rsid w:val="007B7092"/>
    <w:rsid w:val="007B720E"/>
    <w:rsid w:val="007B7D20"/>
    <w:rsid w:val="007C0185"/>
    <w:rsid w:val="007C0693"/>
    <w:rsid w:val="007C1B7D"/>
    <w:rsid w:val="007C1FC9"/>
    <w:rsid w:val="007C2671"/>
    <w:rsid w:val="007C2B9E"/>
    <w:rsid w:val="007C5E71"/>
    <w:rsid w:val="007C74D9"/>
    <w:rsid w:val="007D1E84"/>
    <w:rsid w:val="007D4E3C"/>
    <w:rsid w:val="007D4F7C"/>
    <w:rsid w:val="007D5245"/>
    <w:rsid w:val="007D6444"/>
    <w:rsid w:val="007D6618"/>
    <w:rsid w:val="007D79B4"/>
    <w:rsid w:val="007E02DF"/>
    <w:rsid w:val="007E333F"/>
    <w:rsid w:val="007E4F6A"/>
    <w:rsid w:val="007E517F"/>
    <w:rsid w:val="007E56B1"/>
    <w:rsid w:val="007E5ECA"/>
    <w:rsid w:val="007E61A7"/>
    <w:rsid w:val="007E69B6"/>
    <w:rsid w:val="007F14C3"/>
    <w:rsid w:val="007F1BED"/>
    <w:rsid w:val="007F1ECF"/>
    <w:rsid w:val="007F28C4"/>
    <w:rsid w:val="007F3095"/>
    <w:rsid w:val="007F364F"/>
    <w:rsid w:val="007F3663"/>
    <w:rsid w:val="007F3D5F"/>
    <w:rsid w:val="007F3E9D"/>
    <w:rsid w:val="007F5CA8"/>
    <w:rsid w:val="007F6171"/>
    <w:rsid w:val="007F6471"/>
    <w:rsid w:val="007F6C7F"/>
    <w:rsid w:val="008005A8"/>
    <w:rsid w:val="00800767"/>
    <w:rsid w:val="00800CFD"/>
    <w:rsid w:val="00801E40"/>
    <w:rsid w:val="0080236D"/>
    <w:rsid w:val="008035DD"/>
    <w:rsid w:val="00804DAE"/>
    <w:rsid w:val="0080612A"/>
    <w:rsid w:val="0080743F"/>
    <w:rsid w:val="008105E5"/>
    <w:rsid w:val="00811664"/>
    <w:rsid w:val="00811706"/>
    <w:rsid w:val="00812A65"/>
    <w:rsid w:val="00815EF9"/>
    <w:rsid w:val="0081716F"/>
    <w:rsid w:val="00820440"/>
    <w:rsid w:val="00820D95"/>
    <w:rsid w:val="00821BBD"/>
    <w:rsid w:val="008230E5"/>
    <w:rsid w:val="00823E02"/>
    <w:rsid w:val="008254E3"/>
    <w:rsid w:val="0082562B"/>
    <w:rsid w:val="008256B2"/>
    <w:rsid w:val="008265F7"/>
    <w:rsid w:val="00826F40"/>
    <w:rsid w:val="0082793A"/>
    <w:rsid w:val="00830A73"/>
    <w:rsid w:val="00833E5E"/>
    <w:rsid w:val="008359A7"/>
    <w:rsid w:val="008362A9"/>
    <w:rsid w:val="00836573"/>
    <w:rsid w:val="008367E6"/>
    <w:rsid w:val="0084083F"/>
    <w:rsid w:val="0084148B"/>
    <w:rsid w:val="00844611"/>
    <w:rsid w:val="00844A39"/>
    <w:rsid w:val="00846F0B"/>
    <w:rsid w:val="0085033E"/>
    <w:rsid w:val="00850605"/>
    <w:rsid w:val="00850BD2"/>
    <w:rsid w:val="00851A3F"/>
    <w:rsid w:val="00852CDF"/>
    <w:rsid w:val="00853407"/>
    <w:rsid w:val="00853839"/>
    <w:rsid w:val="0085390C"/>
    <w:rsid w:val="008539C8"/>
    <w:rsid w:val="00854294"/>
    <w:rsid w:val="0085453F"/>
    <w:rsid w:val="00854C74"/>
    <w:rsid w:val="00856AAC"/>
    <w:rsid w:val="00856E15"/>
    <w:rsid w:val="0085762C"/>
    <w:rsid w:val="00857B73"/>
    <w:rsid w:val="00860474"/>
    <w:rsid w:val="00862085"/>
    <w:rsid w:val="0086223F"/>
    <w:rsid w:val="00864ADF"/>
    <w:rsid w:val="00865FF5"/>
    <w:rsid w:val="008660F9"/>
    <w:rsid w:val="00866261"/>
    <w:rsid w:val="00870788"/>
    <w:rsid w:val="00870C97"/>
    <w:rsid w:val="00872AC8"/>
    <w:rsid w:val="0087304C"/>
    <w:rsid w:val="008731EC"/>
    <w:rsid w:val="008737C9"/>
    <w:rsid w:val="00874BEC"/>
    <w:rsid w:val="00875AF8"/>
    <w:rsid w:val="00875F83"/>
    <w:rsid w:val="008761BE"/>
    <w:rsid w:val="00876C17"/>
    <w:rsid w:val="00876EE5"/>
    <w:rsid w:val="00877721"/>
    <w:rsid w:val="00877C7E"/>
    <w:rsid w:val="008806DC"/>
    <w:rsid w:val="00883EB5"/>
    <w:rsid w:val="00885B99"/>
    <w:rsid w:val="008866CE"/>
    <w:rsid w:val="00887CA1"/>
    <w:rsid w:val="00890E83"/>
    <w:rsid w:val="00891A63"/>
    <w:rsid w:val="00891BD0"/>
    <w:rsid w:val="00892F6E"/>
    <w:rsid w:val="00894DB1"/>
    <w:rsid w:val="0089608D"/>
    <w:rsid w:val="0089680B"/>
    <w:rsid w:val="008A003B"/>
    <w:rsid w:val="008A0A12"/>
    <w:rsid w:val="008A0A23"/>
    <w:rsid w:val="008A115A"/>
    <w:rsid w:val="008A344C"/>
    <w:rsid w:val="008A53EC"/>
    <w:rsid w:val="008A5B3C"/>
    <w:rsid w:val="008A7CA8"/>
    <w:rsid w:val="008B00C9"/>
    <w:rsid w:val="008B01F9"/>
    <w:rsid w:val="008B0FAF"/>
    <w:rsid w:val="008B161A"/>
    <w:rsid w:val="008B1C1E"/>
    <w:rsid w:val="008B2D99"/>
    <w:rsid w:val="008B4F14"/>
    <w:rsid w:val="008B5A49"/>
    <w:rsid w:val="008B68CE"/>
    <w:rsid w:val="008B6987"/>
    <w:rsid w:val="008C017E"/>
    <w:rsid w:val="008C17F9"/>
    <w:rsid w:val="008C1D80"/>
    <w:rsid w:val="008C2944"/>
    <w:rsid w:val="008C2EF2"/>
    <w:rsid w:val="008C3529"/>
    <w:rsid w:val="008C3BD6"/>
    <w:rsid w:val="008C5CED"/>
    <w:rsid w:val="008C5EDD"/>
    <w:rsid w:val="008D0522"/>
    <w:rsid w:val="008D1B40"/>
    <w:rsid w:val="008D27CB"/>
    <w:rsid w:val="008D3373"/>
    <w:rsid w:val="008D56D2"/>
    <w:rsid w:val="008D61C9"/>
    <w:rsid w:val="008D6823"/>
    <w:rsid w:val="008D6886"/>
    <w:rsid w:val="008D6972"/>
    <w:rsid w:val="008D6B8A"/>
    <w:rsid w:val="008D7306"/>
    <w:rsid w:val="008D773E"/>
    <w:rsid w:val="008D781E"/>
    <w:rsid w:val="008D7F54"/>
    <w:rsid w:val="008E15C2"/>
    <w:rsid w:val="008E1F73"/>
    <w:rsid w:val="008E2E20"/>
    <w:rsid w:val="008E3339"/>
    <w:rsid w:val="008E3D6E"/>
    <w:rsid w:val="008E4A99"/>
    <w:rsid w:val="008E5C0B"/>
    <w:rsid w:val="008E5C1B"/>
    <w:rsid w:val="008E7CB0"/>
    <w:rsid w:val="008F004A"/>
    <w:rsid w:val="008F03A5"/>
    <w:rsid w:val="008F0A94"/>
    <w:rsid w:val="008F26C7"/>
    <w:rsid w:val="008F283D"/>
    <w:rsid w:val="008F3F60"/>
    <w:rsid w:val="008F48DA"/>
    <w:rsid w:val="008F4CB7"/>
    <w:rsid w:val="008F5B25"/>
    <w:rsid w:val="008F62A6"/>
    <w:rsid w:val="008F69DF"/>
    <w:rsid w:val="008F7D88"/>
    <w:rsid w:val="00901C7B"/>
    <w:rsid w:val="00901D13"/>
    <w:rsid w:val="00901F94"/>
    <w:rsid w:val="009023A8"/>
    <w:rsid w:val="0090319D"/>
    <w:rsid w:val="00903CFE"/>
    <w:rsid w:val="00903ED8"/>
    <w:rsid w:val="009054B6"/>
    <w:rsid w:val="00905954"/>
    <w:rsid w:val="00905E12"/>
    <w:rsid w:val="009068BA"/>
    <w:rsid w:val="009100BE"/>
    <w:rsid w:val="00910A35"/>
    <w:rsid w:val="00910CEC"/>
    <w:rsid w:val="009128AE"/>
    <w:rsid w:val="009131C7"/>
    <w:rsid w:val="00913D78"/>
    <w:rsid w:val="00913E7C"/>
    <w:rsid w:val="009148B3"/>
    <w:rsid w:val="00914BE7"/>
    <w:rsid w:val="00914DBF"/>
    <w:rsid w:val="009154B4"/>
    <w:rsid w:val="00915AAF"/>
    <w:rsid w:val="009173B6"/>
    <w:rsid w:val="00917A48"/>
    <w:rsid w:val="00917CD8"/>
    <w:rsid w:val="00920284"/>
    <w:rsid w:val="009219EC"/>
    <w:rsid w:val="00922A10"/>
    <w:rsid w:val="00924494"/>
    <w:rsid w:val="0092643E"/>
    <w:rsid w:val="009276FC"/>
    <w:rsid w:val="009278E0"/>
    <w:rsid w:val="00930550"/>
    <w:rsid w:val="00931D68"/>
    <w:rsid w:val="009326F2"/>
    <w:rsid w:val="0093341B"/>
    <w:rsid w:val="0093460F"/>
    <w:rsid w:val="0093483C"/>
    <w:rsid w:val="009356EF"/>
    <w:rsid w:val="009362B9"/>
    <w:rsid w:val="009374D1"/>
    <w:rsid w:val="0093774A"/>
    <w:rsid w:val="00937A00"/>
    <w:rsid w:val="0094017C"/>
    <w:rsid w:val="00940673"/>
    <w:rsid w:val="00940A4E"/>
    <w:rsid w:val="00940CE4"/>
    <w:rsid w:val="0094142D"/>
    <w:rsid w:val="00941F24"/>
    <w:rsid w:val="009421B6"/>
    <w:rsid w:val="0094295B"/>
    <w:rsid w:val="00944D81"/>
    <w:rsid w:val="00947AF5"/>
    <w:rsid w:val="009500FA"/>
    <w:rsid w:val="00950AEF"/>
    <w:rsid w:val="00950BDE"/>
    <w:rsid w:val="00951AF2"/>
    <w:rsid w:val="00951F1F"/>
    <w:rsid w:val="009527BA"/>
    <w:rsid w:val="00952BDB"/>
    <w:rsid w:val="0095368E"/>
    <w:rsid w:val="009544B0"/>
    <w:rsid w:val="00954AD7"/>
    <w:rsid w:val="00954BC9"/>
    <w:rsid w:val="009554EE"/>
    <w:rsid w:val="009556FF"/>
    <w:rsid w:val="009564AE"/>
    <w:rsid w:val="00956EC8"/>
    <w:rsid w:val="00957D5D"/>
    <w:rsid w:val="009607FB"/>
    <w:rsid w:val="009612E2"/>
    <w:rsid w:val="00963493"/>
    <w:rsid w:val="00965FD6"/>
    <w:rsid w:val="009674C9"/>
    <w:rsid w:val="00970246"/>
    <w:rsid w:val="009717ED"/>
    <w:rsid w:val="00972185"/>
    <w:rsid w:val="009747A7"/>
    <w:rsid w:val="009762F0"/>
    <w:rsid w:val="00976922"/>
    <w:rsid w:val="00976CA7"/>
    <w:rsid w:val="0097764F"/>
    <w:rsid w:val="00980A17"/>
    <w:rsid w:val="009817D1"/>
    <w:rsid w:val="00982EA0"/>
    <w:rsid w:val="00983292"/>
    <w:rsid w:val="0098391F"/>
    <w:rsid w:val="00984965"/>
    <w:rsid w:val="009851B5"/>
    <w:rsid w:val="00985A08"/>
    <w:rsid w:val="00985F1D"/>
    <w:rsid w:val="00987104"/>
    <w:rsid w:val="00990573"/>
    <w:rsid w:val="0099069F"/>
    <w:rsid w:val="00992A8B"/>
    <w:rsid w:val="00993ECC"/>
    <w:rsid w:val="00994C56"/>
    <w:rsid w:val="00994FEC"/>
    <w:rsid w:val="0099528B"/>
    <w:rsid w:val="00995ECC"/>
    <w:rsid w:val="0099797C"/>
    <w:rsid w:val="00997DE5"/>
    <w:rsid w:val="009A02D8"/>
    <w:rsid w:val="009A02F3"/>
    <w:rsid w:val="009A2DA2"/>
    <w:rsid w:val="009A4AE9"/>
    <w:rsid w:val="009A5087"/>
    <w:rsid w:val="009A5BCF"/>
    <w:rsid w:val="009A5E43"/>
    <w:rsid w:val="009A6792"/>
    <w:rsid w:val="009A7A78"/>
    <w:rsid w:val="009B123C"/>
    <w:rsid w:val="009B1790"/>
    <w:rsid w:val="009B49E5"/>
    <w:rsid w:val="009B5889"/>
    <w:rsid w:val="009B64DA"/>
    <w:rsid w:val="009B6505"/>
    <w:rsid w:val="009B79F7"/>
    <w:rsid w:val="009B7DF8"/>
    <w:rsid w:val="009C2BDA"/>
    <w:rsid w:val="009C38C4"/>
    <w:rsid w:val="009C453B"/>
    <w:rsid w:val="009C45DD"/>
    <w:rsid w:val="009C4625"/>
    <w:rsid w:val="009C55D6"/>
    <w:rsid w:val="009C575C"/>
    <w:rsid w:val="009C64EC"/>
    <w:rsid w:val="009C6D36"/>
    <w:rsid w:val="009C740A"/>
    <w:rsid w:val="009D10CD"/>
    <w:rsid w:val="009D1EA8"/>
    <w:rsid w:val="009D2F32"/>
    <w:rsid w:val="009D329E"/>
    <w:rsid w:val="009D3698"/>
    <w:rsid w:val="009D4D41"/>
    <w:rsid w:val="009D6308"/>
    <w:rsid w:val="009D6EAC"/>
    <w:rsid w:val="009D779B"/>
    <w:rsid w:val="009D794B"/>
    <w:rsid w:val="009E3634"/>
    <w:rsid w:val="009E4981"/>
    <w:rsid w:val="009E4A06"/>
    <w:rsid w:val="009E5241"/>
    <w:rsid w:val="009E526D"/>
    <w:rsid w:val="009E6F9A"/>
    <w:rsid w:val="009E724F"/>
    <w:rsid w:val="009F0708"/>
    <w:rsid w:val="009F0B79"/>
    <w:rsid w:val="009F1978"/>
    <w:rsid w:val="009F20A7"/>
    <w:rsid w:val="009F2153"/>
    <w:rsid w:val="009F2221"/>
    <w:rsid w:val="009F231A"/>
    <w:rsid w:val="009F2E04"/>
    <w:rsid w:val="009F2EB7"/>
    <w:rsid w:val="009F308B"/>
    <w:rsid w:val="009F43DF"/>
    <w:rsid w:val="009F6D1F"/>
    <w:rsid w:val="009F7F83"/>
    <w:rsid w:val="00A0028E"/>
    <w:rsid w:val="00A0117D"/>
    <w:rsid w:val="00A015B4"/>
    <w:rsid w:val="00A02144"/>
    <w:rsid w:val="00A03841"/>
    <w:rsid w:val="00A06EF5"/>
    <w:rsid w:val="00A07059"/>
    <w:rsid w:val="00A07D6E"/>
    <w:rsid w:val="00A110A8"/>
    <w:rsid w:val="00A113F4"/>
    <w:rsid w:val="00A11FA0"/>
    <w:rsid w:val="00A12FAD"/>
    <w:rsid w:val="00A13942"/>
    <w:rsid w:val="00A14815"/>
    <w:rsid w:val="00A15421"/>
    <w:rsid w:val="00A157E2"/>
    <w:rsid w:val="00A168A3"/>
    <w:rsid w:val="00A1780B"/>
    <w:rsid w:val="00A2234E"/>
    <w:rsid w:val="00A231CD"/>
    <w:rsid w:val="00A23617"/>
    <w:rsid w:val="00A25A36"/>
    <w:rsid w:val="00A2620F"/>
    <w:rsid w:val="00A266EA"/>
    <w:rsid w:val="00A27324"/>
    <w:rsid w:val="00A30E7D"/>
    <w:rsid w:val="00A313D7"/>
    <w:rsid w:val="00A320AE"/>
    <w:rsid w:val="00A325BE"/>
    <w:rsid w:val="00A33E57"/>
    <w:rsid w:val="00A34B06"/>
    <w:rsid w:val="00A354D1"/>
    <w:rsid w:val="00A35DC1"/>
    <w:rsid w:val="00A36586"/>
    <w:rsid w:val="00A3753B"/>
    <w:rsid w:val="00A37AD0"/>
    <w:rsid w:val="00A37C86"/>
    <w:rsid w:val="00A40545"/>
    <w:rsid w:val="00A40D25"/>
    <w:rsid w:val="00A42AB1"/>
    <w:rsid w:val="00A45DF6"/>
    <w:rsid w:val="00A469FE"/>
    <w:rsid w:val="00A475AE"/>
    <w:rsid w:val="00A47997"/>
    <w:rsid w:val="00A47D17"/>
    <w:rsid w:val="00A5046D"/>
    <w:rsid w:val="00A50BB8"/>
    <w:rsid w:val="00A519CB"/>
    <w:rsid w:val="00A5241E"/>
    <w:rsid w:val="00A5391E"/>
    <w:rsid w:val="00A54DFB"/>
    <w:rsid w:val="00A557A4"/>
    <w:rsid w:val="00A55E98"/>
    <w:rsid w:val="00A6105A"/>
    <w:rsid w:val="00A61F00"/>
    <w:rsid w:val="00A62464"/>
    <w:rsid w:val="00A62A05"/>
    <w:rsid w:val="00A62DF1"/>
    <w:rsid w:val="00A643E0"/>
    <w:rsid w:val="00A6485F"/>
    <w:rsid w:val="00A64FD9"/>
    <w:rsid w:val="00A65D42"/>
    <w:rsid w:val="00A664D7"/>
    <w:rsid w:val="00A704B4"/>
    <w:rsid w:val="00A7058C"/>
    <w:rsid w:val="00A70842"/>
    <w:rsid w:val="00A70B53"/>
    <w:rsid w:val="00A71202"/>
    <w:rsid w:val="00A7123A"/>
    <w:rsid w:val="00A73236"/>
    <w:rsid w:val="00A7336D"/>
    <w:rsid w:val="00A733E1"/>
    <w:rsid w:val="00A736F8"/>
    <w:rsid w:val="00A73C45"/>
    <w:rsid w:val="00A747DF"/>
    <w:rsid w:val="00A750F6"/>
    <w:rsid w:val="00A761E8"/>
    <w:rsid w:val="00A804D2"/>
    <w:rsid w:val="00A82FE9"/>
    <w:rsid w:val="00A83FBF"/>
    <w:rsid w:val="00A86FEA"/>
    <w:rsid w:val="00A87BDD"/>
    <w:rsid w:val="00A9124F"/>
    <w:rsid w:val="00A915CB"/>
    <w:rsid w:val="00A92833"/>
    <w:rsid w:val="00A936AB"/>
    <w:rsid w:val="00A957D1"/>
    <w:rsid w:val="00A95848"/>
    <w:rsid w:val="00A95A54"/>
    <w:rsid w:val="00A96BA5"/>
    <w:rsid w:val="00A96E8B"/>
    <w:rsid w:val="00A97378"/>
    <w:rsid w:val="00A9770F"/>
    <w:rsid w:val="00AA0559"/>
    <w:rsid w:val="00AA3C4F"/>
    <w:rsid w:val="00AA4708"/>
    <w:rsid w:val="00AA4C9C"/>
    <w:rsid w:val="00AA60E3"/>
    <w:rsid w:val="00AA6115"/>
    <w:rsid w:val="00AA61CA"/>
    <w:rsid w:val="00AA63E2"/>
    <w:rsid w:val="00AA6BBD"/>
    <w:rsid w:val="00AA77E5"/>
    <w:rsid w:val="00AB0343"/>
    <w:rsid w:val="00AB1595"/>
    <w:rsid w:val="00AB1A34"/>
    <w:rsid w:val="00AB20F5"/>
    <w:rsid w:val="00AB2AF8"/>
    <w:rsid w:val="00AB2C69"/>
    <w:rsid w:val="00AB2CEF"/>
    <w:rsid w:val="00AB388A"/>
    <w:rsid w:val="00AB4943"/>
    <w:rsid w:val="00AB4B4D"/>
    <w:rsid w:val="00AB5C60"/>
    <w:rsid w:val="00AB6636"/>
    <w:rsid w:val="00AB73C6"/>
    <w:rsid w:val="00AC01C2"/>
    <w:rsid w:val="00AC07AF"/>
    <w:rsid w:val="00AC1A32"/>
    <w:rsid w:val="00AC3538"/>
    <w:rsid w:val="00AC3557"/>
    <w:rsid w:val="00AC446D"/>
    <w:rsid w:val="00AC528F"/>
    <w:rsid w:val="00AC56B6"/>
    <w:rsid w:val="00AC64CC"/>
    <w:rsid w:val="00AC6A2F"/>
    <w:rsid w:val="00AC6B6B"/>
    <w:rsid w:val="00AD04C5"/>
    <w:rsid w:val="00AD155A"/>
    <w:rsid w:val="00AD225F"/>
    <w:rsid w:val="00AD2DDF"/>
    <w:rsid w:val="00AD3A2E"/>
    <w:rsid w:val="00AD43FE"/>
    <w:rsid w:val="00AD5EDC"/>
    <w:rsid w:val="00AD6275"/>
    <w:rsid w:val="00AD6AAC"/>
    <w:rsid w:val="00AD77C2"/>
    <w:rsid w:val="00AD7D05"/>
    <w:rsid w:val="00AD7F14"/>
    <w:rsid w:val="00AE08F2"/>
    <w:rsid w:val="00AE2822"/>
    <w:rsid w:val="00AE35A2"/>
    <w:rsid w:val="00AE4062"/>
    <w:rsid w:val="00AE45D3"/>
    <w:rsid w:val="00AE606A"/>
    <w:rsid w:val="00AE6D9C"/>
    <w:rsid w:val="00AF0BCD"/>
    <w:rsid w:val="00AF0DD6"/>
    <w:rsid w:val="00AF18B6"/>
    <w:rsid w:val="00AF1D71"/>
    <w:rsid w:val="00AF1EFF"/>
    <w:rsid w:val="00AF2BAA"/>
    <w:rsid w:val="00AF2DA3"/>
    <w:rsid w:val="00AF2E75"/>
    <w:rsid w:val="00AF3586"/>
    <w:rsid w:val="00AF53B8"/>
    <w:rsid w:val="00AF596B"/>
    <w:rsid w:val="00AF5CEE"/>
    <w:rsid w:val="00AF665F"/>
    <w:rsid w:val="00AF675F"/>
    <w:rsid w:val="00AF6C31"/>
    <w:rsid w:val="00AF74EF"/>
    <w:rsid w:val="00B01075"/>
    <w:rsid w:val="00B01329"/>
    <w:rsid w:val="00B01ED4"/>
    <w:rsid w:val="00B027BD"/>
    <w:rsid w:val="00B0329C"/>
    <w:rsid w:val="00B03391"/>
    <w:rsid w:val="00B03669"/>
    <w:rsid w:val="00B04BAD"/>
    <w:rsid w:val="00B07C22"/>
    <w:rsid w:val="00B112FC"/>
    <w:rsid w:val="00B127C5"/>
    <w:rsid w:val="00B13F0C"/>
    <w:rsid w:val="00B14B55"/>
    <w:rsid w:val="00B159BA"/>
    <w:rsid w:val="00B163A8"/>
    <w:rsid w:val="00B16677"/>
    <w:rsid w:val="00B22284"/>
    <w:rsid w:val="00B22330"/>
    <w:rsid w:val="00B22714"/>
    <w:rsid w:val="00B23A90"/>
    <w:rsid w:val="00B24732"/>
    <w:rsid w:val="00B2494C"/>
    <w:rsid w:val="00B258E5"/>
    <w:rsid w:val="00B26163"/>
    <w:rsid w:val="00B2682D"/>
    <w:rsid w:val="00B2757A"/>
    <w:rsid w:val="00B2780A"/>
    <w:rsid w:val="00B30AB4"/>
    <w:rsid w:val="00B31320"/>
    <w:rsid w:val="00B33308"/>
    <w:rsid w:val="00B33642"/>
    <w:rsid w:val="00B34B93"/>
    <w:rsid w:val="00B34C5C"/>
    <w:rsid w:val="00B364EA"/>
    <w:rsid w:val="00B370C8"/>
    <w:rsid w:val="00B40446"/>
    <w:rsid w:val="00B40C10"/>
    <w:rsid w:val="00B416F5"/>
    <w:rsid w:val="00B41CD6"/>
    <w:rsid w:val="00B41D28"/>
    <w:rsid w:val="00B443EA"/>
    <w:rsid w:val="00B45982"/>
    <w:rsid w:val="00B459CD"/>
    <w:rsid w:val="00B5055A"/>
    <w:rsid w:val="00B508A2"/>
    <w:rsid w:val="00B52016"/>
    <w:rsid w:val="00B523E8"/>
    <w:rsid w:val="00B52A59"/>
    <w:rsid w:val="00B537E8"/>
    <w:rsid w:val="00B53DB5"/>
    <w:rsid w:val="00B53F62"/>
    <w:rsid w:val="00B54B45"/>
    <w:rsid w:val="00B55C1D"/>
    <w:rsid w:val="00B563F3"/>
    <w:rsid w:val="00B56F9C"/>
    <w:rsid w:val="00B61D6B"/>
    <w:rsid w:val="00B62D78"/>
    <w:rsid w:val="00B62F7C"/>
    <w:rsid w:val="00B65814"/>
    <w:rsid w:val="00B66B38"/>
    <w:rsid w:val="00B66F15"/>
    <w:rsid w:val="00B66F49"/>
    <w:rsid w:val="00B71B8B"/>
    <w:rsid w:val="00B72752"/>
    <w:rsid w:val="00B73224"/>
    <w:rsid w:val="00B73306"/>
    <w:rsid w:val="00B74122"/>
    <w:rsid w:val="00B74F0B"/>
    <w:rsid w:val="00B763C9"/>
    <w:rsid w:val="00B801EE"/>
    <w:rsid w:val="00B826C0"/>
    <w:rsid w:val="00B8275C"/>
    <w:rsid w:val="00B83177"/>
    <w:rsid w:val="00B83291"/>
    <w:rsid w:val="00B83AAC"/>
    <w:rsid w:val="00B846EA"/>
    <w:rsid w:val="00B8480B"/>
    <w:rsid w:val="00B86F43"/>
    <w:rsid w:val="00B87676"/>
    <w:rsid w:val="00B91876"/>
    <w:rsid w:val="00B92C39"/>
    <w:rsid w:val="00B92D88"/>
    <w:rsid w:val="00B9327A"/>
    <w:rsid w:val="00B9359A"/>
    <w:rsid w:val="00B95F3C"/>
    <w:rsid w:val="00B961B7"/>
    <w:rsid w:val="00B9696C"/>
    <w:rsid w:val="00B97EDF"/>
    <w:rsid w:val="00BA0A80"/>
    <w:rsid w:val="00BA1AB7"/>
    <w:rsid w:val="00BA1E63"/>
    <w:rsid w:val="00BA3456"/>
    <w:rsid w:val="00BA3CDE"/>
    <w:rsid w:val="00BA4755"/>
    <w:rsid w:val="00BA4E08"/>
    <w:rsid w:val="00BA52CC"/>
    <w:rsid w:val="00BA6A2D"/>
    <w:rsid w:val="00BB1055"/>
    <w:rsid w:val="00BB1340"/>
    <w:rsid w:val="00BB1593"/>
    <w:rsid w:val="00BB1932"/>
    <w:rsid w:val="00BB2B50"/>
    <w:rsid w:val="00BB3A29"/>
    <w:rsid w:val="00BB6006"/>
    <w:rsid w:val="00BB6076"/>
    <w:rsid w:val="00BB64FC"/>
    <w:rsid w:val="00BC05D8"/>
    <w:rsid w:val="00BC112F"/>
    <w:rsid w:val="00BC1301"/>
    <w:rsid w:val="00BC25CC"/>
    <w:rsid w:val="00BC4A77"/>
    <w:rsid w:val="00BC54B6"/>
    <w:rsid w:val="00BC64E4"/>
    <w:rsid w:val="00BC669F"/>
    <w:rsid w:val="00BD0AFE"/>
    <w:rsid w:val="00BD0E67"/>
    <w:rsid w:val="00BD0FC6"/>
    <w:rsid w:val="00BD158E"/>
    <w:rsid w:val="00BD1EDC"/>
    <w:rsid w:val="00BD20CD"/>
    <w:rsid w:val="00BD25F3"/>
    <w:rsid w:val="00BD2A85"/>
    <w:rsid w:val="00BD2B57"/>
    <w:rsid w:val="00BD4675"/>
    <w:rsid w:val="00BD4CD3"/>
    <w:rsid w:val="00BD579C"/>
    <w:rsid w:val="00BD64B8"/>
    <w:rsid w:val="00BD662F"/>
    <w:rsid w:val="00BD72D1"/>
    <w:rsid w:val="00BD73C0"/>
    <w:rsid w:val="00BE17DA"/>
    <w:rsid w:val="00BE2C12"/>
    <w:rsid w:val="00BE3A06"/>
    <w:rsid w:val="00BE3C8A"/>
    <w:rsid w:val="00BE5188"/>
    <w:rsid w:val="00BE723A"/>
    <w:rsid w:val="00BE7294"/>
    <w:rsid w:val="00BF0179"/>
    <w:rsid w:val="00BF23B7"/>
    <w:rsid w:val="00BF23EF"/>
    <w:rsid w:val="00BF3D3B"/>
    <w:rsid w:val="00BF44E0"/>
    <w:rsid w:val="00BF58AF"/>
    <w:rsid w:val="00BF67C6"/>
    <w:rsid w:val="00C00669"/>
    <w:rsid w:val="00C00DE8"/>
    <w:rsid w:val="00C00F58"/>
    <w:rsid w:val="00C0287D"/>
    <w:rsid w:val="00C03F17"/>
    <w:rsid w:val="00C05802"/>
    <w:rsid w:val="00C05D19"/>
    <w:rsid w:val="00C0608C"/>
    <w:rsid w:val="00C06265"/>
    <w:rsid w:val="00C064D6"/>
    <w:rsid w:val="00C06718"/>
    <w:rsid w:val="00C06C6F"/>
    <w:rsid w:val="00C10074"/>
    <w:rsid w:val="00C108F8"/>
    <w:rsid w:val="00C10DC4"/>
    <w:rsid w:val="00C11B54"/>
    <w:rsid w:val="00C1404E"/>
    <w:rsid w:val="00C1451D"/>
    <w:rsid w:val="00C14725"/>
    <w:rsid w:val="00C14974"/>
    <w:rsid w:val="00C178EB"/>
    <w:rsid w:val="00C200C9"/>
    <w:rsid w:val="00C2093D"/>
    <w:rsid w:val="00C2191C"/>
    <w:rsid w:val="00C21DB9"/>
    <w:rsid w:val="00C22861"/>
    <w:rsid w:val="00C23126"/>
    <w:rsid w:val="00C2322F"/>
    <w:rsid w:val="00C246A4"/>
    <w:rsid w:val="00C2471A"/>
    <w:rsid w:val="00C2475B"/>
    <w:rsid w:val="00C256F8"/>
    <w:rsid w:val="00C30422"/>
    <w:rsid w:val="00C31484"/>
    <w:rsid w:val="00C31A88"/>
    <w:rsid w:val="00C31ED8"/>
    <w:rsid w:val="00C31F1D"/>
    <w:rsid w:val="00C323F5"/>
    <w:rsid w:val="00C3293C"/>
    <w:rsid w:val="00C32AE8"/>
    <w:rsid w:val="00C33587"/>
    <w:rsid w:val="00C338FF"/>
    <w:rsid w:val="00C33D3A"/>
    <w:rsid w:val="00C35B8B"/>
    <w:rsid w:val="00C409AB"/>
    <w:rsid w:val="00C41A88"/>
    <w:rsid w:val="00C4255F"/>
    <w:rsid w:val="00C43C44"/>
    <w:rsid w:val="00C43E91"/>
    <w:rsid w:val="00C4589B"/>
    <w:rsid w:val="00C458CD"/>
    <w:rsid w:val="00C45BFC"/>
    <w:rsid w:val="00C475D6"/>
    <w:rsid w:val="00C476BF"/>
    <w:rsid w:val="00C503F6"/>
    <w:rsid w:val="00C510CC"/>
    <w:rsid w:val="00C5261E"/>
    <w:rsid w:val="00C52785"/>
    <w:rsid w:val="00C52872"/>
    <w:rsid w:val="00C5329F"/>
    <w:rsid w:val="00C53702"/>
    <w:rsid w:val="00C5659C"/>
    <w:rsid w:val="00C57569"/>
    <w:rsid w:val="00C601E4"/>
    <w:rsid w:val="00C612D3"/>
    <w:rsid w:val="00C61DE8"/>
    <w:rsid w:val="00C61E80"/>
    <w:rsid w:val="00C62E7C"/>
    <w:rsid w:val="00C63D37"/>
    <w:rsid w:val="00C64E52"/>
    <w:rsid w:val="00C6513F"/>
    <w:rsid w:val="00C65796"/>
    <w:rsid w:val="00C65A08"/>
    <w:rsid w:val="00C66107"/>
    <w:rsid w:val="00C67231"/>
    <w:rsid w:val="00C71038"/>
    <w:rsid w:val="00C71EF1"/>
    <w:rsid w:val="00C7217B"/>
    <w:rsid w:val="00C723E1"/>
    <w:rsid w:val="00C74A5E"/>
    <w:rsid w:val="00C755AA"/>
    <w:rsid w:val="00C77987"/>
    <w:rsid w:val="00C8068D"/>
    <w:rsid w:val="00C818E1"/>
    <w:rsid w:val="00C825C7"/>
    <w:rsid w:val="00C830F8"/>
    <w:rsid w:val="00C8417B"/>
    <w:rsid w:val="00C85D4E"/>
    <w:rsid w:val="00C86BDF"/>
    <w:rsid w:val="00C91F5C"/>
    <w:rsid w:val="00C92891"/>
    <w:rsid w:val="00C935B9"/>
    <w:rsid w:val="00C938B2"/>
    <w:rsid w:val="00C93FE2"/>
    <w:rsid w:val="00C941D6"/>
    <w:rsid w:val="00C94694"/>
    <w:rsid w:val="00C94F7E"/>
    <w:rsid w:val="00C95BA3"/>
    <w:rsid w:val="00C96588"/>
    <w:rsid w:val="00C96C78"/>
    <w:rsid w:val="00C97A73"/>
    <w:rsid w:val="00C97DD2"/>
    <w:rsid w:val="00CA1CEF"/>
    <w:rsid w:val="00CA1D21"/>
    <w:rsid w:val="00CA1D7A"/>
    <w:rsid w:val="00CA64C2"/>
    <w:rsid w:val="00CA6861"/>
    <w:rsid w:val="00CA75FF"/>
    <w:rsid w:val="00CA770A"/>
    <w:rsid w:val="00CB126B"/>
    <w:rsid w:val="00CB1897"/>
    <w:rsid w:val="00CB1FD9"/>
    <w:rsid w:val="00CB289B"/>
    <w:rsid w:val="00CB28B4"/>
    <w:rsid w:val="00CB296E"/>
    <w:rsid w:val="00CB2BC8"/>
    <w:rsid w:val="00CB3C48"/>
    <w:rsid w:val="00CB3EEA"/>
    <w:rsid w:val="00CB5AC3"/>
    <w:rsid w:val="00CB5D88"/>
    <w:rsid w:val="00CC02B0"/>
    <w:rsid w:val="00CC078D"/>
    <w:rsid w:val="00CC1538"/>
    <w:rsid w:val="00CC1C05"/>
    <w:rsid w:val="00CC1E92"/>
    <w:rsid w:val="00CC22D8"/>
    <w:rsid w:val="00CC2F0E"/>
    <w:rsid w:val="00CC325B"/>
    <w:rsid w:val="00CC33E5"/>
    <w:rsid w:val="00CC3674"/>
    <w:rsid w:val="00CC48CD"/>
    <w:rsid w:val="00CC5505"/>
    <w:rsid w:val="00CC6924"/>
    <w:rsid w:val="00CC7357"/>
    <w:rsid w:val="00CD020C"/>
    <w:rsid w:val="00CD0844"/>
    <w:rsid w:val="00CD2B79"/>
    <w:rsid w:val="00CD2C99"/>
    <w:rsid w:val="00CD4A48"/>
    <w:rsid w:val="00CD4A8A"/>
    <w:rsid w:val="00CD5278"/>
    <w:rsid w:val="00CD57A9"/>
    <w:rsid w:val="00CD5A6F"/>
    <w:rsid w:val="00CD5E5C"/>
    <w:rsid w:val="00CD6B18"/>
    <w:rsid w:val="00CD703E"/>
    <w:rsid w:val="00CD73C0"/>
    <w:rsid w:val="00CD7D0A"/>
    <w:rsid w:val="00CD7D4C"/>
    <w:rsid w:val="00CE04A5"/>
    <w:rsid w:val="00CE0D9F"/>
    <w:rsid w:val="00CE2669"/>
    <w:rsid w:val="00CE2FDA"/>
    <w:rsid w:val="00CE318E"/>
    <w:rsid w:val="00CE3E77"/>
    <w:rsid w:val="00CE4CB7"/>
    <w:rsid w:val="00CE6676"/>
    <w:rsid w:val="00CE6B14"/>
    <w:rsid w:val="00CF0BDD"/>
    <w:rsid w:val="00CF0CF5"/>
    <w:rsid w:val="00CF23AC"/>
    <w:rsid w:val="00CF2D73"/>
    <w:rsid w:val="00CF388F"/>
    <w:rsid w:val="00CF4183"/>
    <w:rsid w:val="00CF4562"/>
    <w:rsid w:val="00CF4691"/>
    <w:rsid w:val="00CF6CC0"/>
    <w:rsid w:val="00CF7410"/>
    <w:rsid w:val="00CF7C57"/>
    <w:rsid w:val="00CF7D4B"/>
    <w:rsid w:val="00D000FC"/>
    <w:rsid w:val="00D01E2B"/>
    <w:rsid w:val="00D0262C"/>
    <w:rsid w:val="00D031C9"/>
    <w:rsid w:val="00D037F4"/>
    <w:rsid w:val="00D03B9A"/>
    <w:rsid w:val="00D043F3"/>
    <w:rsid w:val="00D04AE6"/>
    <w:rsid w:val="00D04E77"/>
    <w:rsid w:val="00D0645D"/>
    <w:rsid w:val="00D06CE3"/>
    <w:rsid w:val="00D072B9"/>
    <w:rsid w:val="00D07976"/>
    <w:rsid w:val="00D10CFE"/>
    <w:rsid w:val="00D11F0E"/>
    <w:rsid w:val="00D12601"/>
    <w:rsid w:val="00D1396D"/>
    <w:rsid w:val="00D243C2"/>
    <w:rsid w:val="00D270C8"/>
    <w:rsid w:val="00D274CC"/>
    <w:rsid w:val="00D27F7B"/>
    <w:rsid w:val="00D31DA6"/>
    <w:rsid w:val="00D33183"/>
    <w:rsid w:val="00D33BDA"/>
    <w:rsid w:val="00D375AD"/>
    <w:rsid w:val="00D37D2F"/>
    <w:rsid w:val="00D4241A"/>
    <w:rsid w:val="00D42675"/>
    <w:rsid w:val="00D4470A"/>
    <w:rsid w:val="00D44F9C"/>
    <w:rsid w:val="00D46292"/>
    <w:rsid w:val="00D509D1"/>
    <w:rsid w:val="00D50D17"/>
    <w:rsid w:val="00D52219"/>
    <w:rsid w:val="00D52334"/>
    <w:rsid w:val="00D53162"/>
    <w:rsid w:val="00D54443"/>
    <w:rsid w:val="00D565FB"/>
    <w:rsid w:val="00D56EB2"/>
    <w:rsid w:val="00D604EA"/>
    <w:rsid w:val="00D61089"/>
    <w:rsid w:val="00D6242A"/>
    <w:rsid w:val="00D6250C"/>
    <w:rsid w:val="00D6261C"/>
    <w:rsid w:val="00D631B0"/>
    <w:rsid w:val="00D64DB2"/>
    <w:rsid w:val="00D64E91"/>
    <w:rsid w:val="00D66AE8"/>
    <w:rsid w:val="00D723F1"/>
    <w:rsid w:val="00D72A87"/>
    <w:rsid w:val="00D74B94"/>
    <w:rsid w:val="00D77727"/>
    <w:rsid w:val="00D844BD"/>
    <w:rsid w:val="00D8524B"/>
    <w:rsid w:val="00D853CD"/>
    <w:rsid w:val="00D8556A"/>
    <w:rsid w:val="00D859A1"/>
    <w:rsid w:val="00D859C7"/>
    <w:rsid w:val="00D86616"/>
    <w:rsid w:val="00D87DEB"/>
    <w:rsid w:val="00D903AA"/>
    <w:rsid w:val="00D90861"/>
    <w:rsid w:val="00D90BD3"/>
    <w:rsid w:val="00D91C15"/>
    <w:rsid w:val="00D91C9D"/>
    <w:rsid w:val="00D91E1C"/>
    <w:rsid w:val="00D92BBC"/>
    <w:rsid w:val="00D9374E"/>
    <w:rsid w:val="00D940B9"/>
    <w:rsid w:val="00D9453B"/>
    <w:rsid w:val="00D94DDD"/>
    <w:rsid w:val="00D978B4"/>
    <w:rsid w:val="00D97A09"/>
    <w:rsid w:val="00DA043D"/>
    <w:rsid w:val="00DA110B"/>
    <w:rsid w:val="00DA1573"/>
    <w:rsid w:val="00DA22C9"/>
    <w:rsid w:val="00DA3663"/>
    <w:rsid w:val="00DA4CA8"/>
    <w:rsid w:val="00DA593F"/>
    <w:rsid w:val="00DA6687"/>
    <w:rsid w:val="00DA66CF"/>
    <w:rsid w:val="00DA7821"/>
    <w:rsid w:val="00DA7894"/>
    <w:rsid w:val="00DA79A4"/>
    <w:rsid w:val="00DB0093"/>
    <w:rsid w:val="00DB52F2"/>
    <w:rsid w:val="00DB75C1"/>
    <w:rsid w:val="00DB7A6D"/>
    <w:rsid w:val="00DC0E27"/>
    <w:rsid w:val="00DC0F37"/>
    <w:rsid w:val="00DC1271"/>
    <w:rsid w:val="00DC141D"/>
    <w:rsid w:val="00DC1986"/>
    <w:rsid w:val="00DC31F8"/>
    <w:rsid w:val="00DC3A75"/>
    <w:rsid w:val="00DC45A0"/>
    <w:rsid w:val="00DC4CCE"/>
    <w:rsid w:val="00DC5571"/>
    <w:rsid w:val="00DC6F68"/>
    <w:rsid w:val="00DC7A66"/>
    <w:rsid w:val="00DD1D99"/>
    <w:rsid w:val="00DD23FE"/>
    <w:rsid w:val="00DD2995"/>
    <w:rsid w:val="00DD5995"/>
    <w:rsid w:val="00DD5EB5"/>
    <w:rsid w:val="00DD6399"/>
    <w:rsid w:val="00DD7502"/>
    <w:rsid w:val="00DE0CAE"/>
    <w:rsid w:val="00DE153A"/>
    <w:rsid w:val="00DE2283"/>
    <w:rsid w:val="00DE37DE"/>
    <w:rsid w:val="00DE4B5B"/>
    <w:rsid w:val="00DE4B60"/>
    <w:rsid w:val="00DE55CD"/>
    <w:rsid w:val="00DE5BD8"/>
    <w:rsid w:val="00DE6019"/>
    <w:rsid w:val="00DE61AE"/>
    <w:rsid w:val="00DE7028"/>
    <w:rsid w:val="00DE7144"/>
    <w:rsid w:val="00DF125C"/>
    <w:rsid w:val="00DF26E8"/>
    <w:rsid w:val="00DF2DC0"/>
    <w:rsid w:val="00DF3DAE"/>
    <w:rsid w:val="00DF3EFF"/>
    <w:rsid w:val="00DF3F44"/>
    <w:rsid w:val="00DF4624"/>
    <w:rsid w:val="00DF5564"/>
    <w:rsid w:val="00E003CA"/>
    <w:rsid w:val="00E02D08"/>
    <w:rsid w:val="00E031D3"/>
    <w:rsid w:val="00E03590"/>
    <w:rsid w:val="00E03985"/>
    <w:rsid w:val="00E0572C"/>
    <w:rsid w:val="00E05F0D"/>
    <w:rsid w:val="00E06259"/>
    <w:rsid w:val="00E068AA"/>
    <w:rsid w:val="00E12105"/>
    <w:rsid w:val="00E1262C"/>
    <w:rsid w:val="00E12B1F"/>
    <w:rsid w:val="00E12B73"/>
    <w:rsid w:val="00E13EF0"/>
    <w:rsid w:val="00E1450A"/>
    <w:rsid w:val="00E155BA"/>
    <w:rsid w:val="00E16A84"/>
    <w:rsid w:val="00E20A86"/>
    <w:rsid w:val="00E2233B"/>
    <w:rsid w:val="00E256AD"/>
    <w:rsid w:val="00E26883"/>
    <w:rsid w:val="00E30632"/>
    <w:rsid w:val="00E30ADB"/>
    <w:rsid w:val="00E30CD5"/>
    <w:rsid w:val="00E3104E"/>
    <w:rsid w:val="00E333E8"/>
    <w:rsid w:val="00E34C34"/>
    <w:rsid w:val="00E35CA2"/>
    <w:rsid w:val="00E36493"/>
    <w:rsid w:val="00E366B1"/>
    <w:rsid w:val="00E407EB"/>
    <w:rsid w:val="00E4201E"/>
    <w:rsid w:val="00E4232F"/>
    <w:rsid w:val="00E42A45"/>
    <w:rsid w:val="00E43CEF"/>
    <w:rsid w:val="00E4469A"/>
    <w:rsid w:val="00E45119"/>
    <w:rsid w:val="00E45176"/>
    <w:rsid w:val="00E529F0"/>
    <w:rsid w:val="00E55A80"/>
    <w:rsid w:val="00E55BB8"/>
    <w:rsid w:val="00E55E96"/>
    <w:rsid w:val="00E55EBA"/>
    <w:rsid w:val="00E56732"/>
    <w:rsid w:val="00E56928"/>
    <w:rsid w:val="00E576EC"/>
    <w:rsid w:val="00E57B92"/>
    <w:rsid w:val="00E60012"/>
    <w:rsid w:val="00E6063D"/>
    <w:rsid w:val="00E60BEB"/>
    <w:rsid w:val="00E61324"/>
    <w:rsid w:val="00E6186E"/>
    <w:rsid w:val="00E61A87"/>
    <w:rsid w:val="00E6386A"/>
    <w:rsid w:val="00E643ED"/>
    <w:rsid w:val="00E67791"/>
    <w:rsid w:val="00E7024B"/>
    <w:rsid w:val="00E70489"/>
    <w:rsid w:val="00E707E3"/>
    <w:rsid w:val="00E709CE"/>
    <w:rsid w:val="00E70EF7"/>
    <w:rsid w:val="00E71E93"/>
    <w:rsid w:val="00E72A61"/>
    <w:rsid w:val="00E75700"/>
    <w:rsid w:val="00E75E49"/>
    <w:rsid w:val="00E76581"/>
    <w:rsid w:val="00E77311"/>
    <w:rsid w:val="00E83959"/>
    <w:rsid w:val="00E84F0E"/>
    <w:rsid w:val="00E85420"/>
    <w:rsid w:val="00E8599C"/>
    <w:rsid w:val="00E869CA"/>
    <w:rsid w:val="00E86A11"/>
    <w:rsid w:val="00E86B83"/>
    <w:rsid w:val="00E86C00"/>
    <w:rsid w:val="00E8731F"/>
    <w:rsid w:val="00E87698"/>
    <w:rsid w:val="00E87984"/>
    <w:rsid w:val="00E909F0"/>
    <w:rsid w:val="00E910D1"/>
    <w:rsid w:val="00E91E42"/>
    <w:rsid w:val="00E9209B"/>
    <w:rsid w:val="00E93BB5"/>
    <w:rsid w:val="00E9409E"/>
    <w:rsid w:val="00E94643"/>
    <w:rsid w:val="00E961BD"/>
    <w:rsid w:val="00E96699"/>
    <w:rsid w:val="00E96EE6"/>
    <w:rsid w:val="00EA0175"/>
    <w:rsid w:val="00EA132A"/>
    <w:rsid w:val="00EA24D1"/>
    <w:rsid w:val="00EA3B71"/>
    <w:rsid w:val="00EA42B3"/>
    <w:rsid w:val="00EA4A6E"/>
    <w:rsid w:val="00EA5DFF"/>
    <w:rsid w:val="00EA62D7"/>
    <w:rsid w:val="00EA7749"/>
    <w:rsid w:val="00EB0C0D"/>
    <w:rsid w:val="00EB0DBB"/>
    <w:rsid w:val="00EB11FB"/>
    <w:rsid w:val="00EB1E09"/>
    <w:rsid w:val="00EB1F12"/>
    <w:rsid w:val="00EB2739"/>
    <w:rsid w:val="00EB33C5"/>
    <w:rsid w:val="00EB6991"/>
    <w:rsid w:val="00EB78A9"/>
    <w:rsid w:val="00EC08BC"/>
    <w:rsid w:val="00EC2CF1"/>
    <w:rsid w:val="00EC37C0"/>
    <w:rsid w:val="00EC4EA7"/>
    <w:rsid w:val="00EC60DF"/>
    <w:rsid w:val="00EC7361"/>
    <w:rsid w:val="00EC79B6"/>
    <w:rsid w:val="00ED0FDD"/>
    <w:rsid w:val="00ED1670"/>
    <w:rsid w:val="00ED2023"/>
    <w:rsid w:val="00ED393B"/>
    <w:rsid w:val="00ED412B"/>
    <w:rsid w:val="00ED4353"/>
    <w:rsid w:val="00ED53EF"/>
    <w:rsid w:val="00EE0422"/>
    <w:rsid w:val="00EE0FE5"/>
    <w:rsid w:val="00EE128F"/>
    <w:rsid w:val="00EE1C25"/>
    <w:rsid w:val="00EE1F55"/>
    <w:rsid w:val="00EE2501"/>
    <w:rsid w:val="00EE34CC"/>
    <w:rsid w:val="00EE3DA0"/>
    <w:rsid w:val="00EE50EB"/>
    <w:rsid w:val="00EE5605"/>
    <w:rsid w:val="00EE5E7E"/>
    <w:rsid w:val="00EE5ED5"/>
    <w:rsid w:val="00EE6C0D"/>
    <w:rsid w:val="00EE7421"/>
    <w:rsid w:val="00EE796A"/>
    <w:rsid w:val="00EE7A54"/>
    <w:rsid w:val="00EE7BA0"/>
    <w:rsid w:val="00EF04A8"/>
    <w:rsid w:val="00EF0A6F"/>
    <w:rsid w:val="00EF1244"/>
    <w:rsid w:val="00EF15D3"/>
    <w:rsid w:val="00EF2586"/>
    <w:rsid w:val="00EF4BD9"/>
    <w:rsid w:val="00EF54BD"/>
    <w:rsid w:val="00EF5642"/>
    <w:rsid w:val="00EF61CA"/>
    <w:rsid w:val="00EF6AB7"/>
    <w:rsid w:val="00EF7767"/>
    <w:rsid w:val="00EF78E4"/>
    <w:rsid w:val="00EF7D83"/>
    <w:rsid w:val="00F00C1F"/>
    <w:rsid w:val="00F00F78"/>
    <w:rsid w:val="00F018A3"/>
    <w:rsid w:val="00F020CA"/>
    <w:rsid w:val="00F02FDA"/>
    <w:rsid w:val="00F04197"/>
    <w:rsid w:val="00F0540C"/>
    <w:rsid w:val="00F05E85"/>
    <w:rsid w:val="00F06647"/>
    <w:rsid w:val="00F07526"/>
    <w:rsid w:val="00F10700"/>
    <w:rsid w:val="00F11E82"/>
    <w:rsid w:val="00F12128"/>
    <w:rsid w:val="00F13E84"/>
    <w:rsid w:val="00F14AD5"/>
    <w:rsid w:val="00F1598F"/>
    <w:rsid w:val="00F15DA6"/>
    <w:rsid w:val="00F165D3"/>
    <w:rsid w:val="00F20C76"/>
    <w:rsid w:val="00F213DF"/>
    <w:rsid w:val="00F21C49"/>
    <w:rsid w:val="00F23514"/>
    <w:rsid w:val="00F2587D"/>
    <w:rsid w:val="00F26A52"/>
    <w:rsid w:val="00F31AB2"/>
    <w:rsid w:val="00F32887"/>
    <w:rsid w:val="00F3308E"/>
    <w:rsid w:val="00F33FF0"/>
    <w:rsid w:val="00F34DF4"/>
    <w:rsid w:val="00F354D8"/>
    <w:rsid w:val="00F36913"/>
    <w:rsid w:val="00F36F35"/>
    <w:rsid w:val="00F40E06"/>
    <w:rsid w:val="00F41103"/>
    <w:rsid w:val="00F41A66"/>
    <w:rsid w:val="00F41E09"/>
    <w:rsid w:val="00F43BC6"/>
    <w:rsid w:val="00F44051"/>
    <w:rsid w:val="00F4594A"/>
    <w:rsid w:val="00F45F5F"/>
    <w:rsid w:val="00F4611E"/>
    <w:rsid w:val="00F462C0"/>
    <w:rsid w:val="00F46FC3"/>
    <w:rsid w:val="00F47C97"/>
    <w:rsid w:val="00F50248"/>
    <w:rsid w:val="00F52E55"/>
    <w:rsid w:val="00F53E9B"/>
    <w:rsid w:val="00F5464E"/>
    <w:rsid w:val="00F55638"/>
    <w:rsid w:val="00F55D4D"/>
    <w:rsid w:val="00F5617C"/>
    <w:rsid w:val="00F56232"/>
    <w:rsid w:val="00F5650C"/>
    <w:rsid w:val="00F56B77"/>
    <w:rsid w:val="00F56E8B"/>
    <w:rsid w:val="00F57323"/>
    <w:rsid w:val="00F60B36"/>
    <w:rsid w:val="00F60F5F"/>
    <w:rsid w:val="00F615AA"/>
    <w:rsid w:val="00F61854"/>
    <w:rsid w:val="00F635EB"/>
    <w:rsid w:val="00F63920"/>
    <w:rsid w:val="00F654AB"/>
    <w:rsid w:val="00F71509"/>
    <w:rsid w:val="00F731D9"/>
    <w:rsid w:val="00F7339B"/>
    <w:rsid w:val="00F7519E"/>
    <w:rsid w:val="00F753F1"/>
    <w:rsid w:val="00F75632"/>
    <w:rsid w:val="00F76074"/>
    <w:rsid w:val="00F76989"/>
    <w:rsid w:val="00F77ABC"/>
    <w:rsid w:val="00F80B14"/>
    <w:rsid w:val="00F82018"/>
    <w:rsid w:val="00F82637"/>
    <w:rsid w:val="00F8395F"/>
    <w:rsid w:val="00F85043"/>
    <w:rsid w:val="00F8580E"/>
    <w:rsid w:val="00F87545"/>
    <w:rsid w:val="00F907B5"/>
    <w:rsid w:val="00F91E89"/>
    <w:rsid w:val="00F922BC"/>
    <w:rsid w:val="00F92F35"/>
    <w:rsid w:val="00F945F0"/>
    <w:rsid w:val="00F953D6"/>
    <w:rsid w:val="00F96098"/>
    <w:rsid w:val="00F9636E"/>
    <w:rsid w:val="00F96A30"/>
    <w:rsid w:val="00F96DD4"/>
    <w:rsid w:val="00F96E3B"/>
    <w:rsid w:val="00FA027D"/>
    <w:rsid w:val="00FA0A05"/>
    <w:rsid w:val="00FA2BCD"/>
    <w:rsid w:val="00FA3F61"/>
    <w:rsid w:val="00FA42DC"/>
    <w:rsid w:val="00FA544D"/>
    <w:rsid w:val="00FA5DE3"/>
    <w:rsid w:val="00FA7BBD"/>
    <w:rsid w:val="00FB0076"/>
    <w:rsid w:val="00FB1190"/>
    <w:rsid w:val="00FB1545"/>
    <w:rsid w:val="00FB264A"/>
    <w:rsid w:val="00FB2AD1"/>
    <w:rsid w:val="00FB3C77"/>
    <w:rsid w:val="00FB4DF5"/>
    <w:rsid w:val="00FB7629"/>
    <w:rsid w:val="00FC10B6"/>
    <w:rsid w:val="00FC1822"/>
    <w:rsid w:val="00FC1985"/>
    <w:rsid w:val="00FC1D91"/>
    <w:rsid w:val="00FC2076"/>
    <w:rsid w:val="00FC3F1D"/>
    <w:rsid w:val="00FC4303"/>
    <w:rsid w:val="00FC484E"/>
    <w:rsid w:val="00FC5E9B"/>
    <w:rsid w:val="00FC649B"/>
    <w:rsid w:val="00FC734F"/>
    <w:rsid w:val="00FC7589"/>
    <w:rsid w:val="00FD1CFE"/>
    <w:rsid w:val="00FD22F6"/>
    <w:rsid w:val="00FD2EBF"/>
    <w:rsid w:val="00FD3115"/>
    <w:rsid w:val="00FD4015"/>
    <w:rsid w:val="00FD4989"/>
    <w:rsid w:val="00FD6817"/>
    <w:rsid w:val="00FE1052"/>
    <w:rsid w:val="00FE3335"/>
    <w:rsid w:val="00FE4025"/>
    <w:rsid w:val="00FE5781"/>
    <w:rsid w:val="00FE58E3"/>
    <w:rsid w:val="00FE5BDE"/>
    <w:rsid w:val="00FE69A5"/>
    <w:rsid w:val="00FE6CDA"/>
    <w:rsid w:val="00FE6EDF"/>
    <w:rsid w:val="00FE784B"/>
    <w:rsid w:val="00FF04C7"/>
    <w:rsid w:val="00FF1846"/>
    <w:rsid w:val="00FF1E68"/>
    <w:rsid w:val="00FF274F"/>
    <w:rsid w:val="00FF3226"/>
    <w:rsid w:val="00FF3627"/>
    <w:rsid w:val="00FF4D7A"/>
    <w:rsid w:val="00FF541B"/>
    <w:rsid w:val="00FF5801"/>
    <w:rsid w:val="00FF5C48"/>
    <w:rsid w:val="00FF5E95"/>
    <w:rsid w:val="00FF7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5C7FF1"/>
    <w:rPr>
      <w:sz w:val="24"/>
      <w:szCs w:val="24"/>
      <w:lang w:val="lv-LV" w:eastAsia="lv-LV"/>
    </w:rPr>
  </w:style>
  <w:style w:type="paragraph" w:styleId="Heading1">
    <w:name w:val="heading 1"/>
    <w:basedOn w:val="Normal"/>
    <w:next w:val="Normal"/>
    <w:link w:val="Heading1Char"/>
    <w:uiPriority w:val="9"/>
    <w:qFormat/>
    <w:rsid w:val="00AD6AAC"/>
    <w:pPr>
      <w:keepNext/>
      <w:spacing w:before="240" w:after="60" w:line="276" w:lineRule="auto"/>
      <w:outlineLvl w:val="0"/>
    </w:pPr>
    <w:rPr>
      <w:rFonts w:ascii="Cambria" w:hAnsi="Cambria"/>
      <w:b/>
      <w:bCs/>
      <w:kern w:val="32"/>
      <w:sz w:val="32"/>
      <w:szCs w:val="32"/>
      <w:lang w:eastAsia="en-US"/>
    </w:rPr>
  </w:style>
  <w:style w:type="paragraph" w:styleId="Heading3">
    <w:name w:val="heading 3"/>
    <w:basedOn w:val="Normal"/>
    <w:next w:val="Normal"/>
    <w:qFormat/>
    <w:rsid w:val="005C7FF1"/>
    <w:pPr>
      <w:keepNext/>
      <w:ind w:firstLine="709"/>
      <w:outlineLvl w:val="2"/>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5C7FF1"/>
    <w:pPr>
      <w:spacing w:before="75" w:after="75"/>
      <w:ind w:firstLine="375"/>
      <w:jc w:val="both"/>
    </w:pPr>
  </w:style>
  <w:style w:type="paragraph" w:customStyle="1" w:styleId="naisnod">
    <w:name w:val="naisnod"/>
    <w:basedOn w:val="Normal"/>
    <w:rsid w:val="005C7FF1"/>
    <w:pPr>
      <w:spacing w:before="150" w:after="150"/>
      <w:jc w:val="center"/>
    </w:pPr>
    <w:rPr>
      <w:b/>
      <w:bCs/>
    </w:rPr>
  </w:style>
  <w:style w:type="paragraph" w:customStyle="1" w:styleId="naislab">
    <w:name w:val="naislab"/>
    <w:basedOn w:val="Normal"/>
    <w:rsid w:val="005C7FF1"/>
    <w:pPr>
      <w:spacing w:before="75" w:after="75"/>
      <w:jc w:val="right"/>
    </w:pPr>
  </w:style>
  <w:style w:type="paragraph" w:customStyle="1" w:styleId="naiskr">
    <w:name w:val="naiskr"/>
    <w:basedOn w:val="Normal"/>
    <w:rsid w:val="005C7FF1"/>
    <w:pPr>
      <w:spacing w:before="75" w:after="75"/>
    </w:pPr>
  </w:style>
  <w:style w:type="paragraph" w:customStyle="1" w:styleId="naisc">
    <w:name w:val="naisc"/>
    <w:basedOn w:val="Normal"/>
    <w:rsid w:val="005C7FF1"/>
    <w:pPr>
      <w:spacing w:before="75" w:after="75"/>
      <w:jc w:val="center"/>
    </w:pPr>
  </w:style>
  <w:style w:type="character" w:styleId="Hyperlink">
    <w:name w:val="Hyperlink"/>
    <w:basedOn w:val="DefaultParagraphFont"/>
    <w:uiPriority w:val="99"/>
    <w:rsid w:val="005C7FF1"/>
    <w:rPr>
      <w:rFonts w:cs="Times New Roman"/>
      <w:color w:val="0000FF"/>
      <w:u w:val="single"/>
    </w:rPr>
  </w:style>
  <w:style w:type="character" w:styleId="CommentReference">
    <w:name w:val="annotation reference"/>
    <w:basedOn w:val="DefaultParagraphFont"/>
    <w:semiHidden/>
    <w:rsid w:val="005C7FF1"/>
    <w:rPr>
      <w:sz w:val="16"/>
      <w:szCs w:val="16"/>
    </w:rPr>
  </w:style>
  <w:style w:type="paragraph" w:styleId="CommentText">
    <w:name w:val="annotation text"/>
    <w:basedOn w:val="Normal"/>
    <w:link w:val="CommentTextChar"/>
    <w:semiHidden/>
    <w:rsid w:val="005C7FF1"/>
    <w:rPr>
      <w:sz w:val="20"/>
      <w:szCs w:val="20"/>
    </w:rPr>
  </w:style>
  <w:style w:type="paragraph" w:styleId="NormalWeb">
    <w:name w:val="Normal (Web)"/>
    <w:basedOn w:val="Normal"/>
    <w:uiPriority w:val="99"/>
    <w:rsid w:val="005C7FF1"/>
    <w:pPr>
      <w:spacing w:before="75" w:after="75"/>
    </w:pPr>
  </w:style>
  <w:style w:type="paragraph" w:styleId="BodyTextIndent3">
    <w:name w:val="Body Text Indent 3"/>
    <w:basedOn w:val="Normal"/>
    <w:rsid w:val="005C7FF1"/>
    <w:pPr>
      <w:ind w:right="288" w:firstLine="720"/>
      <w:jc w:val="both"/>
    </w:pPr>
    <w:rPr>
      <w:sz w:val="28"/>
      <w:szCs w:val="28"/>
      <w:lang w:eastAsia="en-US"/>
    </w:rPr>
  </w:style>
  <w:style w:type="paragraph" w:styleId="BalloonText">
    <w:name w:val="Balloon Text"/>
    <w:basedOn w:val="Normal"/>
    <w:semiHidden/>
    <w:rsid w:val="005C7FF1"/>
    <w:rPr>
      <w:rFonts w:ascii="Tahoma" w:hAnsi="Tahoma" w:cs="Tahoma"/>
      <w:sz w:val="16"/>
      <w:szCs w:val="16"/>
    </w:rPr>
  </w:style>
  <w:style w:type="paragraph" w:styleId="Header">
    <w:name w:val="header"/>
    <w:basedOn w:val="Normal"/>
    <w:link w:val="HeaderChar"/>
    <w:uiPriority w:val="99"/>
    <w:rsid w:val="00982EA0"/>
    <w:pPr>
      <w:tabs>
        <w:tab w:val="center" w:pos="4153"/>
        <w:tab w:val="right" w:pos="8306"/>
      </w:tabs>
    </w:pPr>
  </w:style>
  <w:style w:type="paragraph" w:styleId="Footer">
    <w:name w:val="footer"/>
    <w:basedOn w:val="Normal"/>
    <w:rsid w:val="00982EA0"/>
    <w:pPr>
      <w:tabs>
        <w:tab w:val="center" w:pos="4153"/>
        <w:tab w:val="right" w:pos="8306"/>
      </w:tabs>
    </w:pPr>
  </w:style>
  <w:style w:type="paragraph" w:styleId="EndnoteText">
    <w:name w:val="endnote text"/>
    <w:aliases w:val="Char Char1"/>
    <w:basedOn w:val="Normal"/>
    <w:semiHidden/>
    <w:rsid w:val="00D9453B"/>
    <w:rPr>
      <w:rFonts w:eastAsia="SimSun"/>
      <w:sz w:val="20"/>
      <w:szCs w:val="20"/>
      <w:lang w:val="fr-BE" w:eastAsia="en-GB"/>
    </w:rPr>
  </w:style>
  <w:style w:type="paragraph" w:customStyle="1" w:styleId="RakstzRakstz">
    <w:name w:val="Rakstz. Rakstz."/>
    <w:basedOn w:val="Normal"/>
    <w:rsid w:val="008D0522"/>
    <w:pPr>
      <w:spacing w:after="160" w:line="240" w:lineRule="exact"/>
    </w:pPr>
    <w:rPr>
      <w:rFonts w:ascii="Tahoma" w:hAnsi="Tahoma" w:cs="Tahoma"/>
      <w:sz w:val="20"/>
      <w:szCs w:val="20"/>
      <w:lang w:val="en-US" w:eastAsia="en-US"/>
    </w:rPr>
  </w:style>
  <w:style w:type="character" w:styleId="PageNumber">
    <w:name w:val="page number"/>
    <w:basedOn w:val="DefaultParagraphFont"/>
    <w:rsid w:val="008D6972"/>
  </w:style>
  <w:style w:type="paragraph" w:customStyle="1" w:styleId="Noteikumuapakpunkti">
    <w:name w:val="Noteikumu apakšpunkti"/>
    <w:basedOn w:val="Normal"/>
    <w:uiPriority w:val="99"/>
    <w:rsid w:val="004671A1"/>
    <w:pPr>
      <w:numPr>
        <w:ilvl w:val="1"/>
        <w:numId w:val="5"/>
      </w:numPr>
      <w:tabs>
        <w:tab w:val="clear" w:pos="680"/>
        <w:tab w:val="num" w:pos="360"/>
      </w:tabs>
      <w:spacing w:after="120"/>
      <w:jc w:val="both"/>
    </w:pPr>
    <w:rPr>
      <w:bCs/>
      <w:sz w:val="28"/>
      <w:szCs w:val="28"/>
    </w:rPr>
  </w:style>
  <w:style w:type="paragraph" w:customStyle="1" w:styleId="Noteikumuapakpunkti2">
    <w:name w:val="Noteikumu apakšpunkti_2"/>
    <w:basedOn w:val="Noteikumuapakpunkti"/>
    <w:uiPriority w:val="99"/>
    <w:rsid w:val="004671A1"/>
    <w:pPr>
      <w:numPr>
        <w:ilvl w:val="2"/>
      </w:numPr>
      <w:tabs>
        <w:tab w:val="clear" w:pos="851"/>
        <w:tab w:val="num" w:pos="360"/>
      </w:tabs>
    </w:pPr>
  </w:style>
  <w:style w:type="paragraph" w:customStyle="1" w:styleId="Noteikumuapakpunkt3">
    <w:name w:val="Noteikumu apakšpunkt_3"/>
    <w:basedOn w:val="Noteikumuapakpunkti2"/>
    <w:uiPriority w:val="99"/>
    <w:rsid w:val="004671A1"/>
    <w:pPr>
      <w:numPr>
        <w:ilvl w:val="3"/>
      </w:numPr>
      <w:tabs>
        <w:tab w:val="clear" w:pos="1134"/>
        <w:tab w:val="num" w:pos="360"/>
      </w:tabs>
    </w:pPr>
  </w:style>
  <w:style w:type="paragraph" w:customStyle="1" w:styleId="basetext">
    <w:name w:val="base text"/>
    <w:rsid w:val="00910CEC"/>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paragraph" w:customStyle="1" w:styleId="Noteikumutekstam">
    <w:name w:val="Noteikumu tekstam"/>
    <w:basedOn w:val="Normal"/>
    <w:link w:val="NoteikumutekstamRakstz"/>
    <w:autoRedefine/>
    <w:rsid w:val="00F45F5F"/>
    <w:pPr>
      <w:ind w:left="165" w:right="71"/>
      <w:jc w:val="both"/>
    </w:pPr>
    <w:rPr>
      <w:sz w:val="28"/>
      <w:szCs w:val="28"/>
    </w:rPr>
  </w:style>
  <w:style w:type="character" w:customStyle="1" w:styleId="NoteikumutekstamRakstz">
    <w:name w:val="Noteikumu tekstam Rakstz."/>
    <w:basedOn w:val="DefaultParagraphFont"/>
    <w:link w:val="Noteikumutekstam"/>
    <w:locked/>
    <w:rsid w:val="00F45F5F"/>
    <w:rPr>
      <w:sz w:val="28"/>
      <w:szCs w:val="28"/>
      <w:lang w:val="lv-LV" w:eastAsia="lv-LV" w:bidi="ar-SA"/>
    </w:rPr>
  </w:style>
  <w:style w:type="paragraph" w:styleId="ListParagraph">
    <w:name w:val="List Paragraph"/>
    <w:basedOn w:val="Normal"/>
    <w:uiPriority w:val="99"/>
    <w:qFormat/>
    <w:rsid w:val="004873A1"/>
    <w:pPr>
      <w:widowControl w:val="0"/>
      <w:spacing w:before="60" w:after="60" w:line="360" w:lineRule="auto"/>
      <w:ind w:left="720" w:firstLine="720"/>
      <w:contextualSpacing/>
      <w:jc w:val="both"/>
    </w:pPr>
    <w:rPr>
      <w:sz w:val="26"/>
      <w:szCs w:val="20"/>
      <w:lang w:val="en-AU" w:eastAsia="en-US"/>
    </w:rPr>
  </w:style>
  <w:style w:type="paragraph" w:customStyle="1" w:styleId="RakstzCharCharRakstzCharCharRakstz1">
    <w:name w:val="Rakstz. Char Char Rakstz. Char Char Rakstz.1"/>
    <w:basedOn w:val="Normal"/>
    <w:rsid w:val="00721608"/>
    <w:pPr>
      <w:spacing w:after="160" w:line="240" w:lineRule="exact"/>
    </w:pPr>
    <w:rPr>
      <w:rFonts w:ascii="Tahoma" w:hAnsi="Tahoma" w:cs="Tahoma"/>
      <w:sz w:val="20"/>
      <w:szCs w:val="20"/>
      <w:lang w:val="en-US" w:eastAsia="en-US"/>
    </w:rPr>
  </w:style>
  <w:style w:type="paragraph" w:styleId="BodyText">
    <w:name w:val="Body Text"/>
    <w:basedOn w:val="Normal"/>
    <w:link w:val="BodyTextChar"/>
    <w:rsid w:val="002F4586"/>
    <w:pPr>
      <w:spacing w:after="120"/>
    </w:pPr>
  </w:style>
  <w:style w:type="character" w:customStyle="1" w:styleId="BodyTextChar">
    <w:name w:val="Body Text Char"/>
    <w:basedOn w:val="DefaultParagraphFont"/>
    <w:link w:val="BodyText"/>
    <w:rsid w:val="002F4586"/>
    <w:rPr>
      <w:sz w:val="24"/>
      <w:szCs w:val="24"/>
    </w:rPr>
  </w:style>
  <w:style w:type="character" w:styleId="BookTitle">
    <w:name w:val="Book Title"/>
    <w:basedOn w:val="DefaultParagraphFont"/>
    <w:qFormat/>
    <w:rsid w:val="00375DD7"/>
    <w:rPr>
      <w:b/>
      <w:bCs/>
      <w:smallCaps/>
      <w:spacing w:val="5"/>
    </w:rPr>
  </w:style>
  <w:style w:type="character" w:customStyle="1" w:styleId="HeaderChar">
    <w:name w:val="Header Char"/>
    <w:basedOn w:val="DefaultParagraphFont"/>
    <w:link w:val="Header"/>
    <w:uiPriority w:val="99"/>
    <w:rsid w:val="00CC7357"/>
    <w:rPr>
      <w:sz w:val="24"/>
      <w:szCs w:val="24"/>
    </w:rPr>
  </w:style>
  <w:style w:type="paragraph" w:styleId="PlainText">
    <w:name w:val="Plain Text"/>
    <w:basedOn w:val="Normal"/>
    <w:link w:val="PlainTextChar"/>
    <w:uiPriority w:val="99"/>
    <w:rsid w:val="00CD5A6F"/>
    <w:rPr>
      <w:rFonts w:ascii="Consolas" w:hAnsi="Consolas"/>
      <w:sz w:val="21"/>
      <w:szCs w:val="21"/>
      <w:lang w:eastAsia="en-US"/>
    </w:rPr>
  </w:style>
  <w:style w:type="character" w:customStyle="1" w:styleId="PlainTextChar">
    <w:name w:val="Plain Text Char"/>
    <w:basedOn w:val="DefaultParagraphFont"/>
    <w:link w:val="PlainText"/>
    <w:uiPriority w:val="99"/>
    <w:rsid w:val="00CD5A6F"/>
    <w:rPr>
      <w:rFonts w:ascii="Consolas" w:hAnsi="Consolas"/>
      <w:sz w:val="21"/>
      <w:szCs w:val="21"/>
      <w:lang w:eastAsia="en-US"/>
    </w:rPr>
  </w:style>
  <w:style w:type="paragraph" w:styleId="BodyTextIndent">
    <w:name w:val="Body Text Indent"/>
    <w:basedOn w:val="Normal"/>
    <w:link w:val="BodyTextIndentChar"/>
    <w:rsid w:val="00A61F00"/>
    <w:pPr>
      <w:spacing w:after="120"/>
      <w:ind w:left="283"/>
    </w:pPr>
  </w:style>
  <w:style w:type="character" w:customStyle="1" w:styleId="BodyTextIndentChar">
    <w:name w:val="Body Text Indent Char"/>
    <w:basedOn w:val="DefaultParagraphFont"/>
    <w:link w:val="BodyTextIndent"/>
    <w:rsid w:val="00A61F00"/>
    <w:rPr>
      <w:sz w:val="24"/>
      <w:szCs w:val="24"/>
    </w:rPr>
  </w:style>
  <w:style w:type="character" w:customStyle="1" w:styleId="Heading1Char">
    <w:name w:val="Heading 1 Char"/>
    <w:basedOn w:val="DefaultParagraphFont"/>
    <w:link w:val="Heading1"/>
    <w:uiPriority w:val="9"/>
    <w:rsid w:val="00AD6AAC"/>
    <w:rPr>
      <w:rFonts w:ascii="Cambria" w:hAnsi="Cambria"/>
      <w:b/>
      <w:bCs/>
      <w:kern w:val="32"/>
      <w:sz w:val="32"/>
      <w:szCs w:val="32"/>
      <w:lang w:eastAsia="en-US"/>
    </w:rPr>
  </w:style>
  <w:style w:type="table" w:styleId="TableGrid">
    <w:name w:val="Table Grid"/>
    <w:basedOn w:val="TableNormal"/>
    <w:rsid w:val="00AD6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E-paragrChar">
    <w:name w:val="EE-paragr Char"/>
    <w:basedOn w:val="DefaultParagraphFont"/>
    <w:link w:val="EE-paragr"/>
    <w:locked/>
    <w:rsid w:val="00AE35A2"/>
    <w:rPr>
      <w:sz w:val="28"/>
      <w:szCs w:val="28"/>
      <w:lang w:eastAsia="en-US"/>
    </w:rPr>
  </w:style>
  <w:style w:type="paragraph" w:customStyle="1" w:styleId="EE-paragr">
    <w:name w:val="EE-paragr"/>
    <w:basedOn w:val="Normal"/>
    <w:link w:val="EE-paragrChar"/>
    <w:autoRedefine/>
    <w:rsid w:val="00AE35A2"/>
    <w:pPr>
      <w:tabs>
        <w:tab w:val="left" w:pos="720"/>
      </w:tabs>
      <w:jc w:val="both"/>
    </w:pPr>
    <w:rPr>
      <w:sz w:val="28"/>
      <w:szCs w:val="28"/>
      <w:lang w:eastAsia="en-US"/>
    </w:rPr>
  </w:style>
  <w:style w:type="character" w:customStyle="1" w:styleId="tvdoctopindex1">
    <w:name w:val="tv_doc_top_index1"/>
    <w:basedOn w:val="DefaultParagraphFont"/>
    <w:rsid w:val="00776E8C"/>
    <w:rPr>
      <w:color w:val="666666"/>
      <w:sz w:val="20"/>
      <w:szCs w:val="20"/>
    </w:rPr>
  </w:style>
  <w:style w:type="paragraph" w:styleId="Date">
    <w:name w:val="Date"/>
    <w:basedOn w:val="Normal"/>
    <w:next w:val="Normal"/>
    <w:link w:val="DateChar"/>
    <w:rsid w:val="00420580"/>
  </w:style>
  <w:style w:type="character" w:customStyle="1" w:styleId="DateChar">
    <w:name w:val="Date Char"/>
    <w:basedOn w:val="DefaultParagraphFont"/>
    <w:link w:val="Date"/>
    <w:rsid w:val="00420580"/>
    <w:rPr>
      <w:sz w:val="24"/>
      <w:szCs w:val="24"/>
      <w:lang w:eastAsia="lv-LV"/>
    </w:rPr>
  </w:style>
  <w:style w:type="character" w:styleId="Emphasis">
    <w:name w:val="Emphasis"/>
    <w:basedOn w:val="DefaultParagraphFont"/>
    <w:uiPriority w:val="20"/>
    <w:qFormat/>
    <w:rsid w:val="000734FB"/>
    <w:rPr>
      <w:b/>
      <w:bCs/>
      <w:i w:val="0"/>
      <w:iCs w:val="0"/>
    </w:rPr>
  </w:style>
  <w:style w:type="character" w:customStyle="1" w:styleId="st">
    <w:name w:val="st"/>
    <w:basedOn w:val="DefaultParagraphFont"/>
    <w:rsid w:val="000734FB"/>
  </w:style>
  <w:style w:type="paragraph" w:styleId="CommentSubject">
    <w:name w:val="annotation subject"/>
    <w:basedOn w:val="CommentText"/>
    <w:next w:val="CommentText"/>
    <w:link w:val="CommentSubjectChar"/>
    <w:rsid w:val="007F1BED"/>
    <w:rPr>
      <w:b/>
      <w:bCs/>
    </w:rPr>
  </w:style>
  <w:style w:type="character" w:customStyle="1" w:styleId="CommentTextChar">
    <w:name w:val="Comment Text Char"/>
    <w:basedOn w:val="DefaultParagraphFont"/>
    <w:link w:val="CommentText"/>
    <w:semiHidden/>
    <w:rsid w:val="007F1BED"/>
    <w:rPr>
      <w:lang w:eastAsia="lv-LV"/>
    </w:rPr>
  </w:style>
  <w:style w:type="character" w:customStyle="1" w:styleId="CommentSubjectChar">
    <w:name w:val="Comment Subject Char"/>
    <w:basedOn w:val="CommentTextChar"/>
    <w:link w:val="CommentSubject"/>
    <w:rsid w:val="007F1BED"/>
  </w:style>
  <w:style w:type="paragraph" w:customStyle="1" w:styleId="tv2131">
    <w:name w:val="tv2131"/>
    <w:basedOn w:val="Normal"/>
    <w:rsid w:val="00976922"/>
    <w:pPr>
      <w:spacing w:before="240" w:line="360" w:lineRule="auto"/>
      <w:ind w:firstLine="250"/>
      <w:jc w:val="both"/>
    </w:pPr>
    <w:rPr>
      <w:rFonts w:ascii="Verdana" w:hAnsi="Verdana"/>
      <w:sz w:val="15"/>
      <w:szCs w:val="15"/>
      <w:lang w:eastAsia="zh-CN"/>
    </w:rPr>
  </w:style>
  <w:style w:type="paragraph" w:styleId="FootnoteText">
    <w:name w:val="footnote text"/>
    <w:basedOn w:val="Normal"/>
    <w:link w:val="FootnoteTextChar"/>
    <w:uiPriority w:val="99"/>
    <w:unhideWhenUsed/>
    <w:rsid w:val="000D647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0D647A"/>
    <w:rPr>
      <w:rFonts w:asciiTheme="minorHAnsi" w:eastAsiaTheme="minorEastAsia" w:hAnsiTheme="minorHAnsi" w:cstheme="minorBidi"/>
      <w:lang w:val="lv-LV" w:eastAsia="lv-LV"/>
    </w:rPr>
  </w:style>
  <w:style w:type="character" w:styleId="FootnoteReference">
    <w:name w:val="footnote reference"/>
    <w:basedOn w:val="DefaultParagraphFont"/>
    <w:uiPriority w:val="99"/>
    <w:unhideWhenUsed/>
    <w:rsid w:val="000D647A"/>
    <w:rPr>
      <w:vertAlign w:val="superscript"/>
    </w:rPr>
  </w:style>
  <w:style w:type="paragraph" w:customStyle="1" w:styleId="Default">
    <w:name w:val="Default"/>
    <w:rsid w:val="001D381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381A"/>
    <w:rPr>
      <w:rFonts w:cs="Times New Roman"/>
      <w:color w:val="auto"/>
    </w:rPr>
  </w:style>
  <w:style w:type="paragraph" w:customStyle="1" w:styleId="CM3">
    <w:name w:val="CM3"/>
    <w:basedOn w:val="Default"/>
    <w:next w:val="Default"/>
    <w:uiPriority w:val="99"/>
    <w:rsid w:val="001D381A"/>
    <w:rPr>
      <w:rFonts w:cs="Times New Roman"/>
      <w:color w:val="auto"/>
    </w:rPr>
  </w:style>
  <w:style w:type="paragraph" w:customStyle="1" w:styleId="CM4">
    <w:name w:val="CM4"/>
    <w:basedOn w:val="Default"/>
    <w:next w:val="Default"/>
    <w:uiPriority w:val="99"/>
    <w:rsid w:val="001D381A"/>
    <w:rPr>
      <w:rFonts w:cs="Times New Roman"/>
      <w:color w:val="auto"/>
    </w:rPr>
  </w:style>
  <w:style w:type="character" w:styleId="FollowedHyperlink">
    <w:name w:val="FollowedHyperlink"/>
    <w:basedOn w:val="DefaultParagraphFont"/>
    <w:rsid w:val="00EA42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360406">
      <w:bodyDiv w:val="1"/>
      <w:marLeft w:val="0"/>
      <w:marRight w:val="0"/>
      <w:marTop w:val="0"/>
      <w:marBottom w:val="0"/>
      <w:divBdr>
        <w:top w:val="none" w:sz="0" w:space="0" w:color="auto"/>
        <w:left w:val="none" w:sz="0" w:space="0" w:color="auto"/>
        <w:bottom w:val="none" w:sz="0" w:space="0" w:color="auto"/>
        <w:right w:val="none" w:sz="0" w:space="0" w:color="auto"/>
      </w:divBdr>
    </w:div>
    <w:div w:id="552079594">
      <w:bodyDiv w:val="1"/>
      <w:marLeft w:val="0"/>
      <w:marRight w:val="0"/>
      <w:marTop w:val="0"/>
      <w:marBottom w:val="0"/>
      <w:divBdr>
        <w:top w:val="none" w:sz="0" w:space="0" w:color="auto"/>
        <w:left w:val="none" w:sz="0" w:space="0" w:color="auto"/>
        <w:bottom w:val="none" w:sz="0" w:space="0" w:color="auto"/>
        <w:right w:val="none" w:sz="0" w:space="0" w:color="auto"/>
      </w:divBdr>
      <w:divsChild>
        <w:div w:id="1995722108">
          <w:marLeft w:val="0"/>
          <w:marRight w:val="0"/>
          <w:marTop w:val="0"/>
          <w:marBottom w:val="0"/>
          <w:divBdr>
            <w:top w:val="none" w:sz="0" w:space="0" w:color="auto"/>
            <w:left w:val="none" w:sz="0" w:space="0" w:color="auto"/>
            <w:bottom w:val="none" w:sz="0" w:space="0" w:color="auto"/>
            <w:right w:val="none" w:sz="0" w:space="0" w:color="auto"/>
          </w:divBdr>
          <w:divsChild>
            <w:div w:id="1663896950">
              <w:marLeft w:val="0"/>
              <w:marRight w:val="0"/>
              <w:marTop w:val="0"/>
              <w:marBottom w:val="0"/>
              <w:divBdr>
                <w:top w:val="none" w:sz="0" w:space="0" w:color="auto"/>
                <w:left w:val="none" w:sz="0" w:space="0" w:color="auto"/>
                <w:bottom w:val="none" w:sz="0" w:space="0" w:color="auto"/>
                <w:right w:val="none" w:sz="0" w:space="0" w:color="auto"/>
              </w:divBdr>
              <w:divsChild>
                <w:div w:id="132060638">
                  <w:marLeft w:val="0"/>
                  <w:marRight w:val="0"/>
                  <w:marTop w:val="0"/>
                  <w:marBottom w:val="0"/>
                  <w:divBdr>
                    <w:top w:val="none" w:sz="0" w:space="0" w:color="auto"/>
                    <w:left w:val="none" w:sz="0" w:space="0" w:color="auto"/>
                    <w:bottom w:val="none" w:sz="0" w:space="0" w:color="auto"/>
                    <w:right w:val="none" w:sz="0" w:space="0" w:color="auto"/>
                  </w:divBdr>
                  <w:divsChild>
                    <w:div w:id="528027873">
                      <w:marLeft w:val="0"/>
                      <w:marRight w:val="0"/>
                      <w:marTop w:val="0"/>
                      <w:marBottom w:val="0"/>
                      <w:divBdr>
                        <w:top w:val="none" w:sz="0" w:space="0" w:color="auto"/>
                        <w:left w:val="none" w:sz="0" w:space="0" w:color="auto"/>
                        <w:bottom w:val="none" w:sz="0" w:space="0" w:color="auto"/>
                        <w:right w:val="none" w:sz="0" w:space="0" w:color="auto"/>
                      </w:divBdr>
                      <w:divsChild>
                        <w:div w:id="1290479252">
                          <w:marLeft w:val="0"/>
                          <w:marRight w:val="0"/>
                          <w:marTop w:val="0"/>
                          <w:marBottom w:val="0"/>
                          <w:divBdr>
                            <w:top w:val="none" w:sz="0" w:space="0" w:color="auto"/>
                            <w:left w:val="none" w:sz="0" w:space="0" w:color="auto"/>
                            <w:bottom w:val="none" w:sz="0" w:space="0" w:color="auto"/>
                            <w:right w:val="none" w:sz="0" w:space="0" w:color="auto"/>
                          </w:divBdr>
                          <w:divsChild>
                            <w:div w:id="20915412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5541">
      <w:bodyDiv w:val="1"/>
      <w:marLeft w:val="0"/>
      <w:marRight w:val="0"/>
      <w:marTop w:val="0"/>
      <w:marBottom w:val="0"/>
      <w:divBdr>
        <w:top w:val="none" w:sz="0" w:space="0" w:color="auto"/>
        <w:left w:val="none" w:sz="0" w:space="0" w:color="auto"/>
        <w:bottom w:val="none" w:sz="0" w:space="0" w:color="auto"/>
        <w:right w:val="none" w:sz="0" w:space="0" w:color="auto"/>
      </w:divBdr>
    </w:div>
    <w:div w:id="815299559">
      <w:bodyDiv w:val="1"/>
      <w:marLeft w:val="0"/>
      <w:marRight w:val="0"/>
      <w:marTop w:val="0"/>
      <w:marBottom w:val="0"/>
      <w:divBdr>
        <w:top w:val="none" w:sz="0" w:space="0" w:color="auto"/>
        <w:left w:val="none" w:sz="0" w:space="0" w:color="auto"/>
        <w:bottom w:val="none" w:sz="0" w:space="0" w:color="auto"/>
        <w:right w:val="none" w:sz="0" w:space="0" w:color="auto"/>
      </w:divBdr>
      <w:divsChild>
        <w:div w:id="947391096">
          <w:marLeft w:val="0"/>
          <w:marRight w:val="0"/>
          <w:marTop w:val="0"/>
          <w:marBottom w:val="0"/>
          <w:divBdr>
            <w:top w:val="none" w:sz="0" w:space="0" w:color="auto"/>
            <w:left w:val="none" w:sz="0" w:space="0" w:color="auto"/>
            <w:bottom w:val="none" w:sz="0" w:space="0" w:color="auto"/>
            <w:right w:val="none" w:sz="0" w:space="0" w:color="auto"/>
          </w:divBdr>
          <w:divsChild>
            <w:div w:id="1555585395">
              <w:marLeft w:val="0"/>
              <w:marRight w:val="0"/>
              <w:marTop w:val="0"/>
              <w:marBottom w:val="0"/>
              <w:divBdr>
                <w:top w:val="none" w:sz="0" w:space="0" w:color="auto"/>
                <w:left w:val="none" w:sz="0" w:space="0" w:color="auto"/>
                <w:bottom w:val="none" w:sz="0" w:space="0" w:color="auto"/>
                <w:right w:val="none" w:sz="0" w:space="0" w:color="auto"/>
              </w:divBdr>
              <w:divsChild>
                <w:div w:id="2043553967">
                  <w:marLeft w:val="0"/>
                  <w:marRight w:val="0"/>
                  <w:marTop w:val="0"/>
                  <w:marBottom w:val="0"/>
                  <w:divBdr>
                    <w:top w:val="none" w:sz="0" w:space="0" w:color="auto"/>
                    <w:left w:val="none" w:sz="0" w:space="0" w:color="auto"/>
                    <w:bottom w:val="none" w:sz="0" w:space="0" w:color="auto"/>
                    <w:right w:val="none" w:sz="0" w:space="0" w:color="auto"/>
                  </w:divBdr>
                  <w:divsChild>
                    <w:div w:id="301666161">
                      <w:marLeft w:val="0"/>
                      <w:marRight w:val="0"/>
                      <w:marTop w:val="0"/>
                      <w:marBottom w:val="0"/>
                      <w:divBdr>
                        <w:top w:val="none" w:sz="0" w:space="0" w:color="auto"/>
                        <w:left w:val="none" w:sz="0" w:space="0" w:color="auto"/>
                        <w:bottom w:val="none" w:sz="0" w:space="0" w:color="auto"/>
                        <w:right w:val="none" w:sz="0" w:space="0" w:color="auto"/>
                      </w:divBdr>
                      <w:divsChild>
                        <w:div w:id="309680041">
                          <w:marLeft w:val="0"/>
                          <w:marRight w:val="0"/>
                          <w:marTop w:val="0"/>
                          <w:marBottom w:val="0"/>
                          <w:divBdr>
                            <w:top w:val="none" w:sz="0" w:space="0" w:color="auto"/>
                            <w:left w:val="none" w:sz="0" w:space="0" w:color="auto"/>
                            <w:bottom w:val="none" w:sz="0" w:space="0" w:color="auto"/>
                            <w:right w:val="none" w:sz="0" w:space="0" w:color="auto"/>
                          </w:divBdr>
                          <w:divsChild>
                            <w:div w:id="1027607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7456">
      <w:bodyDiv w:val="1"/>
      <w:marLeft w:val="0"/>
      <w:marRight w:val="0"/>
      <w:marTop w:val="0"/>
      <w:marBottom w:val="0"/>
      <w:divBdr>
        <w:top w:val="none" w:sz="0" w:space="0" w:color="auto"/>
        <w:left w:val="none" w:sz="0" w:space="0" w:color="auto"/>
        <w:bottom w:val="none" w:sz="0" w:space="0" w:color="auto"/>
        <w:right w:val="none" w:sz="0" w:space="0" w:color="auto"/>
      </w:divBdr>
      <w:divsChild>
        <w:div w:id="1361201716">
          <w:marLeft w:val="0"/>
          <w:marRight w:val="0"/>
          <w:marTop w:val="0"/>
          <w:marBottom w:val="0"/>
          <w:divBdr>
            <w:top w:val="none" w:sz="0" w:space="0" w:color="auto"/>
            <w:left w:val="none" w:sz="0" w:space="0" w:color="auto"/>
            <w:bottom w:val="none" w:sz="0" w:space="0" w:color="auto"/>
            <w:right w:val="none" w:sz="0" w:space="0" w:color="auto"/>
          </w:divBdr>
          <w:divsChild>
            <w:div w:id="2063021589">
              <w:marLeft w:val="0"/>
              <w:marRight w:val="0"/>
              <w:marTop w:val="0"/>
              <w:marBottom w:val="0"/>
              <w:divBdr>
                <w:top w:val="none" w:sz="0" w:space="0" w:color="auto"/>
                <w:left w:val="none" w:sz="0" w:space="0" w:color="auto"/>
                <w:bottom w:val="none" w:sz="0" w:space="0" w:color="auto"/>
                <w:right w:val="none" w:sz="0" w:space="0" w:color="auto"/>
              </w:divBdr>
              <w:divsChild>
                <w:div w:id="831798766">
                  <w:marLeft w:val="0"/>
                  <w:marRight w:val="0"/>
                  <w:marTop w:val="0"/>
                  <w:marBottom w:val="0"/>
                  <w:divBdr>
                    <w:top w:val="none" w:sz="0" w:space="0" w:color="auto"/>
                    <w:left w:val="none" w:sz="0" w:space="0" w:color="auto"/>
                    <w:bottom w:val="none" w:sz="0" w:space="0" w:color="auto"/>
                    <w:right w:val="none" w:sz="0" w:space="0" w:color="auto"/>
                  </w:divBdr>
                  <w:divsChild>
                    <w:div w:id="1973321077">
                      <w:marLeft w:val="0"/>
                      <w:marRight w:val="0"/>
                      <w:marTop w:val="0"/>
                      <w:marBottom w:val="0"/>
                      <w:divBdr>
                        <w:top w:val="none" w:sz="0" w:space="0" w:color="auto"/>
                        <w:left w:val="none" w:sz="0" w:space="0" w:color="auto"/>
                        <w:bottom w:val="none" w:sz="0" w:space="0" w:color="auto"/>
                        <w:right w:val="none" w:sz="0" w:space="0" w:color="auto"/>
                      </w:divBdr>
                      <w:divsChild>
                        <w:div w:id="742946564">
                          <w:marLeft w:val="0"/>
                          <w:marRight w:val="0"/>
                          <w:marTop w:val="0"/>
                          <w:marBottom w:val="0"/>
                          <w:divBdr>
                            <w:top w:val="none" w:sz="0" w:space="0" w:color="auto"/>
                            <w:left w:val="none" w:sz="0" w:space="0" w:color="auto"/>
                            <w:bottom w:val="none" w:sz="0" w:space="0" w:color="auto"/>
                            <w:right w:val="none" w:sz="0" w:space="0" w:color="auto"/>
                          </w:divBdr>
                          <w:divsChild>
                            <w:div w:id="11689823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25511">
      <w:bodyDiv w:val="1"/>
      <w:marLeft w:val="0"/>
      <w:marRight w:val="0"/>
      <w:marTop w:val="0"/>
      <w:marBottom w:val="0"/>
      <w:divBdr>
        <w:top w:val="none" w:sz="0" w:space="0" w:color="auto"/>
        <w:left w:val="none" w:sz="0" w:space="0" w:color="auto"/>
        <w:bottom w:val="none" w:sz="0" w:space="0" w:color="auto"/>
        <w:right w:val="none" w:sz="0" w:space="0" w:color="auto"/>
      </w:divBdr>
    </w:div>
    <w:div w:id="16888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ahc/projects/database.html?prjno=201321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ina.Praudina@vm.gov.lv" TargetMode="External"/><Relationship Id="rId4" Type="http://schemas.openxmlformats.org/officeDocument/2006/relationships/settings" Target="settings.xml"/><Relationship Id="rId9" Type="http://schemas.openxmlformats.org/officeDocument/2006/relationships/hyperlink" Target="http://ec.europa.eu/eahc/projects/database.html?prjno=2013220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health-eu/doc/whitepaper_en.pdf" TargetMode="External"/><Relationship Id="rId2" Type="http://schemas.openxmlformats.org/officeDocument/2006/relationships/hyperlink" Target="http://eur-lex.europa.eu/legal-content/LV/TXT/HTML/?uri=CELEX:32014R0282&amp;from=EN" TargetMode="External"/><Relationship Id="rId1" Type="http://schemas.openxmlformats.org/officeDocument/2006/relationships/hyperlink" Target="http://eur-lex.europa.eu/LexUriServ/LexUriServ.do?uri=OJ:L:2007:301:0003:00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066A-035E-457D-9304-FBF69E68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1801</Words>
  <Characters>12500</Characters>
  <Application>Microsoft Office Word</Application>
  <DocSecurity>0</DocSecurity>
  <Lines>520</Lines>
  <Paragraphs>234</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2010.gada 18.maija noteikumos Nr.464 „Noteikumi par 74.resora "Gadskārtējā valsts budžeta izpildes procesā pārdalāmais finansējums" 80.00.00 programmā plānoto līdzekļu pārdales kārtību Eiro</vt:lpstr>
    </vt:vector>
  </TitlesOfParts>
  <Company>Veselības ministrija</Company>
  <LinksUpToDate>false</LinksUpToDate>
  <CharactersWithSpaces>14067</CharactersWithSpaces>
  <SharedDoc>false</SharedDoc>
  <HLinks>
    <vt:vector size="12" baseType="variant">
      <vt:variant>
        <vt:i4>6815820</vt:i4>
      </vt:variant>
      <vt:variant>
        <vt:i4>3</vt:i4>
      </vt:variant>
      <vt:variant>
        <vt:i4>0</vt:i4>
      </vt:variant>
      <vt:variant>
        <vt:i4>5</vt:i4>
      </vt:variant>
      <vt:variant>
        <vt:lpwstr>mailto:kristine.grundmane@izm.gov.lv</vt:lpwstr>
      </vt:variant>
      <vt:variant>
        <vt:lpwstr/>
      </vt:variant>
      <vt:variant>
        <vt:i4>4259848</vt:i4>
      </vt:variant>
      <vt:variant>
        <vt:i4>0</vt:i4>
      </vt:variant>
      <vt:variant>
        <vt:i4>0</vt:i4>
      </vt:variant>
      <vt:variant>
        <vt:i4>5</vt:i4>
      </vt:variant>
      <vt:variant>
        <vt:lpwstr>http://likumi.lv/doc.php?id=197330</vt:lpwstr>
      </vt:variant>
      <vt:variant>
        <vt:lpwstr>p11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sākotnējās ietekmes novērtējuma ziņojums (anotācija)</dc:title>
  <dc:subject>Anotācija</dc:subject>
  <dc:creator>E.Praudiņa</dc:creator>
  <dc:description>Budžeta un investīciju departamenta
Finanšu analīzes un investīciju koordinācijas nodaļas vecākā referente Elīna Praudiņa
Elina.Praudina@vm.gov.lv
67876045</dc:description>
  <cp:lastModifiedBy>Epraudina</cp:lastModifiedBy>
  <cp:revision>75</cp:revision>
  <cp:lastPrinted>2014-06-16T08:28:00Z</cp:lastPrinted>
  <dcterms:created xsi:type="dcterms:W3CDTF">2014-04-03T12:33:00Z</dcterms:created>
  <dcterms:modified xsi:type="dcterms:W3CDTF">2014-07-01T13:12:00Z</dcterms:modified>
</cp:coreProperties>
</file>