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79" w:rsidRPr="008C29CB" w:rsidRDefault="002B6A79" w:rsidP="00DA1E37">
      <w:pPr>
        <w:spacing w:before="75" w:after="75"/>
        <w:jc w:val="center"/>
        <w:rPr>
          <w:bCs/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720334" w:rsidRPr="00720334">
        <w:rPr>
          <w:bCs/>
          <w:color w:val="000000"/>
          <w:sz w:val="28"/>
          <w:szCs w:val="28"/>
        </w:rPr>
        <w:t>„Par pretendentu un ierēdņu vērtēšanas komisiju”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C29CB">
        <w:rPr>
          <w:bCs/>
          <w:sz w:val="28"/>
          <w:szCs w:val="28"/>
        </w:rPr>
        <w:t>anotācija</w:t>
      </w:r>
      <w:bookmarkEnd w:id="0"/>
      <w:bookmarkEnd w:id="1"/>
      <w:r w:rsidR="00F04247">
        <w:rPr>
          <w:bCs/>
          <w:sz w:val="28"/>
          <w:szCs w:val="28"/>
        </w:rPr>
        <w:t>)</w:t>
      </w:r>
    </w:p>
    <w:bookmarkEnd w:id="2"/>
    <w:bookmarkEnd w:id="3"/>
    <w:p w:rsidR="00CE0EE2" w:rsidRDefault="00CE0EE2" w:rsidP="00CE0EE2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"/>
        <w:gridCol w:w="2810"/>
        <w:gridCol w:w="5800"/>
      </w:tblGrid>
      <w:tr w:rsidR="001D0B2A" w:rsidRPr="00B71A23" w:rsidTr="001D0B2A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I. Tiesību akta projekta izstrādes nepieciešamība</w:t>
            </w:r>
          </w:p>
        </w:tc>
      </w:tr>
      <w:tr w:rsidR="001D0B2A" w:rsidRPr="00B71A23" w:rsidTr="001D0B2A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B71A23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r w:rsidRPr="00B71A23"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05BFD" w:rsidRDefault="001D0B2A" w:rsidP="001D0B2A">
            <w:pPr>
              <w:jc w:val="both"/>
              <w:rPr>
                <w:sz w:val="28"/>
                <w:szCs w:val="28"/>
              </w:rPr>
            </w:pPr>
            <w:r w:rsidRPr="00B05BFD">
              <w:rPr>
                <w:sz w:val="28"/>
                <w:szCs w:val="28"/>
              </w:rPr>
              <w:t xml:space="preserve">Normatīvais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B05BFD">
                <w:rPr>
                  <w:sz w:val="28"/>
                  <w:szCs w:val="28"/>
                </w:rPr>
                <w:t>akts</w:t>
              </w:r>
            </w:smartTag>
            <w:r w:rsidRPr="00B05BFD">
              <w:rPr>
                <w:sz w:val="28"/>
                <w:szCs w:val="28"/>
              </w:rPr>
              <w:t xml:space="preserve"> nepieciešams, lai nodrošinātu </w:t>
            </w:r>
            <w:r w:rsidRPr="00B05BFD">
              <w:rPr>
                <w:i/>
                <w:sz w:val="28"/>
                <w:szCs w:val="28"/>
              </w:rPr>
              <w:t>Valsts civildienesta likuma</w:t>
            </w:r>
            <w:r w:rsidRPr="00B05BFD">
              <w:rPr>
                <w:sz w:val="28"/>
                <w:szCs w:val="28"/>
              </w:rPr>
              <w:t xml:space="preserve"> 9.panta pirmās daļas 1.punkta un 35.panta otrās daļas prasību izpildi.</w:t>
            </w:r>
          </w:p>
        </w:tc>
      </w:tr>
      <w:tr w:rsidR="001D0B2A" w:rsidRPr="00B71A23" w:rsidTr="001D0B2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B71A23"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r w:rsidRPr="00B71A23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Default="001D0B2A" w:rsidP="001D0B2A">
            <w:pPr>
              <w:jc w:val="both"/>
              <w:rPr>
                <w:sz w:val="28"/>
                <w:szCs w:val="28"/>
              </w:rPr>
            </w:pPr>
            <w:r w:rsidRPr="00AB2A33">
              <w:rPr>
                <w:sz w:val="28"/>
                <w:szCs w:val="28"/>
              </w:rPr>
              <w:t>Mi</w:t>
            </w:r>
            <w:r w:rsidRPr="00AB2A33">
              <w:rPr>
                <w:bCs/>
                <w:sz w:val="28"/>
                <w:szCs w:val="28"/>
              </w:rPr>
              <w:t xml:space="preserve">nistru kabineta 2012.gada 15.augusta rīkojumā Nr.392 </w:t>
            </w:r>
            <w:r w:rsidRPr="00AB2A33">
              <w:rPr>
                <w:bCs/>
                <w:i/>
                <w:sz w:val="28"/>
                <w:szCs w:val="28"/>
              </w:rPr>
              <w:t>„Par pretendentu un ierēdņu vērtēšanas komisiju’’</w:t>
            </w:r>
            <w:r w:rsidRPr="00AB2A33">
              <w:rPr>
                <w:bCs/>
                <w:sz w:val="28"/>
                <w:szCs w:val="28"/>
              </w:rPr>
              <w:t xml:space="preserve"> (turpmāk – rīkojums Nr.392)</w:t>
            </w:r>
            <w:r w:rsidRPr="00AB2A33">
              <w:rPr>
                <w:sz w:val="28"/>
                <w:szCs w:val="28"/>
              </w:rPr>
              <w:t xml:space="preserve"> apstiprinātās personas var tikt iekļautas </w:t>
            </w:r>
            <w:r w:rsidRPr="00AB2A33">
              <w:rPr>
                <w:bCs/>
                <w:sz w:val="28"/>
                <w:szCs w:val="28"/>
              </w:rPr>
              <w:t xml:space="preserve">pretendentu un ierēdņu vērtēšanas </w:t>
            </w:r>
            <w:r w:rsidRPr="00AB2A33">
              <w:rPr>
                <w:sz w:val="28"/>
                <w:szCs w:val="28"/>
              </w:rPr>
              <w:t>komisijā, kas izveidojama, lai izvērtētu pretendentu atbilstību Veselības ministrijas valsts sekretāra amatam un Veselības ministrijas padotībā esošo iestāžu vadītāju amatiem.</w:t>
            </w:r>
          </w:p>
          <w:p w:rsidR="008E4130" w:rsidRPr="00B05BFD" w:rsidRDefault="00EE647E" w:rsidP="0041030B">
            <w:pPr>
              <w:ind w:right="-25"/>
              <w:jc w:val="both"/>
              <w:rPr>
                <w:sz w:val="28"/>
                <w:szCs w:val="28"/>
              </w:rPr>
            </w:pPr>
            <w:r w:rsidRPr="00AB2A33">
              <w:rPr>
                <w:sz w:val="28"/>
                <w:szCs w:val="28"/>
              </w:rPr>
              <w:t xml:space="preserve">Rīkojumā Nr.392 iekļautais personu saraksts ir zaudējis aktualitāti, </w:t>
            </w:r>
            <w:r>
              <w:rPr>
                <w:sz w:val="28"/>
                <w:szCs w:val="28"/>
              </w:rPr>
              <w:t>nepieciešams apstiprināt jaunu komisijas sastāvu. Sakarā ar to</w:t>
            </w:r>
            <w:r w:rsidR="001D0B2A" w:rsidRPr="00AB2A33">
              <w:rPr>
                <w:sz w:val="28"/>
                <w:szCs w:val="28"/>
              </w:rPr>
              <w:t xml:space="preserve"> nepieciešams</w:t>
            </w:r>
            <w:r w:rsidR="00AB2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izdot jaunu </w:t>
            </w:r>
            <w:r w:rsidR="008E4130">
              <w:rPr>
                <w:sz w:val="28"/>
                <w:szCs w:val="28"/>
              </w:rPr>
              <w:t xml:space="preserve">Ministru kabineta </w:t>
            </w:r>
            <w:r w:rsidR="00AB2A33">
              <w:rPr>
                <w:sz w:val="28"/>
                <w:szCs w:val="28"/>
              </w:rPr>
              <w:t>rīkojumu</w:t>
            </w:r>
            <w:r w:rsidR="008E4130">
              <w:rPr>
                <w:sz w:val="28"/>
                <w:szCs w:val="28"/>
              </w:rPr>
              <w:t xml:space="preserve"> </w:t>
            </w:r>
            <w:r w:rsidR="008E4130" w:rsidRPr="00AB2A33">
              <w:rPr>
                <w:bCs/>
                <w:i/>
                <w:sz w:val="28"/>
                <w:szCs w:val="28"/>
              </w:rPr>
              <w:t>„Par pretendentu un ierēdņu vērtēšanas komisiju’’</w:t>
            </w:r>
            <w:r w:rsidR="008E4130">
              <w:rPr>
                <w:bCs/>
                <w:i/>
                <w:sz w:val="28"/>
                <w:szCs w:val="28"/>
              </w:rPr>
              <w:t xml:space="preserve"> </w:t>
            </w:r>
            <w:r w:rsidR="008E4130" w:rsidRPr="008E4130">
              <w:rPr>
                <w:bCs/>
                <w:sz w:val="28"/>
                <w:szCs w:val="28"/>
              </w:rPr>
              <w:t>(turpmāk – Ministru kabineta r</w:t>
            </w:r>
            <w:r w:rsidR="008E4130">
              <w:rPr>
                <w:bCs/>
                <w:sz w:val="28"/>
                <w:szCs w:val="28"/>
              </w:rPr>
              <w:t>īkojums</w:t>
            </w:r>
            <w:r w:rsidR="008E4130" w:rsidRPr="008E4130">
              <w:rPr>
                <w:bCs/>
                <w:sz w:val="28"/>
                <w:szCs w:val="28"/>
              </w:rPr>
              <w:t>)</w:t>
            </w:r>
            <w:r w:rsidR="001D0B2A" w:rsidRPr="008E4130">
              <w:rPr>
                <w:sz w:val="28"/>
                <w:szCs w:val="28"/>
              </w:rPr>
              <w:t>,</w:t>
            </w:r>
            <w:r w:rsidR="001D0B2A" w:rsidRPr="00AB2A33">
              <w:rPr>
                <w:sz w:val="28"/>
                <w:szCs w:val="28"/>
              </w:rPr>
              <w:t xml:space="preserve"> lai apstiprinātu personu, kuras var tikt iekļautas pretendentu un ierēdņu vērtēšanas komisijā </w:t>
            </w:r>
            <w:r w:rsidRPr="00AB2A33">
              <w:rPr>
                <w:sz w:val="28"/>
                <w:szCs w:val="28"/>
              </w:rPr>
              <w:t>Veselības ministrijas valsts sekretāra amatam un Veselības ministrijas padotībā esošo iestāžu vadītāju amatiem</w:t>
            </w:r>
            <w:r>
              <w:rPr>
                <w:sz w:val="28"/>
                <w:szCs w:val="28"/>
              </w:rPr>
              <w:t xml:space="preserve">, </w:t>
            </w:r>
            <w:r w:rsidR="00AB2A33">
              <w:rPr>
                <w:sz w:val="28"/>
                <w:szCs w:val="28"/>
              </w:rPr>
              <w:t xml:space="preserve">aktualizētu </w:t>
            </w:r>
            <w:r w:rsidR="001D0B2A" w:rsidRPr="00AB2A33">
              <w:rPr>
                <w:sz w:val="28"/>
                <w:szCs w:val="28"/>
              </w:rPr>
              <w:t>sarakstu.</w:t>
            </w:r>
            <w:r w:rsidR="008E4130">
              <w:rPr>
                <w:sz w:val="28"/>
                <w:szCs w:val="28"/>
              </w:rPr>
              <w:t xml:space="preserve"> </w:t>
            </w:r>
            <w:r w:rsidR="008E4130" w:rsidRPr="008E4130">
              <w:rPr>
                <w:bCs/>
                <w:sz w:val="28"/>
                <w:szCs w:val="28"/>
              </w:rPr>
              <w:t>Ministru kabineta r</w:t>
            </w:r>
            <w:r w:rsidR="008E4130">
              <w:rPr>
                <w:bCs/>
                <w:sz w:val="28"/>
                <w:szCs w:val="28"/>
              </w:rPr>
              <w:t xml:space="preserve">īkojuma projekta 2.punkts nosaka, ka ar </w:t>
            </w:r>
            <w:r w:rsidR="008E4130" w:rsidRPr="008E4130">
              <w:rPr>
                <w:bCs/>
                <w:sz w:val="28"/>
                <w:szCs w:val="28"/>
              </w:rPr>
              <w:t>Ministru kabineta r</w:t>
            </w:r>
            <w:r w:rsidR="008E4130">
              <w:rPr>
                <w:bCs/>
                <w:sz w:val="28"/>
                <w:szCs w:val="28"/>
              </w:rPr>
              <w:t xml:space="preserve">īkojuma stāšanos spēkā spēku zaudē </w:t>
            </w:r>
            <w:r w:rsidR="008E4130" w:rsidRPr="00AB2A33">
              <w:rPr>
                <w:bCs/>
                <w:sz w:val="28"/>
                <w:szCs w:val="28"/>
              </w:rPr>
              <w:t>rīkojums Nr.392</w:t>
            </w:r>
            <w:r w:rsidR="008E4130">
              <w:rPr>
                <w:bCs/>
                <w:sz w:val="28"/>
                <w:szCs w:val="28"/>
              </w:rPr>
              <w:t>.</w:t>
            </w:r>
          </w:p>
        </w:tc>
      </w:tr>
      <w:tr w:rsidR="001D0B2A" w:rsidRPr="00B71A23" w:rsidTr="001D0B2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B71A23"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r w:rsidRPr="00B71A23"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05BFD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B05BFD">
              <w:rPr>
                <w:bCs/>
                <w:iCs/>
                <w:sz w:val="28"/>
                <w:szCs w:val="28"/>
              </w:rPr>
              <w:t>Projekts šo jautājumu neskar</w:t>
            </w:r>
          </w:p>
        </w:tc>
      </w:tr>
      <w:tr w:rsidR="001D0B2A" w:rsidRPr="00B71A23" w:rsidTr="001D0B2A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B71A23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r w:rsidRPr="00B71A23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05BFD" w:rsidRDefault="00AB2A33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Rīkojuma projektā iekļautie k</w:t>
            </w:r>
            <w:r w:rsidR="00B05BFD" w:rsidRPr="00B05BFD">
              <w:rPr>
                <w:sz w:val="28"/>
                <w:szCs w:val="28"/>
              </w:rPr>
              <w:t xml:space="preserve">omisijas locekļi </w:t>
            </w:r>
            <w:r w:rsidR="00B75597">
              <w:rPr>
                <w:sz w:val="28"/>
                <w:szCs w:val="28"/>
              </w:rPr>
              <w:t xml:space="preserve"> </w:t>
            </w:r>
            <w:r w:rsidR="00B05BFD" w:rsidRPr="00B05BFD">
              <w:rPr>
                <w:sz w:val="28"/>
                <w:szCs w:val="28"/>
              </w:rPr>
              <w:t>piekrīt dalībai komisijas darbā</w:t>
            </w:r>
            <w:r w:rsidR="00B75597">
              <w:rPr>
                <w:sz w:val="28"/>
                <w:szCs w:val="28"/>
              </w:rPr>
              <w:t>.</w:t>
            </w:r>
          </w:p>
        </w:tc>
      </w:tr>
    </w:tbl>
    <w:p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, </w:t>
      </w:r>
      <w:r w:rsidR="003A1DE4">
        <w:rPr>
          <w:sz w:val="28"/>
          <w:szCs w:val="28"/>
        </w:rPr>
        <w:t>III</w:t>
      </w:r>
      <w:r w:rsidR="00165889">
        <w:rPr>
          <w:sz w:val="28"/>
          <w:szCs w:val="28"/>
        </w:rPr>
        <w:t>.</w:t>
      </w:r>
      <w:r w:rsidR="003A1DE4">
        <w:rPr>
          <w:sz w:val="28"/>
          <w:szCs w:val="28"/>
        </w:rPr>
        <w:t xml:space="preserve">, </w:t>
      </w:r>
      <w:r w:rsidR="001E12C2">
        <w:rPr>
          <w:sz w:val="28"/>
          <w:szCs w:val="28"/>
        </w:rPr>
        <w:t>IV</w:t>
      </w:r>
      <w:r w:rsidR="00165889">
        <w:rPr>
          <w:sz w:val="28"/>
          <w:szCs w:val="28"/>
        </w:rPr>
        <w:t>.</w:t>
      </w:r>
      <w:r w:rsidR="001E12C2">
        <w:rPr>
          <w:sz w:val="28"/>
          <w:szCs w:val="28"/>
        </w:rPr>
        <w:t>,</w:t>
      </w:r>
      <w:r w:rsidRPr="009508CB">
        <w:rPr>
          <w:sz w:val="28"/>
          <w:szCs w:val="28"/>
        </w:rPr>
        <w:t xml:space="preserve"> </w:t>
      </w:r>
      <w:r w:rsidR="002B6A79">
        <w:rPr>
          <w:sz w:val="28"/>
          <w:szCs w:val="28"/>
        </w:rPr>
        <w:t>V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, </w:t>
      </w:r>
      <w:r w:rsidRPr="009508CB">
        <w:rPr>
          <w:sz w:val="28"/>
          <w:szCs w:val="28"/>
        </w:rPr>
        <w:t>VI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 un VII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:rsidR="00EE4FC3" w:rsidRPr="009508CB" w:rsidRDefault="00EE4FC3" w:rsidP="00EE4FC3">
      <w:pPr>
        <w:jc w:val="both"/>
        <w:rPr>
          <w:sz w:val="28"/>
          <w:szCs w:val="28"/>
        </w:rPr>
      </w:pPr>
    </w:p>
    <w:p w:rsidR="002B6A79" w:rsidRPr="001674CA" w:rsidRDefault="00B75597" w:rsidP="00EE647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Veselības ministr</w:t>
      </w:r>
      <w:r w:rsidR="00EE647E">
        <w:rPr>
          <w:sz w:val="28"/>
          <w:szCs w:val="28"/>
        </w:rPr>
        <w:t>s</w:t>
      </w:r>
      <w:r w:rsidR="00924BA5">
        <w:rPr>
          <w:color w:val="000000"/>
          <w:sz w:val="28"/>
          <w:szCs w:val="28"/>
        </w:rPr>
        <w:tab/>
      </w:r>
      <w:r w:rsidR="00924BA5">
        <w:rPr>
          <w:color w:val="000000"/>
          <w:sz w:val="28"/>
          <w:szCs w:val="28"/>
        </w:rPr>
        <w:tab/>
      </w:r>
      <w:r w:rsidR="00924BA5">
        <w:rPr>
          <w:color w:val="000000"/>
          <w:sz w:val="28"/>
          <w:szCs w:val="28"/>
        </w:rPr>
        <w:tab/>
      </w:r>
      <w:r w:rsidR="00924B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E647E">
        <w:rPr>
          <w:color w:val="000000"/>
          <w:sz w:val="28"/>
          <w:szCs w:val="28"/>
        </w:rPr>
        <w:tab/>
      </w:r>
      <w:r w:rsidR="00EE647E">
        <w:rPr>
          <w:color w:val="000000"/>
          <w:sz w:val="28"/>
          <w:szCs w:val="28"/>
        </w:rPr>
        <w:tab/>
      </w:r>
      <w:r w:rsidR="00924BA5">
        <w:rPr>
          <w:color w:val="000000"/>
          <w:sz w:val="28"/>
          <w:szCs w:val="28"/>
        </w:rPr>
        <w:tab/>
      </w:r>
      <w:proofErr w:type="spellStart"/>
      <w:r w:rsidR="00EE647E">
        <w:rPr>
          <w:color w:val="000000"/>
          <w:sz w:val="28"/>
          <w:szCs w:val="28"/>
        </w:rPr>
        <w:t>G.Belēvičs</w:t>
      </w:r>
      <w:proofErr w:type="spellEnd"/>
    </w:p>
    <w:p w:rsidR="00EE4FC3" w:rsidRDefault="00EE4FC3" w:rsidP="00EE4FC3">
      <w:pPr>
        <w:jc w:val="both"/>
        <w:rPr>
          <w:sz w:val="28"/>
          <w:szCs w:val="28"/>
        </w:rPr>
      </w:pPr>
    </w:p>
    <w:p w:rsidR="006A6B98" w:rsidRPr="009508CB" w:rsidRDefault="005D00C0" w:rsidP="00DE7F05">
      <w:pPr>
        <w:jc w:val="both"/>
        <w:rPr>
          <w:lang w:val="sv-SE"/>
        </w:rPr>
      </w:pPr>
      <w:r>
        <w:t>0</w:t>
      </w:r>
      <w:r w:rsidR="008E4130">
        <w:t>6</w:t>
      </w:r>
      <w:r w:rsidR="00E317AC" w:rsidRPr="009508CB">
        <w:rPr>
          <w:lang w:val="sv-SE"/>
        </w:rPr>
        <w:t>.0</w:t>
      </w:r>
      <w:r w:rsidR="008E4130">
        <w:rPr>
          <w:lang w:val="sv-SE"/>
        </w:rPr>
        <w:t>1</w:t>
      </w:r>
      <w:r w:rsidR="00453860">
        <w:rPr>
          <w:lang w:val="sv-SE"/>
        </w:rPr>
        <w:t>.201</w:t>
      </w:r>
      <w:r w:rsidR="008E4130">
        <w:rPr>
          <w:lang w:val="sv-SE"/>
        </w:rPr>
        <w:t>5</w:t>
      </w:r>
      <w:r w:rsidR="00453860">
        <w:rPr>
          <w:lang w:val="sv-SE"/>
        </w:rPr>
        <w:t xml:space="preserve">   </w:t>
      </w:r>
      <w:r w:rsidR="00DE7F05" w:rsidRPr="009508CB">
        <w:rPr>
          <w:lang w:val="sv-SE"/>
        </w:rPr>
        <w:t xml:space="preserve"> </w:t>
      </w:r>
      <w:r w:rsidR="0041030B">
        <w:rPr>
          <w:lang w:val="sv-SE"/>
        </w:rPr>
        <w:t>10</w:t>
      </w:r>
      <w:r w:rsidR="00DE7F05" w:rsidRPr="009508CB">
        <w:rPr>
          <w:lang w:val="sv-SE"/>
        </w:rPr>
        <w:t>:</w:t>
      </w:r>
      <w:r w:rsidR="0041030B">
        <w:rPr>
          <w:lang w:val="sv-SE"/>
        </w:rPr>
        <w:t>00</w:t>
      </w:r>
    </w:p>
    <w:p w:rsidR="00DE7F05" w:rsidRPr="009508CB" w:rsidRDefault="008E4130" w:rsidP="00DE7F05">
      <w:pPr>
        <w:jc w:val="both"/>
      </w:pPr>
      <w:r>
        <w:t>2</w:t>
      </w:r>
      <w:r w:rsidR="0041030B">
        <w:t>21</w:t>
      </w:r>
    </w:p>
    <w:p w:rsidR="00DE7F05" w:rsidRPr="009508CB" w:rsidRDefault="00720334" w:rsidP="00DE7F05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Ieva </w:t>
      </w:r>
      <w:proofErr w:type="spellStart"/>
      <w:r w:rsidR="00E317AC" w:rsidRPr="009508CB">
        <w:rPr>
          <w:rFonts w:ascii="Times New Roman" w:hAnsi="Times New Roman"/>
          <w:sz w:val="24"/>
          <w:szCs w:val="24"/>
        </w:rPr>
        <w:t>Brūvere</w:t>
      </w:r>
      <w:proofErr w:type="spellEnd"/>
      <w:r w:rsidR="00DE7F05" w:rsidRPr="009508CB">
        <w:rPr>
          <w:rFonts w:ascii="Times New Roman" w:hAnsi="Times New Roman"/>
          <w:sz w:val="24"/>
          <w:szCs w:val="24"/>
        </w:rPr>
        <w:t>, 67</w:t>
      </w:r>
      <w:r w:rsidR="00965A4B">
        <w:rPr>
          <w:rFonts w:ascii="Times New Roman" w:hAnsi="Times New Roman"/>
          <w:sz w:val="24"/>
          <w:szCs w:val="24"/>
        </w:rPr>
        <w:t>876061</w:t>
      </w:r>
    </w:p>
    <w:p w:rsidR="00C42A40" w:rsidRDefault="009325FE" w:rsidP="002B5D3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2A40" w:rsidRPr="00A324CB">
          <w:rPr>
            <w:rStyle w:val="Hyperlink"/>
            <w:rFonts w:ascii="Times New Roman" w:hAnsi="Times New Roman" w:cs="Times New Roman"/>
            <w:sz w:val="24"/>
            <w:szCs w:val="24"/>
          </w:rPr>
          <w:t>Ieva.Bruvere@vm.gov.lv</w:t>
        </w:r>
      </w:hyperlink>
    </w:p>
    <w:sectPr w:rsidR="00C42A40" w:rsidSect="00BB23D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58" w:right="110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FD" w:rsidRDefault="00B05BFD">
      <w:r>
        <w:separator/>
      </w:r>
    </w:p>
  </w:endnote>
  <w:endnote w:type="continuationSeparator" w:id="0">
    <w:p w:rsidR="00B05BFD" w:rsidRDefault="00B0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FD" w:rsidRPr="00104D95" w:rsidRDefault="0041030B" w:rsidP="00104D95">
    <w:pPr>
      <w:spacing w:before="75" w:after="75"/>
      <w:jc w:val="both"/>
      <w:rPr>
        <w:bCs/>
      </w:rPr>
    </w:pPr>
    <w:r>
      <w:t>VMAnot_06</w:t>
    </w:r>
    <w:r w:rsidR="00B05BFD" w:rsidRPr="00104D95">
      <w:t>0</w:t>
    </w:r>
    <w:r>
      <w:t>1</w:t>
    </w:r>
    <w:r w:rsidR="00B05BFD" w:rsidRPr="00104D95">
      <w:t>1</w:t>
    </w:r>
    <w:r>
      <w:t>5</w:t>
    </w:r>
    <w:r w:rsidR="00B05BFD" w:rsidRPr="00104D95">
      <w:t xml:space="preserve">_pret ; Ministru kabineta rīkojuma projekta </w:t>
    </w:r>
    <w:r w:rsidR="00B05BFD" w:rsidRPr="00104D95">
      <w:rPr>
        <w:bCs/>
        <w:color w:val="000000"/>
      </w:rPr>
      <w:t xml:space="preserve">„Par pretendentu </w:t>
    </w:r>
    <w:r>
      <w:rPr>
        <w:bCs/>
        <w:color w:val="000000"/>
      </w:rPr>
      <w:t>un ierēdņu vērtēšanas komisiju”</w:t>
    </w:r>
    <w:r w:rsidR="00B05BFD" w:rsidRPr="00104D95">
      <w:t xml:space="preserve"> sākotnējās ietekmes novērtējuma ziņojums (</w:t>
    </w:r>
    <w:r w:rsidR="00B05BFD" w:rsidRPr="00104D95">
      <w:rPr>
        <w:bCs/>
      </w:rPr>
      <w:t>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FD" w:rsidRDefault="00B05BFD">
      <w:r>
        <w:separator/>
      </w:r>
    </w:p>
  </w:footnote>
  <w:footnote w:type="continuationSeparator" w:id="0">
    <w:p w:rsidR="00B05BFD" w:rsidRDefault="00B05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BFD" w:rsidRDefault="00B05B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41030B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:rsidR="00B05BFD" w:rsidRDefault="00B05B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4"/>
  </w:num>
  <w:num w:numId="5">
    <w:abstractNumId w:val="1"/>
  </w:num>
  <w:num w:numId="6">
    <w:abstractNumId w:val="19"/>
  </w:num>
  <w:num w:numId="7">
    <w:abstractNumId w:val="26"/>
  </w:num>
  <w:num w:numId="8">
    <w:abstractNumId w:val="13"/>
  </w:num>
  <w:num w:numId="9">
    <w:abstractNumId w:val="5"/>
  </w:num>
  <w:num w:numId="10">
    <w:abstractNumId w:val="14"/>
  </w:num>
  <w:num w:numId="11">
    <w:abstractNumId w:val="16"/>
  </w:num>
  <w:num w:numId="12">
    <w:abstractNumId w:val="20"/>
  </w:num>
  <w:num w:numId="13">
    <w:abstractNumId w:val="23"/>
  </w:num>
  <w:num w:numId="14">
    <w:abstractNumId w:val="0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30"/>
  </w:num>
  <w:num w:numId="23">
    <w:abstractNumId w:val="3"/>
  </w:num>
  <w:num w:numId="24">
    <w:abstractNumId w:val="29"/>
  </w:num>
  <w:num w:numId="25">
    <w:abstractNumId w:val="21"/>
  </w:num>
  <w:num w:numId="26">
    <w:abstractNumId w:val="10"/>
  </w:num>
  <w:num w:numId="27">
    <w:abstractNumId w:val="12"/>
  </w:num>
  <w:num w:numId="28">
    <w:abstractNumId w:val="27"/>
  </w:num>
  <w:num w:numId="29">
    <w:abstractNumId w:val="18"/>
  </w:num>
  <w:num w:numId="30">
    <w:abstractNumId w:val="25"/>
  </w:num>
  <w:num w:numId="31">
    <w:abstractNumId w:val="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4440"/>
    <w:rsid w:val="00065489"/>
    <w:rsid w:val="00065CA6"/>
    <w:rsid w:val="00072382"/>
    <w:rsid w:val="00084101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F061D"/>
    <w:rsid w:val="00102781"/>
    <w:rsid w:val="00104A71"/>
    <w:rsid w:val="00104D95"/>
    <w:rsid w:val="00120C22"/>
    <w:rsid w:val="00124F12"/>
    <w:rsid w:val="00137234"/>
    <w:rsid w:val="00144E3A"/>
    <w:rsid w:val="0015060C"/>
    <w:rsid w:val="00157885"/>
    <w:rsid w:val="0016018A"/>
    <w:rsid w:val="00161F0E"/>
    <w:rsid w:val="00165889"/>
    <w:rsid w:val="00170E2A"/>
    <w:rsid w:val="00183CC2"/>
    <w:rsid w:val="001900E4"/>
    <w:rsid w:val="00190F88"/>
    <w:rsid w:val="00190F97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D0B2A"/>
    <w:rsid w:val="001D46CC"/>
    <w:rsid w:val="001D5B54"/>
    <w:rsid w:val="001E12C2"/>
    <w:rsid w:val="001E1DBF"/>
    <w:rsid w:val="001E4639"/>
    <w:rsid w:val="001E4A7D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6E9"/>
    <w:rsid w:val="00284C34"/>
    <w:rsid w:val="0029066C"/>
    <w:rsid w:val="00296C97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241B"/>
    <w:rsid w:val="0034422C"/>
    <w:rsid w:val="00357F13"/>
    <w:rsid w:val="00362478"/>
    <w:rsid w:val="00362EF3"/>
    <w:rsid w:val="00365289"/>
    <w:rsid w:val="003663F6"/>
    <w:rsid w:val="003678DB"/>
    <w:rsid w:val="003715CF"/>
    <w:rsid w:val="00375B25"/>
    <w:rsid w:val="00384392"/>
    <w:rsid w:val="00396542"/>
    <w:rsid w:val="00396681"/>
    <w:rsid w:val="0039685B"/>
    <w:rsid w:val="003A1DE4"/>
    <w:rsid w:val="003A7F0C"/>
    <w:rsid w:val="003A7F79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2800"/>
    <w:rsid w:val="003F4B89"/>
    <w:rsid w:val="00400032"/>
    <w:rsid w:val="00400B5B"/>
    <w:rsid w:val="00405A00"/>
    <w:rsid w:val="00406956"/>
    <w:rsid w:val="0041030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9134A"/>
    <w:rsid w:val="00491654"/>
    <w:rsid w:val="00491800"/>
    <w:rsid w:val="004A58CB"/>
    <w:rsid w:val="004B0139"/>
    <w:rsid w:val="004B1795"/>
    <w:rsid w:val="004B56DD"/>
    <w:rsid w:val="004C1AFD"/>
    <w:rsid w:val="004C558B"/>
    <w:rsid w:val="004E176D"/>
    <w:rsid w:val="004F1F88"/>
    <w:rsid w:val="004F5F1B"/>
    <w:rsid w:val="004F69CA"/>
    <w:rsid w:val="00502374"/>
    <w:rsid w:val="0050480A"/>
    <w:rsid w:val="005117EE"/>
    <w:rsid w:val="00516072"/>
    <w:rsid w:val="0051699E"/>
    <w:rsid w:val="00526C1D"/>
    <w:rsid w:val="005300C4"/>
    <w:rsid w:val="005308D9"/>
    <w:rsid w:val="00530971"/>
    <w:rsid w:val="005332EC"/>
    <w:rsid w:val="00534418"/>
    <w:rsid w:val="005353AB"/>
    <w:rsid w:val="00543B26"/>
    <w:rsid w:val="005449FE"/>
    <w:rsid w:val="005560BC"/>
    <w:rsid w:val="005570E5"/>
    <w:rsid w:val="005573BE"/>
    <w:rsid w:val="00565617"/>
    <w:rsid w:val="00572700"/>
    <w:rsid w:val="00580468"/>
    <w:rsid w:val="005843E3"/>
    <w:rsid w:val="0058603B"/>
    <w:rsid w:val="0059431B"/>
    <w:rsid w:val="005A00A1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4379"/>
    <w:rsid w:val="005E05D7"/>
    <w:rsid w:val="005E0729"/>
    <w:rsid w:val="005E41E7"/>
    <w:rsid w:val="005E450F"/>
    <w:rsid w:val="005F04F5"/>
    <w:rsid w:val="005F3130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71E01"/>
    <w:rsid w:val="00674572"/>
    <w:rsid w:val="0067558B"/>
    <w:rsid w:val="0067705B"/>
    <w:rsid w:val="006824FF"/>
    <w:rsid w:val="00687763"/>
    <w:rsid w:val="00690983"/>
    <w:rsid w:val="006913F6"/>
    <w:rsid w:val="00692B0D"/>
    <w:rsid w:val="00693E0E"/>
    <w:rsid w:val="006A1AE3"/>
    <w:rsid w:val="006A6B98"/>
    <w:rsid w:val="006B2CA9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FC0"/>
    <w:rsid w:val="00810040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5C36"/>
    <w:rsid w:val="0089738E"/>
    <w:rsid w:val="008A3CB5"/>
    <w:rsid w:val="008B5FDB"/>
    <w:rsid w:val="008B60E1"/>
    <w:rsid w:val="008C29CB"/>
    <w:rsid w:val="008C5649"/>
    <w:rsid w:val="008D2DF9"/>
    <w:rsid w:val="008D6D15"/>
    <w:rsid w:val="008E16E1"/>
    <w:rsid w:val="008E4130"/>
    <w:rsid w:val="008E44A2"/>
    <w:rsid w:val="008E697D"/>
    <w:rsid w:val="00903263"/>
    <w:rsid w:val="00905F2A"/>
    <w:rsid w:val="00906A21"/>
    <w:rsid w:val="009079C3"/>
    <w:rsid w:val="00910462"/>
    <w:rsid w:val="00915AB1"/>
    <w:rsid w:val="00917532"/>
    <w:rsid w:val="009235BA"/>
    <w:rsid w:val="00924BA5"/>
    <w:rsid w:val="00924CE2"/>
    <w:rsid w:val="00925B9F"/>
    <w:rsid w:val="00931AED"/>
    <w:rsid w:val="009325FE"/>
    <w:rsid w:val="00942EA8"/>
    <w:rsid w:val="009476A3"/>
    <w:rsid w:val="0095087F"/>
    <w:rsid w:val="009508CB"/>
    <w:rsid w:val="0095334F"/>
    <w:rsid w:val="009549ED"/>
    <w:rsid w:val="00956EDF"/>
    <w:rsid w:val="00960431"/>
    <w:rsid w:val="00965897"/>
    <w:rsid w:val="00965A4B"/>
    <w:rsid w:val="00965F4F"/>
    <w:rsid w:val="0096765C"/>
    <w:rsid w:val="009727E4"/>
    <w:rsid w:val="009847BE"/>
    <w:rsid w:val="00984F59"/>
    <w:rsid w:val="00985B86"/>
    <w:rsid w:val="009934C5"/>
    <w:rsid w:val="00994757"/>
    <w:rsid w:val="00994C0F"/>
    <w:rsid w:val="009A2769"/>
    <w:rsid w:val="009A40B2"/>
    <w:rsid w:val="009A54D8"/>
    <w:rsid w:val="009A6FD0"/>
    <w:rsid w:val="009A79EA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509C"/>
    <w:rsid w:val="00A15AA4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70CFD"/>
    <w:rsid w:val="00A72A0B"/>
    <w:rsid w:val="00A81E42"/>
    <w:rsid w:val="00A864FE"/>
    <w:rsid w:val="00A86F41"/>
    <w:rsid w:val="00A87D04"/>
    <w:rsid w:val="00A934F5"/>
    <w:rsid w:val="00A950C5"/>
    <w:rsid w:val="00A96668"/>
    <w:rsid w:val="00AA1D25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5066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7FAA"/>
    <w:rsid w:val="00B22B0A"/>
    <w:rsid w:val="00B2310B"/>
    <w:rsid w:val="00B24416"/>
    <w:rsid w:val="00B25597"/>
    <w:rsid w:val="00B267B9"/>
    <w:rsid w:val="00B33E09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610B"/>
    <w:rsid w:val="00C7775F"/>
    <w:rsid w:val="00C8399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5A87"/>
    <w:rsid w:val="00D107FA"/>
    <w:rsid w:val="00D12275"/>
    <w:rsid w:val="00D12766"/>
    <w:rsid w:val="00D20FF4"/>
    <w:rsid w:val="00D2262E"/>
    <w:rsid w:val="00D23282"/>
    <w:rsid w:val="00D24D2C"/>
    <w:rsid w:val="00D35881"/>
    <w:rsid w:val="00D423AB"/>
    <w:rsid w:val="00D43345"/>
    <w:rsid w:val="00D57613"/>
    <w:rsid w:val="00D813A5"/>
    <w:rsid w:val="00D861DB"/>
    <w:rsid w:val="00D87031"/>
    <w:rsid w:val="00D9461F"/>
    <w:rsid w:val="00D961CA"/>
    <w:rsid w:val="00DA1E37"/>
    <w:rsid w:val="00DA49E2"/>
    <w:rsid w:val="00DA7321"/>
    <w:rsid w:val="00DA7DA5"/>
    <w:rsid w:val="00DB073B"/>
    <w:rsid w:val="00DB1E7F"/>
    <w:rsid w:val="00DB78F0"/>
    <w:rsid w:val="00DC2E43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3E10"/>
    <w:rsid w:val="00E76B66"/>
    <w:rsid w:val="00E776E8"/>
    <w:rsid w:val="00E81057"/>
    <w:rsid w:val="00E8534B"/>
    <w:rsid w:val="00E92C1F"/>
    <w:rsid w:val="00E95D4B"/>
    <w:rsid w:val="00EA0901"/>
    <w:rsid w:val="00EA1646"/>
    <w:rsid w:val="00EA3AD6"/>
    <w:rsid w:val="00EB199F"/>
    <w:rsid w:val="00EC161E"/>
    <w:rsid w:val="00EC23F7"/>
    <w:rsid w:val="00EC4BD8"/>
    <w:rsid w:val="00EC63EB"/>
    <w:rsid w:val="00ED153F"/>
    <w:rsid w:val="00ED412F"/>
    <w:rsid w:val="00EE4FC3"/>
    <w:rsid w:val="00EE647E"/>
    <w:rsid w:val="00EE74F5"/>
    <w:rsid w:val="00EF36B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35471"/>
    <w:rsid w:val="00F61B74"/>
    <w:rsid w:val="00F72F7E"/>
    <w:rsid w:val="00F7454F"/>
    <w:rsid w:val="00F752EA"/>
    <w:rsid w:val="00F77988"/>
    <w:rsid w:val="00F77F48"/>
    <w:rsid w:val="00F85D5C"/>
    <w:rsid w:val="00F875CB"/>
    <w:rsid w:val="00F95618"/>
    <w:rsid w:val="00F957E7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ruver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C85F-FAE6-4035-B3FA-DEA4166B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15.augusta rīkojumā Nr.392 „Par pretendentu un ierēdņu vērtēšanas komisiju”</vt:lpstr>
      <vt:lpstr>Par pretendentu un ierēdņu vērtēšanas komisiju</vt:lpstr>
    </vt:vector>
  </TitlesOfParts>
  <Company>Veselības  ministrija</Company>
  <LinksUpToDate>false</LinksUpToDate>
  <CharactersWithSpaces>1901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Ieva Brūvere</dc:creator>
  <dc:description>67876061 ,Ieva.Bruvere@vm.gov.lv; fakss </dc:description>
  <cp:lastModifiedBy>ibruvere</cp:lastModifiedBy>
  <cp:revision>12</cp:revision>
  <cp:lastPrinted>2015-01-06T07:49:00Z</cp:lastPrinted>
  <dcterms:created xsi:type="dcterms:W3CDTF">2014-07-02T06:42:00Z</dcterms:created>
  <dcterms:modified xsi:type="dcterms:W3CDTF">2015-01-06T08:00:00Z</dcterms:modified>
</cp:coreProperties>
</file>