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3" w:rsidRPr="00781046" w:rsidRDefault="00FE5613" w:rsidP="00FE5613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7"/>
      <w:bookmarkStart w:id="3" w:name="OLE_LINK8"/>
      <w:r w:rsidRPr="00781046">
        <w:rPr>
          <w:b/>
          <w:sz w:val="28"/>
          <w:szCs w:val="28"/>
          <w:lang w:val="lv-LV"/>
        </w:rPr>
        <w:t>Ministru kabine</w:t>
      </w:r>
      <w:r w:rsidR="00EE4EB6">
        <w:rPr>
          <w:b/>
          <w:sz w:val="28"/>
          <w:szCs w:val="28"/>
          <w:lang w:val="lv-LV"/>
        </w:rPr>
        <w:t>ta noteikumu projekta „Grozījums</w:t>
      </w:r>
      <w:r w:rsidRPr="00781046">
        <w:rPr>
          <w:b/>
          <w:sz w:val="28"/>
          <w:szCs w:val="28"/>
          <w:lang w:val="lv-LV"/>
        </w:rPr>
        <w:t xml:space="preserve"> Ministru kabineta 2006.gada 21.marta noteikumos Nr.229 „Uztura padomes nolikums”” </w:t>
      </w:r>
      <w:r w:rsidRPr="00781046">
        <w:rPr>
          <w:b/>
          <w:bCs/>
          <w:sz w:val="28"/>
          <w:szCs w:val="28"/>
          <w:lang w:val="lv-LV"/>
        </w:rPr>
        <w:t>sākotnējās ietekmes novērtējuma ziņojums (anotācija)</w:t>
      </w:r>
    </w:p>
    <w:bookmarkEnd w:id="0"/>
    <w:bookmarkEnd w:id="1"/>
    <w:p w:rsidR="00E571FE" w:rsidRPr="00781046" w:rsidRDefault="00E571FE" w:rsidP="00E571FE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6"/>
        <w:gridCol w:w="2269"/>
        <w:gridCol w:w="6408"/>
      </w:tblGrid>
      <w:tr w:rsidR="00E571FE" w:rsidRPr="00781046" w:rsidTr="00890432">
        <w:tc>
          <w:tcPr>
            <w:tcW w:w="0" w:type="auto"/>
            <w:gridSpan w:val="3"/>
            <w:vAlign w:val="center"/>
          </w:tcPr>
          <w:bookmarkEnd w:id="2"/>
          <w:bookmarkEnd w:id="3"/>
          <w:p w:rsidR="00E571FE" w:rsidRPr="00781046" w:rsidRDefault="00E571FE" w:rsidP="00890432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781046">
              <w:rPr>
                <w:b/>
                <w:bCs/>
                <w:sz w:val="28"/>
                <w:szCs w:val="28"/>
                <w:lang w:val="lv-LV" w:eastAsia="lv-LV"/>
              </w:rPr>
              <w:t>I. Tiesību akta projekta izstrādes nepieciešamība</w:t>
            </w:r>
          </w:p>
        </w:tc>
      </w:tr>
      <w:tr w:rsidR="00616E8E" w:rsidRPr="00781046" w:rsidTr="00616E8E">
        <w:tc>
          <w:tcPr>
            <w:tcW w:w="250" w:type="pct"/>
          </w:tcPr>
          <w:p w:rsidR="00616E8E" w:rsidRPr="00781046" w:rsidRDefault="00616E8E" w:rsidP="00890432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242" w:type="pct"/>
          </w:tcPr>
          <w:p w:rsidR="00616E8E" w:rsidRPr="00781046" w:rsidRDefault="00616E8E" w:rsidP="0089043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Pamatojums</w:t>
            </w:r>
          </w:p>
        </w:tc>
        <w:tc>
          <w:tcPr>
            <w:tcW w:w="3508" w:type="pct"/>
          </w:tcPr>
          <w:p w:rsidR="00696306" w:rsidRPr="00781046" w:rsidRDefault="00616E8E" w:rsidP="00616E8E">
            <w:pPr>
              <w:spacing w:after="120"/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color w:val="000000"/>
                <w:sz w:val="28"/>
                <w:szCs w:val="28"/>
                <w:lang w:val="lv-LV"/>
              </w:rPr>
              <w:t>Ministru kabineta noteikumu „Grozījum</w:t>
            </w:r>
            <w:r w:rsidR="0010111F">
              <w:rPr>
                <w:color w:val="000000"/>
                <w:sz w:val="28"/>
                <w:szCs w:val="28"/>
                <w:lang w:val="lv-LV"/>
              </w:rPr>
              <w:t>s</w:t>
            </w:r>
            <w:r w:rsidRPr="00781046">
              <w:rPr>
                <w:sz w:val="28"/>
                <w:szCs w:val="28"/>
                <w:lang w:val="lv-LV"/>
              </w:rPr>
              <w:t xml:space="preserve"> Ministru kabineta 2006.gada 21.marta noteikumos Nr.229 „Uztura padomes nolikums”” projekts (turpmāk  - Projekts) izstrādāts atbilstoši Pārtikas aprites uzraudzības likuma 19.panta otrajā daļā noteiktajam</w:t>
            </w:r>
            <w:r w:rsidR="00314E24" w:rsidRPr="00781046">
              <w:rPr>
                <w:sz w:val="28"/>
                <w:szCs w:val="28"/>
                <w:lang w:val="lv-LV"/>
              </w:rPr>
              <w:t>, pamatojoties uz Latvijas Uzturzinātnes speciālistu biedrības 2014.gada 7.februāra iesniegumu</w:t>
            </w:r>
            <w:r w:rsidR="00667722">
              <w:rPr>
                <w:sz w:val="28"/>
                <w:szCs w:val="28"/>
                <w:lang w:val="lv-LV"/>
              </w:rPr>
              <w:t xml:space="preserve"> Veselības ministrijai.</w:t>
            </w:r>
          </w:p>
        </w:tc>
      </w:tr>
      <w:tr w:rsidR="00616E8E" w:rsidRPr="00781046" w:rsidTr="00616E8E">
        <w:tc>
          <w:tcPr>
            <w:tcW w:w="250" w:type="pct"/>
          </w:tcPr>
          <w:p w:rsidR="00616E8E" w:rsidRPr="00781046" w:rsidRDefault="00616E8E" w:rsidP="00890432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242" w:type="pct"/>
          </w:tcPr>
          <w:p w:rsidR="00616E8E" w:rsidRPr="00781046" w:rsidRDefault="00616E8E" w:rsidP="0089043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 xml:space="preserve">Pašreizējā situācija </w:t>
            </w:r>
            <w:r w:rsidRPr="00781046">
              <w:rPr>
                <w:sz w:val="28"/>
                <w:szCs w:val="28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508" w:type="pct"/>
          </w:tcPr>
          <w:p w:rsidR="00616E8E" w:rsidRPr="00781046" w:rsidRDefault="00616E8E" w:rsidP="00616E8E">
            <w:pPr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 xml:space="preserve">Saskaņā ar Ministru kabineta 2006.gada 21.marta noteikumu Nr.229 „Uztura padomes nolikums” (turpmāk – MK noteikumi Nr.229) 1.punktu Uztura padome (turpmāk – Padome) ir koordinējoša un konsultatīva institūcija, kuras darbības mērķis ir veicināt uztura politikas īstenošanu, analizējot ar uzturu saistītās sabiedrības veselības problēmas un sniedzot priekšlikumus šo problēmu risināšanai. Pamatojoties uz minēto </w:t>
            </w:r>
            <w:r w:rsidR="00667722">
              <w:rPr>
                <w:sz w:val="28"/>
                <w:szCs w:val="28"/>
                <w:lang w:val="lv-LV"/>
              </w:rPr>
              <w:t>MK noteikumu Nr.229</w:t>
            </w:r>
            <w:r w:rsidRPr="00781046">
              <w:rPr>
                <w:sz w:val="28"/>
                <w:szCs w:val="28"/>
                <w:lang w:val="lv-LV"/>
              </w:rPr>
              <w:t xml:space="preserve"> 2.punktu, Padomes funkcijas ir koordinēt darbību, kas saistīta ar uztura politikas izstrādi un īstenošanu, sniegt konsultācijas attiecīgajā jomā, kā arī veicināt uzturzinātnes attīstību Latvijā.</w:t>
            </w:r>
          </w:p>
          <w:p w:rsidR="00616E8E" w:rsidRPr="00781046" w:rsidRDefault="00616E8E" w:rsidP="00616E8E">
            <w:pPr>
              <w:jc w:val="both"/>
              <w:rPr>
                <w:sz w:val="28"/>
                <w:szCs w:val="28"/>
                <w:lang w:val="lv-LV"/>
              </w:rPr>
            </w:pPr>
          </w:p>
          <w:p w:rsidR="00696306" w:rsidRPr="00781046" w:rsidRDefault="00696306" w:rsidP="00696306">
            <w:pPr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 xml:space="preserve">Šobrīd Padomes sastāvā ir iekļauti dažādu valsts pārvaldes iestāžu, pašvaldību un nevalstisko organizāciju pārstāvji, kas darbojas uztura politikas jomā. </w:t>
            </w:r>
            <w:r w:rsidR="005A410A" w:rsidRPr="00781046">
              <w:rPr>
                <w:sz w:val="28"/>
                <w:szCs w:val="28"/>
                <w:lang w:val="lv-LV"/>
              </w:rPr>
              <w:t>Vienlaikus</w:t>
            </w:r>
            <w:r w:rsidRPr="00781046">
              <w:rPr>
                <w:sz w:val="28"/>
                <w:szCs w:val="28"/>
                <w:lang w:val="lv-LV"/>
              </w:rPr>
              <w:t xml:space="preserve"> ir radusies nepieciešamība aktualizēt Padomes sastāvu, papildinot to ar Latvijas Uzturzinātnes speciālistu biedr</w:t>
            </w:r>
            <w:r w:rsidR="00D14B5D">
              <w:rPr>
                <w:sz w:val="28"/>
                <w:szCs w:val="28"/>
                <w:lang w:val="lv-LV"/>
              </w:rPr>
              <w:t>ību, kas ir viena no uztura jomas</w:t>
            </w:r>
            <w:r w:rsidRPr="00781046">
              <w:rPr>
                <w:sz w:val="28"/>
                <w:szCs w:val="28"/>
                <w:lang w:val="lv-LV"/>
              </w:rPr>
              <w:t xml:space="preserve"> vadošajām nevalstiskajām organizācijām Latvijā, ar kuru Veselības ministrija, tās padotības iestādes un citas institūcijas cieši sadarbojas, veicinot veselīga uztura politiku Latvijā.</w:t>
            </w:r>
          </w:p>
          <w:p w:rsidR="00696306" w:rsidRPr="00781046" w:rsidRDefault="00696306" w:rsidP="00616E8E">
            <w:pPr>
              <w:jc w:val="both"/>
              <w:rPr>
                <w:sz w:val="28"/>
                <w:szCs w:val="28"/>
                <w:lang w:val="lv-LV"/>
              </w:rPr>
            </w:pPr>
          </w:p>
          <w:p w:rsidR="00616E8E" w:rsidRDefault="005A410A" w:rsidP="00616E8E">
            <w:pPr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>Pamatojoties uz Latvijas Uzturzinātnes speciālistu biedrības 2014.gada 7.februāra iesniegumu, kurā Veselības ministrijai tiek lūgts papildināt Padomes sastāvu ar Latvijas Uzturzinātnes speciālistu biedrības pārstāvi</w:t>
            </w:r>
            <w:r w:rsidR="00616E8E" w:rsidRPr="00781046">
              <w:rPr>
                <w:sz w:val="28"/>
                <w:szCs w:val="28"/>
                <w:lang w:val="lv-LV"/>
              </w:rPr>
              <w:t xml:space="preserve">, </w:t>
            </w:r>
            <w:r w:rsidR="00941AF5">
              <w:rPr>
                <w:sz w:val="28"/>
                <w:szCs w:val="28"/>
                <w:lang w:val="lv-LV"/>
              </w:rPr>
              <w:t>ir nepieciešams veikt grozījumu</w:t>
            </w:r>
            <w:r w:rsidR="00616E8E" w:rsidRPr="00781046">
              <w:rPr>
                <w:sz w:val="28"/>
                <w:szCs w:val="28"/>
                <w:lang w:val="lv-LV"/>
              </w:rPr>
              <w:t xml:space="preserve"> MK noteikumu Nr.229 </w:t>
            </w:r>
            <w:r w:rsidR="00314E24" w:rsidRPr="00781046">
              <w:rPr>
                <w:sz w:val="28"/>
                <w:szCs w:val="28"/>
                <w:lang w:val="lv-LV"/>
              </w:rPr>
              <w:t xml:space="preserve">III. nodaļā „Padomes struktūra”, </w:t>
            </w:r>
            <w:r w:rsidRPr="00781046">
              <w:rPr>
                <w:sz w:val="28"/>
                <w:szCs w:val="28"/>
                <w:lang w:val="lv-LV"/>
              </w:rPr>
              <w:lastRenderedPageBreak/>
              <w:t xml:space="preserve">attiecīgi </w:t>
            </w:r>
            <w:r w:rsidR="00E87A8A">
              <w:rPr>
                <w:sz w:val="28"/>
                <w:szCs w:val="28"/>
                <w:lang w:val="lv-LV"/>
              </w:rPr>
              <w:t>to</w:t>
            </w:r>
            <w:r w:rsidR="00A11088">
              <w:rPr>
                <w:sz w:val="28"/>
                <w:szCs w:val="28"/>
                <w:lang w:val="lv-LV"/>
              </w:rPr>
              <w:t xml:space="preserve"> </w:t>
            </w:r>
            <w:r w:rsidR="00314E24" w:rsidRPr="00781046">
              <w:rPr>
                <w:sz w:val="28"/>
                <w:szCs w:val="28"/>
                <w:lang w:val="lv-LV"/>
              </w:rPr>
              <w:t xml:space="preserve">papildinot ar </w:t>
            </w:r>
            <w:r w:rsidR="00D14B5D">
              <w:rPr>
                <w:sz w:val="28"/>
                <w:szCs w:val="28"/>
                <w:lang w:val="lv-LV"/>
              </w:rPr>
              <w:t>minēto biedrību</w:t>
            </w:r>
            <w:r w:rsidR="00314E24" w:rsidRPr="00781046">
              <w:rPr>
                <w:sz w:val="28"/>
                <w:szCs w:val="28"/>
                <w:lang w:val="lv-LV"/>
              </w:rPr>
              <w:t>.</w:t>
            </w:r>
            <w:r w:rsidR="00A11088">
              <w:rPr>
                <w:sz w:val="28"/>
                <w:szCs w:val="28"/>
                <w:lang w:val="lv-LV"/>
              </w:rPr>
              <w:t xml:space="preserve"> </w:t>
            </w:r>
            <w:r w:rsidR="002053B5">
              <w:rPr>
                <w:sz w:val="28"/>
                <w:szCs w:val="28"/>
                <w:lang w:val="lv-LV"/>
              </w:rPr>
              <w:t>Vienlaikus</w:t>
            </w:r>
            <w:r w:rsidR="00915EDB">
              <w:rPr>
                <w:sz w:val="28"/>
                <w:szCs w:val="28"/>
                <w:lang w:val="lv-LV"/>
              </w:rPr>
              <w:t xml:space="preserve"> Latvijas Uzturzinātnes speciālistu biedrības </w:t>
            </w:r>
            <w:r w:rsidR="00A11088">
              <w:rPr>
                <w:sz w:val="28"/>
                <w:szCs w:val="28"/>
                <w:lang w:val="lv-LV"/>
              </w:rPr>
              <w:t xml:space="preserve">2014.gada 7.februāra </w:t>
            </w:r>
            <w:r w:rsidR="00915EDB">
              <w:rPr>
                <w:sz w:val="28"/>
                <w:szCs w:val="28"/>
                <w:lang w:val="lv-LV"/>
              </w:rPr>
              <w:t xml:space="preserve">iesniegums tika </w:t>
            </w:r>
            <w:r w:rsidR="00A11088">
              <w:rPr>
                <w:sz w:val="28"/>
                <w:szCs w:val="28"/>
                <w:lang w:val="lv-LV"/>
              </w:rPr>
              <w:t xml:space="preserve">skatīts </w:t>
            </w:r>
            <w:r w:rsidR="00915EDB">
              <w:rPr>
                <w:sz w:val="28"/>
                <w:szCs w:val="28"/>
                <w:lang w:val="lv-LV"/>
              </w:rPr>
              <w:t xml:space="preserve">2014.gada </w:t>
            </w:r>
            <w:r w:rsidR="00A11088">
              <w:rPr>
                <w:sz w:val="28"/>
                <w:szCs w:val="28"/>
                <w:lang w:val="lv-LV"/>
              </w:rPr>
              <w:t>12.februāra Uztura padomes sēdē, kurā Uztura padomes locekļi atbalstīja minētās biedrības pārstāvja iekļaušanu Uztura padomes sastāvā.</w:t>
            </w:r>
          </w:p>
          <w:p w:rsidR="00D14B5D" w:rsidRPr="00781046" w:rsidRDefault="00D14B5D" w:rsidP="00616E8E">
            <w:pPr>
              <w:jc w:val="both"/>
              <w:rPr>
                <w:sz w:val="28"/>
                <w:szCs w:val="28"/>
                <w:lang w:val="lv-LV"/>
              </w:rPr>
            </w:pPr>
          </w:p>
          <w:p w:rsidR="00616E8E" w:rsidRPr="00781046" w:rsidRDefault="00696306" w:rsidP="005A410A">
            <w:pPr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color w:val="000000"/>
                <w:sz w:val="28"/>
                <w:szCs w:val="28"/>
                <w:lang w:val="lv-LV"/>
              </w:rPr>
              <w:t>Ņemot vērā iepriekš minēto, P</w:t>
            </w:r>
            <w:r w:rsidR="00616E8E" w:rsidRPr="00781046">
              <w:rPr>
                <w:color w:val="000000"/>
                <w:sz w:val="28"/>
                <w:szCs w:val="28"/>
                <w:lang w:val="lv-LV"/>
              </w:rPr>
              <w:t>rojekta mērķis ir veikt grozījumu</w:t>
            </w:r>
            <w:r w:rsidR="00616E8E" w:rsidRPr="00781046">
              <w:rPr>
                <w:sz w:val="28"/>
                <w:szCs w:val="28"/>
                <w:lang w:val="lv-LV"/>
              </w:rPr>
              <w:t xml:space="preserve"> MK noteikumos Nr.229, lai aktualizētu Padomes</w:t>
            </w:r>
            <w:r w:rsidRPr="00781046">
              <w:rPr>
                <w:sz w:val="28"/>
                <w:szCs w:val="28"/>
                <w:lang w:val="lv-LV"/>
              </w:rPr>
              <w:t xml:space="preserve"> sastāv</w:t>
            </w:r>
            <w:r w:rsidR="00667722">
              <w:rPr>
                <w:sz w:val="28"/>
                <w:szCs w:val="28"/>
                <w:lang w:val="lv-LV"/>
              </w:rPr>
              <w:t>u, papildinot to ar Latvijas Uz</w:t>
            </w:r>
            <w:r w:rsidRPr="00781046">
              <w:rPr>
                <w:sz w:val="28"/>
                <w:szCs w:val="28"/>
                <w:lang w:val="lv-LV"/>
              </w:rPr>
              <w:t xml:space="preserve">turzinātnes </w:t>
            </w:r>
            <w:r w:rsidR="005A410A" w:rsidRPr="00781046">
              <w:rPr>
                <w:sz w:val="28"/>
                <w:szCs w:val="28"/>
                <w:lang w:val="lv-LV"/>
              </w:rPr>
              <w:t>speciālistu biedrības pārstāvi, tādējādi nodrošinot plašāku</w:t>
            </w:r>
            <w:r w:rsidRPr="00781046">
              <w:rPr>
                <w:sz w:val="28"/>
                <w:szCs w:val="28"/>
                <w:lang w:val="lv-LV"/>
              </w:rPr>
              <w:t xml:space="preserve"> </w:t>
            </w:r>
            <w:r w:rsidR="00616E8E" w:rsidRPr="00781046">
              <w:rPr>
                <w:sz w:val="28"/>
                <w:szCs w:val="28"/>
                <w:lang w:val="lv-LV"/>
              </w:rPr>
              <w:t xml:space="preserve">uztura </w:t>
            </w:r>
            <w:r w:rsidR="005A410A" w:rsidRPr="00781046">
              <w:rPr>
                <w:sz w:val="28"/>
                <w:szCs w:val="28"/>
                <w:lang w:val="lv-LV"/>
              </w:rPr>
              <w:t>jomas speciālistu pārstāvniecību</w:t>
            </w:r>
            <w:r w:rsidRPr="00781046">
              <w:rPr>
                <w:sz w:val="28"/>
                <w:szCs w:val="28"/>
                <w:lang w:val="lv-LV"/>
              </w:rPr>
              <w:t xml:space="preserve"> Padomē</w:t>
            </w:r>
            <w:r w:rsidR="0010111F">
              <w:rPr>
                <w:sz w:val="28"/>
                <w:szCs w:val="28"/>
                <w:lang w:val="lv-LV"/>
              </w:rPr>
              <w:t>. Grozījuma</w:t>
            </w:r>
            <w:r w:rsidR="00616E8E" w:rsidRPr="00781046">
              <w:rPr>
                <w:sz w:val="28"/>
                <w:szCs w:val="28"/>
                <w:lang w:val="lv-LV"/>
              </w:rPr>
              <w:t xml:space="preserve"> rezultātā būtu iespējams sasaukt Padomes sēdi jaunā personālsastāvā, veicinot uztura politikas attīstību un īstenošanu valstī.</w:t>
            </w:r>
          </w:p>
        </w:tc>
      </w:tr>
      <w:tr w:rsidR="00E571FE" w:rsidRPr="00781046" w:rsidTr="00616E8E">
        <w:tc>
          <w:tcPr>
            <w:tcW w:w="250" w:type="pct"/>
          </w:tcPr>
          <w:p w:rsidR="00E571FE" w:rsidRPr="00781046" w:rsidRDefault="00E571FE" w:rsidP="00890432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242" w:type="pct"/>
          </w:tcPr>
          <w:p w:rsidR="00E571FE" w:rsidRPr="00781046" w:rsidRDefault="00E571FE" w:rsidP="0089043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3508" w:type="pct"/>
          </w:tcPr>
          <w:p w:rsidR="00E571FE" w:rsidRPr="00781046" w:rsidRDefault="00616E8E" w:rsidP="0089043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/>
              </w:rPr>
              <w:t>Veselības ministrija</w:t>
            </w:r>
          </w:p>
        </w:tc>
      </w:tr>
      <w:tr w:rsidR="00E571FE" w:rsidRPr="00781046" w:rsidTr="00616E8E">
        <w:tc>
          <w:tcPr>
            <w:tcW w:w="250" w:type="pct"/>
          </w:tcPr>
          <w:p w:rsidR="00E571FE" w:rsidRPr="00781046" w:rsidRDefault="00E571FE" w:rsidP="00890432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1242" w:type="pct"/>
          </w:tcPr>
          <w:p w:rsidR="00E571FE" w:rsidRPr="00781046" w:rsidRDefault="00E571FE" w:rsidP="0089043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508" w:type="pct"/>
          </w:tcPr>
          <w:p w:rsidR="00696306" w:rsidRPr="00781046" w:rsidRDefault="00E571FE" w:rsidP="005A410A">
            <w:pPr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>Nav</w:t>
            </w:r>
          </w:p>
        </w:tc>
      </w:tr>
    </w:tbl>
    <w:p w:rsidR="00E571FE" w:rsidRDefault="00E571FE" w:rsidP="00E571FE">
      <w:pPr>
        <w:rPr>
          <w:sz w:val="28"/>
          <w:szCs w:val="28"/>
          <w:lang w:val="lv-LV"/>
        </w:rPr>
      </w:pPr>
    </w:p>
    <w:p w:rsidR="00B65CDB" w:rsidRPr="00781046" w:rsidRDefault="00B65CDB" w:rsidP="00E571FE">
      <w:pPr>
        <w:rPr>
          <w:vanish/>
          <w:sz w:val="28"/>
          <w:szCs w:val="28"/>
          <w:lang w:val="lv-LV"/>
        </w:rPr>
      </w:pPr>
    </w:p>
    <w:p w:rsidR="00E571FE" w:rsidRPr="00781046" w:rsidRDefault="00E571FE" w:rsidP="00E571FE">
      <w:pPr>
        <w:rPr>
          <w:sz w:val="28"/>
          <w:szCs w:val="28"/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1"/>
        <w:gridCol w:w="2559"/>
        <w:gridCol w:w="5982"/>
      </w:tblGrid>
      <w:tr w:rsidR="00E571FE" w:rsidRPr="00781046" w:rsidTr="00890432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E571FE" w:rsidRPr="00781046" w:rsidRDefault="00E571FE" w:rsidP="00890432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781046">
              <w:rPr>
                <w:b/>
                <w:bCs/>
                <w:sz w:val="28"/>
                <w:szCs w:val="28"/>
                <w:lang w:val="lv-LV" w:eastAsia="lv-LV"/>
              </w:rPr>
              <w:t xml:space="preserve">VI. Sabiedrības līdzdalība </w:t>
            </w:r>
            <w:r w:rsidRPr="00781046">
              <w:rPr>
                <w:b/>
                <w:bCs/>
                <w:sz w:val="28"/>
                <w:szCs w:val="28"/>
                <w:lang w:val="lv-LV"/>
              </w:rPr>
              <w:t>un komunikācijas aktivitātes</w:t>
            </w:r>
          </w:p>
        </w:tc>
      </w:tr>
      <w:tr w:rsidR="008A1662" w:rsidRPr="00781046" w:rsidTr="0089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8A1662" w:rsidRPr="00781046" w:rsidRDefault="008A1662" w:rsidP="00890432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781046">
              <w:rPr>
                <w:sz w:val="28"/>
                <w:szCs w:val="28"/>
              </w:rPr>
              <w:t>1.</w:t>
            </w:r>
          </w:p>
        </w:tc>
        <w:tc>
          <w:tcPr>
            <w:tcW w:w="1406" w:type="pct"/>
          </w:tcPr>
          <w:p w:rsidR="008A1662" w:rsidRPr="00781046" w:rsidRDefault="008A1662" w:rsidP="00890432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046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8A1662" w:rsidRPr="00781046" w:rsidRDefault="00616E8E" w:rsidP="006C6E32">
            <w:pPr>
              <w:ind w:left="57" w:right="57"/>
              <w:jc w:val="both"/>
              <w:rPr>
                <w:iCs/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>Ņemot vērā, ka Projekts ietver tehniskus grozījumus, nodrošināt sabiedrības līdzdalību nav nepieciešams.</w:t>
            </w:r>
          </w:p>
        </w:tc>
      </w:tr>
      <w:tr w:rsidR="008A1662" w:rsidRPr="00781046" w:rsidTr="0089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8A1662" w:rsidRPr="00781046" w:rsidRDefault="008A1662" w:rsidP="00890432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781046">
              <w:rPr>
                <w:sz w:val="28"/>
                <w:szCs w:val="28"/>
              </w:rPr>
              <w:t>2.</w:t>
            </w:r>
          </w:p>
        </w:tc>
        <w:tc>
          <w:tcPr>
            <w:tcW w:w="1406" w:type="pct"/>
          </w:tcPr>
          <w:p w:rsidR="008A1662" w:rsidRPr="00781046" w:rsidRDefault="008A1662" w:rsidP="00890432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046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3286" w:type="pct"/>
          </w:tcPr>
          <w:p w:rsidR="008A1662" w:rsidRPr="00781046" w:rsidRDefault="00616E8E" w:rsidP="006C6E32">
            <w:pPr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>Ņemot vērā, ka Projekts ietver tehniskus grozījumus, nodrošināt sabiedrības līdzdalību nav nepieciešams.</w:t>
            </w:r>
          </w:p>
        </w:tc>
      </w:tr>
      <w:tr w:rsidR="008A1662" w:rsidRPr="00781046" w:rsidTr="0089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8A1662" w:rsidRPr="00781046" w:rsidRDefault="008A1662" w:rsidP="00890432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781046">
              <w:rPr>
                <w:sz w:val="28"/>
                <w:szCs w:val="28"/>
              </w:rPr>
              <w:t>3.</w:t>
            </w:r>
          </w:p>
        </w:tc>
        <w:tc>
          <w:tcPr>
            <w:tcW w:w="1406" w:type="pct"/>
          </w:tcPr>
          <w:p w:rsidR="008A1662" w:rsidRPr="00781046" w:rsidRDefault="008A1662" w:rsidP="00890432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046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3286" w:type="pct"/>
          </w:tcPr>
          <w:p w:rsidR="008A1662" w:rsidRPr="00781046" w:rsidRDefault="00616E8E" w:rsidP="006C6E32">
            <w:pPr>
              <w:jc w:val="both"/>
              <w:rPr>
                <w:rFonts w:eastAsia="Arial Unicode MS"/>
                <w:sz w:val="28"/>
                <w:szCs w:val="28"/>
                <w:lang w:val="lv-LV"/>
              </w:rPr>
            </w:pPr>
            <w:r w:rsidRPr="00781046">
              <w:rPr>
                <w:iCs/>
                <w:sz w:val="28"/>
                <w:szCs w:val="28"/>
                <w:lang w:val="lv-LV"/>
              </w:rPr>
              <w:t>Projekts šo jomu neskar.</w:t>
            </w:r>
          </w:p>
        </w:tc>
      </w:tr>
      <w:tr w:rsidR="00E571FE" w:rsidRPr="00781046" w:rsidTr="0089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E571FE" w:rsidRPr="00781046" w:rsidRDefault="00E571FE" w:rsidP="00890432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781046">
              <w:rPr>
                <w:sz w:val="28"/>
                <w:szCs w:val="28"/>
              </w:rPr>
              <w:t>4.</w:t>
            </w:r>
          </w:p>
        </w:tc>
        <w:tc>
          <w:tcPr>
            <w:tcW w:w="1406" w:type="pct"/>
          </w:tcPr>
          <w:p w:rsidR="00E571FE" w:rsidRPr="00781046" w:rsidRDefault="00E571FE" w:rsidP="00890432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046">
              <w:rPr>
                <w:sz w:val="28"/>
                <w:szCs w:val="28"/>
              </w:rPr>
              <w:t>Cita informācija</w:t>
            </w:r>
          </w:p>
        </w:tc>
        <w:tc>
          <w:tcPr>
            <w:tcW w:w="3286" w:type="pct"/>
          </w:tcPr>
          <w:p w:rsidR="00E571FE" w:rsidRPr="00781046" w:rsidRDefault="00E571FE" w:rsidP="00890432">
            <w:pPr>
              <w:pStyle w:val="naisc"/>
              <w:spacing w:before="0" w:beforeAutospacing="0" w:after="0" w:afterAutospacing="0"/>
              <w:jc w:val="left"/>
              <w:rPr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>Nav</w:t>
            </w:r>
          </w:p>
        </w:tc>
      </w:tr>
      <w:tr w:rsidR="00E571FE" w:rsidRPr="00781046" w:rsidTr="00890432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E571FE" w:rsidRPr="00781046" w:rsidRDefault="00E571FE" w:rsidP="00890432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781046">
              <w:rPr>
                <w:b/>
                <w:bCs/>
                <w:sz w:val="28"/>
                <w:szCs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571FE" w:rsidRPr="00781046" w:rsidTr="0089043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1FE" w:rsidRPr="00781046" w:rsidRDefault="00E571FE" w:rsidP="00890432">
            <w:pPr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1FE" w:rsidRPr="00781046" w:rsidRDefault="00E571FE" w:rsidP="0089043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71FE" w:rsidRPr="00781046" w:rsidRDefault="00616E8E" w:rsidP="00890432">
            <w:pPr>
              <w:ind w:left="57" w:right="57"/>
              <w:jc w:val="both"/>
              <w:rPr>
                <w:bCs/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>Projekta izpildi nodrošinās Veselības ministrija.</w:t>
            </w:r>
          </w:p>
        </w:tc>
      </w:tr>
      <w:tr w:rsidR="00E571FE" w:rsidRPr="00781046" w:rsidTr="0089043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1FE" w:rsidRPr="00781046" w:rsidRDefault="00E571FE" w:rsidP="00890432">
            <w:pPr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1FE" w:rsidRPr="00781046" w:rsidRDefault="00E571FE" w:rsidP="00890432">
            <w:pPr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t xml:space="preserve">Projekta izpildes ietekme uz pārvaldes funkcijām un institucionālo struktūru. </w:t>
            </w:r>
          </w:p>
          <w:p w:rsidR="00E571FE" w:rsidRPr="00781046" w:rsidRDefault="00E571FE" w:rsidP="00890432">
            <w:pPr>
              <w:ind w:firstLine="300"/>
              <w:jc w:val="both"/>
              <w:rPr>
                <w:sz w:val="28"/>
                <w:szCs w:val="28"/>
                <w:lang w:val="lv-LV"/>
              </w:rPr>
            </w:pPr>
            <w:r w:rsidRPr="00781046">
              <w:rPr>
                <w:sz w:val="28"/>
                <w:szCs w:val="28"/>
                <w:lang w:val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71FE" w:rsidRPr="00781046" w:rsidRDefault="00616E8E" w:rsidP="00890432">
            <w:pPr>
              <w:pStyle w:val="tv2131"/>
              <w:spacing w:before="0" w:line="240" w:lineRule="auto"/>
              <w:ind w:left="57" w:right="57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04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Projekts šo jomu neskar.</w:t>
            </w:r>
          </w:p>
        </w:tc>
      </w:tr>
      <w:tr w:rsidR="00E571FE" w:rsidRPr="00781046" w:rsidTr="0089043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1FE" w:rsidRPr="00781046" w:rsidRDefault="00E571FE" w:rsidP="00890432">
            <w:pPr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1FE" w:rsidRPr="00781046" w:rsidRDefault="00E571FE" w:rsidP="0089043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781046">
              <w:rPr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71FE" w:rsidRPr="00781046" w:rsidRDefault="00E571FE" w:rsidP="00890432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Cs w:val="28"/>
              </w:rPr>
            </w:pPr>
            <w:r w:rsidRPr="00781046">
              <w:rPr>
                <w:rFonts w:ascii="Times New Roman" w:hAnsi="Times New Roman"/>
                <w:szCs w:val="28"/>
              </w:rPr>
              <w:t>Nav</w:t>
            </w:r>
          </w:p>
        </w:tc>
      </w:tr>
    </w:tbl>
    <w:p w:rsidR="00E571FE" w:rsidRPr="00781046" w:rsidRDefault="00E571FE" w:rsidP="00E571FE">
      <w:pPr>
        <w:jc w:val="both"/>
        <w:rPr>
          <w:sz w:val="28"/>
          <w:szCs w:val="28"/>
          <w:lang w:val="lv-LV"/>
        </w:rPr>
      </w:pPr>
      <w:bookmarkStart w:id="4" w:name="_GoBack"/>
      <w:bookmarkEnd w:id="4"/>
    </w:p>
    <w:p w:rsidR="009C792E" w:rsidRPr="00781046" w:rsidRDefault="009C792E" w:rsidP="009C792E">
      <w:pPr>
        <w:jc w:val="both"/>
        <w:rPr>
          <w:sz w:val="28"/>
          <w:szCs w:val="28"/>
          <w:lang w:val="lv-LV"/>
        </w:rPr>
      </w:pPr>
    </w:p>
    <w:p w:rsidR="00781046" w:rsidRPr="00781046" w:rsidRDefault="00781046" w:rsidP="00781046">
      <w:pPr>
        <w:rPr>
          <w:iCs/>
          <w:sz w:val="28"/>
          <w:szCs w:val="28"/>
          <w:lang w:val="lv-LV"/>
        </w:rPr>
      </w:pPr>
      <w:r w:rsidRPr="00781046">
        <w:rPr>
          <w:iCs/>
          <w:sz w:val="28"/>
          <w:szCs w:val="28"/>
          <w:lang w:val="lv-LV"/>
        </w:rPr>
        <w:t xml:space="preserve">Anotācijas </w:t>
      </w:r>
      <w:r w:rsidR="001174A6">
        <w:rPr>
          <w:iCs/>
          <w:sz w:val="28"/>
          <w:szCs w:val="28"/>
          <w:lang w:val="lv-LV"/>
        </w:rPr>
        <w:t>II</w:t>
      </w:r>
      <w:r w:rsidR="00B65CDB">
        <w:rPr>
          <w:iCs/>
          <w:sz w:val="28"/>
          <w:szCs w:val="28"/>
          <w:lang w:val="lv-LV"/>
        </w:rPr>
        <w:t xml:space="preserve">, </w:t>
      </w:r>
      <w:r w:rsidR="001174A6">
        <w:rPr>
          <w:iCs/>
          <w:sz w:val="28"/>
          <w:szCs w:val="28"/>
          <w:lang w:val="lv-LV"/>
        </w:rPr>
        <w:t>III, IV un V</w:t>
      </w:r>
      <w:r w:rsidR="00D14B5D">
        <w:rPr>
          <w:iCs/>
          <w:sz w:val="28"/>
          <w:szCs w:val="28"/>
          <w:lang w:val="lv-LV"/>
        </w:rPr>
        <w:t xml:space="preserve"> sadaļa </w:t>
      </w:r>
      <w:r w:rsidRPr="00781046">
        <w:rPr>
          <w:iCs/>
          <w:sz w:val="28"/>
          <w:szCs w:val="28"/>
          <w:lang w:val="lv-LV"/>
        </w:rPr>
        <w:t>– projekts šīs jomas neskar.</w:t>
      </w:r>
    </w:p>
    <w:p w:rsidR="00781046" w:rsidRPr="00781046" w:rsidRDefault="00781046" w:rsidP="00781046">
      <w:pPr>
        <w:autoSpaceDE w:val="0"/>
        <w:autoSpaceDN w:val="0"/>
        <w:adjustRightInd w:val="0"/>
        <w:rPr>
          <w:color w:val="000000"/>
          <w:sz w:val="28"/>
          <w:szCs w:val="28"/>
          <w:lang w:val="lv-LV" w:bidi="lo-LA"/>
        </w:rPr>
      </w:pPr>
    </w:p>
    <w:p w:rsidR="00781046" w:rsidRPr="00781046" w:rsidRDefault="00781046" w:rsidP="00781046">
      <w:pPr>
        <w:autoSpaceDE w:val="0"/>
        <w:autoSpaceDN w:val="0"/>
        <w:adjustRightInd w:val="0"/>
        <w:rPr>
          <w:color w:val="000000"/>
          <w:sz w:val="28"/>
          <w:szCs w:val="28"/>
          <w:lang w:val="lv-LV" w:bidi="lo-LA"/>
        </w:rPr>
      </w:pPr>
    </w:p>
    <w:p w:rsidR="0010111F" w:rsidRPr="0010111F" w:rsidRDefault="0010111F" w:rsidP="001011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lv-LV"/>
        </w:rPr>
      </w:pPr>
      <w:r w:rsidRPr="0010111F">
        <w:rPr>
          <w:rFonts w:eastAsiaTheme="minorHAnsi"/>
          <w:color w:val="000000"/>
          <w:sz w:val="28"/>
          <w:szCs w:val="28"/>
          <w:lang w:val="lv-LV"/>
        </w:rPr>
        <w:t>Veselības ministra vietā</w:t>
      </w:r>
      <w:r w:rsidRPr="0010111F">
        <w:rPr>
          <w:rFonts w:eastAsiaTheme="minorHAnsi"/>
          <w:color w:val="000000"/>
          <w:sz w:val="28"/>
          <w:szCs w:val="28"/>
          <w:lang w:val="lv-LV"/>
        </w:rPr>
        <w:tab/>
      </w:r>
      <w:r w:rsidRPr="0010111F">
        <w:rPr>
          <w:rFonts w:eastAsiaTheme="minorHAnsi"/>
          <w:color w:val="000000"/>
          <w:sz w:val="28"/>
          <w:szCs w:val="28"/>
          <w:lang w:val="lv-LV"/>
        </w:rPr>
        <w:tab/>
      </w:r>
      <w:r w:rsidRPr="0010111F">
        <w:rPr>
          <w:rFonts w:eastAsiaTheme="minorHAnsi"/>
          <w:color w:val="000000"/>
          <w:sz w:val="28"/>
          <w:szCs w:val="28"/>
          <w:lang w:val="lv-LV"/>
        </w:rPr>
        <w:tab/>
      </w:r>
      <w:r w:rsidRPr="0010111F">
        <w:rPr>
          <w:rFonts w:eastAsiaTheme="minorHAnsi"/>
          <w:color w:val="000000"/>
          <w:sz w:val="28"/>
          <w:szCs w:val="28"/>
          <w:lang w:val="lv-LV"/>
        </w:rPr>
        <w:tab/>
      </w:r>
      <w:r w:rsidRPr="0010111F">
        <w:rPr>
          <w:rFonts w:eastAsiaTheme="minorHAnsi"/>
          <w:color w:val="000000"/>
          <w:sz w:val="28"/>
          <w:szCs w:val="28"/>
          <w:lang w:val="lv-LV"/>
        </w:rPr>
        <w:tab/>
      </w:r>
      <w:r w:rsidRPr="0010111F">
        <w:rPr>
          <w:rFonts w:eastAsiaTheme="minorHAnsi"/>
          <w:color w:val="000000"/>
          <w:sz w:val="28"/>
          <w:szCs w:val="28"/>
          <w:lang w:val="lv-LV"/>
        </w:rPr>
        <w:tab/>
      </w:r>
      <w:r w:rsidRPr="0010111F">
        <w:rPr>
          <w:rFonts w:eastAsiaTheme="minorHAnsi"/>
          <w:color w:val="000000"/>
          <w:sz w:val="28"/>
          <w:szCs w:val="28"/>
          <w:lang w:val="lv-LV"/>
        </w:rPr>
        <w:tab/>
        <w:t xml:space="preserve">       </w:t>
      </w:r>
    </w:p>
    <w:p w:rsidR="0010111F" w:rsidRPr="0010111F" w:rsidRDefault="0010111F" w:rsidP="0010111F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lv-LV" w:eastAsia="lv-LV"/>
        </w:rPr>
      </w:pPr>
      <w:r w:rsidRPr="0010111F">
        <w:rPr>
          <w:rFonts w:eastAsiaTheme="minorHAnsi"/>
          <w:color w:val="000000"/>
          <w:sz w:val="28"/>
          <w:szCs w:val="28"/>
          <w:lang w:val="lv-LV"/>
        </w:rPr>
        <w:t>kultūras ministre</w:t>
      </w:r>
      <w:r w:rsidRPr="0010111F">
        <w:rPr>
          <w:rFonts w:eastAsia="Calibri"/>
          <w:bCs/>
          <w:color w:val="000000"/>
          <w:sz w:val="28"/>
          <w:szCs w:val="28"/>
          <w:lang w:val="lv-LV" w:eastAsia="lv-LV"/>
        </w:rPr>
        <w:t xml:space="preserve">                                                    </w:t>
      </w:r>
      <w:r w:rsidRPr="0010111F">
        <w:rPr>
          <w:rFonts w:eastAsia="Calibri"/>
          <w:bCs/>
          <w:color w:val="000000"/>
          <w:sz w:val="28"/>
          <w:szCs w:val="28"/>
          <w:lang w:val="lv-LV" w:eastAsia="lv-LV"/>
        </w:rPr>
        <w:tab/>
      </w:r>
      <w:r w:rsidRPr="0010111F">
        <w:rPr>
          <w:rFonts w:eastAsia="Calibri"/>
          <w:bCs/>
          <w:color w:val="000000"/>
          <w:sz w:val="28"/>
          <w:szCs w:val="28"/>
          <w:lang w:val="lv-LV" w:eastAsia="lv-LV"/>
        </w:rPr>
        <w:tab/>
      </w:r>
      <w:r w:rsidRPr="0010111F">
        <w:rPr>
          <w:rFonts w:eastAsia="Calibri"/>
          <w:bCs/>
          <w:color w:val="000000"/>
          <w:sz w:val="28"/>
          <w:szCs w:val="28"/>
          <w:lang w:val="lv-LV" w:eastAsia="lv-LV"/>
        </w:rPr>
        <w:tab/>
        <w:t xml:space="preserve">       </w:t>
      </w:r>
      <w:proofErr w:type="spellStart"/>
      <w:r w:rsidRPr="0010111F">
        <w:rPr>
          <w:rFonts w:eastAsiaTheme="minorHAnsi"/>
          <w:color w:val="000000"/>
          <w:sz w:val="28"/>
          <w:szCs w:val="28"/>
          <w:lang w:val="lv-LV"/>
        </w:rPr>
        <w:t>D.Melbārde</w:t>
      </w:r>
      <w:proofErr w:type="spellEnd"/>
      <w:r w:rsidRPr="0010111F">
        <w:rPr>
          <w:rFonts w:eastAsia="Calibri"/>
          <w:bCs/>
          <w:color w:val="000000"/>
          <w:sz w:val="28"/>
          <w:szCs w:val="28"/>
          <w:lang w:val="lv-LV" w:eastAsia="lv-LV"/>
        </w:rPr>
        <w:t xml:space="preserve">                   </w:t>
      </w:r>
    </w:p>
    <w:p w:rsidR="00781046" w:rsidRPr="00781046" w:rsidRDefault="00781046" w:rsidP="00781046">
      <w:pPr>
        <w:pStyle w:val="naisf"/>
        <w:spacing w:before="0" w:after="0"/>
        <w:jc w:val="center"/>
        <w:rPr>
          <w:noProof/>
          <w:sz w:val="28"/>
          <w:szCs w:val="28"/>
        </w:rPr>
      </w:pPr>
      <w:r w:rsidRPr="00781046">
        <w:rPr>
          <w:noProof/>
          <w:sz w:val="28"/>
          <w:szCs w:val="28"/>
        </w:rPr>
        <w:tab/>
      </w:r>
    </w:p>
    <w:p w:rsidR="00781046" w:rsidRDefault="00781046" w:rsidP="00781046">
      <w:pPr>
        <w:pStyle w:val="naisf"/>
        <w:spacing w:before="0" w:after="0"/>
        <w:rPr>
          <w:noProof/>
          <w:sz w:val="22"/>
          <w:szCs w:val="22"/>
        </w:rPr>
      </w:pPr>
    </w:p>
    <w:p w:rsidR="00781046" w:rsidRDefault="00781046" w:rsidP="00781046">
      <w:pPr>
        <w:pStyle w:val="naisf"/>
        <w:spacing w:before="0" w:after="0"/>
        <w:rPr>
          <w:noProof/>
          <w:sz w:val="22"/>
          <w:szCs w:val="22"/>
        </w:rPr>
      </w:pPr>
    </w:p>
    <w:p w:rsidR="00781046" w:rsidRDefault="00781046" w:rsidP="00781046">
      <w:pPr>
        <w:pStyle w:val="naisf"/>
        <w:spacing w:before="0" w:after="0"/>
        <w:rPr>
          <w:noProof/>
          <w:sz w:val="22"/>
          <w:szCs w:val="22"/>
        </w:rPr>
      </w:pPr>
    </w:p>
    <w:p w:rsidR="00B65CDB" w:rsidRDefault="00B65CDB" w:rsidP="00781046">
      <w:pPr>
        <w:pStyle w:val="naisf"/>
        <w:spacing w:before="0" w:after="0"/>
        <w:rPr>
          <w:noProof/>
          <w:sz w:val="22"/>
          <w:szCs w:val="22"/>
        </w:rPr>
      </w:pPr>
    </w:p>
    <w:p w:rsidR="00B65CDB" w:rsidRDefault="00B65CDB" w:rsidP="00781046">
      <w:pPr>
        <w:pStyle w:val="naisf"/>
        <w:spacing w:before="0" w:after="0"/>
        <w:rPr>
          <w:noProof/>
          <w:sz w:val="22"/>
          <w:szCs w:val="22"/>
        </w:rPr>
      </w:pPr>
    </w:p>
    <w:p w:rsidR="00B65CDB" w:rsidRDefault="00B65CDB" w:rsidP="00781046">
      <w:pPr>
        <w:pStyle w:val="naisf"/>
        <w:spacing w:before="0" w:after="0"/>
        <w:rPr>
          <w:noProof/>
          <w:sz w:val="22"/>
          <w:szCs w:val="22"/>
        </w:rPr>
      </w:pPr>
    </w:p>
    <w:p w:rsidR="00B65CDB" w:rsidRDefault="00B65CDB" w:rsidP="00781046">
      <w:pPr>
        <w:pStyle w:val="naisf"/>
        <w:spacing w:before="0" w:after="0"/>
        <w:rPr>
          <w:noProof/>
          <w:sz w:val="22"/>
          <w:szCs w:val="22"/>
        </w:rPr>
      </w:pPr>
    </w:p>
    <w:p w:rsidR="00B65CDB" w:rsidRDefault="00B65CDB" w:rsidP="00781046">
      <w:pPr>
        <w:pStyle w:val="naisf"/>
        <w:spacing w:before="0" w:after="0"/>
        <w:rPr>
          <w:noProof/>
          <w:sz w:val="22"/>
          <w:szCs w:val="22"/>
        </w:rPr>
      </w:pPr>
    </w:p>
    <w:p w:rsidR="00B65CDB" w:rsidRDefault="00B65CDB" w:rsidP="00781046">
      <w:pPr>
        <w:pStyle w:val="naisf"/>
        <w:spacing w:before="0" w:after="0"/>
        <w:rPr>
          <w:noProof/>
          <w:sz w:val="22"/>
          <w:szCs w:val="22"/>
        </w:rPr>
      </w:pPr>
    </w:p>
    <w:p w:rsidR="009C792E" w:rsidRPr="0007549A" w:rsidRDefault="0010111F" w:rsidP="009C792E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08.05.2014. 9:23</w:t>
      </w:r>
    </w:p>
    <w:p w:rsidR="009C792E" w:rsidRPr="0007549A" w:rsidRDefault="0010111F" w:rsidP="009C792E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475</w:t>
      </w:r>
    </w:p>
    <w:p w:rsidR="009C792E" w:rsidRPr="0007549A" w:rsidRDefault="0007549A" w:rsidP="009C792E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V.Muižniece-Briede</w:t>
      </w:r>
      <w:r w:rsidR="009C792E" w:rsidRPr="0007549A">
        <w:rPr>
          <w:sz w:val="22"/>
          <w:szCs w:val="22"/>
          <w:lang w:val="lv-LV"/>
        </w:rPr>
        <w:t>,</w:t>
      </w:r>
    </w:p>
    <w:p w:rsidR="009C792E" w:rsidRPr="0007549A" w:rsidRDefault="000B1900" w:rsidP="009C792E">
      <w:pPr>
        <w:jc w:val="both"/>
        <w:rPr>
          <w:sz w:val="22"/>
          <w:szCs w:val="22"/>
          <w:lang w:val="lv-LV"/>
        </w:rPr>
      </w:pPr>
      <w:hyperlink r:id="rId7" w:history="1">
        <w:r w:rsidR="0007549A" w:rsidRPr="0044770D">
          <w:rPr>
            <w:rStyle w:val="Hyperlink"/>
            <w:sz w:val="22"/>
            <w:szCs w:val="22"/>
            <w:lang w:val="lv-LV"/>
          </w:rPr>
          <w:t>valerija.muizniece@vm.gov.lv</w:t>
        </w:r>
      </w:hyperlink>
    </w:p>
    <w:p w:rsidR="009C792E" w:rsidRPr="0007549A" w:rsidRDefault="0007549A" w:rsidP="009C792E">
      <w:pPr>
        <w:jc w:val="both"/>
        <w:rPr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67876027</w:t>
      </w:r>
    </w:p>
    <w:p w:rsidR="00F24D04" w:rsidRPr="0007549A" w:rsidRDefault="00F24D04" w:rsidP="00E571FE">
      <w:pPr>
        <w:rPr>
          <w:sz w:val="22"/>
          <w:szCs w:val="22"/>
          <w:lang w:val="lv-LV"/>
        </w:rPr>
      </w:pPr>
    </w:p>
    <w:sectPr w:rsidR="00F24D04" w:rsidRPr="0007549A" w:rsidSect="00E571F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5D" w:rsidRDefault="00D14B5D" w:rsidP="009759E7">
      <w:r>
        <w:separator/>
      </w:r>
    </w:p>
  </w:endnote>
  <w:endnote w:type="continuationSeparator" w:id="0">
    <w:p w:rsidR="00D14B5D" w:rsidRDefault="00D14B5D" w:rsidP="0097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D" w:rsidRPr="000F5465" w:rsidRDefault="0010111F" w:rsidP="000F5465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VMAnot_0805</w:t>
    </w:r>
    <w:r w:rsidR="00D14B5D" w:rsidRPr="000F5465">
      <w:rPr>
        <w:sz w:val="20"/>
        <w:szCs w:val="20"/>
        <w:lang w:val="lv-LV"/>
      </w:rPr>
      <w:t xml:space="preserve">14_UPnolik; </w:t>
    </w:r>
    <w:bookmarkStart w:id="5" w:name="OLE_LINK3"/>
    <w:bookmarkStart w:id="6" w:name="OLE_LINK4"/>
    <w:r w:rsidR="00D14B5D" w:rsidRPr="000F5465">
      <w:rPr>
        <w:sz w:val="20"/>
        <w:szCs w:val="20"/>
        <w:lang w:val="lv-LV"/>
      </w:rPr>
      <w:t>Ministru kabine</w:t>
    </w:r>
    <w:r w:rsidR="00EE4EB6">
      <w:rPr>
        <w:sz w:val="20"/>
        <w:szCs w:val="20"/>
        <w:lang w:val="lv-LV"/>
      </w:rPr>
      <w:t>ta noteikumu projekta „Grozījums</w:t>
    </w:r>
    <w:r w:rsidR="00D14B5D" w:rsidRPr="000F5465">
      <w:rPr>
        <w:sz w:val="20"/>
        <w:szCs w:val="20"/>
        <w:lang w:val="lv-LV"/>
      </w:rPr>
      <w:t xml:space="preserve"> Ministru kabineta 2006.gada 21.marta noteikumos Nr.229 „Uztura padomes nolikums”” sākotnējās ietekmes novērtējuma ziņojums (anotācija) </w:t>
    </w:r>
  </w:p>
  <w:bookmarkEnd w:id="5"/>
  <w:bookmarkEnd w:id="6"/>
  <w:p w:rsidR="00D14B5D" w:rsidRPr="009C792E" w:rsidRDefault="00D14B5D" w:rsidP="00890432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D" w:rsidRPr="000F5465" w:rsidRDefault="0010111F" w:rsidP="000F5465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VMAnot_0805</w:t>
    </w:r>
    <w:r w:rsidR="00D14B5D" w:rsidRPr="000F5465">
      <w:rPr>
        <w:sz w:val="20"/>
        <w:szCs w:val="20"/>
        <w:lang w:val="lv-LV"/>
      </w:rPr>
      <w:t>14_UPnolik; Ministru kabine</w:t>
    </w:r>
    <w:r w:rsidR="00EE4EB6">
      <w:rPr>
        <w:sz w:val="20"/>
        <w:szCs w:val="20"/>
        <w:lang w:val="lv-LV"/>
      </w:rPr>
      <w:t>ta noteikumu projekta „Grozījums</w:t>
    </w:r>
    <w:r w:rsidR="00D14B5D" w:rsidRPr="000F5465">
      <w:rPr>
        <w:sz w:val="20"/>
        <w:szCs w:val="20"/>
        <w:lang w:val="lv-LV"/>
      </w:rPr>
      <w:t xml:space="preserve"> Ministru kabineta 2006.gada 21.marta noteikumos Nr.229 „Uztura padomes nolikums”” sākotnējās ietekmes novērtējuma ziņojums (anotācija)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5D" w:rsidRDefault="00D14B5D" w:rsidP="009759E7">
      <w:r>
        <w:separator/>
      </w:r>
    </w:p>
  </w:footnote>
  <w:footnote w:type="continuationSeparator" w:id="0">
    <w:p w:rsidR="00D14B5D" w:rsidRDefault="00D14B5D" w:rsidP="00975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D" w:rsidRDefault="000B19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4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B5D" w:rsidRDefault="00D14B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5D" w:rsidRDefault="000B19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4B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11F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5D" w:rsidRDefault="00D14B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859"/>
    <w:multiLevelType w:val="hybridMultilevel"/>
    <w:tmpl w:val="B98483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D14C1"/>
    <w:multiLevelType w:val="hybridMultilevel"/>
    <w:tmpl w:val="194AAD3A"/>
    <w:lvl w:ilvl="0" w:tplc="1B969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83C4AE1"/>
    <w:multiLevelType w:val="hybridMultilevel"/>
    <w:tmpl w:val="97BA4F12"/>
    <w:lvl w:ilvl="0" w:tplc="EB3CE8E2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630107"/>
    <w:multiLevelType w:val="hybridMultilevel"/>
    <w:tmpl w:val="7BF6F18C"/>
    <w:lvl w:ilvl="0" w:tplc="04260017">
      <w:start w:val="1"/>
      <w:numFmt w:val="lowerLetter"/>
      <w:lvlText w:val="%1)"/>
      <w:lvlJc w:val="left"/>
      <w:pPr>
        <w:ind w:left="311" w:hanging="360"/>
      </w:pPr>
      <w:rPr>
        <w:rFonts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3">
    <w:nsid w:val="7BEE3A1D"/>
    <w:multiLevelType w:val="hybridMultilevel"/>
    <w:tmpl w:val="6DCCB5F8"/>
    <w:lvl w:ilvl="0" w:tplc="18D87E9A">
      <w:start w:val="7"/>
      <w:numFmt w:val="lowerLetter"/>
      <w:lvlText w:val="%1)"/>
      <w:lvlJc w:val="left"/>
      <w:pPr>
        <w:ind w:left="564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FE"/>
    <w:rsid w:val="0007549A"/>
    <w:rsid w:val="000A08CE"/>
    <w:rsid w:val="000B1900"/>
    <w:rsid w:val="000E4CB5"/>
    <w:rsid w:val="000F22BF"/>
    <w:rsid w:val="000F4F8B"/>
    <w:rsid w:val="000F5465"/>
    <w:rsid w:val="0010111F"/>
    <w:rsid w:val="001174A6"/>
    <w:rsid w:val="001456A0"/>
    <w:rsid w:val="00203ED0"/>
    <w:rsid w:val="002043CE"/>
    <w:rsid w:val="002053B5"/>
    <w:rsid w:val="00221D60"/>
    <w:rsid w:val="002D5779"/>
    <w:rsid w:val="002E2DDB"/>
    <w:rsid w:val="00314E24"/>
    <w:rsid w:val="00343A70"/>
    <w:rsid w:val="003647FB"/>
    <w:rsid w:val="00433E8E"/>
    <w:rsid w:val="005A410A"/>
    <w:rsid w:val="005F1019"/>
    <w:rsid w:val="00616E8E"/>
    <w:rsid w:val="0063002A"/>
    <w:rsid w:val="00667722"/>
    <w:rsid w:val="00695A2E"/>
    <w:rsid w:val="00696306"/>
    <w:rsid w:val="006A13B6"/>
    <w:rsid w:val="006C6E32"/>
    <w:rsid w:val="00722E79"/>
    <w:rsid w:val="00781046"/>
    <w:rsid w:val="007C7D52"/>
    <w:rsid w:val="00861444"/>
    <w:rsid w:val="00890432"/>
    <w:rsid w:val="00893CEC"/>
    <w:rsid w:val="008A1662"/>
    <w:rsid w:val="00902B9B"/>
    <w:rsid w:val="00915EDB"/>
    <w:rsid w:val="00941AF5"/>
    <w:rsid w:val="00947385"/>
    <w:rsid w:val="009759E7"/>
    <w:rsid w:val="009A4B73"/>
    <w:rsid w:val="009C792E"/>
    <w:rsid w:val="00A11088"/>
    <w:rsid w:val="00AB3051"/>
    <w:rsid w:val="00B65CDB"/>
    <w:rsid w:val="00B81BBC"/>
    <w:rsid w:val="00C5415E"/>
    <w:rsid w:val="00C56E84"/>
    <w:rsid w:val="00C7773B"/>
    <w:rsid w:val="00C93A42"/>
    <w:rsid w:val="00C94B53"/>
    <w:rsid w:val="00CB02D5"/>
    <w:rsid w:val="00D14B5D"/>
    <w:rsid w:val="00DA571F"/>
    <w:rsid w:val="00E571FE"/>
    <w:rsid w:val="00E87A8A"/>
    <w:rsid w:val="00EA3643"/>
    <w:rsid w:val="00EE4EB6"/>
    <w:rsid w:val="00F24D04"/>
    <w:rsid w:val="00FC0827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1FE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1FE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1FE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1FE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E571FE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E571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571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571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571FE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71FE"/>
    <w:pPr>
      <w:ind w:left="7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571F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c">
    <w:name w:val="naisc"/>
    <w:basedOn w:val="Normal"/>
    <w:uiPriority w:val="99"/>
    <w:rsid w:val="00E571FE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E571FE"/>
    <w:pPr>
      <w:spacing w:before="100" w:beforeAutospacing="1" w:after="100" w:afterAutospacing="1"/>
      <w:jc w:val="both"/>
    </w:pPr>
    <w:rPr>
      <w:rFonts w:eastAsia="Arial Unicode MS"/>
    </w:rPr>
  </w:style>
  <w:style w:type="paragraph" w:styleId="NormalWeb">
    <w:name w:val="Normal (Web)"/>
    <w:basedOn w:val="Normal"/>
    <w:uiPriority w:val="99"/>
    <w:rsid w:val="00E571FE"/>
    <w:pPr>
      <w:spacing w:before="100" w:beforeAutospacing="1" w:after="100" w:afterAutospacing="1"/>
    </w:pPr>
    <w:rPr>
      <w:rFonts w:eastAsia="Arial Unicode MS"/>
    </w:rPr>
  </w:style>
  <w:style w:type="paragraph" w:styleId="Footer">
    <w:name w:val="footer"/>
    <w:basedOn w:val="Normal"/>
    <w:link w:val="FooterChar"/>
    <w:uiPriority w:val="99"/>
    <w:rsid w:val="00E571FE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E571FE"/>
    <w:rPr>
      <w:rFonts w:ascii="RimTimes" w:eastAsia="Times New Roman" w:hAnsi="RimTimes" w:cs="Times New Roman"/>
      <w:sz w:val="28"/>
      <w:szCs w:val="20"/>
    </w:rPr>
  </w:style>
  <w:style w:type="character" w:styleId="CommentReference">
    <w:name w:val="annotation reference"/>
    <w:uiPriority w:val="99"/>
    <w:semiHidden/>
    <w:rsid w:val="00E571FE"/>
    <w:rPr>
      <w:rFonts w:cs="Times New Roman"/>
      <w:sz w:val="16"/>
      <w:szCs w:val="16"/>
    </w:rPr>
  </w:style>
  <w:style w:type="paragraph" w:customStyle="1" w:styleId="naislab">
    <w:name w:val="naislab"/>
    <w:basedOn w:val="Normal"/>
    <w:uiPriority w:val="99"/>
    <w:rsid w:val="00E571FE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rsid w:val="00E571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F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E571FE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E57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iskr">
    <w:name w:val="naiskr"/>
    <w:basedOn w:val="Normal"/>
    <w:rsid w:val="00E571FE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571F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FE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CharChar">
    <w:name w:val="Char Char"/>
    <w:basedOn w:val="Normal"/>
    <w:uiPriority w:val="99"/>
    <w:rsid w:val="00E571FE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Normal"/>
    <w:uiPriority w:val="99"/>
    <w:rsid w:val="00E571FE"/>
    <w:pPr>
      <w:spacing w:before="40"/>
    </w:pPr>
    <w:rPr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571FE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E571F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FE"/>
    <w:rPr>
      <w:b/>
      <w:bCs/>
    </w:rPr>
  </w:style>
  <w:style w:type="character" w:styleId="Hyperlink">
    <w:name w:val="Hyperlink"/>
    <w:uiPriority w:val="99"/>
    <w:rsid w:val="00E571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571FE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E571FE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99"/>
    <w:qFormat/>
    <w:rsid w:val="00E571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isnod">
    <w:name w:val="naisnod"/>
    <w:basedOn w:val="Normal"/>
    <w:uiPriority w:val="99"/>
    <w:rsid w:val="00E571FE"/>
    <w:pPr>
      <w:spacing w:before="150" w:after="150"/>
      <w:jc w:val="center"/>
    </w:pPr>
    <w:rPr>
      <w:b/>
      <w:bCs/>
      <w:lang w:val="lv-LV" w:eastAsia="lv-LV"/>
    </w:rPr>
  </w:style>
  <w:style w:type="character" w:styleId="Strong">
    <w:name w:val="Strong"/>
    <w:uiPriority w:val="99"/>
    <w:qFormat/>
    <w:rsid w:val="00E571F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571FE"/>
    <w:pPr>
      <w:ind w:left="720"/>
      <w:contextualSpacing/>
    </w:pPr>
  </w:style>
  <w:style w:type="paragraph" w:customStyle="1" w:styleId="basetext">
    <w:name w:val="base text"/>
    <w:uiPriority w:val="99"/>
    <w:rsid w:val="00E571FE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571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71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sts1">
    <w:name w:val="Parasts1"/>
    <w:uiPriority w:val="99"/>
    <w:rsid w:val="00E5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uiPriority w:val="99"/>
    <w:rsid w:val="00E571F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20687921">
    <w:name w:val="tv206_87_921"/>
    <w:basedOn w:val="Normal"/>
    <w:uiPriority w:val="99"/>
    <w:rsid w:val="00E571F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character" w:customStyle="1" w:styleId="googqs-tidbitgoogqs-tidbit-0">
    <w:name w:val="goog_qs-tidbit goog_qs-tidbit-0"/>
    <w:uiPriority w:val="99"/>
    <w:rsid w:val="00E571FE"/>
    <w:rPr>
      <w:rFonts w:cs="Times New Roman"/>
    </w:rPr>
  </w:style>
  <w:style w:type="character" w:customStyle="1" w:styleId="st">
    <w:name w:val="st"/>
    <w:uiPriority w:val="99"/>
    <w:rsid w:val="00E571FE"/>
    <w:rPr>
      <w:rFonts w:cs="Times New Roman"/>
    </w:rPr>
  </w:style>
  <w:style w:type="character" w:customStyle="1" w:styleId="in">
    <w:name w:val="in"/>
    <w:uiPriority w:val="99"/>
    <w:rsid w:val="00E571FE"/>
    <w:rPr>
      <w:rFonts w:cs="Times New Roman"/>
    </w:rPr>
  </w:style>
  <w:style w:type="character" w:styleId="FootnoteReference">
    <w:name w:val="footnote reference"/>
    <w:aliases w:val="Footnote Reference Number,ftref,Footnote symbol"/>
    <w:basedOn w:val="DefaultParagraphFont"/>
    <w:uiPriority w:val="99"/>
    <w:unhideWhenUsed/>
    <w:rsid w:val="008A1662"/>
    <w:rPr>
      <w:vertAlign w:val="superscript"/>
    </w:rPr>
  </w:style>
  <w:style w:type="paragraph" w:styleId="FootnoteText">
    <w:name w:val="footnote text"/>
    <w:aliases w:val="Footnote,Fußnote,single space,ft Rakstz. Rakstz.,ft Rakstz.,ft,-E Fußnotentext,footnote text,Fußnotentext Ursprung,Footnote Text qer,Vēres teksts Char Char Char Char Char,Char Char Char Char Char Char Char Char Char Char Char Char"/>
    <w:basedOn w:val="Normal"/>
    <w:link w:val="FootnoteTextChar"/>
    <w:unhideWhenUsed/>
    <w:rsid w:val="008A16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ootnote text Char,Fußnotentext Ursprung Char,Footnote Text qer Char,Vēres teksts Char Char Char Char Char Char"/>
    <w:basedOn w:val="DefaultParagraphFont"/>
    <w:link w:val="FootnoteText"/>
    <w:rsid w:val="008A166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hps">
    <w:name w:val="hps"/>
    <w:basedOn w:val="DefaultParagraphFont"/>
    <w:rsid w:val="008A1662"/>
  </w:style>
  <w:style w:type="character" w:customStyle="1" w:styleId="citation">
    <w:name w:val="citation"/>
    <w:basedOn w:val="DefaultParagraphFont"/>
    <w:rsid w:val="008A1662"/>
  </w:style>
  <w:style w:type="character" w:customStyle="1" w:styleId="nlmsource">
    <w:name w:val="nlm_source"/>
    <w:basedOn w:val="DefaultParagraphFont"/>
    <w:rsid w:val="008A1662"/>
  </w:style>
  <w:style w:type="character" w:customStyle="1" w:styleId="st1">
    <w:name w:val="st1"/>
    <w:basedOn w:val="DefaultParagraphFont"/>
    <w:rsid w:val="008A1662"/>
  </w:style>
  <w:style w:type="paragraph" w:customStyle="1" w:styleId="CM1">
    <w:name w:val="CM1"/>
    <w:basedOn w:val="Normal"/>
    <w:next w:val="Normal"/>
    <w:uiPriority w:val="99"/>
    <w:rsid w:val="00902B9B"/>
    <w:pPr>
      <w:autoSpaceDE w:val="0"/>
      <w:autoSpaceDN w:val="0"/>
      <w:adjustRightInd w:val="0"/>
    </w:pPr>
    <w:rPr>
      <w:rFonts w:ascii="EUAlbertina" w:eastAsiaTheme="minorHAnsi" w:hAnsi="EUAlbertina" w:cstheme="minorBidi"/>
      <w:lang w:val="lv-LV"/>
    </w:rPr>
  </w:style>
  <w:style w:type="paragraph" w:customStyle="1" w:styleId="Default">
    <w:name w:val="Default"/>
    <w:rsid w:val="00B81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9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17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05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14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rija.muizniec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2006.gada 21.marta noteikumos Nr.229 „Uztura padomes nolikums”” sākotnējās ietekmes novērtējuma ziņojums (anotācija) </vt:lpstr>
    </vt:vector>
  </TitlesOfParts>
  <Company>Veselības ministrija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2006.gada 21.marta noteikumos Nr.229 „Uztura padomes nolikums”” sākotnējās ietekmes novērtējuma ziņojums (anotācija)</dc:title>
  <dc:subject>Anotācija</dc:subject>
  <dc:creator>Valērija Muižniece-Briede</dc:creator>
  <dc:description>valerija.muizniece@vm.gov.lv,
67876027</dc:description>
  <cp:lastModifiedBy>VMuizniece</cp:lastModifiedBy>
  <cp:revision>8</cp:revision>
  <dcterms:created xsi:type="dcterms:W3CDTF">2014-04-03T12:33:00Z</dcterms:created>
  <dcterms:modified xsi:type="dcterms:W3CDTF">2014-05-08T06:23:00Z</dcterms:modified>
</cp:coreProperties>
</file>